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255851" w14:textId="77777777" w:rsidR="00DC6B83" w:rsidRDefault="00DC6B83" w:rsidP="00DC6B83">
      <w:pPr>
        <w:jc w:val="center"/>
        <w:rPr>
          <w:rFonts w:ascii="Calibri" w:hAnsi="Calibri" w:cs="Calibri"/>
          <w:b/>
          <w:bCs/>
          <w:sz w:val="48"/>
          <w:szCs w:val="48"/>
        </w:rPr>
      </w:pPr>
    </w:p>
    <w:p w14:paraId="2526BAA8" w14:textId="77777777" w:rsidR="00F5269E" w:rsidRDefault="00F5269E" w:rsidP="00DC6B83">
      <w:pPr>
        <w:jc w:val="center"/>
        <w:rPr>
          <w:rFonts w:ascii="Calibri" w:hAnsi="Calibri" w:cs="Calibri"/>
          <w:b/>
          <w:bCs/>
          <w:sz w:val="48"/>
          <w:szCs w:val="48"/>
        </w:rPr>
      </w:pPr>
    </w:p>
    <w:p w14:paraId="0C4AA21C" w14:textId="77777777" w:rsidR="00F5269E" w:rsidRDefault="00F5269E" w:rsidP="00EE3C52">
      <w:pPr>
        <w:pStyle w:val="Title"/>
      </w:pPr>
    </w:p>
    <w:p w14:paraId="38278EF3" w14:textId="08F0787A" w:rsidR="00DC6B83" w:rsidRPr="001758F1" w:rsidRDefault="00DC6B83" w:rsidP="00EE3C52">
      <w:pPr>
        <w:pStyle w:val="Title"/>
      </w:pPr>
      <w:r w:rsidRPr="001758F1">
        <w:t>Data Security and Compliance</w:t>
      </w:r>
      <w:r w:rsidR="00C839B7" w:rsidRPr="001758F1">
        <w:t xml:space="preserve"> (</w:t>
      </w:r>
      <w:r w:rsidRPr="001758F1">
        <w:t>ACCA5034</w:t>
      </w:r>
      <w:r w:rsidR="00C839B7" w:rsidRPr="001758F1">
        <w:t>)</w:t>
      </w:r>
    </w:p>
    <w:p w14:paraId="17375F96" w14:textId="2E2D5550" w:rsidR="00DC6B83" w:rsidRDefault="00DC6B83" w:rsidP="00F5269E">
      <w:pPr>
        <w:pStyle w:val="Subtitle"/>
      </w:pPr>
      <w:r w:rsidRPr="00DA1069">
        <w:t>Research and case scenario in Data Security and Compliance</w:t>
      </w:r>
    </w:p>
    <w:p w14:paraId="6E71574D" w14:textId="77777777" w:rsidR="00F5269E" w:rsidRDefault="00F5269E" w:rsidP="00F5269E"/>
    <w:p w14:paraId="57B1D337" w14:textId="77777777" w:rsidR="00F5269E" w:rsidRPr="00F5269E" w:rsidRDefault="00F5269E" w:rsidP="00F5269E"/>
    <w:p w14:paraId="44B21EED" w14:textId="77777777" w:rsidR="00C839B7" w:rsidRPr="00E368E2" w:rsidRDefault="00C839B7" w:rsidP="003B4C29">
      <w:pPr>
        <w:pStyle w:val="IntenseQuote"/>
      </w:pPr>
      <w:r w:rsidRPr="00E368E2">
        <w:t>Sophie Meyrick-Vernon</w:t>
      </w:r>
    </w:p>
    <w:p w14:paraId="005950AE" w14:textId="77777777" w:rsidR="00C839B7" w:rsidRPr="00E368E2" w:rsidRDefault="00C839B7" w:rsidP="003B4C29">
      <w:pPr>
        <w:pStyle w:val="IntenseQuote"/>
      </w:pPr>
      <w:r w:rsidRPr="00E368E2">
        <w:t>BSc Applied Computing</w:t>
      </w:r>
    </w:p>
    <w:p w14:paraId="304EBD36" w14:textId="77777777" w:rsidR="00DC6B83" w:rsidRDefault="00DC6B83" w:rsidP="00DC6B83">
      <w:pPr>
        <w:jc w:val="center"/>
        <w:rPr>
          <w:rFonts w:ascii="Calibri" w:hAnsi="Calibri" w:cs="Calibri"/>
          <w:b/>
          <w:bCs/>
          <w:sz w:val="48"/>
          <w:szCs w:val="48"/>
        </w:rPr>
      </w:pPr>
    </w:p>
    <w:p w14:paraId="1BED3971" w14:textId="77777777" w:rsidR="00DC6B83" w:rsidRDefault="00DC6B83" w:rsidP="00DC6B83">
      <w:pPr>
        <w:jc w:val="center"/>
        <w:rPr>
          <w:rFonts w:ascii="Calibri" w:hAnsi="Calibri" w:cs="Calibri"/>
          <w:b/>
          <w:bCs/>
          <w:sz w:val="48"/>
          <w:szCs w:val="48"/>
        </w:rPr>
      </w:pPr>
    </w:p>
    <w:p w14:paraId="0A0E25E3" w14:textId="77777777" w:rsidR="00DC6B83" w:rsidRDefault="00DC6B83" w:rsidP="00DC6B83">
      <w:pPr>
        <w:jc w:val="center"/>
        <w:rPr>
          <w:rFonts w:ascii="Calibri" w:hAnsi="Calibri" w:cs="Calibri"/>
          <w:b/>
          <w:bCs/>
          <w:sz w:val="48"/>
          <w:szCs w:val="48"/>
        </w:rPr>
      </w:pPr>
    </w:p>
    <w:p w14:paraId="5D77CB6C" w14:textId="77777777" w:rsidR="00F5269E" w:rsidRDefault="00F5269E" w:rsidP="00DC6B83">
      <w:pPr>
        <w:jc w:val="center"/>
        <w:rPr>
          <w:rFonts w:ascii="Calibri" w:hAnsi="Calibri" w:cs="Calibri"/>
          <w:b/>
          <w:bCs/>
          <w:sz w:val="48"/>
          <w:szCs w:val="48"/>
        </w:rPr>
      </w:pPr>
    </w:p>
    <w:p w14:paraId="11827D2A" w14:textId="77777777" w:rsidR="00F5269E" w:rsidRDefault="00F5269E" w:rsidP="00DC6B83">
      <w:pPr>
        <w:jc w:val="center"/>
        <w:rPr>
          <w:rFonts w:ascii="Calibri" w:hAnsi="Calibri" w:cs="Calibri"/>
          <w:b/>
          <w:bCs/>
          <w:sz w:val="48"/>
          <w:szCs w:val="48"/>
        </w:rPr>
      </w:pPr>
    </w:p>
    <w:p w14:paraId="5C1B7315" w14:textId="77777777" w:rsidR="00DC6B83" w:rsidRDefault="00DC6B83" w:rsidP="00DC6B83">
      <w:pPr>
        <w:jc w:val="center"/>
        <w:rPr>
          <w:rFonts w:ascii="Calibri" w:hAnsi="Calibri" w:cs="Calibri"/>
          <w:b/>
          <w:bCs/>
          <w:sz w:val="48"/>
          <w:szCs w:val="48"/>
        </w:rPr>
      </w:pPr>
    </w:p>
    <w:p w14:paraId="016E12F5" w14:textId="77777777" w:rsidR="00DC6B83" w:rsidRDefault="00DC6B83" w:rsidP="00DC6B83">
      <w:pPr>
        <w:jc w:val="center"/>
        <w:rPr>
          <w:rFonts w:ascii="Calibri" w:hAnsi="Calibri" w:cs="Calibri"/>
          <w:b/>
          <w:bCs/>
          <w:sz w:val="48"/>
          <w:szCs w:val="48"/>
        </w:rPr>
      </w:pPr>
    </w:p>
    <w:p w14:paraId="5FB0BAFE" w14:textId="77777777" w:rsidR="00DC6B83" w:rsidRDefault="00DC6B83" w:rsidP="00DC6B83">
      <w:pPr>
        <w:jc w:val="center"/>
        <w:rPr>
          <w:rFonts w:ascii="Calibri" w:hAnsi="Calibri" w:cs="Calibri"/>
          <w:b/>
          <w:bCs/>
          <w:sz w:val="48"/>
          <w:szCs w:val="48"/>
        </w:rPr>
      </w:pPr>
    </w:p>
    <w:sdt>
      <w:sdtPr>
        <w:id w:val="-135557009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A61C327" w14:textId="3574A993" w:rsidR="00FD0DF5" w:rsidRDefault="00FD0DF5">
          <w:pPr>
            <w:pStyle w:val="TOCHeading"/>
          </w:pPr>
          <w:r>
            <w:t>Table of Contents</w:t>
          </w:r>
        </w:p>
        <w:p w14:paraId="46696E65" w14:textId="4B1488E3" w:rsidR="00FD0DF5" w:rsidRDefault="00FD0D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661324" w:history="1">
            <w:r w:rsidRPr="00804A97">
              <w:rPr>
                <w:rStyle w:val="Hyperlink"/>
                <w:noProof/>
              </w:rPr>
              <w:t>Task 1 – Research in Data Security and Compliance</w:t>
            </w:r>
            <w:r>
              <w:rPr>
                <w:noProof/>
                <w:webHidden/>
              </w:rPr>
              <w:tab/>
            </w:r>
            <w:r>
              <w:rPr>
                <w:noProof/>
                <w:webHidden/>
              </w:rPr>
              <w:fldChar w:fldCharType="begin"/>
            </w:r>
            <w:r>
              <w:rPr>
                <w:noProof/>
                <w:webHidden/>
              </w:rPr>
              <w:instrText xml:space="preserve"> PAGEREF _Toc194661324 \h </w:instrText>
            </w:r>
            <w:r>
              <w:rPr>
                <w:noProof/>
                <w:webHidden/>
              </w:rPr>
            </w:r>
            <w:r>
              <w:rPr>
                <w:noProof/>
                <w:webHidden/>
              </w:rPr>
              <w:fldChar w:fldCharType="separate"/>
            </w:r>
            <w:r>
              <w:rPr>
                <w:noProof/>
                <w:webHidden/>
              </w:rPr>
              <w:t>3</w:t>
            </w:r>
            <w:r>
              <w:rPr>
                <w:noProof/>
                <w:webHidden/>
              </w:rPr>
              <w:fldChar w:fldCharType="end"/>
            </w:r>
          </w:hyperlink>
        </w:p>
        <w:p w14:paraId="55BCFE12" w14:textId="609D27A6" w:rsidR="00FD0DF5" w:rsidRDefault="00FD0DF5">
          <w:pPr>
            <w:pStyle w:val="TOC2"/>
            <w:tabs>
              <w:tab w:val="right" w:leader="dot" w:pos="9016"/>
            </w:tabs>
            <w:rPr>
              <w:rFonts w:eastAsiaTheme="minorEastAsia"/>
              <w:noProof/>
              <w:lang w:eastAsia="en-GB"/>
            </w:rPr>
          </w:pPr>
          <w:hyperlink w:anchor="_Toc194661325" w:history="1">
            <w:r w:rsidRPr="00804A97">
              <w:rPr>
                <w:rStyle w:val="Hyperlink"/>
                <w:noProof/>
              </w:rPr>
              <w:t>Introduction</w:t>
            </w:r>
            <w:r>
              <w:rPr>
                <w:noProof/>
                <w:webHidden/>
              </w:rPr>
              <w:tab/>
            </w:r>
            <w:r>
              <w:rPr>
                <w:noProof/>
                <w:webHidden/>
              </w:rPr>
              <w:fldChar w:fldCharType="begin"/>
            </w:r>
            <w:r>
              <w:rPr>
                <w:noProof/>
                <w:webHidden/>
              </w:rPr>
              <w:instrText xml:space="preserve"> PAGEREF _Toc194661325 \h </w:instrText>
            </w:r>
            <w:r>
              <w:rPr>
                <w:noProof/>
                <w:webHidden/>
              </w:rPr>
            </w:r>
            <w:r>
              <w:rPr>
                <w:noProof/>
                <w:webHidden/>
              </w:rPr>
              <w:fldChar w:fldCharType="separate"/>
            </w:r>
            <w:r>
              <w:rPr>
                <w:noProof/>
                <w:webHidden/>
              </w:rPr>
              <w:t>3</w:t>
            </w:r>
            <w:r>
              <w:rPr>
                <w:noProof/>
                <w:webHidden/>
              </w:rPr>
              <w:fldChar w:fldCharType="end"/>
            </w:r>
          </w:hyperlink>
        </w:p>
        <w:p w14:paraId="4E6BC929" w14:textId="3BF8216D" w:rsidR="00FD0DF5" w:rsidRDefault="00FD0DF5">
          <w:pPr>
            <w:pStyle w:val="TOC2"/>
            <w:tabs>
              <w:tab w:val="right" w:leader="dot" w:pos="9016"/>
            </w:tabs>
            <w:rPr>
              <w:rFonts w:eastAsiaTheme="minorEastAsia"/>
              <w:noProof/>
              <w:lang w:eastAsia="en-GB"/>
            </w:rPr>
          </w:pPr>
          <w:hyperlink w:anchor="_Toc194661326" w:history="1">
            <w:r w:rsidRPr="00804A97">
              <w:rPr>
                <w:rStyle w:val="Hyperlink"/>
                <w:noProof/>
              </w:rPr>
              <w:t>Importance of Information Security in Organisations</w:t>
            </w:r>
            <w:r>
              <w:rPr>
                <w:noProof/>
                <w:webHidden/>
              </w:rPr>
              <w:tab/>
            </w:r>
            <w:r>
              <w:rPr>
                <w:noProof/>
                <w:webHidden/>
              </w:rPr>
              <w:fldChar w:fldCharType="begin"/>
            </w:r>
            <w:r>
              <w:rPr>
                <w:noProof/>
                <w:webHidden/>
              </w:rPr>
              <w:instrText xml:space="preserve"> PAGEREF _Toc194661326 \h </w:instrText>
            </w:r>
            <w:r>
              <w:rPr>
                <w:noProof/>
                <w:webHidden/>
              </w:rPr>
            </w:r>
            <w:r>
              <w:rPr>
                <w:noProof/>
                <w:webHidden/>
              </w:rPr>
              <w:fldChar w:fldCharType="separate"/>
            </w:r>
            <w:r>
              <w:rPr>
                <w:noProof/>
                <w:webHidden/>
              </w:rPr>
              <w:t>4</w:t>
            </w:r>
            <w:r>
              <w:rPr>
                <w:noProof/>
                <w:webHidden/>
              </w:rPr>
              <w:fldChar w:fldCharType="end"/>
            </w:r>
          </w:hyperlink>
        </w:p>
        <w:p w14:paraId="181114D2" w14:textId="1ABFA32F" w:rsidR="00FD0DF5" w:rsidRDefault="00FD0DF5">
          <w:pPr>
            <w:pStyle w:val="TOC2"/>
            <w:tabs>
              <w:tab w:val="right" w:leader="dot" w:pos="9016"/>
            </w:tabs>
            <w:rPr>
              <w:rFonts w:eastAsiaTheme="minorEastAsia"/>
              <w:noProof/>
              <w:lang w:eastAsia="en-GB"/>
            </w:rPr>
          </w:pPr>
          <w:hyperlink w:anchor="_Toc194661327" w:history="1">
            <w:r w:rsidRPr="00804A97">
              <w:rPr>
                <w:rStyle w:val="Hyperlink"/>
                <w:noProof/>
              </w:rPr>
              <w:t>Intrusion detection and prevention systems</w:t>
            </w:r>
            <w:r>
              <w:rPr>
                <w:noProof/>
                <w:webHidden/>
              </w:rPr>
              <w:tab/>
            </w:r>
            <w:r>
              <w:rPr>
                <w:noProof/>
                <w:webHidden/>
              </w:rPr>
              <w:fldChar w:fldCharType="begin"/>
            </w:r>
            <w:r>
              <w:rPr>
                <w:noProof/>
                <w:webHidden/>
              </w:rPr>
              <w:instrText xml:space="preserve"> PAGEREF _Toc194661327 \h </w:instrText>
            </w:r>
            <w:r>
              <w:rPr>
                <w:noProof/>
                <w:webHidden/>
              </w:rPr>
            </w:r>
            <w:r>
              <w:rPr>
                <w:noProof/>
                <w:webHidden/>
              </w:rPr>
              <w:fldChar w:fldCharType="separate"/>
            </w:r>
            <w:r>
              <w:rPr>
                <w:noProof/>
                <w:webHidden/>
              </w:rPr>
              <w:t>4</w:t>
            </w:r>
            <w:r>
              <w:rPr>
                <w:noProof/>
                <w:webHidden/>
              </w:rPr>
              <w:fldChar w:fldCharType="end"/>
            </w:r>
          </w:hyperlink>
        </w:p>
        <w:p w14:paraId="6258777B" w14:textId="2C467069" w:rsidR="00FD0DF5" w:rsidRDefault="00FD0DF5">
          <w:pPr>
            <w:pStyle w:val="TOC2"/>
            <w:tabs>
              <w:tab w:val="right" w:leader="dot" w:pos="9016"/>
            </w:tabs>
            <w:rPr>
              <w:rFonts w:eastAsiaTheme="minorEastAsia"/>
              <w:noProof/>
              <w:lang w:eastAsia="en-GB"/>
            </w:rPr>
          </w:pPr>
          <w:hyperlink w:anchor="_Toc194661328" w:history="1">
            <w:r w:rsidRPr="00804A97">
              <w:rPr>
                <w:rStyle w:val="Hyperlink"/>
                <w:noProof/>
              </w:rPr>
              <w:t>Security Frameworks</w:t>
            </w:r>
            <w:r>
              <w:rPr>
                <w:noProof/>
                <w:webHidden/>
              </w:rPr>
              <w:tab/>
            </w:r>
            <w:r>
              <w:rPr>
                <w:noProof/>
                <w:webHidden/>
              </w:rPr>
              <w:fldChar w:fldCharType="begin"/>
            </w:r>
            <w:r>
              <w:rPr>
                <w:noProof/>
                <w:webHidden/>
              </w:rPr>
              <w:instrText xml:space="preserve"> PAGEREF _Toc194661328 \h </w:instrText>
            </w:r>
            <w:r>
              <w:rPr>
                <w:noProof/>
                <w:webHidden/>
              </w:rPr>
            </w:r>
            <w:r>
              <w:rPr>
                <w:noProof/>
                <w:webHidden/>
              </w:rPr>
              <w:fldChar w:fldCharType="separate"/>
            </w:r>
            <w:r>
              <w:rPr>
                <w:noProof/>
                <w:webHidden/>
              </w:rPr>
              <w:t>4</w:t>
            </w:r>
            <w:r>
              <w:rPr>
                <w:noProof/>
                <w:webHidden/>
              </w:rPr>
              <w:fldChar w:fldCharType="end"/>
            </w:r>
          </w:hyperlink>
        </w:p>
        <w:p w14:paraId="76EC968D" w14:textId="4FB23C9B" w:rsidR="00FD0DF5" w:rsidRDefault="00FD0DF5">
          <w:pPr>
            <w:pStyle w:val="TOC3"/>
            <w:tabs>
              <w:tab w:val="right" w:leader="dot" w:pos="9016"/>
            </w:tabs>
            <w:rPr>
              <w:rFonts w:eastAsiaTheme="minorEastAsia"/>
              <w:noProof/>
              <w:lang w:eastAsia="en-GB"/>
            </w:rPr>
          </w:pPr>
          <w:hyperlink w:anchor="_Toc194661329" w:history="1">
            <w:r w:rsidRPr="00804A97">
              <w:rPr>
                <w:rStyle w:val="Hyperlink"/>
                <w:noProof/>
              </w:rPr>
              <w:t>ISO/IEC 2700 Series and the NIST Cyber Security Framework</w:t>
            </w:r>
            <w:r>
              <w:rPr>
                <w:noProof/>
                <w:webHidden/>
              </w:rPr>
              <w:tab/>
            </w:r>
            <w:r>
              <w:rPr>
                <w:noProof/>
                <w:webHidden/>
              </w:rPr>
              <w:fldChar w:fldCharType="begin"/>
            </w:r>
            <w:r>
              <w:rPr>
                <w:noProof/>
                <w:webHidden/>
              </w:rPr>
              <w:instrText xml:space="preserve"> PAGEREF _Toc194661329 \h </w:instrText>
            </w:r>
            <w:r>
              <w:rPr>
                <w:noProof/>
                <w:webHidden/>
              </w:rPr>
            </w:r>
            <w:r>
              <w:rPr>
                <w:noProof/>
                <w:webHidden/>
              </w:rPr>
              <w:fldChar w:fldCharType="separate"/>
            </w:r>
            <w:r>
              <w:rPr>
                <w:noProof/>
                <w:webHidden/>
              </w:rPr>
              <w:t>4</w:t>
            </w:r>
            <w:r>
              <w:rPr>
                <w:noProof/>
                <w:webHidden/>
              </w:rPr>
              <w:fldChar w:fldCharType="end"/>
            </w:r>
          </w:hyperlink>
        </w:p>
        <w:p w14:paraId="6D589C80" w14:textId="5CEEB80C" w:rsidR="00FD0DF5" w:rsidRDefault="00FD0DF5">
          <w:pPr>
            <w:pStyle w:val="TOC3"/>
            <w:tabs>
              <w:tab w:val="right" w:leader="dot" w:pos="9016"/>
            </w:tabs>
            <w:rPr>
              <w:rFonts w:eastAsiaTheme="minorEastAsia"/>
              <w:noProof/>
              <w:lang w:eastAsia="en-GB"/>
            </w:rPr>
          </w:pPr>
          <w:hyperlink w:anchor="_Toc194661330" w:history="1">
            <w:r w:rsidRPr="00804A97">
              <w:rPr>
                <w:rStyle w:val="Hyperlink"/>
                <w:noProof/>
              </w:rPr>
              <w:t>Strengths and Weaknesses</w:t>
            </w:r>
            <w:r>
              <w:rPr>
                <w:noProof/>
                <w:webHidden/>
              </w:rPr>
              <w:tab/>
            </w:r>
            <w:r>
              <w:rPr>
                <w:noProof/>
                <w:webHidden/>
              </w:rPr>
              <w:fldChar w:fldCharType="begin"/>
            </w:r>
            <w:r>
              <w:rPr>
                <w:noProof/>
                <w:webHidden/>
              </w:rPr>
              <w:instrText xml:space="preserve"> PAGEREF _Toc194661330 \h </w:instrText>
            </w:r>
            <w:r>
              <w:rPr>
                <w:noProof/>
                <w:webHidden/>
              </w:rPr>
            </w:r>
            <w:r>
              <w:rPr>
                <w:noProof/>
                <w:webHidden/>
              </w:rPr>
              <w:fldChar w:fldCharType="separate"/>
            </w:r>
            <w:r>
              <w:rPr>
                <w:noProof/>
                <w:webHidden/>
              </w:rPr>
              <w:t>6</w:t>
            </w:r>
            <w:r>
              <w:rPr>
                <w:noProof/>
                <w:webHidden/>
              </w:rPr>
              <w:fldChar w:fldCharType="end"/>
            </w:r>
          </w:hyperlink>
        </w:p>
        <w:p w14:paraId="7B78CF4F" w14:textId="402B3987" w:rsidR="00FD0DF5" w:rsidRDefault="00FD0DF5">
          <w:pPr>
            <w:pStyle w:val="TOC3"/>
            <w:tabs>
              <w:tab w:val="right" w:leader="dot" w:pos="9016"/>
            </w:tabs>
            <w:rPr>
              <w:rFonts w:eastAsiaTheme="minorEastAsia"/>
              <w:noProof/>
              <w:lang w:eastAsia="en-GB"/>
            </w:rPr>
          </w:pPr>
          <w:hyperlink w:anchor="_Toc194661331" w:history="1">
            <w:r w:rsidRPr="00804A97">
              <w:rPr>
                <w:rStyle w:val="Hyperlink"/>
                <w:noProof/>
              </w:rPr>
              <w:t>Benefits of Adopting Security Frameworks</w:t>
            </w:r>
            <w:r>
              <w:rPr>
                <w:noProof/>
                <w:webHidden/>
              </w:rPr>
              <w:tab/>
            </w:r>
            <w:r>
              <w:rPr>
                <w:noProof/>
                <w:webHidden/>
              </w:rPr>
              <w:fldChar w:fldCharType="begin"/>
            </w:r>
            <w:r>
              <w:rPr>
                <w:noProof/>
                <w:webHidden/>
              </w:rPr>
              <w:instrText xml:space="preserve"> PAGEREF _Toc194661331 \h </w:instrText>
            </w:r>
            <w:r>
              <w:rPr>
                <w:noProof/>
                <w:webHidden/>
              </w:rPr>
            </w:r>
            <w:r>
              <w:rPr>
                <w:noProof/>
                <w:webHidden/>
              </w:rPr>
              <w:fldChar w:fldCharType="separate"/>
            </w:r>
            <w:r>
              <w:rPr>
                <w:noProof/>
                <w:webHidden/>
              </w:rPr>
              <w:t>6</w:t>
            </w:r>
            <w:r>
              <w:rPr>
                <w:noProof/>
                <w:webHidden/>
              </w:rPr>
              <w:fldChar w:fldCharType="end"/>
            </w:r>
          </w:hyperlink>
        </w:p>
        <w:p w14:paraId="64B610CB" w14:textId="08A15A3D" w:rsidR="00FD0DF5" w:rsidRDefault="00FD0DF5">
          <w:pPr>
            <w:pStyle w:val="TOC3"/>
            <w:tabs>
              <w:tab w:val="right" w:leader="dot" w:pos="9016"/>
            </w:tabs>
            <w:rPr>
              <w:rFonts w:eastAsiaTheme="minorEastAsia"/>
              <w:noProof/>
              <w:lang w:eastAsia="en-GB"/>
            </w:rPr>
          </w:pPr>
          <w:hyperlink w:anchor="_Toc194661332" w:history="1">
            <w:r w:rsidRPr="00804A97">
              <w:rPr>
                <w:rStyle w:val="Hyperlink"/>
                <w:noProof/>
              </w:rPr>
              <w:t>Challenges in Framework Adoption</w:t>
            </w:r>
            <w:r>
              <w:rPr>
                <w:noProof/>
                <w:webHidden/>
              </w:rPr>
              <w:tab/>
            </w:r>
            <w:r>
              <w:rPr>
                <w:noProof/>
                <w:webHidden/>
              </w:rPr>
              <w:fldChar w:fldCharType="begin"/>
            </w:r>
            <w:r>
              <w:rPr>
                <w:noProof/>
                <w:webHidden/>
              </w:rPr>
              <w:instrText xml:space="preserve"> PAGEREF _Toc194661332 \h </w:instrText>
            </w:r>
            <w:r>
              <w:rPr>
                <w:noProof/>
                <w:webHidden/>
              </w:rPr>
            </w:r>
            <w:r>
              <w:rPr>
                <w:noProof/>
                <w:webHidden/>
              </w:rPr>
              <w:fldChar w:fldCharType="separate"/>
            </w:r>
            <w:r>
              <w:rPr>
                <w:noProof/>
                <w:webHidden/>
              </w:rPr>
              <w:t>7</w:t>
            </w:r>
            <w:r>
              <w:rPr>
                <w:noProof/>
                <w:webHidden/>
              </w:rPr>
              <w:fldChar w:fldCharType="end"/>
            </w:r>
          </w:hyperlink>
        </w:p>
        <w:p w14:paraId="37AF28C5" w14:textId="6C5B9C6A" w:rsidR="00FD0DF5" w:rsidRDefault="00FD0DF5">
          <w:pPr>
            <w:pStyle w:val="TOC2"/>
            <w:tabs>
              <w:tab w:val="right" w:leader="dot" w:pos="9016"/>
            </w:tabs>
            <w:rPr>
              <w:rFonts w:eastAsiaTheme="minorEastAsia"/>
              <w:noProof/>
              <w:lang w:eastAsia="en-GB"/>
            </w:rPr>
          </w:pPr>
          <w:hyperlink w:anchor="_Toc194661333" w:history="1">
            <w:r w:rsidRPr="00804A97">
              <w:rPr>
                <w:rStyle w:val="Hyperlink"/>
                <w:noProof/>
              </w:rPr>
              <w:t>Physical Security in Information Security Frameworks</w:t>
            </w:r>
            <w:r>
              <w:rPr>
                <w:noProof/>
                <w:webHidden/>
              </w:rPr>
              <w:tab/>
            </w:r>
            <w:r>
              <w:rPr>
                <w:noProof/>
                <w:webHidden/>
              </w:rPr>
              <w:fldChar w:fldCharType="begin"/>
            </w:r>
            <w:r>
              <w:rPr>
                <w:noProof/>
                <w:webHidden/>
              </w:rPr>
              <w:instrText xml:space="preserve"> PAGEREF _Toc194661333 \h </w:instrText>
            </w:r>
            <w:r>
              <w:rPr>
                <w:noProof/>
                <w:webHidden/>
              </w:rPr>
            </w:r>
            <w:r>
              <w:rPr>
                <w:noProof/>
                <w:webHidden/>
              </w:rPr>
              <w:fldChar w:fldCharType="separate"/>
            </w:r>
            <w:r>
              <w:rPr>
                <w:noProof/>
                <w:webHidden/>
              </w:rPr>
              <w:t>7</w:t>
            </w:r>
            <w:r>
              <w:rPr>
                <w:noProof/>
                <w:webHidden/>
              </w:rPr>
              <w:fldChar w:fldCharType="end"/>
            </w:r>
          </w:hyperlink>
        </w:p>
        <w:p w14:paraId="55BBCC0E" w14:textId="43352088" w:rsidR="00FD0DF5" w:rsidRDefault="00FD0DF5">
          <w:pPr>
            <w:pStyle w:val="TOC2"/>
            <w:tabs>
              <w:tab w:val="right" w:leader="dot" w:pos="9016"/>
            </w:tabs>
            <w:rPr>
              <w:rFonts w:eastAsiaTheme="minorEastAsia"/>
              <w:noProof/>
              <w:lang w:eastAsia="en-GB"/>
            </w:rPr>
          </w:pPr>
          <w:hyperlink w:anchor="_Toc194661334" w:history="1">
            <w:r w:rsidRPr="00804A97">
              <w:rPr>
                <w:rStyle w:val="Hyperlink"/>
                <w:noProof/>
              </w:rPr>
              <w:t>Conclusion</w:t>
            </w:r>
            <w:r>
              <w:rPr>
                <w:noProof/>
                <w:webHidden/>
              </w:rPr>
              <w:tab/>
            </w:r>
            <w:r>
              <w:rPr>
                <w:noProof/>
                <w:webHidden/>
              </w:rPr>
              <w:fldChar w:fldCharType="begin"/>
            </w:r>
            <w:r>
              <w:rPr>
                <w:noProof/>
                <w:webHidden/>
              </w:rPr>
              <w:instrText xml:space="preserve"> PAGEREF _Toc194661334 \h </w:instrText>
            </w:r>
            <w:r>
              <w:rPr>
                <w:noProof/>
                <w:webHidden/>
              </w:rPr>
            </w:r>
            <w:r>
              <w:rPr>
                <w:noProof/>
                <w:webHidden/>
              </w:rPr>
              <w:fldChar w:fldCharType="separate"/>
            </w:r>
            <w:r>
              <w:rPr>
                <w:noProof/>
                <w:webHidden/>
              </w:rPr>
              <w:t>8</w:t>
            </w:r>
            <w:r>
              <w:rPr>
                <w:noProof/>
                <w:webHidden/>
              </w:rPr>
              <w:fldChar w:fldCharType="end"/>
            </w:r>
          </w:hyperlink>
        </w:p>
        <w:p w14:paraId="209021A9" w14:textId="5D107320" w:rsidR="00FD0DF5" w:rsidRDefault="00FD0DF5">
          <w:pPr>
            <w:pStyle w:val="TOC1"/>
            <w:tabs>
              <w:tab w:val="right" w:leader="dot" w:pos="9016"/>
            </w:tabs>
            <w:rPr>
              <w:rFonts w:eastAsiaTheme="minorEastAsia"/>
              <w:noProof/>
              <w:lang w:eastAsia="en-GB"/>
            </w:rPr>
          </w:pPr>
          <w:hyperlink w:anchor="_Toc194661335" w:history="1">
            <w:r w:rsidRPr="00804A97">
              <w:rPr>
                <w:rStyle w:val="Hyperlink"/>
                <w:noProof/>
              </w:rPr>
              <w:t>Part 2 – Case Scenario</w:t>
            </w:r>
            <w:r>
              <w:rPr>
                <w:noProof/>
                <w:webHidden/>
              </w:rPr>
              <w:tab/>
            </w:r>
            <w:r>
              <w:rPr>
                <w:noProof/>
                <w:webHidden/>
              </w:rPr>
              <w:fldChar w:fldCharType="begin"/>
            </w:r>
            <w:r>
              <w:rPr>
                <w:noProof/>
                <w:webHidden/>
              </w:rPr>
              <w:instrText xml:space="preserve"> PAGEREF _Toc194661335 \h </w:instrText>
            </w:r>
            <w:r>
              <w:rPr>
                <w:noProof/>
                <w:webHidden/>
              </w:rPr>
            </w:r>
            <w:r>
              <w:rPr>
                <w:noProof/>
                <w:webHidden/>
              </w:rPr>
              <w:fldChar w:fldCharType="separate"/>
            </w:r>
            <w:r>
              <w:rPr>
                <w:noProof/>
                <w:webHidden/>
              </w:rPr>
              <w:t>9</w:t>
            </w:r>
            <w:r>
              <w:rPr>
                <w:noProof/>
                <w:webHidden/>
              </w:rPr>
              <w:fldChar w:fldCharType="end"/>
            </w:r>
          </w:hyperlink>
        </w:p>
        <w:p w14:paraId="54680B70" w14:textId="5E22E62D" w:rsidR="00FD0DF5" w:rsidRDefault="00FD0DF5">
          <w:pPr>
            <w:pStyle w:val="TOC2"/>
            <w:tabs>
              <w:tab w:val="right" w:leader="dot" w:pos="9016"/>
            </w:tabs>
            <w:rPr>
              <w:rFonts w:eastAsiaTheme="minorEastAsia"/>
              <w:noProof/>
              <w:lang w:eastAsia="en-GB"/>
            </w:rPr>
          </w:pPr>
          <w:hyperlink w:anchor="_Toc194661336" w:history="1">
            <w:r w:rsidRPr="00804A97">
              <w:rPr>
                <w:rStyle w:val="Hyperlink"/>
                <w:noProof/>
              </w:rPr>
              <w:t>Introduction</w:t>
            </w:r>
            <w:r>
              <w:rPr>
                <w:noProof/>
                <w:webHidden/>
              </w:rPr>
              <w:tab/>
            </w:r>
            <w:r>
              <w:rPr>
                <w:noProof/>
                <w:webHidden/>
              </w:rPr>
              <w:fldChar w:fldCharType="begin"/>
            </w:r>
            <w:r>
              <w:rPr>
                <w:noProof/>
                <w:webHidden/>
              </w:rPr>
              <w:instrText xml:space="preserve"> PAGEREF _Toc194661336 \h </w:instrText>
            </w:r>
            <w:r>
              <w:rPr>
                <w:noProof/>
                <w:webHidden/>
              </w:rPr>
            </w:r>
            <w:r>
              <w:rPr>
                <w:noProof/>
                <w:webHidden/>
              </w:rPr>
              <w:fldChar w:fldCharType="separate"/>
            </w:r>
            <w:r>
              <w:rPr>
                <w:noProof/>
                <w:webHidden/>
              </w:rPr>
              <w:t>9</w:t>
            </w:r>
            <w:r>
              <w:rPr>
                <w:noProof/>
                <w:webHidden/>
              </w:rPr>
              <w:fldChar w:fldCharType="end"/>
            </w:r>
          </w:hyperlink>
        </w:p>
        <w:p w14:paraId="368BA69F" w14:textId="742BF3F9" w:rsidR="00FD0DF5" w:rsidRDefault="00FD0DF5">
          <w:pPr>
            <w:pStyle w:val="TOC2"/>
            <w:tabs>
              <w:tab w:val="right" w:leader="dot" w:pos="9016"/>
            </w:tabs>
            <w:rPr>
              <w:rFonts w:eastAsiaTheme="minorEastAsia"/>
              <w:noProof/>
              <w:lang w:eastAsia="en-GB"/>
            </w:rPr>
          </w:pPr>
          <w:hyperlink w:anchor="_Toc194661337" w:history="1">
            <w:r w:rsidRPr="00804A97">
              <w:rPr>
                <w:rStyle w:val="Hyperlink"/>
                <w:rFonts w:cs="Calibri"/>
                <w:noProof/>
              </w:rPr>
              <w:t>Organisational structure</w:t>
            </w:r>
            <w:r>
              <w:rPr>
                <w:noProof/>
                <w:webHidden/>
              </w:rPr>
              <w:tab/>
            </w:r>
            <w:r>
              <w:rPr>
                <w:noProof/>
                <w:webHidden/>
              </w:rPr>
              <w:fldChar w:fldCharType="begin"/>
            </w:r>
            <w:r>
              <w:rPr>
                <w:noProof/>
                <w:webHidden/>
              </w:rPr>
              <w:instrText xml:space="preserve"> PAGEREF _Toc194661337 \h </w:instrText>
            </w:r>
            <w:r>
              <w:rPr>
                <w:noProof/>
                <w:webHidden/>
              </w:rPr>
            </w:r>
            <w:r>
              <w:rPr>
                <w:noProof/>
                <w:webHidden/>
              </w:rPr>
              <w:fldChar w:fldCharType="separate"/>
            </w:r>
            <w:r>
              <w:rPr>
                <w:noProof/>
                <w:webHidden/>
              </w:rPr>
              <w:t>9</w:t>
            </w:r>
            <w:r>
              <w:rPr>
                <w:noProof/>
                <w:webHidden/>
              </w:rPr>
              <w:fldChar w:fldCharType="end"/>
            </w:r>
          </w:hyperlink>
        </w:p>
        <w:p w14:paraId="268400EC" w14:textId="0A01C028" w:rsidR="00FD0DF5" w:rsidRDefault="00FD0DF5">
          <w:pPr>
            <w:pStyle w:val="TOC2"/>
            <w:tabs>
              <w:tab w:val="right" w:leader="dot" w:pos="9016"/>
            </w:tabs>
            <w:rPr>
              <w:rFonts w:eastAsiaTheme="minorEastAsia"/>
              <w:noProof/>
              <w:lang w:eastAsia="en-GB"/>
            </w:rPr>
          </w:pPr>
          <w:hyperlink w:anchor="_Toc194661338" w:history="1">
            <w:r w:rsidRPr="00804A97">
              <w:rPr>
                <w:rStyle w:val="Hyperlink"/>
                <w:rFonts w:cs="Calibri"/>
                <w:noProof/>
              </w:rPr>
              <w:t>Policies and Procedures</w:t>
            </w:r>
            <w:r>
              <w:rPr>
                <w:noProof/>
                <w:webHidden/>
              </w:rPr>
              <w:tab/>
            </w:r>
            <w:r>
              <w:rPr>
                <w:noProof/>
                <w:webHidden/>
              </w:rPr>
              <w:fldChar w:fldCharType="begin"/>
            </w:r>
            <w:r>
              <w:rPr>
                <w:noProof/>
                <w:webHidden/>
              </w:rPr>
              <w:instrText xml:space="preserve"> PAGEREF _Toc194661338 \h </w:instrText>
            </w:r>
            <w:r>
              <w:rPr>
                <w:noProof/>
                <w:webHidden/>
              </w:rPr>
            </w:r>
            <w:r>
              <w:rPr>
                <w:noProof/>
                <w:webHidden/>
              </w:rPr>
              <w:fldChar w:fldCharType="separate"/>
            </w:r>
            <w:r>
              <w:rPr>
                <w:noProof/>
                <w:webHidden/>
              </w:rPr>
              <w:t>10</w:t>
            </w:r>
            <w:r>
              <w:rPr>
                <w:noProof/>
                <w:webHidden/>
              </w:rPr>
              <w:fldChar w:fldCharType="end"/>
            </w:r>
          </w:hyperlink>
        </w:p>
        <w:p w14:paraId="31242B70" w14:textId="456913BB" w:rsidR="00FD0DF5" w:rsidRDefault="00FD0DF5">
          <w:pPr>
            <w:pStyle w:val="TOC2"/>
            <w:tabs>
              <w:tab w:val="right" w:leader="dot" w:pos="9016"/>
            </w:tabs>
            <w:rPr>
              <w:rFonts w:eastAsiaTheme="minorEastAsia"/>
              <w:noProof/>
              <w:lang w:eastAsia="en-GB"/>
            </w:rPr>
          </w:pPr>
          <w:hyperlink w:anchor="_Toc194661339" w:history="1">
            <w:r w:rsidRPr="00804A97">
              <w:rPr>
                <w:rStyle w:val="Hyperlink"/>
                <w:rFonts w:cs="Calibri"/>
                <w:noProof/>
              </w:rPr>
              <w:t>Compliance</w:t>
            </w:r>
            <w:r>
              <w:rPr>
                <w:noProof/>
                <w:webHidden/>
              </w:rPr>
              <w:tab/>
            </w:r>
            <w:r>
              <w:rPr>
                <w:noProof/>
                <w:webHidden/>
              </w:rPr>
              <w:fldChar w:fldCharType="begin"/>
            </w:r>
            <w:r>
              <w:rPr>
                <w:noProof/>
                <w:webHidden/>
              </w:rPr>
              <w:instrText xml:space="preserve"> PAGEREF _Toc194661339 \h </w:instrText>
            </w:r>
            <w:r>
              <w:rPr>
                <w:noProof/>
                <w:webHidden/>
              </w:rPr>
            </w:r>
            <w:r>
              <w:rPr>
                <w:noProof/>
                <w:webHidden/>
              </w:rPr>
              <w:fldChar w:fldCharType="separate"/>
            </w:r>
            <w:r>
              <w:rPr>
                <w:noProof/>
                <w:webHidden/>
              </w:rPr>
              <w:t>10</w:t>
            </w:r>
            <w:r>
              <w:rPr>
                <w:noProof/>
                <w:webHidden/>
              </w:rPr>
              <w:fldChar w:fldCharType="end"/>
            </w:r>
          </w:hyperlink>
        </w:p>
        <w:p w14:paraId="53A32906" w14:textId="39E100C5" w:rsidR="00FD0DF5" w:rsidRDefault="00FD0DF5">
          <w:pPr>
            <w:pStyle w:val="TOC2"/>
            <w:tabs>
              <w:tab w:val="right" w:leader="dot" w:pos="9016"/>
            </w:tabs>
            <w:rPr>
              <w:rFonts w:eastAsiaTheme="minorEastAsia"/>
              <w:noProof/>
              <w:lang w:eastAsia="en-GB"/>
            </w:rPr>
          </w:pPr>
          <w:hyperlink w:anchor="_Toc194661340" w:history="1">
            <w:r w:rsidRPr="00804A97">
              <w:rPr>
                <w:rStyle w:val="Hyperlink"/>
                <w:rFonts w:cs="Calibri"/>
                <w:noProof/>
              </w:rPr>
              <w:t>Governance and Strategic Planning for Security</w:t>
            </w:r>
            <w:r>
              <w:rPr>
                <w:noProof/>
                <w:webHidden/>
              </w:rPr>
              <w:tab/>
            </w:r>
            <w:r>
              <w:rPr>
                <w:noProof/>
                <w:webHidden/>
              </w:rPr>
              <w:fldChar w:fldCharType="begin"/>
            </w:r>
            <w:r>
              <w:rPr>
                <w:noProof/>
                <w:webHidden/>
              </w:rPr>
              <w:instrText xml:space="preserve"> PAGEREF _Toc194661340 \h </w:instrText>
            </w:r>
            <w:r>
              <w:rPr>
                <w:noProof/>
                <w:webHidden/>
              </w:rPr>
            </w:r>
            <w:r>
              <w:rPr>
                <w:noProof/>
                <w:webHidden/>
              </w:rPr>
              <w:fldChar w:fldCharType="separate"/>
            </w:r>
            <w:r>
              <w:rPr>
                <w:noProof/>
                <w:webHidden/>
              </w:rPr>
              <w:t>11</w:t>
            </w:r>
            <w:r>
              <w:rPr>
                <w:noProof/>
                <w:webHidden/>
              </w:rPr>
              <w:fldChar w:fldCharType="end"/>
            </w:r>
          </w:hyperlink>
        </w:p>
        <w:p w14:paraId="3569B401" w14:textId="2C199E1C" w:rsidR="00FD0DF5" w:rsidRDefault="00FD0DF5">
          <w:pPr>
            <w:pStyle w:val="TOC2"/>
            <w:tabs>
              <w:tab w:val="right" w:leader="dot" w:pos="9016"/>
            </w:tabs>
            <w:rPr>
              <w:rFonts w:eastAsiaTheme="minorEastAsia"/>
              <w:noProof/>
              <w:lang w:eastAsia="en-GB"/>
            </w:rPr>
          </w:pPr>
          <w:hyperlink w:anchor="_Toc194661341" w:history="1">
            <w:r w:rsidRPr="00804A97">
              <w:rPr>
                <w:rStyle w:val="Hyperlink"/>
                <w:rFonts w:cs="Calibri"/>
                <w:noProof/>
              </w:rPr>
              <w:t>Risk Management</w:t>
            </w:r>
            <w:r>
              <w:rPr>
                <w:noProof/>
                <w:webHidden/>
              </w:rPr>
              <w:tab/>
            </w:r>
            <w:r>
              <w:rPr>
                <w:noProof/>
                <w:webHidden/>
              </w:rPr>
              <w:fldChar w:fldCharType="begin"/>
            </w:r>
            <w:r>
              <w:rPr>
                <w:noProof/>
                <w:webHidden/>
              </w:rPr>
              <w:instrText xml:space="preserve"> PAGEREF _Toc194661341 \h </w:instrText>
            </w:r>
            <w:r>
              <w:rPr>
                <w:noProof/>
                <w:webHidden/>
              </w:rPr>
            </w:r>
            <w:r>
              <w:rPr>
                <w:noProof/>
                <w:webHidden/>
              </w:rPr>
              <w:fldChar w:fldCharType="separate"/>
            </w:r>
            <w:r>
              <w:rPr>
                <w:noProof/>
                <w:webHidden/>
              </w:rPr>
              <w:t>11</w:t>
            </w:r>
            <w:r>
              <w:rPr>
                <w:noProof/>
                <w:webHidden/>
              </w:rPr>
              <w:fldChar w:fldCharType="end"/>
            </w:r>
          </w:hyperlink>
        </w:p>
        <w:p w14:paraId="332B68A0" w14:textId="06810E13" w:rsidR="00FD0DF5" w:rsidRDefault="00FD0DF5">
          <w:pPr>
            <w:pStyle w:val="TOC2"/>
            <w:tabs>
              <w:tab w:val="right" w:leader="dot" w:pos="9016"/>
            </w:tabs>
            <w:rPr>
              <w:rFonts w:eastAsiaTheme="minorEastAsia"/>
              <w:noProof/>
              <w:lang w:eastAsia="en-GB"/>
            </w:rPr>
          </w:pPr>
          <w:hyperlink w:anchor="_Toc194661342" w:history="1">
            <w:r w:rsidRPr="00804A97">
              <w:rPr>
                <w:rStyle w:val="Hyperlink"/>
                <w:rFonts w:cs="Calibri"/>
                <w:noProof/>
              </w:rPr>
              <w:t>Contingencies Planning</w:t>
            </w:r>
            <w:r>
              <w:rPr>
                <w:noProof/>
                <w:webHidden/>
              </w:rPr>
              <w:tab/>
            </w:r>
            <w:r>
              <w:rPr>
                <w:noProof/>
                <w:webHidden/>
              </w:rPr>
              <w:fldChar w:fldCharType="begin"/>
            </w:r>
            <w:r>
              <w:rPr>
                <w:noProof/>
                <w:webHidden/>
              </w:rPr>
              <w:instrText xml:space="preserve"> PAGEREF _Toc194661342 \h </w:instrText>
            </w:r>
            <w:r>
              <w:rPr>
                <w:noProof/>
                <w:webHidden/>
              </w:rPr>
            </w:r>
            <w:r>
              <w:rPr>
                <w:noProof/>
                <w:webHidden/>
              </w:rPr>
              <w:fldChar w:fldCharType="separate"/>
            </w:r>
            <w:r>
              <w:rPr>
                <w:noProof/>
                <w:webHidden/>
              </w:rPr>
              <w:t>12</w:t>
            </w:r>
            <w:r>
              <w:rPr>
                <w:noProof/>
                <w:webHidden/>
              </w:rPr>
              <w:fldChar w:fldCharType="end"/>
            </w:r>
          </w:hyperlink>
        </w:p>
        <w:p w14:paraId="235988EF" w14:textId="1EED3034" w:rsidR="00FD0DF5" w:rsidRDefault="00FD0DF5">
          <w:pPr>
            <w:pStyle w:val="TOC2"/>
            <w:tabs>
              <w:tab w:val="right" w:leader="dot" w:pos="9016"/>
            </w:tabs>
            <w:rPr>
              <w:rFonts w:eastAsiaTheme="minorEastAsia"/>
              <w:noProof/>
              <w:lang w:eastAsia="en-GB"/>
            </w:rPr>
          </w:pPr>
          <w:hyperlink w:anchor="_Toc194661343" w:history="1">
            <w:r w:rsidRPr="00804A97">
              <w:rPr>
                <w:rStyle w:val="Hyperlink"/>
                <w:rFonts w:cs="Calibri"/>
                <w:noProof/>
              </w:rPr>
              <w:t>Protection Mechanisms</w:t>
            </w:r>
            <w:r>
              <w:rPr>
                <w:noProof/>
                <w:webHidden/>
              </w:rPr>
              <w:tab/>
            </w:r>
            <w:r>
              <w:rPr>
                <w:noProof/>
                <w:webHidden/>
              </w:rPr>
              <w:fldChar w:fldCharType="begin"/>
            </w:r>
            <w:r>
              <w:rPr>
                <w:noProof/>
                <w:webHidden/>
              </w:rPr>
              <w:instrText xml:space="preserve"> PAGEREF _Toc194661343 \h </w:instrText>
            </w:r>
            <w:r>
              <w:rPr>
                <w:noProof/>
                <w:webHidden/>
              </w:rPr>
            </w:r>
            <w:r>
              <w:rPr>
                <w:noProof/>
                <w:webHidden/>
              </w:rPr>
              <w:fldChar w:fldCharType="separate"/>
            </w:r>
            <w:r>
              <w:rPr>
                <w:noProof/>
                <w:webHidden/>
              </w:rPr>
              <w:t>12</w:t>
            </w:r>
            <w:r>
              <w:rPr>
                <w:noProof/>
                <w:webHidden/>
              </w:rPr>
              <w:fldChar w:fldCharType="end"/>
            </w:r>
          </w:hyperlink>
        </w:p>
        <w:p w14:paraId="38782561" w14:textId="77777777" w:rsidR="00FD0DF5" w:rsidRDefault="00FD0DF5" w:rsidP="00140CAB">
          <w:pPr>
            <w:rPr>
              <w:b/>
              <w:bCs/>
              <w:noProof/>
            </w:rPr>
          </w:pPr>
          <w:r>
            <w:rPr>
              <w:b/>
              <w:bCs/>
              <w:noProof/>
            </w:rPr>
            <w:fldChar w:fldCharType="end"/>
          </w:r>
        </w:p>
        <w:p w14:paraId="265E3757" w14:textId="77777777" w:rsidR="00FD0DF5" w:rsidRDefault="00FD0DF5" w:rsidP="00140CAB">
          <w:pPr>
            <w:rPr>
              <w:b/>
              <w:bCs/>
              <w:noProof/>
            </w:rPr>
          </w:pPr>
        </w:p>
        <w:p w14:paraId="456CE5E2" w14:textId="77777777" w:rsidR="00FD0DF5" w:rsidRDefault="00FD0DF5" w:rsidP="00140CAB">
          <w:pPr>
            <w:rPr>
              <w:b/>
              <w:bCs/>
              <w:noProof/>
            </w:rPr>
          </w:pPr>
        </w:p>
        <w:p w14:paraId="6277BC44" w14:textId="22DE4E41" w:rsidR="006471AF" w:rsidRPr="00FD0DF5" w:rsidRDefault="00FD0DF5" w:rsidP="00140CAB"/>
      </w:sdtContent>
    </w:sdt>
    <w:p w14:paraId="0D37C6C2" w14:textId="43EE77CE" w:rsidR="00DC6B83" w:rsidRDefault="00DC6B83" w:rsidP="00F02556">
      <w:pPr>
        <w:pStyle w:val="Heading1"/>
      </w:pPr>
      <w:bookmarkStart w:id="0" w:name="_Toc194661324"/>
      <w:r>
        <w:lastRenderedPageBreak/>
        <w:t>Task 1 – Research in Data Security and Compliance</w:t>
      </w:r>
      <w:bookmarkEnd w:id="0"/>
    </w:p>
    <w:p w14:paraId="3F10BD05" w14:textId="77777777" w:rsidR="007E347B" w:rsidRDefault="007E347B" w:rsidP="00F02556">
      <w:pPr>
        <w:pStyle w:val="Heading2"/>
      </w:pPr>
      <w:bookmarkStart w:id="1" w:name="_Toc194661325"/>
      <w:r>
        <w:t>Introduction</w:t>
      </w:r>
      <w:bookmarkEnd w:id="1"/>
    </w:p>
    <w:p w14:paraId="7CE8279A" w14:textId="4015BD90" w:rsidR="00CC6BD3" w:rsidRPr="007E347B" w:rsidRDefault="007E347B" w:rsidP="007E347B">
      <w:pPr>
        <w:rPr>
          <w:rFonts w:ascii="Calibri" w:hAnsi="Calibri" w:cs="Calibri"/>
        </w:rPr>
      </w:pPr>
      <w:r>
        <w:rPr>
          <w:rFonts w:ascii="Calibri" w:hAnsi="Calibri" w:cs="Calibri"/>
        </w:rPr>
        <w:t>Data plays a significant role in every organization, making data secure in today’s digital age is crucial. With the rise of sophisticated cyber threats, organisations are vulnerable to attacks that could disrupt daily operations and compromise sensitive data. Maintaining data security includes detecting, reacting and safeguarding data</w:t>
      </w:r>
      <w:r w:rsidR="008D5376">
        <w:rPr>
          <w:rFonts w:ascii="Calibri" w:hAnsi="Calibri" w:cs="Calibri"/>
        </w:rPr>
        <w:t xml:space="preserve"> assets</w:t>
      </w:r>
      <w:r>
        <w:rPr>
          <w:rFonts w:ascii="Calibri" w:hAnsi="Calibri" w:cs="Calibri"/>
        </w:rPr>
        <w:t xml:space="preserve"> and IT infrastructure. </w:t>
      </w:r>
    </w:p>
    <w:p w14:paraId="2311BF3A" w14:textId="6D928EEA" w:rsidR="00B2160A" w:rsidRPr="008D23E6" w:rsidRDefault="00DC6B83" w:rsidP="008D23E6">
      <w:pPr>
        <w:pStyle w:val="Heading2"/>
      </w:pPr>
      <w:bookmarkStart w:id="2" w:name="_Toc194661326"/>
      <w:r w:rsidRPr="00DC6B83">
        <w:t>Importance of Information Security in Organi</w:t>
      </w:r>
      <w:r w:rsidR="00820A51">
        <w:t>s</w:t>
      </w:r>
      <w:r w:rsidRPr="00DC6B83">
        <w:t>ations</w:t>
      </w:r>
      <w:bookmarkEnd w:id="2"/>
    </w:p>
    <w:p w14:paraId="3A4B367F" w14:textId="33DE4654" w:rsidR="001B45F7" w:rsidRPr="00DA6A2C" w:rsidRDefault="008241BA" w:rsidP="00DC6B83">
      <w:pPr>
        <w:rPr>
          <w:rFonts w:ascii="Calibri" w:hAnsi="Calibri" w:cs="Calibri"/>
        </w:rPr>
      </w:pPr>
      <w:r>
        <w:rPr>
          <w:rFonts w:ascii="Calibri" w:hAnsi="Calibri" w:cs="Calibri"/>
        </w:rPr>
        <w:t xml:space="preserve">Organisations require </w:t>
      </w:r>
      <w:r w:rsidR="00B2146C">
        <w:rPr>
          <w:rFonts w:ascii="Calibri" w:hAnsi="Calibri" w:cs="Calibri"/>
        </w:rPr>
        <w:t>robust</w:t>
      </w:r>
      <w:r>
        <w:rPr>
          <w:rFonts w:ascii="Calibri" w:hAnsi="Calibri" w:cs="Calibri"/>
        </w:rPr>
        <w:t xml:space="preserve"> data security to protect </w:t>
      </w:r>
      <w:r w:rsidR="00B2146C">
        <w:rPr>
          <w:rFonts w:ascii="Calibri" w:hAnsi="Calibri" w:cs="Calibri"/>
        </w:rPr>
        <w:t xml:space="preserve">against </w:t>
      </w:r>
      <w:r w:rsidR="00D54C45">
        <w:rPr>
          <w:rFonts w:ascii="Calibri" w:hAnsi="Calibri" w:cs="Calibri"/>
        </w:rPr>
        <w:t>unauthorized access which might result in valuable information being lost, damage</w:t>
      </w:r>
      <w:r w:rsidR="00662521">
        <w:rPr>
          <w:rFonts w:ascii="Calibri" w:hAnsi="Calibri" w:cs="Calibri"/>
        </w:rPr>
        <w:t>d</w:t>
      </w:r>
      <w:r w:rsidR="00D54C45">
        <w:rPr>
          <w:rFonts w:ascii="Calibri" w:hAnsi="Calibri" w:cs="Calibri"/>
        </w:rPr>
        <w:t xml:space="preserve"> or stolen</w:t>
      </w:r>
      <w:sdt>
        <w:sdtPr>
          <w:rPr>
            <w:rFonts w:ascii="Calibri" w:hAnsi="Calibri" w:cs="Calibri"/>
          </w:rPr>
          <w:id w:val="1344434690"/>
          <w:citation/>
        </w:sdtPr>
        <w:sdtEndPr/>
        <w:sdtContent>
          <w:r w:rsidR="00EF0A21">
            <w:rPr>
              <w:rFonts w:ascii="Calibri" w:hAnsi="Calibri" w:cs="Calibri"/>
            </w:rPr>
            <w:fldChar w:fldCharType="begin"/>
          </w:r>
          <w:r w:rsidR="00EF0A21">
            <w:rPr>
              <w:rFonts w:ascii="Calibri" w:hAnsi="Calibri" w:cs="Calibri"/>
            </w:rPr>
            <w:instrText xml:space="preserve"> CITATION The21 \l 2057 </w:instrText>
          </w:r>
          <w:r w:rsidR="00EF0A21">
            <w:rPr>
              <w:rFonts w:ascii="Calibri" w:hAnsi="Calibri" w:cs="Calibri"/>
            </w:rPr>
            <w:fldChar w:fldCharType="separate"/>
          </w:r>
          <w:r w:rsidR="00EF0A21">
            <w:rPr>
              <w:rFonts w:ascii="Calibri" w:hAnsi="Calibri" w:cs="Calibri"/>
              <w:noProof/>
            </w:rPr>
            <w:t xml:space="preserve"> </w:t>
          </w:r>
          <w:r w:rsidR="00EF0A21" w:rsidRPr="00EF0A21">
            <w:rPr>
              <w:rFonts w:ascii="Calibri" w:hAnsi="Calibri" w:cs="Calibri"/>
              <w:noProof/>
            </w:rPr>
            <w:t>[1]</w:t>
          </w:r>
          <w:r w:rsidR="00EF0A21">
            <w:rPr>
              <w:rFonts w:ascii="Calibri" w:hAnsi="Calibri" w:cs="Calibri"/>
            </w:rPr>
            <w:fldChar w:fldCharType="end"/>
          </w:r>
        </w:sdtContent>
      </w:sdt>
      <w:r w:rsidR="00D54C45">
        <w:rPr>
          <w:rFonts w:ascii="Calibri" w:hAnsi="Calibri" w:cs="Calibri"/>
        </w:rPr>
        <w:t>.</w:t>
      </w:r>
      <w:r w:rsidR="00500381">
        <w:rPr>
          <w:rFonts w:ascii="Calibri" w:hAnsi="Calibri" w:cs="Calibri"/>
        </w:rPr>
        <w:t xml:space="preserve"> </w:t>
      </w:r>
      <w:r w:rsidR="00500381" w:rsidRPr="00500381">
        <w:rPr>
          <w:rFonts w:ascii="Calibri" w:hAnsi="Calibri" w:cs="Calibri"/>
        </w:rPr>
        <w:t>Data is a fundamental asset for organi</w:t>
      </w:r>
      <w:r w:rsidR="00500381">
        <w:rPr>
          <w:rFonts w:ascii="Calibri" w:hAnsi="Calibri" w:cs="Calibri"/>
        </w:rPr>
        <w:t>s</w:t>
      </w:r>
      <w:r w:rsidR="00500381" w:rsidRPr="00500381">
        <w:rPr>
          <w:rFonts w:ascii="Calibri" w:hAnsi="Calibri" w:cs="Calibri"/>
        </w:rPr>
        <w:t>ational operations, playing a pivotal role in decision-making, developing strategies based on customer behaviour and market trends, and ensuring overall efficiency</w:t>
      </w:r>
      <w:sdt>
        <w:sdtPr>
          <w:rPr>
            <w:rFonts w:ascii="Calibri" w:hAnsi="Calibri" w:cs="Calibri"/>
          </w:rPr>
          <w:id w:val="-2088605702"/>
          <w:citation/>
        </w:sdtPr>
        <w:sdtEndPr/>
        <w:sdtContent>
          <w:r w:rsidR="00EF0A21">
            <w:rPr>
              <w:rFonts w:ascii="Calibri" w:hAnsi="Calibri" w:cs="Calibri"/>
            </w:rPr>
            <w:fldChar w:fldCharType="begin"/>
          </w:r>
          <w:r w:rsidR="00EF0A21">
            <w:rPr>
              <w:rFonts w:ascii="Calibri" w:hAnsi="Calibri" w:cs="Calibri"/>
            </w:rPr>
            <w:instrText xml:space="preserve"> CITATION Wha2411 \l 2057 </w:instrText>
          </w:r>
          <w:r w:rsidR="00EF0A21">
            <w:rPr>
              <w:rFonts w:ascii="Calibri" w:hAnsi="Calibri" w:cs="Calibri"/>
            </w:rPr>
            <w:fldChar w:fldCharType="separate"/>
          </w:r>
          <w:r w:rsidR="00EF0A21">
            <w:rPr>
              <w:rFonts w:ascii="Calibri" w:hAnsi="Calibri" w:cs="Calibri"/>
              <w:noProof/>
            </w:rPr>
            <w:t xml:space="preserve"> </w:t>
          </w:r>
          <w:r w:rsidR="00EF0A21" w:rsidRPr="00EF0A21">
            <w:rPr>
              <w:rFonts w:ascii="Calibri" w:hAnsi="Calibri" w:cs="Calibri"/>
              <w:noProof/>
            </w:rPr>
            <w:t>[2]</w:t>
          </w:r>
          <w:r w:rsidR="00EF0A21">
            <w:rPr>
              <w:rFonts w:ascii="Calibri" w:hAnsi="Calibri" w:cs="Calibri"/>
            </w:rPr>
            <w:fldChar w:fldCharType="end"/>
          </w:r>
        </w:sdtContent>
      </w:sdt>
      <w:r w:rsidR="00500381" w:rsidRPr="00500381">
        <w:rPr>
          <w:rFonts w:ascii="Calibri" w:hAnsi="Calibri" w:cs="Calibri"/>
        </w:rPr>
        <w:t>. Due to this operational dependency,</w:t>
      </w:r>
      <w:r w:rsidR="002D0F17">
        <w:rPr>
          <w:rFonts w:ascii="Calibri" w:hAnsi="Calibri" w:cs="Calibri"/>
        </w:rPr>
        <w:t xml:space="preserve"> a </w:t>
      </w:r>
      <w:r w:rsidR="001B45F7" w:rsidRPr="00DF33B5">
        <w:rPr>
          <w:rFonts w:ascii="Calibri" w:hAnsi="Calibri" w:cs="Calibri"/>
        </w:rPr>
        <w:t xml:space="preserve">strong data security framework ensures trust among stakeholders, and mitigates the risks associated with cyber threats, and </w:t>
      </w:r>
      <w:r w:rsidR="000B178F">
        <w:rPr>
          <w:rFonts w:ascii="Calibri" w:hAnsi="Calibri" w:cs="Calibri"/>
        </w:rPr>
        <w:t>data br</w:t>
      </w:r>
      <w:r w:rsidR="001B45F7" w:rsidRPr="00DF33B5">
        <w:rPr>
          <w:rFonts w:ascii="Calibri" w:hAnsi="Calibri" w:cs="Calibri"/>
        </w:rPr>
        <w:t>e</w:t>
      </w:r>
      <w:r w:rsidR="000B178F">
        <w:rPr>
          <w:rFonts w:ascii="Calibri" w:hAnsi="Calibri" w:cs="Calibri"/>
        </w:rPr>
        <w:t>aches</w:t>
      </w:r>
      <w:r w:rsidR="001B45F7" w:rsidRPr="00DF33B5">
        <w:rPr>
          <w:rFonts w:ascii="Calibri" w:hAnsi="Calibri" w:cs="Calibri"/>
        </w:rPr>
        <w:t>. By prioriti</w:t>
      </w:r>
      <w:r w:rsidR="008D23E6">
        <w:rPr>
          <w:rFonts w:ascii="Calibri" w:hAnsi="Calibri" w:cs="Calibri"/>
        </w:rPr>
        <w:t>s</w:t>
      </w:r>
      <w:r w:rsidR="001B45F7" w:rsidRPr="00DF33B5">
        <w:rPr>
          <w:rFonts w:ascii="Calibri" w:hAnsi="Calibri" w:cs="Calibri"/>
        </w:rPr>
        <w:t>ing data security, organi</w:t>
      </w:r>
      <w:r w:rsidR="008A1103">
        <w:rPr>
          <w:rFonts w:ascii="Calibri" w:hAnsi="Calibri" w:cs="Calibri"/>
        </w:rPr>
        <w:t>s</w:t>
      </w:r>
      <w:r w:rsidR="001B45F7" w:rsidRPr="00DF33B5">
        <w:rPr>
          <w:rFonts w:ascii="Calibri" w:hAnsi="Calibri" w:cs="Calibri"/>
        </w:rPr>
        <w:t>ations can strengthen their competitive position, maintain compliance, and uphold their</w:t>
      </w:r>
      <w:r w:rsidR="008A1103">
        <w:rPr>
          <w:rFonts w:ascii="Calibri" w:hAnsi="Calibri" w:cs="Calibri"/>
        </w:rPr>
        <w:t xml:space="preserve"> reputation</w:t>
      </w:r>
      <w:sdt>
        <w:sdtPr>
          <w:rPr>
            <w:rFonts w:ascii="Calibri" w:hAnsi="Calibri" w:cs="Calibri"/>
          </w:rPr>
          <w:id w:val="-619376372"/>
          <w:citation/>
        </w:sdtPr>
        <w:sdtEndPr/>
        <w:sdtContent>
          <w:r w:rsidR="00EF0A21">
            <w:rPr>
              <w:rFonts w:ascii="Calibri" w:hAnsi="Calibri" w:cs="Calibri"/>
            </w:rPr>
            <w:fldChar w:fldCharType="begin"/>
          </w:r>
          <w:r w:rsidR="00EF0A21">
            <w:rPr>
              <w:rFonts w:ascii="Calibri" w:hAnsi="Calibri" w:cs="Calibri"/>
            </w:rPr>
            <w:instrText xml:space="preserve"> CITATION Kub18 \l 2057 </w:instrText>
          </w:r>
          <w:r w:rsidR="00EF0A21">
            <w:rPr>
              <w:rFonts w:ascii="Calibri" w:hAnsi="Calibri" w:cs="Calibri"/>
            </w:rPr>
            <w:fldChar w:fldCharType="separate"/>
          </w:r>
          <w:r w:rsidR="00EF0A21">
            <w:rPr>
              <w:rFonts w:ascii="Calibri" w:hAnsi="Calibri" w:cs="Calibri"/>
              <w:noProof/>
            </w:rPr>
            <w:t xml:space="preserve"> </w:t>
          </w:r>
          <w:r w:rsidR="00EF0A21" w:rsidRPr="00EF0A21">
            <w:rPr>
              <w:rFonts w:ascii="Calibri" w:hAnsi="Calibri" w:cs="Calibri"/>
              <w:noProof/>
            </w:rPr>
            <w:t>[3]</w:t>
          </w:r>
          <w:r w:rsidR="00EF0A21">
            <w:rPr>
              <w:rFonts w:ascii="Calibri" w:hAnsi="Calibri" w:cs="Calibri"/>
            </w:rPr>
            <w:fldChar w:fldCharType="end"/>
          </w:r>
        </w:sdtContent>
      </w:sdt>
      <w:r w:rsidR="001B45F7" w:rsidRPr="00DF33B5">
        <w:rPr>
          <w:rFonts w:ascii="Calibri" w:hAnsi="Calibri" w:cs="Calibri"/>
        </w:rPr>
        <w:t>.</w:t>
      </w:r>
    </w:p>
    <w:p w14:paraId="6B7BCE55" w14:textId="77777777" w:rsidR="00CC6BD3" w:rsidRDefault="00CC6BD3" w:rsidP="00F02556">
      <w:pPr>
        <w:pStyle w:val="Heading2"/>
      </w:pPr>
      <w:bookmarkStart w:id="3" w:name="_Toc194661327"/>
      <w:r>
        <w:t>Intrusion detection and prevention systems</w:t>
      </w:r>
      <w:bookmarkEnd w:id="3"/>
    </w:p>
    <w:p w14:paraId="1AD62AC3" w14:textId="77777777" w:rsidR="006D6797" w:rsidRDefault="00CC6BD3" w:rsidP="00CC6BD3">
      <w:pPr>
        <w:rPr>
          <w:rFonts w:ascii="Calibri" w:hAnsi="Calibri" w:cs="Calibri"/>
        </w:rPr>
      </w:pPr>
      <w:r>
        <w:rPr>
          <w:rFonts w:ascii="Calibri" w:hAnsi="Calibri" w:cs="Calibri"/>
        </w:rPr>
        <w:t xml:space="preserve">Intrusion detection and prevention systems (IDPS) are crucial for maintaining the three pillars of security: detection, reaction and safeguarding. </w:t>
      </w:r>
    </w:p>
    <w:p w14:paraId="07A7848D" w14:textId="019782B9" w:rsidR="00CC6BD3" w:rsidRPr="00CC17E8" w:rsidRDefault="00CC6BD3" w:rsidP="00CC17E8">
      <w:pPr>
        <w:pStyle w:val="ListParagraph"/>
        <w:numPr>
          <w:ilvl w:val="0"/>
          <w:numId w:val="16"/>
        </w:numPr>
        <w:rPr>
          <w:rFonts w:ascii="Calibri" w:hAnsi="Calibri" w:cs="Calibri"/>
        </w:rPr>
      </w:pPr>
      <w:r w:rsidRPr="00CC17E8">
        <w:rPr>
          <w:rFonts w:ascii="Calibri" w:hAnsi="Calibri" w:cs="Calibri"/>
        </w:rPr>
        <w:t>Detection involves continuous monitoring to detect anomalies within the IT infrastructure in real time. Security systems such as Security Information and Event Management (SIEM) are ideal for real time threat detection on a global level to stay ahead of potential risks emerging</w:t>
      </w:r>
      <w:sdt>
        <w:sdtPr>
          <w:rPr>
            <w:rFonts w:ascii="Calibri" w:hAnsi="Calibri" w:cs="Calibri"/>
          </w:rPr>
          <w:id w:val="534772880"/>
          <w:citation/>
        </w:sdtPr>
        <w:sdtEndPr/>
        <w:sdtContent>
          <w:r w:rsidR="007E6B41">
            <w:rPr>
              <w:rFonts w:ascii="Calibri" w:hAnsi="Calibri" w:cs="Calibri"/>
            </w:rPr>
            <w:fldChar w:fldCharType="begin"/>
          </w:r>
          <w:r w:rsidR="007E6B41">
            <w:rPr>
              <w:rFonts w:ascii="Calibri" w:hAnsi="Calibri" w:cs="Calibri"/>
            </w:rPr>
            <w:instrText xml:space="preserve"> CITATION Wha233 \l 2057 </w:instrText>
          </w:r>
          <w:r w:rsidR="007E6B41">
            <w:rPr>
              <w:rFonts w:ascii="Calibri" w:hAnsi="Calibri" w:cs="Calibri"/>
            </w:rPr>
            <w:fldChar w:fldCharType="separate"/>
          </w:r>
          <w:r w:rsidR="007E6B41">
            <w:rPr>
              <w:rFonts w:ascii="Calibri" w:hAnsi="Calibri" w:cs="Calibri"/>
              <w:noProof/>
            </w:rPr>
            <w:t xml:space="preserve"> </w:t>
          </w:r>
          <w:r w:rsidR="007E6B41" w:rsidRPr="007E6B41">
            <w:rPr>
              <w:rFonts w:ascii="Calibri" w:hAnsi="Calibri" w:cs="Calibri"/>
              <w:noProof/>
            </w:rPr>
            <w:t>[4]</w:t>
          </w:r>
          <w:r w:rsidR="007E6B41">
            <w:rPr>
              <w:rFonts w:ascii="Calibri" w:hAnsi="Calibri" w:cs="Calibri"/>
            </w:rPr>
            <w:fldChar w:fldCharType="end"/>
          </w:r>
        </w:sdtContent>
      </w:sdt>
      <w:r w:rsidRPr="00CC17E8">
        <w:rPr>
          <w:rFonts w:ascii="Calibri" w:hAnsi="Calibri" w:cs="Calibri"/>
        </w:rPr>
        <w:t xml:space="preserve">. </w:t>
      </w:r>
    </w:p>
    <w:p w14:paraId="499282B8" w14:textId="705E6B7F" w:rsidR="00AC51F8" w:rsidRPr="00CC17E8" w:rsidRDefault="00CC6BD3" w:rsidP="00CC17E8">
      <w:pPr>
        <w:pStyle w:val="ListParagraph"/>
        <w:numPr>
          <w:ilvl w:val="0"/>
          <w:numId w:val="16"/>
        </w:numPr>
        <w:rPr>
          <w:rFonts w:ascii="Calibri" w:hAnsi="Calibri" w:cs="Calibri"/>
        </w:rPr>
      </w:pPr>
      <w:r w:rsidRPr="00CC17E8">
        <w:rPr>
          <w:rFonts w:ascii="Calibri" w:hAnsi="Calibri" w:cs="Calibri"/>
        </w:rPr>
        <w:t xml:space="preserve">Reaction is the development of predefined protocols to respond quickly to breaches, these plans involve plans outlining </w:t>
      </w:r>
      <w:r w:rsidR="004C7EB8" w:rsidRPr="00CC17E8">
        <w:rPr>
          <w:rFonts w:ascii="Calibri" w:hAnsi="Calibri" w:cs="Calibri"/>
        </w:rPr>
        <w:t>team member roles</w:t>
      </w:r>
      <w:r w:rsidRPr="00CC17E8">
        <w:rPr>
          <w:rFonts w:ascii="Calibri" w:hAnsi="Calibri" w:cs="Calibri"/>
        </w:rPr>
        <w:t xml:space="preserve"> and establishing their responsibilities. The purpose of this is to minimise downtime and data loss for the organisation. Organisations often perform drills to rehearse their response to various threat scenarios</w:t>
      </w:r>
      <w:sdt>
        <w:sdtPr>
          <w:rPr>
            <w:rFonts w:ascii="Calibri" w:hAnsi="Calibri" w:cs="Calibri"/>
          </w:rPr>
          <w:id w:val="-1528092846"/>
          <w:citation/>
        </w:sdtPr>
        <w:sdtEndPr/>
        <w:sdtContent>
          <w:r w:rsidR="0002790C">
            <w:rPr>
              <w:rFonts w:ascii="Calibri" w:hAnsi="Calibri" w:cs="Calibri"/>
            </w:rPr>
            <w:fldChar w:fldCharType="begin"/>
          </w:r>
          <w:r w:rsidR="0002790C">
            <w:rPr>
              <w:rFonts w:ascii="Calibri" w:hAnsi="Calibri" w:cs="Calibri"/>
            </w:rPr>
            <w:instrText xml:space="preserve"> CITATION Wha255 \l 2057 </w:instrText>
          </w:r>
          <w:r w:rsidR="0002790C">
            <w:rPr>
              <w:rFonts w:ascii="Calibri" w:hAnsi="Calibri" w:cs="Calibri"/>
            </w:rPr>
            <w:fldChar w:fldCharType="separate"/>
          </w:r>
          <w:r w:rsidR="0002790C">
            <w:rPr>
              <w:rFonts w:ascii="Calibri" w:hAnsi="Calibri" w:cs="Calibri"/>
              <w:noProof/>
            </w:rPr>
            <w:t xml:space="preserve"> </w:t>
          </w:r>
          <w:r w:rsidR="0002790C" w:rsidRPr="0002790C">
            <w:rPr>
              <w:rFonts w:ascii="Calibri" w:hAnsi="Calibri" w:cs="Calibri"/>
              <w:noProof/>
            </w:rPr>
            <w:t>[5]</w:t>
          </w:r>
          <w:r w:rsidR="0002790C">
            <w:rPr>
              <w:rFonts w:ascii="Calibri" w:hAnsi="Calibri" w:cs="Calibri"/>
            </w:rPr>
            <w:fldChar w:fldCharType="end"/>
          </w:r>
        </w:sdtContent>
      </w:sdt>
      <w:r w:rsidRPr="00CC17E8">
        <w:rPr>
          <w:rFonts w:ascii="Calibri" w:hAnsi="Calibri" w:cs="Calibri"/>
        </w:rPr>
        <w:t xml:space="preserve">. </w:t>
      </w:r>
    </w:p>
    <w:p w14:paraId="50F0FF9C" w14:textId="0D52AC2B" w:rsidR="004931B8" w:rsidRPr="00CC17E8" w:rsidRDefault="00E345A9" w:rsidP="00CC17E8">
      <w:pPr>
        <w:pStyle w:val="ListParagraph"/>
        <w:numPr>
          <w:ilvl w:val="0"/>
          <w:numId w:val="16"/>
        </w:numPr>
        <w:rPr>
          <w:rFonts w:ascii="Calibri" w:hAnsi="Calibri" w:cs="Calibri"/>
        </w:rPr>
      </w:pPr>
      <w:r w:rsidRPr="00CC17E8">
        <w:rPr>
          <w:rFonts w:ascii="Calibri" w:hAnsi="Calibri" w:cs="Calibri"/>
        </w:rPr>
        <w:t>Safeg</w:t>
      </w:r>
      <w:r w:rsidR="00086A97" w:rsidRPr="00CC17E8">
        <w:rPr>
          <w:rFonts w:ascii="Calibri" w:hAnsi="Calibri" w:cs="Calibri"/>
        </w:rPr>
        <w:t xml:space="preserve">uarding involves preventative measures for the safety of data. </w:t>
      </w:r>
      <w:r w:rsidR="00CC2E1E">
        <w:rPr>
          <w:rFonts w:ascii="Calibri" w:hAnsi="Calibri" w:cs="Calibri"/>
        </w:rPr>
        <w:t xml:space="preserve">This </w:t>
      </w:r>
      <w:r w:rsidR="00A71800">
        <w:rPr>
          <w:rFonts w:ascii="Calibri" w:hAnsi="Calibri" w:cs="Calibri"/>
        </w:rPr>
        <w:t>includes</w:t>
      </w:r>
      <w:r w:rsidR="00CC2E1E">
        <w:rPr>
          <w:rFonts w:ascii="Calibri" w:hAnsi="Calibri" w:cs="Calibri"/>
        </w:rPr>
        <w:t xml:space="preserve"> </w:t>
      </w:r>
      <w:r w:rsidR="00086A97" w:rsidRPr="00CC17E8">
        <w:rPr>
          <w:rFonts w:ascii="Calibri" w:hAnsi="Calibri" w:cs="Calibri"/>
        </w:rPr>
        <w:t xml:space="preserve">regular </w:t>
      </w:r>
      <w:r w:rsidR="00CC2E1E">
        <w:rPr>
          <w:rFonts w:ascii="Calibri" w:hAnsi="Calibri" w:cs="Calibri"/>
        </w:rPr>
        <w:t>system and software updates</w:t>
      </w:r>
      <w:r w:rsidR="00AC51F8" w:rsidRPr="00CC17E8">
        <w:rPr>
          <w:rFonts w:ascii="Calibri" w:hAnsi="Calibri" w:cs="Calibri"/>
        </w:rPr>
        <w:t xml:space="preserve"> to reduce</w:t>
      </w:r>
      <w:r w:rsidR="00086A97" w:rsidRPr="00CC17E8">
        <w:rPr>
          <w:rFonts w:ascii="Calibri" w:hAnsi="Calibri" w:cs="Calibri"/>
        </w:rPr>
        <w:t xml:space="preserve"> risk of vulnerabilities</w:t>
      </w:r>
      <w:sdt>
        <w:sdtPr>
          <w:rPr>
            <w:rFonts w:ascii="Calibri" w:hAnsi="Calibri" w:cs="Calibri"/>
          </w:rPr>
          <w:id w:val="999386939"/>
          <w:citation/>
        </w:sdtPr>
        <w:sdtEndPr/>
        <w:sdtContent>
          <w:r w:rsidR="00D76E03">
            <w:rPr>
              <w:rFonts w:ascii="Calibri" w:hAnsi="Calibri" w:cs="Calibri"/>
            </w:rPr>
            <w:fldChar w:fldCharType="begin"/>
          </w:r>
          <w:r w:rsidR="00D76E03">
            <w:rPr>
              <w:rFonts w:ascii="Calibri" w:hAnsi="Calibri" w:cs="Calibri"/>
            </w:rPr>
            <w:instrText xml:space="preserve"> CITATION Wha255 \l 2057 </w:instrText>
          </w:r>
          <w:r w:rsidR="00D76E03">
            <w:rPr>
              <w:rFonts w:ascii="Calibri" w:hAnsi="Calibri" w:cs="Calibri"/>
            </w:rPr>
            <w:fldChar w:fldCharType="separate"/>
          </w:r>
          <w:r w:rsidR="00D76E03">
            <w:rPr>
              <w:rFonts w:ascii="Calibri" w:hAnsi="Calibri" w:cs="Calibri"/>
              <w:noProof/>
            </w:rPr>
            <w:t xml:space="preserve"> </w:t>
          </w:r>
          <w:r w:rsidR="00D76E03" w:rsidRPr="00D76E03">
            <w:rPr>
              <w:rFonts w:ascii="Calibri" w:hAnsi="Calibri" w:cs="Calibri"/>
              <w:noProof/>
            </w:rPr>
            <w:t>[5]</w:t>
          </w:r>
          <w:r w:rsidR="00D76E03">
            <w:rPr>
              <w:rFonts w:ascii="Calibri" w:hAnsi="Calibri" w:cs="Calibri"/>
            </w:rPr>
            <w:fldChar w:fldCharType="end"/>
          </w:r>
        </w:sdtContent>
      </w:sdt>
      <w:r w:rsidR="00086A97" w:rsidRPr="00CC17E8">
        <w:rPr>
          <w:rFonts w:ascii="Calibri" w:hAnsi="Calibri" w:cs="Calibri"/>
        </w:rPr>
        <w:t xml:space="preserve">. </w:t>
      </w:r>
      <w:r w:rsidR="00AC51F8" w:rsidRPr="00CC17E8">
        <w:rPr>
          <w:rFonts w:ascii="Calibri" w:hAnsi="Calibri" w:cs="Calibri"/>
        </w:rPr>
        <w:t xml:space="preserve">Encrypting data in transit and rest is another important measure, ensuring that sensitive data remains secure for its transport. </w:t>
      </w:r>
      <w:r w:rsidR="00B11713" w:rsidRPr="00CC17E8">
        <w:rPr>
          <w:rFonts w:ascii="Calibri" w:hAnsi="Calibri" w:cs="Calibri"/>
        </w:rPr>
        <w:t>Additionally, e</w:t>
      </w:r>
      <w:r w:rsidR="00086A97" w:rsidRPr="00CC17E8">
        <w:rPr>
          <w:rFonts w:ascii="Calibri" w:hAnsi="Calibri" w:cs="Calibri"/>
        </w:rPr>
        <w:t xml:space="preserve">ducating employees on </w:t>
      </w:r>
      <w:r w:rsidR="00B11713" w:rsidRPr="00CC17E8">
        <w:rPr>
          <w:rFonts w:ascii="Calibri" w:hAnsi="Calibri" w:cs="Calibri"/>
        </w:rPr>
        <w:t>fundamental</w:t>
      </w:r>
      <w:r w:rsidR="00086A97" w:rsidRPr="00CC17E8">
        <w:rPr>
          <w:rFonts w:ascii="Calibri" w:hAnsi="Calibri" w:cs="Calibri"/>
        </w:rPr>
        <w:t xml:space="preserve"> security measures helps to recognize and avoid phishing </w:t>
      </w:r>
      <w:r w:rsidR="00B11713" w:rsidRPr="00CC17E8">
        <w:rPr>
          <w:rFonts w:ascii="Calibri" w:hAnsi="Calibri" w:cs="Calibri"/>
        </w:rPr>
        <w:t xml:space="preserve">attempts </w:t>
      </w:r>
      <w:r w:rsidR="00086A97" w:rsidRPr="00CC17E8">
        <w:rPr>
          <w:rFonts w:ascii="Calibri" w:hAnsi="Calibri" w:cs="Calibri"/>
        </w:rPr>
        <w:t>or other social engineering tactics.</w:t>
      </w:r>
      <w:r w:rsidR="006117BD" w:rsidRPr="006117BD">
        <w:t xml:space="preserve"> </w:t>
      </w:r>
      <w:r w:rsidR="006117BD" w:rsidRPr="006117BD">
        <w:rPr>
          <w:rFonts w:ascii="Calibri" w:hAnsi="Calibri" w:cs="Calibri"/>
        </w:rPr>
        <w:t>Organizations can also implement role-based access controls, restricting sensitive data access based on employees’ responsibilities.</w:t>
      </w:r>
    </w:p>
    <w:p w14:paraId="1C55DD89" w14:textId="357506E5" w:rsidR="00CF245D" w:rsidRDefault="000E5D12" w:rsidP="00F02556">
      <w:pPr>
        <w:pStyle w:val="Heading2"/>
      </w:pPr>
      <w:bookmarkStart w:id="4" w:name="_Toc194661328"/>
      <w:r w:rsidRPr="000E5D12">
        <w:lastRenderedPageBreak/>
        <w:t>Security Frameworks</w:t>
      </w:r>
      <w:bookmarkEnd w:id="4"/>
      <w:r w:rsidRPr="000E5D12">
        <w:t xml:space="preserve"> </w:t>
      </w:r>
    </w:p>
    <w:p w14:paraId="3005AD9A" w14:textId="730E591A" w:rsidR="00CF245D" w:rsidRDefault="00CF245D" w:rsidP="000E5D12">
      <w:pPr>
        <w:rPr>
          <w:rFonts w:ascii="Calibri" w:hAnsi="Calibri" w:cs="Calibri"/>
        </w:rPr>
      </w:pPr>
      <w:r>
        <w:rPr>
          <w:rFonts w:ascii="Calibri" w:hAnsi="Calibri" w:cs="Calibri"/>
        </w:rPr>
        <w:t>Security frameworks are guidelines structured and designed to help organisations to reduce and manage cyber security risks.</w:t>
      </w:r>
      <w:r w:rsidR="00FB0DA0">
        <w:rPr>
          <w:rFonts w:ascii="Calibri" w:hAnsi="Calibri" w:cs="Calibri"/>
        </w:rPr>
        <w:t xml:space="preserve"> These frameworks are structured to provide a comprehensive </w:t>
      </w:r>
      <w:r w:rsidR="00065B0C">
        <w:rPr>
          <w:rFonts w:ascii="Calibri" w:hAnsi="Calibri" w:cs="Calibri"/>
        </w:rPr>
        <w:t>plan</w:t>
      </w:r>
      <w:r w:rsidR="00FB0DA0">
        <w:rPr>
          <w:rFonts w:ascii="Calibri" w:hAnsi="Calibri" w:cs="Calibri"/>
        </w:rPr>
        <w:t xml:space="preserve"> for monitoring, assessing and preventing potential risks, this is designed to help organisations protect their information assets</w:t>
      </w:r>
      <w:sdt>
        <w:sdtPr>
          <w:rPr>
            <w:rFonts w:ascii="Calibri" w:hAnsi="Calibri" w:cs="Calibri"/>
          </w:rPr>
          <w:id w:val="1460150109"/>
          <w:citation/>
        </w:sdtPr>
        <w:sdtEndPr/>
        <w:sdtContent>
          <w:r w:rsidR="00A612A3">
            <w:rPr>
              <w:rFonts w:ascii="Calibri" w:hAnsi="Calibri" w:cs="Calibri"/>
            </w:rPr>
            <w:fldChar w:fldCharType="begin"/>
          </w:r>
          <w:r w:rsidR="00A612A3">
            <w:rPr>
              <w:rFonts w:ascii="Calibri" w:hAnsi="Calibri" w:cs="Calibri"/>
            </w:rPr>
            <w:instrText xml:space="preserve"> CITATION Eri24 \l 2057 </w:instrText>
          </w:r>
          <w:r w:rsidR="00A612A3">
            <w:rPr>
              <w:rFonts w:ascii="Calibri" w:hAnsi="Calibri" w:cs="Calibri"/>
            </w:rPr>
            <w:fldChar w:fldCharType="separate"/>
          </w:r>
          <w:r w:rsidR="00A612A3">
            <w:rPr>
              <w:rFonts w:ascii="Calibri" w:hAnsi="Calibri" w:cs="Calibri"/>
              <w:noProof/>
            </w:rPr>
            <w:t xml:space="preserve"> </w:t>
          </w:r>
          <w:r w:rsidR="00A612A3" w:rsidRPr="00A612A3">
            <w:rPr>
              <w:rFonts w:ascii="Calibri" w:hAnsi="Calibri" w:cs="Calibri"/>
              <w:noProof/>
            </w:rPr>
            <w:t>[6]</w:t>
          </w:r>
          <w:r w:rsidR="00A612A3">
            <w:rPr>
              <w:rFonts w:ascii="Calibri" w:hAnsi="Calibri" w:cs="Calibri"/>
            </w:rPr>
            <w:fldChar w:fldCharType="end"/>
          </w:r>
        </w:sdtContent>
      </w:sdt>
      <w:r w:rsidR="00FB0DA0">
        <w:rPr>
          <w:rFonts w:ascii="Calibri" w:hAnsi="Calibri" w:cs="Calibri"/>
        </w:rPr>
        <w:t xml:space="preserve">. </w:t>
      </w:r>
      <w:r w:rsidR="00C0592F" w:rsidRPr="00C0592F">
        <w:rPr>
          <w:rFonts w:ascii="Calibri" w:hAnsi="Calibri" w:cs="Calibri"/>
        </w:rPr>
        <w:t xml:space="preserve">By adopting a security framework, organizations </w:t>
      </w:r>
      <w:r w:rsidR="006D07BB">
        <w:rPr>
          <w:rFonts w:ascii="Calibri" w:hAnsi="Calibri" w:cs="Calibri"/>
        </w:rPr>
        <w:t xml:space="preserve">have a consistent process implemented to </w:t>
      </w:r>
      <w:r w:rsidR="00C0592F" w:rsidRPr="00C0592F">
        <w:rPr>
          <w:rFonts w:ascii="Calibri" w:hAnsi="Calibri" w:cs="Calibri"/>
        </w:rPr>
        <w:t>enhance their resilience against threats</w:t>
      </w:r>
      <w:r w:rsidR="006D07BB">
        <w:rPr>
          <w:rFonts w:ascii="Calibri" w:hAnsi="Calibri" w:cs="Calibri"/>
        </w:rPr>
        <w:t>.</w:t>
      </w:r>
    </w:p>
    <w:p w14:paraId="5973F5B8" w14:textId="73DA02E6" w:rsidR="00F02556" w:rsidRPr="00F02556" w:rsidRDefault="00F02556" w:rsidP="0010033F">
      <w:pPr>
        <w:pStyle w:val="Heading3"/>
      </w:pPr>
      <w:bookmarkStart w:id="5" w:name="_Toc194661329"/>
      <w:r>
        <w:t>ISO/IEC 2700</w:t>
      </w:r>
      <w:r w:rsidR="0010033F">
        <w:t xml:space="preserve"> Series and the NIST Cyber Security Framework</w:t>
      </w:r>
      <w:bookmarkEnd w:id="5"/>
    </w:p>
    <w:p w14:paraId="7EC8E15D" w14:textId="30958174" w:rsidR="00B8164A" w:rsidRDefault="0010033F" w:rsidP="000E5D12">
      <w:pPr>
        <w:rPr>
          <w:rFonts w:ascii="Calibri" w:hAnsi="Calibri" w:cs="Calibri"/>
        </w:rPr>
      </w:pPr>
      <w:r w:rsidRPr="00ED4E2A">
        <w:rPr>
          <w:rFonts w:ascii="Calibri" w:hAnsi="Calibri" w:cs="Calibri"/>
        </w:rPr>
        <w:t xml:space="preserve">There are many widely used frameworks, among them are </w:t>
      </w:r>
      <w:r w:rsidR="00F02556" w:rsidRPr="00ED4E2A">
        <w:rPr>
          <w:rFonts w:ascii="Calibri" w:hAnsi="Calibri" w:cs="Calibri"/>
        </w:rPr>
        <w:t xml:space="preserve">the ISO/IEC 27000 series and the NIST Cybersecurity Framework (CSF). </w:t>
      </w:r>
      <w:r w:rsidR="00ED4E2A" w:rsidRPr="00ED4E2A">
        <w:rPr>
          <w:rFonts w:ascii="Calibri" w:hAnsi="Calibri" w:cs="Calibri"/>
        </w:rPr>
        <w:t>The ISO/IEC 27000 series is an invaluable framework for organizations aiming to systematically manage information security risks and align with international best practices</w:t>
      </w:r>
      <w:sdt>
        <w:sdtPr>
          <w:rPr>
            <w:rFonts w:ascii="Calibri" w:hAnsi="Calibri" w:cs="Calibri"/>
          </w:rPr>
          <w:id w:val="-1644968509"/>
          <w:citation/>
        </w:sdtPr>
        <w:sdtEndPr/>
        <w:sdtContent>
          <w:r w:rsidR="00677170">
            <w:rPr>
              <w:rFonts w:ascii="Calibri" w:hAnsi="Calibri" w:cs="Calibri"/>
            </w:rPr>
            <w:fldChar w:fldCharType="begin"/>
          </w:r>
          <w:r w:rsidR="00677170">
            <w:rPr>
              <w:rFonts w:ascii="Calibri" w:hAnsi="Calibri" w:cs="Calibri"/>
            </w:rPr>
            <w:instrText xml:space="preserve"> CITATION Ken24 \l 2057 </w:instrText>
          </w:r>
          <w:r w:rsidR="00677170">
            <w:rPr>
              <w:rFonts w:ascii="Calibri" w:hAnsi="Calibri" w:cs="Calibri"/>
            </w:rPr>
            <w:fldChar w:fldCharType="separate"/>
          </w:r>
          <w:r w:rsidR="00677170">
            <w:rPr>
              <w:rFonts w:ascii="Calibri" w:hAnsi="Calibri" w:cs="Calibri"/>
              <w:noProof/>
            </w:rPr>
            <w:t xml:space="preserve"> </w:t>
          </w:r>
          <w:r w:rsidR="00677170" w:rsidRPr="00677170">
            <w:rPr>
              <w:rFonts w:ascii="Calibri" w:hAnsi="Calibri" w:cs="Calibri"/>
              <w:noProof/>
            </w:rPr>
            <w:t>[7]</w:t>
          </w:r>
          <w:r w:rsidR="00677170">
            <w:rPr>
              <w:rFonts w:ascii="Calibri" w:hAnsi="Calibri" w:cs="Calibri"/>
            </w:rPr>
            <w:fldChar w:fldCharType="end"/>
          </w:r>
        </w:sdtContent>
      </w:sdt>
      <w:r w:rsidR="00ED4E2A" w:rsidRPr="00ED4E2A">
        <w:rPr>
          <w:rFonts w:ascii="Calibri" w:hAnsi="Calibri" w:cs="Calibri"/>
        </w:rPr>
        <w:t xml:space="preserve">. </w:t>
      </w:r>
      <w:r w:rsidR="000E5D12" w:rsidRPr="00ED4E2A">
        <w:rPr>
          <w:rFonts w:ascii="Calibri" w:hAnsi="Calibri" w:cs="Calibri"/>
        </w:rPr>
        <w:t>It includes components such as ISO 27001, which specifies requirements for implementing an</w:t>
      </w:r>
      <w:r w:rsidR="00ED4E2A" w:rsidRPr="00ED4E2A">
        <w:rPr>
          <w:rFonts w:ascii="Calibri" w:hAnsi="Calibri" w:cs="Calibri"/>
        </w:rPr>
        <w:t xml:space="preserve"> </w:t>
      </w:r>
      <w:r w:rsidR="00ED4E2A">
        <w:rPr>
          <w:rFonts w:ascii="Calibri" w:hAnsi="Calibri" w:cs="Calibri"/>
        </w:rPr>
        <w:t>I</w:t>
      </w:r>
      <w:r w:rsidR="00ED4E2A" w:rsidRPr="00ED4E2A">
        <w:rPr>
          <w:rFonts w:ascii="Calibri" w:hAnsi="Calibri" w:cs="Calibri"/>
        </w:rPr>
        <w:t xml:space="preserve">nformation </w:t>
      </w:r>
      <w:r w:rsidR="00ED4E2A">
        <w:rPr>
          <w:rFonts w:ascii="Calibri" w:hAnsi="Calibri" w:cs="Calibri"/>
        </w:rPr>
        <w:t>S</w:t>
      </w:r>
      <w:r w:rsidR="00ED4E2A" w:rsidRPr="00ED4E2A">
        <w:rPr>
          <w:rFonts w:ascii="Calibri" w:hAnsi="Calibri" w:cs="Calibri"/>
        </w:rPr>
        <w:t xml:space="preserve">ecurity </w:t>
      </w:r>
      <w:r w:rsidR="00ED4E2A">
        <w:rPr>
          <w:rFonts w:ascii="Calibri" w:hAnsi="Calibri" w:cs="Calibri"/>
        </w:rPr>
        <w:t>M</w:t>
      </w:r>
      <w:r w:rsidR="00ED4E2A" w:rsidRPr="00ED4E2A">
        <w:rPr>
          <w:rFonts w:ascii="Calibri" w:hAnsi="Calibri" w:cs="Calibri"/>
        </w:rPr>
        <w:t xml:space="preserve">anagement </w:t>
      </w:r>
      <w:r w:rsidR="00ED4E2A">
        <w:rPr>
          <w:rFonts w:ascii="Calibri" w:hAnsi="Calibri" w:cs="Calibri"/>
        </w:rPr>
        <w:t>S</w:t>
      </w:r>
      <w:r w:rsidR="00ED4E2A" w:rsidRPr="00ED4E2A">
        <w:rPr>
          <w:rFonts w:ascii="Calibri" w:hAnsi="Calibri" w:cs="Calibri"/>
        </w:rPr>
        <w:t>ystem</w:t>
      </w:r>
      <w:r w:rsidR="000E5D12" w:rsidRPr="00ED4E2A">
        <w:rPr>
          <w:rFonts w:ascii="Calibri" w:hAnsi="Calibri" w:cs="Calibri"/>
        </w:rPr>
        <w:t xml:space="preserve"> </w:t>
      </w:r>
      <w:r w:rsidR="00ED4E2A" w:rsidRPr="00ED4E2A">
        <w:rPr>
          <w:rFonts w:ascii="Calibri" w:hAnsi="Calibri" w:cs="Calibri"/>
        </w:rPr>
        <w:t>(</w:t>
      </w:r>
      <w:r w:rsidR="000E5D12" w:rsidRPr="00ED4E2A">
        <w:rPr>
          <w:rFonts w:ascii="Calibri" w:hAnsi="Calibri" w:cs="Calibri"/>
        </w:rPr>
        <w:t>ISMS</w:t>
      </w:r>
      <w:r w:rsidR="00ED4E2A" w:rsidRPr="00ED4E2A">
        <w:rPr>
          <w:rFonts w:ascii="Calibri" w:hAnsi="Calibri" w:cs="Calibri"/>
        </w:rPr>
        <w:t>)</w:t>
      </w:r>
      <w:r w:rsidR="000E5D12" w:rsidRPr="00ED4E2A">
        <w:rPr>
          <w:rFonts w:ascii="Calibri" w:hAnsi="Calibri" w:cs="Calibri"/>
        </w:rPr>
        <w:t>, and ISO 27002, which provides practical guidelines for security controls. Its structured approach makes it ideal for organizations seeking certification or compliance with global regulations such as</w:t>
      </w:r>
      <w:r w:rsidR="00D842F6">
        <w:rPr>
          <w:rFonts w:ascii="Calibri" w:hAnsi="Calibri" w:cs="Calibri"/>
        </w:rPr>
        <w:t xml:space="preserve"> General Data Protection Regulation</w:t>
      </w:r>
      <w:r w:rsidR="000E5D12" w:rsidRPr="00ED4E2A">
        <w:rPr>
          <w:rFonts w:ascii="Calibri" w:hAnsi="Calibri" w:cs="Calibri"/>
        </w:rPr>
        <w:t xml:space="preserve"> </w:t>
      </w:r>
      <w:r w:rsidR="00D842F6">
        <w:rPr>
          <w:rFonts w:ascii="Calibri" w:hAnsi="Calibri" w:cs="Calibri"/>
        </w:rPr>
        <w:t>(</w:t>
      </w:r>
      <w:r w:rsidR="000E5D12" w:rsidRPr="00ED4E2A">
        <w:rPr>
          <w:rFonts w:ascii="Calibri" w:hAnsi="Calibri" w:cs="Calibri"/>
        </w:rPr>
        <w:t>GDPR</w:t>
      </w:r>
      <w:r w:rsidR="00D842F6">
        <w:rPr>
          <w:rFonts w:ascii="Calibri" w:hAnsi="Calibri" w:cs="Calibri"/>
        </w:rPr>
        <w:t>)</w:t>
      </w:r>
      <w:sdt>
        <w:sdtPr>
          <w:rPr>
            <w:rFonts w:ascii="Calibri" w:hAnsi="Calibri" w:cs="Calibri"/>
          </w:rPr>
          <w:id w:val="909970117"/>
          <w:citation/>
        </w:sdtPr>
        <w:sdtEndPr/>
        <w:sdtContent>
          <w:r w:rsidR="00D6579F">
            <w:rPr>
              <w:rFonts w:ascii="Calibri" w:hAnsi="Calibri" w:cs="Calibri"/>
            </w:rPr>
            <w:fldChar w:fldCharType="begin"/>
          </w:r>
          <w:r w:rsidR="00D6579F">
            <w:rPr>
              <w:rFonts w:ascii="Calibri" w:hAnsi="Calibri" w:cs="Calibri"/>
            </w:rPr>
            <w:instrText xml:space="preserve"> CITATION Ken24 \l 2057 </w:instrText>
          </w:r>
          <w:r w:rsidR="00D6579F">
            <w:rPr>
              <w:rFonts w:ascii="Calibri" w:hAnsi="Calibri" w:cs="Calibri"/>
            </w:rPr>
            <w:fldChar w:fldCharType="separate"/>
          </w:r>
          <w:r w:rsidR="00D6579F">
            <w:rPr>
              <w:rFonts w:ascii="Calibri" w:hAnsi="Calibri" w:cs="Calibri"/>
              <w:noProof/>
            </w:rPr>
            <w:t xml:space="preserve"> </w:t>
          </w:r>
          <w:r w:rsidR="00D6579F" w:rsidRPr="00D6579F">
            <w:rPr>
              <w:rFonts w:ascii="Calibri" w:hAnsi="Calibri" w:cs="Calibri"/>
              <w:noProof/>
            </w:rPr>
            <w:t>[7]</w:t>
          </w:r>
          <w:r w:rsidR="00D6579F">
            <w:rPr>
              <w:rFonts w:ascii="Calibri" w:hAnsi="Calibri" w:cs="Calibri"/>
            </w:rPr>
            <w:fldChar w:fldCharType="end"/>
          </w:r>
        </w:sdtContent>
      </w:sdt>
      <w:r w:rsidR="000E5D12" w:rsidRPr="00ED4E2A">
        <w:rPr>
          <w:rFonts w:ascii="Calibri" w:hAnsi="Calibri" w:cs="Calibri"/>
        </w:rPr>
        <w:t xml:space="preserve">. </w:t>
      </w:r>
    </w:p>
    <w:p w14:paraId="5927D74D" w14:textId="52FA7724" w:rsidR="00363908" w:rsidRDefault="00363908" w:rsidP="000E5D12">
      <w:pPr>
        <w:rPr>
          <w:rFonts w:ascii="Calibri" w:hAnsi="Calibri" w:cs="Calibri"/>
          <w:b/>
          <w:bCs/>
        </w:rPr>
      </w:pPr>
      <w:r>
        <w:rPr>
          <w:noProof/>
        </w:rPr>
        <w:drawing>
          <wp:inline distT="0" distB="0" distL="0" distR="0" wp14:anchorId="4B2495B5" wp14:editId="59B86997">
            <wp:extent cx="5391150" cy="3666173"/>
            <wp:effectExtent l="0" t="0" r="0" b="0"/>
            <wp:docPr id="1131875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29034" cy="3691935"/>
                    </a:xfrm>
                    <a:prstGeom prst="rect">
                      <a:avLst/>
                    </a:prstGeom>
                    <a:noFill/>
                    <a:ln>
                      <a:noFill/>
                    </a:ln>
                  </pic:spPr>
                </pic:pic>
              </a:graphicData>
            </a:graphic>
          </wp:inline>
        </w:drawing>
      </w:r>
    </w:p>
    <w:p w14:paraId="2D494B3F" w14:textId="5B1F4200" w:rsidR="00B8164A" w:rsidRPr="00B8164A" w:rsidRDefault="00363908" w:rsidP="000E5D12">
      <w:pPr>
        <w:rPr>
          <w:rFonts w:ascii="Calibri" w:hAnsi="Calibri" w:cs="Calibri"/>
          <w:i/>
          <w:iCs/>
          <w:sz w:val="22"/>
          <w:szCs w:val="22"/>
        </w:rPr>
      </w:pPr>
      <w:r w:rsidRPr="00363908">
        <w:rPr>
          <w:rFonts w:ascii="Calibri" w:hAnsi="Calibri" w:cs="Calibri"/>
          <w:i/>
          <w:iCs/>
          <w:sz w:val="22"/>
          <w:szCs w:val="22"/>
        </w:rPr>
        <w:t xml:space="preserve">Steps for implementing ISO20071 figure </w:t>
      </w:r>
      <w:r w:rsidR="007120B6">
        <w:rPr>
          <w:rFonts w:ascii="Calibri" w:hAnsi="Calibri" w:cs="Calibri"/>
          <w:i/>
          <w:iCs/>
          <w:sz w:val="22"/>
          <w:szCs w:val="22"/>
        </w:rPr>
        <w:t>1</w:t>
      </w:r>
      <w:r w:rsidR="004D5F73">
        <w:rPr>
          <w:rFonts w:ascii="Calibri" w:hAnsi="Calibri" w:cs="Calibri"/>
          <w:i/>
          <w:iCs/>
          <w:sz w:val="22"/>
          <w:szCs w:val="22"/>
        </w:rPr>
        <w:t xml:space="preserve"> </w:t>
      </w:r>
      <w:sdt>
        <w:sdtPr>
          <w:rPr>
            <w:rFonts w:ascii="Calibri" w:hAnsi="Calibri" w:cs="Calibri"/>
            <w:i/>
            <w:iCs/>
            <w:sz w:val="22"/>
            <w:szCs w:val="22"/>
          </w:rPr>
          <w:id w:val="730188902"/>
          <w:citation/>
        </w:sdtPr>
        <w:sdtEndPr/>
        <w:sdtContent>
          <w:r w:rsidR="004D5F73">
            <w:rPr>
              <w:rFonts w:ascii="Calibri" w:hAnsi="Calibri" w:cs="Calibri"/>
              <w:i/>
              <w:iCs/>
              <w:sz w:val="22"/>
              <w:szCs w:val="22"/>
            </w:rPr>
            <w:fldChar w:fldCharType="begin"/>
          </w:r>
          <w:r w:rsidR="004D5F73">
            <w:rPr>
              <w:rFonts w:ascii="Calibri" w:hAnsi="Calibri" w:cs="Calibri"/>
              <w:i/>
              <w:iCs/>
              <w:sz w:val="22"/>
              <w:szCs w:val="22"/>
            </w:rPr>
            <w:instrText xml:space="preserve"> CITATION ISO24 \l 2057 </w:instrText>
          </w:r>
          <w:r w:rsidR="004D5F73">
            <w:rPr>
              <w:rFonts w:ascii="Calibri" w:hAnsi="Calibri" w:cs="Calibri"/>
              <w:i/>
              <w:iCs/>
              <w:sz w:val="22"/>
              <w:szCs w:val="22"/>
            </w:rPr>
            <w:fldChar w:fldCharType="separate"/>
          </w:r>
          <w:r w:rsidR="004D5F73" w:rsidRPr="004D5F73">
            <w:rPr>
              <w:rFonts w:ascii="Calibri" w:hAnsi="Calibri" w:cs="Calibri"/>
              <w:noProof/>
              <w:sz w:val="22"/>
              <w:szCs w:val="22"/>
            </w:rPr>
            <w:t>[8]</w:t>
          </w:r>
          <w:r w:rsidR="004D5F73">
            <w:rPr>
              <w:rFonts w:ascii="Calibri" w:hAnsi="Calibri" w:cs="Calibri"/>
              <w:i/>
              <w:iCs/>
              <w:sz w:val="22"/>
              <w:szCs w:val="22"/>
            </w:rPr>
            <w:fldChar w:fldCharType="end"/>
          </w:r>
        </w:sdtContent>
      </w:sdt>
    </w:p>
    <w:p w14:paraId="2A8FF4AA" w14:textId="77777777" w:rsidR="00B8164A" w:rsidRDefault="00B8164A" w:rsidP="000E5D12">
      <w:pPr>
        <w:rPr>
          <w:rFonts w:ascii="Calibri" w:hAnsi="Calibri" w:cs="Calibri"/>
        </w:rPr>
      </w:pPr>
    </w:p>
    <w:p w14:paraId="63731DF2" w14:textId="77777777" w:rsidR="00B8164A" w:rsidRDefault="00B8164A" w:rsidP="000E5D12">
      <w:pPr>
        <w:rPr>
          <w:rFonts w:ascii="Calibri" w:hAnsi="Calibri" w:cs="Calibri"/>
        </w:rPr>
      </w:pPr>
    </w:p>
    <w:p w14:paraId="4D156051" w14:textId="7DB1BFEB" w:rsidR="00706BF1" w:rsidRDefault="007D5A1E" w:rsidP="000E5D12">
      <w:pPr>
        <w:rPr>
          <w:rFonts w:ascii="Calibri" w:hAnsi="Calibri" w:cs="Calibri"/>
        </w:rPr>
      </w:pPr>
      <w:r w:rsidRPr="007D5A1E">
        <w:rPr>
          <w:rFonts w:ascii="Calibri" w:hAnsi="Calibri" w:cs="Calibri"/>
        </w:rPr>
        <w:lastRenderedPageBreak/>
        <w:t>In contrast, the NIST Cybersecurity Framework (CSF) is a risk-based and highly flexible framework widely adopted in the United States</w:t>
      </w:r>
      <w:sdt>
        <w:sdtPr>
          <w:rPr>
            <w:rFonts w:ascii="Calibri" w:hAnsi="Calibri" w:cs="Calibri"/>
          </w:rPr>
          <w:id w:val="27690440"/>
          <w:citation/>
        </w:sdtPr>
        <w:sdtEndPr/>
        <w:sdtContent>
          <w:r w:rsidR="006C2ACF">
            <w:rPr>
              <w:rFonts w:ascii="Calibri" w:hAnsi="Calibri" w:cs="Calibri"/>
            </w:rPr>
            <w:fldChar w:fldCharType="begin"/>
          </w:r>
          <w:r w:rsidR="006C2ACF">
            <w:rPr>
              <w:rFonts w:ascii="Calibri" w:hAnsi="Calibri" w:cs="Calibri"/>
            </w:rPr>
            <w:instrText xml:space="preserve"> CITATION The23 \l 2057 </w:instrText>
          </w:r>
          <w:r w:rsidR="006C2ACF">
            <w:rPr>
              <w:rFonts w:ascii="Calibri" w:hAnsi="Calibri" w:cs="Calibri"/>
            </w:rPr>
            <w:fldChar w:fldCharType="separate"/>
          </w:r>
          <w:r w:rsidR="006C2ACF">
            <w:rPr>
              <w:rFonts w:ascii="Calibri" w:hAnsi="Calibri" w:cs="Calibri"/>
              <w:noProof/>
            </w:rPr>
            <w:t xml:space="preserve"> </w:t>
          </w:r>
          <w:r w:rsidR="006C2ACF" w:rsidRPr="006C2ACF">
            <w:rPr>
              <w:rFonts w:ascii="Calibri" w:hAnsi="Calibri" w:cs="Calibri"/>
              <w:noProof/>
            </w:rPr>
            <w:t>[9]</w:t>
          </w:r>
          <w:r w:rsidR="006C2ACF">
            <w:rPr>
              <w:rFonts w:ascii="Calibri" w:hAnsi="Calibri" w:cs="Calibri"/>
            </w:rPr>
            <w:fldChar w:fldCharType="end"/>
          </w:r>
        </w:sdtContent>
      </w:sdt>
      <w:r w:rsidRPr="007D5A1E">
        <w:rPr>
          <w:rFonts w:ascii="Calibri" w:hAnsi="Calibri" w:cs="Calibri"/>
        </w:rPr>
        <w:t>. Its adaptability makes it suitable for organizations of all sizes, from small businesses to large enterprises. Unlike ISO27001, NIST CSF is voluntary, offering guidance across five core functions: Identify, Protect, Detect, Respond, and Recover</w:t>
      </w:r>
      <w:sdt>
        <w:sdtPr>
          <w:rPr>
            <w:rFonts w:ascii="Calibri" w:hAnsi="Calibri" w:cs="Calibri"/>
          </w:rPr>
          <w:id w:val="-2022768266"/>
          <w:citation/>
        </w:sdtPr>
        <w:sdtEndPr/>
        <w:sdtContent>
          <w:r w:rsidR="00C30D0E">
            <w:rPr>
              <w:rFonts w:ascii="Calibri" w:hAnsi="Calibri" w:cs="Calibri"/>
            </w:rPr>
            <w:fldChar w:fldCharType="begin"/>
          </w:r>
          <w:r w:rsidR="00C30D0E">
            <w:rPr>
              <w:rFonts w:ascii="Calibri" w:hAnsi="Calibri" w:cs="Calibri"/>
            </w:rPr>
            <w:instrText xml:space="preserve"> CITATION The23 \l 2057 </w:instrText>
          </w:r>
          <w:r w:rsidR="00C30D0E">
            <w:rPr>
              <w:rFonts w:ascii="Calibri" w:hAnsi="Calibri" w:cs="Calibri"/>
            </w:rPr>
            <w:fldChar w:fldCharType="separate"/>
          </w:r>
          <w:r w:rsidR="00C30D0E">
            <w:rPr>
              <w:rFonts w:ascii="Calibri" w:hAnsi="Calibri" w:cs="Calibri"/>
              <w:noProof/>
            </w:rPr>
            <w:t xml:space="preserve"> </w:t>
          </w:r>
          <w:r w:rsidR="00C30D0E" w:rsidRPr="00C30D0E">
            <w:rPr>
              <w:rFonts w:ascii="Calibri" w:hAnsi="Calibri" w:cs="Calibri"/>
              <w:noProof/>
            </w:rPr>
            <w:t>[9]</w:t>
          </w:r>
          <w:r w:rsidR="00C30D0E">
            <w:rPr>
              <w:rFonts w:ascii="Calibri" w:hAnsi="Calibri" w:cs="Calibri"/>
            </w:rPr>
            <w:fldChar w:fldCharType="end"/>
          </w:r>
        </w:sdtContent>
      </w:sdt>
      <w:r w:rsidRPr="007D5A1E">
        <w:rPr>
          <w:rFonts w:ascii="Calibri" w:hAnsi="Calibri" w:cs="Calibri"/>
        </w:rPr>
        <w:t>. These functions help organizations develop tailored security strategies aligned with their specific risks and operational priorities</w:t>
      </w:r>
      <w:sdt>
        <w:sdtPr>
          <w:rPr>
            <w:rFonts w:ascii="Calibri" w:hAnsi="Calibri" w:cs="Calibri"/>
          </w:rPr>
          <w:id w:val="-418331242"/>
          <w:citation/>
        </w:sdtPr>
        <w:sdtEndPr/>
        <w:sdtContent>
          <w:r w:rsidR="00341924">
            <w:rPr>
              <w:rFonts w:ascii="Calibri" w:hAnsi="Calibri" w:cs="Calibri"/>
            </w:rPr>
            <w:fldChar w:fldCharType="begin"/>
          </w:r>
          <w:r w:rsidR="00341924">
            <w:rPr>
              <w:rFonts w:ascii="Calibri" w:hAnsi="Calibri" w:cs="Calibri"/>
            </w:rPr>
            <w:instrText xml:space="preserve"> CITATION Pie17 \l 2057 </w:instrText>
          </w:r>
          <w:r w:rsidR="00341924">
            <w:rPr>
              <w:rFonts w:ascii="Calibri" w:hAnsi="Calibri" w:cs="Calibri"/>
            </w:rPr>
            <w:fldChar w:fldCharType="separate"/>
          </w:r>
          <w:r w:rsidR="00341924">
            <w:rPr>
              <w:rFonts w:ascii="Calibri" w:hAnsi="Calibri" w:cs="Calibri"/>
              <w:noProof/>
            </w:rPr>
            <w:t xml:space="preserve"> </w:t>
          </w:r>
          <w:r w:rsidR="00341924" w:rsidRPr="00341924">
            <w:rPr>
              <w:rFonts w:ascii="Calibri" w:hAnsi="Calibri" w:cs="Calibri"/>
              <w:noProof/>
            </w:rPr>
            <w:t>[10]</w:t>
          </w:r>
          <w:r w:rsidR="00341924">
            <w:rPr>
              <w:rFonts w:ascii="Calibri" w:hAnsi="Calibri" w:cs="Calibri"/>
            </w:rPr>
            <w:fldChar w:fldCharType="end"/>
          </w:r>
        </w:sdtContent>
      </w:sdt>
      <w:r w:rsidRPr="007D5A1E">
        <w:rPr>
          <w:rFonts w:ascii="Calibri" w:hAnsi="Calibri" w:cs="Calibri"/>
        </w:rPr>
        <w:t>. By focusing on both proactive and reactive measures, the framework enables organizations to enhance their cybersecurity resilience while maintaining operational flexibility</w:t>
      </w:r>
      <w:sdt>
        <w:sdtPr>
          <w:rPr>
            <w:rFonts w:ascii="Calibri" w:hAnsi="Calibri" w:cs="Calibri"/>
          </w:rPr>
          <w:id w:val="1501690759"/>
          <w:citation/>
        </w:sdtPr>
        <w:sdtEndPr/>
        <w:sdtContent>
          <w:r w:rsidR="00FA7198">
            <w:rPr>
              <w:rFonts w:ascii="Calibri" w:hAnsi="Calibri" w:cs="Calibri"/>
            </w:rPr>
            <w:fldChar w:fldCharType="begin"/>
          </w:r>
          <w:r w:rsidR="00FA7198">
            <w:rPr>
              <w:rFonts w:ascii="Calibri" w:hAnsi="Calibri" w:cs="Calibri"/>
            </w:rPr>
            <w:instrText xml:space="preserve"> CITATION The23 \l 2057 </w:instrText>
          </w:r>
          <w:r w:rsidR="00FA7198">
            <w:rPr>
              <w:rFonts w:ascii="Calibri" w:hAnsi="Calibri" w:cs="Calibri"/>
            </w:rPr>
            <w:fldChar w:fldCharType="separate"/>
          </w:r>
          <w:r w:rsidR="00FA7198">
            <w:rPr>
              <w:rFonts w:ascii="Calibri" w:hAnsi="Calibri" w:cs="Calibri"/>
              <w:noProof/>
            </w:rPr>
            <w:t xml:space="preserve"> </w:t>
          </w:r>
          <w:r w:rsidR="00FA7198" w:rsidRPr="00FA7198">
            <w:rPr>
              <w:rFonts w:ascii="Calibri" w:hAnsi="Calibri" w:cs="Calibri"/>
              <w:noProof/>
            </w:rPr>
            <w:t>[9]</w:t>
          </w:r>
          <w:r w:rsidR="00FA7198">
            <w:rPr>
              <w:rFonts w:ascii="Calibri" w:hAnsi="Calibri" w:cs="Calibri"/>
            </w:rPr>
            <w:fldChar w:fldCharType="end"/>
          </w:r>
        </w:sdtContent>
      </w:sdt>
      <w:r w:rsidRPr="007D5A1E">
        <w:rPr>
          <w:rFonts w:ascii="Calibri" w:hAnsi="Calibri" w:cs="Calibri"/>
        </w:rPr>
        <w:t>.</w:t>
      </w:r>
    </w:p>
    <w:p w14:paraId="01D76BA2" w14:textId="5F1DED1B" w:rsidR="001343EC" w:rsidRDefault="00706BF1" w:rsidP="000E5D12">
      <w:pPr>
        <w:rPr>
          <w:rFonts w:ascii="Calibri" w:hAnsi="Calibri" w:cs="Calibri"/>
        </w:rPr>
      </w:pPr>
      <w:r w:rsidRPr="00706BF1">
        <w:rPr>
          <w:rFonts w:ascii="Calibri" w:hAnsi="Calibri" w:cs="Calibri"/>
        </w:rPr>
        <w:t>Implementing a security framework begins with assessing the organi</w:t>
      </w:r>
      <w:r w:rsidR="004247E0">
        <w:rPr>
          <w:rFonts w:ascii="Calibri" w:hAnsi="Calibri" w:cs="Calibri"/>
        </w:rPr>
        <w:t>sa</w:t>
      </w:r>
      <w:r w:rsidRPr="00706BF1">
        <w:rPr>
          <w:rFonts w:ascii="Calibri" w:hAnsi="Calibri" w:cs="Calibri"/>
        </w:rPr>
        <w:t>tion's current security posture and identifying gaps</w:t>
      </w:r>
      <w:sdt>
        <w:sdtPr>
          <w:rPr>
            <w:rFonts w:ascii="Calibri" w:hAnsi="Calibri" w:cs="Calibri"/>
          </w:rPr>
          <w:id w:val="1222255735"/>
          <w:citation/>
        </w:sdtPr>
        <w:sdtEndPr/>
        <w:sdtContent>
          <w:r w:rsidR="00BF1C7F">
            <w:rPr>
              <w:rFonts w:ascii="Calibri" w:hAnsi="Calibri" w:cs="Calibri"/>
            </w:rPr>
            <w:fldChar w:fldCharType="begin"/>
          </w:r>
          <w:r w:rsidR="002D0A4D">
            <w:rPr>
              <w:rFonts w:ascii="Calibri" w:hAnsi="Calibri" w:cs="Calibri"/>
            </w:rPr>
            <w:instrText xml:space="preserve">CITATION Ann25 \l 2057 </w:instrText>
          </w:r>
          <w:r w:rsidR="00BF1C7F">
            <w:rPr>
              <w:rFonts w:ascii="Calibri" w:hAnsi="Calibri" w:cs="Calibri"/>
            </w:rPr>
            <w:fldChar w:fldCharType="separate"/>
          </w:r>
          <w:r w:rsidR="002D0A4D">
            <w:rPr>
              <w:rFonts w:ascii="Calibri" w:hAnsi="Calibri" w:cs="Calibri"/>
              <w:noProof/>
            </w:rPr>
            <w:t xml:space="preserve"> </w:t>
          </w:r>
          <w:r w:rsidR="002D0A4D" w:rsidRPr="002D0A4D">
            <w:rPr>
              <w:rFonts w:ascii="Calibri" w:hAnsi="Calibri" w:cs="Calibri"/>
              <w:noProof/>
            </w:rPr>
            <w:t>[11]</w:t>
          </w:r>
          <w:r w:rsidR="00BF1C7F">
            <w:rPr>
              <w:rFonts w:ascii="Calibri" w:hAnsi="Calibri" w:cs="Calibri"/>
            </w:rPr>
            <w:fldChar w:fldCharType="end"/>
          </w:r>
        </w:sdtContent>
      </w:sdt>
      <w:r w:rsidRPr="00706BF1">
        <w:rPr>
          <w:rFonts w:ascii="Calibri" w:hAnsi="Calibri" w:cs="Calibri"/>
        </w:rPr>
        <w:t>. Clear objectives should be defined to select an appropriate framework, followed by establishing detailed guidelines with prioritized objectives and assigned roles. The framework is then implemented through effective cross-departmental communication, with continuous monitoring and review to ensure effectiveness and support improvements. Challenges such as resource constraints, limited expertise, and resistance to change may arise, requiring careful planning and strong management commitment to address and overcome these obstacles.</w:t>
      </w:r>
      <w:sdt>
        <w:sdtPr>
          <w:rPr>
            <w:rFonts w:ascii="Calibri" w:hAnsi="Calibri" w:cs="Calibri"/>
          </w:rPr>
          <w:id w:val="861555203"/>
          <w:citation/>
        </w:sdtPr>
        <w:sdtEndPr/>
        <w:sdtContent>
          <w:r w:rsidR="00096680">
            <w:rPr>
              <w:rFonts w:ascii="Calibri" w:hAnsi="Calibri" w:cs="Calibri"/>
            </w:rPr>
            <w:fldChar w:fldCharType="begin"/>
          </w:r>
          <w:r w:rsidR="00096680">
            <w:rPr>
              <w:rFonts w:ascii="Calibri" w:hAnsi="Calibri" w:cs="Calibri"/>
            </w:rPr>
            <w:instrText xml:space="preserve"> CITATION Ann25 \l 2057 </w:instrText>
          </w:r>
          <w:r w:rsidR="00096680">
            <w:rPr>
              <w:rFonts w:ascii="Calibri" w:hAnsi="Calibri" w:cs="Calibri"/>
            </w:rPr>
            <w:fldChar w:fldCharType="separate"/>
          </w:r>
          <w:r w:rsidR="00096680">
            <w:rPr>
              <w:rFonts w:ascii="Calibri" w:hAnsi="Calibri" w:cs="Calibri"/>
              <w:noProof/>
            </w:rPr>
            <w:t xml:space="preserve"> </w:t>
          </w:r>
          <w:r w:rsidR="00096680" w:rsidRPr="00096680">
            <w:rPr>
              <w:rFonts w:ascii="Calibri" w:hAnsi="Calibri" w:cs="Calibri"/>
              <w:noProof/>
            </w:rPr>
            <w:t>[11]</w:t>
          </w:r>
          <w:r w:rsidR="00096680">
            <w:rPr>
              <w:rFonts w:ascii="Calibri" w:hAnsi="Calibri" w:cs="Calibri"/>
            </w:rPr>
            <w:fldChar w:fldCharType="end"/>
          </w:r>
        </w:sdtContent>
      </w:sdt>
    </w:p>
    <w:p w14:paraId="2BA657FC" w14:textId="77777777" w:rsidR="009D7D85" w:rsidRPr="004E0A4D" w:rsidRDefault="009D7D85" w:rsidP="000E5D12">
      <w:pPr>
        <w:rPr>
          <w:rFonts w:ascii="Calibri" w:hAnsi="Calibri" w:cs="Calibri"/>
        </w:rPr>
      </w:pPr>
    </w:p>
    <w:p w14:paraId="2268A740" w14:textId="63162255" w:rsidR="000E5D12" w:rsidRDefault="0010033F" w:rsidP="000E5D12">
      <w:pPr>
        <w:rPr>
          <w:rFonts w:ascii="Calibri" w:hAnsi="Calibri" w:cs="Calibri"/>
          <w:b/>
          <w:bCs/>
        </w:rPr>
      </w:pPr>
      <w:r>
        <w:rPr>
          <w:noProof/>
        </w:rPr>
        <w:drawing>
          <wp:inline distT="0" distB="0" distL="0" distR="0" wp14:anchorId="088C7D03" wp14:editId="18BC6B1B">
            <wp:extent cx="5731510" cy="3601085"/>
            <wp:effectExtent l="0" t="0" r="2540" b="0"/>
            <wp:docPr id="364583884" name="Picture 1" descr="NIST Cyber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IST CyberSecurity Framewor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601085"/>
                    </a:xfrm>
                    <a:prstGeom prst="rect">
                      <a:avLst/>
                    </a:prstGeom>
                    <a:noFill/>
                    <a:ln>
                      <a:noFill/>
                    </a:ln>
                  </pic:spPr>
                </pic:pic>
              </a:graphicData>
            </a:graphic>
          </wp:inline>
        </w:drawing>
      </w:r>
    </w:p>
    <w:p w14:paraId="61ECAC56" w14:textId="5101629B" w:rsidR="00960F70" w:rsidRPr="004D5F73" w:rsidRDefault="00041831" w:rsidP="00960F70">
      <w:pPr>
        <w:rPr>
          <w:rFonts w:ascii="Calibri" w:hAnsi="Calibri" w:cs="Calibri"/>
          <w:i/>
          <w:iCs/>
          <w:sz w:val="22"/>
          <w:szCs w:val="22"/>
        </w:rPr>
      </w:pPr>
      <w:r>
        <w:rPr>
          <w:rFonts w:ascii="Calibri" w:hAnsi="Calibri" w:cs="Calibri"/>
          <w:i/>
          <w:iCs/>
          <w:sz w:val="22"/>
          <w:szCs w:val="22"/>
        </w:rPr>
        <w:t>NIST Cyber Security Framework</w:t>
      </w:r>
      <w:r w:rsidR="00960F70" w:rsidRPr="00363908">
        <w:rPr>
          <w:rFonts w:ascii="Calibri" w:hAnsi="Calibri" w:cs="Calibri"/>
          <w:i/>
          <w:iCs/>
          <w:sz w:val="22"/>
          <w:szCs w:val="22"/>
        </w:rPr>
        <w:t xml:space="preserve"> figure </w:t>
      </w:r>
      <w:r>
        <w:rPr>
          <w:rFonts w:ascii="Calibri" w:hAnsi="Calibri" w:cs="Calibri"/>
          <w:i/>
          <w:iCs/>
          <w:sz w:val="22"/>
          <w:szCs w:val="22"/>
        </w:rPr>
        <w:t>2</w:t>
      </w:r>
      <w:r w:rsidR="00960F70">
        <w:rPr>
          <w:rFonts w:ascii="Calibri" w:hAnsi="Calibri" w:cs="Calibri"/>
          <w:i/>
          <w:iCs/>
          <w:sz w:val="22"/>
          <w:szCs w:val="22"/>
        </w:rPr>
        <w:t xml:space="preserve"> </w:t>
      </w:r>
      <w:sdt>
        <w:sdtPr>
          <w:rPr>
            <w:rFonts w:ascii="Calibri" w:hAnsi="Calibri" w:cs="Calibri"/>
            <w:i/>
            <w:iCs/>
            <w:sz w:val="22"/>
            <w:szCs w:val="22"/>
          </w:rPr>
          <w:id w:val="655488122"/>
          <w:citation/>
        </w:sdtPr>
        <w:sdtEndPr/>
        <w:sdtContent>
          <w:r w:rsidR="00AE4097">
            <w:rPr>
              <w:rFonts w:ascii="Calibri" w:hAnsi="Calibri" w:cs="Calibri"/>
              <w:i/>
              <w:iCs/>
              <w:sz w:val="22"/>
              <w:szCs w:val="22"/>
            </w:rPr>
            <w:fldChar w:fldCharType="begin"/>
          </w:r>
          <w:r w:rsidR="00AE4097">
            <w:rPr>
              <w:rFonts w:ascii="Calibri" w:hAnsi="Calibri" w:cs="Calibri"/>
              <w:i/>
              <w:iCs/>
              <w:sz w:val="22"/>
              <w:szCs w:val="22"/>
            </w:rPr>
            <w:instrText xml:space="preserve"> CITATION Pie17 \l 2057 </w:instrText>
          </w:r>
          <w:r w:rsidR="00AE4097">
            <w:rPr>
              <w:rFonts w:ascii="Calibri" w:hAnsi="Calibri" w:cs="Calibri"/>
              <w:i/>
              <w:iCs/>
              <w:sz w:val="22"/>
              <w:szCs w:val="22"/>
            </w:rPr>
            <w:fldChar w:fldCharType="separate"/>
          </w:r>
          <w:r w:rsidR="00AE4097" w:rsidRPr="00AE4097">
            <w:rPr>
              <w:rFonts w:ascii="Calibri" w:hAnsi="Calibri" w:cs="Calibri"/>
              <w:noProof/>
              <w:sz w:val="22"/>
              <w:szCs w:val="22"/>
            </w:rPr>
            <w:t>[10]</w:t>
          </w:r>
          <w:r w:rsidR="00AE4097">
            <w:rPr>
              <w:rFonts w:ascii="Calibri" w:hAnsi="Calibri" w:cs="Calibri"/>
              <w:i/>
              <w:iCs/>
              <w:sz w:val="22"/>
              <w:szCs w:val="22"/>
            </w:rPr>
            <w:fldChar w:fldCharType="end"/>
          </w:r>
        </w:sdtContent>
      </w:sdt>
    </w:p>
    <w:p w14:paraId="24749721" w14:textId="77777777" w:rsidR="00096680" w:rsidRDefault="00096680" w:rsidP="00061D52">
      <w:pPr>
        <w:pStyle w:val="Heading3"/>
      </w:pPr>
    </w:p>
    <w:p w14:paraId="4DC56B7D" w14:textId="77777777" w:rsidR="00070702" w:rsidRPr="00070702" w:rsidRDefault="00070702" w:rsidP="00070702"/>
    <w:p w14:paraId="335842A7" w14:textId="0C72A019" w:rsidR="0083799D" w:rsidRPr="0083799D" w:rsidRDefault="006E3C74" w:rsidP="00061D52">
      <w:pPr>
        <w:pStyle w:val="Heading3"/>
      </w:pPr>
      <w:bookmarkStart w:id="6" w:name="_Toc194661330"/>
      <w:r>
        <w:lastRenderedPageBreak/>
        <w:t>Strengths</w:t>
      </w:r>
      <w:r w:rsidR="0083799D" w:rsidRPr="0083799D">
        <w:t xml:space="preserve"> and Weaknesses</w:t>
      </w:r>
      <w:bookmarkEnd w:id="6"/>
    </w:p>
    <w:p w14:paraId="5C01DCE7" w14:textId="77777777" w:rsidR="0083799D" w:rsidRPr="002264A5" w:rsidRDefault="0083799D" w:rsidP="0083799D">
      <w:pPr>
        <w:rPr>
          <w:rFonts w:ascii="Calibri" w:hAnsi="Calibri" w:cs="Calibri"/>
          <w:b/>
          <w:bCs/>
          <w:i/>
          <w:iCs/>
        </w:rPr>
      </w:pPr>
      <w:r w:rsidRPr="002264A5">
        <w:rPr>
          <w:rFonts w:ascii="Calibri" w:hAnsi="Calibri" w:cs="Calibri"/>
          <w:b/>
          <w:bCs/>
          <w:i/>
          <w:iCs/>
        </w:rPr>
        <w:t>ISO/IEC 27000 Series</w:t>
      </w:r>
    </w:p>
    <w:p w14:paraId="4E847AC2" w14:textId="2C424169" w:rsidR="0083799D" w:rsidRPr="002264A5" w:rsidRDefault="0083799D" w:rsidP="0083799D">
      <w:pPr>
        <w:rPr>
          <w:rFonts w:ascii="Calibri" w:hAnsi="Calibri" w:cs="Calibri"/>
        </w:rPr>
      </w:pPr>
      <w:r w:rsidRPr="002264A5">
        <w:rPr>
          <w:rFonts w:ascii="Calibri" w:hAnsi="Calibri" w:cs="Calibri"/>
        </w:rPr>
        <w:t xml:space="preserve">One of the key strengths of the ISO/IEC 27000 series is its global recognition, which ensures compatibility with international regulations and makes it appealing to </w:t>
      </w:r>
      <w:r w:rsidR="00664BAA">
        <w:rPr>
          <w:rFonts w:ascii="Calibri" w:hAnsi="Calibri" w:cs="Calibri"/>
        </w:rPr>
        <w:t>organisations operating outside of the United States</w:t>
      </w:r>
      <w:r w:rsidRPr="002264A5">
        <w:rPr>
          <w:rFonts w:ascii="Calibri" w:hAnsi="Calibri" w:cs="Calibri"/>
        </w:rPr>
        <w:t xml:space="preserve">. The framework provides a </w:t>
      </w:r>
      <w:r w:rsidR="00F32EE0" w:rsidRPr="002264A5">
        <w:rPr>
          <w:rFonts w:ascii="Calibri" w:hAnsi="Calibri" w:cs="Calibri"/>
        </w:rPr>
        <w:t xml:space="preserve">clear </w:t>
      </w:r>
      <w:r w:rsidR="00F32EE0">
        <w:rPr>
          <w:rFonts w:ascii="Calibri" w:hAnsi="Calibri" w:cs="Calibri"/>
        </w:rPr>
        <w:t>instruction</w:t>
      </w:r>
      <w:r w:rsidRPr="002264A5">
        <w:rPr>
          <w:rFonts w:ascii="Calibri" w:hAnsi="Calibri" w:cs="Calibri"/>
        </w:rPr>
        <w:t xml:space="preserve"> for certification, which not only enhances organi</w:t>
      </w:r>
      <w:r w:rsidR="00664BAA">
        <w:rPr>
          <w:rFonts w:ascii="Calibri" w:hAnsi="Calibri" w:cs="Calibri"/>
        </w:rPr>
        <w:t>s</w:t>
      </w:r>
      <w:r w:rsidRPr="002264A5">
        <w:rPr>
          <w:rFonts w:ascii="Calibri" w:hAnsi="Calibri" w:cs="Calibri"/>
        </w:rPr>
        <w:t>ational credibility but also boosts stakeholder confidence</w:t>
      </w:r>
      <w:sdt>
        <w:sdtPr>
          <w:rPr>
            <w:rFonts w:ascii="Calibri" w:hAnsi="Calibri" w:cs="Calibri"/>
          </w:rPr>
          <w:id w:val="-2084592849"/>
          <w:citation/>
        </w:sdtPr>
        <w:sdtEndPr/>
        <w:sdtContent>
          <w:r w:rsidR="00F32EE0">
            <w:rPr>
              <w:rFonts w:ascii="Calibri" w:hAnsi="Calibri" w:cs="Calibri"/>
            </w:rPr>
            <w:fldChar w:fldCharType="begin"/>
          </w:r>
          <w:r w:rsidR="00F32EE0">
            <w:rPr>
              <w:rFonts w:ascii="Calibri" w:hAnsi="Calibri" w:cs="Calibri"/>
            </w:rPr>
            <w:instrText xml:space="preserve"> CITATION ISO24 \l 2057 </w:instrText>
          </w:r>
          <w:r w:rsidR="00F32EE0">
            <w:rPr>
              <w:rFonts w:ascii="Calibri" w:hAnsi="Calibri" w:cs="Calibri"/>
            </w:rPr>
            <w:fldChar w:fldCharType="separate"/>
          </w:r>
          <w:r w:rsidR="00F32EE0">
            <w:rPr>
              <w:rFonts w:ascii="Calibri" w:hAnsi="Calibri" w:cs="Calibri"/>
              <w:noProof/>
            </w:rPr>
            <w:t xml:space="preserve"> </w:t>
          </w:r>
          <w:r w:rsidR="00F32EE0" w:rsidRPr="00F32EE0">
            <w:rPr>
              <w:rFonts w:ascii="Calibri" w:hAnsi="Calibri" w:cs="Calibri"/>
              <w:noProof/>
            </w:rPr>
            <w:t>[8]</w:t>
          </w:r>
          <w:r w:rsidR="00F32EE0">
            <w:rPr>
              <w:rFonts w:ascii="Calibri" w:hAnsi="Calibri" w:cs="Calibri"/>
            </w:rPr>
            <w:fldChar w:fldCharType="end"/>
          </w:r>
        </w:sdtContent>
      </w:sdt>
      <w:r w:rsidRPr="002264A5">
        <w:rPr>
          <w:rFonts w:ascii="Calibri" w:hAnsi="Calibri" w:cs="Calibri"/>
        </w:rPr>
        <w:t>. Additionally, ISO/IEC 27000 places a strong emphasis on continuous improvement, promoting long-term adaptability</w:t>
      </w:r>
      <w:r w:rsidR="00991417">
        <w:rPr>
          <w:rFonts w:ascii="Calibri" w:hAnsi="Calibri" w:cs="Calibri"/>
        </w:rPr>
        <w:t xml:space="preserve"> and resilience</w:t>
      </w:r>
      <w:r w:rsidRPr="002264A5">
        <w:rPr>
          <w:rFonts w:ascii="Calibri" w:hAnsi="Calibri" w:cs="Calibri"/>
        </w:rPr>
        <w:t xml:space="preserve"> to emerging threats</w:t>
      </w:r>
      <w:sdt>
        <w:sdtPr>
          <w:rPr>
            <w:rFonts w:ascii="Calibri" w:hAnsi="Calibri" w:cs="Calibri"/>
          </w:rPr>
          <w:id w:val="-1682975066"/>
          <w:citation/>
        </w:sdtPr>
        <w:sdtEndPr/>
        <w:sdtContent>
          <w:r w:rsidR="00F32EE0">
            <w:rPr>
              <w:rFonts w:ascii="Calibri" w:hAnsi="Calibri" w:cs="Calibri"/>
            </w:rPr>
            <w:fldChar w:fldCharType="begin"/>
          </w:r>
          <w:r w:rsidR="00F32EE0">
            <w:rPr>
              <w:rFonts w:ascii="Calibri" w:hAnsi="Calibri" w:cs="Calibri"/>
            </w:rPr>
            <w:instrText xml:space="preserve"> CITATION Vic23 \l 2057 </w:instrText>
          </w:r>
          <w:r w:rsidR="00F32EE0">
            <w:rPr>
              <w:rFonts w:ascii="Calibri" w:hAnsi="Calibri" w:cs="Calibri"/>
            </w:rPr>
            <w:fldChar w:fldCharType="separate"/>
          </w:r>
          <w:r w:rsidR="00F32EE0">
            <w:rPr>
              <w:rFonts w:ascii="Calibri" w:hAnsi="Calibri" w:cs="Calibri"/>
              <w:noProof/>
            </w:rPr>
            <w:t xml:space="preserve"> </w:t>
          </w:r>
          <w:r w:rsidR="00F32EE0" w:rsidRPr="00F32EE0">
            <w:rPr>
              <w:rFonts w:ascii="Calibri" w:hAnsi="Calibri" w:cs="Calibri"/>
              <w:noProof/>
            </w:rPr>
            <w:t>[12]</w:t>
          </w:r>
          <w:r w:rsidR="00F32EE0">
            <w:rPr>
              <w:rFonts w:ascii="Calibri" w:hAnsi="Calibri" w:cs="Calibri"/>
            </w:rPr>
            <w:fldChar w:fldCharType="end"/>
          </w:r>
        </w:sdtContent>
      </w:sdt>
      <w:r w:rsidRPr="002264A5">
        <w:rPr>
          <w:rFonts w:ascii="Calibri" w:hAnsi="Calibri" w:cs="Calibri"/>
        </w:rPr>
        <w:t>.</w:t>
      </w:r>
    </w:p>
    <w:p w14:paraId="30ADE206" w14:textId="3CF465DD" w:rsidR="00E74D81" w:rsidRPr="002264A5" w:rsidRDefault="0083799D" w:rsidP="0083799D">
      <w:pPr>
        <w:rPr>
          <w:rFonts w:ascii="Calibri" w:hAnsi="Calibri" w:cs="Calibri"/>
        </w:rPr>
      </w:pPr>
      <w:r w:rsidRPr="002264A5">
        <w:rPr>
          <w:rFonts w:ascii="Calibri" w:hAnsi="Calibri" w:cs="Calibri"/>
        </w:rPr>
        <w:t>However, the ISO/IEC 27000 series also has notable weaknesses. Implementation and certification can be costly</w:t>
      </w:r>
      <w:r w:rsidR="00F32EE0">
        <w:rPr>
          <w:rFonts w:ascii="Calibri" w:hAnsi="Calibri" w:cs="Calibri"/>
        </w:rPr>
        <w:t xml:space="preserve">, </w:t>
      </w:r>
      <w:r w:rsidRPr="002264A5">
        <w:rPr>
          <w:rFonts w:ascii="Calibri" w:hAnsi="Calibri" w:cs="Calibri"/>
        </w:rPr>
        <w:t xml:space="preserve">which poses significant challenges for small </w:t>
      </w:r>
      <w:r w:rsidR="00F32EE0">
        <w:rPr>
          <w:rFonts w:ascii="Calibri" w:hAnsi="Calibri" w:cs="Calibri"/>
        </w:rPr>
        <w:t>organisations</w:t>
      </w:r>
      <w:r w:rsidRPr="002264A5">
        <w:rPr>
          <w:rFonts w:ascii="Calibri" w:hAnsi="Calibri" w:cs="Calibri"/>
        </w:rPr>
        <w:t xml:space="preserve"> with limited budgets</w:t>
      </w:r>
      <w:sdt>
        <w:sdtPr>
          <w:rPr>
            <w:rFonts w:ascii="Calibri" w:hAnsi="Calibri" w:cs="Calibri"/>
          </w:rPr>
          <w:id w:val="-1538115921"/>
          <w:citation/>
        </w:sdtPr>
        <w:sdtEndPr/>
        <w:sdtContent>
          <w:r w:rsidR="00E74D81">
            <w:rPr>
              <w:rFonts w:ascii="Calibri" w:hAnsi="Calibri" w:cs="Calibri"/>
            </w:rPr>
            <w:fldChar w:fldCharType="begin"/>
          </w:r>
          <w:r w:rsidR="00E74D81">
            <w:rPr>
              <w:rFonts w:ascii="Calibri" w:hAnsi="Calibri" w:cs="Calibri"/>
            </w:rPr>
            <w:instrText xml:space="preserve">CITATION Maa \l 2057 </w:instrText>
          </w:r>
          <w:r w:rsidR="00E74D81">
            <w:rPr>
              <w:rFonts w:ascii="Calibri" w:hAnsi="Calibri" w:cs="Calibri"/>
            </w:rPr>
            <w:fldChar w:fldCharType="separate"/>
          </w:r>
          <w:r w:rsidR="00E74D81">
            <w:rPr>
              <w:rFonts w:ascii="Calibri" w:hAnsi="Calibri" w:cs="Calibri"/>
              <w:noProof/>
            </w:rPr>
            <w:t xml:space="preserve"> </w:t>
          </w:r>
          <w:r w:rsidR="00E74D81" w:rsidRPr="00E74D81">
            <w:rPr>
              <w:rFonts w:ascii="Calibri" w:hAnsi="Calibri" w:cs="Calibri"/>
              <w:noProof/>
            </w:rPr>
            <w:t>[13]</w:t>
          </w:r>
          <w:r w:rsidR="00E74D81">
            <w:rPr>
              <w:rFonts w:ascii="Calibri" w:hAnsi="Calibri" w:cs="Calibri"/>
            </w:rPr>
            <w:fldChar w:fldCharType="end"/>
          </w:r>
        </w:sdtContent>
      </w:sdt>
      <w:r w:rsidRPr="002264A5">
        <w:rPr>
          <w:rFonts w:ascii="Calibri" w:hAnsi="Calibri" w:cs="Calibri"/>
        </w:rPr>
        <w:t>.</w:t>
      </w:r>
      <w:r w:rsidR="0007423C">
        <w:rPr>
          <w:rFonts w:ascii="Calibri" w:hAnsi="Calibri" w:cs="Calibri"/>
        </w:rPr>
        <w:t xml:space="preserve"> </w:t>
      </w:r>
      <w:r w:rsidR="00E74D81" w:rsidRPr="00E74D81">
        <w:rPr>
          <w:rFonts w:ascii="Calibri" w:hAnsi="Calibri" w:cs="Calibri"/>
        </w:rPr>
        <w:t xml:space="preserve">The installation and maintenance of a new system may be </w:t>
      </w:r>
      <w:r w:rsidR="00E74D81">
        <w:rPr>
          <w:rFonts w:ascii="Calibri" w:hAnsi="Calibri" w:cs="Calibri"/>
        </w:rPr>
        <w:t>seen</w:t>
      </w:r>
      <w:r w:rsidR="00E74D81" w:rsidRPr="00E74D81">
        <w:rPr>
          <w:rFonts w:ascii="Calibri" w:hAnsi="Calibri" w:cs="Calibri"/>
        </w:rPr>
        <w:t xml:space="preserve"> as a resource drain </w:t>
      </w:r>
      <w:r w:rsidR="00E74D81">
        <w:rPr>
          <w:rFonts w:ascii="Calibri" w:hAnsi="Calibri" w:cs="Calibri"/>
        </w:rPr>
        <w:t>to a</w:t>
      </w:r>
      <w:r w:rsidR="00E74D81" w:rsidRPr="00E74D81">
        <w:rPr>
          <w:rFonts w:ascii="Calibri" w:hAnsi="Calibri" w:cs="Calibri"/>
        </w:rPr>
        <w:t xml:space="preserve"> small enterprise that </w:t>
      </w:r>
      <w:r w:rsidR="00E74D81">
        <w:rPr>
          <w:rFonts w:ascii="Calibri" w:hAnsi="Calibri" w:cs="Calibri"/>
        </w:rPr>
        <w:t xml:space="preserve">may </w:t>
      </w:r>
      <w:r w:rsidR="00E74D81" w:rsidRPr="00E74D81">
        <w:rPr>
          <w:rFonts w:ascii="Calibri" w:hAnsi="Calibri" w:cs="Calibri"/>
        </w:rPr>
        <w:t>already have an existing system in place</w:t>
      </w:r>
      <w:sdt>
        <w:sdtPr>
          <w:rPr>
            <w:rFonts w:ascii="Calibri" w:hAnsi="Calibri" w:cs="Calibri"/>
          </w:rPr>
          <w:id w:val="-734622828"/>
          <w:citation/>
        </w:sdtPr>
        <w:sdtEndPr/>
        <w:sdtContent>
          <w:r w:rsidR="008F7DB6">
            <w:rPr>
              <w:rFonts w:ascii="Calibri" w:hAnsi="Calibri" w:cs="Calibri"/>
            </w:rPr>
            <w:fldChar w:fldCharType="begin"/>
          </w:r>
          <w:r w:rsidR="008F7DB6">
            <w:rPr>
              <w:rFonts w:ascii="Calibri" w:hAnsi="Calibri" w:cs="Calibri"/>
            </w:rPr>
            <w:instrText xml:space="preserve"> CITATION Maa \l 2057 </w:instrText>
          </w:r>
          <w:r w:rsidR="008F7DB6">
            <w:rPr>
              <w:rFonts w:ascii="Calibri" w:hAnsi="Calibri" w:cs="Calibri"/>
            </w:rPr>
            <w:fldChar w:fldCharType="separate"/>
          </w:r>
          <w:r w:rsidR="008F7DB6">
            <w:rPr>
              <w:rFonts w:ascii="Calibri" w:hAnsi="Calibri" w:cs="Calibri"/>
              <w:noProof/>
            </w:rPr>
            <w:t xml:space="preserve"> </w:t>
          </w:r>
          <w:r w:rsidR="008F7DB6" w:rsidRPr="008F7DB6">
            <w:rPr>
              <w:rFonts w:ascii="Calibri" w:hAnsi="Calibri" w:cs="Calibri"/>
              <w:noProof/>
            </w:rPr>
            <w:t>[13]</w:t>
          </w:r>
          <w:r w:rsidR="008F7DB6">
            <w:rPr>
              <w:rFonts w:ascii="Calibri" w:hAnsi="Calibri" w:cs="Calibri"/>
            </w:rPr>
            <w:fldChar w:fldCharType="end"/>
          </w:r>
        </w:sdtContent>
      </w:sdt>
      <w:r w:rsidR="00E74D81" w:rsidRPr="00E74D81">
        <w:rPr>
          <w:rFonts w:ascii="Calibri" w:hAnsi="Calibri" w:cs="Calibri"/>
        </w:rPr>
        <w:t>.</w:t>
      </w:r>
    </w:p>
    <w:p w14:paraId="2F9C16A1" w14:textId="77777777" w:rsidR="0083799D" w:rsidRPr="0083799D" w:rsidRDefault="0083799D" w:rsidP="0083799D">
      <w:pPr>
        <w:rPr>
          <w:rFonts w:ascii="Calibri" w:hAnsi="Calibri" w:cs="Calibri"/>
          <w:b/>
          <w:bCs/>
        </w:rPr>
      </w:pPr>
      <w:r w:rsidRPr="0083799D">
        <w:rPr>
          <w:rFonts w:ascii="Calibri" w:hAnsi="Calibri" w:cs="Calibri"/>
          <w:b/>
          <w:bCs/>
        </w:rPr>
        <w:t>NIST Cybersecurity Framework (CSF)</w:t>
      </w:r>
    </w:p>
    <w:p w14:paraId="1A2404D3" w14:textId="6782ED06" w:rsidR="0028188D" w:rsidRPr="002264A5" w:rsidRDefault="0083799D" w:rsidP="0083799D">
      <w:pPr>
        <w:rPr>
          <w:rFonts w:ascii="Calibri" w:hAnsi="Calibri" w:cs="Calibri"/>
        </w:rPr>
      </w:pPr>
      <w:r w:rsidRPr="002264A5">
        <w:rPr>
          <w:rFonts w:ascii="Calibri" w:hAnsi="Calibri" w:cs="Calibri"/>
        </w:rPr>
        <w:t>The NIST CSF is highly regarded for its flexibility</w:t>
      </w:r>
      <w:r w:rsidR="003D28AB">
        <w:rPr>
          <w:rFonts w:ascii="Calibri" w:hAnsi="Calibri" w:cs="Calibri"/>
        </w:rPr>
        <w:t xml:space="preserve">, </w:t>
      </w:r>
      <w:r w:rsidRPr="002264A5">
        <w:rPr>
          <w:rFonts w:ascii="Calibri" w:hAnsi="Calibri" w:cs="Calibri"/>
        </w:rPr>
        <w:t>scalability,</w:t>
      </w:r>
      <w:r w:rsidR="003D28AB">
        <w:rPr>
          <w:rFonts w:ascii="Calibri" w:hAnsi="Calibri" w:cs="Calibri"/>
        </w:rPr>
        <w:t xml:space="preserve"> and cost effectiveness</w:t>
      </w:r>
      <w:r w:rsidR="0028188D">
        <w:rPr>
          <w:rFonts w:ascii="Calibri" w:hAnsi="Calibri" w:cs="Calibri"/>
        </w:rPr>
        <w:t>,</w:t>
      </w:r>
      <w:r w:rsidRPr="002264A5">
        <w:rPr>
          <w:rFonts w:ascii="Calibri" w:hAnsi="Calibri" w:cs="Calibri"/>
        </w:rPr>
        <w:t xml:space="preserve"> making it suitable for </w:t>
      </w:r>
      <w:r w:rsidR="00CD15C4" w:rsidRPr="002264A5">
        <w:rPr>
          <w:rFonts w:ascii="Calibri" w:hAnsi="Calibri" w:cs="Calibri"/>
        </w:rPr>
        <w:t>organ</w:t>
      </w:r>
      <w:r w:rsidR="00CD15C4">
        <w:rPr>
          <w:rFonts w:ascii="Calibri" w:hAnsi="Calibri" w:cs="Calibri"/>
        </w:rPr>
        <w:t>i</w:t>
      </w:r>
      <w:r w:rsidR="00CD15C4" w:rsidRPr="002264A5">
        <w:rPr>
          <w:rFonts w:ascii="Calibri" w:hAnsi="Calibri" w:cs="Calibri"/>
        </w:rPr>
        <w:t>sations</w:t>
      </w:r>
      <w:r w:rsidRPr="002264A5">
        <w:rPr>
          <w:rFonts w:ascii="Calibri" w:hAnsi="Calibri" w:cs="Calibri"/>
        </w:rPr>
        <w:t xml:space="preserve"> of varying sizes and industries</w:t>
      </w:r>
      <w:sdt>
        <w:sdtPr>
          <w:rPr>
            <w:rFonts w:ascii="Calibri" w:hAnsi="Calibri" w:cs="Calibri"/>
          </w:rPr>
          <w:id w:val="-391277989"/>
          <w:citation/>
        </w:sdtPr>
        <w:sdtEndPr/>
        <w:sdtContent>
          <w:r w:rsidR="000E2F38">
            <w:rPr>
              <w:rFonts w:ascii="Calibri" w:hAnsi="Calibri" w:cs="Calibri"/>
            </w:rPr>
            <w:fldChar w:fldCharType="begin"/>
          </w:r>
          <w:r w:rsidR="000E2F38">
            <w:rPr>
              <w:rFonts w:ascii="Calibri" w:hAnsi="Calibri" w:cs="Calibri"/>
            </w:rPr>
            <w:instrText xml:space="preserve"> CITATION Vic23 \l 2057 </w:instrText>
          </w:r>
          <w:r w:rsidR="000E2F38">
            <w:rPr>
              <w:rFonts w:ascii="Calibri" w:hAnsi="Calibri" w:cs="Calibri"/>
            </w:rPr>
            <w:fldChar w:fldCharType="separate"/>
          </w:r>
          <w:r w:rsidR="000E2F38">
            <w:rPr>
              <w:rFonts w:ascii="Calibri" w:hAnsi="Calibri" w:cs="Calibri"/>
              <w:noProof/>
            </w:rPr>
            <w:t xml:space="preserve"> </w:t>
          </w:r>
          <w:r w:rsidR="000E2F38" w:rsidRPr="000E2F38">
            <w:rPr>
              <w:rFonts w:ascii="Calibri" w:hAnsi="Calibri" w:cs="Calibri"/>
              <w:noProof/>
            </w:rPr>
            <w:t>[12]</w:t>
          </w:r>
          <w:r w:rsidR="000E2F38">
            <w:rPr>
              <w:rFonts w:ascii="Calibri" w:hAnsi="Calibri" w:cs="Calibri"/>
            </w:rPr>
            <w:fldChar w:fldCharType="end"/>
          </w:r>
        </w:sdtContent>
      </w:sdt>
      <w:r w:rsidRPr="002264A5">
        <w:rPr>
          <w:rFonts w:ascii="Calibri" w:hAnsi="Calibri" w:cs="Calibri"/>
        </w:rPr>
        <w:t xml:space="preserve">. </w:t>
      </w:r>
      <w:r w:rsidR="00B40CCA" w:rsidRPr="0028188D">
        <w:rPr>
          <w:rFonts w:ascii="Calibri" w:hAnsi="Calibri" w:cs="Calibri"/>
        </w:rPr>
        <w:t>As a free resource, it provides a structured approach to cybersecurity without financial barriers.</w:t>
      </w:r>
      <w:r w:rsidR="00B40CCA">
        <w:rPr>
          <w:rFonts w:ascii="Calibri" w:hAnsi="Calibri" w:cs="Calibri"/>
        </w:rPr>
        <w:t xml:space="preserve"> </w:t>
      </w:r>
      <w:r w:rsidRPr="002264A5">
        <w:rPr>
          <w:rFonts w:ascii="Calibri" w:hAnsi="Calibri" w:cs="Calibri"/>
        </w:rPr>
        <w:t xml:space="preserve">Its emphasis on real-time detection and response is particularly valuable in today’s rapidly evolving threat landscape, where the ability to act swiftly can mitigate significant risks. </w:t>
      </w:r>
      <w:r w:rsidR="0028188D" w:rsidRPr="0028188D">
        <w:rPr>
          <w:rFonts w:ascii="Calibri" w:hAnsi="Calibri" w:cs="Calibri"/>
        </w:rPr>
        <w:t>Additionally, its voluntary nature promotes adoption without imposing mandatory regulatory burdens, making it accessible to a range of organi</w:t>
      </w:r>
      <w:r w:rsidR="00CD15C4">
        <w:rPr>
          <w:rFonts w:ascii="Calibri" w:hAnsi="Calibri" w:cs="Calibri"/>
        </w:rPr>
        <w:t>s</w:t>
      </w:r>
      <w:r w:rsidR="0028188D" w:rsidRPr="0028188D">
        <w:rPr>
          <w:rFonts w:ascii="Calibri" w:hAnsi="Calibri" w:cs="Calibri"/>
        </w:rPr>
        <w:t>ations</w:t>
      </w:r>
      <w:sdt>
        <w:sdtPr>
          <w:rPr>
            <w:rFonts w:ascii="Calibri" w:hAnsi="Calibri" w:cs="Calibri"/>
          </w:rPr>
          <w:id w:val="1154180200"/>
          <w:citation/>
        </w:sdtPr>
        <w:sdtEndPr/>
        <w:sdtContent>
          <w:r w:rsidR="005F3AB4">
            <w:rPr>
              <w:rFonts w:ascii="Calibri" w:hAnsi="Calibri" w:cs="Calibri"/>
            </w:rPr>
            <w:fldChar w:fldCharType="begin"/>
          </w:r>
          <w:r w:rsidR="005F3AB4">
            <w:rPr>
              <w:rFonts w:ascii="Calibri" w:hAnsi="Calibri" w:cs="Calibri"/>
            </w:rPr>
            <w:instrText xml:space="preserve"> CITATION Vic23 \l 2057 </w:instrText>
          </w:r>
          <w:r w:rsidR="005F3AB4">
            <w:rPr>
              <w:rFonts w:ascii="Calibri" w:hAnsi="Calibri" w:cs="Calibri"/>
            </w:rPr>
            <w:fldChar w:fldCharType="separate"/>
          </w:r>
          <w:r w:rsidR="005F3AB4">
            <w:rPr>
              <w:rFonts w:ascii="Calibri" w:hAnsi="Calibri" w:cs="Calibri"/>
              <w:noProof/>
            </w:rPr>
            <w:t xml:space="preserve"> </w:t>
          </w:r>
          <w:r w:rsidR="005F3AB4" w:rsidRPr="005F3AB4">
            <w:rPr>
              <w:rFonts w:ascii="Calibri" w:hAnsi="Calibri" w:cs="Calibri"/>
              <w:noProof/>
            </w:rPr>
            <w:t>[12]</w:t>
          </w:r>
          <w:r w:rsidR="005F3AB4">
            <w:rPr>
              <w:rFonts w:ascii="Calibri" w:hAnsi="Calibri" w:cs="Calibri"/>
            </w:rPr>
            <w:fldChar w:fldCharType="end"/>
          </w:r>
        </w:sdtContent>
      </w:sdt>
      <w:r w:rsidR="0028188D" w:rsidRPr="0028188D">
        <w:rPr>
          <w:rFonts w:ascii="Calibri" w:hAnsi="Calibri" w:cs="Calibri"/>
        </w:rPr>
        <w:t>.</w:t>
      </w:r>
    </w:p>
    <w:p w14:paraId="7AAF145C" w14:textId="1BA8C6AD" w:rsidR="0083799D" w:rsidRPr="002264A5" w:rsidRDefault="0083799D" w:rsidP="0083799D">
      <w:pPr>
        <w:rPr>
          <w:rFonts w:ascii="Calibri" w:hAnsi="Calibri" w:cs="Calibri"/>
        </w:rPr>
      </w:pPr>
      <w:r w:rsidRPr="002264A5">
        <w:rPr>
          <w:rFonts w:ascii="Calibri" w:hAnsi="Calibri" w:cs="Calibri"/>
        </w:rPr>
        <w:t>Despite its strengths, the NIST CSF has some limitations. The absence of a certification process may reduce its perceived legitimacy in industries where formal validation is required</w:t>
      </w:r>
      <w:sdt>
        <w:sdtPr>
          <w:rPr>
            <w:rFonts w:ascii="Calibri" w:hAnsi="Calibri" w:cs="Calibri"/>
          </w:rPr>
          <w:id w:val="743991783"/>
          <w:citation/>
        </w:sdtPr>
        <w:sdtEndPr/>
        <w:sdtContent>
          <w:r w:rsidR="00B43403">
            <w:rPr>
              <w:rFonts w:ascii="Calibri" w:hAnsi="Calibri" w:cs="Calibri"/>
            </w:rPr>
            <w:fldChar w:fldCharType="begin"/>
          </w:r>
          <w:r w:rsidR="00B43403">
            <w:rPr>
              <w:rFonts w:ascii="Calibri" w:hAnsi="Calibri" w:cs="Calibri"/>
            </w:rPr>
            <w:instrText xml:space="preserve"> CITATION Maa \l 2057 </w:instrText>
          </w:r>
          <w:r w:rsidR="00B43403">
            <w:rPr>
              <w:rFonts w:ascii="Calibri" w:hAnsi="Calibri" w:cs="Calibri"/>
            </w:rPr>
            <w:fldChar w:fldCharType="separate"/>
          </w:r>
          <w:r w:rsidR="00B43403">
            <w:rPr>
              <w:rFonts w:ascii="Calibri" w:hAnsi="Calibri" w:cs="Calibri"/>
              <w:noProof/>
            </w:rPr>
            <w:t xml:space="preserve"> </w:t>
          </w:r>
          <w:r w:rsidR="00B43403" w:rsidRPr="00B43403">
            <w:rPr>
              <w:rFonts w:ascii="Calibri" w:hAnsi="Calibri" w:cs="Calibri"/>
              <w:noProof/>
            </w:rPr>
            <w:t>[13]</w:t>
          </w:r>
          <w:r w:rsidR="00B43403">
            <w:rPr>
              <w:rFonts w:ascii="Calibri" w:hAnsi="Calibri" w:cs="Calibri"/>
            </w:rPr>
            <w:fldChar w:fldCharType="end"/>
          </w:r>
        </w:sdtContent>
      </w:sdt>
      <w:r w:rsidRPr="002264A5">
        <w:rPr>
          <w:rFonts w:ascii="Calibri" w:hAnsi="Calibri" w:cs="Calibri"/>
        </w:rPr>
        <w:t xml:space="preserve">. Additionally, the framework’s predominant use within the United States can limit its applicability and recognition for </w:t>
      </w:r>
      <w:r w:rsidR="001B5595">
        <w:rPr>
          <w:rFonts w:ascii="Calibri" w:hAnsi="Calibri" w:cs="Calibri"/>
        </w:rPr>
        <w:t>organisations</w:t>
      </w:r>
      <w:r w:rsidRPr="002264A5">
        <w:rPr>
          <w:rFonts w:ascii="Calibri" w:hAnsi="Calibri" w:cs="Calibri"/>
        </w:rPr>
        <w:t xml:space="preserve"> operating in</w:t>
      </w:r>
      <w:r w:rsidR="00861E7C">
        <w:rPr>
          <w:rFonts w:ascii="Calibri" w:hAnsi="Calibri" w:cs="Calibri"/>
        </w:rPr>
        <w:t xml:space="preserve"> various countries</w:t>
      </w:r>
      <w:sdt>
        <w:sdtPr>
          <w:rPr>
            <w:rFonts w:ascii="Calibri" w:hAnsi="Calibri" w:cs="Calibri"/>
          </w:rPr>
          <w:id w:val="487677418"/>
          <w:citation/>
        </w:sdtPr>
        <w:sdtEndPr/>
        <w:sdtContent>
          <w:r w:rsidR="00B43403">
            <w:rPr>
              <w:rFonts w:ascii="Calibri" w:hAnsi="Calibri" w:cs="Calibri"/>
            </w:rPr>
            <w:fldChar w:fldCharType="begin"/>
          </w:r>
          <w:r w:rsidR="00B43403">
            <w:rPr>
              <w:rFonts w:ascii="Calibri" w:hAnsi="Calibri" w:cs="Calibri"/>
            </w:rPr>
            <w:instrText xml:space="preserve"> CITATION Vic23 \l 2057 </w:instrText>
          </w:r>
          <w:r w:rsidR="00B43403">
            <w:rPr>
              <w:rFonts w:ascii="Calibri" w:hAnsi="Calibri" w:cs="Calibri"/>
            </w:rPr>
            <w:fldChar w:fldCharType="separate"/>
          </w:r>
          <w:r w:rsidR="00B43403">
            <w:rPr>
              <w:rFonts w:ascii="Calibri" w:hAnsi="Calibri" w:cs="Calibri"/>
              <w:noProof/>
            </w:rPr>
            <w:t xml:space="preserve"> </w:t>
          </w:r>
          <w:r w:rsidR="00B43403" w:rsidRPr="00B43403">
            <w:rPr>
              <w:rFonts w:ascii="Calibri" w:hAnsi="Calibri" w:cs="Calibri"/>
              <w:noProof/>
            </w:rPr>
            <w:t>[12]</w:t>
          </w:r>
          <w:r w:rsidR="00B43403">
            <w:rPr>
              <w:rFonts w:ascii="Calibri" w:hAnsi="Calibri" w:cs="Calibri"/>
            </w:rPr>
            <w:fldChar w:fldCharType="end"/>
          </w:r>
        </w:sdtContent>
      </w:sdt>
      <w:r w:rsidRPr="002264A5">
        <w:rPr>
          <w:rFonts w:ascii="Calibri" w:hAnsi="Calibri" w:cs="Calibri"/>
        </w:rPr>
        <w:t>.</w:t>
      </w:r>
    </w:p>
    <w:p w14:paraId="42337990" w14:textId="77777777" w:rsidR="00B43403" w:rsidRDefault="00B43403" w:rsidP="00DC6B83">
      <w:pPr>
        <w:rPr>
          <w:rFonts w:ascii="Calibri" w:hAnsi="Calibri" w:cs="Calibri"/>
        </w:rPr>
      </w:pPr>
    </w:p>
    <w:p w14:paraId="0C87EAFA" w14:textId="57EB1AA0" w:rsidR="00B44306" w:rsidRPr="00B44306" w:rsidRDefault="007C5186" w:rsidP="00954F4F">
      <w:pPr>
        <w:pStyle w:val="Heading3"/>
      </w:pPr>
      <w:bookmarkStart w:id="7" w:name="_Toc194661331"/>
      <w:r w:rsidRPr="007C5186">
        <w:t>Benefits of Adopting Security Frameworks</w:t>
      </w:r>
      <w:bookmarkEnd w:id="7"/>
    </w:p>
    <w:p w14:paraId="05770AFF" w14:textId="6E2F6137" w:rsidR="007C5186" w:rsidRPr="004B698D" w:rsidRDefault="007C5186" w:rsidP="007C5186">
      <w:pPr>
        <w:rPr>
          <w:rFonts w:ascii="Calibri" w:hAnsi="Calibri" w:cs="Calibri"/>
        </w:rPr>
      </w:pPr>
      <w:r w:rsidRPr="004B698D">
        <w:rPr>
          <w:rFonts w:ascii="Calibri" w:hAnsi="Calibri" w:cs="Calibri"/>
        </w:rPr>
        <w:t>Adopting security frameworks such as ISO/IEC 27000 and the NIST Cybersecurity Framework provides several key benefits to organizations. One significant advantage is enhanced risk management, as both frameworks offer robust tools to identify and mitigate risks effectively</w:t>
      </w:r>
      <w:sdt>
        <w:sdtPr>
          <w:rPr>
            <w:rFonts w:ascii="Calibri" w:hAnsi="Calibri" w:cs="Calibri"/>
          </w:rPr>
          <w:id w:val="707920520"/>
          <w:citation/>
        </w:sdtPr>
        <w:sdtEndPr/>
        <w:sdtContent>
          <w:r w:rsidR="004B698D" w:rsidRPr="004B698D">
            <w:rPr>
              <w:rFonts w:ascii="Calibri" w:hAnsi="Calibri" w:cs="Calibri"/>
            </w:rPr>
            <w:fldChar w:fldCharType="begin"/>
          </w:r>
          <w:r w:rsidR="004B698D" w:rsidRPr="004B698D">
            <w:rPr>
              <w:rFonts w:ascii="Calibri" w:hAnsi="Calibri" w:cs="Calibri"/>
            </w:rPr>
            <w:instrText xml:space="preserve"> CITATION The242 \l 2057 </w:instrText>
          </w:r>
          <w:r w:rsidR="004B698D" w:rsidRPr="004B698D">
            <w:rPr>
              <w:rFonts w:ascii="Calibri" w:hAnsi="Calibri" w:cs="Calibri"/>
            </w:rPr>
            <w:fldChar w:fldCharType="separate"/>
          </w:r>
          <w:r w:rsidR="004B698D" w:rsidRPr="004B698D">
            <w:rPr>
              <w:rFonts w:ascii="Calibri" w:hAnsi="Calibri" w:cs="Calibri"/>
              <w:noProof/>
            </w:rPr>
            <w:t xml:space="preserve"> [14]</w:t>
          </w:r>
          <w:r w:rsidR="004B698D" w:rsidRPr="004B698D">
            <w:rPr>
              <w:rFonts w:ascii="Calibri" w:hAnsi="Calibri" w:cs="Calibri"/>
            </w:rPr>
            <w:fldChar w:fldCharType="end"/>
          </w:r>
        </w:sdtContent>
      </w:sdt>
      <w:r w:rsidRPr="004B698D">
        <w:rPr>
          <w:rFonts w:ascii="Calibri" w:hAnsi="Calibri" w:cs="Calibri"/>
        </w:rPr>
        <w:t>. By systematically addressing vulnerabilities, organizations can minimize their exposure to cyber threats and operational disruptions.</w:t>
      </w:r>
    </w:p>
    <w:p w14:paraId="498D4442" w14:textId="77E77B9C" w:rsidR="007C5186" w:rsidRDefault="007C5186" w:rsidP="007C5186">
      <w:pPr>
        <w:rPr>
          <w:rFonts w:ascii="Calibri" w:hAnsi="Calibri" w:cs="Calibri"/>
        </w:rPr>
      </w:pPr>
      <w:r w:rsidRPr="004B698D">
        <w:rPr>
          <w:rFonts w:ascii="Calibri" w:hAnsi="Calibri" w:cs="Calibri"/>
        </w:rPr>
        <w:t>Another benefit is regulatory compliance, particularly with standards such as GDPR, and other regulations</w:t>
      </w:r>
      <w:sdt>
        <w:sdtPr>
          <w:rPr>
            <w:rFonts w:ascii="Calibri" w:hAnsi="Calibri" w:cs="Calibri"/>
          </w:rPr>
          <w:id w:val="908884452"/>
          <w:citation/>
        </w:sdtPr>
        <w:sdtEndPr/>
        <w:sdtContent>
          <w:r w:rsidR="000C1520">
            <w:rPr>
              <w:rFonts w:ascii="Calibri" w:hAnsi="Calibri" w:cs="Calibri"/>
            </w:rPr>
            <w:fldChar w:fldCharType="begin"/>
          </w:r>
          <w:r w:rsidR="000C1520">
            <w:rPr>
              <w:rFonts w:ascii="Calibri" w:hAnsi="Calibri" w:cs="Calibri"/>
            </w:rPr>
            <w:instrText xml:space="preserve"> CITATION The243 \l 2057 </w:instrText>
          </w:r>
          <w:r w:rsidR="000C1520">
            <w:rPr>
              <w:rFonts w:ascii="Calibri" w:hAnsi="Calibri" w:cs="Calibri"/>
            </w:rPr>
            <w:fldChar w:fldCharType="separate"/>
          </w:r>
          <w:r w:rsidR="000C1520">
            <w:rPr>
              <w:rFonts w:ascii="Calibri" w:hAnsi="Calibri" w:cs="Calibri"/>
              <w:noProof/>
            </w:rPr>
            <w:t xml:space="preserve"> </w:t>
          </w:r>
          <w:r w:rsidR="000C1520" w:rsidRPr="000C1520">
            <w:rPr>
              <w:rFonts w:ascii="Calibri" w:hAnsi="Calibri" w:cs="Calibri"/>
              <w:noProof/>
            </w:rPr>
            <w:t>[15]</w:t>
          </w:r>
          <w:r w:rsidR="000C1520">
            <w:rPr>
              <w:rFonts w:ascii="Calibri" w:hAnsi="Calibri" w:cs="Calibri"/>
            </w:rPr>
            <w:fldChar w:fldCharType="end"/>
          </w:r>
        </w:sdtContent>
      </w:sdt>
      <w:r w:rsidRPr="004B698D">
        <w:rPr>
          <w:rFonts w:ascii="Calibri" w:hAnsi="Calibri" w:cs="Calibri"/>
        </w:rPr>
        <w:t xml:space="preserve">. Frameworks like ISO/IEC 27000 are specifically designed </w:t>
      </w:r>
      <w:r w:rsidR="00A87950">
        <w:rPr>
          <w:rFonts w:ascii="Calibri" w:hAnsi="Calibri" w:cs="Calibri"/>
        </w:rPr>
        <w:t>so that</w:t>
      </w:r>
      <w:r w:rsidRPr="004B698D">
        <w:rPr>
          <w:rFonts w:ascii="Calibri" w:hAnsi="Calibri" w:cs="Calibri"/>
        </w:rPr>
        <w:t xml:space="preserve"> organi</w:t>
      </w:r>
      <w:r w:rsidR="00954F4F" w:rsidRPr="004B698D">
        <w:rPr>
          <w:rFonts w:ascii="Calibri" w:hAnsi="Calibri" w:cs="Calibri"/>
        </w:rPr>
        <w:t>s</w:t>
      </w:r>
      <w:r w:rsidRPr="004B698D">
        <w:rPr>
          <w:rFonts w:ascii="Calibri" w:hAnsi="Calibri" w:cs="Calibri"/>
        </w:rPr>
        <w:t>ations meet these requirements</w:t>
      </w:r>
      <w:sdt>
        <w:sdtPr>
          <w:rPr>
            <w:rFonts w:ascii="Calibri" w:hAnsi="Calibri" w:cs="Calibri"/>
          </w:rPr>
          <w:id w:val="-747880247"/>
          <w:citation/>
        </w:sdtPr>
        <w:sdtEndPr/>
        <w:sdtContent>
          <w:r w:rsidR="00891715">
            <w:rPr>
              <w:rFonts w:ascii="Calibri" w:hAnsi="Calibri" w:cs="Calibri"/>
            </w:rPr>
            <w:fldChar w:fldCharType="begin"/>
          </w:r>
          <w:r w:rsidR="00891715">
            <w:rPr>
              <w:rFonts w:ascii="Calibri" w:hAnsi="Calibri" w:cs="Calibri"/>
            </w:rPr>
            <w:instrText xml:space="preserve"> CITATION ISO24 \l 2057 </w:instrText>
          </w:r>
          <w:r w:rsidR="00891715">
            <w:rPr>
              <w:rFonts w:ascii="Calibri" w:hAnsi="Calibri" w:cs="Calibri"/>
            </w:rPr>
            <w:fldChar w:fldCharType="separate"/>
          </w:r>
          <w:r w:rsidR="00891715">
            <w:rPr>
              <w:rFonts w:ascii="Calibri" w:hAnsi="Calibri" w:cs="Calibri"/>
              <w:noProof/>
            </w:rPr>
            <w:t xml:space="preserve"> </w:t>
          </w:r>
          <w:r w:rsidR="00891715" w:rsidRPr="00891715">
            <w:rPr>
              <w:rFonts w:ascii="Calibri" w:hAnsi="Calibri" w:cs="Calibri"/>
              <w:noProof/>
            </w:rPr>
            <w:t>[8]</w:t>
          </w:r>
          <w:r w:rsidR="00891715">
            <w:rPr>
              <w:rFonts w:ascii="Calibri" w:hAnsi="Calibri" w:cs="Calibri"/>
            </w:rPr>
            <w:fldChar w:fldCharType="end"/>
          </w:r>
        </w:sdtContent>
      </w:sdt>
      <w:r w:rsidR="00A87950">
        <w:rPr>
          <w:rFonts w:ascii="Calibri" w:hAnsi="Calibri" w:cs="Calibri"/>
        </w:rPr>
        <w:t xml:space="preserve">. </w:t>
      </w:r>
      <w:r w:rsidR="000564F0">
        <w:rPr>
          <w:rFonts w:ascii="Calibri" w:hAnsi="Calibri" w:cs="Calibri"/>
        </w:rPr>
        <w:t>This ensures that the organisation is avoiding</w:t>
      </w:r>
      <w:r w:rsidR="00AE3724">
        <w:rPr>
          <w:rFonts w:ascii="Calibri" w:hAnsi="Calibri" w:cs="Calibri"/>
        </w:rPr>
        <w:t xml:space="preserve"> </w:t>
      </w:r>
      <w:r w:rsidRPr="004B698D">
        <w:rPr>
          <w:rFonts w:ascii="Calibri" w:hAnsi="Calibri" w:cs="Calibri"/>
        </w:rPr>
        <w:t>financial risks associated with non-compliance.</w:t>
      </w:r>
      <w:r w:rsidR="00AE3724">
        <w:rPr>
          <w:rFonts w:ascii="Calibri" w:hAnsi="Calibri" w:cs="Calibri"/>
        </w:rPr>
        <w:t xml:space="preserve"> </w:t>
      </w:r>
      <w:r w:rsidRPr="004B698D">
        <w:rPr>
          <w:rFonts w:ascii="Calibri" w:hAnsi="Calibri" w:cs="Calibri"/>
        </w:rPr>
        <w:t xml:space="preserve">Additionally, </w:t>
      </w:r>
      <w:r w:rsidR="00396FBD">
        <w:rPr>
          <w:rFonts w:ascii="Calibri" w:hAnsi="Calibri" w:cs="Calibri"/>
        </w:rPr>
        <w:t>organisations that adopt a</w:t>
      </w:r>
      <w:r w:rsidRPr="004B698D">
        <w:rPr>
          <w:rFonts w:ascii="Calibri" w:hAnsi="Calibri" w:cs="Calibri"/>
        </w:rPr>
        <w:t xml:space="preserve"> </w:t>
      </w:r>
      <w:r w:rsidRPr="004B698D">
        <w:rPr>
          <w:rFonts w:ascii="Calibri" w:hAnsi="Calibri" w:cs="Calibri"/>
        </w:rPr>
        <w:lastRenderedPageBreak/>
        <w:t>recogni</w:t>
      </w:r>
      <w:r w:rsidR="00396FBD">
        <w:rPr>
          <w:rFonts w:ascii="Calibri" w:hAnsi="Calibri" w:cs="Calibri"/>
        </w:rPr>
        <w:t>s</w:t>
      </w:r>
      <w:r w:rsidRPr="004B698D">
        <w:rPr>
          <w:rFonts w:ascii="Calibri" w:hAnsi="Calibri" w:cs="Calibri"/>
        </w:rPr>
        <w:t xml:space="preserve">ed </w:t>
      </w:r>
      <w:r w:rsidR="00396FBD">
        <w:rPr>
          <w:rFonts w:ascii="Calibri" w:hAnsi="Calibri" w:cs="Calibri"/>
        </w:rPr>
        <w:t xml:space="preserve">security </w:t>
      </w:r>
      <w:r w:rsidRPr="004B698D">
        <w:rPr>
          <w:rFonts w:ascii="Calibri" w:hAnsi="Calibri" w:cs="Calibri"/>
        </w:rPr>
        <w:t>framework enhances confidence, reassuring</w:t>
      </w:r>
      <w:r w:rsidR="00A177E8">
        <w:rPr>
          <w:rFonts w:ascii="Calibri" w:hAnsi="Calibri" w:cs="Calibri"/>
        </w:rPr>
        <w:t xml:space="preserve"> those interacting with the organisation </w:t>
      </w:r>
      <w:r w:rsidR="00AC2462">
        <w:rPr>
          <w:rFonts w:ascii="Calibri" w:hAnsi="Calibri" w:cs="Calibri"/>
        </w:rPr>
        <w:t>that everything is being done safely</w:t>
      </w:r>
      <w:sdt>
        <w:sdtPr>
          <w:rPr>
            <w:rFonts w:ascii="Calibri" w:hAnsi="Calibri" w:cs="Calibri"/>
          </w:rPr>
          <w:id w:val="1894378536"/>
          <w:citation/>
        </w:sdtPr>
        <w:sdtEndPr/>
        <w:sdtContent>
          <w:r w:rsidR="00B85BD7">
            <w:rPr>
              <w:rFonts w:ascii="Calibri" w:hAnsi="Calibri" w:cs="Calibri"/>
            </w:rPr>
            <w:fldChar w:fldCharType="begin"/>
          </w:r>
          <w:r w:rsidR="00B85BD7">
            <w:rPr>
              <w:rFonts w:ascii="Calibri" w:hAnsi="Calibri" w:cs="Calibri"/>
            </w:rPr>
            <w:instrText xml:space="preserve"> CITATION Ran24 \l 2057 </w:instrText>
          </w:r>
          <w:r w:rsidR="00B85BD7">
            <w:rPr>
              <w:rFonts w:ascii="Calibri" w:hAnsi="Calibri" w:cs="Calibri"/>
            </w:rPr>
            <w:fldChar w:fldCharType="separate"/>
          </w:r>
          <w:r w:rsidR="00B85BD7">
            <w:rPr>
              <w:rFonts w:ascii="Calibri" w:hAnsi="Calibri" w:cs="Calibri"/>
              <w:noProof/>
            </w:rPr>
            <w:t xml:space="preserve"> </w:t>
          </w:r>
          <w:r w:rsidR="00B85BD7" w:rsidRPr="00B85BD7">
            <w:rPr>
              <w:rFonts w:ascii="Calibri" w:hAnsi="Calibri" w:cs="Calibri"/>
              <w:noProof/>
            </w:rPr>
            <w:t>[16]</w:t>
          </w:r>
          <w:r w:rsidR="00B85BD7">
            <w:rPr>
              <w:rFonts w:ascii="Calibri" w:hAnsi="Calibri" w:cs="Calibri"/>
            </w:rPr>
            <w:fldChar w:fldCharType="end"/>
          </w:r>
        </w:sdtContent>
      </w:sdt>
      <w:r w:rsidR="00AC2462">
        <w:rPr>
          <w:rFonts w:ascii="Calibri" w:hAnsi="Calibri" w:cs="Calibri"/>
        </w:rPr>
        <w:t>.</w:t>
      </w:r>
    </w:p>
    <w:p w14:paraId="224E30FE" w14:textId="77777777" w:rsidR="00AC2462" w:rsidRPr="00AC2462" w:rsidRDefault="00AC2462" w:rsidP="007C5186">
      <w:pPr>
        <w:rPr>
          <w:rFonts w:ascii="Calibri" w:hAnsi="Calibri" w:cs="Calibri"/>
        </w:rPr>
      </w:pPr>
    </w:p>
    <w:p w14:paraId="4B80636E" w14:textId="77777777" w:rsidR="007C5186" w:rsidRPr="007C5186" w:rsidRDefault="007C5186" w:rsidP="003703C7">
      <w:pPr>
        <w:pStyle w:val="Heading3"/>
      </w:pPr>
      <w:bookmarkStart w:id="8" w:name="_Toc194661332"/>
      <w:r w:rsidRPr="007C5186">
        <w:t>Challenges in Framework Adoption</w:t>
      </w:r>
      <w:bookmarkEnd w:id="8"/>
    </w:p>
    <w:p w14:paraId="7B5308A5" w14:textId="15D291F6" w:rsidR="00AC2462" w:rsidRDefault="007C5186" w:rsidP="007C5186">
      <w:pPr>
        <w:rPr>
          <w:rFonts w:ascii="Calibri" w:hAnsi="Calibri" w:cs="Calibri"/>
        </w:rPr>
      </w:pPr>
      <w:r w:rsidRPr="00AC2462">
        <w:rPr>
          <w:rFonts w:ascii="Calibri" w:hAnsi="Calibri" w:cs="Calibri"/>
        </w:rPr>
        <w:t>Despite the many benefits, adopting</w:t>
      </w:r>
      <w:r w:rsidR="00AC2462">
        <w:rPr>
          <w:rFonts w:ascii="Calibri" w:hAnsi="Calibri" w:cs="Calibri"/>
        </w:rPr>
        <w:t xml:space="preserve"> a</w:t>
      </w:r>
      <w:r w:rsidRPr="00AC2462">
        <w:rPr>
          <w:rFonts w:ascii="Calibri" w:hAnsi="Calibri" w:cs="Calibri"/>
        </w:rPr>
        <w:t xml:space="preserve"> security framework</w:t>
      </w:r>
      <w:r w:rsidR="00AC2462">
        <w:rPr>
          <w:rFonts w:ascii="Calibri" w:hAnsi="Calibri" w:cs="Calibri"/>
        </w:rPr>
        <w:t xml:space="preserve"> comes with challenges.</w:t>
      </w:r>
      <w:r w:rsidRPr="00AC2462">
        <w:rPr>
          <w:rFonts w:ascii="Calibri" w:hAnsi="Calibri" w:cs="Calibri"/>
        </w:rPr>
        <w:t xml:space="preserve"> </w:t>
      </w:r>
      <w:r w:rsidR="00AC2462">
        <w:rPr>
          <w:rFonts w:ascii="Calibri" w:hAnsi="Calibri" w:cs="Calibri"/>
        </w:rPr>
        <w:t>Resour</w:t>
      </w:r>
      <w:r w:rsidR="003E1B02">
        <w:rPr>
          <w:rFonts w:ascii="Calibri" w:hAnsi="Calibri" w:cs="Calibri"/>
        </w:rPr>
        <w:t>ce constraints can be a hurdle for smaller organisations</w:t>
      </w:r>
      <w:r w:rsidR="00E80CF2">
        <w:rPr>
          <w:rFonts w:ascii="Calibri" w:hAnsi="Calibri" w:cs="Calibri"/>
        </w:rPr>
        <w:t xml:space="preserve">. To implement a security </w:t>
      </w:r>
      <w:r w:rsidR="00B85BD7">
        <w:rPr>
          <w:rFonts w:ascii="Calibri" w:hAnsi="Calibri" w:cs="Calibri"/>
        </w:rPr>
        <w:t>framework or</w:t>
      </w:r>
      <w:r w:rsidR="005213BE">
        <w:rPr>
          <w:rFonts w:ascii="Calibri" w:hAnsi="Calibri" w:cs="Calibri"/>
        </w:rPr>
        <w:t xml:space="preserve"> replace an existing framework the organisation must have the financial reso</w:t>
      </w:r>
      <w:r w:rsidR="00B97DB8">
        <w:rPr>
          <w:rFonts w:ascii="Calibri" w:hAnsi="Calibri" w:cs="Calibri"/>
        </w:rPr>
        <w:t xml:space="preserve">urces to implement and maintain the framework. </w:t>
      </w:r>
    </w:p>
    <w:p w14:paraId="2765BAAE" w14:textId="25CD18FE" w:rsidR="00AC2462" w:rsidRDefault="00A44890" w:rsidP="007C5186">
      <w:pPr>
        <w:rPr>
          <w:rFonts w:ascii="Calibri" w:hAnsi="Calibri" w:cs="Calibri"/>
        </w:rPr>
      </w:pPr>
      <w:r>
        <w:rPr>
          <w:rFonts w:ascii="Calibri" w:hAnsi="Calibri" w:cs="Calibri"/>
        </w:rPr>
        <w:t>Integrating</w:t>
      </w:r>
      <w:r w:rsidR="006D1156">
        <w:rPr>
          <w:rFonts w:ascii="Calibri" w:hAnsi="Calibri" w:cs="Calibri"/>
        </w:rPr>
        <w:t xml:space="preserve"> a security framework could prove to be complex</w:t>
      </w:r>
      <w:r>
        <w:rPr>
          <w:rFonts w:ascii="Calibri" w:hAnsi="Calibri" w:cs="Calibri"/>
        </w:rPr>
        <w:t xml:space="preserve">, the compatibility with legacy systems might require extra customisation and work. </w:t>
      </w:r>
      <w:r w:rsidR="004A51B0">
        <w:rPr>
          <w:rFonts w:ascii="Calibri" w:hAnsi="Calibri" w:cs="Calibri"/>
        </w:rPr>
        <w:t>If an organisation has a complex infrastructure, it could be time consuming and require more technical expertise to implement</w:t>
      </w:r>
      <w:r w:rsidR="00A72FC6">
        <w:rPr>
          <w:rFonts w:ascii="Calibri" w:hAnsi="Calibri" w:cs="Calibri"/>
        </w:rPr>
        <w:t xml:space="preserve"> this could lead to longer delays and </w:t>
      </w:r>
      <w:r w:rsidR="007A3849">
        <w:rPr>
          <w:rFonts w:ascii="Calibri" w:hAnsi="Calibri" w:cs="Calibri"/>
        </w:rPr>
        <w:t>financial losses</w:t>
      </w:r>
      <w:sdt>
        <w:sdtPr>
          <w:rPr>
            <w:rFonts w:ascii="Calibri" w:hAnsi="Calibri" w:cs="Calibri"/>
          </w:rPr>
          <w:id w:val="1660422817"/>
          <w:citation/>
        </w:sdtPr>
        <w:sdtEndPr/>
        <w:sdtContent>
          <w:r w:rsidR="00B255AA">
            <w:rPr>
              <w:rFonts w:ascii="Calibri" w:hAnsi="Calibri" w:cs="Calibri"/>
            </w:rPr>
            <w:fldChar w:fldCharType="begin"/>
          </w:r>
          <w:r w:rsidR="00B255AA">
            <w:rPr>
              <w:rFonts w:ascii="Calibri" w:hAnsi="Calibri" w:cs="Calibri"/>
            </w:rPr>
            <w:instrText xml:space="preserve"> CITATION Aki24 \l 2057 </w:instrText>
          </w:r>
          <w:r w:rsidR="00B255AA">
            <w:rPr>
              <w:rFonts w:ascii="Calibri" w:hAnsi="Calibri" w:cs="Calibri"/>
            </w:rPr>
            <w:fldChar w:fldCharType="separate"/>
          </w:r>
          <w:r w:rsidR="00B255AA">
            <w:rPr>
              <w:rFonts w:ascii="Calibri" w:hAnsi="Calibri" w:cs="Calibri"/>
              <w:noProof/>
            </w:rPr>
            <w:t xml:space="preserve"> </w:t>
          </w:r>
          <w:r w:rsidR="00B255AA" w:rsidRPr="00B255AA">
            <w:rPr>
              <w:rFonts w:ascii="Calibri" w:hAnsi="Calibri" w:cs="Calibri"/>
              <w:noProof/>
            </w:rPr>
            <w:t>[17]</w:t>
          </w:r>
          <w:r w:rsidR="00B255AA">
            <w:rPr>
              <w:rFonts w:ascii="Calibri" w:hAnsi="Calibri" w:cs="Calibri"/>
            </w:rPr>
            <w:fldChar w:fldCharType="end"/>
          </w:r>
        </w:sdtContent>
      </w:sdt>
      <w:r w:rsidR="004A51B0">
        <w:rPr>
          <w:rFonts w:ascii="Calibri" w:hAnsi="Calibri" w:cs="Calibri"/>
        </w:rPr>
        <w:t>.</w:t>
      </w:r>
    </w:p>
    <w:p w14:paraId="7C0AFE0F" w14:textId="1EDA4A78" w:rsidR="00162D9C" w:rsidRPr="009804A1" w:rsidRDefault="007C5186" w:rsidP="00D54D36">
      <w:pPr>
        <w:rPr>
          <w:rFonts w:ascii="Calibri" w:hAnsi="Calibri" w:cs="Calibri"/>
        </w:rPr>
      </w:pPr>
      <w:r w:rsidRPr="00AC2462">
        <w:rPr>
          <w:rFonts w:ascii="Calibri" w:hAnsi="Calibri" w:cs="Calibri"/>
        </w:rPr>
        <w:t xml:space="preserve">Finally, the need for continuous monitoring poses </w:t>
      </w:r>
      <w:r w:rsidR="0019581C">
        <w:rPr>
          <w:rFonts w:ascii="Calibri" w:hAnsi="Calibri" w:cs="Calibri"/>
        </w:rPr>
        <w:t>is a</w:t>
      </w:r>
      <w:r w:rsidRPr="00AC2462">
        <w:rPr>
          <w:rFonts w:ascii="Calibri" w:hAnsi="Calibri" w:cs="Calibri"/>
        </w:rPr>
        <w:t xml:space="preserve"> challenge. </w:t>
      </w:r>
      <w:r w:rsidR="0019581C">
        <w:rPr>
          <w:rFonts w:ascii="Calibri" w:hAnsi="Calibri" w:cs="Calibri"/>
        </w:rPr>
        <w:t>To remain compliant</w:t>
      </w:r>
      <w:r w:rsidR="0019581C" w:rsidRPr="0019581C">
        <w:rPr>
          <w:rFonts w:ascii="Calibri" w:hAnsi="Calibri" w:cs="Calibri"/>
        </w:rPr>
        <w:t>, organi</w:t>
      </w:r>
      <w:r w:rsidR="0019581C">
        <w:rPr>
          <w:rFonts w:ascii="Calibri" w:hAnsi="Calibri" w:cs="Calibri"/>
        </w:rPr>
        <w:t>s</w:t>
      </w:r>
      <w:r w:rsidR="0019581C" w:rsidRPr="0019581C">
        <w:rPr>
          <w:rFonts w:ascii="Calibri" w:hAnsi="Calibri" w:cs="Calibri"/>
        </w:rPr>
        <w:t xml:space="preserve">ations need to continuously invest in the right tools, skilled staff, and regular training. Without </w:t>
      </w:r>
      <w:r w:rsidR="007B082E">
        <w:rPr>
          <w:rFonts w:ascii="Calibri" w:hAnsi="Calibri" w:cs="Calibri"/>
        </w:rPr>
        <w:t>regular</w:t>
      </w:r>
      <w:r w:rsidR="0019581C" w:rsidRPr="0019581C">
        <w:rPr>
          <w:rFonts w:ascii="Calibri" w:hAnsi="Calibri" w:cs="Calibri"/>
        </w:rPr>
        <w:t xml:space="preserve"> updates and audits</w:t>
      </w:r>
      <w:r w:rsidR="007B082E">
        <w:rPr>
          <w:rFonts w:ascii="Calibri" w:hAnsi="Calibri" w:cs="Calibri"/>
        </w:rPr>
        <w:t xml:space="preserve"> on the framework</w:t>
      </w:r>
      <w:r w:rsidR="004B4210">
        <w:rPr>
          <w:rFonts w:ascii="Calibri" w:hAnsi="Calibri" w:cs="Calibri"/>
        </w:rPr>
        <w:t xml:space="preserve"> it can </w:t>
      </w:r>
      <w:r w:rsidR="0019581C" w:rsidRPr="0019581C">
        <w:rPr>
          <w:rFonts w:ascii="Calibri" w:hAnsi="Calibri" w:cs="Calibri"/>
        </w:rPr>
        <w:t xml:space="preserve">become outdated over time, </w:t>
      </w:r>
      <w:r w:rsidR="00F32D79">
        <w:rPr>
          <w:rFonts w:ascii="Calibri" w:hAnsi="Calibri" w:cs="Calibri"/>
        </w:rPr>
        <w:t>which could leave the organisation vulnerable to new risks</w:t>
      </w:r>
      <w:sdt>
        <w:sdtPr>
          <w:rPr>
            <w:rFonts w:ascii="Calibri" w:hAnsi="Calibri" w:cs="Calibri"/>
          </w:rPr>
          <w:id w:val="-1799449096"/>
          <w:citation/>
        </w:sdtPr>
        <w:sdtEndPr/>
        <w:sdtContent>
          <w:r w:rsidR="005041A2">
            <w:rPr>
              <w:rFonts w:ascii="Calibri" w:hAnsi="Calibri" w:cs="Calibri"/>
            </w:rPr>
            <w:fldChar w:fldCharType="begin"/>
          </w:r>
          <w:r w:rsidR="005041A2">
            <w:rPr>
              <w:rFonts w:ascii="Calibri" w:hAnsi="Calibri" w:cs="Calibri"/>
            </w:rPr>
            <w:instrText xml:space="preserve"> CITATION Ran24 \l 2057 </w:instrText>
          </w:r>
          <w:r w:rsidR="005041A2">
            <w:rPr>
              <w:rFonts w:ascii="Calibri" w:hAnsi="Calibri" w:cs="Calibri"/>
            </w:rPr>
            <w:fldChar w:fldCharType="separate"/>
          </w:r>
          <w:r w:rsidR="005041A2">
            <w:rPr>
              <w:rFonts w:ascii="Calibri" w:hAnsi="Calibri" w:cs="Calibri"/>
              <w:noProof/>
            </w:rPr>
            <w:t xml:space="preserve"> </w:t>
          </w:r>
          <w:r w:rsidR="005041A2" w:rsidRPr="005041A2">
            <w:rPr>
              <w:rFonts w:ascii="Calibri" w:hAnsi="Calibri" w:cs="Calibri"/>
              <w:noProof/>
            </w:rPr>
            <w:t>[16]</w:t>
          </w:r>
          <w:r w:rsidR="005041A2">
            <w:rPr>
              <w:rFonts w:ascii="Calibri" w:hAnsi="Calibri" w:cs="Calibri"/>
            </w:rPr>
            <w:fldChar w:fldCharType="end"/>
          </w:r>
        </w:sdtContent>
      </w:sdt>
      <w:r w:rsidR="0019581C" w:rsidRPr="0019581C">
        <w:rPr>
          <w:rFonts w:ascii="Calibri" w:hAnsi="Calibri" w:cs="Calibri"/>
        </w:rPr>
        <w:t>.</w:t>
      </w:r>
    </w:p>
    <w:p w14:paraId="7B3992DF" w14:textId="77777777" w:rsidR="001B41DF" w:rsidRDefault="001B41DF" w:rsidP="00DC6B83">
      <w:pPr>
        <w:rPr>
          <w:rFonts w:ascii="Calibri" w:hAnsi="Calibri" w:cs="Calibri"/>
          <w:b/>
          <w:bCs/>
        </w:rPr>
      </w:pPr>
    </w:p>
    <w:p w14:paraId="54DF73F6" w14:textId="63058813" w:rsidR="00B15314" w:rsidRPr="004A5366" w:rsidRDefault="00567D80" w:rsidP="004A5366">
      <w:pPr>
        <w:pStyle w:val="Heading2"/>
      </w:pPr>
      <w:bookmarkStart w:id="9" w:name="_Toc194661333"/>
      <w:r w:rsidRPr="00567D80">
        <w:t>Physical Security in Information Security Frameworks</w:t>
      </w:r>
      <w:bookmarkEnd w:id="9"/>
    </w:p>
    <w:p w14:paraId="5BB02154" w14:textId="6FB91EAC" w:rsidR="00E4625F" w:rsidRDefault="00B15314" w:rsidP="007D6144">
      <w:pPr>
        <w:rPr>
          <w:rFonts w:ascii="Calibri" w:hAnsi="Calibri" w:cs="Calibri"/>
        </w:rPr>
      </w:pPr>
      <w:r w:rsidRPr="00B15314">
        <w:rPr>
          <w:rFonts w:ascii="Calibri" w:hAnsi="Calibri" w:cs="Calibri"/>
        </w:rPr>
        <w:t xml:space="preserve">Physical security is </w:t>
      </w:r>
      <w:r w:rsidR="00D05CF8">
        <w:rPr>
          <w:rFonts w:ascii="Calibri" w:hAnsi="Calibri" w:cs="Calibri"/>
        </w:rPr>
        <w:t xml:space="preserve">a key </w:t>
      </w:r>
      <w:r w:rsidR="00680E9F">
        <w:rPr>
          <w:rFonts w:ascii="Calibri" w:hAnsi="Calibri" w:cs="Calibri"/>
        </w:rPr>
        <w:t>part</w:t>
      </w:r>
      <w:r w:rsidRPr="00B15314">
        <w:rPr>
          <w:rFonts w:ascii="Calibri" w:hAnsi="Calibri" w:cs="Calibri"/>
        </w:rPr>
        <w:t xml:space="preserve"> of any organi</w:t>
      </w:r>
      <w:r w:rsidR="00FF78BA">
        <w:rPr>
          <w:rFonts w:ascii="Calibri" w:hAnsi="Calibri" w:cs="Calibri"/>
        </w:rPr>
        <w:t>s</w:t>
      </w:r>
      <w:r w:rsidRPr="00B15314">
        <w:rPr>
          <w:rFonts w:ascii="Calibri" w:hAnsi="Calibri" w:cs="Calibri"/>
        </w:rPr>
        <w:t xml:space="preserve">ation's information security strategy. </w:t>
      </w:r>
      <w:r w:rsidR="001E3335" w:rsidRPr="001E3335">
        <w:rPr>
          <w:rFonts w:ascii="Calibri" w:hAnsi="Calibri" w:cs="Calibri"/>
        </w:rPr>
        <w:t xml:space="preserve">While cybersecurity primarily focuses on protecting digital assets, physical security </w:t>
      </w:r>
      <w:r w:rsidR="00680E9F">
        <w:rPr>
          <w:rFonts w:ascii="Calibri" w:hAnsi="Calibri" w:cs="Calibri"/>
        </w:rPr>
        <w:t>safeg</w:t>
      </w:r>
      <w:r w:rsidR="00BB3F41">
        <w:rPr>
          <w:rFonts w:ascii="Calibri" w:hAnsi="Calibri" w:cs="Calibri"/>
        </w:rPr>
        <w:t xml:space="preserve">uards the </w:t>
      </w:r>
      <w:r w:rsidR="001E3335" w:rsidRPr="001E3335">
        <w:rPr>
          <w:rFonts w:ascii="Calibri" w:hAnsi="Calibri" w:cs="Calibri"/>
        </w:rPr>
        <w:t>infrastructure housing assets</w:t>
      </w:r>
      <w:r w:rsidR="001E3335">
        <w:rPr>
          <w:rFonts w:ascii="Calibri" w:hAnsi="Calibri" w:cs="Calibri"/>
        </w:rPr>
        <w:t xml:space="preserve"> </w:t>
      </w:r>
      <w:r w:rsidR="001E3335" w:rsidRPr="001E3335">
        <w:rPr>
          <w:rFonts w:ascii="Calibri" w:hAnsi="Calibri" w:cs="Calibri"/>
        </w:rPr>
        <w:t xml:space="preserve">such as data centres, servers, and network </w:t>
      </w:r>
      <w:r w:rsidR="00BB3F41">
        <w:rPr>
          <w:rFonts w:ascii="Calibri" w:hAnsi="Calibri" w:cs="Calibri"/>
        </w:rPr>
        <w:t>equipment</w:t>
      </w:r>
      <w:r w:rsidR="009B7ED6">
        <w:rPr>
          <w:rFonts w:ascii="Calibri" w:hAnsi="Calibri" w:cs="Calibri"/>
        </w:rPr>
        <w:t xml:space="preserve">, </w:t>
      </w:r>
      <w:r w:rsidR="001E3335" w:rsidRPr="001E3335">
        <w:rPr>
          <w:rFonts w:ascii="Calibri" w:hAnsi="Calibri" w:cs="Calibri"/>
        </w:rPr>
        <w:t xml:space="preserve">from unauthorized access, </w:t>
      </w:r>
      <w:r w:rsidR="00637470">
        <w:rPr>
          <w:rFonts w:ascii="Calibri" w:hAnsi="Calibri" w:cs="Calibri"/>
        </w:rPr>
        <w:t>and other threats</w:t>
      </w:r>
      <w:sdt>
        <w:sdtPr>
          <w:rPr>
            <w:rFonts w:ascii="Calibri" w:hAnsi="Calibri" w:cs="Calibri"/>
          </w:rPr>
          <w:id w:val="378906867"/>
          <w:citation/>
        </w:sdtPr>
        <w:sdtEndPr/>
        <w:sdtContent>
          <w:r w:rsidR="00637470">
            <w:rPr>
              <w:rFonts w:ascii="Calibri" w:hAnsi="Calibri" w:cs="Calibri"/>
            </w:rPr>
            <w:fldChar w:fldCharType="begin"/>
          </w:r>
          <w:r w:rsidR="00637470">
            <w:rPr>
              <w:rFonts w:ascii="Calibri" w:hAnsi="Calibri" w:cs="Calibri"/>
            </w:rPr>
            <w:instrText xml:space="preserve"> CITATION Mar241 \l 2057 </w:instrText>
          </w:r>
          <w:r w:rsidR="00637470">
            <w:rPr>
              <w:rFonts w:ascii="Calibri" w:hAnsi="Calibri" w:cs="Calibri"/>
            </w:rPr>
            <w:fldChar w:fldCharType="separate"/>
          </w:r>
          <w:r w:rsidR="00637470">
            <w:rPr>
              <w:rFonts w:ascii="Calibri" w:hAnsi="Calibri" w:cs="Calibri"/>
              <w:noProof/>
            </w:rPr>
            <w:t xml:space="preserve"> </w:t>
          </w:r>
          <w:r w:rsidR="00637470" w:rsidRPr="00637470">
            <w:rPr>
              <w:rFonts w:ascii="Calibri" w:hAnsi="Calibri" w:cs="Calibri"/>
              <w:noProof/>
            </w:rPr>
            <w:t>[18]</w:t>
          </w:r>
          <w:r w:rsidR="00637470">
            <w:rPr>
              <w:rFonts w:ascii="Calibri" w:hAnsi="Calibri" w:cs="Calibri"/>
            </w:rPr>
            <w:fldChar w:fldCharType="end"/>
          </w:r>
        </w:sdtContent>
      </w:sdt>
      <w:r w:rsidR="001E3335" w:rsidRPr="001E3335">
        <w:rPr>
          <w:rFonts w:ascii="Calibri" w:hAnsi="Calibri" w:cs="Calibri"/>
        </w:rPr>
        <w:t>.</w:t>
      </w:r>
      <w:r w:rsidRPr="00B15314">
        <w:rPr>
          <w:rFonts w:ascii="Calibri" w:hAnsi="Calibri" w:cs="Calibri"/>
        </w:rPr>
        <w:t xml:space="preserve"> </w:t>
      </w:r>
      <w:r w:rsidR="00E4625F" w:rsidRPr="00E4625F">
        <w:rPr>
          <w:rFonts w:ascii="Calibri" w:hAnsi="Calibri" w:cs="Calibri"/>
        </w:rPr>
        <w:t>Strong physical security measures help ensure the confidentiality, integrity, and availability of information systems. Although insurance may cover some losses, focusing on prevention reduces the time, cost, and effort needed to recover from such incidents.</w:t>
      </w:r>
    </w:p>
    <w:p w14:paraId="391DBB83" w14:textId="595A3E4A" w:rsidR="009154A3" w:rsidRPr="00D904B6" w:rsidRDefault="009C4620" w:rsidP="00F0000A">
      <w:pPr>
        <w:rPr>
          <w:rFonts w:ascii="Calibri" w:hAnsi="Calibri" w:cs="Calibri"/>
          <w:b/>
          <w:bCs/>
        </w:rPr>
      </w:pPr>
      <w:r w:rsidRPr="009C4620">
        <w:rPr>
          <w:rFonts w:ascii="Calibri" w:hAnsi="Calibri" w:cs="Calibri"/>
        </w:rPr>
        <w:t>There are various ways to implement physical security within an organi</w:t>
      </w:r>
      <w:r>
        <w:rPr>
          <w:rFonts w:ascii="Calibri" w:hAnsi="Calibri" w:cs="Calibri"/>
        </w:rPr>
        <w:t>s</w:t>
      </w:r>
      <w:r w:rsidRPr="009C4620">
        <w:rPr>
          <w:rFonts w:ascii="Calibri" w:hAnsi="Calibri" w:cs="Calibri"/>
        </w:rPr>
        <w:t>ation, with one of the most common methods being surveillance. Surveillance systems, such as CCTV cameras, are used to monitor physical spaces, ensuring that unauthorized activities are identified and recorded. Placing CCTV cameras in high-risk areas helps detect any unauthorized attempts to access or tamper with critical systems or equipment.</w:t>
      </w:r>
      <w:r w:rsidR="001B133D">
        <w:rPr>
          <w:rFonts w:ascii="Calibri" w:hAnsi="Calibri" w:cs="Calibri"/>
        </w:rPr>
        <w:t xml:space="preserve"> </w:t>
      </w:r>
      <w:r w:rsidR="00E3341D">
        <w:rPr>
          <w:rFonts w:ascii="Calibri" w:hAnsi="Calibri" w:cs="Calibri"/>
        </w:rPr>
        <w:t>CCTV cameras act as a deterrence for criminals</w:t>
      </w:r>
      <w:r w:rsidR="00EC1E05">
        <w:rPr>
          <w:rFonts w:ascii="Calibri" w:hAnsi="Calibri" w:cs="Calibri"/>
        </w:rPr>
        <w:t xml:space="preserve">, </w:t>
      </w:r>
      <w:r w:rsidR="00CA4D96">
        <w:rPr>
          <w:rFonts w:ascii="Calibri" w:hAnsi="Calibri" w:cs="Calibri"/>
        </w:rPr>
        <w:t xml:space="preserve">the risk of being identified on video footage </w:t>
      </w:r>
      <w:r w:rsidR="00FD1841">
        <w:rPr>
          <w:rFonts w:ascii="Calibri" w:hAnsi="Calibri" w:cs="Calibri"/>
        </w:rPr>
        <w:t>committing a crime might make criminals less inclined to follow through with the act</w:t>
      </w:r>
      <w:sdt>
        <w:sdtPr>
          <w:rPr>
            <w:rFonts w:ascii="Calibri" w:hAnsi="Calibri" w:cs="Calibri"/>
          </w:rPr>
          <w:id w:val="885684746"/>
          <w:citation/>
        </w:sdtPr>
        <w:sdtEndPr/>
        <w:sdtContent>
          <w:r w:rsidR="0033219E">
            <w:rPr>
              <w:rFonts w:ascii="Calibri" w:hAnsi="Calibri" w:cs="Calibri"/>
            </w:rPr>
            <w:fldChar w:fldCharType="begin"/>
          </w:r>
          <w:r w:rsidR="0033219E">
            <w:rPr>
              <w:rFonts w:ascii="Calibri" w:hAnsi="Calibri" w:cs="Calibri"/>
            </w:rPr>
            <w:instrText xml:space="preserve"> CITATION Mar241 \l 2057 </w:instrText>
          </w:r>
          <w:r w:rsidR="0033219E">
            <w:rPr>
              <w:rFonts w:ascii="Calibri" w:hAnsi="Calibri" w:cs="Calibri"/>
            </w:rPr>
            <w:fldChar w:fldCharType="separate"/>
          </w:r>
          <w:r w:rsidR="0033219E">
            <w:rPr>
              <w:rFonts w:ascii="Calibri" w:hAnsi="Calibri" w:cs="Calibri"/>
              <w:noProof/>
            </w:rPr>
            <w:t xml:space="preserve"> </w:t>
          </w:r>
          <w:r w:rsidR="0033219E" w:rsidRPr="0033219E">
            <w:rPr>
              <w:rFonts w:ascii="Calibri" w:hAnsi="Calibri" w:cs="Calibri"/>
              <w:noProof/>
            </w:rPr>
            <w:t>[18]</w:t>
          </w:r>
          <w:r w:rsidR="0033219E">
            <w:rPr>
              <w:rFonts w:ascii="Calibri" w:hAnsi="Calibri" w:cs="Calibri"/>
            </w:rPr>
            <w:fldChar w:fldCharType="end"/>
          </w:r>
        </w:sdtContent>
      </w:sdt>
      <w:r w:rsidR="00FD1841">
        <w:rPr>
          <w:rFonts w:ascii="Calibri" w:hAnsi="Calibri" w:cs="Calibri"/>
        </w:rPr>
        <w:t>.</w:t>
      </w:r>
    </w:p>
    <w:p w14:paraId="1CFA78E1" w14:textId="176BD3B1" w:rsidR="00F73DDF" w:rsidRDefault="00F0000A" w:rsidP="00F73DDF">
      <w:pPr>
        <w:rPr>
          <w:rFonts w:ascii="Calibri" w:hAnsi="Calibri" w:cs="Calibri"/>
        </w:rPr>
      </w:pPr>
      <w:r w:rsidRPr="00507F89">
        <w:rPr>
          <w:rFonts w:ascii="Calibri" w:hAnsi="Calibri" w:cs="Calibri"/>
        </w:rPr>
        <w:t>More p</w:t>
      </w:r>
      <w:r w:rsidR="00567D80" w:rsidRPr="00567D80">
        <w:rPr>
          <w:rFonts w:ascii="Calibri" w:hAnsi="Calibri" w:cs="Calibri"/>
        </w:rPr>
        <w:t xml:space="preserve">hysical access control measures include biometric scanners, keycard systems, and PIN locks. These systems ensure that only authorized </w:t>
      </w:r>
      <w:r w:rsidRPr="00507F89">
        <w:rPr>
          <w:rFonts w:ascii="Calibri" w:hAnsi="Calibri" w:cs="Calibri"/>
        </w:rPr>
        <w:t>employees</w:t>
      </w:r>
      <w:r w:rsidR="00567D80" w:rsidRPr="00567D80">
        <w:rPr>
          <w:rFonts w:ascii="Calibri" w:hAnsi="Calibri" w:cs="Calibri"/>
        </w:rPr>
        <w:t xml:space="preserve"> can access sensitive areas such as server room</w:t>
      </w:r>
      <w:r w:rsidRPr="00507F89">
        <w:rPr>
          <w:rFonts w:ascii="Calibri" w:hAnsi="Calibri" w:cs="Calibri"/>
        </w:rPr>
        <w:t>s</w:t>
      </w:r>
      <w:r w:rsidR="00567D80" w:rsidRPr="00567D80">
        <w:rPr>
          <w:rFonts w:ascii="Calibri" w:hAnsi="Calibri" w:cs="Calibri"/>
        </w:rPr>
        <w:t>.</w:t>
      </w:r>
      <w:r w:rsidR="00FD1841">
        <w:rPr>
          <w:rFonts w:ascii="Calibri" w:hAnsi="Calibri" w:cs="Calibri"/>
        </w:rPr>
        <w:t xml:space="preserve"> </w:t>
      </w:r>
      <w:r w:rsidR="00985837" w:rsidRPr="00985837">
        <w:rPr>
          <w:rFonts w:ascii="Calibri" w:hAnsi="Calibri" w:cs="Calibri"/>
        </w:rPr>
        <w:t>Many organizations also use access logs to track entry and exit times, allowing them to identify who accessed restricted areas if a security threat arises.</w:t>
      </w:r>
      <w:r w:rsidR="003F6E93">
        <w:rPr>
          <w:rFonts w:ascii="Calibri" w:hAnsi="Calibri" w:cs="Calibri"/>
        </w:rPr>
        <w:t xml:space="preserve"> This </w:t>
      </w:r>
      <w:r w:rsidR="003F6E93">
        <w:rPr>
          <w:rFonts w:ascii="Calibri" w:hAnsi="Calibri" w:cs="Calibri"/>
        </w:rPr>
        <w:lastRenderedPageBreak/>
        <w:t>however does not stop tailgating, which is why its import</w:t>
      </w:r>
      <w:r w:rsidR="00B90C4A">
        <w:rPr>
          <w:rFonts w:ascii="Calibri" w:hAnsi="Calibri" w:cs="Calibri"/>
        </w:rPr>
        <w:t xml:space="preserve">ant to have more than one physical security in operation. </w:t>
      </w:r>
    </w:p>
    <w:p w14:paraId="4F8CB3C8" w14:textId="5496422D" w:rsidR="009A2FDB" w:rsidRDefault="008A54F7" w:rsidP="00F73DDF">
      <w:pPr>
        <w:rPr>
          <w:rFonts w:ascii="Calibri" w:hAnsi="Calibri" w:cs="Calibri"/>
        </w:rPr>
      </w:pPr>
      <w:r>
        <w:rPr>
          <w:rFonts w:ascii="Calibri" w:hAnsi="Calibri" w:cs="Calibri"/>
        </w:rPr>
        <w:t xml:space="preserve">To maintain a secure environment, organisations should implement a security guard </w:t>
      </w:r>
      <w:r w:rsidR="006C1740">
        <w:rPr>
          <w:rFonts w:ascii="Calibri" w:hAnsi="Calibri" w:cs="Calibri"/>
        </w:rPr>
        <w:t xml:space="preserve">whose role is to patrol high risk areas and act </w:t>
      </w:r>
      <w:r>
        <w:rPr>
          <w:rFonts w:ascii="Calibri" w:hAnsi="Calibri" w:cs="Calibri"/>
        </w:rPr>
        <w:t xml:space="preserve">as a deterrent </w:t>
      </w:r>
      <w:r w:rsidR="003F041D">
        <w:rPr>
          <w:rFonts w:ascii="Calibri" w:hAnsi="Calibri" w:cs="Calibri"/>
        </w:rPr>
        <w:t xml:space="preserve">for criminals. It is important to train staff members </w:t>
      </w:r>
      <w:r w:rsidR="00944307">
        <w:rPr>
          <w:rFonts w:ascii="Calibri" w:hAnsi="Calibri" w:cs="Calibri"/>
        </w:rPr>
        <w:t xml:space="preserve">to </w:t>
      </w:r>
      <w:r w:rsidR="006C1740">
        <w:rPr>
          <w:rFonts w:ascii="Calibri" w:hAnsi="Calibri" w:cs="Calibri"/>
        </w:rPr>
        <w:t>identify</w:t>
      </w:r>
      <w:r w:rsidR="00944307">
        <w:rPr>
          <w:rFonts w:ascii="Calibri" w:hAnsi="Calibri" w:cs="Calibri"/>
        </w:rPr>
        <w:t xml:space="preserve"> and respond to suspicious activi</w:t>
      </w:r>
      <w:r w:rsidR="003F041D">
        <w:rPr>
          <w:rFonts w:ascii="Calibri" w:hAnsi="Calibri" w:cs="Calibri"/>
        </w:rPr>
        <w:t>ty</w:t>
      </w:r>
      <w:r w:rsidR="00C57EB1">
        <w:rPr>
          <w:rFonts w:ascii="Calibri" w:hAnsi="Calibri" w:cs="Calibri"/>
        </w:rPr>
        <w:t xml:space="preserve"> so that security teams can </w:t>
      </w:r>
      <w:r w:rsidR="00FE6981">
        <w:rPr>
          <w:rFonts w:ascii="Calibri" w:hAnsi="Calibri" w:cs="Calibri"/>
        </w:rPr>
        <w:t>act</w:t>
      </w:r>
      <w:r w:rsidR="00C57EB1">
        <w:rPr>
          <w:rFonts w:ascii="Calibri" w:hAnsi="Calibri" w:cs="Calibri"/>
        </w:rPr>
        <w:t xml:space="preserve"> quickly before any risks occur</w:t>
      </w:r>
      <w:sdt>
        <w:sdtPr>
          <w:rPr>
            <w:rFonts w:ascii="Calibri" w:hAnsi="Calibri" w:cs="Calibri"/>
          </w:rPr>
          <w:id w:val="233907169"/>
          <w:citation/>
        </w:sdtPr>
        <w:sdtContent>
          <w:r w:rsidR="000F0071">
            <w:rPr>
              <w:rFonts w:ascii="Calibri" w:hAnsi="Calibri" w:cs="Calibri"/>
            </w:rPr>
            <w:fldChar w:fldCharType="begin"/>
          </w:r>
          <w:r w:rsidR="000F0071">
            <w:rPr>
              <w:rFonts w:ascii="Calibri" w:hAnsi="Calibri" w:cs="Calibri"/>
            </w:rPr>
            <w:instrText xml:space="preserve"> CITATION Phy25 \l 2057 </w:instrText>
          </w:r>
          <w:r w:rsidR="000F0071">
            <w:rPr>
              <w:rFonts w:ascii="Calibri" w:hAnsi="Calibri" w:cs="Calibri"/>
            </w:rPr>
            <w:fldChar w:fldCharType="separate"/>
          </w:r>
          <w:r w:rsidR="000F0071">
            <w:rPr>
              <w:rFonts w:ascii="Calibri" w:hAnsi="Calibri" w:cs="Calibri"/>
              <w:noProof/>
            </w:rPr>
            <w:t xml:space="preserve"> </w:t>
          </w:r>
          <w:r w:rsidR="000F0071" w:rsidRPr="000F0071">
            <w:rPr>
              <w:rFonts w:ascii="Calibri" w:hAnsi="Calibri" w:cs="Calibri"/>
              <w:noProof/>
            </w:rPr>
            <w:t>[19]</w:t>
          </w:r>
          <w:r w:rsidR="000F0071">
            <w:rPr>
              <w:rFonts w:ascii="Calibri" w:hAnsi="Calibri" w:cs="Calibri"/>
            </w:rPr>
            <w:fldChar w:fldCharType="end"/>
          </w:r>
        </w:sdtContent>
      </w:sdt>
      <w:r w:rsidR="003F041D">
        <w:rPr>
          <w:rFonts w:ascii="Calibri" w:hAnsi="Calibri" w:cs="Calibri"/>
        </w:rPr>
        <w:t xml:space="preserve">. </w:t>
      </w:r>
    </w:p>
    <w:p w14:paraId="73924949" w14:textId="77777777" w:rsidR="00FE6981" w:rsidRPr="003F041D" w:rsidRDefault="00FE6981" w:rsidP="00F73DDF">
      <w:pPr>
        <w:rPr>
          <w:rFonts w:ascii="Calibri" w:hAnsi="Calibri" w:cs="Calibri"/>
        </w:rPr>
      </w:pPr>
    </w:p>
    <w:p w14:paraId="656B4653" w14:textId="6D3E7309" w:rsidR="00BE73A6" w:rsidRPr="00BE73A6" w:rsidRDefault="00BE73A6" w:rsidP="00806088">
      <w:pPr>
        <w:pStyle w:val="Heading2"/>
      </w:pPr>
      <w:bookmarkStart w:id="10" w:name="_Toc194661334"/>
      <w:r>
        <w:t>Conclusion</w:t>
      </w:r>
      <w:bookmarkEnd w:id="10"/>
    </w:p>
    <w:p w14:paraId="42627118" w14:textId="2C1592C5" w:rsidR="005E4C18" w:rsidRPr="00A129E6" w:rsidRDefault="00806088" w:rsidP="00F73DDF">
      <w:pPr>
        <w:rPr>
          <w:rFonts w:ascii="Calibri" w:hAnsi="Calibri" w:cs="Calibri"/>
        </w:rPr>
      </w:pPr>
      <w:r w:rsidRPr="00A129E6">
        <w:rPr>
          <w:rFonts w:ascii="Calibri" w:hAnsi="Calibri" w:cs="Calibri"/>
        </w:rPr>
        <w:t xml:space="preserve">In conclusion, the importance of data security and compliance </w:t>
      </w:r>
      <w:r w:rsidR="00C31DD5" w:rsidRPr="00A129E6">
        <w:rPr>
          <w:rFonts w:ascii="Calibri" w:hAnsi="Calibri" w:cs="Calibri"/>
        </w:rPr>
        <w:t>essential</w:t>
      </w:r>
      <w:r w:rsidRPr="00A129E6">
        <w:rPr>
          <w:rFonts w:ascii="Calibri" w:hAnsi="Calibri" w:cs="Calibri"/>
        </w:rPr>
        <w:t xml:space="preserve"> in today’s digital landscape. As cyber threats continue to evolve, organi</w:t>
      </w:r>
      <w:r w:rsidR="00C31DD5" w:rsidRPr="00A129E6">
        <w:rPr>
          <w:rFonts w:ascii="Calibri" w:hAnsi="Calibri" w:cs="Calibri"/>
        </w:rPr>
        <w:t>s</w:t>
      </w:r>
      <w:r w:rsidRPr="00A129E6">
        <w:rPr>
          <w:rFonts w:ascii="Calibri" w:hAnsi="Calibri" w:cs="Calibri"/>
        </w:rPr>
        <w:t>ations must prioritize robust security measures to protect data assets and</w:t>
      </w:r>
      <w:r w:rsidR="00367E98" w:rsidRPr="00A129E6">
        <w:rPr>
          <w:rFonts w:ascii="Calibri" w:hAnsi="Calibri" w:cs="Calibri"/>
        </w:rPr>
        <w:t xml:space="preserve"> </w:t>
      </w:r>
      <w:r w:rsidR="00DF14E9" w:rsidRPr="00A129E6">
        <w:rPr>
          <w:rFonts w:ascii="Calibri" w:hAnsi="Calibri" w:cs="Calibri"/>
        </w:rPr>
        <w:t>ensuring operations</w:t>
      </w:r>
      <w:r w:rsidR="000F66F2" w:rsidRPr="00A129E6">
        <w:rPr>
          <w:rFonts w:ascii="Calibri" w:hAnsi="Calibri" w:cs="Calibri"/>
        </w:rPr>
        <w:t xml:space="preserve"> continue</w:t>
      </w:r>
      <w:r w:rsidRPr="00A129E6">
        <w:rPr>
          <w:rFonts w:ascii="Calibri" w:hAnsi="Calibri" w:cs="Calibri"/>
        </w:rPr>
        <w:t>.</w:t>
      </w:r>
      <w:r w:rsidR="00E83314">
        <w:rPr>
          <w:rFonts w:ascii="Calibri" w:hAnsi="Calibri" w:cs="Calibri"/>
        </w:rPr>
        <w:t xml:space="preserve"> </w:t>
      </w:r>
      <w:r w:rsidR="005E4C18" w:rsidRPr="005E4C18">
        <w:rPr>
          <w:rFonts w:ascii="Calibri" w:hAnsi="Calibri" w:cs="Calibri"/>
        </w:rPr>
        <w:t>By adopting the security frameworks mentioned above, organi</w:t>
      </w:r>
      <w:r w:rsidR="00E83314">
        <w:rPr>
          <w:rFonts w:ascii="Calibri" w:hAnsi="Calibri" w:cs="Calibri"/>
        </w:rPr>
        <w:t>s</w:t>
      </w:r>
      <w:r w:rsidR="005E4C18" w:rsidRPr="005E4C18">
        <w:rPr>
          <w:rFonts w:ascii="Calibri" w:hAnsi="Calibri" w:cs="Calibri"/>
        </w:rPr>
        <w:t>ations take a crucial step in safeguarding their information assets while ensuring regulatory compliance. These frameworks provide a structured approach to identifying, protecting, detecting, responding to, and recovering from potential threats, enabling organi</w:t>
      </w:r>
      <w:r w:rsidR="00E83314">
        <w:rPr>
          <w:rFonts w:ascii="Calibri" w:hAnsi="Calibri" w:cs="Calibri"/>
        </w:rPr>
        <w:t>s</w:t>
      </w:r>
      <w:r w:rsidR="005E4C18" w:rsidRPr="005E4C18">
        <w:rPr>
          <w:rFonts w:ascii="Calibri" w:hAnsi="Calibri" w:cs="Calibri"/>
        </w:rPr>
        <w:t xml:space="preserve">ations to stay resilient </w:t>
      </w:r>
      <w:r w:rsidR="005726C2">
        <w:rPr>
          <w:rFonts w:ascii="Calibri" w:hAnsi="Calibri" w:cs="Calibri"/>
        </w:rPr>
        <w:t>to ever evolving</w:t>
      </w:r>
      <w:r w:rsidR="005E4C18" w:rsidRPr="005E4C18">
        <w:rPr>
          <w:rFonts w:ascii="Calibri" w:hAnsi="Calibri" w:cs="Calibri"/>
        </w:rPr>
        <w:t xml:space="preserve"> ris</w:t>
      </w:r>
      <w:r w:rsidR="007A57C7">
        <w:rPr>
          <w:rFonts w:ascii="Calibri" w:hAnsi="Calibri" w:cs="Calibri"/>
        </w:rPr>
        <w:t>ks</w:t>
      </w:r>
      <w:r w:rsidR="005E4C18" w:rsidRPr="005E4C18">
        <w:rPr>
          <w:rFonts w:ascii="Calibri" w:hAnsi="Calibri" w:cs="Calibri"/>
        </w:rPr>
        <w:t>.</w:t>
      </w:r>
    </w:p>
    <w:p w14:paraId="654A92B6" w14:textId="77777777" w:rsidR="00F73DDF" w:rsidRDefault="00F73DDF" w:rsidP="00F73DDF">
      <w:pPr>
        <w:rPr>
          <w:rFonts w:ascii="Calibri" w:hAnsi="Calibri" w:cs="Calibri"/>
          <w:b/>
          <w:bCs/>
        </w:rPr>
      </w:pPr>
    </w:p>
    <w:p w14:paraId="732251BD" w14:textId="77777777" w:rsidR="00F73DDF" w:rsidRDefault="00F73DDF" w:rsidP="00F73DDF">
      <w:pPr>
        <w:rPr>
          <w:rFonts w:ascii="Calibri" w:hAnsi="Calibri" w:cs="Calibri"/>
          <w:b/>
          <w:bCs/>
        </w:rPr>
      </w:pPr>
    </w:p>
    <w:p w14:paraId="44E4E100" w14:textId="77777777" w:rsidR="00F73DDF" w:rsidRDefault="00F73DDF" w:rsidP="00F73DDF">
      <w:pPr>
        <w:rPr>
          <w:rFonts w:ascii="Calibri" w:hAnsi="Calibri" w:cs="Calibri"/>
          <w:b/>
          <w:bCs/>
        </w:rPr>
      </w:pPr>
    </w:p>
    <w:p w14:paraId="468F36E9" w14:textId="77777777" w:rsidR="00F73DDF" w:rsidRDefault="00F73DDF" w:rsidP="00F73DDF">
      <w:pPr>
        <w:rPr>
          <w:rFonts w:ascii="Calibri" w:hAnsi="Calibri" w:cs="Calibri"/>
          <w:b/>
          <w:bCs/>
        </w:rPr>
      </w:pPr>
    </w:p>
    <w:p w14:paraId="19D20468" w14:textId="77777777" w:rsidR="00F73DDF" w:rsidRDefault="00F73DDF" w:rsidP="00F73DDF">
      <w:pPr>
        <w:rPr>
          <w:rFonts w:ascii="Calibri" w:hAnsi="Calibri" w:cs="Calibri"/>
          <w:b/>
          <w:bCs/>
        </w:rPr>
      </w:pPr>
    </w:p>
    <w:p w14:paraId="1544D501" w14:textId="77777777" w:rsidR="00E773E9" w:rsidRDefault="00E773E9" w:rsidP="00F73DDF">
      <w:pPr>
        <w:rPr>
          <w:rFonts w:ascii="Calibri" w:hAnsi="Calibri" w:cs="Calibri"/>
          <w:b/>
          <w:bCs/>
        </w:rPr>
      </w:pPr>
    </w:p>
    <w:p w14:paraId="4AA42A60" w14:textId="77777777" w:rsidR="00E773E9" w:rsidRDefault="00E773E9" w:rsidP="00F73DDF">
      <w:pPr>
        <w:rPr>
          <w:rFonts w:ascii="Calibri" w:hAnsi="Calibri" w:cs="Calibri"/>
          <w:b/>
          <w:bCs/>
        </w:rPr>
      </w:pPr>
    </w:p>
    <w:p w14:paraId="2B2B83CC" w14:textId="77777777" w:rsidR="00E75D26" w:rsidRDefault="00E75D26" w:rsidP="00F73DDF">
      <w:pPr>
        <w:rPr>
          <w:rFonts w:ascii="Calibri" w:hAnsi="Calibri" w:cs="Calibri"/>
          <w:b/>
          <w:bCs/>
        </w:rPr>
      </w:pPr>
    </w:p>
    <w:p w14:paraId="295048C7" w14:textId="77777777" w:rsidR="00E75D26" w:rsidRDefault="00E75D26" w:rsidP="00F73DDF">
      <w:pPr>
        <w:rPr>
          <w:rFonts w:ascii="Calibri" w:hAnsi="Calibri" w:cs="Calibri"/>
          <w:b/>
          <w:bCs/>
        </w:rPr>
      </w:pPr>
    </w:p>
    <w:p w14:paraId="22970742" w14:textId="77777777" w:rsidR="00E773E9" w:rsidRDefault="00E773E9" w:rsidP="00F73DDF">
      <w:pPr>
        <w:rPr>
          <w:rFonts w:ascii="Calibri" w:hAnsi="Calibri" w:cs="Calibri"/>
          <w:b/>
          <w:bCs/>
        </w:rPr>
      </w:pPr>
    </w:p>
    <w:p w14:paraId="31BE284F" w14:textId="77777777" w:rsidR="00E773E9" w:rsidRDefault="00E773E9" w:rsidP="00F73DDF">
      <w:pPr>
        <w:rPr>
          <w:rFonts w:ascii="Calibri" w:hAnsi="Calibri" w:cs="Calibri"/>
          <w:b/>
          <w:bCs/>
        </w:rPr>
      </w:pPr>
    </w:p>
    <w:p w14:paraId="23EB2255" w14:textId="77777777" w:rsidR="0046472B" w:rsidRDefault="0046472B" w:rsidP="00F73DDF">
      <w:pPr>
        <w:rPr>
          <w:rFonts w:ascii="Calibri" w:hAnsi="Calibri" w:cs="Calibri"/>
          <w:b/>
          <w:bCs/>
        </w:rPr>
      </w:pPr>
    </w:p>
    <w:p w14:paraId="42CB7C06" w14:textId="77777777" w:rsidR="0046472B" w:rsidRDefault="0046472B" w:rsidP="00F73DDF">
      <w:pPr>
        <w:rPr>
          <w:rFonts w:ascii="Calibri" w:hAnsi="Calibri" w:cs="Calibri"/>
          <w:b/>
          <w:bCs/>
        </w:rPr>
      </w:pPr>
    </w:p>
    <w:p w14:paraId="2A1BEAA5" w14:textId="77777777" w:rsidR="0046472B" w:rsidRDefault="0046472B" w:rsidP="00F73DDF">
      <w:pPr>
        <w:rPr>
          <w:rFonts w:ascii="Calibri" w:hAnsi="Calibri" w:cs="Calibri"/>
          <w:b/>
          <w:bCs/>
        </w:rPr>
      </w:pPr>
    </w:p>
    <w:p w14:paraId="5CB8CF71" w14:textId="77777777" w:rsidR="00764996" w:rsidRDefault="00764996" w:rsidP="00F73DDF">
      <w:pPr>
        <w:rPr>
          <w:rFonts w:ascii="Calibri" w:hAnsi="Calibri" w:cs="Calibri"/>
          <w:b/>
          <w:bCs/>
        </w:rPr>
      </w:pPr>
    </w:p>
    <w:p w14:paraId="4B280429" w14:textId="77777777" w:rsidR="0046472B" w:rsidRDefault="0046472B" w:rsidP="00F73DDF">
      <w:pPr>
        <w:rPr>
          <w:rFonts w:ascii="Calibri" w:hAnsi="Calibri" w:cs="Calibri"/>
          <w:b/>
          <w:bCs/>
        </w:rPr>
      </w:pPr>
    </w:p>
    <w:p w14:paraId="1E2FC7C1" w14:textId="3B50DC91" w:rsidR="00F73DDF" w:rsidRDefault="00F73DDF" w:rsidP="004D6157">
      <w:pPr>
        <w:pStyle w:val="Heading1"/>
      </w:pPr>
      <w:bookmarkStart w:id="11" w:name="_Toc194661335"/>
      <w:r>
        <w:lastRenderedPageBreak/>
        <w:t>Part 2</w:t>
      </w:r>
      <w:r w:rsidR="004D6157">
        <w:t xml:space="preserve"> – Case Scenario</w:t>
      </w:r>
      <w:bookmarkEnd w:id="11"/>
    </w:p>
    <w:p w14:paraId="46FD0C62" w14:textId="10996BE3" w:rsidR="00C5121C" w:rsidRPr="00C5121C" w:rsidRDefault="00C5121C" w:rsidP="00C5121C">
      <w:pPr>
        <w:pStyle w:val="Heading2"/>
      </w:pPr>
      <w:bookmarkStart w:id="12" w:name="_Toc194661336"/>
      <w:r w:rsidRPr="00C5121C">
        <w:t>Introduction</w:t>
      </w:r>
      <w:bookmarkEnd w:id="12"/>
    </w:p>
    <w:p w14:paraId="39485580" w14:textId="4FFC25C9" w:rsidR="000E2CC8" w:rsidRPr="00C5121C" w:rsidRDefault="007A4C7F" w:rsidP="00C5121C">
      <w:pPr>
        <w:rPr>
          <w:rFonts w:ascii="Calibri" w:hAnsi="Calibri" w:cs="Calibri"/>
        </w:rPr>
      </w:pPr>
      <w:r w:rsidRPr="007A4C7F">
        <w:rPr>
          <w:rFonts w:ascii="Calibri" w:hAnsi="Calibri" w:cs="Calibri"/>
        </w:rPr>
        <w:t>A well-structured security framework ensures that CSS can effectively protect its data, systems, and operations from cyber threats. By adopting a top-down approach to organi</w:t>
      </w:r>
      <w:r w:rsidR="00933C4C">
        <w:rPr>
          <w:rFonts w:ascii="Calibri" w:hAnsi="Calibri" w:cs="Calibri"/>
        </w:rPr>
        <w:t>s</w:t>
      </w:r>
      <w:r w:rsidRPr="007A4C7F">
        <w:rPr>
          <w:rFonts w:ascii="Calibri" w:hAnsi="Calibri" w:cs="Calibri"/>
        </w:rPr>
        <w:t>ational structure, CSS ensures clear communication and accountability at every level. This document outlines the key aspects of CSS’s cybersecurity framework, including governance, policies, risk management, compliance, and protection mechanisms, all designed to create a resilient and secure environment.</w:t>
      </w:r>
    </w:p>
    <w:p w14:paraId="5B4D8246" w14:textId="27E0CACC" w:rsidR="00DD002C" w:rsidRDefault="006F7A65" w:rsidP="002366FE">
      <w:pPr>
        <w:pStyle w:val="Heading2"/>
        <w:rPr>
          <w:rFonts w:cs="Calibri"/>
        </w:rPr>
      </w:pPr>
      <w:bookmarkStart w:id="13" w:name="_Toc194661337"/>
      <w:r w:rsidRPr="00C5121C">
        <w:rPr>
          <w:rFonts w:cs="Calibri"/>
        </w:rPr>
        <w:t>Organisational structure</w:t>
      </w:r>
      <w:bookmarkEnd w:id="13"/>
    </w:p>
    <w:p w14:paraId="7D150D8A" w14:textId="117492CF" w:rsidR="006D4A88" w:rsidRPr="006D4A88" w:rsidRDefault="00C15F40" w:rsidP="006D4A88">
      <w:r>
        <w:t>U</w:t>
      </w:r>
      <w:r w:rsidR="006D4A88">
        <w:t>s</w:t>
      </w:r>
      <w:r>
        <w:t xml:space="preserve">ing a Top-down approach, high level managers </w:t>
      </w:r>
      <w:r w:rsidR="00AF1CDB">
        <w:t>provide the resources and instructions to the management team, who then</w:t>
      </w:r>
      <w:r w:rsidR="00D9375C">
        <w:t xml:space="preserve"> delegate to specific teams. </w:t>
      </w:r>
      <w:r w:rsidR="00B674BB">
        <w:t xml:space="preserve">This ensures coordination between departments and each team </w:t>
      </w:r>
      <w:r w:rsidR="000E2CC8">
        <w:t>knows who to report to, ensuring smooth operations.</w:t>
      </w:r>
    </w:p>
    <w:tbl>
      <w:tblPr>
        <w:tblStyle w:val="TableGrid"/>
        <w:tblW w:w="9194" w:type="dxa"/>
        <w:tblLook w:val="04A0" w:firstRow="1" w:lastRow="0" w:firstColumn="1" w:lastColumn="0" w:noHBand="0" w:noVBand="1"/>
      </w:tblPr>
      <w:tblGrid>
        <w:gridCol w:w="3064"/>
        <w:gridCol w:w="3064"/>
        <w:gridCol w:w="3066"/>
      </w:tblGrid>
      <w:tr w:rsidR="00BC4D72" w14:paraId="08BF0580" w14:textId="77777777" w:rsidTr="00B44EF7">
        <w:trPr>
          <w:trHeight w:val="291"/>
        </w:trPr>
        <w:tc>
          <w:tcPr>
            <w:tcW w:w="3064" w:type="dxa"/>
          </w:tcPr>
          <w:p w14:paraId="4D85F001" w14:textId="105D3003" w:rsidR="00BC4D72" w:rsidRPr="00DD002C" w:rsidRDefault="00BC4D72" w:rsidP="00DD002C">
            <w:pPr>
              <w:jc w:val="center"/>
              <w:rPr>
                <w:rFonts w:ascii="Calibri" w:hAnsi="Calibri" w:cs="Calibri"/>
                <w:b/>
                <w:bCs/>
                <w:i/>
                <w:iCs/>
              </w:rPr>
            </w:pPr>
            <w:r w:rsidRPr="00DD002C">
              <w:rPr>
                <w:rFonts w:ascii="Calibri" w:hAnsi="Calibri" w:cs="Calibri"/>
                <w:b/>
                <w:bCs/>
                <w:i/>
                <w:iCs/>
              </w:rPr>
              <w:t>Role</w:t>
            </w:r>
          </w:p>
        </w:tc>
        <w:tc>
          <w:tcPr>
            <w:tcW w:w="3064" w:type="dxa"/>
          </w:tcPr>
          <w:p w14:paraId="26552DCF" w14:textId="39AE277C" w:rsidR="00BC4D72" w:rsidRPr="00DD002C" w:rsidRDefault="00DD002C" w:rsidP="00DD002C">
            <w:pPr>
              <w:jc w:val="center"/>
              <w:rPr>
                <w:rFonts w:ascii="Calibri" w:hAnsi="Calibri" w:cs="Calibri"/>
                <w:b/>
                <w:bCs/>
                <w:i/>
                <w:iCs/>
              </w:rPr>
            </w:pPr>
            <w:r w:rsidRPr="00DD002C">
              <w:rPr>
                <w:rFonts w:ascii="Calibri" w:hAnsi="Calibri" w:cs="Calibri"/>
                <w:b/>
                <w:bCs/>
                <w:i/>
                <w:iCs/>
              </w:rPr>
              <w:t>Responsibilities</w:t>
            </w:r>
          </w:p>
        </w:tc>
        <w:tc>
          <w:tcPr>
            <w:tcW w:w="3066" w:type="dxa"/>
          </w:tcPr>
          <w:p w14:paraId="2CCB27B5" w14:textId="122CCD30" w:rsidR="00BC4D72" w:rsidRPr="00DD002C" w:rsidRDefault="00BC4D72" w:rsidP="00DD002C">
            <w:pPr>
              <w:jc w:val="center"/>
              <w:rPr>
                <w:rFonts w:ascii="Calibri" w:hAnsi="Calibri" w:cs="Calibri"/>
                <w:b/>
                <w:bCs/>
                <w:i/>
                <w:iCs/>
              </w:rPr>
            </w:pPr>
            <w:r w:rsidRPr="00DD002C">
              <w:rPr>
                <w:rFonts w:ascii="Calibri" w:hAnsi="Calibri" w:cs="Calibri"/>
                <w:b/>
                <w:bCs/>
                <w:i/>
                <w:iCs/>
              </w:rPr>
              <w:t xml:space="preserve">Reports </w:t>
            </w:r>
            <w:r w:rsidR="00DD002C" w:rsidRPr="00DD002C">
              <w:rPr>
                <w:rFonts w:ascii="Calibri" w:hAnsi="Calibri" w:cs="Calibri"/>
                <w:b/>
                <w:bCs/>
                <w:i/>
                <w:iCs/>
              </w:rPr>
              <w:t>To</w:t>
            </w:r>
          </w:p>
        </w:tc>
      </w:tr>
      <w:tr w:rsidR="00BC4D72" w14:paraId="0C5D34A9" w14:textId="77777777" w:rsidTr="00B44EF7">
        <w:trPr>
          <w:trHeight w:val="890"/>
        </w:trPr>
        <w:tc>
          <w:tcPr>
            <w:tcW w:w="3064" w:type="dxa"/>
          </w:tcPr>
          <w:p w14:paraId="2342C290" w14:textId="196D6A3F" w:rsidR="00BC4D72" w:rsidRPr="008A6E39" w:rsidRDefault="0033780E" w:rsidP="008A6E39">
            <w:pPr>
              <w:rPr>
                <w:rFonts w:ascii="Calibri" w:hAnsi="Calibri" w:cs="Calibri"/>
              </w:rPr>
            </w:pPr>
            <w:r w:rsidRPr="008A6E39">
              <w:rPr>
                <w:rFonts w:ascii="Calibri" w:hAnsi="Calibri" w:cs="Calibri"/>
              </w:rPr>
              <w:t xml:space="preserve">Chief </w:t>
            </w:r>
            <w:r w:rsidR="005209D6" w:rsidRPr="008A6E39">
              <w:rPr>
                <w:rFonts w:ascii="Calibri" w:hAnsi="Calibri" w:cs="Calibri"/>
              </w:rPr>
              <w:t>Security Officer</w:t>
            </w:r>
          </w:p>
        </w:tc>
        <w:tc>
          <w:tcPr>
            <w:tcW w:w="3064" w:type="dxa"/>
          </w:tcPr>
          <w:p w14:paraId="532ED797" w14:textId="32B6D3BA" w:rsidR="00BC4D72" w:rsidRPr="008A6E39" w:rsidRDefault="00380988" w:rsidP="008A6E39">
            <w:pPr>
              <w:rPr>
                <w:rFonts w:ascii="Calibri" w:hAnsi="Calibri" w:cs="Calibri"/>
              </w:rPr>
            </w:pPr>
            <w:r w:rsidRPr="00C5121C">
              <w:rPr>
                <w:rFonts w:ascii="Calibri" w:hAnsi="Calibri" w:cs="Calibri"/>
              </w:rPr>
              <w:t>Leads the ISU and aligns its objectives with CSS’s business goals</w:t>
            </w:r>
          </w:p>
        </w:tc>
        <w:tc>
          <w:tcPr>
            <w:tcW w:w="3066" w:type="dxa"/>
          </w:tcPr>
          <w:p w14:paraId="4711AE6C" w14:textId="5DDDA56B" w:rsidR="00BC4D72" w:rsidRPr="008A6E39" w:rsidRDefault="00BE7585" w:rsidP="008A6E39">
            <w:pPr>
              <w:rPr>
                <w:rFonts w:ascii="Calibri" w:hAnsi="Calibri" w:cs="Calibri"/>
              </w:rPr>
            </w:pPr>
            <w:r w:rsidRPr="008A6E39">
              <w:rPr>
                <w:rFonts w:ascii="Calibri" w:hAnsi="Calibri" w:cs="Calibri"/>
              </w:rPr>
              <w:t>CEO</w:t>
            </w:r>
          </w:p>
        </w:tc>
      </w:tr>
      <w:tr w:rsidR="00BC4D72" w14:paraId="576641BC" w14:textId="77777777" w:rsidTr="00B44EF7">
        <w:trPr>
          <w:trHeight w:val="1504"/>
        </w:trPr>
        <w:tc>
          <w:tcPr>
            <w:tcW w:w="3064" w:type="dxa"/>
          </w:tcPr>
          <w:p w14:paraId="6EB9FF8C" w14:textId="604EB359" w:rsidR="00BC4D72" w:rsidRPr="008A6E39" w:rsidRDefault="0010297B" w:rsidP="008A6E39">
            <w:pPr>
              <w:rPr>
                <w:rFonts w:ascii="Calibri" w:hAnsi="Calibri" w:cs="Calibri"/>
              </w:rPr>
            </w:pPr>
            <w:r w:rsidRPr="0010297B">
              <w:rPr>
                <w:rFonts w:ascii="Calibri" w:hAnsi="Calibri" w:cs="Calibri"/>
              </w:rPr>
              <w:t>Security Manager</w:t>
            </w:r>
          </w:p>
        </w:tc>
        <w:tc>
          <w:tcPr>
            <w:tcW w:w="3064" w:type="dxa"/>
          </w:tcPr>
          <w:p w14:paraId="708D9AFD" w14:textId="5B9BD2B1" w:rsidR="00BC4D72" w:rsidRPr="008A6E39" w:rsidRDefault="00713D4A" w:rsidP="008A6E39">
            <w:pPr>
              <w:rPr>
                <w:rFonts w:ascii="Calibri" w:hAnsi="Calibri" w:cs="Calibri"/>
              </w:rPr>
            </w:pPr>
            <w:r w:rsidRPr="00713D4A">
              <w:rPr>
                <w:rFonts w:ascii="Calibri" w:hAnsi="Calibri" w:cs="Calibri"/>
              </w:rPr>
              <w:t xml:space="preserve">Manages the </w:t>
            </w:r>
            <w:r w:rsidR="001B0A94">
              <w:rPr>
                <w:rFonts w:ascii="Calibri" w:hAnsi="Calibri" w:cs="Calibri"/>
              </w:rPr>
              <w:t>daily</w:t>
            </w:r>
            <w:r w:rsidRPr="00713D4A">
              <w:rPr>
                <w:rFonts w:ascii="Calibri" w:hAnsi="Calibri" w:cs="Calibri"/>
              </w:rPr>
              <w:t xml:space="preserve"> operations of the </w:t>
            </w:r>
            <w:r>
              <w:rPr>
                <w:rFonts w:ascii="Calibri" w:hAnsi="Calibri" w:cs="Calibri"/>
              </w:rPr>
              <w:t>ICU, coordinating between teams</w:t>
            </w:r>
            <w:r w:rsidR="00473E81">
              <w:rPr>
                <w:rFonts w:ascii="Calibri" w:hAnsi="Calibri" w:cs="Calibri"/>
              </w:rPr>
              <w:t xml:space="preserve"> to ensure smooth operations</w:t>
            </w:r>
            <w:r w:rsidRPr="00713D4A">
              <w:rPr>
                <w:rFonts w:ascii="Calibri" w:hAnsi="Calibri" w:cs="Calibri"/>
              </w:rPr>
              <w:t>.</w:t>
            </w:r>
          </w:p>
        </w:tc>
        <w:tc>
          <w:tcPr>
            <w:tcW w:w="3066" w:type="dxa"/>
          </w:tcPr>
          <w:p w14:paraId="037FC2F1" w14:textId="6FB27BD2" w:rsidR="00BC4D72" w:rsidRPr="008A6E39" w:rsidRDefault="00380988" w:rsidP="008A6E39">
            <w:pPr>
              <w:rPr>
                <w:rFonts w:ascii="Calibri" w:hAnsi="Calibri" w:cs="Calibri"/>
              </w:rPr>
            </w:pPr>
            <w:r>
              <w:rPr>
                <w:rFonts w:ascii="Calibri" w:hAnsi="Calibri" w:cs="Calibri"/>
              </w:rPr>
              <w:t>CSO</w:t>
            </w:r>
          </w:p>
        </w:tc>
      </w:tr>
      <w:tr w:rsidR="00BC4D72" w14:paraId="797F0EA7" w14:textId="77777777" w:rsidTr="00B44EF7">
        <w:trPr>
          <w:trHeight w:val="1197"/>
        </w:trPr>
        <w:tc>
          <w:tcPr>
            <w:tcW w:w="3064" w:type="dxa"/>
          </w:tcPr>
          <w:p w14:paraId="08F4AD41" w14:textId="62599D64" w:rsidR="00BC4D72" w:rsidRPr="008A6E39" w:rsidRDefault="0010297B" w:rsidP="008A6E39">
            <w:pPr>
              <w:rPr>
                <w:rFonts w:ascii="Calibri" w:hAnsi="Calibri" w:cs="Calibri"/>
              </w:rPr>
            </w:pPr>
            <w:r w:rsidRPr="0010297B">
              <w:rPr>
                <w:rFonts w:ascii="Calibri" w:hAnsi="Calibri" w:cs="Calibri"/>
              </w:rPr>
              <w:t>Network Security Team</w:t>
            </w:r>
          </w:p>
        </w:tc>
        <w:tc>
          <w:tcPr>
            <w:tcW w:w="3064" w:type="dxa"/>
          </w:tcPr>
          <w:p w14:paraId="1055CA6B" w14:textId="77777777" w:rsidR="005347BD" w:rsidRDefault="00473E81" w:rsidP="008A6E39">
            <w:pPr>
              <w:rPr>
                <w:rFonts w:ascii="Calibri" w:hAnsi="Calibri" w:cs="Calibri"/>
              </w:rPr>
            </w:pPr>
            <w:r w:rsidRPr="00473E81">
              <w:rPr>
                <w:rFonts w:ascii="Calibri" w:hAnsi="Calibri" w:cs="Calibri"/>
              </w:rPr>
              <w:t>Designs and implements network security measures</w:t>
            </w:r>
            <w:r w:rsidR="005347BD">
              <w:rPr>
                <w:rFonts w:ascii="Calibri" w:hAnsi="Calibri" w:cs="Calibri"/>
              </w:rPr>
              <w:t>.</w:t>
            </w:r>
          </w:p>
          <w:p w14:paraId="2DA755EE" w14:textId="1B4B8757" w:rsidR="00BC4D72" w:rsidRPr="008A6E39" w:rsidRDefault="005347BD" w:rsidP="008A6E39">
            <w:pPr>
              <w:rPr>
                <w:rFonts w:ascii="Calibri" w:hAnsi="Calibri" w:cs="Calibri"/>
              </w:rPr>
            </w:pPr>
            <w:r>
              <w:rPr>
                <w:rFonts w:ascii="Calibri" w:hAnsi="Calibri" w:cs="Calibri"/>
              </w:rPr>
              <w:t>M</w:t>
            </w:r>
            <w:r w:rsidR="00473E81">
              <w:rPr>
                <w:rFonts w:ascii="Calibri" w:hAnsi="Calibri" w:cs="Calibri"/>
              </w:rPr>
              <w:t>onitor</w:t>
            </w:r>
            <w:r>
              <w:rPr>
                <w:rFonts w:ascii="Calibri" w:hAnsi="Calibri" w:cs="Calibri"/>
              </w:rPr>
              <w:t>s and protects the network.</w:t>
            </w:r>
          </w:p>
        </w:tc>
        <w:tc>
          <w:tcPr>
            <w:tcW w:w="3066" w:type="dxa"/>
          </w:tcPr>
          <w:p w14:paraId="07985199" w14:textId="5CEC9F47" w:rsidR="00BC4D72" w:rsidRPr="008A6E39" w:rsidRDefault="005347BD" w:rsidP="008A6E39">
            <w:pPr>
              <w:rPr>
                <w:rFonts w:ascii="Calibri" w:hAnsi="Calibri" w:cs="Calibri"/>
              </w:rPr>
            </w:pPr>
            <w:r>
              <w:rPr>
                <w:rFonts w:ascii="Calibri" w:hAnsi="Calibri" w:cs="Calibri"/>
              </w:rPr>
              <w:t>Security Manager</w:t>
            </w:r>
          </w:p>
        </w:tc>
      </w:tr>
      <w:tr w:rsidR="0058731A" w14:paraId="32AA60AE" w14:textId="77777777" w:rsidTr="00B44EF7">
        <w:trPr>
          <w:trHeight w:val="1489"/>
        </w:trPr>
        <w:tc>
          <w:tcPr>
            <w:tcW w:w="3064" w:type="dxa"/>
          </w:tcPr>
          <w:p w14:paraId="1A622617" w14:textId="27A90EE7" w:rsidR="0058731A" w:rsidRPr="008A6E39" w:rsidRDefault="0058731A" w:rsidP="0058731A">
            <w:pPr>
              <w:rPr>
                <w:rFonts w:ascii="Calibri" w:hAnsi="Calibri" w:cs="Calibri"/>
              </w:rPr>
            </w:pPr>
            <w:r w:rsidRPr="008B1B31">
              <w:rPr>
                <w:rFonts w:ascii="Calibri" w:hAnsi="Calibri" w:cs="Calibri"/>
              </w:rPr>
              <w:t>Data Security Team</w:t>
            </w:r>
          </w:p>
        </w:tc>
        <w:tc>
          <w:tcPr>
            <w:tcW w:w="3064" w:type="dxa"/>
          </w:tcPr>
          <w:p w14:paraId="425BF8ED" w14:textId="7F4F36D2" w:rsidR="0058731A" w:rsidRPr="008A6E39" w:rsidRDefault="0058731A" w:rsidP="0058731A">
            <w:pPr>
              <w:rPr>
                <w:rFonts w:ascii="Calibri" w:hAnsi="Calibri" w:cs="Calibri"/>
              </w:rPr>
            </w:pPr>
            <w:r w:rsidRPr="0058731A">
              <w:rPr>
                <w:rFonts w:ascii="Calibri" w:hAnsi="Calibri" w:cs="Calibri"/>
              </w:rPr>
              <w:t>Implements data encryption, backup strategies, and secure data storage practices</w:t>
            </w:r>
            <w:r>
              <w:rPr>
                <w:rFonts w:ascii="Calibri" w:hAnsi="Calibri" w:cs="Calibri"/>
              </w:rPr>
              <w:t xml:space="preserve"> while maintaining data integrity.</w:t>
            </w:r>
          </w:p>
        </w:tc>
        <w:tc>
          <w:tcPr>
            <w:tcW w:w="3066" w:type="dxa"/>
          </w:tcPr>
          <w:p w14:paraId="5D697B41" w14:textId="6BA623A1" w:rsidR="0058731A" w:rsidRPr="008A6E39" w:rsidRDefault="0058731A" w:rsidP="0058731A">
            <w:pPr>
              <w:rPr>
                <w:rFonts w:ascii="Calibri" w:hAnsi="Calibri" w:cs="Calibri"/>
              </w:rPr>
            </w:pPr>
            <w:r>
              <w:rPr>
                <w:rFonts w:ascii="Calibri" w:hAnsi="Calibri" w:cs="Calibri"/>
              </w:rPr>
              <w:t>Security Manager</w:t>
            </w:r>
          </w:p>
        </w:tc>
      </w:tr>
      <w:tr w:rsidR="0058731A" w14:paraId="7816F2B2" w14:textId="77777777" w:rsidTr="00B44EF7">
        <w:trPr>
          <w:trHeight w:val="1197"/>
        </w:trPr>
        <w:tc>
          <w:tcPr>
            <w:tcW w:w="3064" w:type="dxa"/>
          </w:tcPr>
          <w:p w14:paraId="4D4BB48C" w14:textId="27A3567D" w:rsidR="0058731A" w:rsidRPr="008A6E39" w:rsidRDefault="0058731A" w:rsidP="0058731A">
            <w:pPr>
              <w:rPr>
                <w:rFonts w:ascii="Calibri" w:hAnsi="Calibri" w:cs="Calibri"/>
              </w:rPr>
            </w:pPr>
            <w:r>
              <w:rPr>
                <w:rFonts w:ascii="Calibri" w:hAnsi="Calibri" w:cs="Calibri"/>
              </w:rPr>
              <w:t>Compliance Team</w:t>
            </w:r>
          </w:p>
        </w:tc>
        <w:tc>
          <w:tcPr>
            <w:tcW w:w="3064" w:type="dxa"/>
          </w:tcPr>
          <w:p w14:paraId="6C5A47AF" w14:textId="772AED95" w:rsidR="0058731A" w:rsidRPr="008A6E39" w:rsidRDefault="0058731A" w:rsidP="0058731A">
            <w:pPr>
              <w:rPr>
                <w:rFonts w:ascii="Calibri" w:hAnsi="Calibri" w:cs="Calibri"/>
              </w:rPr>
            </w:pPr>
            <w:r w:rsidRPr="00C5121C">
              <w:rPr>
                <w:rFonts w:ascii="Calibri" w:hAnsi="Calibri" w:cs="Calibri"/>
              </w:rPr>
              <w:t xml:space="preserve">Ensures adherence to </w:t>
            </w:r>
            <w:r w:rsidR="00A77EA4">
              <w:rPr>
                <w:rFonts w:ascii="Calibri" w:hAnsi="Calibri" w:cs="Calibri"/>
              </w:rPr>
              <w:t xml:space="preserve">laws and </w:t>
            </w:r>
            <w:r w:rsidRPr="00C5121C">
              <w:rPr>
                <w:rFonts w:ascii="Calibri" w:hAnsi="Calibri" w:cs="Calibri"/>
              </w:rPr>
              <w:t>regulations</w:t>
            </w:r>
            <w:r>
              <w:rPr>
                <w:rFonts w:ascii="Calibri" w:hAnsi="Calibri" w:cs="Calibri"/>
              </w:rPr>
              <w:t>.</w:t>
            </w:r>
            <w:r w:rsidR="00A77EA4">
              <w:rPr>
                <w:rFonts w:ascii="Calibri" w:hAnsi="Calibri" w:cs="Calibri"/>
              </w:rPr>
              <w:t xml:space="preserve"> In charge of audits and </w:t>
            </w:r>
            <w:r w:rsidR="00AC5A88">
              <w:rPr>
                <w:rFonts w:ascii="Calibri" w:hAnsi="Calibri" w:cs="Calibri"/>
              </w:rPr>
              <w:t>certifications. Maintains legal compliance.</w:t>
            </w:r>
          </w:p>
        </w:tc>
        <w:tc>
          <w:tcPr>
            <w:tcW w:w="3066" w:type="dxa"/>
          </w:tcPr>
          <w:p w14:paraId="5E7CE2D5" w14:textId="5D5F47F1" w:rsidR="0058731A" w:rsidRPr="008A6E39" w:rsidRDefault="00AC5A88" w:rsidP="0058731A">
            <w:pPr>
              <w:rPr>
                <w:rFonts w:ascii="Calibri" w:hAnsi="Calibri" w:cs="Calibri"/>
              </w:rPr>
            </w:pPr>
            <w:r>
              <w:rPr>
                <w:rFonts w:ascii="Calibri" w:hAnsi="Calibri" w:cs="Calibri"/>
              </w:rPr>
              <w:t>Security Manager</w:t>
            </w:r>
          </w:p>
        </w:tc>
      </w:tr>
      <w:tr w:rsidR="0058731A" w14:paraId="39B7A323" w14:textId="77777777" w:rsidTr="00B44EF7">
        <w:trPr>
          <w:trHeight w:val="890"/>
        </w:trPr>
        <w:tc>
          <w:tcPr>
            <w:tcW w:w="3064" w:type="dxa"/>
          </w:tcPr>
          <w:p w14:paraId="23699765" w14:textId="7A68EA17" w:rsidR="0058731A" w:rsidRPr="008A6E39" w:rsidRDefault="0058731A" w:rsidP="0058731A">
            <w:pPr>
              <w:rPr>
                <w:rFonts w:ascii="Calibri" w:hAnsi="Calibri" w:cs="Calibri"/>
              </w:rPr>
            </w:pPr>
            <w:r>
              <w:rPr>
                <w:rFonts w:ascii="Calibri" w:hAnsi="Calibri" w:cs="Calibri"/>
              </w:rPr>
              <w:t>Incident Response Team</w:t>
            </w:r>
          </w:p>
        </w:tc>
        <w:tc>
          <w:tcPr>
            <w:tcW w:w="3064" w:type="dxa"/>
          </w:tcPr>
          <w:p w14:paraId="24E1B391" w14:textId="5FFEA9E3" w:rsidR="0058731A" w:rsidRPr="008A6E39" w:rsidRDefault="00AC5A88" w:rsidP="0058731A">
            <w:pPr>
              <w:rPr>
                <w:rFonts w:ascii="Calibri" w:hAnsi="Calibri" w:cs="Calibri"/>
              </w:rPr>
            </w:pPr>
            <w:r w:rsidRPr="00AC5A88">
              <w:rPr>
                <w:rFonts w:ascii="Calibri" w:hAnsi="Calibri" w:cs="Calibri"/>
              </w:rPr>
              <w:t>Handles security incidents such as data breaches or cyber-attacks.</w:t>
            </w:r>
          </w:p>
        </w:tc>
        <w:tc>
          <w:tcPr>
            <w:tcW w:w="3066" w:type="dxa"/>
          </w:tcPr>
          <w:p w14:paraId="01B28C29" w14:textId="2EEF72D9" w:rsidR="0058731A" w:rsidRPr="008A6E39" w:rsidRDefault="00717A58" w:rsidP="0058731A">
            <w:pPr>
              <w:rPr>
                <w:rFonts w:ascii="Calibri" w:hAnsi="Calibri" w:cs="Calibri"/>
              </w:rPr>
            </w:pPr>
            <w:r>
              <w:rPr>
                <w:rFonts w:ascii="Calibri" w:hAnsi="Calibri" w:cs="Calibri"/>
              </w:rPr>
              <w:t>Security Manager</w:t>
            </w:r>
          </w:p>
        </w:tc>
      </w:tr>
      <w:tr w:rsidR="0058731A" w14:paraId="163046D3" w14:textId="77777777" w:rsidTr="00B44EF7">
        <w:trPr>
          <w:trHeight w:val="598"/>
        </w:trPr>
        <w:tc>
          <w:tcPr>
            <w:tcW w:w="3064" w:type="dxa"/>
          </w:tcPr>
          <w:p w14:paraId="54FA4FEE" w14:textId="6CB7AD8F" w:rsidR="0058731A" w:rsidRPr="008A6E39" w:rsidRDefault="0058731A" w:rsidP="0058731A">
            <w:pPr>
              <w:rPr>
                <w:rFonts w:ascii="Calibri" w:hAnsi="Calibri" w:cs="Calibri"/>
              </w:rPr>
            </w:pPr>
            <w:r>
              <w:rPr>
                <w:rFonts w:ascii="Calibri" w:hAnsi="Calibri" w:cs="Calibri"/>
              </w:rPr>
              <w:t>Risk Management Team</w:t>
            </w:r>
          </w:p>
        </w:tc>
        <w:tc>
          <w:tcPr>
            <w:tcW w:w="3064" w:type="dxa"/>
          </w:tcPr>
          <w:p w14:paraId="21D9429E" w14:textId="510BEC43" w:rsidR="0058731A" w:rsidRPr="008A6E39" w:rsidRDefault="00717A58" w:rsidP="0058731A">
            <w:pPr>
              <w:rPr>
                <w:rFonts w:ascii="Calibri" w:hAnsi="Calibri" w:cs="Calibri"/>
              </w:rPr>
            </w:pPr>
            <w:r w:rsidRPr="00717A58">
              <w:rPr>
                <w:rFonts w:ascii="Calibri" w:hAnsi="Calibri" w:cs="Calibri"/>
              </w:rPr>
              <w:t>Develops risk mitigation strategies.</w:t>
            </w:r>
          </w:p>
        </w:tc>
        <w:tc>
          <w:tcPr>
            <w:tcW w:w="3066" w:type="dxa"/>
          </w:tcPr>
          <w:p w14:paraId="26DD631E" w14:textId="3315B39E" w:rsidR="0058731A" w:rsidRPr="008A6E39" w:rsidRDefault="00717A58" w:rsidP="0058731A">
            <w:pPr>
              <w:rPr>
                <w:rFonts w:ascii="Calibri" w:hAnsi="Calibri" w:cs="Calibri"/>
              </w:rPr>
            </w:pPr>
            <w:r>
              <w:rPr>
                <w:rFonts w:ascii="Calibri" w:hAnsi="Calibri" w:cs="Calibri"/>
              </w:rPr>
              <w:t>Security Manager</w:t>
            </w:r>
          </w:p>
        </w:tc>
      </w:tr>
      <w:tr w:rsidR="0058731A" w14:paraId="27365617" w14:textId="77777777" w:rsidTr="00B44EF7">
        <w:trPr>
          <w:trHeight w:val="890"/>
        </w:trPr>
        <w:tc>
          <w:tcPr>
            <w:tcW w:w="3064" w:type="dxa"/>
          </w:tcPr>
          <w:p w14:paraId="5519C6B9" w14:textId="2953E771" w:rsidR="0058731A" w:rsidRPr="008A6E39" w:rsidRDefault="0058731A" w:rsidP="0058731A">
            <w:pPr>
              <w:rPr>
                <w:rFonts w:ascii="Calibri" w:hAnsi="Calibri" w:cs="Calibri"/>
              </w:rPr>
            </w:pPr>
            <w:r>
              <w:rPr>
                <w:rFonts w:ascii="Calibri" w:hAnsi="Calibri" w:cs="Calibri"/>
              </w:rPr>
              <w:lastRenderedPageBreak/>
              <w:t>Security analyst</w:t>
            </w:r>
          </w:p>
        </w:tc>
        <w:tc>
          <w:tcPr>
            <w:tcW w:w="3064" w:type="dxa"/>
          </w:tcPr>
          <w:p w14:paraId="58E97847" w14:textId="6BC5A2FA" w:rsidR="0058731A" w:rsidRPr="008A6E39" w:rsidRDefault="00FB3B62" w:rsidP="0058731A">
            <w:pPr>
              <w:rPr>
                <w:rFonts w:ascii="Calibri" w:hAnsi="Calibri" w:cs="Calibri"/>
              </w:rPr>
            </w:pPr>
            <w:r w:rsidRPr="00FB3B62">
              <w:rPr>
                <w:rFonts w:ascii="Calibri" w:hAnsi="Calibri" w:cs="Calibri"/>
              </w:rPr>
              <w:t>Identifies potential threats and escalates incidents.</w:t>
            </w:r>
          </w:p>
        </w:tc>
        <w:tc>
          <w:tcPr>
            <w:tcW w:w="3066" w:type="dxa"/>
          </w:tcPr>
          <w:p w14:paraId="0FB82A2A" w14:textId="44F20FCB" w:rsidR="0058731A" w:rsidRPr="008A6E39" w:rsidRDefault="00FB3B62" w:rsidP="0058731A">
            <w:pPr>
              <w:rPr>
                <w:rFonts w:ascii="Calibri" w:hAnsi="Calibri" w:cs="Calibri"/>
              </w:rPr>
            </w:pPr>
            <w:r>
              <w:rPr>
                <w:rFonts w:ascii="Calibri" w:hAnsi="Calibri" w:cs="Calibri"/>
              </w:rPr>
              <w:t>Relevant Team (Network, Data Security or Incident response)</w:t>
            </w:r>
          </w:p>
        </w:tc>
      </w:tr>
      <w:tr w:rsidR="0058731A" w14:paraId="6E3A9058" w14:textId="77777777" w:rsidTr="00B44EF7">
        <w:trPr>
          <w:trHeight w:val="583"/>
        </w:trPr>
        <w:tc>
          <w:tcPr>
            <w:tcW w:w="3064" w:type="dxa"/>
          </w:tcPr>
          <w:p w14:paraId="6A91791C" w14:textId="6EA24E9A" w:rsidR="0058731A" w:rsidRPr="008A6E39" w:rsidRDefault="0058731A" w:rsidP="0058731A">
            <w:pPr>
              <w:rPr>
                <w:rFonts w:ascii="Calibri" w:hAnsi="Calibri" w:cs="Calibri"/>
              </w:rPr>
            </w:pPr>
            <w:r>
              <w:rPr>
                <w:rFonts w:ascii="Calibri" w:hAnsi="Calibri" w:cs="Calibri"/>
              </w:rPr>
              <w:t>Security Training Team</w:t>
            </w:r>
          </w:p>
        </w:tc>
        <w:tc>
          <w:tcPr>
            <w:tcW w:w="3064" w:type="dxa"/>
          </w:tcPr>
          <w:p w14:paraId="69E00F52" w14:textId="464C0867" w:rsidR="0058731A" w:rsidRPr="008A6E39" w:rsidRDefault="0058731A" w:rsidP="0058731A">
            <w:pPr>
              <w:rPr>
                <w:rFonts w:ascii="Calibri" w:hAnsi="Calibri" w:cs="Calibri"/>
              </w:rPr>
            </w:pPr>
            <w:r w:rsidRPr="00901266">
              <w:rPr>
                <w:rFonts w:ascii="Calibri" w:hAnsi="Calibri" w:cs="Calibri"/>
              </w:rPr>
              <w:t>Develops and delivers employee security training</w:t>
            </w:r>
          </w:p>
        </w:tc>
        <w:tc>
          <w:tcPr>
            <w:tcW w:w="3066" w:type="dxa"/>
          </w:tcPr>
          <w:p w14:paraId="53B8A90F" w14:textId="5399688C" w:rsidR="0058731A" w:rsidRPr="008A6E39" w:rsidRDefault="0058731A" w:rsidP="0058731A">
            <w:pPr>
              <w:rPr>
                <w:rFonts w:ascii="Calibri" w:hAnsi="Calibri" w:cs="Calibri"/>
              </w:rPr>
            </w:pPr>
            <w:r>
              <w:rPr>
                <w:rFonts w:ascii="Calibri" w:hAnsi="Calibri" w:cs="Calibri"/>
              </w:rPr>
              <w:t>Security Manager</w:t>
            </w:r>
          </w:p>
        </w:tc>
      </w:tr>
    </w:tbl>
    <w:p w14:paraId="4470E66B" w14:textId="77777777" w:rsidR="008B46C4" w:rsidRPr="00C5121C" w:rsidRDefault="008B46C4" w:rsidP="008B46C4">
      <w:pPr>
        <w:rPr>
          <w:rFonts w:ascii="Calibri" w:hAnsi="Calibri" w:cs="Calibri"/>
        </w:rPr>
      </w:pPr>
    </w:p>
    <w:p w14:paraId="43F1174F" w14:textId="77777777" w:rsidR="006F7A65" w:rsidRPr="00C5121C" w:rsidRDefault="006F7A65" w:rsidP="00F73DDF">
      <w:pPr>
        <w:rPr>
          <w:rFonts w:ascii="Calibri" w:hAnsi="Calibri" w:cs="Calibri"/>
          <w:b/>
          <w:bCs/>
        </w:rPr>
      </w:pPr>
    </w:p>
    <w:p w14:paraId="10792AAC" w14:textId="44F1145B" w:rsidR="003E5F96" w:rsidRDefault="008B46C4" w:rsidP="006B4A41">
      <w:pPr>
        <w:pStyle w:val="Heading2"/>
        <w:rPr>
          <w:rFonts w:cs="Calibri"/>
        </w:rPr>
      </w:pPr>
      <w:bookmarkStart w:id="14" w:name="_Toc194661338"/>
      <w:r w:rsidRPr="00C5121C">
        <w:rPr>
          <w:rFonts w:cs="Calibri"/>
        </w:rPr>
        <w:t>Policies</w:t>
      </w:r>
      <w:r w:rsidR="00C60BDF" w:rsidRPr="00C5121C">
        <w:rPr>
          <w:rFonts w:cs="Calibri"/>
        </w:rPr>
        <w:t xml:space="preserve"> and Procedures</w:t>
      </w:r>
      <w:bookmarkEnd w:id="14"/>
    </w:p>
    <w:tbl>
      <w:tblPr>
        <w:tblStyle w:val="TableGrid"/>
        <w:tblW w:w="0" w:type="auto"/>
        <w:tblLook w:val="04A0" w:firstRow="1" w:lastRow="0" w:firstColumn="1" w:lastColumn="0" w:noHBand="0" w:noVBand="1"/>
      </w:tblPr>
      <w:tblGrid>
        <w:gridCol w:w="4508"/>
        <w:gridCol w:w="4508"/>
      </w:tblGrid>
      <w:tr w:rsidR="003E5F96" w14:paraId="2F2D8B8B" w14:textId="77777777" w:rsidTr="003E5F96">
        <w:tc>
          <w:tcPr>
            <w:tcW w:w="4508" w:type="dxa"/>
          </w:tcPr>
          <w:p w14:paraId="04C1F43E" w14:textId="46EEFD62" w:rsidR="003E5F96" w:rsidRDefault="003E5F96" w:rsidP="008B46C4">
            <w:pPr>
              <w:rPr>
                <w:rFonts w:ascii="Calibri" w:hAnsi="Calibri" w:cs="Calibri"/>
              </w:rPr>
            </w:pPr>
            <w:r>
              <w:rPr>
                <w:rFonts w:ascii="Calibri" w:hAnsi="Calibri" w:cs="Calibri"/>
              </w:rPr>
              <w:t>Policy Name</w:t>
            </w:r>
          </w:p>
        </w:tc>
        <w:tc>
          <w:tcPr>
            <w:tcW w:w="4508" w:type="dxa"/>
          </w:tcPr>
          <w:p w14:paraId="1FC3A214" w14:textId="0C239112" w:rsidR="003E5F96" w:rsidRDefault="003E5F96" w:rsidP="008B46C4">
            <w:pPr>
              <w:rPr>
                <w:rFonts w:ascii="Calibri" w:hAnsi="Calibri" w:cs="Calibri"/>
              </w:rPr>
            </w:pPr>
            <w:r>
              <w:rPr>
                <w:rFonts w:ascii="Calibri" w:hAnsi="Calibri" w:cs="Calibri"/>
              </w:rPr>
              <w:t>Description</w:t>
            </w:r>
          </w:p>
        </w:tc>
      </w:tr>
      <w:tr w:rsidR="003E5F96" w14:paraId="0BDA6812" w14:textId="77777777" w:rsidTr="003E5F96">
        <w:tc>
          <w:tcPr>
            <w:tcW w:w="4508" w:type="dxa"/>
          </w:tcPr>
          <w:p w14:paraId="014F28C5" w14:textId="3B59A018" w:rsidR="003E5F96" w:rsidRPr="006B4A41" w:rsidRDefault="003320A0" w:rsidP="008B46C4">
            <w:pPr>
              <w:rPr>
                <w:rFonts w:ascii="Calibri" w:hAnsi="Calibri" w:cs="Calibri"/>
              </w:rPr>
            </w:pPr>
            <w:r w:rsidRPr="006B4A41">
              <w:rPr>
                <w:rFonts w:ascii="Calibri" w:hAnsi="Calibri" w:cs="Calibri"/>
              </w:rPr>
              <w:t>Incident Response Policy</w:t>
            </w:r>
          </w:p>
        </w:tc>
        <w:tc>
          <w:tcPr>
            <w:tcW w:w="4508" w:type="dxa"/>
          </w:tcPr>
          <w:p w14:paraId="54DBB5CD" w14:textId="51107F62" w:rsidR="003E5F96" w:rsidRPr="006B4A41" w:rsidRDefault="00D05CD2" w:rsidP="008B46C4">
            <w:pPr>
              <w:rPr>
                <w:rFonts w:ascii="Calibri" w:hAnsi="Calibri" w:cs="Calibri"/>
              </w:rPr>
            </w:pPr>
            <w:r w:rsidRPr="006B4A41">
              <w:rPr>
                <w:rFonts w:ascii="Calibri" w:hAnsi="Calibri" w:cs="Calibri"/>
              </w:rPr>
              <w:t xml:space="preserve">Establishes </w:t>
            </w:r>
            <w:r w:rsidR="009F507F">
              <w:rPr>
                <w:rFonts w:ascii="Calibri" w:hAnsi="Calibri" w:cs="Calibri"/>
              </w:rPr>
              <w:t xml:space="preserve">the procedure CSS should follow for </w:t>
            </w:r>
            <w:r w:rsidRPr="006B4A41">
              <w:rPr>
                <w:rFonts w:ascii="Calibri" w:hAnsi="Calibri" w:cs="Calibri"/>
              </w:rPr>
              <w:t>detecting, responding to, and recovering from security incidents.</w:t>
            </w:r>
          </w:p>
        </w:tc>
      </w:tr>
      <w:tr w:rsidR="003E5F96" w14:paraId="071F6D9B" w14:textId="77777777" w:rsidTr="003E5F96">
        <w:tc>
          <w:tcPr>
            <w:tcW w:w="4508" w:type="dxa"/>
          </w:tcPr>
          <w:p w14:paraId="54D73D60" w14:textId="4274D1AF" w:rsidR="003E5F96" w:rsidRPr="006B4A41" w:rsidRDefault="00D05CD2" w:rsidP="008B46C4">
            <w:pPr>
              <w:rPr>
                <w:rFonts w:ascii="Calibri" w:hAnsi="Calibri" w:cs="Calibri"/>
              </w:rPr>
            </w:pPr>
            <w:r w:rsidRPr="006B4A41">
              <w:rPr>
                <w:rFonts w:ascii="Calibri" w:hAnsi="Calibri" w:cs="Calibri"/>
              </w:rPr>
              <w:t>Data Privacy and Protection Policy</w:t>
            </w:r>
          </w:p>
        </w:tc>
        <w:tc>
          <w:tcPr>
            <w:tcW w:w="4508" w:type="dxa"/>
          </w:tcPr>
          <w:p w14:paraId="605A669D" w14:textId="5A120400" w:rsidR="003E5F96" w:rsidRPr="006B4A41" w:rsidRDefault="00D05CD2" w:rsidP="008B46C4">
            <w:pPr>
              <w:rPr>
                <w:rFonts w:ascii="Calibri" w:hAnsi="Calibri" w:cs="Calibri"/>
              </w:rPr>
            </w:pPr>
            <w:r w:rsidRPr="006B4A41">
              <w:rPr>
                <w:rFonts w:ascii="Calibri" w:hAnsi="Calibri" w:cs="Calibri"/>
              </w:rPr>
              <w:t xml:space="preserve">Ensures that all personal and sensitive data is securely processed in accordance with regulations </w:t>
            </w:r>
            <w:r w:rsidR="008A4C3D">
              <w:rPr>
                <w:rFonts w:ascii="Calibri" w:hAnsi="Calibri" w:cs="Calibri"/>
              </w:rPr>
              <w:t>such as</w:t>
            </w:r>
            <w:r w:rsidRPr="006B4A41">
              <w:rPr>
                <w:rFonts w:ascii="Calibri" w:hAnsi="Calibri" w:cs="Calibri"/>
              </w:rPr>
              <w:t xml:space="preserve"> GDPR.</w:t>
            </w:r>
          </w:p>
        </w:tc>
      </w:tr>
      <w:tr w:rsidR="003E5F96" w14:paraId="32F81287" w14:textId="77777777" w:rsidTr="003E5F96">
        <w:tc>
          <w:tcPr>
            <w:tcW w:w="4508" w:type="dxa"/>
          </w:tcPr>
          <w:p w14:paraId="21C3E9C9" w14:textId="77777777" w:rsidR="00F16515" w:rsidRPr="00F16515" w:rsidRDefault="00F16515" w:rsidP="00F16515">
            <w:pPr>
              <w:rPr>
                <w:rFonts w:ascii="Calibri" w:hAnsi="Calibri" w:cs="Calibri"/>
              </w:rPr>
            </w:pPr>
            <w:r w:rsidRPr="00F16515">
              <w:rPr>
                <w:rFonts w:ascii="Calibri" w:hAnsi="Calibri" w:cs="Calibri"/>
              </w:rPr>
              <w:t>Acceptable Use Policy</w:t>
            </w:r>
          </w:p>
          <w:p w14:paraId="5BBC7B3E" w14:textId="77777777" w:rsidR="003E5F96" w:rsidRPr="006B4A41" w:rsidRDefault="003E5F96" w:rsidP="008B46C4">
            <w:pPr>
              <w:rPr>
                <w:rFonts w:ascii="Calibri" w:hAnsi="Calibri" w:cs="Calibri"/>
              </w:rPr>
            </w:pPr>
          </w:p>
        </w:tc>
        <w:tc>
          <w:tcPr>
            <w:tcW w:w="4508" w:type="dxa"/>
          </w:tcPr>
          <w:p w14:paraId="3D7C0DDE" w14:textId="3C0043F8" w:rsidR="00F16515" w:rsidRPr="006B4A41" w:rsidRDefault="00F16515" w:rsidP="00F16515">
            <w:pPr>
              <w:rPr>
                <w:rFonts w:ascii="Calibri" w:hAnsi="Calibri" w:cs="Calibri"/>
              </w:rPr>
            </w:pPr>
            <w:r w:rsidRPr="006B4A41">
              <w:rPr>
                <w:rFonts w:ascii="Calibri" w:hAnsi="Calibri" w:cs="Calibri"/>
              </w:rPr>
              <w:t>Defines acceptable use of equipment and services, and the appropriate employee security measures to protect resources.</w:t>
            </w:r>
          </w:p>
          <w:p w14:paraId="68D0F29B" w14:textId="77777777" w:rsidR="003E5F96" w:rsidRPr="006B4A41" w:rsidRDefault="003E5F96" w:rsidP="008B46C4">
            <w:pPr>
              <w:rPr>
                <w:rFonts w:ascii="Calibri" w:hAnsi="Calibri" w:cs="Calibri"/>
              </w:rPr>
            </w:pPr>
          </w:p>
        </w:tc>
      </w:tr>
      <w:tr w:rsidR="003E5F96" w14:paraId="55FA1992" w14:textId="77777777" w:rsidTr="003E5F96">
        <w:tc>
          <w:tcPr>
            <w:tcW w:w="4508" w:type="dxa"/>
          </w:tcPr>
          <w:p w14:paraId="71EBA64C" w14:textId="633280D1" w:rsidR="003E5F96" w:rsidRPr="006B4A41" w:rsidRDefault="00C27104" w:rsidP="008B46C4">
            <w:pPr>
              <w:rPr>
                <w:rFonts w:ascii="Calibri" w:hAnsi="Calibri" w:cs="Calibri"/>
              </w:rPr>
            </w:pPr>
            <w:r w:rsidRPr="006B4A41">
              <w:rPr>
                <w:rFonts w:ascii="Calibri" w:hAnsi="Calibri" w:cs="Calibri"/>
              </w:rPr>
              <w:t>Access Management Procedure</w:t>
            </w:r>
          </w:p>
        </w:tc>
        <w:tc>
          <w:tcPr>
            <w:tcW w:w="4508" w:type="dxa"/>
          </w:tcPr>
          <w:p w14:paraId="7857A8F8" w14:textId="1F1201BE" w:rsidR="003E5F96" w:rsidRPr="006B4A41" w:rsidRDefault="00C27104" w:rsidP="00C27104">
            <w:pPr>
              <w:rPr>
                <w:rFonts w:ascii="Calibri" w:hAnsi="Calibri" w:cs="Calibri"/>
              </w:rPr>
            </w:pPr>
            <w:r w:rsidRPr="006B4A41">
              <w:rPr>
                <w:rFonts w:ascii="Calibri" w:hAnsi="Calibri" w:cs="Calibri"/>
              </w:rPr>
              <w:t xml:space="preserve">Outlines the processes for granting, modifying, and </w:t>
            </w:r>
            <w:r w:rsidR="008A4C3D">
              <w:rPr>
                <w:rFonts w:ascii="Calibri" w:hAnsi="Calibri" w:cs="Calibri"/>
              </w:rPr>
              <w:t>removing</w:t>
            </w:r>
            <w:r w:rsidRPr="006B4A41">
              <w:rPr>
                <w:rFonts w:ascii="Calibri" w:hAnsi="Calibri" w:cs="Calibri"/>
              </w:rPr>
              <w:t xml:space="preserve"> user access.</w:t>
            </w:r>
          </w:p>
        </w:tc>
      </w:tr>
      <w:tr w:rsidR="00D77C3B" w14:paraId="05B53B0E" w14:textId="77777777" w:rsidTr="003E5F96">
        <w:tc>
          <w:tcPr>
            <w:tcW w:w="4508" w:type="dxa"/>
          </w:tcPr>
          <w:p w14:paraId="459BD19E" w14:textId="5A2DC1C4" w:rsidR="00D77C3B" w:rsidRPr="006B4A41" w:rsidRDefault="00976C2B" w:rsidP="008B46C4">
            <w:pPr>
              <w:rPr>
                <w:rFonts w:ascii="Calibri" w:hAnsi="Calibri" w:cs="Calibri"/>
              </w:rPr>
            </w:pPr>
            <w:r w:rsidRPr="00976C2B">
              <w:rPr>
                <w:rFonts w:ascii="Calibri" w:hAnsi="Calibri" w:cs="Calibri"/>
              </w:rPr>
              <w:t>Employee Security Awareness Policy</w:t>
            </w:r>
          </w:p>
        </w:tc>
        <w:tc>
          <w:tcPr>
            <w:tcW w:w="4508" w:type="dxa"/>
          </w:tcPr>
          <w:p w14:paraId="05C58613" w14:textId="78CD34B2" w:rsidR="00D77C3B" w:rsidRPr="006B4A41" w:rsidRDefault="00976C2B" w:rsidP="00C27104">
            <w:pPr>
              <w:rPr>
                <w:rFonts w:ascii="Calibri" w:hAnsi="Calibri" w:cs="Calibri"/>
              </w:rPr>
            </w:pPr>
            <w:r w:rsidRPr="00976C2B">
              <w:rPr>
                <w:rFonts w:ascii="Calibri" w:hAnsi="Calibri" w:cs="Calibri"/>
              </w:rPr>
              <w:t xml:space="preserve">This policy </w:t>
            </w:r>
            <w:r w:rsidR="007E7754">
              <w:rPr>
                <w:rFonts w:ascii="Calibri" w:hAnsi="Calibri" w:cs="Calibri"/>
              </w:rPr>
              <w:t>makes it mandatory for CSS to have</w:t>
            </w:r>
            <w:r w:rsidRPr="00976C2B">
              <w:rPr>
                <w:rFonts w:ascii="Calibri" w:hAnsi="Calibri" w:cs="Calibri"/>
              </w:rPr>
              <w:t xml:space="preserve"> ongoing training for employees to raise awareness about common cybersecurity threats.</w:t>
            </w:r>
          </w:p>
        </w:tc>
      </w:tr>
      <w:tr w:rsidR="003E5F96" w14:paraId="2DE69E10" w14:textId="77777777" w:rsidTr="003E5F96">
        <w:tc>
          <w:tcPr>
            <w:tcW w:w="4508" w:type="dxa"/>
          </w:tcPr>
          <w:p w14:paraId="13A159FB" w14:textId="4FC19962" w:rsidR="00390337" w:rsidRPr="006B4A41" w:rsidRDefault="00390337" w:rsidP="006B4A41">
            <w:pPr>
              <w:tabs>
                <w:tab w:val="left" w:pos="1050"/>
              </w:tabs>
              <w:rPr>
                <w:rFonts w:ascii="Calibri" w:hAnsi="Calibri" w:cs="Calibri"/>
              </w:rPr>
            </w:pPr>
            <w:r w:rsidRPr="006B4A41">
              <w:rPr>
                <w:rFonts w:ascii="Calibri" w:hAnsi="Calibri" w:cs="Calibri"/>
              </w:rPr>
              <w:t>Disaster Recovery Plan Policy</w:t>
            </w:r>
          </w:p>
          <w:p w14:paraId="76B3CA08" w14:textId="3005C0DC" w:rsidR="003E5F96" w:rsidRPr="006B4A41" w:rsidRDefault="003E5F96" w:rsidP="00390337">
            <w:pPr>
              <w:tabs>
                <w:tab w:val="left" w:pos="1050"/>
              </w:tabs>
              <w:rPr>
                <w:rFonts w:ascii="Calibri" w:hAnsi="Calibri" w:cs="Calibri"/>
              </w:rPr>
            </w:pPr>
          </w:p>
        </w:tc>
        <w:tc>
          <w:tcPr>
            <w:tcW w:w="4508" w:type="dxa"/>
          </w:tcPr>
          <w:p w14:paraId="6A5A867F" w14:textId="542BF524" w:rsidR="003E5F96" w:rsidRPr="006B4A41" w:rsidRDefault="006B4A41" w:rsidP="008B46C4">
            <w:pPr>
              <w:rPr>
                <w:rFonts w:ascii="Calibri" w:hAnsi="Calibri" w:cs="Calibri"/>
              </w:rPr>
            </w:pPr>
            <w:r w:rsidRPr="006B4A41">
              <w:rPr>
                <w:rFonts w:ascii="Calibri" w:hAnsi="Calibri" w:cs="Calibri"/>
              </w:rPr>
              <w:t xml:space="preserve">Defines the requirement for a baseline disaster recovery plan to be developed and implemented by </w:t>
            </w:r>
            <w:r w:rsidR="00A866AD">
              <w:rPr>
                <w:rFonts w:ascii="Calibri" w:hAnsi="Calibri" w:cs="Calibri"/>
              </w:rPr>
              <w:t>CSS</w:t>
            </w:r>
            <w:r w:rsidRPr="006B4A41">
              <w:rPr>
                <w:rFonts w:ascii="Calibri" w:hAnsi="Calibri" w:cs="Calibri"/>
              </w:rPr>
              <w:t>, which describes the process to recover IT Systems, Applications and Data from any type of disaster that causes a major outage.</w:t>
            </w:r>
          </w:p>
        </w:tc>
      </w:tr>
    </w:tbl>
    <w:p w14:paraId="7C8CACE2" w14:textId="77777777" w:rsidR="003E5F96" w:rsidRPr="00C5121C" w:rsidRDefault="003E5F96" w:rsidP="008B46C4">
      <w:pPr>
        <w:rPr>
          <w:rFonts w:ascii="Calibri" w:hAnsi="Calibri" w:cs="Calibri"/>
        </w:rPr>
      </w:pPr>
    </w:p>
    <w:p w14:paraId="3193B04B" w14:textId="6FA6C9E3" w:rsidR="008B46C4" w:rsidRPr="00C5121C" w:rsidRDefault="00C60BDF" w:rsidP="008B46C4">
      <w:pPr>
        <w:pStyle w:val="Heading2"/>
        <w:rPr>
          <w:rFonts w:cs="Calibri"/>
        </w:rPr>
      </w:pPr>
      <w:bookmarkStart w:id="15" w:name="_Toc194661339"/>
      <w:r w:rsidRPr="00C5121C">
        <w:rPr>
          <w:rFonts w:cs="Calibri"/>
        </w:rPr>
        <w:t>Compliance</w:t>
      </w:r>
      <w:bookmarkEnd w:id="15"/>
      <w:r w:rsidRPr="00C5121C">
        <w:rPr>
          <w:rFonts w:cs="Calibri"/>
        </w:rPr>
        <w:t xml:space="preserve"> </w:t>
      </w:r>
    </w:p>
    <w:tbl>
      <w:tblPr>
        <w:tblStyle w:val="TableGrid"/>
        <w:tblW w:w="9076" w:type="dxa"/>
        <w:tblLook w:val="04A0" w:firstRow="1" w:lastRow="0" w:firstColumn="1" w:lastColumn="0" w:noHBand="0" w:noVBand="1"/>
      </w:tblPr>
      <w:tblGrid>
        <w:gridCol w:w="4538"/>
        <w:gridCol w:w="4538"/>
      </w:tblGrid>
      <w:tr w:rsidR="00171D7E" w14:paraId="28A08B65" w14:textId="77777777" w:rsidTr="005076EC">
        <w:trPr>
          <w:trHeight w:val="308"/>
        </w:trPr>
        <w:tc>
          <w:tcPr>
            <w:tcW w:w="4538" w:type="dxa"/>
          </w:tcPr>
          <w:p w14:paraId="3DF308D5" w14:textId="621E0A22" w:rsidR="00171D7E" w:rsidRDefault="00470633" w:rsidP="008B46C4">
            <w:pPr>
              <w:rPr>
                <w:rFonts w:ascii="Calibri" w:hAnsi="Calibri" w:cs="Calibri"/>
              </w:rPr>
            </w:pPr>
            <w:r>
              <w:rPr>
                <w:rFonts w:ascii="Calibri" w:hAnsi="Calibri" w:cs="Calibri"/>
              </w:rPr>
              <w:t>Law</w:t>
            </w:r>
          </w:p>
        </w:tc>
        <w:tc>
          <w:tcPr>
            <w:tcW w:w="4538" w:type="dxa"/>
          </w:tcPr>
          <w:p w14:paraId="2FA6AF51" w14:textId="77777777" w:rsidR="00171D7E" w:rsidRDefault="00171D7E" w:rsidP="008B46C4">
            <w:pPr>
              <w:rPr>
                <w:rFonts w:ascii="Calibri" w:hAnsi="Calibri" w:cs="Calibri"/>
              </w:rPr>
            </w:pPr>
          </w:p>
        </w:tc>
      </w:tr>
      <w:tr w:rsidR="00171D7E" w14:paraId="53B0CFBF" w14:textId="77777777" w:rsidTr="005076EC">
        <w:trPr>
          <w:trHeight w:val="1267"/>
        </w:trPr>
        <w:tc>
          <w:tcPr>
            <w:tcW w:w="4538" w:type="dxa"/>
          </w:tcPr>
          <w:p w14:paraId="32107AC8" w14:textId="2895C47D" w:rsidR="00171D7E" w:rsidRDefault="001F2AB0" w:rsidP="008B46C4">
            <w:pPr>
              <w:rPr>
                <w:rFonts w:ascii="Calibri" w:hAnsi="Calibri" w:cs="Calibri"/>
              </w:rPr>
            </w:pPr>
            <w:r w:rsidRPr="001F2AB0">
              <w:rPr>
                <w:rFonts w:ascii="Calibri" w:hAnsi="Calibri" w:cs="Calibri"/>
              </w:rPr>
              <w:t>General Data Protection Regulation (GDPR)</w:t>
            </w:r>
          </w:p>
        </w:tc>
        <w:tc>
          <w:tcPr>
            <w:tcW w:w="4538" w:type="dxa"/>
          </w:tcPr>
          <w:p w14:paraId="3D43235F" w14:textId="6BD17B13" w:rsidR="00171D7E" w:rsidRDefault="00CC4A33" w:rsidP="008B46C4">
            <w:pPr>
              <w:rPr>
                <w:rFonts w:ascii="Calibri" w:hAnsi="Calibri" w:cs="Calibri"/>
              </w:rPr>
            </w:pPr>
            <w:r w:rsidRPr="00CC4A33">
              <w:rPr>
                <w:rFonts w:ascii="Calibri" w:hAnsi="Calibri" w:cs="Calibri"/>
              </w:rPr>
              <w:t xml:space="preserve">CSS must </w:t>
            </w:r>
            <w:r>
              <w:rPr>
                <w:rFonts w:ascii="Calibri" w:hAnsi="Calibri" w:cs="Calibri"/>
              </w:rPr>
              <w:t>follow</w:t>
            </w:r>
            <w:r w:rsidRPr="00CC4A33">
              <w:rPr>
                <w:rFonts w:ascii="Calibri" w:hAnsi="Calibri" w:cs="Calibri"/>
              </w:rPr>
              <w:t xml:space="preserve"> GDPR guidelines for personal data handling. This includes</w:t>
            </w:r>
            <w:r w:rsidR="00D43D95">
              <w:rPr>
                <w:rFonts w:ascii="Calibri" w:hAnsi="Calibri" w:cs="Calibri"/>
              </w:rPr>
              <w:t xml:space="preserve"> </w:t>
            </w:r>
            <w:r w:rsidRPr="00CC4A33">
              <w:rPr>
                <w:rFonts w:ascii="Calibri" w:hAnsi="Calibri" w:cs="Calibri"/>
              </w:rPr>
              <w:t>ensuring that customer data is processed legally and transparently.</w:t>
            </w:r>
          </w:p>
        </w:tc>
      </w:tr>
      <w:tr w:rsidR="00171D7E" w14:paraId="7BC794D8" w14:textId="77777777" w:rsidTr="005076EC">
        <w:trPr>
          <w:trHeight w:val="633"/>
        </w:trPr>
        <w:tc>
          <w:tcPr>
            <w:tcW w:w="4538" w:type="dxa"/>
          </w:tcPr>
          <w:p w14:paraId="411EC33B" w14:textId="328F356D" w:rsidR="00171D7E" w:rsidRDefault="001F2AB0" w:rsidP="008B46C4">
            <w:pPr>
              <w:rPr>
                <w:rFonts w:ascii="Calibri" w:hAnsi="Calibri" w:cs="Calibri"/>
              </w:rPr>
            </w:pPr>
            <w:r w:rsidRPr="001F2AB0">
              <w:rPr>
                <w:rFonts w:ascii="Calibri" w:hAnsi="Calibri" w:cs="Calibri"/>
              </w:rPr>
              <w:t>NIST Cybersecurity Framework</w:t>
            </w:r>
          </w:p>
        </w:tc>
        <w:tc>
          <w:tcPr>
            <w:tcW w:w="4538" w:type="dxa"/>
          </w:tcPr>
          <w:p w14:paraId="5434770A" w14:textId="4EBDAA0B" w:rsidR="00171D7E" w:rsidRDefault="002366FE" w:rsidP="008B46C4">
            <w:pPr>
              <w:rPr>
                <w:rFonts w:ascii="Calibri" w:hAnsi="Calibri" w:cs="Calibri"/>
              </w:rPr>
            </w:pPr>
            <w:r w:rsidRPr="002366FE">
              <w:rPr>
                <w:rFonts w:ascii="Calibri" w:hAnsi="Calibri" w:cs="Calibri"/>
              </w:rPr>
              <w:t xml:space="preserve">CSS should align with the NIST </w:t>
            </w:r>
            <w:r>
              <w:rPr>
                <w:rFonts w:ascii="Calibri" w:hAnsi="Calibri" w:cs="Calibri"/>
              </w:rPr>
              <w:t>Cybersecurity Framework</w:t>
            </w:r>
            <w:r w:rsidR="00CC4A33">
              <w:rPr>
                <w:rFonts w:ascii="Calibri" w:hAnsi="Calibri" w:cs="Calibri"/>
              </w:rPr>
              <w:t>.</w:t>
            </w:r>
          </w:p>
        </w:tc>
      </w:tr>
      <w:tr w:rsidR="00171D7E" w14:paraId="494D1AD9" w14:textId="77777777" w:rsidTr="005076EC">
        <w:trPr>
          <w:trHeight w:val="1267"/>
        </w:trPr>
        <w:tc>
          <w:tcPr>
            <w:tcW w:w="4538" w:type="dxa"/>
          </w:tcPr>
          <w:p w14:paraId="32A616FC" w14:textId="281DC593" w:rsidR="00171D7E" w:rsidRDefault="009371ED" w:rsidP="008B46C4">
            <w:pPr>
              <w:rPr>
                <w:rFonts w:ascii="Calibri" w:hAnsi="Calibri" w:cs="Calibri"/>
              </w:rPr>
            </w:pPr>
            <w:r w:rsidRPr="009371ED">
              <w:rPr>
                <w:rFonts w:ascii="Calibri" w:hAnsi="Calibri" w:cs="Calibri"/>
              </w:rPr>
              <w:lastRenderedPageBreak/>
              <w:t>Ethical Standards</w:t>
            </w:r>
          </w:p>
        </w:tc>
        <w:tc>
          <w:tcPr>
            <w:tcW w:w="4538" w:type="dxa"/>
          </w:tcPr>
          <w:p w14:paraId="28CC8668" w14:textId="124214CF" w:rsidR="00171D7E" w:rsidRDefault="001B0A94" w:rsidP="008B46C4">
            <w:pPr>
              <w:rPr>
                <w:rFonts w:ascii="Calibri" w:hAnsi="Calibri" w:cs="Calibri"/>
              </w:rPr>
            </w:pPr>
            <w:r w:rsidRPr="001B0A94">
              <w:rPr>
                <w:rFonts w:ascii="Calibri" w:hAnsi="Calibri" w:cs="Calibri"/>
              </w:rPr>
              <w:t>CSS should implement a robust code of ethics, promoting transparency in data management</w:t>
            </w:r>
            <w:r w:rsidR="00B44EF7">
              <w:rPr>
                <w:rFonts w:ascii="Calibri" w:hAnsi="Calibri" w:cs="Calibri"/>
              </w:rPr>
              <w:t xml:space="preserve">, </w:t>
            </w:r>
            <w:r w:rsidR="005B0235">
              <w:rPr>
                <w:rFonts w:ascii="Calibri" w:hAnsi="Calibri" w:cs="Calibri"/>
              </w:rPr>
              <w:t xml:space="preserve">ensuring </w:t>
            </w:r>
            <w:r w:rsidRPr="001B0A94">
              <w:rPr>
                <w:rFonts w:ascii="Calibri" w:hAnsi="Calibri" w:cs="Calibri"/>
              </w:rPr>
              <w:t>privacy, and fair practice</w:t>
            </w:r>
            <w:r w:rsidR="005B0235">
              <w:rPr>
                <w:rFonts w:ascii="Calibri" w:hAnsi="Calibri" w:cs="Calibri"/>
              </w:rPr>
              <w:t>s</w:t>
            </w:r>
            <w:r w:rsidRPr="001B0A94">
              <w:rPr>
                <w:rFonts w:ascii="Calibri" w:hAnsi="Calibri" w:cs="Calibri"/>
              </w:rPr>
              <w:t>.</w:t>
            </w:r>
          </w:p>
        </w:tc>
      </w:tr>
      <w:tr w:rsidR="00171D7E" w14:paraId="67D87033" w14:textId="77777777" w:rsidTr="005076EC">
        <w:trPr>
          <w:trHeight w:val="926"/>
        </w:trPr>
        <w:tc>
          <w:tcPr>
            <w:tcW w:w="4538" w:type="dxa"/>
          </w:tcPr>
          <w:p w14:paraId="2E0BD338" w14:textId="26B39B5D" w:rsidR="00171D7E" w:rsidRDefault="00C1408F" w:rsidP="008B46C4">
            <w:pPr>
              <w:rPr>
                <w:rFonts w:ascii="Calibri" w:hAnsi="Calibri" w:cs="Calibri"/>
              </w:rPr>
            </w:pPr>
            <w:r w:rsidRPr="00C1408F">
              <w:rPr>
                <w:rFonts w:ascii="Calibri" w:hAnsi="Calibri" w:cs="Calibri"/>
              </w:rPr>
              <w:t>Payment Card Industry Data Security Standard (PCI DSS)</w:t>
            </w:r>
          </w:p>
        </w:tc>
        <w:tc>
          <w:tcPr>
            <w:tcW w:w="4538" w:type="dxa"/>
          </w:tcPr>
          <w:p w14:paraId="16B2E3C3" w14:textId="5EECB621" w:rsidR="00171D7E" w:rsidRDefault="00E66809" w:rsidP="008B46C4">
            <w:pPr>
              <w:rPr>
                <w:rFonts w:ascii="Calibri" w:hAnsi="Calibri" w:cs="Calibri"/>
              </w:rPr>
            </w:pPr>
            <w:r>
              <w:rPr>
                <w:rFonts w:ascii="Calibri" w:hAnsi="Calibri" w:cs="Calibri"/>
              </w:rPr>
              <w:t>D</w:t>
            </w:r>
            <w:r w:rsidRPr="00E66809">
              <w:rPr>
                <w:rFonts w:ascii="Calibri" w:hAnsi="Calibri" w:cs="Calibri"/>
              </w:rPr>
              <w:t>efines security requirements to protect environments where payment data is stored, processed, or transmitted</w:t>
            </w:r>
            <w:r w:rsidR="00201B1A">
              <w:rPr>
                <w:rFonts w:ascii="Calibri" w:hAnsi="Calibri" w:cs="Calibri"/>
              </w:rPr>
              <w:t>.</w:t>
            </w:r>
          </w:p>
        </w:tc>
      </w:tr>
    </w:tbl>
    <w:p w14:paraId="263F7AA5" w14:textId="77777777" w:rsidR="006B4A41" w:rsidRPr="00C5121C" w:rsidRDefault="006B4A41" w:rsidP="008B46C4">
      <w:pPr>
        <w:rPr>
          <w:rFonts w:ascii="Calibri" w:hAnsi="Calibri" w:cs="Calibri"/>
        </w:rPr>
      </w:pPr>
    </w:p>
    <w:p w14:paraId="1CCEB0CA" w14:textId="77777777" w:rsidR="00F733A2" w:rsidRDefault="00C60BDF" w:rsidP="008B46C4">
      <w:pPr>
        <w:pStyle w:val="Heading2"/>
        <w:rPr>
          <w:rFonts w:cs="Calibri"/>
        </w:rPr>
      </w:pPr>
      <w:bookmarkStart w:id="16" w:name="_Toc194661340"/>
      <w:r w:rsidRPr="00C5121C">
        <w:rPr>
          <w:rFonts w:cs="Calibri"/>
        </w:rPr>
        <w:t>Governance and Strategic Planning for Security</w:t>
      </w:r>
      <w:bookmarkEnd w:id="16"/>
      <w:r w:rsidRPr="00C5121C">
        <w:rPr>
          <w:rFonts w:cs="Calibri"/>
        </w:rPr>
        <w:t xml:space="preserve"> </w:t>
      </w:r>
    </w:p>
    <w:p w14:paraId="03A65B95" w14:textId="77777777" w:rsidR="00945838" w:rsidRPr="00945838" w:rsidRDefault="001E6D4E" w:rsidP="00945838">
      <w:pPr>
        <w:rPr>
          <w:rFonts w:ascii="Calibri" w:hAnsi="Calibri" w:cs="Calibri"/>
        </w:rPr>
      </w:pPr>
      <w:r w:rsidRPr="00945838">
        <w:rPr>
          <w:rFonts w:ascii="Calibri" w:hAnsi="Calibri" w:cs="Calibri"/>
        </w:rPr>
        <w:t>It is crucial for CSS to establish governance that aligns its cybersecurity initiatives with business objectives and supports a sustainable, long-term security strategy.</w:t>
      </w:r>
      <w:r w:rsidR="00D95F78" w:rsidRPr="00945838">
        <w:rPr>
          <w:rFonts w:ascii="Calibri" w:hAnsi="Calibri" w:cs="Calibri"/>
        </w:rPr>
        <w:t xml:space="preserve"> This involves developing a roadmap </w:t>
      </w:r>
      <w:r w:rsidR="00F82786" w:rsidRPr="00945838">
        <w:rPr>
          <w:rFonts w:ascii="Calibri" w:hAnsi="Calibri" w:cs="Calibri"/>
        </w:rPr>
        <w:t>that identifies milestones for security advancements</w:t>
      </w:r>
      <w:r w:rsidR="006A1A08" w:rsidRPr="00945838">
        <w:rPr>
          <w:rFonts w:ascii="Calibri" w:hAnsi="Calibri" w:cs="Calibri"/>
        </w:rPr>
        <w:t>.</w:t>
      </w:r>
      <w:r w:rsidR="00321C2F" w:rsidRPr="00945838">
        <w:rPr>
          <w:rFonts w:ascii="Calibri" w:hAnsi="Calibri" w:cs="Calibri"/>
        </w:rPr>
        <w:t xml:space="preserve"> </w:t>
      </w:r>
      <w:r w:rsidR="005345B0" w:rsidRPr="00945838">
        <w:rPr>
          <w:rFonts w:ascii="Calibri" w:hAnsi="Calibri" w:cs="Calibri"/>
        </w:rPr>
        <w:t xml:space="preserve">When creating a roadmap CSS </w:t>
      </w:r>
      <w:r w:rsidR="008A021F" w:rsidRPr="00945838">
        <w:rPr>
          <w:rFonts w:ascii="Calibri" w:hAnsi="Calibri" w:cs="Calibri"/>
        </w:rPr>
        <w:t xml:space="preserve">should </w:t>
      </w:r>
      <w:r w:rsidR="00DC6EEB" w:rsidRPr="00945838">
        <w:rPr>
          <w:rFonts w:ascii="Calibri" w:hAnsi="Calibri" w:cs="Calibri"/>
        </w:rPr>
        <w:t xml:space="preserve">define </w:t>
      </w:r>
      <w:r w:rsidR="00E21CEA" w:rsidRPr="00945838">
        <w:rPr>
          <w:rFonts w:ascii="Calibri" w:hAnsi="Calibri" w:cs="Calibri"/>
        </w:rPr>
        <w:t>what their security objectives are</w:t>
      </w:r>
      <w:r w:rsidR="0012791C" w:rsidRPr="00945838">
        <w:rPr>
          <w:rFonts w:ascii="Calibri" w:hAnsi="Calibri" w:cs="Calibri"/>
        </w:rPr>
        <w:t>, with these clear objectives</w:t>
      </w:r>
      <w:r w:rsidR="00DE64CB" w:rsidRPr="00945838">
        <w:rPr>
          <w:rFonts w:ascii="Calibri" w:hAnsi="Calibri" w:cs="Calibri"/>
        </w:rPr>
        <w:t xml:space="preserve"> set out it is easier for CSS to identify what should be improved with the current security state of the organisation. </w:t>
      </w:r>
      <w:r w:rsidR="00466FE0" w:rsidRPr="00945838">
        <w:rPr>
          <w:rFonts w:ascii="Calibri" w:hAnsi="Calibri" w:cs="Calibri"/>
        </w:rPr>
        <w:t>Milestones could be set for short, medium and long</w:t>
      </w:r>
      <w:r w:rsidR="00F64BA7" w:rsidRPr="00945838">
        <w:rPr>
          <w:rFonts w:ascii="Calibri" w:hAnsi="Calibri" w:cs="Calibri"/>
        </w:rPr>
        <w:t>-</w:t>
      </w:r>
      <w:r w:rsidR="00466FE0" w:rsidRPr="00945838">
        <w:rPr>
          <w:rFonts w:ascii="Calibri" w:hAnsi="Calibri" w:cs="Calibri"/>
        </w:rPr>
        <w:t>term targets for the organisation to achieve</w:t>
      </w:r>
      <w:r w:rsidR="00F570EF" w:rsidRPr="00945838">
        <w:rPr>
          <w:rFonts w:ascii="Calibri" w:hAnsi="Calibri" w:cs="Calibri"/>
        </w:rPr>
        <w:t xml:space="preserve">. The roadmap should outline resource allocation and budgets </w:t>
      </w:r>
      <w:r w:rsidR="00F64BA7" w:rsidRPr="00945838">
        <w:rPr>
          <w:rFonts w:ascii="Calibri" w:hAnsi="Calibri" w:cs="Calibri"/>
        </w:rPr>
        <w:t>to avoid overspending</w:t>
      </w:r>
      <w:r w:rsidR="006B5E43" w:rsidRPr="00945838">
        <w:rPr>
          <w:rFonts w:ascii="Calibri" w:hAnsi="Calibri" w:cs="Calibri"/>
        </w:rPr>
        <w:t>.</w:t>
      </w:r>
    </w:p>
    <w:p w14:paraId="2A7942B0" w14:textId="64434476" w:rsidR="0048083E" w:rsidRPr="00945838" w:rsidRDefault="004D03B2" w:rsidP="00945838">
      <w:pPr>
        <w:rPr>
          <w:rFonts w:ascii="Calibri" w:hAnsi="Calibri" w:cs="Calibri"/>
        </w:rPr>
      </w:pPr>
      <w:r w:rsidRPr="00945838">
        <w:rPr>
          <w:rFonts w:ascii="Calibri" w:hAnsi="Calibri" w:cs="Calibri"/>
        </w:rPr>
        <w:t>To achieve this, CSS must take a proactive approach to security by integrating cybersecurity considerations into every aspect of its operations. This is made easier with a top</w:t>
      </w:r>
      <w:r w:rsidR="0048083E" w:rsidRPr="00945838">
        <w:rPr>
          <w:rFonts w:ascii="Calibri" w:hAnsi="Calibri" w:cs="Calibri"/>
        </w:rPr>
        <w:t>-</w:t>
      </w:r>
      <w:r w:rsidRPr="00945838">
        <w:rPr>
          <w:rFonts w:ascii="Calibri" w:hAnsi="Calibri" w:cs="Calibri"/>
        </w:rPr>
        <w:t>down management approach,</w:t>
      </w:r>
      <w:r w:rsidR="007A131E" w:rsidRPr="00945838">
        <w:rPr>
          <w:rFonts w:ascii="Calibri" w:hAnsi="Calibri" w:cs="Calibri"/>
        </w:rPr>
        <w:t xml:space="preserve"> ens</w:t>
      </w:r>
      <w:r w:rsidR="00910D5F" w:rsidRPr="00945838">
        <w:rPr>
          <w:rFonts w:ascii="Calibri" w:hAnsi="Calibri" w:cs="Calibri"/>
        </w:rPr>
        <w:t>uring</w:t>
      </w:r>
      <w:r w:rsidR="007A131E" w:rsidRPr="00945838">
        <w:rPr>
          <w:rFonts w:ascii="Calibri" w:hAnsi="Calibri" w:cs="Calibri"/>
        </w:rPr>
        <w:t xml:space="preserve"> that sec</w:t>
      </w:r>
      <w:r w:rsidR="0077075D" w:rsidRPr="00945838">
        <w:rPr>
          <w:rFonts w:ascii="Calibri" w:hAnsi="Calibri" w:cs="Calibri"/>
        </w:rPr>
        <w:t>urity policies and strategies are effectively communicated and enforced at every level of the</w:t>
      </w:r>
      <w:r w:rsidR="007A131E" w:rsidRPr="00945838">
        <w:rPr>
          <w:rFonts w:ascii="Calibri" w:hAnsi="Calibri" w:cs="Calibri"/>
        </w:rPr>
        <w:t xml:space="preserve"> </w:t>
      </w:r>
      <w:r w:rsidR="0077075D" w:rsidRPr="00945838">
        <w:rPr>
          <w:rFonts w:ascii="Calibri" w:hAnsi="Calibri" w:cs="Calibri"/>
        </w:rPr>
        <w:t xml:space="preserve">organisation </w:t>
      </w:r>
      <w:r w:rsidR="007A131E" w:rsidRPr="00945838">
        <w:rPr>
          <w:rFonts w:ascii="Calibri" w:hAnsi="Calibri" w:cs="Calibri"/>
        </w:rPr>
        <w:t xml:space="preserve">hierarchy. </w:t>
      </w:r>
      <w:r w:rsidR="00F47579" w:rsidRPr="00945838">
        <w:rPr>
          <w:rFonts w:ascii="Calibri" w:hAnsi="Calibri" w:cs="Calibri"/>
        </w:rPr>
        <w:t>By doing this CSS are promoting a security awareness responsibility throughout the organisation.</w:t>
      </w:r>
    </w:p>
    <w:p w14:paraId="2C3E2023" w14:textId="77777777" w:rsidR="005714EF" w:rsidRPr="005714EF" w:rsidRDefault="005714EF" w:rsidP="005714EF"/>
    <w:p w14:paraId="559D9D82" w14:textId="21508E8C" w:rsidR="00C60BDF" w:rsidRPr="00C5121C" w:rsidRDefault="00C60BDF" w:rsidP="008B46C4">
      <w:pPr>
        <w:pStyle w:val="Heading2"/>
        <w:rPr>
          <w:rFonts w:cs="Calibri"/>
        </w:rPr>
      </w:pPr>
      <w:bookmarkStart w:id="17" w:name="_Toc194661341"/>
      <w:r w:rsidRPr="00C5121C">
        <w:rPr>
          <w:rFonts w:cs="Calibri"/>
        </w:rPr>
        <w:t>Risk Management</w:t>
      </w:r>
      <w:bookmarkEnd w:id="17"/>
      <w:r w:rsidRPr="00C5121C">
        <w:rPr>
          <w:rFonts w:cs="Calibri"/>
        </w:rPr>
        <w:t xml:space="preserve"> </w:t>
      </w:r>
    </w:p>
    <w:p w14:paraId="3BE989F6" w14:textId="51D360C3" w:rsidR="003458F0" w:rsidRDefault="00182698" w:rsidP="008B46C4">
      <w:pPr>
        <w:rPr>
          <w:rFonts w:ascii="Calibri" w:hAnsi="Calibri" w:cs="Calibri"/>
        </w:rPr>
      </w:pPr>
      <w:r>
        <w:rPr>
          <w:rFonts w:ascii="Calibri" w:hAnsi="Calibri" w:cs="Calibri"/>
        </w:rPr>
        <w:t xml:space="preserve">Regular risk assessments are essential </w:t>
      </w:r>
      <w:r w:rsidR="00DF7538">
        <w:rPr>
          <w:rFonts w:ascii="Calibri" w:hAnsi="Calibri" w:cs="Calibri"/>
        </w:rPr>
        <w:t xml:space="preserve">for </w:t>
      </w:r>
      <w:r w:rsidR="00E36FB2">
        <w:rPr>
          <w:rFonts w:ascii="Calibri" w:hAnsi="Calibri" w:cs="Calibri"/>
        </w:rPr>
        <w:t>identifying</w:t>
      </w:r>
      <w:r>
        <w:rPr>
          <w:rFonts w:ascii="Calibri" w:hAnsi="Calibri" w:cs="Calibri"/>
        </w:rPr>
        <w:t xml:space="preserve"> potential security </w:t>
      </w:r>
      <w:r w:rsidR="007D23A5">
        <w:rPr>
          <w:rFonts w:ascii="Calibri" w:hAnsi="Calibri" w:cs="Calibri"/>
        </w:rPr>
        <w:t xml:space="preserve">vulnerabilities. Once </w:t>
      </w:r>
      <w:r w:rsidR="00137E9E">
        <w:rPr>
          <w:rFonts w:ascii="Calibri" w:hAnsi="Calibri" w:cs="Calibri"/>
        </w:rPr>
        <w:t>the findings are evaluated, risk treatment strategies can be devel</w:t>
      </w:r>
      <w:r w:rsidR="00903C88">
        <w:rPr>
          <w:rFonts w:ascii="Calibri" w:hAnsi="Calibri" w:cs="Calibri"/>
        </w:rPr>
        <w:t xml:space="preserve">oped to create procedures to combat risks. </w:t>
      </w:r>
      <w:r w:rsidR="009470A3" w:rsidRPr="009470A3">
        <w:rPr>
          <w:rFonts w:ascii="Calibri" w:hAnsi="Calibri" w:cs="Calibri"/>
        </w:rPr>
        <w:t xml:space="preserve">This proactive approach ensures that CSS </w:t>
      </w:r>
      <w:r w:rsidR="009470A3">
        <w:rPr>
          <w:rFonts w:ascii="Calibri" w:hAnsi="Calibri" w:cs="Calibri"/>
        </w:rPr>
        <w:t xml:space="preserve">has all the resources needed </w:t>
      </w:r>
      <w:r w:rsidR="009470A3" w:rsidRPr="009470A3">
        <w:rPr>
          <w:rFonts w:ascii="Calibri" w:hAnsi="Calibri" w:cs="Calibri"/>
        </w:rPr>
        <w:t xml:space="preserve">to protect its </w:t>
      </w:r>
      <w:r w:rsidR="00E36FB2">
        <w:rPr>
          <w:rFonts w:ascii="Calibri" w:hAnsi="Calibri" w:cs="Calibri"/>
        </w:rPr>
        <w:t xml:space="preserve">data </w:t>
      </w:r>
      <w:r w:rsidR="009470A3" w:rsidRPr="009470A3">
        <w:rPr>
          <w:rFonts w:ascii="Calibri" w:hAnsi="Calibri" w:cs="Calibri"/>
        </w:rPr>
        <w:t>assets and maintain business continuity.</w:t>
      </w:r>
      <w:r w:rsidR="00CB7338">
        <w:rPr>
          <w:rFonts w:ascii="Calibri" w:hAnsi="Calibri" w:cs="Calibri"/>
        </w:rPr>
        <w:t xml:space="preserve"> To safeguard fro</w:t>
      </w:r>
      <w:r w:rsidR="007B514B">
        <w:rPr>
          <w:rFonts w:ascii="Calibri" w:hAnsi="Calibri" w:cs="Calibri"/>
        </w:rPr>
        <w:t xml:space="preserve">m emerging threats, CSS should implement a continuous monitoring system, this </w:t>
      </w:r>
      <w:r w:rsidR="00A30403">
        <w:rPr>
          <w:rFonts w:ascii="Calibri" w:hAnsi="Calibri" w:cs="Calibri"/>
        </w:rPr>
        <w:t xml:space="preserve">will </w:t>
      </w:r>
      <w:r w:rsidR="003A352F">
        <w:rPr>
          <w:rFonts w:ascii="Calibri" w:hAnsi="Calibri" w:cs="Calibri"/>
        </w:rPr>
        <w:t>allow for</w:t>
      </w:r>
      <w:r w:rsidR="00A30403">
        <w:rPr>
          <w:rFonts w:ascii="Calibri" w:hAnsi="Calibri" w:cs="Calibri"/>
        </w:rPr>
        <w:t xml:space="preserve"> a quick response to new vulnerabilities in real time. </w:t>
      </w:r>
      <w:r w:rsidR="003A352F">
        <w:rPr>
          <w:rFonts w:ascii="Calibri" w:hAnsi="Calibri" w:cs="Calibri"/>
        </w:rPr>
        <w:t xml:space="preserve">Additionally, it is essential that CSS provide </w:t>
      </w:r>
      <w:r w:rsidR="003458F0" w:rsidRPr="003458F0">
        <w:rPr>
          <w:rFonts w:ascii="Calibri" w:hAnsi="Calibri" w:cs="Calibri"/>
        </w:rPr>
        <w:t>regular training for employees on risk awareness</w:t>
      </w:r>
      <w:r w:rsidR="003A352F">
        <w:rPr>
          <w:rFonts w:ascii="Calibri" w:hAnsi="Calibri" w:cs="Calibri"/>
        </w:rPr>
        <w:t>. This would include</w:t>
      </w:r>
      <w:r w:rsidR="003458F0" w:rsidRPr="003458F0">
        <w:rPr>
          <w:rFonts w:ascii="Calibri" w:hAnsi="Calibri" w:cs="Calibri"/>
        </w:rPr>
        <w:t xml:space="preserve"> security best practices, and how to identify and report potential threats. This </w:t>
      </w:r>
      <w:r w:rsidR="00A45B23">
        <w:rPr>
          <w:rFonts w:ascii="Calibri" w:hAnsi="Calibri" w:cs="Calibri"/>
        </w:rPr>
        <w:t xml:space="preserve">approach ensures that all employees </w:t>
      </w:r>
      <w:r w:rsidR="005714EF">
        <w:rPr>
          <w:rFonts w:ascii="Calibri" w:hAnsi="Calibri" w:cs="Calibri"/>
        </w:rPr>
        <w:t xml:space="preserve">have a role in protecting the organisation from risks. </w:t>
      </w:r>
    </w:p>
    <w:p w14:paraId="16258561" w14:textId="77777777" w:rsidR="005714EF" w:rsidRPr="00C5121C" w:rsidRDefault="005714EF" w:rsidP="008B46C4">
      <w:pPr>
        <w:rPr>
          <w:rFonts w:ascii="Calibri" w:hAnsi="Calibri" w:cs="Calibri"/>
        </w:rPr>
      </w:pPr>
    </w:p>
    <w:p w14:paraId="7C68B495" w14:textId="1C80083E" w:rsidR="00C60BDF" w:rsidRPr="00C5121C" w:rsidRDefault="00C60BDF" w:rsidP="008B46C4">
      <w:pPr>
        <w:pStyle w:val="Heading2"/>
        <w:rPr>
          <w:rFonts w:cs="Calibri"/>
        </w:rPr>
      </w:pPr>
      <w:bookmarkStart w:id="18" w:name="_Toc194661342"/>
      <w:r w:rsidRPr="00C5121C">
        <w:rPr>
          <w:rFonts w:cs="Calibri"/>
        </w:rPr>
        <w:lastRenderedPageBreak/>
        <w:t>Contingencies Planning</w:t>
      </w:r>
      <w:bookmarkEnd w:id="18"/>
      <w:r w:rsidRPr="00C5121C">
        <w:rPr>
          <w:rFonts w:cs="Calibri"/>
        </w:rPr>
        <w:t xml:space="preserve"> </w:t>
      </w:r>
    </w:p>
    <w:p w14:paraId="07EE461A" w14:textId="78EBAA0D" w:rsidR="004863CF" w:rsidRDefault="009D6164" w:rsidP="008B46C4">
      <w:pPr>
        <w:rPr>
          <w:rFonts w:ascii="Calibri" w:hAnsi="Calibri" w:cs="Calibri"/>
        </w:rPr>
      </w:pPr>
      <w:r>
        <w:rPr>
          <w:rFonts w:ascii="Calibri" w:hAnsi="Calibri" w:cs="Calibri"/>
        </w:rPr>
        <w:t>A disaster recovery plan is essential</w:t>
      </w:r>
      <w:r w:rsidR="00293D6D">
        <w:rPr>
          <w:rFonts w:ascii="Calibri" w:hAnsi="Calibri" w:cs="Calibri"/>
        </w:rPr>
        <w:t xml:space="preserve"> in defining the steps to be taken when recovering from an IT disaster.</w:t>
      </w:r>
      <w:r w:rsidR="00DC098B">
        <w:rPr>
          <w:rFonts w:ascii="Calibri" w:hAnsi="Calibri" w:cs="Calibri"/>
        </w:rPr>
        <w:t xml:space="preserve"> This outlines the backup strategies, allowing CSS to recover </w:t>
      </w:r>
      <w:r w:rsidR="009353DC">
        <w:rPr>
          <w:rFonts w:ascii="Calibri" w:hAnsi="Calibri" w:cs="Calibri"/>
        </w:rPr>
        <w:t>operational dependent</w:t>
      </w:r>
      <w:r w:rsidR="00DC098B">
        <w:rPr>
          <w:rFonts w:ascii="Calibri" w:hAnsi="Calibri" w:cs="Calibri"/>
        </w:rPr>
        <w:t xml:space="preserve"> data and </w:t>
      </w:r>
      <w:r w:rsidR="009353DC">
        <w:rPr>
          <w:rFonts w:ascii="Calibri" w:hAnsi="Calibri" w:cs="Calibri"/>
        </w:rPr>
        <w:t>minimize</w:t>
      </w:r>
      <w:r w:rsidR="00DC098B">
        <w:rPr>
          <w:rFonts w:ascii="Calibri" w:hAnsi="Calibri" w:cs="Calibri"/>
        </w:rPr>
        <w:t xml:space="preserve"> loss of assets. If CSS has a</w:t>
      </w:r>
      <w:r w:rsidR="008E72A3">
        <w:rPr>
          <w:rFonts w:ascii="Calibri" w:hAnsi="Calibri" w:cs="Calibri"/>
        </w:rPr>
        <w:t xml:space="preserve">n efficient backup strategy, </w:t>
      </w:r>
      <w:r w:rsidR="00AD726B">
        <w:rPr>
          <w:rFonts w:ascii="Calibri" w:hAnsi="Calibri" w:cs="Calibri"/>
        </w:rPr>
        <w:t>it will allow for operations to resume</w:t>
      </w:r>
      <w:r w:rsidR="001A40BD">
        <w:rPr>
          <w:rFonts w:ascii="Calibri" w:hAnsi="Calibri" w:cs="Calibri"/>
        </w:rPr>
        <w:t xml:space="preserve"> with minimal downtime reducing </w:t>
      </w:r>
      <w:r w:rsidR="007B6218">
        <w:rPr>
          <w:rFonts w:ascii="Calibri" w:hAnsi="Calibri" w:cs="Calibri"/>
        </w:rPr>
        <w:t xml:space="preserve">the impact on CSS being able to operate. </w:t>
      </w:r>
      <w:r w:rsidR="00F04F28">
        <w:rPr>
          <w:rFonts w:ascii="Calibri" w:hAnsi="Calibri" w:cs="Calibri"/>
        </w:rPr>
        <w:t xml:space="preserve"> </w:t>
      </w:r>
    </w:p>
    <w:p w14:paraId="6793E231" w14:textId="77777777" w:rsidR="00B05D3C" w:rsidRPr="00C5121C" w:rsidRDefault="00B05D3C" w:rsidP="008B46C4">
      <w:pPr>
        <w:rPr>
          <w:rFonts w:ascii="Calibri" w:hAnsi="Calibri" w:cs="Calibri"/>
        </w:rPr>
      </w:pPr>
    </w:p>
    <w:p w14:paraId="4E123F0C" w14:textId="1787D902" w:rsidR="00F73DDF" w:rsidRDefault="00C60BDF" w:rsidP="008B46C4">
      <w:pPr>
        <w:pStyle w:val="Heading2"/>
        <w:rPr>
          <w:rFonts w:cs="Calibri"/>
        </w:rPr>
      </w:pPr>
      <w:bookmarkStart w:id="19" w:name="_Toc194661343"/>
      <w:r w:rsidRPr="00C5121C">
        <w:rPr>
          <w:rFonts w:cs="Calibri"/>
        </w:rPr>
        <w:t>Protection Mechanisms</w:t>
      </w:r>
      <w:bookmarkEnd w:id="19"/>
    </w:p>
    <w:p w14:paraId="5B740A5E" w14:textId="01205A96" w:rsidR="00220AA9" w:rsidRDefault="00A33102" w:rsidP="00764996">
      <w:pPr>
        <w:rPr>
          <w:rFonts w:ascii="Calibri" w:hAnsi="Calibri" w:cs="Calibri"/>
        </w:rPr>
      </w:pPr>
      <w:r w:rsidRPr="00523620">
        <w:rPr>
          <w:rFonts w:ascii="Calibri" w:hAnsi="Calibri" w:cs="Calibri"/>
        </w:rPr>
        <w:t xml:space="preserve">There are multiple </w:t>
      </w:r>
      <w:r w:rsidR="00E47DB2" w:rsidRPr="00523620">
        <w:rPr>
          <w:rFonts w:ascii="Calibri" w:hAnsi="Calibri" w:cs="Calibri"/>
        </w:rPr>
        <w:t>protection mechanisms CSS can implement.</w:t>
      </w:r>
      <w:r w:rsidR="002810CB" w:rsidRPr="00523620">
        <w:rPr>
          <w:rFonts w:ascii="Calibri" w:hAnsi="Calibri" w:cs="Calibri"/>
        </w:rPr>
        <w:t xml:space="preserve"> The first being network security, having </w:t>
      </w:r>
      <w:r w:rsidR="00FC6B59" w:rsidRPr="00523620">
        <w:rPr>
          <w:rFonts w:ascii="Calibri" w:hAnsi="Calibri" w:cs="Calibri"/>
        </w:rPr>
        <w:t>excellent network security measures is essential for safeguarding the IT infrastructure of the organisation. The impl</w:t>
      </w:r>
      <w:r w:rsidR="0072179C" w:rsidRPr="00523620">
        <w:rPr>
          <w:rFonts w:ascii="Calibri" w:hAnsi="Calibri" w:cs="Calibri"/>
        </w:rPr>
        <w:t>ementation of Firewalls and intrusion detection and prevention systems</w:t>
      </w:r>
      <w:r w:rsidR="007A493C" w:rsidRPr="00523620">
        <w:rPr>
          <w:rFonts w:ascii="Calibri" w:hAnsi="Calibri" w:cs="Calibri"/>
        </w:rPr>
        <w:t xml:space="preserve"> are essential for protecting CSS’s network from external threats. The network should be monitored</w:t>
      </w:r>
      <w:r w:rsidR="002458DA" w:rsidRPr="00523620">
        <w:rPr>
          <w:rFonts w:ascii="Calibri" w:hAnsi="Calibri" w:cs="Calibri"/>
        </w:rPr>
        <w:t xml:space="preserve"> for unusual activities so that potential security threats can be diminished in real </w:t>
      </w:r>
      <w:r w:rsidR="002458DA" w:rsidRPr="008A7F7A">
        <w:rPr>
          <w:rFonts w:ascii="Calibri" w:hAnsi="Calibri" w:cs="Calibri"/>
        </w:rPr>
        <w:t xml:space="preserve">time. </w:t>
      </w:r>
      <w:r w:rsidR="00523620" w:rsidRPr="008A7F7A">
        <w:rPr>
          <w:rFonts w:ascii="Calibri" w:hAnsi="Calibri" w:cs="Calibri"/>
        </w:rPr>
        <w:t>Endpoint security</w:t>
      </w:r>
      <w:r w:rsidR="00523620" w:rsidRPr="00523620">
        <w:rPr>
          <w:rFonts w:ascii="Calibri" w:hAnsi="Calibri" w:cs="Calibri"/>
        </w:rPr>
        <w:t xml:space="preserve"> is vital, with</w:t>
      </w:r>
      <w:r w:rsidR="008A7F7A">
        <w:rPr>
          <w:rFonts w:ascii="Calibri" w:hAnsi="Calibri" w:cs="Calibri"/>
        </w:rPr>
        <w:t xml:space="preserve"> the implementation of</w:t>
      </w:r>
      <w:r w:rsidR="00523620" w:rsidRPr="00523620">
        <w:rPr>
          <w:rFonts w:ascii="Calibri" w:hAnsi="Calibri" w:cs="Calibri"/>
        </w:rPr>
        <w:t xml:space="preserve"> antivirus software</w:t>
      </w:r>
      <w:r w:rsidR="008A7F7A">
        <w:rPr>
          <w:rFonts w:ascii="Calibri" w:hAnsi="Calibri" w:cs="Calibri"/>
        </w:rPr>
        <w:t xml:space="preserve"> on all devices</w:t>
      </w:r>
      <w:r w:rsidR="00523620" w:rsidRPr="00523620">
        <w:rPr>
          <w:rFonts w:ascii="Calibri" w:hAnsi="Calibri" w:cs="Calibri"/>
        </w:rPr>
        <w:t>, and regular updates to minimize vulnerabilities.</w:t>
      </w:r>
      <w:r w:rsidR="005B49F3">
        <w:rPr>
          <w:rFonts w:ascii="Calibri" w:hAnsi="Calibri" w:cs="Calibri"/>
        </w:rPr>
        <w:t xml:space="preserve"> </w:t>
      </w:r>
      <w:r w:rsidR="005B49F3" w:rsidRPr="005B49F3">
        <w:rPr>
          <w:rFonts w:ascii="Calibri" w:hAnsi="Calibri" w:cs="Calibri"/>
        </w:rPr>
        <w:t>Data encryption</w:t>
      </w:r>
      <w:r w:rsidR="005B49F3" w:rsidRPr="00523620">
        <w:rPr>
          <w:rFonts w:ascii="Calibri" w:hAnsi="Calibri" w:cs="Calibri"/>
        </w:rPr>
        <w:t xml:space="preserve"> should be applied to sensitive information </w:t>
      </w:r>
      <w:r w:rsidR="005B49F3">
        <w:rPr>
          <w:rFonts w:ascii="Calibri" w:hAnsi="Calibri" w:cs="Calibri"/>
        </w:rPr>
        <w:t xml:space="preserve">when in transit to ensure confidentiality. </w:t>
      </w:r>
      <w:r w:rsidR="0076450C">
        <w:rPr>
          <w:rFonts w:ascii="Calibri" w:hAnsi="Calibri" w:cs="Calibri"/>
        </w:rPr>
        <w:t>CSS should enforce</w:t>
      </w:r>
      <w:r w:rsidR="00720830">
        <w:rPr>
          <w:rFonts w:ascii="Calibri" w:hAnsi="Calibri" w:cs="Calibri"/>
        </w:rPr>
        <w:t xml:space="preserve"> multi</w:t>
      </w:r>
      <w:r w:rsidR="00216DF1">
        <w:rPr>
          <w:rFonts w:ascii="Calibri" w:hAnsi="Calibri" w:cs="Calibri"/>
        </w:rPr>
        <w:t>-factor</w:t>
      </w:r>
      <w:r w:rsidR="0076450C">
        <w:rPr>
          <w:rFonts w:ascii="Calibri" w:hAnsi="Calibri" w:cs="Calibri"/>
        </w:rPr>
        <w:t xml:space="preserve"> authentication pro</w:t>
      </w:r>
      <w:r w:rsidR="00720830">
        <w:rPr>
          <w:rFonts w:ascii="Calibri" w:hAnsi="Calibri" w:cs="Calibri"/>
        </w:rPr>
        <w:t>tocols for logging into systems that have sensitive data stored</w:t>
      </w:r>
      <w:r w:rsidR="00216DF1">
        <w:rPr>
          <w:rFonts w:ascii="Calibri" w:hAnsi="Calibri" w:cs="Calibri"/>
        </w:rPr>
        <w:t>, this ensures that only authorized staff members can access</w:t>
      </w:r>
      <w:r w:rsidR="005B49F3">
        <w:rPr>
          <w:rFonts w:ascii="Calibri" w:hAnsi="Calibri" w:cs="Calibri"/>
        </w:rPr>
        <w:t xml:space="preserve"> critical data.</w:t>
      </w:r>
    </w:p>
    <w:p w14:paraId="7CF67992" w14:textId="77777777" w:rsidR="00A57E78" w:rsidRDefault="00A57E78" w:rsidP="00764996">
      <w:pPr>
        <w:rPr>
          <w:rFonts w:ascii="Calibri" w:hAnsi="Calibri" w:cs="Calibri"/>
        </w:rPr>
      </w:pPr>
    </w:p>
    <w:p w14:paraId="01E1E4C0" w14:textId="10CBD64E" w:rsidR="00A57E78" w:rsidRDefault="00ED2BB3" w:rsidP="00933C4C">
      <w:pPr>
        <w:pStyle w:val="Heading2"/>
      </w:pPr>
      <w:r>
        <w:t>Conclusion</w:t>
      </w:r>
    </w:p>
    <w:p w14:paraId="3714B159" w14:textId="72F9A8FC" w:rsidR="00954C39" w:rsidRDefault="00481F70" w:rsidP="00764996">
      <w:pPr>
        <w:rPr>
          <w:rFonts w:ascii="Calibri" w:hAnsi="Calibri" w:cs="Calibri"/>
        </w:rPr>
      </w:pPr>
      <w:r w:rsidRPr="00481F70">
        <w:rPr>
          <w:rFonts w:ascii="Calibri" w:hAnsi="Calibri" w:cs="Calibri"/>
        </w:rPr>
        <w:t xml:space="preserve">A strong cybersecurity strategy is essential for CSS to maintain business continuity and safeguard its assets. </w:t>
      </w:r>
      <w:r w:rsidR="00954C39" w:rsidRPr="00954C39">
        <w:rPr>
          <w:rFonts w:ascii="Calibri" w:hAnsi="Calibri" w:cs="Calibri"/>
        </w:rPr>
        <w:t>By setting clear rules, following security standards, and staying ahead of risks, CSS can build a solid defence against cyber threats.</w:t>
      </w:r>
      <w:r w:rsidR="00B10263">
        <w:rPr>
          <w:rFonts w:ascii="Calibri" w:hAnsi="Calibri" w:cs="Calibri"/>
        </w:rPr>
        <w:t xml:space="preserve"> </w:t>
      </w:r>
      <w:r w:rsidR="00954C39" w:rsidRPr="00954C39">
        <w:rPr>
          <w:rFonts w:ascii="Calibri" w:hAnsi="Calibri" w:cs="Calibri"/>
        </w:rPr>
        <w:t>Having a clear management structure and backup plans in place helps the company stay prepared for security</w:t>
      </w:r>
      <w:r w:rsidR="00B10263">
        <w:rPr>
          <w:rFonts w:ascii="Calibri" w:hAnsi="Calibri" w:cs="Calibri"/>
        </w:rPr>
        <w:t xml:space="preserve"> risks and</w:t>
      </w:r>
      <w:r w:rsidR="00954C39" w:rsidRPr="00954C39">
        <w:rPr>
          <w:rFonts w:ascii="Calibri" w:hAnsi="Calibri" w:cs="Calibri"/>
        </w:rPr>
        <w:t xml:space="preserve"> challenges. By encouraging security awareness and ongoing improvements, CSS shows its commitment to keeping data safe and operations secure.</w:t>
      </w:r>
    </w:p>
    <w:p w14:paraId="333C2045" w14:textId="77777777" w:rsidR="00133278" w:rsidRDefault="00133278" w:rsidP="00764996">
      <w:pPr>
        <w:rPr>
          <w:rFonts w:ascii="Calibri" w:hAnsi="Calibri" w:cs="Calibri"/>
        </w:rPr>
      </w:pPr>
    </w:p>
    <w:p w14:paraId="5E7D8963" w14:textId="77777777" w:rsidR="00133278" w:rsidRDefault="00133278" w:rsidP="00764996">
      <w:pPr>
        <w:rPr>
          <w:rFonts w:ascii="Calibri" w:hAnsi="Calibri" w:cs="Calibri"/>
        </w:rPr>
      </w:pPr>
    </w:p>
    <w:p w14:paraId="2856B893" w14:textId="77777777" w:rsidR="00133278" w:rsidRDefault="00133278" w:rsidP="00764996">
      <w:pPr>
        <w:rPr>
          <w:rFonts w:ascii="Calibri" w:hAnsi="Calibri" w:cs="Calibri"/>
        </w:rPr>
      </w:pPr>
    </w:p>
    <w:p w14:paraId="1CDA1F6C" w14:textId="77777777" w:rsidR="00133278" w:rsidRDefault="00133278" w:rsidP="00764996">
      <w:pPr>
        <w:rPr>
          <w:rFonts w:ascii="Calibri" w:hAnsi="Calibri" w:cs="Calibri"/>
        </w:rPr>
      </w:pPr>
    </w:p>
    <w:p w14:paraId="13F7D383" w14:textId="77777777" w:rsidR="00133278" w:rsidRDefault="00133278" w:rsidP="00764996">
      <w:pPr>
        <w:rPr>
          <w:rFonts w:ascii="Calibri" w:hAnsi="Calibri" w:cs="Calibri"/>
        </w:rPr>
      </w:pPr>
    </w:p>
    <w:p w14:paraId="5240FB6F" w14:textId="77777777" w:rsidR="00133278" w:rsidRDefault="00133278" w:rsidP="00764996">
      <w:pPr>
        <w:rPr>
          <w:rFonts w:ascii="Calibri" w:hAnsi="Calibri" w:cs="Calibri"/>
        </w:rPr>
      </w:pPr>
    </w:p>
    <w:sdt>
      <w:sdtPr>
        <w:id w:val="1310364456"/>
        <w:docPartObj>
          <w:docPartGallery w:val="Bibliographies"/>
          <w:docPartUnique/>
        </w:docPartObj>
      </w:sdtPr>
      <w:sdtEndPr>
        <w:rPr>
          <w:rFonts w:asciiTheme="minorHAnsi" w:eastAsiaTheme="minorHAnsi" w:hAnsiTheme="minorHAnsi" w:cstheme="minorBidi"/>
          <w:color w:val="auto"/>
          <w:sz w:val="24"/>
          <w:szCs w:val="24"/>
        </w:rPr>
      </w:sdtEndPr>
      <w:sdtContent>
        <w:p w14:paraId="283DEFCF" w14:textId="473067DD" w:rsidR="0050393C" w:rsidRDefault="0050393C">
          <w:pPr>
            <w:pStyle w:val="Heading1"/>
          </w:pPr>
          <w:r>
            <w:t>References</w:t>
          </w:r>
        </w:p>
        <w:sdt>
          <w:sdtPr>
            <w:id w:val="-573587230"/>
            <w:bibliography/>
          </w:sdtPr>
          <w:sdtContent>
            <w:p w14:paraId="533D1CE9" w14:textId="77777777" w:rsidR="0050393C" w:rsidRDefault="005039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0"/>
                <w:gridCol w:w="8786"/>
              </w:tblGrid>
              <w:tr w:rsidR="0050393C" w14:paraId="11086E5B" w14:textId="77777777">
                <w:trPr>
                  <w:divId w:val="1420710151"/>
                  <w:tblCellSpacing w:w="15" w:type="dxa"/>
                </w:trPr>
                <w:tc>
                  <w:tcPr>
                    <w:tcW w:w="50" w:type="pct"/>
                    <w:hideMark/>
                  </w:tcPr>
                  <w:p w14:paraId="08617929" w14:textId="454A6CCF" w:rsidR="0050393C" w:rsidRDefault="0050393C">
                    <w:pPr>
                      <w:pStyle w:val="Bibliography"/>
                      <w:rPr>
                        <w:noProof/>
                        <w:kern w:val="0"/>
                        <w14:ligatures w14:val="none"/>
                      </w:rPr>
                    </w:pPr>
                    <w:r>
                      <w:rPr>
                        <w:noProof/>
                      </w:rPr>
                      <w:t xml:space="preserve">[1] </w:t>
                    </w:r>
                  </w:p>
                </w:tc>
                <w:tc>
                  <w:tcPr>
                    <w:tcW w:w="0" w:type="auto"/>
                    <w:hideMark/>
                  </w:tcPr>
                  <w:p w14:paraId="1E71DBC2" w14:textId="77777777" w:rsidR="0050393C" w:rsidRDefault="0050393C">
                    <w:pPr>
                      <w:pStyle w:val="Bibliography"/>
                      <w:rPr>
                        <w:noProof/>
                      </w:rPr>
                    </w:pPr>
                    <w:r>
                      <w:rPr>
                        <w:noProof/>
                      </w:rPr>
                      <w:t>“The Importance of Information Security in Your Organization: Top Threats and Tactics,” Auditboard, 5 July 2021. [Online]. Available: https://www.auditboard.com/blog/importance-of-information-security-in-organization/. [Accessed 18 November 2024].</w:t>
                    </w:r>
                  </w:p>
                </w:tc>
              </w:tr>
              <w:tr w:rsidR="0050393C" w14:paraId="00DFB91C" w14:textId="77777777">
                <w:trPr>
                  <w:divId w:val="1420710151"/>
                  <w:tblCellSpacing w:w="15" w:type="dxa"/>
                </w:trPr>
                <w:tc>
                  <w:tcPr>
                    <w:tcW w:w="50" w:type="pct"/>
                    <w:hideMark/>
                  </w:tcPr>
                  <w:p w14:paraId="0B7E5A79" w14:textId="77777777" w:rsidR="0050393C" w:rsidRDefault="0050393C">
                    <w:pPr>
                      <w:pStyle w:val="Bibliography"/>
                      <w:rPr>
                        <w:noProof/>
                      </w:rPr>
                    </w:pPr>
                    <w:r>
                      <w:rPr>
                        <w:noProof/>
                      </w:rPr>
                      <w:t xml:space="preserve">[2] </w:t>
                    </w:r>
                  </w:p>
                </w:tc>
                <w:tc>
                  <w:tcPr>
                    <w:tcW w:w="0" w:type="auto"/>
                    <w:hideMark/>
                  </w:tcPr>
                  <w:p w14:paraId="09619D64" w14:textId="77777777" w:rsidR="0050393C" w:rsidRDefault="0050393C">
                    <w:pPr>
                      <w:pStyle w:val="Bibliography"/>
                      <w:rPr>
                        <w:noProof/>
                      </w:rPr>
                    </w:pPr>
                    <w:r>
                      <w:rPr>
                        <w:noProof/>
                      </w:rPr>
                      <w:t>“What is Information Security and Why is it Important?,” Tenable, [Online]. Available: https://www.tenable.com/principles/information-security-principles#:~:text=Information%20security%20is%20important%20for,requirements%20to%20protect%20sensitive%20data. [Accessed 18 November 2024].</w:t>
                    </w:r>
                  </w:p>
                </w:tc>
              </w:tr>
              <w:tr w:rsidR="0050393C" w14:paraId="29E813F0" w14:textId="77777777">
                <w:trPr>
                  <w:divId w:val="1420710151"/>
                  <w:tblCellSpacing w:w="15" w:type="dxa"/>
                </w:trPr>
                <w:tc>
                  <w:tcPr>
                    <w:tcW w:w="50" w:type="pct"/>
                    <w:hideMark/>
                  </w:tcPr>
                  <w:p w14:paraId="21CD07FE" w14:textId="77777777" w:rsidR="0050393C" w:rsidRDefault="0050393C">
                    <w:pPr>
                      <w:pStyle w:val="Bibliography"/>
                      <w:rPr>
                        <w:noProof/>
                      </w:rPr>
                    </w:pPr>
                    <w:r>
                      <w:rPr>
                        <w:noProof/>
                      </w:rPr>
                      <w:t xml:space="preserve">[3] </w:t>
                    </w:r>
                  </w:p>
                </w:tc>
                <w:tc>
                  <w:tcPr>
                    <w:tcW w:w="0" w:type="auto"/>
                    <w:hideMark/>
                  </w:tcPr>
                  <w:p w14:paraId="51B8642E" w14:textId="77777777" w:rsidR="0050393C" w:rsidRDefault="0050393C">
                    <w:pPr>
                      <w:pStyle w:val="Bibliography"/>
                      <w:rPr>
                        <w:noProof/>
                      </w:rPr>
                    </w:pPr>
                    <w:r>
                      <w:rPr>
                        <w:noProof/>
                      </w:rPr>
                      <w:t>B. A. B. I. Kubarskiy M., “Importance of Information Security in Organizations,” Belarusian National Technical University, Minsk, Belarus , 2018.</w:t>
                    </w:r>
                  </w:p>
                </w:tc>
              </w:tr>
              <w:tr w:rsidR="0050393C" w14:paraId="224B5729" w14:textId="77777777">
                <w:trPr>
                  <w:divId w:val="1420710151"/>
                  <w:tblCellSpacing w:w="15" w:type="dxa"/>
                </w:trPr>
                <w:tc>
                  <w:tcPr>
                    <w:tcW w:w="50" w:type="pct"/>
                    <w:hideMark/>
                  </w:tcPr>
                  <w:p w14:paraId="4751AA77" w14:textId="77777777" w:rsidR="0050393C" w:rsidRDefault="0050393C">
                    <w:pPr>
                      <w:pStyle w:val="Bibliography"/>
                      <w:rPr>
                        <w:noProof/>
                      </w:rPr>
                    </w:pPr>
                    <w:r>
                      <w:rPr>
                        <w:noProof/>
                      </w:rPr>
                      <w:t xml:space="preserve">[4] </w:t>
                    </w:r>
                  </w:p>
                </w:tc>
                <w:tc>
                  <w:tcPr>
                    <w:tcW w:w="0" w:type="auto"/>
                    <w:hideMark/>
                  </w:tcPr>
                  <w:p w14:paraId="23056DA0" w14:textId="77777777" w:rsidR="0050393C" w:rsidRDefault="0050393C">
                    <w:pPr>
                      <w:pStyle w:val="Bibliography"/>
                      <w:rPr>
                        <w:noProof/>
                      </w:rPr>
                    </w:pPr>
                    <w:r>
                      <w:rPr>
                        <w:noProof/>
                      </w:rPr>
                      <w:t>“What is security information and event management (SIEM)?,” IBM, 23 June 2023. [Online]. Available: https://www.ibm.com/think/topics/siem. [Accessed 18 November 2024].</w:t>
                    </w:r>
                  </w:p>
                </w:tc>
              </w:tr>
              <w:tr w:rsidR="0050393C" w14:paraId="129D296C" w14:textId="77777777">
                <w:trPr>
                  <w:divId w:val="1420710151"/>
                  <w:tblCellSpacing w:w="15" w:type="dxa"/>
                </w:trPr>
                <w:tc>
                  <w:tcPr>
                    <w:tcW w:w="50" w:type="pct"/>
                    <w:hideMark/>
                  </w:tcPr>
                  <w:p w14:paraId="3F5B9709" w14:textId="77777777" w:rsidR="0050393C" w:rsidRDefault="0050393C">
                    <w:pPr>
                      <w:pStyle w:val="Bibliography"/>
                      <w:rPr>
                        <w:noProof/>
                      </w:rPr>
                    </w:pPr>
                    <w:r>
                      <w:rPr>
                        <w:noProof/>
                      </w:rPr>
                      <w:t xml:space="preserve">[5] </w:t>
                    </w:r>
                  </w:p>
                </w:tc>
                <w:tc>
                  <w:tcPr>
                    <w:tcW w:w="0" w:type="auto"/>
                    <w:hideMark/>
                  </w:tcPr>
                  <w:p w14:paraId="37BE17A0" w14:textId="77777777" w:rsidR="0050393C" w:rsidRDefault="0050393C">
                    <w:pPr>
                      <w:pStyle w:val="Bibliography"/>
                      <w:rPr>
                        <w:noProof/>
                      </w:rPr>
                    </w:pPr>
                    <w:r>
                      <w:rPr>
                        <w:noProof/>
                      </w:rPr>
                      <w:t>“What Is Intrusion Detection and Prevention System? Definition, Examples, Techniques, and Best Practices,” Spiceworks, 25 March 2025. [Online]. Available: https://www.spiceworks.com/it-security/vulnerability-management/articles/what-is-idps/#:~:text=An%20intrusion%20detection%20and%20prevention%20system%20(IDPS)%20monitors%20a%20network,administrator%2C%20thereby%20preventing%20potential%20attacks.&amp;text=Tod. [Accessed 28 March 2025].</w:t>
                    </w:r>
                  </w:p>
                </w:tc>
              </w:tr>
              <w:tr w:rsidR="0050393C" w14:paraId="5575EF6B" w14:textId="77777777">
                <w:trPr>
                  <w:divId w:val="1420710151"/>
                  <w:tblCellSpacing w:w="15" w:type="dxa"/>
                </w:trPr>
                <w:tc>
                  <w:tcPr>
                    <w:tcW w:w="50" w:type="pct"/>
                    <w:hideMark/>
                  </w:tcPr>
                  <w:p w14:paraId="324AD4F9" w14:textId="77777777" w:rsidR="0050393C" w:rsidRDefault="0050393C">
                    <w:pPr>
                      <w:pStyle w:val="Bibliography"/>
                      <w:rPr>
                        <w:noProof/>
                      </w:rPr>
                    </w:pPr>
                    <w:r>
                      <w:rPr>
                        <w:noProof/>
                      </w:rPr>
                      <w:t xml:space="preserve">[6] </w:t>
                    </w:r>
                  </w:p>
                </w:tc>
                <w:tc>
                  <w:tcPr>
                    <w:tcW w:w="0" w:type="auto"/>
                    <w:hideMark/>
                  </w:tcPr>
                  <w:p w14:paraId="7BD92BE5" w14:textId="77777777" w:rsidR="0050393C" w:rsidRDefault="0050393C">
                    <w:pPr>
                      <w:pStyle w:val="Bibliography"/>
                      <w:rPr>
                        <w:noProof/>
                      </w:rPr>
                    </w:pPr>
                    <w:r>
                      <w:rPr>
                        <w:noProof/>
                      </w:rPr>
                      <w:t>E. Cisternelli, “The Top 7 Cybersecurity Frameworks,” Bitsight, 27 February 2024. [Online]. Available: https://www.bitsight.com/blog/7-cybersecurity-frameworks-to-reduce-cyber-risk. [Accessed 19 November 2024].</w:t>
                    </w:r>
                  </w:p>
                </w:tc>
              </w:tr>
              <w:tr w:rsidR="0050393C" w14:paraId="363596B8" w14:textId="77777777">
                <w:trPr>
                  <w:divId w:val="1420710151"/>
                  <w:tblCellSpacing w:w="15" w:type="dxa"/>
                </w:trPr>
                <w:tc>
                  <w:tcPr>
                    <w:tcW w:w="50" w:type="pct"/>
                    <w:hideMark/>
                  </w:tcPr>
                  <w:p w14:paraId="286EC632" w14:textId="77777777" w:rsidR="0050393C" w:rsidRDefault="0050393C">
                    <w:pPr>
                      <w:pStyle w:val="Bibliography"/>
                      <w:rPr>
                        <w:noProof/>
                      </w:rPr>
                    </w:pPr>
                    <w:r>
                      <w:rPr>
                        <w:noProof/>
                      </w:rPr>
                      <w:t xml:space="preserve">[7] </w:t>
                    </w:r>
                  </w:p>
                </w:tc>
                <w:tc>
                  <w:tcPr>
                    <w:tcW w:w="0" w:type="auto"/>
                    <w:hideMark/>
                  </w:tcPr>
                  <w:p w14:paraId="3CB63C56" w14:textId="77777777" w:rsidR="0050393C" w:rsidRDefault="0050393C">
                    <w:pPr>
                      <w:pStyle w:val="Bibliography"/>
                      <w:rPr>
                        <w:noProof/>
                      </w:rPr>
                    </w:pPr>
                    <w:r>
                      <w:rPr>
                        <w:noProof/>
                      </w:rPr>
                      <w:t>K. Najarro, “What you need to know about ISO 27000 standards,” 1password, 30 August 2024. [Online]. Available: https://blog.1password.com/what-you-need-to-know-about-iso-27000-standards/. [Accessed 29 November 2024].</w:t>
                    </w:r>
                  </w:p>
                </w:tc>
              </w:tr>
              <w:tr w:rsidR="0050393C" w14:paraId="08E155EB" w14:textId="77777777">
                <w:trPr>
                  <w:divId w:val="1420710151"/>
                  <w:tblCellSpacing w:w="15" w:type="dxa"/>
                </w:trPr>
                <w:tc>
                  <w:tcPr>
                    <w:tcW w:w="50" w:type="pct"/>
                    <w:hideMark/>
                  </w:tcPr>
                  <w:p w14:paraId="40E3E4C4" w14:textId="77777777" w:rsidR="0050393C" w:rsidRDefault="0050393C">
                    <w:pPr>
                      <w:pStyle w:val="Bibliography"/>
                      <w:rPr>
                        <w:noProof/>
                      </w:rPr>
                    </w:pPr>
                    <w:r>
                      <w:rPr>
                        <w:noProof/>
                      </w:rPr>
                      <w:t xml:space="preserve">[8] </w:t>
                    </w:r>
                  </w:p>
                </w:tc>
                <w:tc>
                  <w:tcPr>
                    <w:tcW w:w="0" w:type="auto"/>
                    <w:hideMark/>
                  </w:tcPr>
                  <w:p w14:paraId="01CBF778" w14:textId="77777777" w:rsidR="0050393C" w:rsidRDefault="0050393C">
                    <w:pPr>
                      <w:pStyle w:val="Bibliography"/>
                      <w:rPr>
                        <w:noProof/>
                      </w:rPr>
                    </w:pPr>
                    <w:r>
                      <w:rPr>
                        <w:noProof/>
                      </w:rPr>
                      <w:t>“ISO 27001 Certificate (Information Security Management System)ISMS,” [Online]. Available: https://www.eurocert.asia/iso-27001-certificate/. [Accessed 19 November 2024].</w:t>
                    </w:r>
                  </w:p>
                </w:tc>
              </w:tr>
              <w:tr w:rsidR="0050393C" w14:paraId="6E8A33B1" w14:textId="77777777">
                <w:trPr>
                  <w:divId w:val="1420710151"/>
                  <w:tblCellSpacing w:w="15" w:type="dxa"/>
                </w:trPr>
                <w:tc>
                  <w:tcPr>
                    <w:tcW w:w="50" w:type="pct"/>
                    <w:hideMark/>
                  </w:tcPr>
                  <w:p w14:paraId="47A9C900" w14:textId="77777777" w:rsidR="0050393C" w:rsidRDefault="0050393C">
                    <w:pPr>
                      <w:pStyle w:val="Bibliography"/>
                      <w:rPr>
                        <w:noProof/>
                      </w:rPr>
                    </w:pPr>
                    <w:r>
                      <w:rPr>
                        <w:noProof/>
                      </w:rPr>
                      <w:lastRenderedPageBreak/>
                      <w:t xml:space="preserve">[9] </w:t>
                    </w:r>
                  </w:p>
                </w:tc>
                <w:tc>
                  <w:tcPr>
                    <w:tcW w:w="0" w:type="auto"/>
                    <w:hideMark/>
                  </w:tcPr>
                  <w:p w14:paraId="5790F169" w14:textId="77777777" w:rsidR="0050393C" w:rsidRDefault="0050393C">
                    <w:pPr>
                      <w:pStyle w:val="Bibliography"/>
                      <w:rPr>
                        <w:noProof/>
                      </w:rPr>
                    </w:pPr>
                    <w:r>
                      <w:rPr>
                        <w:noProof/>
                      </w:rPr>
                      <w:t>T. C. Team, “Ultimate Guide to the NIST Cybersecurity Framework,” Claroty, 20 August 2023. [Online]. Available: https://claroty.com/blog/nist-cybersecurity-framework. [Accessed 21 November 2024].</w:t>
                    </w:r>
                  </w:p>
                </w:tc>
              </w:tr>
              <w:tr w:rsidR="0050393C" w14:paraId="6F65879B" w14:textId="77777777">
                <w:trPr>
                  <w:divId w:val="1420710151"/>
                  <w:tblCellSpacing w:w="15" w:type="dxa"/>
                </w:trPr>
                <w:tc>
                  <w:tcPr>
                    <w:tcW w:w="50" w:type="pct"/>
                    <w:hideMark/>
                  </w:tcPr>
                  <w:p w14:paraId="46EDF261" w14:textId="77777777" w:rsidR="0050393C" w:rsidRDefault="0050393C">
                    <w:pPr>
                      <w:pStyle w:val="Bibliography"/>
                      <w:rPr>
                        <w:noProof/>
                      </w:rPr>
                    </w:pPr>
                    <w:r>
                      <w:rPr>
                        <w:noProof/>
                      </w:rPr>
                      <w:t xml:space="preserve">[10] </w:t>
                    </w:r>
                  </w:p>
                </w:tc>
                <w:tc>
                  <w:tcPr>
                    <w:tcW w:w="0" w:type="auto"/>
                    <w:hideMark/>
                  </w:tcPr>
                  <w:p w14:paraId="31784E6D" w14:textId="77777777" w:rsidR="0050393C" w:rsidRDefault="0050393C">
                    <w:pPr>
                      <w:pStyle w:val="Bibliography"/>
                      <w:rPr>
                        <w:noProof/>
                      </w:rPr>
                    </w:pPr>
                    <w:r>
                      <w:rPr>
                        <w:noProof/>
                      </w:rPr>
                      <w:t>P. Paganini, “Introduction to the NIST CyberSecurity Framewor for a Landscape of Cyber Menaces,” Securit Affairs, 20 April 2017. [Online]. Available: https://securityaffairs.com/58163/laws-and-regulations/nist-cybersecurity-framework-2.html. [Accessed 21 November 2024].</w:t>
                    </w:r>
                  </w:p>
                </w:tc>
              </w:tr>
              <w:tr w:rsidR="0050393C" w14:paraId="6E604C89" w14:textId="77777777">
                <w:trPr>
                  <w:divId w:val="1420710151"/>
                  <w:tblCellSpacing w:w="15" w:type="dxa"/>
                </w:trPr>
                <w:tc>
                  <w:tcPr>
                    <w:tcW w:w="50" w:type="pct"/>
                    <w:hideMark/>
                  </w:tcPr>
                  <w:p w14:paraId="2510479C" w14:textId="77777777" w:rsidR="0050393C" w:rsidRDefault="0050393C">
                    <w:pPr>
                      <w:pStyle w:val="Bibliography"/>
                      <w:rPr>
                        <w:noProof/>
                      </w:rPr>
                    </w:pPr>
                    <w:r>
                      <w:rPr>
                        <w:noProof/>
                      </w:rPr>
                      <w:t xml:space="preserve">[11] </w:t>
                    </w:r>
                  </w:p>
                </w:tc>
                <w:tc>
                  <w:tcPr>
                    <w:tcW w:w="0" w:type="auto"/>
                    <w:hideMark/>
                  </w:tcPr>
                  <w:p w14:paraId="7C9800B6" w14:textId="77777777" w:rsidR="0050393C" w:rsidRDefault="0050393C">
                    <w:pPr>
                      <w:pStyle w:val="Bibliography"/>
                      <w:rPr>
                        <w:noProof/>
                      </w:rPr>
                    </w:pPr>
                    <w:r>
                      <w:rPr>
                        <w:noProof/>
                      </w:rPr>
                      <w:t>A. Fitzgerald, “8 Ways to Improve Your Security Posture &amp; How You Assess It,” Secure Frame, 19 March 2025. [Online]. Available: https://secureframe.com/blog/security-posture. [Accessed 28 March 2025].</w:t>
                    </w:r>
                  </w:p>
                </w:tc>
              </w:tr>
              <w:tr w:rsidR="0050393C" w14:paraId="70E25FC1" w14:textId="77777777">
                <w:trPr>
                  <w:divId w:val="1420710151"/>
                  <w:tblCellSpacing w:w="15" w:type="dxa"/>
                </w:trPr>
                <w:tc>
                  <w:tcPr>
                    <w:tcW w:w="50" w:type="pct"/>
                    <w:hideMark/>
                  </w:tcPr>
                  <w:p w14:paraId="7F651EE0" w14:textId="77777777" w:rsidR="0050393C" w:rsidRDefault="0050393C">
                    <w:pPr>
                      <w:pStyle w:val="Bibliography"/>
                      <w:rPr>
                        <w:noProof/>
                      </w:rPr>
                    </w:pPr>
                    <w:r>
                      <w:rPr>
                        <w:noProof/>
                      </w:rPr>
                      <w:t xml:space="preserve">[12] </w:t>
                    </w:r>
                  </w:p>
                </w:tc>
                <w:tc>
                  <w:tcPr>
                    <w:tcW w:w="0" w:type="auto"/>
                    <w:hideMark/>
                  </w:tcPr>
                  <w:p w14:paraId="655E61FF" w14:textId="77777777" w:rsidR="0050393C" w:rsidRDefault="0050393C">
                    <w:pPr>
                      <w:pStyle w:val="Bibliography"/>
                      <w:rPr>
                        <w:noProof/>
                      </w:rPr>
                    </w:pPr>
                    <w:r>
                      <w:rPr>
                        <w:noProof/>
                      </w:rPr>
                      <w:t>V. Vicente, “NIST vs. ISO: What’s the Difference?,” Auditboard, 24 April 2023. [Online]. Available: https://www.auditboard.com/blog/nist-vs-iso-whats-the-difference/#nist-vs-iso-which-one-is-right-for-my-business. [Accessed 22 November 2024].</w:t>
                    </w:r>
                  </w:p>
                </w:tc>
              </w:tr>
              <w:tr w:rsidR="0050393C" w14:paraId="0F704034" w14:textId="77777777">
                <w:trPr>
                  <w:divId w:val="1420710151"/>
                  <w:tblCellSpacing w:w="15" w:type="dxa"/>
                </w:trPr>
                <w:tc>
                  <w:tcPr>
                    <w:tcW w:w="50" w:type="pct"/>
                    <w:hideMark/>
                  </w:tcPr>
                  <w:p w14:paraId="37807370" w14:textId="77777777" w:rsidR="0050393C" w:rsidRDefault="0050393C">
                    <w:pPr>
                      <w:pStyle w:val="Bibliography"/>
                      <w:rPr>
                        <w:noProof/>
                      </w:rPr>
                    </w:pPr>
                    <w:r>
                      <w:rPr>
                        <w:noProof/>
                      </w:rPr>
                      <w:t xml:space="preserve">[13] </w:t>
                    </w:r>
                  </w:p>
                </w:tc>
                <w:tc>
                  <w:tcPr>
                    <w:tcW w:w="0" w:type="auto"/>
                    <w:hideMark/>
                  </w:tcPr>
                  <w:p w14:paraId="55D96122" w14:textId="77777777" w:rsidR="0050393C" w:rsidRDefault="0050393C">
                    <w:pPr>
                      <w:pStyle w:val="Bibliography"/>
                      <w:rPr>
                        <w:noProof/>
                      </w:rPr>
                    </w:pPr>
                    <w:r>
                      <w:rPr>
                        <w:noProof/>
                      </w:rPr>
                      <w:t>M. Siddiqui, “NIST vs. ISO –What You Need To Know,” CyberSaint, [Online]. Available: https://www.cybersaint.io/blog/nist-vs.-iso-what-you-need-to-know. [Accessed 22 November 2024].</w:t>
                    </w:r>
                  </w:p>
                </w:tc>
              </w:tr>
              <w:tr w:rsidR="0050393C" w14:paraId="664A8D95" w14:textId="77777777">
                <w:trPr>
                  <w:divId w:val="1420710151"/>
                  <w:tblCellSpacing w:w="15" w:type="dxa"/>
                </w:trPr>
                <w:tc>
                  <w:tcPr>
                    <w:tcW w:w="50" w:type="pct"/>
                    <w:hideMark/>
                  </w:tcPr>
                  <w:p w14:paraId="605BBF1D" w14:textId="77777777" w:rsidR="0050393C" w:rsidRDefault="0050393C">
                    <w:pPr>
                      <w:pStyle w:val="Bibliography"/>
                      <w:rPr>
                        <w:noProof/>
                      </w:rPr>
                    </w:pPr>
                    <w:r>
                      <w:rPr>
                        <w:noProof/>
                      </w:rPr>
                      <w:t xml:space="preserve">[14] </w:t>
                    </w:r>
                  </w:p>
                </w:tc>
                <w:tc>
                  <w:tcPr>
                    <w:tcW w:w="0" w:type="auto"/>
                    <w:hideMark/>
                  </w:tcPr>
                  <w:p w14:paraId="3ABFAC87" w14:textId="77777777" w:rsidR="0050393C" w:rsidRDefault="0050393C">
                    <w:pPr>
                      <w:pStyle w:val="Bibliography"/>
                      <w:rPr>
                        <w:noProof/>
                      </w:rPr>
                    </w:pPr>
                    <w:r>
                      <w:rPr>
                        <w:noProof/>
                      </w:rPr>
                      <w:t>“The Importance of Understanding and Adopting a Cybersecurity Framework,” [Online]. Available: https://www.criticalstart.com/the-importance-of-understanding-and-adopting-a-cybersecurity-framework/. [Accessed 25 November 2024].</w:t>
                    </w:r>
                  </w:p>
                </w:tc>
              </w:tr>
              <w:tr w:rsidR="0050393C" w14:paraId="07FAD719" w14:textId="77777777">
                <w:trPr>
                  <w:divId w:val="1420710151"/>
                  <w:tblCellSpacing w:w="15" w:type="dxa"/>
                </w:trPr>
                <w:tc>
                  <w:tcPr>
                    <w:tcW w:w="50" w:type="pct"/>
                    <w:hideMark/>
                  </w:tcPr>
                  <w:p w14:paraId="55268576" w14:textId="77777777" w:rsidR="0050393C" w:rsidRDefault="0050393C">
                    <w:pPr>
                      <w:pStyle w:val="Bibliography"/>
                      <w:rPr>
                        <w:noProof/>
                      </w:rPr>
                    </w:pPr>
                    <w:r>
                      <w:rPr>
                        <w:noProof/>
                      </w:rPr>
                      <w:t xml:space="preserve">[15] </w:t>
                    </w:r>
                  </w:p>
                </w:tc>
                <w:tc>
                  <w:tcPr>
                    <w:tcW w:w="0" w:type="auto"/>
                    <w:hideMark/>
                  </w:tcPr>
                  <w:p w14:paraId="41DAF521" w14:textId="77777777" w:rsidR="0050393C" w:rsidRDefault="0050393C">
                    <w:pPr>
                      <w:pStyle w:val="Bibliography"/>
                      <w:rPr>
                        <w:noProof/>
                      </w:rPr>
                    </w:pPr>
                    <w:r>
                      <w:rPr>
                        <w:noProof/>
                      </w:rPr>
                      <w:t>T. T. Team, “Five Reasons Manufacturers Need a Cybersecurity Framework,” TechSolve, 7 September 2024. [Online]. Available: https://www.techsolve.org/adopting-a-cybersecurity-framework/. [Accessed 25 November 2024].</w:t>
                    </w:r>
                  </w:p>
                </w:tc>
              </w:tr>
              <w:tr w:rsidR="0050393C" w14:paraId="74ABC784" w14:textId="77777777">
                <w:trPr>
                  <w:divId w:val="1420710151"/>
                  <w:tblCellSpacing w:w="15" w:type="dxa"/>
                </w:trPr>
                <w:tc>
                  <w:tcPr>
                    <w:tcW w:w="50" w:type="pct"/>
                    <w:hideMark/>
                  </w:tcPr>
                  <w:p w14:paraId="3D1A80F8" w14:textId="77777777" w:rsidR="0050393C" w:rsidRDefault="0050393C">
                    <w:pPr>
                      <w:pStyle w:val="Bibliography"/>
                      <w:rPr>
                        <w:noProof/>
                      </w:rPr>
                    </w:pPr>
                    <w:r>
                      <w:rPr>
                        <w:noProof/>
                      </w:rPr>
                      <w:t xml:space="preserve">[16] </w:t>
                    </w:r>
                  </w:p>
                </w:tc>
                <w:tc>
                  <w:tcPr>
                    <w:tcW w:w="0" w:type="auto"/>
                    <w:hideMark/>
                  </w:tcPr>
                  <w:p w14:paraId="3CD28E59" w14:textId="77777777" w:rsidR="0050393C" w:rsidRDefault="0050393C">
                    <w:pPr>
                      <w:pStyle w:val="Bibliography"/>
                      <w:rPr>
                        <w:noProof/>
                      </w:rPr>
                    </w:pPr>
                    <w:r>
                      <w:rPr>
                        <w:noProof/>
                      </w:rPr>
                      <w:t>R. Watkins, “Benefits And Cautions Of Aligning With Cybersecurity Frameworks,” Forbes, 13 February 2024. [Online]. Available: https://www.forbes.com/councils/forbestechcouncil/2024/02/13/benefits-and-cautions-of-aligning-with-cybersecurity-frameworks/. [Accessed 25 November 2024].</w:t>
                    </w:r>
                  </w:p>
                </w:tc>
              </w:tr>
              <w:tr w:rsidR="0050393C" w14:paraId="71FC1E2E" w14:textId="77777777">
                <w:trPr>
                  <w:divId w:val="1420710151"/>
                  <w:tblCellSpacing w:w="15" w:type="dxa"/>
                </w:trPr>
                <w:tc>
                  <w:tcPr>
                    <w:tcW w:w="50" w:type="pct"/>
                    <w:hideMark/>
                  </w:tcPr>
                  <w:p w14:paraId="7D121553" w14:textId="77777777" w:rsidR="0050393C" w:rsidRDefault="0050393C">
                    <w:pPr>
                      <w:pStyle w:val="Bibliography"/>
                      <w:rPr>
                        <w:noProof/>
                      </w:rPr>
                    </w:pPr>
                    <w:r>
                      <w:rPr>
                        <w:noProof/>
                      </w:rPr>
                      <w:t>[1</w:t>
                    </w:r>
                    <w:r>
                      <w:rPr>
                        <w:noProof/>
                      </w:rPr>
                      <w:lastRenderedPageBreak/>
                      <w:t xml:space="preserve">7] </w:t>
                    </w:r>
                  </w:p>
                </w:tc>
                <w:tc>
                  <w:tcPr>
                    <w:tcW w:w="0" w:type="auto"/>
                    <w:hideMark/>
                  </w:tcPr>
                  <w:p w14:paraId="39C91374" w14:textId="77777777" w:rsidR="0050393C" w:rsidRDefault="0050393C">
                    <w:pPr>
                      <w:pStyle w:val="Bibliography"/>
                      <w:rPr>
                        <w:noProof/>
                      </w:rPr>
                    </w:pPr>
                    <w:r>
                      <w:rPr>
                        <w:noProof/>
                      </w:rPr>
                      <w:lastRenderedPageBreak/>
                      <w:t>Akitra, “The Unseen Challenges of NIST CSF Implementation,” Medium, 6 February 2024. [Online]. Available: https://medium.com/@akitrablog/the-unseen-challenges-of-nist-csf-implementation-7c04750f55ed. [Accessed 25 November 2024].</w:t>
                    </w:r>
                  </w:p>
                </w:tc>
              </w:tr>
              <w:tr w:rsidR="0050393C" w14:paraId="5140B557" w14:textId="77777777">
                <w:trPr>
                  <w:divId w:val="1420710151"/>
                  <w:tblCellSpacing w:w="15" w:type="dxa"/>
                </w:trPr>
                <w:tc>
                  <w:tcPr>
                    <w:tcW w:w="50" w:type="pct"/>
                    <w:hideMark/>
                  </w:tcPr>
                  <w:p w14:paraId="701ED121" w14:textId="77777777" w:rsidR="0050393C" w:rsidRDefault="0050393C">
                    <w:pPr>
                      <w:pStyle w:val="Bibliography"/>
                      <w:rPr>
                        <w:noProof/>
                      </w:rPr>
                    </w:pPr>
                    <w:r>
                      <w:rPr>
                        <w:noProof/>
                      </w:rPr>
                      <w:t xml:space="preserve">[18] </w:t>
                    </w:r>
                  </w:p>
                </w:tc>
                <w:tc>
                  <w:tcPr>
                    <w:tcW w:w="0" w:type="auto"/>
                    <w:hideMark/>
                  </w:tcPr>
                  <w:p w14:paraId="6949DA18" w14:textId="77777777" w:rsidR="0050393C" w:rsidRDefault="0050393C">
                    <w:pPr>
                      <w:pStyle w:val="Bibliography"/>
                      <w:rPr>
                        <w:noProof/>
                      </w:rPr>
                    </w:pPr>
                    <w:r>
                      <w:rPr>
                        <w:noProof/>
                      </w:rPr>
                      <w:t>M. E. Shacklett, “What is physical security and how does it work?,” TechTarget, [Online]. Available: https://www.techtarget.com/searchsecurity/definition/physical-security. [Accessed 2 December 2024].</w:t>
                    </w:r>
                  </w:p>
                </w:tc>
              </w:tr>
              <w:tr w:rsidR="0050393C" w14:paraId="25A357D1" w14:textId="77777777">
                <w:trPr>
                  <w:divId w:val="1420710151"/>
                  <w:tblCellSpacing w:w="15" w:type="dxa"/>
                </w:trPr>
                <w:tc>
                  <w:tcPr>
                    <w:tcW w:w="50" w:type="pct"/>
                    <w:hideMark/>
                  </w:tcPr>
                  <w:p w14:paraId="3A79B6A7" w14:textId="77777777" w:rsidR="0050393C" w:rsidRDefault="0050393C">
                    <w:pPr>
                      <w:pStyle w:val="Bibliography"/>
                      <w:rPr>
                        <w:noProof/>
                      </w:rPr>
                    </w:pPr>
                    <w:r>
                      <w:rPr>
                        <w:noProof/>
                      </w:rPr>
                      <w:t xml:space="preserve">[19] </w:t>
                    </w:r>
                  </w:p>
                </w:tc>
                <w:tc>
                  <w:tcPr>
                    <w:tcW w:w="0" w:type="auto"/>
                    <w:hideMark/>
                  </w:tcPr>
                  <w:p w14:paraId="6A60FBA8" w14:textId="77777777" w:rsidR="0050393C" w:rsidRDefault="0050393C">
                    <w:pPr>
                      <w:pStyle w:val="Bibliography"/>
                      <w:rPr>
                        <w:noProof/>
                      </w:rPr>
                    </w:pPr>
                    <w:r>
                      <w:rPr>
                        <w:noProof/>
                      </w:rPr>
                      <w:t>“Physical Security in Cybersecurity,” SecuriThings, [Online]. Available: https://securithings.com/physical-security-software/physical-security-cybersecurity/#:~:text=Physical%20security%20is%20a%20crucial,system%20failures%2C%20or%20unauthorized%20access.. [Accessed 31 March 2025].</w:t>
                    </w:r>
                  </w:p>
                </w:tc>
              </w:tr>
            </w:tbl>
            <w:p w14:paraId="066CA31A" w14:textId="77777777" w:rsidR="0050393C" w:rsidRDefault="0050393C">
              <w:pPr>
                <w:divId w:val="1420710151"/>
                <w:rPr>
                  <w:rFonts w:eastAsia="Times New Roman"/>
                  <w:noProof/>
                </w:rPr>
              </w:pPr>
            </w:p>
            <w:p w14:paraId="2D0896EA" w14:textId="694A7029" w:rsidR="00A57E78" w:rsidRPr="0050393C" w:rsidRDefault="0050393C" w:rsidP="00764996">
              <w:r>
                <w:rPr>
                  <w:b/>
                  <w:bCs/>
                  <w:noProof/>
                </w:rPr>
                <w:fldChar w:fldCharType="end"/>
              </w:r>
            </w:p>
          </w:sdtContent>
        </w:sdt>
      </w:sdtContent>
    </w:sdt>
    <w:sectPr w:rsidR="00A57E78" w:rsidRPr="005039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42FBE"/>
    <w:multiLevelType w:val="multilevel"/>
    <w:tmpl w:val="A860E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8A416A"/>
    <w:multiLevelType w:val="multilevel"/>
    <w:tmpl w:val="7BC6D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52B62"/>
    <w:multiLevelType w:val="multilevel"/>
    <w:tmpl w:val="1DF6C7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FF40A4"/>
    <w:multiLevelType w:val="multilevel"/>
    <w:tmpl w:val="2812C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248BD"/>
    <w:multiLevelType w:val="multilevel"/>
    <w:tmpl w:val="57E462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0D5775"/>
    <w:multiLevelType w:val="multilevel"/>
    <w:tmpl w:val="E08616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8C4FD6"/>
    <w:multiLevelType w:val="hybridMultilevel"/>
    <w:tmpl w:val="1130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9B7377"/>
    <w:multiLevelType w:val="multilevel"/>
    <w:tmpl w:val="DEA4E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6B0A32"/>
    <w:multiLevelType w:val="multilevel"/>
    <w:tmpl w:val="7F2E7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574BBF"/>
    <w:multiLevelType w:val="multilevel"/>
    <w:tmpl w:val="3062A54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8425E2"/>
    <w:multiLevelType w:val="multilevel"/>
    <w:tmpl w:val="EDC43A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3A262B"/>
    <w:multiLevelType w:val="multilevel"/>
    <w:tmpl w:val="089477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3B51CC3"/>
    <w:multiLevelType w:val="multilevel"/>
    <w:tmpl w:val="56D0C2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1602CD"/>
    <w:multiLevelType w:val="multilevel"/>
    <w:tmpl w:val="6296B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3E2EF0"/>
    <w:multiLevelType w:val="multilevel"/>
    <w:tmpl w:val="E6EC9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706645"/>
    <w:multiLevelType w:val="multilevel"/>
    <w:tmpl w:val="747C5D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9355DEF"/>
    <w:multiLevelType w:val="multilevel"/>
    <w:tmpl w:val="D0840E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FB7F85"/>
    <w:multiLevelType w:val="multilevel"/>
    <w:tmpl w:val="C0A06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4A3050"/>
    <w:multiLevelType w:val="multilevel"/>
    <w:tmpl w:val="504028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4793690">
    <w:abstractNumId w:val="7"/>
  </w:num>
  <w:num w:numId="2" w16cid:durableId="1042441686">
    <w:abstractNumId w:val="14"/>
  </w:num>
  <w:num w:numId="3" w16cid:durableId="847795153">
    <w:abstractNumId w:val="11"/>
  </w:num>
  <w:num w:numId="4" w16cid:durableId="1465804636">
    <w:abstractNumId w:val="4"/>
  </w:num>
  <w:num w:numId="5" w16cid:durableId="1582370121">
    <w:abstractNumId w:val="2"/>
  </w:num>
  <w:num w:numId="6" w16cid:durableId="1936329956">
    <w:abstractNumId w:val="15"/>
  </w:num>
  <w:num w:numId="7" w16cid:durableId="881212464">
    <w:abstractNumId w:val="9"/>
  </w:num>
  <w:num w:numId="8" w16cid:durableId="1717122387">
    <w:abstractNumId w:val="10"/>
  </w:num>
  <w:num w:numId="9" w16cid:durableId="119345069">
    <w:abstractNumId w:val="16"/>
  </w:num>
  <w:num w:numId="10" w16cid:durableId="698970390">
    <w:abstractNumId w:val="5"/>
  </w:num>
  <w:num w:numId="11" w16cid:durableId="1486432724">
    <w:abstractNumId w:val="12"/>
  </w:num>
  <w:num w:numId="12" w16cid:durableId="732235455">
    <w:abstractNumId w:val="18"/>
  </w:num>
  <w:num w:numId="13" w16cid:durableId="1147937715">
    <w:abstractNumId w:val="17"/>
  </w:num>
  <w:num w:numId="14" w16cid:durableId="621959195">
    <w:abstractNumId w:val="13"/>
  </w:num>
  <w:num w:numId="15" w16cid:durableId="1922714475">
    <w:abstractNumId w:val="3"/>
  </w:num>
  <w:num w:numId="16" w16cid:durableId="2050302678">
    <w:abstractNumId w:val="6"/>
  </w:num>
  <w:num w:numId="17" w16cid:durableId="750808291">
    <w:abstractNumId w:val="0"/>
  </w:num>
  <w:num w:numId="18" w16cid:durableId="489442768">
    <w:abstractNumId w:val="1"/>
  </w:num>
  <w:num w:numId="19" w16cid:durableId="8745830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B83"/>
    <w:rsid w:val="00003FE4"/>
    <w:rsid w:val="00007227"/>
    <w:rsid w:val="00007942"/>
    <w:rsid w:val="000169AC"/>
    <w:rsid w:val="00025875"/>
    <w:rsid w:val="0002790C"/>
    <w:rsid w:val="00034EBB"/>
    <w:rsid w:val="00041831"/>
    <w:rsid w:val="000564F0"/>
    <w:rsid w:val="00061D52"/>
    <w:rsid w:val="00065412"/>
    <w:rsid w:val="00065B0C"/>
    <w:rsid w:val="000661C1"/>
    <w:rsid w:val="00070702"/>
    <w:rsid w:val="0007423C"/>
    <w:rsid w:val="000846E8"/>
    <w:rsid w:val="00086A97"/>
    <w:rsid w:val="00090D35"/>
    <w:rsid w:val="00096680"/>
    <w:rsid w:val="000A4F89"/>
    <w:rsid w:val="000B178F"/>
    <w:rsid w:val="000C1520"/>
    <w:rsid w:val="000E2CC8"/>
    <w:rsid w:val="000E2F38"/>
    <w:rsid w:val="000E5D12"/>
    <w:rsid w:val="000F0071"/>
    <w:rsid w:val="000F66F2"/>
    <w:rsid w:val="0010033F"/>
    <w:rsid w:val="0010297B"/>
    <w:rsid w:val="001064BF"/>
    <w:rsid w:val="00112F61"/>
    <w:rsid w:val="001231D0"/>
    <w:rsid w:val="0012791C"/>
    <w:rsid w:val="00127BE5"/>
    <w:rsid w:val="00133278"/>
    <w:rsid w:val="001343EC"/>
    <w:rsid w:val="00137136"/>
    <w:rsid w:val="00137E9E"/>
    <w:rsid w:val="00140CAB"/>
    <w:rsid w:val="00162D9C"/>
    <w:rsid w:val="00171D7E"/>
    <w:rsid w:val="001724F6"/>
    <w:rsid w:val="001758F1"/>
    <w:rsid w:val="00182698"/>
    <w:rsid w:val="001932D9"/>
    <w:rsid w:val="0019581C"/>
    <w:rsid w:val="001A40BD"/>
    <w:rsid w:val="001B0A94"/>
    <w:rsid w:val="001B133D"/>
    <w:rsid w:val="001B41DF"/>
    <w:rsid w:val="001B45F7"/>
    <w:rsid w:val="001B5595"/>
    <w:rsid w:val="001C1A96"/>
    <w:rsid w:val="001C7C49"/>
    <w:rsid w:val="001D37D5"/>
    <w:rsid w:val="001D75CA"/>
    <w:rsid w:val="001E1D14"/>
    <w:rsid w:val="001E3335"/>
    <w:rsid w:val="001E6D4E"/>
    <w:rsid w:val="001F2AB0"/>
    <w:rsid w:val="00201B1A"/>
    <w:rsid w:val="00216DF1"/>
    <w:rsid w:val="00220AA9"/>
    <w:rsid w:val="002264A5"/>
    <w:rsid w:val="0023418B"/>
    <w:rsid w:val="00234536"/>
    <w:rsid w:val="002366FE"/>
    <w:rsid w:val="002415BB"/>
    <w:rsid w:val="00243662"/>
    <w:rsid w:val="002458DA"/>
    <w:rsid w:val="00271D5A"/>
    <w:rsid w:val="002810CB"/>
    <w:rsid w:val="0028188D"/>
    <w:rsid w:val="00283B04"/>
    <w:rsid w:val="00293D6D"/>
    <w:rsid w:val="002A18C4"/>
    <w:rsid w:val="002A24EB"/>
    <w:rsid w:val="002D0A4D"/>
    <w:rsid w:val="002D0F17"/>
    <w:rsid w:val="002D2DA3"/>
    <w:rsid w:val="002D79F6"/>
    <w:rsid w:val="002D7F87"/>
    <w:rsid w:val="003126EF"/>
    <w:rsid w:val="00321C2F"/>
    <w:rsid w:val="003320A0"/>
    <w:rsid w:val="0033219E"/>
    <w:rsid w:val="003339A8"/>
    <w:rsid w:val="0033780E"/>
    <w:rsid w:val="00341924"/>
    <w:rsid w:val="003458F0"/>
    <w:rsid w:val="00361F31"/>
    <w:rsid w:val="00363908"/>
    <w:rsid w:val="00367E98"/>
    <w:rsid w:val="003703C7"/>
    <w:rsid w:val="00380988"/>
    <w:rsid w:val="00386991"/>
    <w:rsid w:val="00390337"/>
    <w:rsid w:val="003911DE"/>
    <w:rsid w:val="003951A4"/>
    <w:rsid w:val="00396FBD"/>
    <w:rsid w:val="003979F7"/>
    <w:rsid w:val="003A2ACD"/>
    <w:rsid w:val="003A352F"/>
    <w:rsid w:val="003B4C29"/>
    <w:rsid w:val="003C05FC"/>
    <w:rsid w:val="003C066C"/>
    <w:rsid w:val="003C1945"/>
    <w:rsid w:val="003D28AB"/>
    <w:rsid w:val="003E1B02"/>
    <w:rsid w:val="003E5F96"/>
    <w:rsid w:val="003F041D"/>
    <w:rsid w:val="003F478D"/>
    <w:rsid w:val="003F6E93"/>
    <w:rsid w:val="0042169A"/>
    <w:rsid w:val="004247E0"/>
    <w:rsid w:val="00442221"/>
    <w:rsid w:val="00457966"/>
    <w:rsid w:val="0046472B"/>
    <w:rsid w:val="00466FE0"/>
    <w:rsid w:val="00470633"/>
    <w:rsid w:val="00473E81"/>
    <w:rsid w:val="00473FD4"/>
    <w:rsid w:val="0048083E"/>
    <w:rsid w:val="00481F70"/>
    <w:rsid w:val="004863CF"/>
    <w:rsid w:val="004931B8"/>
    <w:rsid w:val="004A0D1D"/>
    <w:rsid w:val="004A51B0"/>
    <w:rsid w:val="004A5366"/>
    <w:rsid w:val="004B4210"/>
    <w:rsid w:val="004B698D"/>
    <w:rsid w:val="004C7EB8"/>
    <w:rsid w:val="004D03B2"/>
    <w:rsid w:val="004D5F73"/>
    <w:rsid w:val="004D6157"/>
    <w:rsid w:val="004E0A4D"/>
    <w:rsid w:val="004F6301"/>
    <w:rsid w:val="00500381"/>
    <w:rsid w:val="0050393C"/>
    <w:rsid w:val="005041A2"/>
    <w:rsid w:val="005076EC"/>
    <w:rsid w:val="00507F89"/>
    <w:rsid w:val="005102CA"/>
    <w:rsid w:val="00510B70"/>
    <w:rsid w:val="00516FED"/>
    <w:rsid w:val="00517539"/>
    <w:rsid w:val="005209D6"/>
    <w:rsid w:val="005213BE"/>
    <w:rsid w:val="00523620"/>
    <w:rsid w:val="005301A8"/>
    <w:rsid w:val="005345B0"/>
    <w:rsid w:val="00534776"/>
    <w:rsid w:val="005347BD"/>
    <w:rsid w:val="005367BB"/>
    <w:rsid w:val="00566BB7"/>
    <w:rsid w:val="00567D80"/>
    <w:rsid w:val="005714EF"/>
    <w:rsid w:val="005726C2"/>
    <w:rsid w:val="0057683D"/>
    <w:rsid w:val="0058515D"/>
    <w:rsid w:val="005855D4"/>
    <w:rsid w:val="0058731A"/>
    <w:rsid w:val="00587EB1"/>
    <w:rsid w:val="005917FE"/>
    <w:rsid w:val="005B0235"/>
    <w:rsid w:val="005B49F3"/>
    <w:rsid w:val="005B4E01"/>
    <w:rsid w:val="005E4C18"/>
    <w:rsid w:val="005F3AB4"/>
    <w:rsid w:val="006049CE"/>
    <w:rsid w:val="0060568F"/>
    <w:rsid w:val="006117BD"/>
    <w:rsid w:val="00622CB0"/>
    <w:rsid w:val="0063370B"/>
    <w:rsid w:val="00637470"/>
    <w:rsid w:val="00642627"/>
    <w:rsid w:val="006471AF"/>
    <w:rsid w:val="0065677D"/>
    <w:rsid w:val="00662521"/>
    <w:rsid w:val="00664B4B"/>
    <w:rsid w:val="00664BAA"/>
    <w:rsid w:val="00667860"/>
    <w:rsid w:val="00677170"/>
    <w:rsid w:val="00680E9F"/>
    <w:rsid w:val="00684B60"/>
    <w:rsid w:val="00694064"/>
    <w:rsid w:val="006A1A08"/>
    <w:rsid w:val="006A3BD7"/>
    <w:rsid w:val="006B2DC8"/>
    <w:rsid w:val="006B4A41"/>
    <w:rsid w:val="006B5E43"/>
    <w:rsid w:val="006C1740"/>
    <w:rsid w:val="006C2ACF"/>
    <w:rsid w:val="006C5597"/>
    <w:rsid w:val="006D07BB"/>
    <w:rsid w:val="006D1156"/>
    <w:rsid w:val="006D4A88"/>
    <w:rsid w:val="006D6797"/>
    <w:rsid w:val="006E3C74"/>
    <w:rsid w:val="006E7041"/>
    <w:rsid w:val="006F7A65"/>
    <w:rsid w:val="00706BF1"/>
    <w:rsid w:val="007120B6"/>
    <w:rsid w:val="00713D4A"/>
    <w:rsid w:val="00717A58"/>
    <w:rsid w:val="00720830"/>
    <w:rsid w:val="00720BEF"/>
    <w:rsid w:val="0072179C"/>
    <w:rsid w:val="00724CCB"/>
    <w:rsid w:val="00733066"/>
    <w:rsid w:val="007551FF"/>
    <w:rsid w:val="00757828"/>
    <w:rsid w:val="0076394E"/>
    <w:rsid w:val="0076450C"/>
    <w:rsid w:val="00764996"/>
    <w:rsid w:val="0077075D"/>
    <w:rsid w:val="00780AB6"/>
    <w:rsid w:val="00781EEF"/>
    <w:rsid w:val="00794384"/>
    <w:rsid w:val="0079745F"/>
    <w:rsid w:val="007A131E"/>
    <w:rsid w:val="007A3849"/>
    <w:rsid w:val="007A493C"/>
    <w:rsid w:val="007A4C7F"/>
    <w:rsid w:val="007A57C7"/>
    <w:rsid w:val="007B080E"/>
    <w:rsid w:val="007B082E"/>
    <w:rsid w:val="007B514B"/>
    <w:rsid w:val="007B6218"/>
    <w:rsid w:val="007C5186"/>
    <w:rsid w:val="007D23A5"/>
    <w:rsid w:val="007D5A1E"/>
    <w:rsid w:val="007D6144"/>
    <w:rsid w:val="007D6517"/>
    <w:rsid w:val="007E347B"/>
    <w:rsid w:val="007E5164"/>
    <w:rsid w:val="007E6B41"/>
    <w:rsid w:val="007E7754"/>
    <w:rsid w:val="007E7C14"/>
    <w:rsid w:val="00806088"/>
    <w:rsid w:val="008068AA"/>
    <w:rsid w:val="00810195"/>
    <w:rsid w:val="0081222B"/>
    <w:rsid w:val="00820A51"/>
    <w:rsid w:val="008241BA"/>
    <w:rsid w:val="00826B09"/>
    <w:rsid w:val="0083799D"/>
    <w:rsid w:val="008609BD"/>
    <w:rsid w:val="00861E7C"/>
    <w:rsid w:val="00862BFF"/>
    <w:rsid w:val="0086510B"/>
    <w:rsid w:val="008755D7"/>
    <w:rsid w:val="0087798D"/>
    <w:rsid w:val="008779F4"/>
    <w:rsid w:val="00882991"/>
    <w:rsid w:val="00891715"/>
    <w:rsid w:val="008A021F"/>
    <w:rsid w:val="008A1103"/>
    <w:rsid w:val="008A4C3D"/>
    <w:rsid w:val="008A54F7"/>
    <w:rsid w:val="008A6E39"/>
    <w:rsid w:val="008A7F7A"/>
    <w:rsid w:val="008B1B31"/>
    <w:rsid w:val="008B46C4"/>
    <w:rsid w:val="008B4CF6"/>
    <w:rsid w:val="008B50D0"/>
    <w:rsid w:val="008C5BF9"/>
    <w:rsid w:val="008D23E6"/>
    <w:rsid w:val="008D5376"/>
    <w:rsid w:val="008E72A3"/>
    <w:rsid w:val="008F7DB6"/>
    <w:rsid w:val="00901266"/>
    <w:rsid w:val="009020D9"/>
    <w:rsid w:val="00903C88"/>
    <w:rsid w:val="00910D5F"/>
    <w:rsid w:val="009154A3"/>
    <w:rsid w:val="009333EF"/>
    <w:rsid w:val="00933C4C"/>
    <w:rsid w:val="009353DC"/>
    <w:rsid w:val="009371ED"/>
    <w:rsid w:val="00944307"/>
    <w:rsid w:val="00945838"/>
    <w:rsid w:val="009470A3"/>
    <w:rsid w:val="00954C39"/>
    <w:rsid w:val="00954F4F"/>
    <w:rsid w:val="009551C8"/>
    <w:rsid w:val="00960D83"/>
    <w:rsid w:val="00960F70"/>
    <w:rsid w:val="00974F07"/>
    <w:rsid w:val="00976C2B"/>
    <w:rsid w:val="009804A1"/>
    <w:rsid w:val="009856EB"/>
    <w:rsid w:val="00985837"/>
    <w:rsid w:val="00991417"/>
    <w:rsid w:val="00996AF3"/>
    <w:rsid w:val="009A2FDB"/>
    <w:rsid w:val="009B7ED6"/>
    <w:rsid w:val="009C4620"/>
    <w:rsid w:val="009D6164"/>
    <w:rsid w:val="009D7D85"/>
    <w:rsid w:val="009F507F"/>
    <w:rsid w:val="00A129E6"/>
    <w:rsid w:val="00A177E8"/>
    <w:rsid w:val="00A17D36"/>
    <w:rsid w:val="00A27B77"/>
    <w:rsid w:val="00A30403"/>
    <w:rsid w:val="00A33102"/>
    <w:rsid w:val="00A35902"/>
    <w:rsid w:val="00A40022"/>
    <w:rsid w:val="00A44890"/>
    <w:rsid w:val="00A44C08"/>
    <w:rsid w:val="00A45B23"/>
    <w:rsid w:val="00A57E78"/>
    <w:rsid w:val="00A6043B"/>
    <w:rsid w:val="00A612A3"/>
    <w:rsid w:val="00A6558B"/>
    <w:rsid w:val="00A71659"/>
    <w:rsid w:val="00A71800"/>
    <w:rsid w:val="00A72FC6"/>
    <w:rsid w:val="00A77EA4"/>
    <w:rsid w:val="00A866AD"/>
    <w:rsid w:val="00A868EC"/>
    <w:rsid w:val="00A87950"/>
    <w:rsid w:val="00A939EC"/>
    <w:rsid w:val="00AA7319"/>
    <w:rsid w:val="00AB6EDE"/>
    <w:rsid w:val="00AC2462"/>
    <w:rsid w:val="00AC51F8"/>
    <w:rsid w:val="00AC5A88"/>
    <w:rsid w:val="00AD55BC"/>
    <w:rsid w:val="00AD726B"/>
    <w:rsid w:val="00AD79D9"/>
    <w:rsid w:val="00AE3724"/>
    <w:rsid w:val="00AE4097"/>
    <w:rsid w:val="00AE7892"/>
    <w:rsid w:val="00AF1CDB"/>
    <w:rsid w:val="00AF6874"/>
    <w:rsid w:val="00B05D3C"/>
    <w:rsid w:val="00B10263"/>
    <w:rsid w:val="00B11713"/>
    <w:rsid w:val="00B15314"/>
    <w:rsid w:val="00B2146C"/>
    <w:rsid w:val="00B2160A"/>
    <w:rsid w:val="00B255AA"/>
    <w:rsid w:val="00B40CCA"/>
    <w:rsid w:val="00B43403"/>
    <w:rsid w:val="00B44306"/>
    <w:rsid w:val="00B44EF7"/>
    <w:rsid w:val="00B469FA"/>
    <w:rsid w:val="00B50BFA"/>
    <w:rsid w:val="00B62EEE"/>
    <w:rsid w:val="00B631AF"/>
    <w:rsid w:val="00B65A68"/>
    <w:rsid w:val="00B674BB"/>
    <w:rsid w:val="00B70229"/>
    <w:rsid w:val="00B8164A"/>
    <w:rsid w:val="00B85BD7"/>
    <w:rsid w:val="00B87140"/>
    <w:rsid w:val="00B90C4A"/>
    <w:rsid w:val="00B947C1"/>
    <w:rsid w:val="00B97DB8"/>
    <w:rsid w:val="00BA3AEB"/>
    <w:rsid w:val="00BB0081"/>
    <w:rsid w:val="00BB086E"/>
    <w:rsid w:val="00BB3F41"/>
    <w:rsid w:val="00BB6C55"/>
    <w:rsid w:val="00BB7342"/>
    <w:rsid w:val="00BC4D72"/>
    <w:rsid w:val="00BC7D9F"/>
    <w:rsid w:val="00BD3827"/>
    <w:rsid w:val="00BE73A6"/>
    <w:rsid w:val="00BE7585"/>
    <w:rsid w:val="00BF1C7F"/>
    <w:rsid w:val="00C0592F"/>
    <w:rsid w:val="00C1408F"/>
    <w:rsid w:val="00C15F40"/>
    <w:rsid w:val="00C27104"/>
    <w:rsid w:val="00C30D0E"/>
    <w:rsid w:val="00C31DD5"/>
    <w:rsid w:val="00C3750E"/>
    <w:rsid w:val="00C41AF0"/>
    <w:rsid w:val="00C5121C"/>
    <w:rsid w:val="00C524A6"/>
    <w:rsid w:val="00C54071"/>
    <w:rsid w:val="00C57EB1"/>
    <w:rsid w:val="00C60160"/>
    <w:rsid w:val="00C60BDF"/>
    <w:rsid w:val="00C72B20"/>
    <w:rsid w:val="00C839B7"/>
    <w:rsid w:val="00CA040E"/>
    <w:rsid w:val="00CA3E59"/>
    <w:rsid w:val="00CA4D96"/>
    <w:rsid w:val="00CB7338"/>
    <w:rsid w:val="00CC17E8"/>
    <w:rsid w:val="00CC2E1E"/>
    <w:rsid w:val="00CC4A33"/>
    <w:rsid w:val="00CC6BD3"/>
    <w:rsid w:val="00CD15C4"/>
    <w:rsid w:val="00CD581A"/>
    <w:rsid w:val="00CE7AA5"/>
    <w:rsid w:val="00CF245D"/>
    <w:rsid w:val="00D02565"/>
    <w:rsid w:val="00D05CD2"/>
    <w:rsid w:val="00D05CF8"/>
    <w:rsid w:val="00D0671E"/>
    <w:rsid w:val="00D239B2"/>
    <w:rsid w:val="00D34461"/>
    <w:rsid w:val="00D43D95"/>
    <w:rsid w:val="00D52A6C"/>
    <w:rsid w:val="00D54C45"/>
    <w:rsid w:val="00D54D36"/>
    <w:rsid w:val="00D6579F"/>
    <w:rsid w:val="00D72DA0"/>
    <w:rsid w:val="00D76E03"/>
    <w:rsid w:val="00D77C3B"/>
    <w:rsid w:val="00D81588"/>
    <w:rsid w:val="00D815F6"/>
    <w:rsid w:val="00D842F6"/>
    <w:rsid w:val="00D904B6"/>
    <w:rsid w:val="00D9375C"/>
    <w:rsid w:val="00D95F78"/>
    <w:rsid w:val="00D96BA7"/>
    <w:rsid w:val="00DA1069"/>
    <w:rsid w:val="00DA5309"/>
    <w:rsid w:val="00DA6A2C"/>
    <w:rsid w:val="00DA77AC"/>
    <w:rsid w:val="00DB2DA3"/>
    <w:rsid w:val="00DC098B"/>
    <w:rsid w:val="00DC1B3D"/>
    <w:rsid w:val="00DC2D39"/>
    <w:rsid w:val="00DC6B83"/>
    <w:rsid w:val="00DC6EEB"/>
    <w:rsid w:val="00DD002C"/>
    <w:rsid w:val="00DE50F1"/>
    <w:rsid w:val="00DE64CB"/>
    <w:rsid w:val="00DF14E9"/>
    <w:rsid w:val="00DF33B5"/>
    <w:rsid w:val="00DF6F79"/>
    <w:rsid w:val="00DF7538"/>
    <w:rsid w:val="00E0796C"/>
    <w:rsid w:val="00E1532D"/>
    <w:rsid w:val="00E21CEA"/>
    <w:rsid w:val="00E26365"/>
    <w:rsid w:val="00E3341D"/>
    <w:rsid w:val="00E345A9"/>
    <w:rsid w:val="00E36FB2"/>
    <w:rsid w:val="00E4625F"/>
    <w:rsid w:val="00E47DB2"/>
    <w:rsid w:val="00E54ECD"/>
    <w:rsid w:val="00E66809"/>
    <w:rsid w:val="00E74D81"/>
    <w:rsid w:val="00E75D26"/>
    <w:rsid w:val="00E773E9"/>
    <w:rsid w:val="00E80CF2"/>
    <w:rsid w:val="00E83314"/>
    <w:rsid w:val="00EB0965"/>
    <w:rsid w:val="00EC1CC4"/>
    <w:rsid w:val="00EC1E05"/>
    <w:rsid w:val="00ED2BB3"/>
    <w:rsid w:val="00ED4E2A"/>
    <w:rsid w:val="00EE3C52"/>
    <w:rsid w:val="00EF0A21"/>
    <w:rsid w:val="00F0000A"/>
    <w:rsid w:val="00F02556"/>
    <w:rsid w:val="00F04F28"/>
    <w:rsid w:val="00F07321"/>
    <w:rsid w:val="00F16515"/>
    <w:rsid w:val="00F32D79"/>
    <w:rsid w:val="00F32EE0"/>
    <w:rsid w:val="00F41949"/>
    <w:rsid w:val="00F47579"/>
    <w:rsid w:val="00F5269E"/>
    <w:rsid w:val="00F570EF"/>
    <w:rsid w:val="00F64BA7"/>
    <w:rsid w:val="00F66415"/>
    <w:rsid w:val="00F733A2"/>
    <w:rsid w:val="00F73DDF"/>
    <w:rsid w:val="00F75409"/>
    <w:rsid w:val="00F82786"/>
    <w:rsid w:val="00F85604"/>
    <w:rsid w:val="00FA3CE3"/>
    <w:rsid w:val="00FA7198"/>
    <w:rsid w:val="00FB0DA0"/>
    <w:rsid w:val="00FB3B62"/>
    <w:rsid w:val="00FB7561"/>
    <w:rsid w:val="00FC00E7"/>
    <w:rsid w:val="00FC4A8B"/>
    <w:rsid w:val="00FC6B59"/>
    <w:rsid w:val="00FD0CF6"/>
    <w:rsid w:val="00FD0DF5"/>
    <w:rsid w:val="00FD1841"/>
    <w:rsid w:val="00FE20DF"/>
    <w:rsid w:val="00FE6981"/>
    <w:rsid w:val="00FF0BDB"/>
    <w:rsid w:val="00FF3196"/>
    <w:rsid w:val="00FF7370"/>
    <w:rsid w:val="00FF78BA"/>
    <w:rsid w:val="00FF7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942ED"/>
  <w15:chartTrackingRefBased/>
  <w15:docId w15:val="{5BCE691F-B2A6-4CCE-93CB-969C4C151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6B83"/>
  </w:style>
  <w:style w:type="paragraph" w:styleId="Heading1">
    <w:name w:val="heading 1"/>
    <w:basedOn w:val="Normal"/>
    <w:next w:val="Normal"/>
    <w:link w:val="Heading1Char"/>
    <w:uiPriority w:val="9"/>
    <w:qFormat/>
    <w:rsid w:val="00070702"/>
    <w:pPr>
      <w:keepNext/>
      <w:keepLines/>
      <w:spacing w:before="360" w:after="80"/>
      <w:outlineLvl w:val="0"/>
    </w:pPr>
    <w:rPr>
      <w:rFonts w:asciiTheme="majorHAnsi" w:eastAsiaTheme="majorEastAsia" w:hAnsiTheme="majorHAnsi" w:cstheme="majorBidi"/>
      <w:color w:val="0F4761" w:themeColor="accent1" w:themeShade="BF"/>
      <w:sz w:val="44"/>
      <w:szCs w:val="40"/>
    </w:rPr>
  </w:style>
  <w:style w:type="paragraph" w:styleId="Heading2">
    <w:name w:val="heading 2"/>
    <w:basedOn w:val="Normal"/>
    <w:next w:val="Normal"/>
    <w:link w:val="Heading2Char"/>
    <w:uiPriority w:val="9"/>
    <w:unhideWhenUsed/>
    <w:qFormat/>
    <w:rsid w:val="00070702"/>
    <w:pPr>
      <w:keepNext/>
      <w:keepLines/>
      <w:spacing w:before="160" w:after="80"/>
      <w:outlineLvl w:val="1"/>
    </w:pPr>
    <w:rPr>
      <w:rFonts w:ascii="Calibri" w:eastAsiaTheme="majorEastAsia" w:hAnsi="Calibri" w:cstheme="majorBidi"/>
      <w:color w:val="0F4761" w:themeColor="accent1" w:themeShade="BF"/>
      <w:sz w:val="36"/>
      <w:szCs w:val="32"/>
    </w:rPr>
  </w:style>
  <w:style w:type="paragraph" w:styleId="Heading3">
    <w:name w:val="heading 3"/>
    <w:basedOn w:val="Normal"/>
    <w:next w:val="Normal"/>
    <w:link w:val="Heading3Char"/>
    <w:uiPriority w:val="9"/>
    <w:unhideWhenUsed/>
    <w:qFormat/>
    <w:rsid w:val="00061D52"/>
    <w:pPr>
      <w:keepNext/>
      <w:keepLines/>
      <w:spacing w:before="160" w:after="80"/>
      <w:outlineLvl w:val="2"/>
    </w:pPr>
    <w:rPr>
      <w:rFonts w:ascii="Calibri" w:eastAsiaTheme="majorEastAsia" w:hAnsi="Calibr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6B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6B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6B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6B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6B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6B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702"/>
    <w:rPr>
      <w:rFonts w:asciiTheme="majorHAnsi" w:eastAsiaTheme="majorEastAsia" w:hAnsiTheme="majorHAnsi" w:cstheme="majorBidi"/>
      <w:color w:val="0F4761" w:themeColor="accent1" w:themeShade="BF"/>
      <w:sz w:val="44"/>
      <w:szCs w:val="40"/>
    </w:rPr>
  </w:style>
  <w:style w:type="character" w:customStyle="1" w:styleId="Heading2Char">
    <w:name w:val="Heading 2 Char"/>
    <w:basedOn w:val="DefaultParagraphFont"/>
    <w:link w:val="Heading2"/>
    <w:uiPriority w:val="9"/>
    <w:rsid w:val="00070702"/>
    <w:rPr>
      <w:rFonts w:ascii="Calibri" w:eastAsiaTheme="majorEastAsia" w:hAnsi="Calibri" w:cstheme="majorBidi"/>
      <w:color w:val="0F4761" w:themeColor="accent1" w:themeShade="BF"/>
      <w:sz w:val="36"/>
      <w:szCs w:val="32"/>
    </w:rPr>
  </w:style>
  <w:style w:type="character" w:customStyle="1" w:styleId="Heading3Char">
    <w:name w:val="Heading 3 Char"/>
    <w:basedOn w:val="DefaultParagraphFont"/>
    <w:link w:val="Heading3"/>
    <w:uiPriority w:val="9"/>
    <w:rsid w:val="00061D52"/>
    <w:rPr>
      <w:rFonts w:ascii="Calibri" w:eastAsiaTheme="majorEastAsia" w:hAnsi="Calibr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6B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6B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6B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6B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6B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6B83"/>
    <w:rPr>
      <w:rFonts w:eastAsiaTheme="majorEastAsia" w:cstheme="majorBidi"/>
      <w:color w:val="272727" w:themeColor="text1" w:themeTint="D8"/>
    </w:rPr>
  </w:style>
  <w:style w:type="paragraph" w:styleId="Title">
    <w:name w:val="Title"/>
    <w:basedOn w:val="Normal"/>
    <w:next w:val="Normal"/>
    <w:link w:val="TitleChar"/>
    <w:uiPriority w:val="10"/>
    <w:qFormat/>
    <w:rsid w:val="00EE3C52"/>
    <w:pPr>
      <w:spacing w:after="80" w:line="240" w:lineRule="auto"/>
      <w:contextualSpacing/>
    </w:pPr>
    <w:rPr>
      <w:rFonts w:ascii="Calibri" w:eastAsiaTheme="majorEastAsia" w:hAnsi="Calibri" w:cstheme="majorBidi"/>
      <w:spacing w:val="-10"/>
      <w:kern w:val="28"/>
      <w:sz w:val="56"/>
      <w:szCs w:val="56"/>
    </w:rPr>
  </w:style>
  <w:style w:type="character" w:customStyle="1" w:styleId="TitleChar">
    <w:name w:val="Title Char"/>
    <w:basedOn w:val="DefaultParagraphFont"/>
    <w:link w:val="Title"/>
    <w:uiPriority w:val="10"/>
    <w:rsid w:val="00DC6B83"/>
    <w:rPr>
      <w:rFonts w:ascii="Calibri" w:eastAsiaTheme="majorEastAsia" w:hAnsi="Calibri" w:cstheme="majorBidi"/>
      <w:spacing w:val="-10"/>
      <w:kern w:val="28"/>
      <w:sz w:val="56"/>
      <w:szCs w:val="56"/>
    </w:rPr>
  </w:style>
  <w:style w:type="paragraph" w:styleId="Subtitle">
    <w:name w:val="Subtitle"/>
    <w:basedOn w:val="Normal"/>
    <w:next w:val="Normal"/>
    <w:link w:val="SubtitleChar"/>
    <w:uiPriority w:val="11"/>
    <w:qFormat/>
    <w:rsid w:val="00EE3C52"/>
    <w:pPr>
      <w:numPr>
        <w:ilvl w:val="1"/>
      </w:numPr>
    </w:pPr>
    <w:rPr>
      <w:rFonts w:ascii="Calibri" w:eastAsiaTheme="majorEastAsia" w:hAnsi="Calibri" w:cstheme="majorBidi"/>
      <w:spacing w:val="15"/>
      <w:sz w:val="28"/>
      <w:szCs w:val="28"/>
    </w:rPr>
  </w:style>
  <w:style w:type="character" w:customStyle="1" w:styleId="SubtitleChar">
    <w:name w:val="Subtitle Char"/>
    <w:basedOn w:val="DefaultParagraphFont"/>
    <w:link w:val="Subtitle"/>
    <w:uiPriority w:val="11"/>
    <w:rsid w:val="00DC6B83"/>
    <w:rPr>
      <w:rFonts w:ascii="Calibri" w:eastAsiaTheme="majorEastAsia" w:hAnsi="Calibri" w:cstheme="majorBidi"/>
      <w:spacing w:val="15"/>
      <w:sz w:val="28"/>
      <w:szCs w:val="28"/>
    </w:rPr>
  </w:style>
  <w:style w:type="paragraph" w:styleId="Quote">
    <w:name w:val="Quote"/>
    <w:basedOn w:val="Normal"/>
    <w:next w:val="Normal"/>
    <w:link w:val="QuoteChar"/>
    <w:uiPriority w:val="29"/>
    <w:qFormat/>
    <w:rsid w:val="00DC6B83"/>
    <w:pPr>
      <w:spacing w:before="160"/>
      <w:jc w:val="center"/>
    </w:pPr>
    <w:rPr>
      <w:i/>
      <w:iCs/>
      <w:color w:val="404040" w:themeColor="text1" w:themeTint="BF"/>
    </w:rPr>
  </w:style>
  <w:style w:type="character" w:customStyle="1" w:styleId="QuoteChar">
    <w:name w:val="Quote Char"/>
    <w:basedOn w:val="DefaultParagraphFont"/>
    <w:link w:val="Quote"/>
    <w:uiPriority w:val="29"/>
    <w:rsid w:val="00DC6B83"/>
    <w:rPr>
      <w:i/>
      <w:iCs/>
      <w:color w:val="404040" w:themeColor="text1" w:themeTint="BF"/>
    </w:rPr>
  </w:style>
  <w:style w:type="paragraph" w:styleId="ListParagraph">
    <w:name w:val="List Paragraph"/>
    <w:basedOn w:val="Normal"/>
    <w:uiPriority w:val="34"/>
    <w:qFormat/>
    <w:rsid w:val="00DC6B83"/>
    <w:pPr>
      <w:ind w:left="720"/>
      <w:contextualSpacing/>
    </w:pPr>
  </w:style>
  <w:style w:type="character" w:styleId="IntenseEmphasis">
    <w:name w:val="Intense Emphasis"/>
    <w:basedOn w:val="DefaultParagraphFont"/>
    <w:uiPriority w:val="21"/>
    <w:qFormat/>
    <w:rsid w:val="00DC6B83"/>
    <w:rPr>
      <w:i/>
      <w:iCs/>
      <w:color w:val="0F4761" w:themeColor="accent1" w:themeShade="BF"/>
    </w:rPr>
  </w:style>
  <w:style w:type="paragraph" w:styleId="IntenseQuote">
    <w:name w:val="Intense Quote"/>
    <w:basedOn w:val="Normal"/>
    <w:next w:val="Normal"/>
    <w:link w:val="IntenseQuoteChar"/>
    <w:uiPriority w:val="30"/>
    <w:qFormat/>
    <w:rsid w:val="00EE3C52"/>
    <w:pPr>
      <w:pBdr>
        <w:top w:val="single" w:sz="4" w:space="10" w:color="0F4761" w:themeColor="accent1" w:themeShade="BF"/>
        <w:bottom w:val="single" w:sz="4" w:space="10" w:color="0F4761" w:themeColor="accent1" w:themeShade="BF"/>
      </w:pBdr>
      <w:spacing w:before="360" w:after="360"/>
      <w:ind w:left="864" w:right="864"/>
      <w:jc w:val="center"/>
    </w:pPr>
    <w:rPr>
      <w:rFonts w:ascii="Calibri" w:hAnsi="Calibri"/>
      <w:i/>
      <w:iCs/>
    </w:rPr>
  </w:style>
  <w:style w:type="character" w:customStyle="1" w:styleId="IntenseQuoteChar">
    <w:name w:val="Intense Quote Char"/>
    <w:basedOn w:val="DefaultParagraphFont"/>
    <w:link w:val="IntenseQuote"/>
    <w:uiPriority w:val="30"/>
    <w:rsid w:val="00DC6B83"/>
    <w:rPr>
      <w:rFonts w:ascii="Calibri" w:hAnsi="Calibri"/>
      <w:i/>
      <w:iCs/>
    </w:rPr>
  </w:style>
  <w:style w:type="character" w:styleId="IntenseReference">
    <w:name w:val="Intense Reference"/>
    <w:basedOn w:val="DefaultParagraphFont"/>
    <w:uiPriority w:val="32"/>
    <w:qFormat/>
    <w:rsid w:val="00DC6B83"/>
    <w:rPr>
      <w:b/>
      <w:bCs/>
      <w:smallCaps/>
      <w:color w:val="0F4761" w:themeColor="accent1" w:themeShade="BF"/>
      <w:spacing w:val="5"/>
    </w:rPr>
  </w:style>
  <w:style w:type="character" w:styleId="Hyperlink">
    <w:name w:val="Hyperlink"/>
    <w:basedOn w:val="DefaultParagraphFont"/>
    <w:uiPriority w:val="99"/>
    <w:unhideWhenUsed/>
    <w:rsid w:val="0076394E"/>
    <w:rPr>
      <w:color w:val="467886" w:themeColor="hyperlink"/>
      <w:u w:val="single"/>
    </w:rPr>
  </w:style>
  <w:style w:type="character" w:styleId="UnresolvedMention">
    <w:name w:val="Unresolved Mention"/>
    <w:basedOn w:val="DefaultParagraphFont"/>
    <w:uiPriority w:val="99"/>
    <w:semiHidden/>
    <w:unhideWhenUsed/>
    <w:rsid w:val="0076394E"/>
    <w:rPr>
      <w:color w:val="605E5C"/>
      <w:shd w:val="clear" w:color="auto" w:fill="E1DFDD"/>
    </w:rPr>
  </w:style>
  <w:style w:type="table" w:styleId="TableGrid">
    <w:name w:val="Table Grid"/>
    <w:basedOn w:val="TableNormal"/>
    <w:uiPriority w:val="39"/>
    <w:rsid w:val="00BC4D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4583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45838"/>
    <w:pPr>
      <w:spacing w:after="100"/>
    </w:pPr>
  </w:style>
  <w:style w:type="paragraph" w:styleId="TOC2">
    <w:name w:val="toc 2"/>
    <w:basedOn w:val="Normal"/>
    <w:next w:val="Normal"/>
    <w:autoRedefine/>
    <w:uiPriority w:val="39"/>
    <w:unhideWhenUsed/>
    <w:rsid w:val="00945838"/>
    <w:pPr>
      <w:spacing w:after="100"/>
      <w:ind w:left="240"/>
    </w:pPr>
  </w:style>
  <w:style w:type="paragraph" w:styleId="TOC3">
    <w:name w:val="toc 3"/>
    <w:basedOn w:val="Normal"/>
    <w:next w:val="Normal"/>
    <w:autoRedefine/>
    <w:uiPriority w:val="39"/>
    <w:unhideWhenUsed/>
    <w:rsid w:val="00945838"/>
    <w:pPr>
      <w:spacing w:after="100"/>
      <w:ind w:left="480"/>
    </w:pPr>
  </w:style>
  <w:style w:type="paragraph" w:styleId="Bibliography">
    <w:name w:val="Bibliography"/>
    <w:basedOn w:val="Normal"/>
    <w:next w:val="Normal"/>
    <w:uiPriority w:val="37"/>
    <w:unhideWhenUsed/>
    <w:rsid w:val="005039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7187">
      <w:bodyDiv w:val="1"/>
      <w:marLeft w:val="0"/>
      <w:marRight w:val="0"/>
      <w:marTop w:val="0"/>
      <w:marBottom w:val="0"/>
      <w:divBdr>
        <w:top w:val="none" w:sz="0" w:space="0" w:color="auto"/>
        <w:left w:val="none" w:sz="0" w:space="0" w:color="auto"/>
        <w:bottom w:val="none" w:sz="0" w:space="0" w:color="auto"/>
        <w:right w:val="none" w:sz="0" w:space="0" w:color="auto"/>
      </w:divBdr>
    </w:div>
    <w:div w:id="50540295">
      <w:bodyDiv w:val="1"/>
      <w:marLeft w:val="0"/>
      <w:marRight w:val="0"/>
      <w:marTop w:val="0"/>
      <w:marBottom w:val="0"/>
      <w:divBdr>
        <w:top w:val="none" w:sz="0" w:space="0" w:color="auto"/>
        <w:left w:val="none" w:sz="0" w:space="0" w:color="auto"/>
        <w:bottom w:val="none" w:sz="0" w:space="0" w:color="auto"/>
        <w:right w:val="none" w:sz="0" w:space="0" w:color="auto"/>
      </w:divBdr>
    </w:div>
    <w:div w:id="58872876">
      <w:bodyDiv w:val="1"/>
      <w:marLeft w:val="0"/>
      <w:marRight w:val="0"/>
      <w:marTop w:val="0"/>
      <w:marBottom w:val="0"/>
      <w:divBdr>
        <w:top w:val="none" w:sz="0" w:space="0" w:color="auto"/>
        <w:left w:val="none" w:sz="0" w:space="0" w:color="auto"/>
        <w:bottom w:val="none" w:sz="0" w:space="0" w:color="auto"/>
        <w:right w:val="none" w:sz="0" w:space="0" w:color="auto"/>
      </w:divBdr>
    </w:div>
    <w:div w:id="156044654">
      <w:bodyDiv w:val="1"/>
      <w:marLeft w:val="0"/>
      <w:marRight w:val="0"/>
      <w:marTop w:val="0"/>
      <w:marBottom w:val="0"/>
      <w:divBdr>
        <w:top w:val="none" w:sz="0" w:space="0" w:color="auto"/>
        <w:left w:val="none" w:sz="0" w:space="0" w:color="auto"/>
        <w:bottom w:val="none" w:sz="0" w:space="0" w:color="auto"/>
        <w:right w:val="none" w:sz="0" w:space="0" w:color="auto"/>
      </w:divBdr>
    </w:div>
    <w:div w:id="175853473">
      <w:bodyDiv w:val="1"/>
      <w:marLeft w:val="0"/>
      <w:marRight w:val="0"/>
      <w:marTop w:val="0"/>
      <w:marBottom w:val="0"/>
      <w:divBdr>
        <w:top w:val="none" w:sz="0" w:space="0" w:color="auto"/>
        <w:left w:val="none" w:sz="0" w:space="0" w:color="auto"/>
        <w:bottom w:val="none" w:sz="0" w:space="0" w:color="auto"/>
        <w:right w:val="none" w:sz="0" w:space="0" w:color="auto"/>
      </w:divBdr>
    </w:div>
    <w:div w:id="178741450">
      <w:bodyDiv w:val="1"/>
      <w:marLeft w:val="0"/>
      <w:marRight w:val="0"/>
      <w:marTop w:val="0"/>
      <w:marBottom w:val="0"/>
      <w:divBdr>
        <w:top w:val="none" w:sz="0" w:space="0" w:color="auto"/>
        <w:left w:val="none" w:sz="0" w:space="0" w:color="auto"/>
        <w:bottom w:val="none" w:sz="0" w:space="0" w:color="auto"/>
        <w:right w:val="none" w:sz="0" w:space="0" w:color="auto"/>
      </w:divBdr>
    </w:div>
    <w:div w:id="202447433">
      <w:bodyDiv w:val="1"/>
      <w:marLeft w:val="0"/>
      <w:marRight w:val="0"/>
      <w:marTop w:val="0"/>
      <w:marBottom w:val="0"/>
      <w:divBdr>
        <w:top w:val="none" w:sz="0" w:space="0" w:color="auto"/>
        <w:left w:val="none" w:sz="0" w:space="0" w:color="auto"/>
        <w:bottom w:val="none" w:sz="0" w:space="0" w:color="auto"/>
        <w:right w:val="none" w:sz="0" w:space="0" w:color="auto"/>
      </w:divBdr>
    </w:div>
    <w:div w:id="220873703">
      <w:bodyDiv w:val="1"/>
      <w:marLeft w:val="0"/>
      <w:marRight w:val="0"/>
      <w:marTop w:val="0"/>
      <w:marBottom w:val="0"/>
      <w:divBdr>
        <w:top w:val="none" w:sz="0" w:space="0" w:color="auto"/>
        <w:left w:val="none" w:sz="0" w:space="0" w:color="auto"/>
        <w:bottom w:val="none" w:sz="0" w:space="0" w:color="auto"/>
        <w:right w:val="none" w:sz="0" w:space="0" w:color="auto"/>
      </w:divBdr>
    </w:div>
    <w:div w:id="221982886">
      <w:bodyDiv w:val="1"/>
      <w:marLeft w:val="0"/>
      <w:marRight w:val="0"/>
      <w:marTop w:val="0"/>
      <w:marBottom w:val="0"/>
      <w:divBdr>
        <w:top w:val="none" w:sz="0" w:space="0" w:color="auto"/>
        <w:left w:val="none" w:sz="0" w:space="0" w:color="auto"/>
        <w:bottom w:val="none" w:sz="0" w:space="0" w:color="auto"/>
        <w:right w:val="none" w:sz="0" w:space="0" w:color="auto"/>
      </w:divBdr>
    </w:div>
    <w:div w:id="270165562">
      <w:bodyDiv w:val="1"/>
      <w:marLeft w:val="0"/>
      <w:marRight w:val="0"/>
      <w:marTop w:val="0"/>
      <w:marBottom w:val="0"/>
      <w:divBdr>
        <w:top w:val="none" w:sz="0" w:space="0" w:color="auto"/>
        <w:left w:val="none" w:sz="0" w:space="0" w:color="auto"/>
        <w:bottom w:val="none" w:sz="0" w:space="0" w:color="auto"/>
        <w:right w:val="none" w:sz="0" w:space="0" w:color="auto"/>
      </w:divBdr>
    </w:div>
    <w:div w:id="279459911">
      <w:bodyDiv w:val="1"/>
      <w:marLeft w:val="0"/>
      <w:marRight w:val="0"/>
      <w:marTop w:val="0"/>
      <w:marBottom w:val="0"/>
      <w:divBdr>
        <w:top w:val="none" w:sz="0" w:space="0" w:color="auto"/>
        <w:left w:val="none" w:sz="0" w:space="0" w:color="auto"/>
        <w:bottom w:val="none" w:sz="0" w:space="0" w:color="auto"/>
        <w:right w:val="none" w:sz="0" w:space="0" w:color="auto"/>
      </w:divBdr>
    </w:div>
    <w:div w:id="333529246">
      <w:bodyDiv w:val="1"/>
      <w:marLeft w:val="0"/>
      <w:marRight w:val="0"/>
      <w:marTop w:val="0"/>
      <w:marBottom w:val="0"/>
      <w:divBdr>
        <w:top w:val="none" w:sz="0" w:space="0" w:color="auto"/>
        <w:left w:val="none" w:sz="0" w:space="0" w:color="auto"/>
        <w:bottom w:val="none" w:sz="0" w:space="0" w:color="auto"/>
        <w:right w:val="none" w:sz="0" w:space="0" w:color="auto"/>
      </w:divBdr>
    </w:div>
    <w:div w:id="367342657">
      <w:bodyDiv w:val="1"/>
      <w:marLeft w:val="0"/>
      <w:marRight w:val="0"/>
      <w:marTop w:val="0"/>
      <w:marBottom w:val="0"/>
      <w:divBdr>
        <w:top w:val="none" w:sz="0" w:space="0" w:color="auto"/>
        <w:left w:val="none" w:sz="0" w:space="0" w:color="auto"/>
        <w:bottom w:val="none" w:sz="0" w:space="0" w:color="auto"/>
        <w:right w:val="none" w:sz="0" w:space="0" w:color="auto"/>
      </w:divBdr>
    </w:div>
    <w:div w:id="370614682">
      <w:bodyDiv w:val="1"/>
      <w:marLeft w:val="0"/>
      <w:marRight w:val="0"/>
      <w:marTop w:val="0"/>
      <w:marBottom w:val="0"/>
      <w:divBdr>
        <w:top w:val="none" w:sz="0" w:space="0" w:color="auto"/>
        <w:left w:val="none" w:sz="0" w:space="0" w:color="auto"/>
        <w:bottom w:val="none" w:sz="0" w:space="0" w:color="auto"/>
        <w:right w:val="none" w:sz="0" w:space="0" w:color="auto"/>
      </w:divBdr>
    </w:div>
    <w:div w:id="408309323">
      <w:bodyDiv w:val="1"/>
      <w:marLeft w:val="0"/>
      <w:marRight w:val="0"/>
      <w:marTop w:val="0"/>
      <w:marBottom w:val="0"/>
      <w:divBdr>
        <w:top w:val="none" w:sz="0" w:space="0" w:color="auto"/>
        <w:left w:val="none" w:sz="0" w:space="0" w:color="auto"/>
        <w:bottom w:val="none" w:sz="0" w:space="0" w:color="auto"/>
        <w:right w:val="none" w:sz="0" w:space="0" w:color="auto"/>
      </w:divBdr>
    </w:div>
    <w:div w:id="477651948">
      <w:bodyDiv w:val="1"/>
      <w:marLeft w:val="0"/>
      <w:marRight w:val="0"/>
      <w:marTop w:val="0"/>
      <w:marBottom w:val="0"/>
      <w:divBdr>
        <w:top w:val="none" w:sz="0" w:space="0" w:color="auto"/>
        <w:left w:val="none" w:sz="0" w:space="0" w:color="auto"/>
        <w:bottom w:val="none" w:sz="0" w:space="0" w:color="auto"/>
        <w:right w:val="none" w:sz="0" w:space="0" w:color="auto"/>
      </w:divBdr>
    </w:div>
    <w:div w:id="549924082">
      <w:bodyDiv w:val="1"/>
      <w:marLeft w:val="0"/>
      <w:marRight w:val="0"/>
      <w:marTop w:val="0"/>
      <w:marBottom w:val="0"/>
      <w:divBdr>
        <w:top w:val="none" w:sz="0" w:space="0" w:color="auto"/>
        <w:left w:val="none" w:sz="0" w:space="0" w:color="auto"/>
        <w:bottom w:val="none" w:sz="0" w:space="0" w:color="auto"/>
        <w:right w:val="none" w:sz="0" w:space="0" w:color="auto"/>
      </w:divBdr>
    </w:div>
    <w:div w:id="671491719">
      <w:bodyDiv w:val="1"/>
      <w:marLeft w:val="0"/>
      <w:marRight w:val="0"/>
      <w:marTop w:val="0"/>
      <w:marBottom w:val="0"/>
      <w:divBdr>
        <w:top w:val="none" w:sz="0" w:space="0" w:color="auto"/>
        <w:left w:val="none" w:sz="0" w:space="0" w:color="auto"/>
        <w:bottom w:val="none" w:sz="0" w:space="0" w:color="auto"/>
        <w:right w:val="none" w:sz="0" w:space="0" w:color="auto"/>
      </w:divBdr>
    </w:div>
    <w:div w:id="680854549">
      <w:bodyDiv w:val="1"/>
      <w:marLeft w:val="0"/>
      <w:marRight w:val="0"/>
      <w:marTop w:val="0"/>
      <w:marBottom w:val="0"/>
      <w:divBdr>
        <w:top w:val="none" w:sz="0" w:space="0" w:color="auto"/>
        <w:left w:val="none" w:sz="0" w:space="0" w:color="auto"/>
        <w:bottom w:val="none" w:sz="0" w:space="0" w:color="auto"/>
        <w:right w:val="none" w:sz="0" w:space="0" w:color="auto"/>
      </w:divBdr>
    </w:div>
    <w:div w:id="683819824">
      <w:bodyDiv w:val="1"/>
      <w:marLeft w:val="0"/>
      <w:marRight w:val="0"/>
      <w:marTop w:val="0"/>
      <w:marBottom w:val="0"/>
      <w:divBdr>
        <w:top w:val="none" w:sz="0" w:space="0" w:color="auto"/>
        <w:left w:val="none" w:sz="0" w:space="0" w:color="auto"/>
        <w:bottom w:val="none" w:sz="0" w:space="0" w:color="auto"/>
        <w:right w:val="none" w:sz="0" w:space="0" w:color="auto"/>
      </w:divBdr>
    </w:div>
    <w:div w:id="692614667">
      <w:bodyDiv w:val="1"/>
      <w:marLeft w:val="0"/>
      <w:marRight w:val="0"/>
      <w:marTop w:val="0"/>
      <w:marBottom w:val="0"/>
      <w:divBdr>
        <w:top w:val="none" w:sz="0" w:space="0" w:color="auto"/>
        <w:left w:val="none" w:sz="0" w:space="0" w:color="auto"/>
        <w:bottom w:val="none" w:sz="0" w:space="0" w:color="auto"/>
        <w:right w:val="none" w:sz="0" w:space="0" w:color="auto"/>
      </w:divBdr>
    </w:div>
    <w:div w:id="724573218">
      <w:bodyDiv w:val="1"/>
      <w:marLeft w:val="0"/>
      <w:marRight w:val="0"/>
      <w:marTop w:val="0"/>
      <w:marBottom w:val="0"/>
      <w:divBdr>
        <w:top w:val="none" w:sz="0" w:space="0" w:color="auto"/>
        <w:left w:val="none" w:sz="0" w:space="0" w:color="auto"/>
        <w:bottom w:val="none" w:sz="0" w:space="0" w:color="auto"/>
        <w:right w:val="none" w:sz="0" w:space="0" w:color="auto"/>
      </w:divBdr>
    </w:div>
    <w:div w:id="745734210">
      <w:bodyDiv w:val="1"/>
      <w:marLeft w:val="0"/>
      <w:marRight w:val="0"/>
      <w:marTop w:val="0"/>
      <w:marBottom w:val="0"/>
      <w:divBdr>
        <w:top w:val="none" w:sz="0" w:space="0" w:color="auto"/>
        <w:left w:val="none" w:sz="0" w:space="0" w:color="auto"/>
        <w:bottom w:val="none" w:sz="0" w:space="0" w:color="auto"/>
        <w:right w:val="none" w:sz="0" w:space="0" w:color="auto"/>
      </w:divBdr>
    </w:div>
    <w:div w:id="751127407">
      <w:bodyDiv w:val="1"/>
      <w:marLeft w:val="0"/>
      <w:marRight w:val="0"/>
      <w:marTop w:val="0"/>
      <w:marBottom w:val="0"/>
      <w:divBdr>
        <w:top w:val="none" w:sz="0" w:space="0" w:color="auto"/>
        <w:left w:val="none" w:sz="0" w:space="0" w:color="auto"/>
        <w:bottom w:val="none" w:sz="0" w:space="0" w:color="auto"/>
        <w:right w:val="none" w:sz="0" w:space="0" w:color="auto"/>
      </w:divBdr>
    </w:div>
    <w:div w:id="778060494">
      <w:bodyDiv w:val="1"/>
      <w:marLeft w:val="0"/>
      <w:marRight w:val="0"/>
      <w:marTop w:val="0"/>
      <w:marBottom w:val="0"/>
      <w:divBdr>
        <w:top w:val="none" w:sz="0" w:space="0" w:color="auto"/>
        <w:left w:val="none" w:sz="0" w:space="0" w:color="auto"/>
        <w:bottom w:val="none" w:sz="0" w:space="0" w:color="auto"/>
        <w:right w:val="none" w:sz="0" w:space="0" w:color="auto"/>
      </w:divBdr>
      <w:divsChild>
        <w:div w:id="1424455753">
          <w:marLeft w:val="0"/>
          <w:marRight w:val="0"/>
          <w:marTop w:val="0"/>
          <w:marBottom w:val="0"/>
          <w:divBdr>
            <w:top w:val="none" w:sz="0" w:space="0" w:color="auto"/>
            <w:left w:val="none" w:sz="0" w:space="0" w:color="auto"/>
            <w:bottom w:val="none" w:sz="0" w:space="0" w:color="auto"/>
            <w:right w:val="none" w:sz="0" w:space="0" w:color="auto"/>
          </w:divBdr>
          <w:divsChild>
            <w:div w:id="266235784">
              <w:marLeft w:val="0"/>
              <w:marRight w:val="0"/>
              <w:marTop w:val="0"/>
              <w:marBottom w:val="0"/>
              <w:divBdr>
                <w:top w:val="none" w:sz="0" w:space="0" w:color="auto"/>
                <w:left w:val="none" w:sz="0" w:space="0" w:color="auto"/>
                <w:bottom w:val="none" w:sz="0" w:space="0" w:color="auto"/>
                <w:right w:val="none" w:sz="0" w:space="0" w:color="auto"/>
              </w:divBdr>
              <w:divsChild>
                <w:div w:id="1142163367">
                  <w:marLeft w:val="0"/>
                  <w:marRight w:val="0"/>
                  <w:marTop w:val="0"/>
                  <w:marBottom w:val="0"/>
                  <w:divBdr>
                    <w:top w:val="none" w:sz="0" w:space="0" w:color="auto"/>
                    <w:left w:val="none" w:sz="0" w:space="0" w:color="auto"/>
                    <w:bottom w:val="none" w:sz="0" w:space="0" w:color="auto"/>
                    <w:right w:val="none" w:sz="0" w:space="0" w:color="auto"/>
                  </w:divBdr>
                  <w:divsChild>
                    <w:div w:id="1858497362">
                      <w:marLeft w:val="0"/>
                      <w:marRight w:val="0"/>
                      <w:marTop w:val="0"/>
                      <w:marBottom w:val="0"/>
                      <w:divBdr>
                        <w:top w:val="none" w:sz="0" w:space="0" w:color="auto"/>
                        <w:left w:val="none" w:sz="0" w:space="0" w:color="auto"/>
                        <w:bottom w:val="none" w:sz="0" w:space="0" w:color="auto"/>
                        <w:right w:val="none" w:sz="0" w:space="0" w:color="auto"/>
                      </w:divBdr>
                      <w:divsChild>
                        <w:div w:id="1064328492">
                          <w:marLeft w:val="0"/>
                          <w:marRight w:val="0"/>
                          <w:marTop w:val="0"/>
                          <w:marBottom w:val="0"/>
                          <w:divBdr>
                            <w:top w:val="none" w:sz="0" w:space="0" w:color="auto"/>
                            <w:left w:val="none" w:sz="0" w:space="0" w:color="auto"/>
                            <w:bottom w:val="none" w:sz="0" w:space="0" w:color="auto"/>
                            <w:right w:val="none" w:sz="0" w:space="0" w:color="auto"/>
                          </w:divBdr>
                          <w:divsChild>
                            <w:div w:id="973027000">
                              <w:marLeft w:val="0"/>
                              <w:marRight w:val="0"/>
                              <w:marTop w:val="0"/>
                              <w:marBottom w:val="0"/>
                              <w:divBdr>
                                <w:top w:val="none" w:sz="0" w:space="0" w:color="auto"/>
                                <w:left w:val="none" w:sz="0" w:space="0" w:color="auto"/>
                                <w:bottom w:val="none" w:sz="0" w:space="0" w:color="auto"/>
                                <w:right w:val="none" w:sz="0" w:space="0" w:color="auto"/>
                              </w:divBdr>
                              <w:divsChild>
                                <w:div w:id="1178693544">
                                  <w:marLeft w:val="0"/>
                                  <w:marRight w:val="0"/>
                                  <w:marTop w:val="0"/>
                                  <w:marBottom w:val="0"/>
                                  <w:divBdr>
                                    <w:top w:val="none" w:sz="0" w:space="0" w:color="auto"/>
                                    <w:left w:val="none" w:sz="0" w:space="0" w:color="auto"/>
                                    <w:bottom w:val="none" w:sz="0" w:space="0" w:color="auto"/>
                                    <w:right w:val="none" w:sz="0" w:space="0" w:color="auto"/>
                                  </w:divBdr>
                                  <w:divsChild>
                                    <w:div w:id="193790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87412">
                          <w:marLeft w:val="0"/>
                          <w:marRight w:val="0"/>
                          <w:marTop w:val="0"/>
                          <w:marBottom w:val="0"/>
                          <w:divBdr>
                            <w:top w:val="none" w:sz="0" w:space="0" w:color="auto"/>
                            <w:left w:val="none" w:sz="0" w:space="0" w:color="auto"/>
                            <w:bottom w:val="none" w:sz="0" w:space="0" w:color="auto"/>
                            <w:right w:val="none" w:sz="0" w:space="0" w:color="auto"/>
                          </w:divBdr>
                          <w:divsChild>
                            <w:div w:id="1750929018">
                              <w:marLeft w:val="0"/>
                              <w:marRight w:val="0"/>
                              <w:marTop w:val="0"/>
                              <w:marBottom w:val="0"/>
                              <w:divBdr>
                                <w:top w:val="none" w:sz="0" w:space="0" w:color="auto"/>
                                <w:left w:val="none" w:sz="0" w:space="0" w:color="auto"/>
                                <w:bottom w:val="none" w:sz="0" w:space="0" w:color="auto"/>
                                <w:right w:val="none" w:sz="0" w:space="0" w:color="auto"/>
                              </w:divBdr>
                              <w:divsChild>
                                <w:div w:id="369502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4233562">
      <w:bodyDiv w:val="1"/>
      <w:marLeft w:val="0"/>
      <w:marRight w:val="0"/>
      <w:marTop w:val="0"/>
      <w:marBottom w:val="0"/>
      <w:divBdr>
        <w:top w:val="none" w:sz="0" w:space="0" w:color="auto"/>
        <w:left w:val="none" w:sz="0" w:space="0" w:color="auto"/>
        <w:bottom w:val="none" w:sz="0" w:space="0" w:color="auto"/>
        <w:right w:val="none" w:sz="0" w:space="0" w:color="auto"/>
      </w:divBdr>
    </w:div>
    <w:div w:id="792946894">
      <w:bodyDiv w:val="1"/>
      <w:marLeft w:val="0"/>
      <w:marRight w:val="0"/>
      <w:marTop w:val="0"/>
      <w:marBottom w:val="0"/>
      <w:divBdr>
        <w:top w:val="none" w:sz="0" w:space="0" w:color="auto"/>
        <w:left w:val="none" w:sz="0" w:space="0" w:color="auto"/>
        <w:bottom w:val="none" w:sz="0" w:space="0" w:color="auto"/>
        <w:right w:val="none" w:sz="0" w:space="0" w:color="auto"/>
      </w:divBdr>
    </w:div>
    <w:div w:id="802701269">
      <w:bodyDiv w:val="1"/>
      <w:marLeft w:val="0"/>
      <w:marRight w:val="0"/>
      <w:marTop w:val="0"/>
      <w:marBottom w:val="0"/>
      <w:divBdr>
        <w:top w:val="none" w:sz="0" w:space="0" w:color="auto"/>
        <w:left w:val="none" w:sz="0" w:space="0" w:color="auto"/>
        <w:bottom w:val="none" w:sz="0" w:space="0" w:color="auto"/>
        <w:right w:val="none" w:sz="0" w:space="0" w:color="auto"/>
      </w:divBdr>
    </w:div>
    <w:div w:id="836653131">
      <w:bodyDiv w:val="1"/>
      <w:marLeft w:val="0"/>
      <w:marRight w:val="0"/>
      <w:marTop w:val="0"/>
      <w:marBottom w:val="0"/>
      <w:divBdr>
        <w:top w:val="none" w:sz="0" w:space="0" w:color="auto"/>
        <w:left w:val="none" w:sz="0" w:space="0" w:color="auto"/>
        <w:bottom w:val="none" w:sz="0" w:space="0" w:color="auto"/>
        <w:right w:val="none" w:sz="0" w:space="0" w:color="auto"/>
      </w:divBdr>
    </w:div>
    <w:div w:id="872839340">
      <w:bodyDiv w:val="1"/>
      <w:marLeft w:val="0"/>
      <w:marRight w:val="0"/>
      <w:marTop w:val="0"/>
      <w:marBottom w:val="0"/>
      <w:divBdr>
        <w:top w:val="none" w:sz="0" w:space="0" w:color="auto"/>
        <w:left w:val="none" w:sz="0" w:space="0" w:color="auto"/>
        <w:bottom w:val="none" w:sz="0" w:space="0" w:color="auto"/>
        <w:right w:val="none" w:sz="0" w:space="0" w:color="auto"/>
      </w:divBdr>
    </w:div>
    <w:div w:id="939072404">
      <w:bodyDiv w:val="1"/>
      <w:marLeft w:val="0"/>
      <w:marRight w:val="0"/>
      <w:marTop w:val="0"/>
      <w:marBottom w:val="0"/>
      <w:divBdr>
        <w:top w:val="none" w:sz="0" w:space="0" w:color="auto"/>
        <w:left w:val="none" w:sz="0" w:space="0" w:color="auto"/>
        <w:bottom w:val="none" w:sz="0" w:space="0" w:color="auto"/>
        <w:right w:val="none" w:sz="0" w:space="0" w:color="auto"/>
      </w:divBdr>
    </w:div>
    <w:div w:id="970600151">
      <w:bodyDiv w:val="1"/>
      <w:marLeft w:val="0"/>
      <w:marRight w:val="0"/>
      <w:marTop w:val="0"/>
      <w:marBottom w:val="0"/>
      <w:divBdr>
        <w:top w:val="none" w:sz="0" w:space="0" w:color="auto"/>
        <w:left w:val="none" w:sz="0" w:space="0" w:color="auto"/>
        <w:bottom w:val="none" w:sz="0" w:space="0" w:color="auto"/>
        <w:right w:val="none" w:sz="0" w:space="0" w:color="auto"/>
      </w:divBdr>
    </w:div>
    <w:div w:id="987825121">
      <w:bodyDiv w:val="1"/>
      <w:marLeft w:val="0"/>
      <w:marRight w:val="0"/>
      <w:marTop w:val="0"/>
      <w:marBottom w:val="0"/>
      <w:divBdr>
        <w:top w:val="none" w:sz="0" w:space="0" w:color="auto"/>
        <w:left w:val="none" w:sz="0" w:space="0" w:color="auto"/>
        <w:bottom w:val="none" w:sz="0" w:space="0" w:color="auto"/>
        <w:right w:val="none" w:sz="0" w:space="0" w:color="auto"/>
      </w:divBdr>
    </w:div>
    <w:div w:id="1025181711">
      <w:bodyDiv w:val="1"/>
      <w:marLeft w:val="0"/>
      <w:marRight w:val="0"/>
      <w:marTop w:val="0"/>
      <w:marBottom w:val="0"/>
      <w:divBdr>
        <w:top w:val="none" w:sz="0" w:space="0" w:color="auto"/>
        <w:left w:val="none" w:sz="0" w:space="0" w:color="auto"/>
        <w:bottom w:val="none" w:sz="0" w:space="0" w:color="auto"/>
        <w:right w:val="none" w:sz="0" w:space="0" w:color="auto"/>
      </w:divBdr>
    </w:div>
    <w:div w:id="1025524404">
      <w:bodyDiv w:val="1"/>
      <w:marLeft w:val="0"/>
      <w:marRight w:val="0"/>
      <w:marTop w:val="0"/>
      <w:marBottom w:val="0"/>
      <w:divBdr>
        <w:top w:val="none" w:sz="0" w:space="0" w:color="auto"/>
        <w:left w:val="none" w:sz="0" w:space="0" w:color="auto"/>
        <w:bottom w:val="none" w:sz="0" w:space="0" w:color="auto"/>
        <w:right w:val="none" w:sz="0" w:space="0" w:color="auto"/>
      </w:divBdr>
    </w:div>
    <w:div w:id="1047293891">
      <w:bodyDiv w:val="1"/>
      <w:marLeft w:val="0"/>
      <w:marRight w:val="0"/>
      <w:marTop w:val="0"/>
      <w:marBottom w:val="0"/>
      <w:divBdr>
        <w:top w:val="none" w:sz="0" w:space="0" w:color="auto"/>
        <w:left w:val="none" w:sz="0" w:space="0" w:color="auto"/>
        <w:bottom w:val="none" w:sz="0" w:space="0" w:color="auto"/>
        <w:right w:val="none" w:sz="0" w:space="0" w:color="auto"/>
      </w:divBdr>
    </w:div>
    <w:div w:id="1091506590">
      <w:bodyDiv w:val="1"/>
      <w:marLeft w:val="0"/>
      <w:marRight w:val="0"/>
      <w:marTop w:val="0"/>
      <w:marBottom w:val="0"/>
      <w:divBdr>
        <w:top w:val="none" w:sz="0" w:space="0" w:color="auto"/>
        <w:left w:val="none" w:sz="0" w:space="0" w:color="auto"/>
        <w:bottom w:val="none" w:sz="0" w:space="0" w:color="auto"/>
        <w:right w:val="none" w:sz="0" w:space="0" w:color="auto"/>
      </w:divBdr>
    </w:div>
    <w:div w:id="1112480300">
      <w:bodyDiv w:val="1"/>
      <w:marLeft w:val="0"/>
      <w:marRight w:val="0"/>
      <w:marTop w:val="0"/>
      <w:marBottom w:val="0"/>
      <w:divBdr>
        <w:top w:val="none" w:sz="0" w:space="0" w:color="auto"/>
        <w:left w:val="none" w:sz="0" w:space="0" w:color="auto"/>
        <w:bottom w:val="none" w:sz="0" w:space="0" w:color="auto"/>
        <w:right w:val="none" w:sz="0" w:space="0" w:color="auto"/>
      </w:divBdr>
    </w:div>
    <w:div w:id="1184199656">
      <w:bodyDiv w:val="1"/>
      <w:marLeft w:val="0"/>
      <w:marRight w:val="0"/>
      <w:marTop w:val="0"/>
      <w:marBottom w:val="0"/>
      <w:divBdr>
        <w:top w:val="none" w:sz="0" w:space="0" w:color="auto"/>
        <w:left w:val="none" w:sz="0" w:space="0" w:color="auto"/>
        <w:bottom w:val="none" w:sz="0" w:space="0" w:color="auto"/>
        <w:right w:val="none" w:sz="0" w:space="0" w:color="auto"/>
      </w:divBdr>
    </w:div>
    <w:div w:id="1187982525">
      <w:bodyDiv w:val="1"/>
      <w:marLeft w:val="0"/>
      <w:marRight w:val="0"/>
      <w:marTop w:val="0"/>
      <w:marBottom w:val="0"/>
      <w:divBdr>
        <w:top w:val="none" w:sz="0" w:space="0" w:color="auto"/>
        <w:left w:val="none" w:sz="0" w:space="0" w:color="auto"/>
        <w:bottom w:val="none" w:sz="0" w:space="0" w:color="auto"/>
        <w:right w:val="none" w:sz="0" w:space="0" w:color="auto"/>
      </w:divBdr>
    </w:div>
    <w:div w:id="1211842594">
      <w:bodyDiv w:val="1"/>
      <w:marLeft w:val="0"/>
      <w:marRight w:val="0"/>
      <w:marTop w:val="0"/>
      <w:marBottom w:val="0"/>
      <w:divBdr>
        <w:top w:val="none" w:sz="0" w:space="0" w:color="auto"/>
        <w:left w:val="none" w:sz="0" w:space="0" w:color="auto"/>
        <w:bottom w:val="none" w:sz="0" w:space="0" w:color="auto"/>
        <w:right w:val="none" w:sz="0" w:space="0" w:color="auto"/>
      </w:divBdr>
    </w:div>
    <w:div w:id="1218398276">
      <w:bodyDiv w:val="1"/>
      <w:marLeft w:val="0"/>
      <w:marRight w:val="0"/>
      <w:marTop w:val="0"/>
      <w:marBottom w:val="0"/>
      <w:divBdr>
        <w:top w:val="none" w:sz="0" w:space="0" w:color="auto"/>
        <w:left w:val="none" w:sz="0" w:space="0" w:color="auto"/>
        <w:bottom w:val="none" w:sz="0" w:space="0" w:color="auto"/>
        <w:right w:val="none" w:sz="0" w:space="0" w:color="auto"/>
      </w:divBdr>
    </w:div>
    <w:div w:id="1223249057">
      <w:bodyDiv w:val="1"/>
      <w:marLeft w:val="0"/>
      <w:marRight w:val="0"/>
      <w:marTop w:val="0"/>
      <w:marBottom w:val="0"/>
      <w:divBdr>
        <w:top w:val="none" w:sz="0" w:space="0" w:color="auto"/>
        <w:left w:val="none" w:sz="0" w:space="0" w:color="auto"/>
        <w:bottom w:val="none" w:sz="0" w:space="0" w:color="auto"/>
        <w:right w:val="none" w:sz="0" w:space="0" w:color="auto"/>
      </w:divBdr>
    </w:div>
    <w:div w:id="1229606197">
      <w:bodyDiv w:val="1"/>
      <w:marLeft w:val="0"/>
      <w:marRight w:val="0"/>
      <w:marTop w:val="0"/>
      <w:marBottom w:val="0"/>
      <w:divBdr>
        <w:top w:val="none" w:sz="0" w:space="0" w:color="auto"/>
        <w:left w:val="none" w:sz="0" w:space="0" w:color="auto"/>
        <w:bottom w:val="none" w:sz="0" w:space="0" w:color="auto"/>
        <w:right w:val="none" w:sz="0" w:space="0" w:color="auto"/>
      </w:divBdr>
    </w:div>
    <w:div w:id="1258715524">
      <w:bodyDiv w:val="1"/>
      <w:marLeft w:val="0"/>
      <w:marRight w:val="0"/>
      <w:marTop w:val="0"/>
      <w:marBottom w:val="0"/>
      <w:divBdr>
        <w:top w:val="none" w:sz="0" w:space="0" w:color="auto"/>
        <w:left w:val="none" w:sz="0" w:space="0" w:color="auto"/>
        <w:bottom w:val="none" w:sz="0" w:space="0" w:color="auto"/>
        <w:right w:val="none" w:sz="0" w:space="0" w:color="auto"/>
      </w:divBdr>
    </w:div>
    <w:div w:id="1271814720">
      <w:bodyDiv w:val="1"/>
      <w:marLeft w:val="0"/>
      <w:marRight w:val="0"/>
      <w:marTop w:val="0"/>
      <w:marBottom w:val="0"/>
      <w:divBdr>
        <w:top w:val="none" w:sz="0" w:space="0" w:color="auto"/>
        <w:left w:val="none" w:sz="0" w:space="0" w:color="auto"/>
        <w:bottom w:val="none" w:sz="0" w:space="0" w:color="auto"/>
        <w:right w:val="none" w:sz="0" w:space="0" w:color="auto"/>
      </w:divBdr>
    </w:div>
    <w:div w:id="1279140290">
      <w:bodyDiv w:val="1"/>
      <w:marLeft w:val="0"/>
      <w:marRight w:val="0"/>
      <w:marTop w:val="0"/>
      <w:marBottom w:val="0"/>
      <w:divBdr>
        <w:top w:val="none" w:sz="0" w:space="0" w:color="auto"/>
        <w:left w:val="none" w:sz="0" w:space="0" w:color="auto"/>
        <w:bottom w:val="none" w:sz="0" w:space="0" w:color="auto"/>
        <w:right w:val="none" w:sz="0" w:space="0" w:color="auto"/>
      </w:divBdr>
      <w:divsChild>
        <w:div w:id="1340279033">
          <w:marLeft w:val="0"/>
          <w:marRight w:val="0"/>
          <w:marTop w:val="0"/>
          <w:marBottom w:val="0"/>
          <w:divBdr>
            <w:top w:val="none" w:sz="0" w:space="0" w:color="auto"/>
            <w:left w:val="none" w:sz="0" w:space="0" w:color="auto"/>
            <w:bottom w:val="none" w:sz="0" w:space="0" w:color="auto"/>
            <w:right w:val="none" w:sz="0" w:space="0" w:color="auto"/>
          </w:divBdr>
          <w:divsChild>
            <w:div w:id="1429348713">
              <w:marLeft w:val="0"/>
              <w:marRight w:val="0"/>
              <w:marTop w:val="0"/>
              <w:marBottom w:val="0"/>
              <w:divBdr>
                <w:top w:val="none" w:sz="0" w:space="0" w:color="auto"/>
                <w:left w:val="none" w:sz="0" w:space="0" w:color="auto"/>
                <w:bottom w:val="none" w:sz="0" w:space="0" w:color="auto"/>
                <w:right w:val="none" w:sz="0" w:space="0" w:color="auto"/>
              </w:divBdr>
              <w:divsChild>
                <w:div w:id="1414206688">
                  <w:marLeft w:val="0"/>
                  <w:marRight w:val="0"/>
                  <w:marTop w:val="0"/>
                  <w:marBottom w:val="0"/>
                  <w:divBdr>
                    <w:top w:val="none" w:sz="0" w:space="0" w:color="auto"/>
                    <w:left w:val="none" w:sz="0" w:space="0" w:color="auto"/>
                    <w:bottom w:val="none" w:sz="0" w:space="0" w:color="auto"/>
                    <w:right w:val="none" w:sz="0" w:space="0" w:color="auto"/>
                  </w:divBdr>
                  <w:divsChild>
                    <w:div w:id="1635990064">
                      <w:marLeft w:val="0"/>
                      <w:marRight w:val="0"/>
                      <w:marTop w:val="0"/>
                      <w:marBottom w:val="0"/>
                      <w:divBdr>
                        <w:top w:val="none" w:sz="0" w:space="0" w:color="auto"/>
                        <w:left w:val="none" w:sz="0" w:space="0" w:color="auto"/>
                        <w:bottom w:val="none" w:sz="0" w:space="0" w:color="auto"/>
                        <w:right w:val="none" w:sz="0" w:space="0" w:color="auto"/>
                      </w:divBdr>
                      <w:divsChild>
                        <w:div w:id="890918513">
                          <w:marLeft w:val="0"/>
                          <w:marRight w:val="0"/>
                          <w:marTop w:val="0"/>
                          <w:marBottom w:val="0"/>
                          <w:divBdr>
                            <w:top w:val="none" w:sz="0" w:space="0" w:color="auto"/>
                            <w:left w:val="none" w:sz="0" w:space="0" w:color="auto"/>
                            <w:bottom w:val="none" w:sz="0" w:space="0" w:color="auto"/>
                            <w:right w:val="none" w:sz="0" w:space="0" w:color="auto"/>
                          </w:divBdr>
                          <w:divsChild>
                            <w:div w:id="40653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209654">
      <w:bodyDiv w:val="1"/>
      <w:marLeft w:val="0"/>
      <w:marRight w:val="0"/>
      <w:marTop w:val="0"/>
      <w:marBottom w:val="0"/>
      <w:divBdr>
        <w:top w:val="none" w:sz="0" w:space="0" w:color="auto"/>
        <w:left w:val="none" w:sz="0" w:space="0" w:color="auto"/>
        <w:bottom w:val="none" w:sz="0" w:space="0" w:color="auto"/>
        <w:right w:val="none" w:sz="0" w:space="0" w:color="auto"/>
      </w:divBdr>
    </w:div>
    <w:div w:id="1420710151">
      <w:bodyDiv w:val="1"/>
      <w:marLeft w:val="0"/>
      <w:marRight w:val="0"/>
      <w:marTop w:val="0"/>
      <w:marBottom w:val="0"/>
      <w:divBdr>
        <w:top w:val="none" w:sz="0" w:space="0" w:color="auto"/>
        <w:left w:val="none" w:sz="0" w:space="0" w:color="auto"/>
        <w:bottom w:val="none" w:sz="0" w:space="0" w:color="auto"/>
        <w:right w:val="none" w:sz="0" w:space="0" w:color="auto"/>
      </w:divBdr>
    </w:div>
    <w:div w:id="1446391968">
      <w:bodyDiv w:val="1"/>
      <w:marLeft w:val="0"/>
      <w:marRight w:val="0"/>
      <w:marTop w:val="0"/>
      <w:marBottom w:val="0"/>
      <w:divBdr>
        <w:top w:val="none" w:sz="0" w:space="0" w:color="auto"/>
        <w:left w:val="none" w:sz="0" w:space="0" w:color="auto"/>
        <w:bottom w:val="none" w:sz="0" w:space="0" w:color="auto"/>
        <w:right w:val="none" w:sz="0" w:space="0" w:color="auto"/>
      </w:divBdr>
    </w:div>
    <w:div w:id="1479808909">
      <w:bodyDiv w:val="1"/>
      <w:marLeft w:val="0"/>
      <w:marRight w:val="0"/>
      <w:marTop w:val="0"/>
      <w:marBottom w:val="0"/>
      <w:divBdr>
        <w:top w:val="none" w:sz="0" w:space="0" w:color="auto"/>
        <w:left w:val="none" w:sz="0" w:space="0" w:color="auto"/>
        <w:bottom w:val="none" w:sz="0" w:space="0" w:color="auto"/>
        <w:right w:val="none" w:sz="0" w:space="0" w:color="auto"/>
      </w:divBdr>
    </w:div>
    <w:div w:id="1493526184">
      <w:bodyDiv w:val="1"/>
      <w:marLeft w:val="0"/>
      <w:marRight w:val="0"/>
      <w:marTop w:val="0"/>
      <w:marBottom w:val="0"/>
      <w:divBdr>
        <w:top w:val="none" w:sz="0" w:space="0" w:color="auto"/>
        <w:left w:val="none" w:sz="0" w:space="0" w:color="auto"/>
        <w:bottom w:val="none" w:sz="0" w:space="0" w:color="auto"/>
        <w:right w:val="none" w:sz="0" w:space="0" w:color="auto"/>
      </w:divBdr>
    </w:div>
    <w:div w:id="1494369343">
      <w:bodyDiv w:val="1"/>
      <w:marLeft w:val="0"/>
      <w:marRight w:val="0"/>
      <w:marTop w:val="0"/>
      <w:marBottom w:val="0"/>
      <w:divBdr>
        <w:top w:val="none" w:sz="0" w:space="0" w:color="auto"/>
        <w:left w:val="none" w:sz="0" w:space="0" w:color="auto"/>
        <w:bottom w:val="none" w:sz="0" w:space="0" w:color="auto"/>
        <w:right w:val="none" w:sz="0" w:space="0" w:color="auto"/>
      </w:divBdr>
      <w:divsChild>
        <w:div w:id="1310137942">
          <w:marLeft w:val="0"/>
          <w:marRight w:val="0"/>
          <w:marTop w:val="0"/>
          <w:marBottom w:val="0"/>
          <w:divBdr>
            <w:top w:val="none" w:sz="0" w:space="0" w:color="auto"/>
            <w:left w:val="none" w:sz="0" w:space="0" w:color="auto"/>
            <w:bottom w:val="none" w:sz="0" w:space="0" w:color="auto"/>
            <w:right w:val="none" w:sz="0" w:space="0" w:color="auto"/>
          </w:divBdr>
          <w:divsChild>
            <w:div w:id="1919171276">
              <w:marLeft w:val="0"/>
              <w:marRight w:val="0"/>
              <w:marTop w:val="0"/>
              <w:marBottom w:val="0"/>
              <w:divBdr>
                <w:top w:val="none" w:sz="0" w:space="0" w:color="auto"/>
                <w:left w:val="none" w:sz="0" w:space="0" w:color="auto"/>
                <w:bottom w:val="none" w:sz="0" w:space="0" w:color="auto"/>
                <w:right w:val="none" w:sz="0" w:space="0" w:color="auto"/>
              </w:divBdr>
              <w:divsChild>
                <w:div w:id="348412584">
                  <w:marLeft w:val="0"/>
                  <w:marRight w:val="0"/>
                  <w:marTop w:val="0"/>
                  <w:marBottom w:val="0"/>
                  <w:divBdr>
                    <w:top w:val="none" w:sz="0" w:space="0" w:color="auto"/>
                    <w:left w:val="none" w:sz="0" w:space="0" w:color="auto"/>
                    <w:bottom w:val="none" w:sz="0" w:space="0" w:color="auto"/>
                    <w:right w:val="none" w:sz="0" w:space="0" w:color="auto"/>
                  </w:divBdr>
                  <w:divsChild>
                    <w:div w:id="261887368">
                      <w:marLeft w:val="0"/>
                      <w:marRight w:val="0"/>
                      <w:marTop w:val="0"/>
                      <w:marBottom w:val="0"/>
                      <w:divBdr>
                        <w:top w:val="none" w:sz="0" w:space="0" w:color="auto"/>
                        <w:left w:val="none" w:sz="0" w:space="0" w:color="auto"/>
                        <w:bottom w:val="none" w:sz="0" w:space="0" w:color="auto"/>
                        <w:right w:val="none" w:sz="0" w:space="0" w:color="auto"/>
                      </w:divBdr>
                      <w:divsChild>
                        <w:div w:id="1364404487">
                          <w:marLeft w:val="0"/>
                          <w:marRight w:val="0"/>
                          <w:marTop w:val="0"/>
                          <w:marBottom w:val="0"/>
                          <w:divBdr>
                            <w:top w:val="none" w:sz="0" w:space="0" w:color="auto"/>
                            <w:left w:val="none" w:sz="0" w:space="0" w:color="auto"/>
                            <w:bottom w:val="none" w:sz="0" w:space="0" w:color="auto"/>
                            <w:right w:val="none" w:sz="0" w:space="0" w:color="auto"/>
                          </w:divBdr>
                          <w:divsChild>
                            <w:div w:id="159108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5217876">
      <w:bodyDiv w:val="1"/>
      <w:marLeft w:val="0"/>
      <w:marRight w:val="0"/>
      <w:marTop w:val="0"/>
      <w:marBottom w:val="0"/>
      <w:divBdr>
        <w:top w:val="none" w:sz="0" w:space="0" w:color="auto"/>
        <w:left w:val="none" w:sz="0" w:space="0" w:color="auto"/>
        <w:bottom w:val="none" w:sz="0" w:space="0" w:color="auto"/>
        <w:right w:val="none" w:sz="0" w:space="0" w:color="auto"/>
      </w:divBdr>
    </w:div>
    <w:div w:id="1500853006">
      <w:bodyDiv w:val="1"/>
      <w:marLeft w:val="0"/>
      <w:marRight w:val="0"/>
      <w:marTop w:val="0"/>
      <w:marBottom w:val="0"/>
      <w:divBdr>
        <w:top w:val="none" w:sz="0" w:space="0" w:color="auto"/>
        <w:left w:val="none" w:sz="0" w:space="0" w:color="auto"/>
        <w:bottom w:val="none" w:sz="0" w:space="0" w:color="auto"/>
        <w:right w:val="none" w:sz="0" w:space="0" w:color="auto"/>
      </w:divBdr>
    </w:div>
    <w:div w:id="1508322158">
      <w:bodyDiv w:val="1"/>
      <w:marLeft w:val="0"/>
      <w:marRight w:val="0"/>
      <w:marTop w:val="0"/>
      <w:marBottom w:val="0"/>
      <w:divBdr>
        <w:top w:val="none" w:sz="0" w:space="0" w:color="auto"/>
        <w:left w:val="none" w:sz="0" w:space="0" w:color="auto"/>
        <w:bottom w:val="none" w:sz="0" w:space="0" w:color="auto"/>
        <w:right w:val="none" w:sz="0" w:space="0" w:color="auto"/>
      </w:divBdr>
    </w:div>
    <w:div w:id="1542477215">
      <w:bodyDiv w:val="1"/>
      <w:marLeft w:val="0"/>
      <w:marRight w:val="0"/>
      <w:marTop w:val="0"/>
      <w:marBottom w:val="0"/>
      <w:divBdr>
        <w:top w:val="none" w:sz="0" w:space="0" w:color="auto"/>
        <w:left w:val="none" w:sz="0" w:space="0" w:color="auto"/>
        <w:bottom w:val="none" w:sz="0" w:space="0" w:color="auto"/>
        <w:right w:val="none" w:sz="0" w:space="0" w:color="auto"/>
      </w:divBdr>
    </w:div>
    <w:div w:id="1647198993">
      <w:bodyDiv w:val="1"/>
      <w:marLeft w:val="0"/>
      <w:marRight w:val="0"/>
      <w:marTop w:val="0"/>
      <w:marBottom w:val="0"/>
      <w:divBdr>
        <w:top w:val="none" w:sz="0" w:space="0" w:color="auto"/>
        <w:left w:val="none" w:sz="0" w:space="0" w:color="auto"/>
        <w:bottom w:val="none" w:sz="0" w:space="0" w:color="auto"/>
        <w:right w:val="none" w:sz="0" w:space="0" w:color="auto"/>
      </w:divBdr>
    </w:div>
    <w:div w:id="1663242623">
      <w:bodyDiv w:val="1"/>
      <w:marLeft w:val="0"/>
      <w:marRight w:val="0"/>
      <w:marTop w:val="0"/>
      <w:marBottom w:val="0"/>
      <w:divBdr>
        <w:top w:val="none" w:sz="0" w:space="0" w:color="auto"/>
        <w:left w:val="none" w:sz="0" w:space="0" w:color="auto"/>
        <w:bottom w:val="none" w:sz="0" w:space="0" w:color="auto"/>
        <w:right w:val="none" w:sz="0" w:space="0" w:color="auto"/>
      </w:divBdr>
    </w:div>
    <w:div w:id="1742412529">
      <w:bodyDiv w:val="1"/>
      <w:marLeft w:val="0"/>
      <w:marRight w:val="0"/>
      <w:marTop w:val="0"/>
      <w:marBottom w:val="0"/>
      <w:divBdr>
        <w:top w:val="none" w:sz="0" w:space="0" w:color="auto"/>
        <w:left w:val="none" w:sz="0" w:space="0" w:color="auto"/>
        <w:bottom w:val="none" w:sz="0" w:space="0" w:color="auto"/>
        <w:right w:val="none" w:sz="0" w:space="0" w:color="auto"/>
      </w:divBdr>
    </w:div>
    <w:div w:id="1756366875">
      <w:bodyDiv w:val="1"/>
      <w:marLeft w:val="0"/>
      <w:marRight w:val="0"/>
      <w:marTop w:val="0"/>
      <w:marBottom w:val="0"/>
      <w:divBdr>
        <w:top w:val="none" w:sz="0" w:space="0" w:color="auto"/>
        <w:left w:val="none" w:sz="0" w:space="0" w:color="auto"/>
        <w:bottom w:val="none" w:sz="0" w:space="0" w:color="auto"/>
        <w:right w:val="none" w:sz="0" w:space="0" w:color="auto"/>
      </w:divBdr>
    </w:div>
    <w:div w:id="1762946420">
      <w:bodyDiv w:val="1"/>
      <w:marLeft w:val="0"/>
      <w:marRight w:val="0"/>
      <w:marTop w:val="0"/>
      <w:marBottom w:val="0"/>
      <w:divBdr>
        <w:top w:val="none" w:sz="0" w:space="0" w:color="auto"/>
        <w:left w:val="none" w:sz="0" w:space="0" w:color="auto"/>
        <w:bottom w:val="none" w:sz="0" w:space="0" w:color="auto"/>
        <w:right w:val="none" w:sz="0" w:space="0" w:color="auto"/>
      </w:divBdr>
    </w:div>
    <w:div w:id="1794322122">
      <w:bodyDiv w:val="1"/>
      <w:marLeft w:val="0"/>
      <w:marRight w:val="0"/>
      <w:marTop w:val="0"/>
      <w:marBottom w:val="0"/>
      <w:divBdr>
        <w:top w:val="none" w:sz="0" w:space="0" w:color="auto"/>
        <w:left w:val="none" w:sz="0" w:space="0" w:color="auto"/>
        <w:bottom w:val="none" w:sz="0" w:space="0" w:color="auto"/>
        <w:right w:val="none" w:sz="0" w:space="0" w:color="auto"/>
      </w:divBdr>
    </w:div>
    <w:div w:id="1829664322">
      <w:bodyDiv w:val="1"/>
      <w:marLeft w:val="0"/>
      <w:marRight w:val="0"/>
      <w:marTop w:val="0"/>
      <w:marBottom w:val="0"/>
      <w:divBdr>
        <w:top w:val="none" w:sz="0" w:space="0" w:color="auto"/>
        <w:left w:val="none" w:sz="0" w:space="0" w:color="auto"/>
        <w:bottom w:val="none" w:sz="0" w:space="0" w:color="auto"/>
        <w:right w:val="none" w:sz="0" w:space="0" w:color="auto"/>
      </w:divBdr>
    </w:div>
    <w:div w:id="1845244027">
      <w:bodyDiv w:val="1"/>
      <w:marLeft w:val="0"/>
      <w:marRight w:val="0"/>
      <w:marTop w:val="0"/>
      <w:marBottom w:val="0"/>
      <w:divBdr>
        <w:top w:val="none" w:sz="0" w:space="0" w:color="auto"/>
        <w:left w:val="none" w:sz="0" w:space="0" w:color="auto"/>
        <w:bottom w:val="none" w:sz="0" w:space="0" w:color="auto"/>
        <w:right w:val="none" w:sz="0" w:space="0" w:color="auto"/>
      </w:divBdr>
    </w:div>
    <w:div w:id="1855803099">
      <w:bodyDiv w:val="1"/>
      <w:marLeft w:val="0"/>
      <w:marRight w:val="0"/>
      <w:marTop w:val="0"/>
      <w:marBottom w:val="0"/>
      <w:divBdr>
        <w:top w:val="none" w:sz="0" w:space="0" w:color="auto"/>
        <w:left w:val="none" w:sz="0" w:space="0" w:color="auto"/>
        <w:bottom w:val="none" w:sz="0" w:space="0" w:color="auto"/>
        <w:right w:val="none" w:sz="0" w:space="0" w:color="auto"/>
      </w:divBdr>
    </w:div>
    <w:div w:id="1915428888">
      <w:bodyDiv w:val="1"/>
      <w:marLeft w:val="0"/>
      <w:marRight w:val="0"/>
      <w:marTop w:val="0"/>
      <w:marBottom w:val="0"/>
      <w:divBdr>
        <w:top w:val="none" w:sz="0" w:space="0" w:color="auto"/>
        <w:left w:val="none" w:sz="0" w:space="0" w:color="auto"/>
        <w:bottom w:val="none" w:sz="0" w:space="0" w:color="auto"/>
        <w:right w:val="none" w:sz="0" w:space="0" w:color="auto"/>
      </w:divBdr>
    </w:div>
    <w:div w:id="1919247477">
      <w:bodyDiv w:val="1"/>
      <w:marLeft w:val="0"/>
      <w:marRight w:val="0"/>
      <w:marTop w:val="0"/>
      <w:marBottom w:val="0"/>
      <w:divBdr>
        <w:top w:val="none" w:sz="0" w:space="0" w:color="auto"/>
        <w:left w:val="none" w:sz="0" w:space="0" w:color="auto"/>
        <w:bottom w:val="none" w:sz="0" w:space="0" w:color="auto"/>
        <w:right w:val="none" w:sz="0" w:space="0" w:color="auto"/>
      </w:divBdr>
      <w:divsChild>
        <w:div w:id="1150098637">
          <w:marLeft w:val="0"/>
          <w:marRight w:val="0"/>
          <w:marTop w:val="0"/>
          <w:marBottom w:val="0"/>
          <w:divBdr>
            <w:top w:val="none" w:sz="0" w:space="0" w:color="auto"/>
            <w:left w:val="none" w:sz="0" w:space="0" w:color="auto"/>
            <w:bottom w:val="none" w:sz="0" w:space="0" w:color="auto"/>
            <w:right w:val="none" w:sz="0" w:space="0" w:color="auto"/>
          </w:divBdr>
          <w:divsChild>
            <w:div w:id="1471511446">
              <w:marLeft w:val="0"/>
              <w:marRight w:val="0"/>
              <w:marTop w:val="0"/>
              <w:marBottom w:val="0"/>
              <w:divBdr>
                <w:top w:val="none" w:sz="0" w:space="0" w:color="auto"/>
                <w:left w:val="none" w:sz="0" w:space="0" w:color="auto"/>
                <w:bottom w:val="none" w:sz="0" w:space="0" w:color="auto"/>
                <w:right w:val="none" w:sz="0" w:space="0" w:color="auto"/>
              </w:divBdr>
              <w:divsChild>
                <w:div w:id="1050497412">
                  <w:marLeft w:val="0"/>
                  <w:marRight w:val="0"/>
                  <w:marTop w:val="0"/>
                  <w:marBottom w:val="0"/>
                  <w:divBdr>
                    <w:top w:val="none" w:sz="0" w:space="0" w:color="auto"/>
                    <w:left w:val="none" w:sz="0" w:space="0" w:color="auto"/>
                    <w:bottom w:val="none" w:sz="0" w:space="0" w:color="auto"/>
                    <w:right w:val="none" w:sz="0" w:space="0" w:color="auto"/>
                  </w:divBdr>
                  <w:divsChild>
                    <w:div w:id="1841120976">
                      <w:marLeft w:val="0"/>
                      <w:marRight w:val="0"/>
                      <w:marTop w:val="0"/>
                      <w:marBottom w:val="0"/>
                      <w:divBdr>
                        <w:top w:val="none" w:sz="0" w:space="0" w:color="auto"/>
                        <w:left w:val="none" w:sz="0" w:space="0" w:color="auto"/>
                        <w:bottom w:val="none" w:sz="0" w:space="0" w:color="auto"/>
                        <w:right w:val="none" w:sz="0" w:space="0" w:color="auto"/>
                      </w:divBdr>
                      <w:divsChild>
                        <w:div w:id="755439600">
                          <w:marLeft w:val="0"/>
                          <w:marRight w:val="0"/>
                          <w:marTop w:val="0"/>
                          <w:marBottom w:val="0"/>
                          <w:divBdr>
                            <w:top w:val="none" w:sz="0" w:space="0" w:color="auto"/>
                            <w:left w:val="none" w:sz="0" w:space="0" w:color="auto"/>
                            <w:bottom w:val="none" w:sz="0" w:space="0" w:color="auto"/>
                            <w:right w:val="none" w:sz="0" w:space="0" w:color="auto"/>
                          </w:divBdr>
                          <w:divsChild>
                            <w:div w:id="1329555888">
                              <w:marLeft w:val="0"/>
                              <w:marRight w:val="0"/>
                              <w:marTop w:val="0"/>
                              <w:marBottom w:val="0"/>
                              <w:divBdr>
                                <w:top w:val="none" w:sz="0" w:space="0" w:color="auto"/>
                                <w:left w:val="none" w:sz="0" w:space="0" w:color="auto"/>
                                <w:bottom w:val="none" w:sz="0" w:space="0" w:color="auto"/>
                                <w:right w:val="none" w:sz="0" w:space="0" w:color="auto"/>
                              </w:divBdr>
                              <w:divsChild>
                                <w:div w:id="1173759838">
                                  <w:marLeft w:val="0"/>
                                  <w:marRight w:val="0"/>
                                  <w:marTop w:val="0"/>
                                  <w:marBottom w:val="0"/>
                                  <w:divBdr>
                                    <w:top w:val="none" w:sz="0" w:space="0" w:color="auto"/>
                                    <w:left w:val="none" w:sz="0" w:space="0" w:color="auto"/>
                                    <w:bottom w:val="none" w:sz="0" w:space="0" w:color="auto"/>
                                    <w:right w:val="none" w:sz="0" w:space="0" w:color="auto"/>
                                  </w:divBdr>
                                  <w:divsChild>
                                    <w:div w:id="11864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873992">
                          <w:marLeft w:val="0"/>
                          <w:marRight w:val="0"/>
                          <w:marTop w:val="0"/>
                          <w:marBottom w:val="0"/>
                          <w:divBdr>
                            <w:top w:val="none" w:sz="0" w:space="0" w:color="auto"/>
                            <w:left w:val="none" w:sz="0" w:space="0" w:color="auto"/>
                            <w:bottom w:val="none" w:sz="0" w:space="0" w:color="auto"/>
                            <w:right w:val="none" w:sz="0" w:space="0" w:color="auto"/>
                          </w:divBdr>
                          <w:divsChild>
                            <w:div w:id="317419402">
                              <w:marLeft w:val="0"/>
                              <w:marRight w:val="0"/>
                              <w:marTop w:val="0"/>
                              <w:marBottom w:val="0"/>
                              <w:divBdr>
                                <w:top w:val="none" w:sz="0" w:space="0" w:color="auto"/>
                                <w:left w:val="none" w:sz="0" w:space="0" w:color="auto"/>
                                <w:bottom w:val="none" w:sz="0" w:space="0" w:color="auto"/>
                                <w:right w:val="none" w:sz="0" w:space="0" w:color="auto"/>
                              </w:divBdr>
                              <w:divsChild>
                                <w:div w:id="131159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9211701">
      <w:bodyDiv w:val="1"/>
      <w:marLeft w:val="0"/>
      <w:marRight w:val="0"/>
      <w:marTop w:val="0"/>
      <w:marBottom w:val="0"/>
      <w:divBdr>
        <w:top w:val="none" w:sz="0" w:space="0" w:color="auto"/>
        <w:left w:val="none" w:sz="0" w:space="0" w:color="auto"/>
        <w:bottom w:val="none" w:sz="0" w:space="0" w:color="auto"/>
        <w:right w:val="none" w:sz="0" w:space="0" w:color="auto"/>
      </w:divBdr>
    </w:div>
    <w:div w:id="1978489544">
      <w:bodyDiv w:val="1"/>
      <w:marLeft w:val="0"/>
      <w:marRight w:val="0"/>
      <w:marTop w:val="0"/>
      <w:marBottom w:val="0"/>
      <w:divBdr>
        <w:top w:val="none" w:sz="0" w:space="0" w:color="auto"/>
        <w:left w:val="none" w:sz="0" w:space="0" w:color="auto"/>
        <w:bottom w:val="none" w:sz="0" w:space="0" w:color="auto"/>
        <w:right w:val="none" w:sz="0" w:space="0" w:color="auto"/>
      </w:divBdr>
    </w:div>
    <w:div w:id="2041006359">
      <w:bodyDiv w:val="1"/>
      <w:marLeft w:val="0"/>
      <w:marRight w:val="0"/>
      <w:marTop w:val="0"/>
      <w:marBottom w:val="0"/>
      <w:divBdr>
        <w:top w:val="none" w:sz="0" w:space="0" w:color="auto"/>
        <w:left w:val="none" w:sz="0" w:space="0" w:color="auto"/>
        <w:bottom w:val="none" w:sz="0" w:space="0" w:color="auto"/>
        <w:right w:val="none" w:sz="0" w:space="0" w:color="auto"/>
      </w:divBdr>
      <w:divsChild>
        <w:div w:id="1427922236">
          <w:marLeft w:val="0"/>
          <w:marRight w:val="0"/>
          <w:marTop w:val="0"/>
          <w:marBottom w:val="0"/>
          <w:divBdr>
            <w:top w:val="none" w:sz="0" w:space="0" w:color="auto"/>
            <w:left w:val="none" w:sz="0" w:space="0" w:color="auto"/>
            <w:bottom w:val="none" w:sz="0" w:space="0" w:color="auto"/>
            <w:right w:val="none" w:sz="0" w:space="0" w:color="auto"/>
          </w:divBdr>
          <w:divsChild>
            <w:div w:id="20473792">
              <w:marLeft w:val="0"/>
              <w:marRight w:val="0"/>
              <w:marTop w:val="0"/>
              <w:marBottom w:val="0"/>
              <w:divBdr>
                <w:top w:val="none" w:sz="0" w:space="0" w:color="auto"/>
                <w:left w:val="none" w:sz="0" w:space="0" w:color="auto"/>
                <w:bottom w:val="none" w:sz="0" w:space="0" w:color="auto"/>
                <w:right w:val="none" w:sz="0" w:space="0" w:color="auto"/>
              </w:divBdr>
              <w:divsChild>
                <w:div w:id="1035888450">
                  <w:marLeft w:val="0"/>
                  <w:marRight w:val="0"/>
                  <w:marTop w:val="0"/>
                  <w:marBottom w:val="0"/>
                  <w:divBdr>
                    <w:top w:val="none" w:sz="0" w:space="0" w:color="auto"/>
                    <w:left w:val="none" w:sz="0" w:space="0" w:color="auto"/>
                    <w:bottom w:val="none" w:sz="0" w:space="0" w:color="auto"/>
                    <w:right w:val="none" w:sz="0" w:space="0" w:color="auto"/>
                  </w:divBdr>
                  <w:divsChild>
                    <w:div w:id="1057045810">
                      <w:marLeft w:val="0"/>
                      <w:marRight w:val="0"/>
                      <w:marTop w:val="0"/>
                      <w:marBottom w:val="0"/>
                      <w:divBdr>
                        <w:top w:val="none" w:sz="0" w:space="0" w:color="auto"/>
                        <w:left w:val="none" w:sz="0" w:space="0" w:color="auto"/>
                        <w:bottom w:val="none" w:sz="0" w:space="0" w:color="auto"/>
                        <w:right w:val="none" w:sz="0" w:space="0" w:color="auto"/>
                      </w:divBdr>
                      <w:divsChild>
                        <w:div w:id="1774939122">
                          <w:marLeft w:val="0"/>
                          <w:marRight w:val="0"/>
                          <w:marTop w:val="0"/>
                          <w:marBottom w:val="0"/>
                          <w:divBdr>
                            <w:top w:val="none" w:sz="0" w:space="0" w:color="auto"/>
                            <w:left w:val="none" w:sz="0" w:space="0" w:color="auto"/>
                            <w:bottom w:val="none" w:sz="0" w:space="0" w:color="auto"/>
                            <w:right w:val="none" w:sz="0" w:space="0" w:color="auto"/>
                          </w:divBdr>
                          <w:divsChild>
                            <w:div w:id="72136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2359922">
      <w:bodyDiv w:val="1"/>
      <w:marLeft w:val="0"/>
      <w:marRight w:val="0"/>
      <w:marTop w:val="0"/>
      <w:marBottom w:val="0"/>
      <w:divBdr>
        <w:top w:val="none" w:sz="0" w:space="0" w:color="auto"/>
        <w:left w:val="none" w:sz="0" w:space="0" w:color="auto"/>
        <w:bottom w:val="none" w:sz="0" w:space="0" w:color="auto"/>
        <w:right w:val="none" w:sz="0" w:space="0" w:color="auto"/>
      </w:divBdr>
      <w:divsChild>
        <w:div w:id="1039162334">
          <w:marLeft w:val="0"/>
          <w:marRight w:val="0"/>
          <w:marTop w:val="0"/>
          <w:marBottom w:val="0"/>
          <w:divBdr>
            <w:top w:val="none" w:sz="0" w:space="0" w:color="auto"/>
            <w:left w:val="none" w:sz="0" w:space="0" w:color="auto"/>
            <w:bottom w:val="none" w:sz="0" w:space="0" w:color="auto"/>
            <w:right w:val="none" w:sz="0" w:space="0" w:color="auto"/>
          </w:divBdr>
          <w:divsChild>
            <w:div w:id="1494879191">
              <w:marLeft w:val="0"/>
              <w:marRight w:val="0"/>
              <w:marTop w:val="0"/>
              <w:marBottom w:val="0"/>
              <w:divBdr>
                <w:top w:val="none" w:sz="0" w:space="0" w:color="auto"/>
                <w:left w:val="none" w:sz="0" w:space="0" w:color="auto"/>
                <w:bottom w:val="none" w:sz="0" w:space="0" w:color="auto"/>
                <w:right w:val="none" w:sz="0" w:space="0" w:color="auto"/>
              </w:divBdr>
              <w:divsChild>
                <w:div w:id="1978222409">
                  <w:marLeft w:val="0"/>
                  <w:marRight w:val="0"/>
                  <w:marTop w:val="0"/>
                  <w:marBottom w:val="0"/>
                  <w:divBdr>
                    <w:top w:val="none" w:sz="0" w:space="0" w:color="auto"/>
                    <w:left w:val="none" w:sz="0" w:space="0" w:color="auto"/>
                    <w:bottom w:val="none" w:sz="0" w:space="0" w:color="auto"/>
                    <w:right w:val="none" w:sz="0" w:space="0" w:color="auto"/>
                  </w:divBdr>
                  <w:divsChild>
                    <w:div w:id="1360356609">
                      <w:marLeft w:val="0"/>
                      <w:marRight w:val="0"/>
                      <w:marTop w:val="0"/>
                      <w:marBottom w:val="0"/>
                      <w:divBdr>
                        <w:top w:val="none" w:sz="0" w:space="0" w:color="auto"/>
                        <w:left w:val="none" w:sz="0" w:space="0" w:color="auto"/>
                        <w:bottom w:val="none" w:sz="0" w:space="0" w:color="auto"/>
                        <w:right w:val="none" w:sz="0" w:space="0" w:color="auto"/>
                      </w:divBdr>
                      <w:divsChild>
                        <w:div w:id="1334995871">
                          <w:marLeft w:val="0"/>
                          <w:marRight w:val="0"/>
                          <w:marTop w:val="0"/>
                          <w:marBottom w:val="0"/>
                          <w:divBdr>
                            <w:top w:val="none" w:sz="0" w:space="0" w:color="auto"/>
                            <w:left w:val="none" w:sz="0" w:space="0" w:color="auto"/>
                            <w:bottom w:val="none" w:sz="0" w:space="0" w:color="auto"/>
                            <w:right w:val="none" w:sz="0" w:space="0" w:color="auto"/>
                          </w:divBdr>
                          <w:divsChild>
                            <w:div w:id="54310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2045774">
      <w:bodyDiv w:val="1"/>
      <w:marLeft w:val="0"/>
      <w:marRight w:val="0"/>
      <w:marTop w:val="0"/>
      <w:marBottom w:val="0"/>
      <w:divBdr>
        <w:top w:val="none" w:sz="0" w:space="0" w:color="auto"/>
        <w:left w:val="none" w:sz="0" w:space="0" w:color="auto"/>
        <w:bottom w:val="none" w:sz="0" w:space="0" w:color="auto"/>
        <w:right w:val="none" w:sz="0" w:space="0" w:color="auto"/>
      </w:divBdr>
    </w:div>
    <w:div w:id="2136630643">
      <w:bodyDiv w:val="1"/>
      <w:marLeft w:val="0"/>
      <w:marRight w:val="0"/>
      <w:marTop w:val="0"/>
      <w:marBottom w:val="0"/>
      <w:divBdr>
        <w:top w:val="none" w:sz="0" w:space="0" w:color="auto"/>
        <w:left w:val="none" w:sz="0" w:space="0" w:color="auto"/>
        <w:bottom w:val="none" w:sz="0" w:space="0" w:color="auto"/>
        <w:right w:val="none" w:sz="0" w:space="0" w:color="auto"/>
      </w:divBdr>
    </w:div>
    <w:div w:id="2144804127">
      <w:bodyDiv w:val="1"/>
      <w:marLeft w:val="0"/>
      <w:marRight w:val="0"/>
      <w:marTop w:val="0"/>
      <w:marBottom w:val="0"/>
      <w:divBdr>
        <w:top w:val="none" w:sz="0" w:space="0" w:color="auto"/>
        <w:left w:val="none" w:sz="0" w:space="0" w:color="auto"/>
        <w:bottom w:val="none" w:sz="0" w:space="0" w:color="auto"/>
        <w:right w:val="none" w:sz="0" w:space="0" w:color="auto"/>
      </w:divBdr>
    </w:div>
    <w:div w:id="2145611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The21</b:Tag>
    <b:SourceType>InternetSite</b:SourceType>
    <b:Guid>{F433E96D-3A48-444D-BF34-3EE73B199DA5}</b:Guid>
    <b:Title>The Importance of Information Security in Your Organization: Top Threats and Tactics</b:Title>
    <b:ProductionCompany>Auditboard</b:ProductionCompany>
    <b:Year>2021</b:Year>
    <b:Month>July</b:Month>
    <b:Day>5</b:Day>
    <b:YearAccessed>2024</b:YearAccessed>
    <b:MonthAccessed>November</b:MonthAccessed>
    <b:DayAccessed>18</b:DayAccessed>
    <b:URL>https://www.auditboard.com/blog/importance-of-information-security-in-organization/</b:URL>
    <b:RefOrder>1</b:RefOrder>
  </b:Source>
  <b:Source>
    <b:Tag>Wha2411</b:Tag>
    <b:SourceType>InternetSite</b:SourceType>
    <b:Guid>{90E369B7-1A83-449A-907D-400C962C7F8A}</b:Guid>
    <b:Title>What is Information Security and Why is it Important?</b:Title>
    <b:ProductionCompany>Tenable</b:ProductionCompany>
    <b:YearAccessed>2024</b:YearAccessed>
    <b:MonthAccessed>November</b:MonthAccessed>
    <b:DayAccessed>18</b:DayAccessed>
    <b:URL>https://www.tenable.com/principles/information-security-principles#:~:text=Information%20security%20is%20important%20for,requirements%20to%20protect%20sensitive%20data</b:URL>
    <b:RefOrder>2</b:RefOrder>
  </b:Source>
  <b:Source>
    <b:Tag>Kub18</b:Tag>
    <b:SourceType>Report</b:SourceType>
    <b:Guid>{A133B01B-3FF5-4BED-96EE-9A26C2DBF921}</b:Guid>
    <b:Title>Importance of Information Security in Organizations </b:Title>
    <b:Year>2018</b:Year>
    <b:URL>https://rep.bntu.by/bitstream/handle/data/45646/Importance_of_Information_Security_in_Organizations.pdf?sequence=1</b:URL>
    <b:Author>
      <b:Author>
        <b:NameList>
          <b:Person>
            <b:Last>Kubarskiy M.</b:Last>
            <b:First>Borodin</b:First>
            <b:Middle>A., Bankovskaya I.</b:Middle>
          </b:Person>
        </b:NameList>
      </b:Author>
    </b:Author>
    <b:Publisher>Belarusian National Technical University</b:Publisher>
    <b:City>Minsk, Belarus </b:City>
    <b:RefOrder>3</b:RefOrder>
  </b:Source>
  <b:Source>
    <b:Tag>Wha233</b:Tag>
    <b:SourceType>InternetSite</b:SourceType>
    <b:Guid>{DAAC54A0-D82D-4435-9BEC-D5442DAE47F2}</b:Guid>
    <b:Title>What is security information and event management (SIEM)? </b:Title>
    <b:Year>2023</b:Year>
    <b:ProductionCompany>IBM</b:ProductionCompany>
    <b:Month>June</b:Month>
    <b:Day>23</b:Day>
    <b:YearAccessed>2024</b:YearAccessed>
    <b:MonthAccessed>November</b:MonthAccessed>
    <b:DayAccessed>18</b:DayAccessed>
    <b:URL>https://www.ibm.com/think/topics/siem</b:URL>
    <b:RefOrder>4</b:RefOrder>
  </b:Source>
  <b:Source>
    <b:Tag>Wha255</b:Tag>
    <b:SourceType>InternetSite</b:SourceType>
    <b:Guid>{E1AB0B8B-CD81-4899-9696-FEB3853747BB}</b:Guid>
    <b:Title>What Is Intrusion Detection and Prevention System? Definition, Examples, Techniques, and Best Practices</b:Title>
    <b:ProductionCompany>Spiceworks</b:ProductionCompany>
    <b:Year>2025</b:Year>
    <b:Month>March</b:Month>
    <b:Day>25</b:Day>
    <b:YearAccessed>2025</b:YearAccessed>
    <b:MonthAccessed>March</b:MonthAccessed>
    <b:DayAccessed>28</b:DayAccessed>
    <b:URL>https://www.spiceworks.com/it-security/vulnerability-management/articles/what-is-idps/#:~:text=An%20intrusion%20detection%20and%20prevention%20system%20(IDPS)%20monitors%20a%20network,administrator%2C%20thereby%20preventing%20potential%20attacks.&amp;text=Tod</b:URL>
    <b:RefOrder>5</b:RefOrder>
  </b:Source>
  <b:Source>
    <b:Tag>Eri24</b:Tag>
    <b:SourceType>InternetSite</b:SourceType>
    <b:Guid>{B88D5752-D8F1-4624-AC83-5567B68D4CD8}</b:Guid>
    <b:Author>
      <b:Author>
        <b:NameList>
          <b:Person>
            <b:Last>Cisternelli</b:Last>
            <b:First>Eric</b:First>
          </b:Person>
        </b:NameList>
      </b:Author>
    </b:Author>
    <b:Title>The Top 7 Cybersecurity Frameworks</b:Title>
    <b:ProductionCompany>Bitsight</b:ProductionCompany>
    <b:Year>2024</b:Year>
    <b:Month>February</b:Month>
    <b:Day>27</b:Day>
    <b:YearAccessed>2024</b:YearAccessed>
    <b:MonthAccessed>November</b:MonthAccessed>
    <b:DayAccessed>19</b:DayAccessed>
    <b:URL>https://www.bitsight.com/blog/7-cybersecurity-frameworks-to-reduce-cyber-risk</b:URL>
    <b:RefOrder>6</b:RefOrder>
  </b:Source>
  <b:Source>
    <b:Tag>Ken24</b:Tag>
    <b:SourceType>InternetSite</b:SourceType>
    <b:Guid>{FC5B2722-D6B6-4486-8A2B-D18E73D333EC}</b:Guid>
    <b:Author>
      <b:Author>
        <b:NameList>
          <b:Person>
            <b:Last>Najarro</b:Last>
            <b:First>Kenny</b:First>
          </b:Person>
        </b:NameList>
      </b:Author>
    </b:Author>
    <b:Title>What you need to know about ISO 27000 standards</b:Title>
    <b:ProductionCompany>1password</b:ProductionCompany>
    <b:Year>2024</b:Year>
    <b:Month>August</b:Month>
    <b:Day>30</b:Day>
    <b:YearAccessed>2024</b:YearAccessed>
    <b:MonthAccessed>November</b:MonthAccessed>
    <b:DayAccessed>29</b:DayAccessed>
    <b:URL>https://blog.1password.com/what-you-need-to-know-about-iso-27000-standards/</b:URL>
    <b:RefOrder>7</b:RefOrder>
  </b:Source>
  <b:Source>
    <b:Tag>ISO24</b:Tag>
    <b:SourceType>DocumentFromInternetSite</b:SourceType>
    <b:Guid>{3141ED06-32E0-4A26-80AC-89701DD85B9B}</b:Guid>
    <b:Title>ISO 27001 Certificate (Information Security Management System)ISMS</b:Title>
    <b:YearAccessed>2024</b:YearAccessed>
    <b:MonthAccessed>November</b:MonthAccessed>
    <b:DayAccessed>19</b:DayAccessed>
    <b:URL>https://www.eurocert.asia/iso-27001-certificate/</b:URL>
    <b:RefOrder>8</b:RefOrder>
  </b:Source>
  <b:Source>
    <b:Tag>The23</b:Tag>
    <b:SourceType>InternetSite</b:SourceType>
    <b:Guid>{6C442132-348F-4467-A38B-3E0B105A5297}</b:Guid>
    <b:Title>Ultimate Guide to the NIST Cybersecurity Framework</b:Title>
    <b:Year>2023</b:Year>
    <b:Month>August</b:Month>
    <b:Day>20</b:Day>
    <b:YearAccessed>2024</b:YearAccessed>
    <b:MonthAccessed>November</b:MonthAccessed>
    <b:DayAccessed>21</b:DayAccessed>
    <b:URL>https://claroty.com/blog/nist-cybersecurity-framework</b:URL>
    <b:Author>
      <b:Author>
        <b:NameList>
          <b:Person>
            <b:Last>Team</b:Last>
            <b:First>The</b:First>
            <b:Middle>Claroty</b:Middle>
          </b:Person>
        </b:NameList>
      </b:Author>
    </b:Author>
    <b:ProductionCompany>Claroty</b:ProductionCompany>
    <b:RefOrder>9</b:RefOrder>
  </b:Source>
  <b:Source>
    <b:Tag>Pie17</b:Tag>
    <b:SourceType>InternetSite</b:SourceType>
    <b:Guid>{19266149-AF1C-4341-8FF9-B7149CFCEB23}</b:Guid>
    <b:Author>
      <b:Author>
        <b:NameList>
          <b:Person>
            <b:Last>Paganini</b:Last>
            <b:First>Pierluigi</b:First>
          </b:Person>
        </b:NameList>
      </b:Author>
    </b:Author>
    <b:Title>Introduction to the NIST CyberSecurity Framewor for a Landscape of Cyber Menaces</b:Title>
    <b:ProductionCompany>Securit Affairs</b:ProductionCompany>
    <b:Year>2017</b:Year>
    <b:Month>April</b:Month>
    <b:Day>20</b:Day>
    <b:YearAccessed>2024</b:YearAccessed>
    <b:MonthAccessed>November</b:MonthAccessed>
    <b:DayAccessed>21</b:DayAccessed>
    <b:URL>https://securityaffairs.com/58163/laws-and-regulations/nist-cybersecurity-framework-2.html</b:URL>
    <b:RefOrder>10</b:RefOrder>
  </b:Source>
  <b:Source>
    <b:Tag>Ann25</b:Tag>
    <b:SourceType>InternetSite</b:SourceType>
    <b:Guid>{B8446CA2-415F-4797-83A9-9705CF55A9B9}</b:Guid>
    <b:Title>8 Ways to Improve Your Security Posture &amp; How You Assess It</b:Title>
    <b:ProductionCompany>Secure Frame</b:ProductionCompany>
    <b:Year>2025</b:Year>
    <b:Month>March</b:Month>
    <b:Day>19</b:Day>
    <b:YearAccessed>2025</b:YearAccessed>
    <b:MonthAccessed>March</b:MonthAccessed>
    <b:DayAccessed>28</b:DayAccessed>
    <b:URL>https://secureframe.com/blog/security-posture</b:URL>
    <b:Author>
      <b:Author>
        <b:NameList>
          <b:Person>
            <b:Last>Fitzgerald</b:Last>
            <b:First>Anna</b:First>
          </b:Person>
        </b:NameList>
      </b:Author>
    </b:Author>
    <b:RefOrder>11</b:RefOrder>
  </b:Source>
  <b:Source>
    <b:Tag>Vic23</b:Tag>
    <b:SourceType>InternetSite</b:SourceType>
    <b:Guid>{7BCD321A-B20C-4C02-94B8-E2880F3E2F04}</b:Guid>
    <b:Author>
      <b:Author>
        <b:NameList>
          <b:Person>
            <b:Last>Vicente</b:Last>
            <b:First>Vice</b:First>
          </b:Person>
        </b:NameList>
      </b:Author>
    </b:Author>
    <b:Title>NIST vs. ISO: What’s the Difference?</b:Title>
    <b:ProductionCompany>Auditboard</b:ProductionCompany>
    <b:Year>2023</b:Year>
    <b:Month>April</b:Month>
    <b:Day>24</b:Day>
    <b:YearAccessed>2024</b:YearAccessed>
    <b:MonthAccessed>November</b:MonthAccessed>
    <b:DayAccessed>22</b:DayAccessed>
    <b:URL>https://www.auditboard.com/blog/nist-vs-iso-whats-the-difference/#nist-vs-iso-which-one-is-right-for-my-business</b:URL>
    <b:RefOrder>12</b:RefOrder>
  </b:Source>
  <b:Source>
    <b:Tag>Maa</b:Tag>
    <b:SourceType>InternetSite</b:SourceType>
    <b:Guid>{DE10D6FD-5AFD-4967-93BE-84D113CCBC2F}</b:Guid>
    <b:Author>
      <b:Author>
        <b:NameList>
          <b:Person>
            <b:Last>Siddiqui</b:Last>
            <b:First>Maahnoor</b:First>
          </b:Person>
        </b:NameList>
      </b:Author>
    </b:Author>
    <b:Title>NIST vs. ISO –What You Need To Know</b:Title>
    <b:ProductionCompany>CyberSaint</b:ProductionCompany>
    <b:URL>https://www.cybersaint.io/blog/nist-vs.-iso-what-you-need-to-know</b:URL>
    <b:YearAccessed>2024</b:YearAccessed>
    <b:MonthAccessed>November</b:MonthAccessed>
    <b:DayAccessed>22</b:DayAccessed>
    <b:RefOrder>13</b:RefOrder>
  </b:Source>
  <b:Source>
    <b:Tag>The242</b:Tag>
    <b:SourceType>InternetSite</b:SourceType>
    <b:Guid>{BF2633C0-7CB6-4A7B-BF46-A3529831FA3D}</b:Guid>
    <b:Title>The Importance of Understanding and Adopting a Cybersecurity Framework </b:Title>
    <b:YearAccessed>2024</b:YearAccessed>
    <b:MonthAccessed>November</b:MonthAccessed>
    <b:DayAccessed>25</b:DayAccessed>
    <b:URL>https://www.criticalstart.com/the-importance-of-understanding-and-adopting-a-cybersecurity-framework/</b:URL>
    <b:RefOrder>14</b:RefOrder>
  </b:Source>
  <b:Source>
    <b:Tag>The243</b:Tag>
    <b:SourceType>InternetSite</b:SourceType>
    <b:Guid>{A4BF5EA1-B314-40D9-82B5-BB3102E0BED1}</b:Guid>
    <b:Author>
      <b:Author>
        <b:NameList>
          <b:Person>
            <b:Last>Team</b:Last>
            <b:First>The</b:First>
            <b:Middle>TechSolve</b:Middle>
          </b:Person>
        </b:NameList>
      </b:Author>
    </b:Author>
    <b:Title>Five Reasons Manufacturers Need a Cybersecurity Framework</b:Title>
    <b:ProductionCompany>TechSolve</b:ProductionCompany>
    <b:Year>2024</b:Year>
    <b:Month>September</b:Month>
    <b:Day>7</b:Day>
    <b:YearAccessed>2024</b:YearAccessed>
    <b:MonthAccessed>November</b:MonthAccessed>
    <b:DayAccessed>25</b:DayAccessed>
    <b:URL>https://www.techsolve.org/adopting-a-cybersecurity-framework/</b:URL>
    <b:RefOrder>15</b:RefOrder>
  </b:Source>
  <b:Source>
    <b:Tag>Ran24</b:Tag>
    <b:SourceType>InternetSite</b:SourceType>
    <b:Guid>{366F3078-D16A-4788-A7F7-2CB06E3866E3}</b:Guid>
    <b:Author>
      <b:Author>
        <b:NameList>
          <b:Person>
            <b:Last>Watkins</b:Last>
            <b:First>Randy</b:First>
          </b:Person>
        </b:NameList>
      </b:Author>
    </b:Author>
    <b:Title>Benefits And Cautions Of Aligning With Cybersecurity Frameworks</b:Title>
    <b:ProductionCompany>Forbes</b:ProductionCompany>
    <b:Year>2024</b:Year>
    <b:Month>February</b:Month>
    <b:Day>13</b:Day>
    <b:YearAccessed>2024</b:YearAccessed>
    <b:MonthAccessed>November</b:MonthAccessed>
    <b:DayAccessed>25</b:DayAccessed>
    <b:URL>https://www.forbes.com/councils/forbestechcouncil/2024/02/13/benefits-and-cautions-of-aligning-with-cybersecurity-frameworks/</b:URL>
    <b:RefOrder>16</b:RefOrder>
  </b:Source>
  <b:Source>
    <b:Tag>Aki24</b:Tag>
    <b:SourceType>InternetSite</b:SourceType>
    <b:Guid>{3580BF03-3FE2-49F0-918A-1B4360DEF139}</b:Guid>
    <b:Author>
      <b:Author>
        <b:NameList>
          <b:Person>
            <b:Last>Akitra</b:Last>
          </b:Person>
        </b:NameList>
      </b:Author>
    </b:Author>
    <b:Title>The Unseen Challenges of NIST CSF Implementation</b:Title>
    <b:ProductionCompany>Medium</b:ProductionCompany>
    <b:Year>2024</b:Year>
    <b:Month>February</b:Month>
    <b:Day>6</b:Day>
    <b:YearAccessed>2024</b:YearAccessed>
    <b:MonthAccessed>November</b:MonthAccessed>
    <b:DayAccessed>25</b:DayAccessed>
    <b:URL>https://medium.com/@akitrablog/the-unseen-challenges-of-nist-csf-implementation-7c04750f55ed</b:URL>
    <b:RefOrder>17</b:RefOrder>
  </b:Source>
  <b:Source>
    <b:Tag>Mar241</b:Tag>
    <b:SourceType>InternetSite</b:SourceType>
    <b:Guid>{49AEEE92-8C08-4842-A810-70B3DC9545E4}</b:Guid>
    <b:Author>
      <b:Author>
        <b:NameList>
          <b:Person>
            <b:Last>Shacklett</b:Last>
            <b:First>Mary</b:First>
            <b:Middle>E</b:Middle>
          </b:Person>
        </b:NameList>
      </b:Author>
    </b:Author>
    <b:Title>What is physical security and how does it work?</b:Title>
    <b:ProductionCompany>TechTarget</b:ProductionCompany>
    <b:YearAccessed>2024</b:YearAccessed>
    <b:MonthAccessed>December</b:MonthAccessed>
    <b:DayAccessed>2</b:DayAccessed>
    <b:URL>https://www.techtarget.com/searchsecurity/definition/physical-security</b:URL>
    <b:RefOrder>18</b:RefOrder>
  </b:Source>
  <b:Source>
    <b:Tag>Phy25</b:Tag>
    <b:SourceType>InternetSite</b:SourceType>
    <b:Guid>{6F8B5D88-805F-4EA0-BC36-B64D6B7C7F1B}</b:Guid>
    <b:Title>Physical Security in Cybersecurity</b:Title>
    <b:ProductionCompany>SecuriThings</b:ProductionCompany>
    <b:YearAccessed>2025</b:YearAccessed>
    <b:MonthAccessed>March</b:MonthAccessed>
    <b:DayAccessed>31</b:DayAccessed>
    <b:URL>https://securithings.com/physical-security-software/physical-security-cybersecurity/#:~:text=Physical%20security%20is%20a%20crucial,system%20failures%2C%20or%20unauthorized%20access.</b:URL>
    <b:RefOrder>19</b:RefOrder>
  </b:Source>
</b:Sources>
</file>

<file path=customXml/itemProps1.xml><?xml version="1.0" encoding="utf-8"?>
<ds:datastoreItem xmlns:ds="http://schemas.openxmlformats.org/officeDocument/2006/customXml" ds:itemID="{0D07BC77-AE4F-46BA-A77A-6F44D6CEA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4002</Words>
  <Characters>22816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 †</dc:creator>
  <cp:keywords/>
  <dc:description/>
  <cp:lastModifiedBy>Soph †</cp:lastModifiedBy>
  <cp:revision>2</cp:revision>
  <dcterms:created xsi:type="dcterms:W3CDTF">2025-04-04T11:26:00Z</dcterms:created>
  <dcterms:modified xsi:type="dcterms:W3CDTF">2025-04-04T11:26:00Z</dcterms:modified>
</cp:coreProperties>
</file>