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7C" w:rsidRDefault="006A0377" w:rsidP="004D461B">
      <w:pPr>
        <w:shd w:val="clear" w:color="auto" w:fill="FFFFFF"/>
        <w:spacing w:after="36" w:line="432" w:lineRule="auto"/>
        <w:ind w:firstLine="720"/>
        <w:rPr>
          <w:rFonts w:ascii="Times New Roman" w:eastAsia="Times New Roman" w:hAnsi="Times New Roman" w:cs="Times New Roman"/>
          <w:b/>
          <w:color w:val="373A3C"/>
        </w:rPr>
      </w:pPr>
      <w:r>
        <w:rPr>
          <w:rFonts w:ascii="Times New Roman" w:eastAsia="Times New Roman" w:hAnsi="Times New Roman" w:cs="Times New Roman"/>
          <w:b/>
          <w:color w:val="373A3C"/>
        </w:rPr>
        <w:t>Assessment Task One – A</w:t>
      </w:r>
      <w:r w:rsidR="004C62BE">
        <w:rPr>
          <w:rFonts w:ascii="Times New Roman" w:eastAsia="Times New Roman" w:hAnsi="Times New Roman" w:cs="Times New Roman"/>
          <w:b/>
          <w:color w:val="373A3C"/>
        </w:rPr>
        <w:t>ppreciation</w:t>
      </w:r>
      <w:bookmarkStart w:id="0" w:name="_GoBack"/>
      <w:bookmarkEnd w:id="0"/>
      <w:r>
        <w:rPr>
          <w:rFonts w:ascii="Times New Roman" w:eastAsia="Times New Roman" w:hAnsi="Times New Roman" w:cs="Times New Roman"/>
          <w:b/>
          <w:color w:val="373A3C"/>
        </w:rPr>
        <w:t>.</w:t>
      </w:r>
    </w:p>
    <w:p w:rsidR="006A0377" w:rsidRDefault="006A0377" w:rsidP="004D461B">
      <w:pPr>
        <w:shd w:val="clear" w:color="auto" w:fill="FFFFFF"/>
        <w:spacing w:after="36" w:line="432" w:lineRule="auto"/>
        <w:ind w:firstLine="720"/>
        <w:rPr>
          <w:rFonts w:ascii="Times New Roman" w:eastAsia="Times New Roman" w:hAnsi="Times New Roman" w:cs="Times New Roman"/>
          <w:color w:val="373A3C"/>
        </w:rPr>
      </w:pPr>
      <w:r w:rsidRPr="006A0377">
        <w:rPr>
          <w:rFonts w:ascii="Times New Roman" w:eastAsia="Times New Roman" w:hAnsi="Times New Roman" w:cs="Times New Roman"/>
          <w:color w:val="373A3C"/>
        </w:rPr>
        <w:t>Colin Fisher, Student no. 1804457</w:t>
      </w:r>
    </w:p>
    <w:p w:rsidR="006A0377" w:rsidRPr="006A0377" w:rsidRDefault="006A0377" w:rsidP="004D461B">
      <w:pPr>
        <w:shd w:val="clear" w:color="auto" w:fill="FFFFFF"/>
        <w:spacing w:after="36" w:line="432" w:lineRule="auto"/>
        <w:ind w:firstLine="720"/>
        <w:rPr>
          <w:rFonts w:ascii="Times New Roman" w:eastAsia="Times New Roman" w:hAnsi="Times New Roman" w:cs="Times New Roman"/>
          <w:color w:val="373A3C"/>
        </w:rPr>
      </w:pPr>
    </w:p>
    <w:p w:rsidR="004F1812" w:rsidRDefault="00CD7C3C" w:rsidP="004D461B">
      <w:pPr>
        <w:shd w:val="clear" w:color="auto" w:fill="FFFFFF"/>
        <w:spacing w:after="36" w:line="432" w:lineRule="auto"/>
        <w:ind w:firstLine="720"/>
        <w:rPr>
          <w:rFonts w:ascii="Times New Roman" w:eastAsia="Times New Roman" w:hAnsi="Times New Roman" w:cs="Times New Roman"/>
          <w:color w:val="373A3C"/>
        </w:rPr>
      </w:pPr>
      <w:r>
        <w:rPr>
          <w:rFonts w:ascii="Times New Roman" w:eastAsia="Times New Roman" w:hAnsi="Times New Roman" w:cs="Times New Roman"/>
          <w:color w:val="373A3C"/>
        </w:rPr>
        <w:t xml:space="preserve">The passage </w:t>
      </w:r>
      <w:r w:rsidR="00422324">
        <w:rPr>
          <w:rFonts w:ascii="Times New Roman" w:eastAsia="Times New Roman" w:hAnsi="Times New Roman" w:cs="Times New Roman"/>
          <w:color w:val="373A3C"/>
        </w:rPr>
        <w:t xml:space="preserve">under </w:t>
      </w:r>
      <w:r w:rsidR="006A0377">
        <w:rPr>
          <w:rFonts w:ascii="Times New Roman" w:eastAsia="Times New Roman" w:hAnsi="Times New Roman" w:cs="Times New Roman"/>
          <w:color w:val="373A3C"/>
        </w:rPr>
        <w:t>consideration</w:t>
      </w:r>
      <w:r>
        <w:rPr>
          <w:rFonts w:ascii="Times New Roman" w:eastAsia="Times New Roman" w:hAnsi="Times New Roman" w:cs="Times New Roman"/>
          <w:color w:val="373A3C"/>
        </w:rPr>
        <w:t xml:space="preserve"> takes place towards the climactic action of the Second Branch</w:t>
      </w:r>
      <w:r w:rsidR="00EC5CFC">
        <w:rPr>
          <w:rFonts w:ascii="Times New Roman" w:eastAsia="Times New Roman" w:hAnsi="Times New Roman" w:cs="Times New Roman"/>
          <w:color w:val="373A3C"/>
        </w:rPr>
        <w:t xml:space="preserve">, immediately prior to the entry of the </w:t>
      </w:r>
      <w:r w:rsidR="00422324">
        <w:rPr>
          <w:rFonts w:ascii="Times New Roman" w:eastAsia="Times New Roman" w:hAnsi="Times New Roman" w:cs="Times New Roman"/>
          <w:color w:val="373A3C"/>
        </w:rPr>
        <w:t>Welsh</w:t>
      </w:r>
      <w:r w:rsidR="00EC5CFC">
        <w:rPr>
          <w:rFonts w:ascii="Times New Roman" w:eastAsia="Times New Roman" w:hAnsi="Times New Roman" w:cs="Times New Roman"/>
          <w:color w:val="373A3C"/>
        </w:rPr>
        <w:t xml:space="preserve"> into the house built for </w:t>
      </w:r>
      <w:proofErr w:type="spellStart"/>
      <w:r w:rsidR="00EC5CFC">
        <w:rPr>
          <w:rFonts w:ascii="Times New Roman" w:eastAsia="Times New Roman" w:hAnsi="Times New Roman" w:cs="Times New Roman"/>
          <w:color w:val="373A3C"/>
        </w:rPr>
        <w:t>Bendigeidfran</w:t>
      </w:r>
      <w:proofErr w:type="spellEnd"/>
      <w:r>
        <w:rPr>
          <w:rFonts w:ascii="Times New Roman" w:eastAsia="Times New Roman" w:hAnsi="Times New Roman" w:cs="Times New Roman"/>
          <w:color w:val="373A3C"/>
        </w:rPr>
        <w:t xml:space="preserve">. It is the second of three acts of violence that the enigmatic and </w:t>
      </w:r>
      <w:r w:rsidR="006A0377">
        <w:rPr>
          <w:rFonts w:ascii="Times New Roman" w:eastAsia="Times New Roman" w:hAnsi="Times New Roman" w:cs="Times New Roman"/>
          <w:color w:val="373A3C"/>
        </w:rPr>
        <w:t>implacable</w:t>
      </w:r>
      <w:r>
        <w:rPr>
          <w:rFonts w:ascii="Times New Roman" w:eastAsia="Times New Roman" w:hAnsi="Times New Roman" w:cs="Times New Roman"/>
          <w:color w:val="373A3C"/>
        </w:rPr>
        <w:t xml:space="preserve"> character </w:t>
      </w:r>
      <w:proofErr w:type="spellStart"/>
      <w:r>
        <w:rPr>
          <w:rFonts w:ascii="Times New Roman" w:eastAsia="Times New Roman" w:hAnsi="Times New Roman" w:cs="Times New Roman"/>
          <w:color w:val="373A3C"/>
        </w:rPr>
        <w:t>Efnysien</w:t>
      </w:r>
      <w:proofErr w:type="spellEnd"/>
      <w:r>
        <w:rPr>
          <w:rFonts w:ascii="Times New Roman" w:eastAsia="Times New Roman" w:hAnsi="Times New Roman" w:cs="Times New Roman"/>
          <w:color w:val="373A3C"/>
        </w:rPr>
        <w:t xml:space="preserve"> perpetrates against the Irish, and </w:t>
      </w:r>
      <w:r w:rsidR="00422324">
        <w:rPr>
          <w:rFonts w:ascii="Times New Roman" w:eastAsia="Times New Roman" w:hAnsi="Times New Roman" w:cs="Times New Roman"/>
          <w:color w:val="373A3C"/>
        </w:rPr>
        <w:t>his motivation</w:t>
      </w:r>
      <w:r>
        <w:rPr>
          <w:rFonts w:ascii="Times New Roman" w:eastAsia="Times New Roman" w:hAnsi="Times New Roman" w:cs="Times New Roman"/>
          <w:color w:val="373A3C"/>
        </w:rPr>
        <w:t xml:space="preserve"> – as with his other problematic </w:t>
      </w:r>
      <w:proofErr w:type="spellStart"/>
      <w:r>
        <w:rPr>
          <w:rFonts w:ascii="Times New Roman" w:eastAsia="Times New Roman" w:hAnsi="Times New Roman" w:cs="Times New Roman"/>
          <w:color w:val="373A3C"/>
        </w:rPr>
        <w:t>behaviours</w:t>
      </w:r>
      <w:proofErr w:type="spellEnd"/>
      <w:r>
        <w:rPr>
          <w:rFonts w:ascii="Times New Roman" w:eastAsia="Times New Roman" w:hAnsi="Times New Roman" w:cs="Times New Roman"/>
          <w:color w:val="373A3C"/>
        </w:rPr>
        <w:t>,</w:t>
      </w:r>
      <w:r w:rsidR="00EC5CFC">
        <w:rPr>
          <w:rFonts w:ascii="Times New Roman" w:eastAsia="Times New Roman" w:hAnsi="Times New Roman" w:cs="Times New Roman"/>
          <w:color w:val="373A3C"/>
        </w:rPr>
        <w:t xml:space="preserve"> - </w:t>
      </w:r>
      <w:r w:rsidR="00C73A9E">
        <w:rPr>
          <w:rFonts w:ascii="Times New Roman" w:eastAsia="Times New Roman" w:hAnsi="Times New Roman" w:cs="Times New Roman"/>
          <w:color w:val="373A3C"/>
        </w:rPr>
        <w:t>are</w:t>
      </w:r>
      <w:r w:rsidR="00EC5CFC">
        <w:rPr>
          <w:rFonts w:ascii="Times New Roman" w:eastAsia="Times New Roman" w:hAnsi="Times New Roman" w:cs="Times New Roman"/>
          <w:color w:val="373A3C"/>
        </w:rPr>
        <w:t xml:space="preserve"> obscure.</w:t>
      </w:r>
      <w:r w:rsidR="00AC4C94">
        <w:rPr>
          <w:rStyle w:val="FootnoteReference"/>
          <w:rFonts w:ascii="Times New Roman" w:eastAsia="Times New Roman" w:hAnsi="Times New Roman" w:cs="Times New Roman"/>
          <w:color w:val="373A3C"/>
        </w:rPr>
        <w:footnoteReference w:id="1"/>
      </w:r>
      <w:r w:rsidR="00EC5CFC">
        <w:rPr>
          <w:rFonts w:ascii="Times New Roman" w:eastAsia="Times New Roman" w:hAnsi="Times New Roman" w:cs="Times New Roman"/>
          <w:color w:val="373A3C"/>
        </w:rPr>
        <w:t xml:space="preserve"> </w:t>
      </w:r>
      <w:r w:rsidR="00C73A9E">
        <w:rPr>
          <w:rFonts w:ascii="Times New Roman" w:eastAsia="Times New Roman" w:hAnsi="Times New Roman" w:cs="Times New Roman"/>
          <w:color w:val="373A3C"/>
        </w:rPr>
        <w:t xml:space="preserve">It is nonetheless a significant insight into both his character, and the treachery of </w:t>
      </w:r>
      <w:proofErr w:type="spellStart"/>
      <w:r w:rsidR="00C73A9E">
        <w:rPr>
          <w:rFonts w:ascii="Times New Roman" w:eastAsia="Times New Roman" w:hAnsi="Times New Roman" w:cs="Times New Roman"/>
          <w:color w:val="373A3C"/>
        </w:rPr>
        <w:t>Matholwch</w:t>
      </w:r>
      <w:proofErr w:type="spellEnd"/>
      <w:r w:rsidR="00C73A9E">
        <w:rPr>
          <w:rFonts w:ascii="Times New Roman" w:eastAsia="Times New Roman" w:hAnsi="Times New Roman" w:cs="Times New Roman"/>
          <w:color w:val="373A3C"/>
        </w:rPr>
        <w:t xml:space="preserve"> and his council</w:t>
      </w:r>
      <w:r w:rsidR="00C335D8">
        <w:rPr>
          <w:rFonts w:ascii="Times New Roman" w:eastAsia="Times New Roman" w:hAnsi="Times New Roman" w:cs="Times New Roman"/>
          <w:color w:val="373A3C"/>
        </w:rPr>
        <w:t xml:space="preserve">. </w:t>
      </w:r>
      <w:r w:rsidR="002556B7">
        <w:rPr>
          <w:rFonts w:ascii="Times New Roman" w:eastAsia="Times New Roman" w:hAnsi="Times New Roman" w:cs="Times New Roman"/>
          <w:color w:val="373A3C"/>
        </w:rPr>
        <w:t xml:space="preserve">It leads directly into the final, disastrous confrontation between the two sides, in which </w:t>
      </w:r>
      <w:proofErr w:type="spellStart"/>
      <w:r w:rsidR="002556B7">
        <w:rPr>
          <w:rFonts w:ascii="Times New Roman" w:eastAsia="Times New Roman" w:hAnsi="Times New Roman" w:cs="Times New Roman"/>
          <w:color w:val="373A3C"/>
        </w:rPr>
        <w:t>Efnysien</w:t>
      </w:r>
      <w:proofErr w:type="spellEnd"/>
      <w:r w:rsidR="002556B7">
        <w:rPr>
          <w:rFonts w:ascii="Times New Roman" w:eastAsia="Times New Roman" w:hAnsi="Times New Roman" w:cs="Times New Roman"/>
          <w:color w:val="373A3C"/>
        </w:rPr>
        <w:t xml:space="preserve"> is both fulfilled and </w:t>
      </w:r>
      <w:r w:rsidR="006A0377">
        <w:rPr>
          <w:rFonts w:ascii="Times New Roman" w:eastAsia="Times New Roman" w:hAnsi="Times New Roman" w:cs="Times New Roman"/>
          <w:color w:val="373A3C"/>
        </w:rPr>
        <w:t xml:space="preserve">somewhat </w:t>
      </w:r>
      <w:r w:rsidR="002556B7">
        <w:rPr>
          <w:rFonts w:ascii="Times New Roman" w:eastAsia="Times New Roman" w:hAnsi="Times New Roman" w:cs="Times New Roman"/>
          <w:color w:val="373A3C"/>
        </w:rPr>
        <w:t>redeemed.</w:t>
      </w:r>
    </w:p>
    <w:p w:rsidR="004D461B" w:rsidRDefault="00D324E9" w:rsidP="004D461B">
      <w:pPr>
        <w:shd w:val="clear" w:color="auto" w:fill="FFFFFF"/>
        <w:spacing w:after="36" w:line="432" w:lineRule="auto"/>
        <w:ind w:firstLine="720"/>
        <w:rPr>
          <w:rFonts w:ascii="Times New Roman" w:eastAsia="Times New Roman" w:hAnsi="Times New Roman" w:cs="Times New Roman"/>
          <w:color w:val="373A3C"/>
        </w:rPr>
      </w:pPr>
      <w:r>
        <w:rPr>
          <w:rFonts w:ascii="Times New Roman" w:eastAsia="Times New Roman" w:hAnsi="Times New Roman" w:cs="Times New Roman"/>
          <w:color w:val="373A3C"/>
        </w:rPr>
        <w:t>In the opening the author cleverly contrasts the actions of the two kings</w:t>
      </w:r>
      <w:r w:rsidR="004D461B">
        <w:rPr>
          <w:rFonts w:ascii="Times New Roman" w:eastAsia="Times New Roman" w:hAnsi="Times New Roman" w:cs="Times New Roman"/>
          <w:color w:val="373A3C"/>
        </w:rPr>
        <w:t xml:space="preserve">. Although </w:t>
      </w:r>
      <w:r w:rsidR="0076022F">
        <w:rPr>
          <w:rFonts w:ascii="Times New Roman" w:eastAsia="Times New Roman" w:hAnsi="Times New Roman" w:cs="Times New Roman"/>
          <w:color w:val="373A3C"/>
        </w:rPr>
        <w:t xml:space="preserve">we see </w:t>
      </w:r>
      <w:r w:rsidR="004D461B">
        <w:rPr>
          <w:rFonts w:ascii="Times New Roman" w:eastAsia="Times New Roman" w:hAnsi="Times New Roman" w:cs="Times New Roman"/>
          <w:color w:val="373A3C"/>
        </w:rPr>
        <w:t>both seek</w:t>
      </w:r>
      <w:r w:rsidR="0076022F">
        <w:rPr>
          <w:rFonts w:ascii="Times New Roman" w:eastAsia="Times New Roman" w:hAnsi="Times New Roman" w:cs="Times New Roman"/>
          <w:color w:val="373A3C"/>
        </w:rPr>
        <w:t>ing</w:t>
      </w:r>
      <w:r w:rsidR="004D461B">
        <w:rPr>
          <w:rFonts w:ascii="Times New Roman" w:eastAsia="Times New Roman" w:hAnsi="Times New Roman" w:cs="Times New Roman"/>
          <w:color w:val="373A3C"/>
        </w:rPr>
        <w:t xml:space="preserve"> advice from </w:t>
      </w:r>
      <w:r w:rsidR="00C335D8">
        <w:rPr>
          <w:rFonts w:ascii="Times New Roman" w:eastAsia="Times New Roman" w:hAnsi="Times New Roman" w:cs="Times New Roman"/>
          <w:color w:val="373A3C"/>
        </w:rPr>
        <w:t>councilors</w:t>
      </w:r>
      <w:r w:rsidR="004D461B">
        <w:rPr>
          <w:rFonts w:ascii="Times New Roman" w:eastAsia="Times New Roman" w:hAnsi="Times New Roman" w:cs="Times New Roman"/>
          <w:color w:val="373A3C"/>
        </w:rPr>
        <w:t xml:space="preserve">, </w:t>
      </w:r>
      <w:proofErr w:type="spellStart"/>
      <w:r w:rsidR="004D461B">
        <w:rPr>
          <w:rFonts w:ascii="Times New Roman" w:eastAsia="Times New Roman" w:hAnsi="Times New Roman" w:cs="Times New Roman"/>
          <w:color w:val="373A3C"/>
        </w:rPr>
        <w:t>Matholwch</w:t>
      </w:r>
      <w:proofErr w:type="spellEnd"/>
      <w:r w:rsidR="004D461B">
        <w:rPr>
          <w:rFonts w:ascii="Times New Roman" w:eastAsia="Times New Roman" w:hAnsi="Times New Roman" w:cs="Times New Roman"/>
          <w:color w:val="373A3C"/>
        </w:rPr>
        <w:t xml:space="preserve"> does so from a position of indecisiveness and bad judgement</w:t>
      </w:r>
      <w:r w:rsidR="004D461B">
        <w:rPr>
          <w:rStyle w:val="FootnoteReference"/>
          <w:rFonts w:ascii="Times New Roman" w:eastAsia="Times New Roman" w:hAnsi="Times New Roman" w:cs="Times New Roman"/>
          <w:color w:val="373A3C"/>
        </w:rPr>
        <w:footnoteReference w:id="2"/>
      </w:r>
      <w:r w:rsidR="004D461B">
        <w:rPr>
          <w:rFonts w:ascii="Times New Roman" w:eastAsia="Times New Roman" w:hAnsi="Times New Roman" w:cs="Times New Roman"/>
          <w:color w:val="373A3C"/>
        </w:rPr>
        <w:t xml:space="preserve">, </w:t>
      </w:r>
      <w:proofErr w:type="spellStart"/>
      <w:r w:rsidR="004D461B">
        <w:rPr>
          <w:rFonts w:ascii="Times New Roman" w:eastAsia="Times New Roman" w:hAnsi="Times New Roman" w:cs="Times New Roman"/>
          <w:color w:val="373A3C"/>
        </w:rPr>
        <w:t>Bendigeidfran</w:t>
      </w:r>
      <w:proofErr w:type="spellEnd"/>
      <w:r w:rsidR="004D461B">
        <w:rPr>
          <w:rFonts w:ascii="Times New Roman" w:eastAsia="Times New Roman" w:hAnsi="Times New Roman" w:cs="Times New Roman"/>
          <w:color w:val="373A3C"/>
        </w:rPr>
        <w:t xml:space="preserve"> from wisdom</w:t>
      </w:r>
      <w:r>
        <w:rPr>
          <w:rFonts w:ascii="Times New Roman" w:eastAsia="Times New Roman" w:hAnsi="Times New Roman" w:cs="Times New Roman"/>
          <w:color w:val="373A3C"/>
        </w:rPr>
        <w:t xml:space="preserve"> and restraint</w:t>
      </w:r>
      <w:r w:rsidR="004D461B">
        <w:rPr>
          <w:rFonts w:ascii="Times New Roman" w:eastAsia="Times New Roman" w:hAnsi="Times New Roman" w:cs="Times New Roman"/>
          <w:color w:val="373A3C"/>
        </w:rPr>
        <w:t>.</w:t>
      </w:r>
      <w:r w:rsidR="00C335D8">
        <w:rPr>
          <w:rFonts w:ascii="Times New Roman" w:eastAsia="Times New Roman" w:hAnsi="Times New Roman" w:cs="Times New Roman"/>
          <w:color w:val="373A3C"/>
        </w:rPr>
        <w:t xml:space="preserve"> </w:t>
      </w:r>
      <w:proofErr w:type="spellStart"/>
      <w:r w:rsidR="00C335D8">
        <w:rPr>
          <w:rFonts w:ascii="Times New Roman" w:eastAsia="Times New Roman" w:hAnsi="Times New Roman" w:cs="Times New Roman"/>
          <w:color w:val="373A3C"/>
        </w:rPr>
        <w:t>Matholwch</w:t>
      </w:r>
      <w:proofErr w:type="spellEnd"/>
      <w:r w:rsidR="00C335D8">
        <w:rPr>
          <w:rFonts w:ascii="Times New Roman" w:eastAsia="Times New Roman" w:hAnsi="Times New Roman" w:cs="Times New Roman"/>
          <w:color w:val="373A3C"/>
        </w:rPr>
        <w:t xml:space="preserve"> defers to </w:t>
      </w:r>
      <w:r>
        <w:rPr>
          <w:rFonts w:ascii="Times New Roman" w:eastAsia="Times New Roman" w:hAnsi="Times New Roman" w:cs="Times New Roman"/>
          <w:color w:val="373A3C"/>
        </w:rPr>
        <w:t>his</w:t>
      </w:r>
      <w:r w:rsidR="00C335D8">
        <w:rPr>
          <w:rFonts w:ascii="Times New Roman" w:eastAsia="Times New Roman" w:hAnsi="Times New Roman" w:cs="Times New Roman"/>
          <w:color w:val="373A3C"/>
        </w:rPr>
        <w:t xml:space="preserve"> council throughout the narrative</w:t>
      </w:r>
      <w:r w:rsidR="0076022F">
        <w:rPr>
          <w:rFonts w:ascii="Times New Roman" w:eastAsia="Times New Roman" w:hAnsi="Times New Roman" w:cs="Times New Roman"/>
          <w:color w:val="373A3C"/>
        </w:rPr>
        <w:t xml:space="preserve"> – as they have conceived the plan for the house, the treachery, which the king agrees, is surely theirs also</w:t>
      </w:r>
      <w:r w:rsidR="00C335D8">
        <w:rPr>
          <w:rFonts w:ascii="Times New Roman" w:eastAsia="Times New Roman" w:hAnsi="Times New Roman" w:cs="Times New Roman"/>
          <w:color w:val="373A3C"/>
        </w:rPr>
        <w:t>.</w:t>
      </w:r>
      <w:r w:rsidR="0059102F">
        <w:rPr>
          <w:rFonts w:ascii="Times New Roman" w:eastAsia="Times New Roman" w:hAnsi="Times New Roman" w:cs="Times New Roman"/>
          <w:color w:val="373A3C"/>
        </w:rPr>
        <w:t xml:space="preserve"> Not</w:t>
      </w:r>
      <w:r>
        <w:rPr>
          <w:rFonts w:ascii="Times New Roman" w:eastAsia="Times New Roman" w:hAnsi="Times New Roman" w:cs="Times New Roman"/>
          <w:color w:val="373A3C"/>
        </w:rPr>
        <w:t>e word choice:</w:t>
      </w:r>
      <w:r w:rsidR="0059102F">
        <w:rPr>
          <w:rFonts w:ascii="Times New Roman" w:eastAsia="Times New Roman" w:hAnsi="Times New Roman" w:cs="Times New Roman"/>
          <w:color w:val="373A3C"/>
        </w:rPr>
        <w:t xml:space="preserve"> </w:t>
      </w:r>
      <w:proofErr w:type="spellStart"/>
      <w:r w:rsidR="0059102F">
        <w:rPr>
          <w:rFonts w:ascii="Times New Roman" w:eastAsia="Times New Roman" w:hAnsi="Times New Roman" w:cs="Times New Roman"/>
          <w:color w:val="373A3C"/>
        </w:rPr>
        <w:t>Matholwch</w:t>
      </w:r>
      <w:proofErr w:type="spellEnd"/>
      <w:r w:rsidR="0059102F">
        <w:rPr>
          <w:rFonts w:ascii="Times New Roman" w:eastAsia="Times New Roman" w:hAnsi="Times New Roman" w:cs="Times New Roman"/>
          <w:color w:val="373A3C"/>
        </w:rPr>
        <w:t xml:space="preserve"> is </w:t>
      </w:r>
      <w:r w:rsidR="0059102F" w:rsidRPr="0059102F">
        <w:rPr>
          <w:rFonts w:ascii="Times New Roman" w:eastAsia="Times New Roman" w:hAnsi="Times New Roman" w:cs="Times New Roman"/>
          <w:i/>
          <w:color w:val="373A3C"/>
        </w:rPr>
        <w:t>told</w:t>
      </w:r>
      <w:r w:rsidR="0059102F">
        <w:rPr>
          <w:rFonts w:ascii="Times New Roman" w:eastAsia="Times New Roman" w:hAnsi="Times New Roman" w:cs="Times New Roman"/>
          <w:color w:val="373A3C"/>
        </w:rPr>
        <w:t xml:space="preserve"> to place his kingship in his enemy’s hands, and to do him homage, but </w:t>
      </w:r>
      <w:proofErr w:type="spellStart"/>
      <w:r w:rsidR="0059102F">
        <w:rPr>
          <w:rFonts w:ascii="Times New Roman" w:eastAsia="Times New Roman" w:hAnsi="Times New Roman" w:cs="Times New Roman"/>
          <w:color w:val="373A3C"/>
        </w:rPr>
        <w:t>Bendigeidfran</w:t>
      </w:r>
      <w:proofErr w:type="spellEnd"/>
      <w:r w:rsidR="0059102F">
        <w:rPr>
          <w:rFonts w:ascii="Times New Roman" w:eastAsia="Times New Roman" w:hAnsi="Times New Roman" w:cs="Times New Roman"/>
          <w:color w:val="373A3C"/>
        </w:rPr>
        <w:t xml:space="preserve"> </w:t>
      </w:r>
      <w:r w:rsidR="0059102F" w:rsidRPr="0076022F">
        <w:rPr>
          <w:rFonts w:ascii="Times New Roman" w:eastAsia="Times New Roman" w:hAnsi="Times New Roman" w:cs="Times New Roman"/>
          <w:i/>
          <w:color w:val="373A3C"/>
        </w:rPr>
        <w:t>‘decide</w:t>
      </w:r>
      <w:r w:rsidR="0076022F" w:rsidRPr="0076022F">
        <w:rPr>
          <w:rFonts w:ascii="Times New Roman" w:eastAsia="Times New Roman" w:hAnsi="Times New Roman" w:cs="Times New Roman"/>
          <w:i/>
          <w:color w:val="373A3C"/>
        </w:rPr>
        <w:t>d’</w:t>
      </w:r>
      <w:r w:rsidR="0076022F">
        <w:rPr>
          <w:rFonts w:ascii="Times New Roman" w:eastAsia="Times New Roman" w:hAnsi="Times New Roman" w:cs="Times New Roman"/>
          <w:color w:val="373A3C"/>
        </w:rPr>
        <w:t xml:space="preserve"> to accept</w:t>
      </w:r>
      <w:r w:rsidR="0059102F">
        <w:rPr>
          <w:rFonts w:ascii="Times New Roman" w:eastAsia="Times New Roman" w:hAnsi="Times New Roman" w:cs="Times New Roman"/>
          <w:color w:val="373A3C"/>
        </w:rPr>
        <w:t>.’</w:t>
      </w:r>
      <w:r w:rsidR="0059102F">
        <w:rPr>
          <w:rStyle w:val="FootnoteReference"/>
          <w:rFonts w:ascii="Times New Roman" w:eastAsia="Times New Roman" w:hAnsi="Times New Roman" w:cs="Times New Roman"/>
          <w:color w:val="373A3C"/>
        </w:rPr>
        <w:footnoteReference w:id="3"/>
      </w:r>
      <w:r w:rsidR="00C84E56">
        <w:rPr>
          <w:rFonts w:ascii="Times New Roman" w:eastAsia="Times New Roman" w:hAnsi="Times New Roman" w:cs="Times New Roman"/>
          <w:color w:val="373A3C"/>
        </w:rPr>
        <w:t xml:space="preserve"> </w:t>
      </w:r>
      <w:proofErr w:type="spellStart"/>
      <w:r w:rsidR="00C84E56">
        <w:rPr>
          <w:rFonts w:ascii="Times New Roman" w:eastAsia="Times New Roman" w:hAnsi="Times New Roman" w:cs="Times New Roman"/>
          <w:color w:val="373A3C"/>
        </w:rPr>
        <w:t>Matholwch’s</w:t>
      </w:r>
      <w:proofErr w:type="spellEnd"/>
      <w:r w:rsidR="00C84E56">
        <w:rPr>
          <w:rFonts w:ascii="Times New Roman" w:eastAsia="Times New Roman" w:hAnsi="Times New Roman" w:cs="Times New Roman"/>
          <w:color w:val="373A3C"/>
        </w:rPr>
        <w:t xml:space="preserve"> actions are shameful and </w:t>
      </w:r>
      <w:proofErr w:type="spellStart"/>
      <w:r w:rsidR="00C84E56">
        <w:rPr>
          <w:rFonts w:ascii="Times New Roman" w:eastAsia="Times New Roman" w:hAnsi="Times New Roman" w:cs="Times New Roman"/>
          <w:color w:val="373A3C"/>
        </w:rPr>
        <w:t>dishonourable</w:t>
      </w:r>
      <w:proofErr w:type="spellEnd"/>
      <w:r w:rsidR="00C84E56">
        <w:rPr>
          <w:rFonts w:ascii="Times New Roman" w:eastAsia="Times New Roman" w:hAnsi="Times New Roman" w:cs="Times New Roman"/>
          <w:color w:val="373A3C"/>
        </w:rPr>
        <w:t xml:space="preserve"> and we see at play a common motif – that of guests ambushed at a celebratory feast</w:t>
      </w:r>
      <w:r w:rsidR="00C84E56">
        <w:rPr>
          <w:rStyle w:val="FootnoteReference"/>
          <w:rFonts w:ascii="Times New Roman" w:eastAsia="Times New Roman" w:hAnsi="Times New Roman" w:cs="Times New Roman"/>
          <w:color w:val="373A3C"/>
        </w:rPr>
        <w:footnoteReference w:id="4"/>
      </w:r>
      <w:r w:rsidR="00B86900">
        <w:rPr>
          <w:rFonts w:ascii="Times New Roman" w:eastAsia="Times New Roman" w:hAnsi="Times New Roman" w:cs="Times New Roman"/>
          <w:color w:val="373A3C"/>
        </w:rPr>
        <w:t xml:space="preserve">. Here, however, the ploy is discovered before it can be sprung, </w:t>
      </w:r>
      <w:proofErr w:type="spellStart"/>
      <w:r w:rsidR="00B86900">
        <w:rPr>
          <w:rFonts w:ascii="Times New Roman" w:eastAsia="Times New Roman" w:hAnsi="Times New Roman" w:cs="Times New Roman"/>
          <w:color w:val="373A3C"/>
        </w:rPr>
        <w:t>utilising</w:t>
      </w:r>
      <w:proofErr w:type="spellEnd"/>
      <w:r w:rsidR="00B86900">
        <w:rPr>
          <w:rFonts w:ascii="Times New Roman" w:eastAsia="Times New Roman" w:hAnsi="Times New Roman" w:cs="Times New Roman"/>
          <w:color w:val="373A3C"/>
        </w:rPr>
        <w:t xml:space="preserve"> several other traditional motifs.</w:t>
      </w:r>
      <w:r w:rsidR="00B86900">
        <w:rPr>
          <w:rStyle w:val="FootnoteReference"/>
          <w:rFonts w:ascii="Times New Roman" w:eastAsia="Times New Roman" w:hAnsi="Times New Roman" w:cs="Times New Roman"/>
          <w:color w:val="373A3C"/>
        </w:rPr>
        <w:footnoteReference w:id="5"/>
      </w:r>
    </w:p>
    <w:p w:rsidR="006E246F" w:rsidRDefault="00A50805" w:rsidP="004D461B">
      <w:pPr>
        <w:shd w:val="clear" w:color="auto" w:fill="FFFFFF"/>
        <w:spacing w:after="36" w:line="432" w:lineRule="auto"/>
        <w:ind w:firstLine="720"/>
        <w:rPr>
          <w:rFonts w:ascii="Times New Roman" w:eastAsia="Times New Roman" w:hAnsi="Times New Roman" w:cs="Times New Roman"/>
          <w:color w:val="373A3C"/>
        </w:rPr>
      </w:pPr>
      <w:r>
        <w:rPr>
          <w:rFonts w:ascii="Times New Roman" w:eastAsia="Times New Roman" w:hAnsi="Times New Roman" w:cs="Times New Roman"/>
          <w:color w:val="373A3C"/>
        </w:rPr>
        <w:lastRenderedPageBreak/>
        <w:t xml:space="preserve">We also note within the passage another triadic construction, as </w:t>
      </w:r>
      <w:proofErr w:type="spellStart"/>
      <w:r>
        <w:rPr>
          <w:rFonts w:ascii="Times New Roman" w:eastAsia="Times New Roman" w:hAnsi="Times New Roman" w:cs="Times New Roman"/>
          <w:color w:val="373A3C"/>
        </w:rPr>
        <w:t>Efnysien</w:t>
      </w:r>
      <w:proofErr w:type="spellEnd"/>
      <w:r>
        <w:rPr>
          <w:rFonts w:ascii="Times New Roman" w:eastAsia="Times New Roman" w:hAnsi="Times New Roman" w:cs="Times New Roman"/>
          <w:color w:val="373A3C"/>
        </w:rPr>
        <w:t xml:space="preserve"> moves to progressively destroy the Irish warriors. Each time he </w:t>
      </w:r>
      <w:r w:rsidR="00CE79A6">
        <w:rPr>
          <w:rFonts w:ascii="Times New Roman" w:eastAsia="Times New Roman" w:hAnsi="Times New Roman" w:cs="Times New Roman"/>
          <w:color w:val="373A3C"/>
        </w:rPr>
        <w:t>enquires as to the bags’ contents</w:t>
      </w:r>
      <w:r>
        <w:rPr>
          <w:rFonts w:ascii="Times New Roman" w:eastAsia="Times New Roman" w:hAnsi="Times New Roman" w:cs="Times New Roman"/>
          <w:color w:val="373A3C"/>
        </w:rPr>
        <w:t xml:space="preserve">, each time </w:t>
      </w:r>
      <w:r w:rsidR="0076022F">
        <w:rPr>
          <w:rFonts w:ascii="Times New Roman" w:eastAsia="Times New Roman" w:hAnsi="Times New Roman" w:cs="Times New Roman"/>
          <w:color w:val="373A3C"/>
        </w:rPr>
        <w:t>the reply</w:t>
      </w:r>
      <w:r>
        <w:rPr>
          <w:rFonts w:ascii="Times New Roman" w:eastAsia="Times New Roman" w:hAnsi="Times New Roman" w:cs="Times New Roman"/>
          <w:color w:val="373A3C"/>
        </w:rPr>
        <w:t xml:space="preserve"> ‘Flour, friend’ </w:t>
      </w:r>
      <w:r w:rsidR="0076022F">
        <w:rPr>
          <w:rFonts w:ascii="Times New Roman" w:eastAsia="Times New Roman" w:hAnsi="Times New Roman" w:cs="Times New Roman"/>
          <w:color w:val="373A3C"/>
        </w:rPr>
        <w:t>is followed by his graphic murder of the warrior inside</w:t>
      </w:r>
      <w:r>
        <w:rPr>
          <w:rFonts w:ascii="Times New Roman" w:eastAsia="Times New Roman" w:hAnsi="Times New Roman" w:cs="Times New Roman"/>
          <w:color w:val="373A3C"/>
        </w:rPr>
        <w:t xml:space="preserve">. Because triadic structures traditionally build audience expectations to a climax, here too we note that the final soldier is </w:t>
      </w:r>
      <w:proofErr w:type="spellStart"/>
      <w:r>
        <w:rPr>
          <w:rFonts w:ascii="Times New Roman" w:eastAsia="Times New Roman" w:hAnsi="Times New Roman" w:cs="Times New Roman"/>
          <w:color w:val="373A3C"/>
        </w:rPr>
        <w:t>armoured</w:t>
      </w:r>
      <w:proofErr w:type="spellEnd"/>
      <w:r>
        <w:rPr>
          <w:rFonts w:ascii="Times New Roman" w:eastAsia="Times New Roman" w:hAnsi="Times New Roman" w:cs="Times New Roman"/>
          <w:color w:val="373A3C"/>
        </w:rPr>
        <w:t xml:space="preserve">, prompting </w:t>
      </w:r>
      <w:proofErr w:type="spellStart"/>
      <w:r>
        <w:rPr>
          <w:rFonts w:ascii="Times New Roman" w:eastAsia="Times New Roman" w:hAnsi="Times New Roman" w:cs="Times New Roman"/>
          <w:color w:val="373A3C"/>
        </w:rPr>
        <w:t>Efnysien’s</w:t>
      </w:r>
      <w:proofErr w:type="spellEnd"/>
      <w:r>
        <w:rPr>
          <w:rFonts w:ascii="Times New Roman" w:eastAsia="Times New Roman" w:hAnsi="Times New Roman" w:cs="Times New Roman"/>
          <w:color w:val="373A3C"/>
        </w:rPr>
        <w:t xml:space="preserve"> mocking </w:t>
      </w:r>
      <w:proofErr w:type="spellStart"/>
      <w:r>
        <w:rPr>
          <w:rFonts w:ascii="Times New Roman" w:eastAsia="Times New Roman" w:hAnsi="Times New Roman" w:cs="Times New Roman"/>
          <w:i/>
          <w:color w:val="373A3C"/>
        </w:rPr>
        <w:t>englyn</w:t>
      </w:r>
      <w:proofErr w:type="spellEnd"/>
      <w:r>
        <w:rPr>
          <w:rFonts w:ascii="Times New Roman" w:eastAsia="Times New Roman" w:hAnsi="Times New Roman" w:cs="Times New Roman"/>
          <w:color w:val="373A3C"/>
        </w:rPr>
        <w:t xml:space="preserve"> disparaging the dead.</w:t>
      </w:r>
      <w:r w:rsidR="005272A6">
        <w:rPr>
          <w:rFonts w:ascii="Times New Roman" w:eastAsia="Times New Roman" w:hAnsi="Times New Roman" w:cs="Times New Roman"/>
          <w:color w:val="373A3C"/>
        </w:rPr>
        <w:t xml:space="preserve"> </w:t>
      </w:r>
      <w:r w:rsidR="00EF700E">
        <w:rPr>
          <w:rFonts w:ascii="Times New Roman" w:eastAsia="Times New Roman" w:hAnsi="Times New Roman" w:cs="Times New Roman"/>
          <w:color w:val="373A3C"/>
        </w:rPr>
        <w:t xml:space="preserve">Joshua Graham further </w:t>
      </w:r>
      <w:r w:rsidR="00435826">
        <w:rPr>
          <w:rFonts w:ascii="Times New Roman" w:eastAsia="Times New Roman" w:hAnsi="Times New Roman" w:cs="Times New Roman"/>
          <w:color w:val="373A3C"/>
        </w:rPr>
        <w:t xml:space="preserve">speculates </w:t>
      </w:r>
      <w:r w:rsidR="00EF700E">
        <w:rPr>
          <w:rFonts w:ascii="Times New Roman" w:eastAsia="Times New Roman" w:hAnsi="Times New Roman" w:cs="Times New Roman"/>
          <w:color w:val="373A3C"/>
        </w:rPr>
        <w:t>that the intended audience would have understood</w:t>
      </w:r>
      <w:r w:rsidR="00793805">
        <w:rPr>
          <w:rFonts w:ascii="Times New Roman" w:eastAsia="Times New Roman" w:hAnsi="Times New Roman" w:cs="Times New Roman"/>
          <w:color w:val="373A3C"/>
        </w:rPr>
        <w:t xml:space="preserve"> a distinction between wheat and barley flour, a distinction embracing noble and poor, the Welsh and the Irish. The one side ‘</w:t>
      </w:r>
      <w:r w:rsidR="00435826">
        <w:rPr>
          <w:rFonts w:ascii="Times New Roman" w:eastAsia="Times New Roman" w:hAnsi="Times New Roman" w:cs="Times New Roman"/>
          <w:color w:val="373A3C"/>
        </w:rPr>
        <w:t>C</w:t>
      </w:r>
      <w:r w:rsidR="00793805">
        <w:rPr>
          <w:rFonts w:ascii="Times New Roman" w:eastAsia="Times New Roman" w:hAnsi="Times New Roman" w:cs="Times New Roman"/>
          <w:color w:val="373A3C"/>
        </w:rPr>
        <w:t>hampions’ the other mere ‘</w:t>
      </w:r>
      <w:proofErr w:type="gramStart"/>
      <w:r w:rsidR="00793805">
        <w:rPr>
          <w:rFonts w:ascii="Times New Roman" w:eastAsia="Times New Roman" w:hAnsi="Times New Roman" w:cs="Times New Roman"/>
          <w:color w:val="373A3C"/>
        </w:rPr>
        <w:t>fighters’</w:t>
      </w:r>
      <w:proofErr w:type="gramEnd"/>
      <w:r w:rsidR="00793805">
        <w:rPr>
          <w:rFonts w:ascii="Times New Roman" w:eastAsia="Times New Roman" w:hAnsi="Times New Roman" w:cs="Times New Roman"/>
          <w:color w:val="373A3C"/>
        </w:rPr>
        <w:t xml:space="preserve">. “By pointing this out, </w:t>
      </w:r>
      <w:proofErr w:type="spellStart"/>
      <w:r w:rsidR="00793805">
        <w:rPr>
          <w:rFonts w:ascii="Times New Roman" w:eastAsia="Times New Roman" w:hAnsi="Times New Roman" w:cs="Times New Roman"/>
          <w:color w:val="373A3C"/>
        </w:rPr>
        <w:t>Efnysien</w:t>
      </w:r>
      <w:proofErr w:type="spellEnd"/>
      <w:r w:rsidR="00793805">
        <w:rPr>
          <w:rFonts w:ascii="Times New Roman" w:eastAsia="Times New Roman" w:hAnsi="Times New Roman" w:cs="Times New Roman"/>
          <w:color w:val="373A3C"/>
        </w:rPr>
        <w:t xml:space="preserve"> shows greater scorn and malice toward a recently slain foe, which is in keeping with his character.”</w:t>
      </w:r>
      <w:r w:rsidR="00793805">
        <w:rPr>
          <w:rStyle w:val="FootnoteReference"/>
          <w:rFonts w:ascii="Times New Roman" w:eastAsia="Times New Roman" w:hAnsi="Times New Roman" w:cs="Times New Roman"/>
          <w:color w:val="373A3C"/>
        </w:rPr>
        <w:footnoteReference w:id="6"/>
      </w:r>
      <w:r w:rsidR="0076022F">
        <w:rPr>
          <w:rFonts w:ascii="Times New Roman" w:eastAsia="Times New Roman" w:hAnsi="Times New Roman" w:cs="Times New Roman"/>
          <w:color w:val="373A3C"/>
        </w:rPr>
        <w:t xml:space="preserve"> </w:t>
      </w:r>
      <w:r w:rsidR="006E246F">
        <w:rPr>
          <w:rFonts w:ascii="Times New Roman" w:eastAsia="Times New Roman" w:hAnsi="Times New Roman" w:cs="Times New Roman"/>
          <w:color w:val="373A3C"/>
        </w:rPr>
        <w:t>After this</w:t>
      </w:r>
      <w:r w:rsidR="005272A6">
        <w:rPr>
          <w:rFonts w:ascii="Times New Roman" w:eastAsia="Times New Roman" w:hAnsi="Times New Roman" w:cs="Times New Roman"/>
          <w:color w:val="373A3C"/>
        </w:rPr>
        <w:t xml:space="preserve">, we conclude </w:t>
      </w:r>
      <w:proofErr w:type="spellStart"/>
      <w:r w:rsidR="005272A6" w:rsidRPr="005272A6">
        <w:rPr>
          <w:rFonts w:ascii="Times New Roman" w:eastAsia="Times New Roman" w:hAnsi="Times New Roman" w:cs="Times New Roman"/>
          <w:color w:val="373A3C"/>
        </w:rPr>
        <w:t>Matholwch</w:t>
      </w:r>
      <w:proofErr w:type="spellEnd"/>
      <w:r w:rsidR="005272A6" w:rsidRPr="005272A6">
        <w:rPr>
          <w:rFonts w:ascii="Times New Roman" w:eastAsia="Times New Roman" w:hAnsi="Times New Roman" w:cs="Times New Roman"/>
          <w:color w:val="373A3C"/>
        </w:rPr>
        <w:t xml:space="preserve"> is forced </w:t>
      </w:r>
      <w:r w:rsidR="00435826">
        <w:rPr>
          <w:rFonts w:ascii="Times New Roman" w:eastAsia="Times New Roman" w:hAnsi="Times New Roman" w:cs="Times New Roman"/>
          <w:color w:val="373A3C"/>
        </w:rPr>
        <w:t xml:space="preserve">to </w:t>
      </w:r>
      <w:proofErr w:type="spellStart"/>
      <w:r w:rsidR="006E246F">
        <w:rPr>
          <w:rFonts w:ascii="Times New Roman" w:eastAsia="Times New Roman" w:hAnsi="Times New Roman" w:cs="Times New Roman"/>
          <w:color w:val="373A3C"/>
        </w:rPr>
        <w:t>honour</w:t>
      </w:r>
      <w:proofErr w:type="spellEnd"/>
      <w:r w:rsidR="006E246F">
        <w:rPr>
          <w:rFonts w:ascii="Times New Roman" w:eastAsia="Times New Roman" w:hAnsi="Times New Roman" w:cs="Times New Roman"/>
          <w:color w:val="373A3C"/>
        </w:rPr>
        <w:t xml:space="preserve"> the peace</w:t>
      </w:r>
      <w:r w:rsidR="005272A6">
        <w:rPr>
          <w:rStyle w:val="FootnoteReference"/>
          <w:rFonts w:ascii="Times New Roman" w:eastAsia="Times New Roman" w:hAnsi="Times New Roman" w:cs="Times New Roman"/>
          <w:color w:val="373A3C"/>
        </w:rPr>
        <w:footnoteReference w:id="7"/>
      </w:r>
      <w:r w:rsidR="006E246F">
        <w:rPr>
          <w:rFonts w:ascii="Times New Roman" w:eastAsia="Times New Roman" w:hAnsi="Times New Roman" w:cs="Times New Roman"/>
          <w:color w:val="373A3C"/>
        </w:rPr>
        <w:t xml:space="preserve">, although </w:t>
      </w:r>
      <w:proofErr w:type="spellStart"/>
      <w:r w:rsidR="006E246F">
        <w:rPr>
          <w:rFonts w:ascii="Times New Roman" w:eastAsia="Times New Roman" w:hAnsi="Times New Roman" w:cs="Times New Roman"/>
          <w:color w:val="373A3C"/>
        </w:rPr>
        <w:t>Efnysien’s</w:t>
      </w:r>
      <w:proofErr w:type="spellEnd"/>
      <w:r w:rsidR="006E246F">
        <w:rPr>
          <w:rFonts w:ascii="Times New Roman" w:eastAsia="Times New Roman" w:hAnsi="Times New Roman" w:cs="Times New Roman"/>
          <w:color w:val="373A3C"/>
        </w:rPr>
        <w:t xml:space="preserve"> subsequent horrific </w:t>
      </w:r>
      <w:r w:rsidR="006A0377">
        <w:rPr>
          <w:rFonts w:ascii="Times New Roman" w:eastAsia="Times New Roman" w:hAnsi="Times New Roman" w:cs="Times New Roman"/>
          <w:color w:val="373A3C"/>
        </w:rPr>
        <w:t xml:space="preserve">deed </w:t>
      </w:r>
      <w:r w:rsidR="006E246F">
        <w:rPr>
          <w:rFonts w:ascii="Times New Roman" w:eastAsia="Times New Roman" w:hAnsi="Times New Roman" w:cs="Times New Roman"/>
          <w:color w:val="373A3C"/>
        </w:rPr>
        <w:t>demonstrate that his actions here are not driven by concern for his fellow countrymen’s well-being.</w:t>
      </w:r>
    </w:p>
    <w:p w:rsidR="00E03EC9" w:rsidRPr="00A50805" w:rsidRDefault="00E03EC9" w:rsidP="004D461B">
      <w:pPr>
        <w:shd w:val="clear" w:color="auto" w:fill="FFFFFF"/>
        <w:spacing w:after="36" w:line="432" w:lineRule="auto"/>
        <w:ind w:firstLine="720"/>
        <w:rPr>
          <w:rFonts w:ascii="Times New Roman" w:eastAsia="Times New Roman" w:hAnsi="Times New Roman" w:cs="Times New Roman"/>
          <w:color w:val="373A3C"/>
        </w:rPr>
      </w:pPr>
      <w:r>
        <w:rPr>
          <w:rFonts w:ascii="Times New Roman" w:eastAsia="Times New Roman" w:hAnsi="Times New Roman" w:cs="Times New Roman"/>
          <w:color w:val="373A3C"/>
        </w:rPr>
        <w:t xml:space="preserve">The passage is also of interest from a stylistic perspective, and from the narrative choices the author makes. Time is compressed from start to finish, actions are glossed over rapidly. </w:t>
      </w:r>
      <w:r w:rsidR="00E03320">
        <w:rPr>
          <w:rFonts w:ascii="Times New Roman" w:eastAsia="Times New Roman" w:hAnsi="Times New Roman" w:cs="Times New Roman"/>
          <w:color w:val="373A3C"/>
        </w:rPr>
        <w:t>The only real</w:t>
      </w:r>
      <w:r w:rsidR="006E246F">
        <w:rPr>
          <w:rFonts w:ascii="Times New Roman" w:eastAsia="Times New Roman" w:hAnsi="Times New Roman" w:cs="Times New Roman"/>
          <w:color w:val="373A3C"/>
        </w:rPr>
        <w:t>-</w:t>
      </w:r>
      <w:r w:rsidR="00E03320">
        <w:rPr>
          <w:rFonts w:ascii="Times New Roman" w:eastAsia="Times New Roman" w:hAnsi="Times New Roman" w:cs="Times New Roman"/>
          <w:color w:val="373A3C"/>
        </w:rPr>
        <w:t xml:space="preserve">time activity is that portrayed during direct speech. </w:t>
      </w:r>
      <w:proofErr w:type="gramStart"/>
      <w:r w:rsidR="00E03320">
        <w:rPr>
          <w:rFonts w:ascii="Times New Roman" w:eastAsia="Times New Roman" w:hAnsi="Times New Roman" w:cs="Times New Roman"/>
          <w:color w:val="373A3C"/>
        </w:rPr>
        <w:t>All of</w:t>
      </w:r>
      <w:proofErr w:type="gramEnd"/>
      <w:r w:rsidR="00E03320">
        <w:rPr>
          <w:rFonts w:ascii="Times New Roman" w:eastAsia="Times New Roman" w:hAnsi="Times New Roman" w:cs="Times New Roman"/>
          <w:color w:val="373A3C"/>
        </w:rPr>
        <w:t xml:space="preserve"> the reported speech covers lacunae in the action. </w:t>
      </w:r>
      <w:proofErr w:type="gramStart"/>
      <w:r w:rsidR="00E03320">
        <w:rPr>
          <w:rFonts w:ascii="Times New Roman" w:eastAsia="Times New Roman" w:hAnsi="Times New Roman" w:cs="Times New Roman"/>
          <w:color w:val="373A3C"/>
        </w:rPr>
        <w:t>Thus</w:t>
      </w:r>
      <w:proofErr w:type="gramEnd"/>
      <w:r w:rsidR="00E03320">
        <w:rPr>
          <w:rFonts w:ascii="Times New Roman" w:eastAsia="Times New Roman" w:hAnsi="Times New Roman" w:cs="Times New Roman"/>
          <w:color w:val="373A3C"/>
        </w:rPr>
        <w:t xml:space="preserve"> we move swiftly from </w:t>
      </w:r>
      <w:proofErr w:type="spellStart"/>
      <w:r w:rsidR="00E03320">
        <w:rPr>
          <w:rFonts w:ascii="Times New Roman" w:eastAsia="Times New Roman" w:hAnsi="Times New Roman" w:cs="Times New Roman"/>
          <w:color w:val="373A3C"/>
        </w:rPr>
        <w:t>Matholwch’s</w:t>
      </w:r>
      <w:proofErr w:type="spellEnd"/>
      <w:r w:rsidR="00E03320">
        <w:rPr>
          <w:rFonts w:ascii="Times New Roman" w:eastAsia="Times New Roman" w:hAnsi="Times New Roman" w:cs="Times New Roman"/>
          <w:color w:val="373A3C"/>
        </w:rPr>
        <w:t xml:space="preserve"> conversation with his council, and their suggestion that a house should be built large enough to house </w:t>
      </w:r>
      <w:proofErr w:type="spellStart"/>
      <w:r w:rsidR="00E03320">
        <w:rPr>
          <w:rFonts w:ascii="Times New Roman" w:eastAsia="Times New Roman" w:hAnsi="Times New Roman" w:cs="Times New Roman"/>
          <w:color w:val="373A3C"/>
        </w:rPr>
        <w:t>Bendigeidfran</w:t>
      </w:r>
      <w:proofErr w:type="spellEnd"/>
      <w:r w:rsidR="00E03320">
        <w:rPr>
          <w:rFonts w:ascii="Times New Roman" w:eastAsia="Times New Roman" w:hAnsi="Times New Roman" w:cs="Times New Roman"/>
          <w:color w:val="373A3C"/>
        </w:rPr>
        <w:t xml:space="preserve">, to the latter’s discussion with his council, </w:t>
      </w:r>
      <w:proofErr w:type="spellStart"/>
      <w:r w:rsidR="00E03320">
        <w:rPr>
          <w:rFonts w:ascii="Times New Roman" w:eastAsia="Times New Roman" w:hAnsi="Times New Roman" w:cs="Times New Roman"/>
          <w:color w:val="373A3C"/>
        </w:rPr>
        <w:t>Branwen’s</w:t>
      </w:r>
      <w:proofErr w:type="spellEnd"/>
      <w:r w:rsidR="00E03320">
        <w:rPr>
          <w:rFonts w:ascii="Times New Roman" w:eastAsia="Times New Roman" w:hAnsi="Times New Roman" w:cs="Times New Roman"/>
          <w:color w:val="373A3C"/>
        </w:rPr>
        <w:t xml:space="preserve"> counsel, the acceptance of the peace terms and the building of the house. All of this must have been accomplished whilst the Welsh army were </w:t>
      </w:r>
      <w:r w:rsidR="006E246F">
        <w:rPr>
          <w:rFonts w:ascii="Times New Roman" w:eastAsia="Times New Roman" w:hAnsi="Times New Roman" w:cs="Times New Roman"/>
          <w:color w:val="373A3C"/>
        </w:rPr>
        <w:t>still encamped</w:t>
      </w:r>
      <w:r w:rsidR="00E03320">
        <w:rPr>
          <w:rFonts w:ascii="Times New Roman" w:eastAsia="Times New Roman" w:hAnsi="Times New Roman" w:cs="Times New Roman"/>
          <w:color w:val="373A3C"/>
        </w:rPr>
        <w:t xml:space="preserve">. From here we move back to direct speech, signifying the rapid and brutal demolition of </w:t>
      </w:r>
      <w:proofErr w:type="spellStart"/>
      <w:r w:rsidR="00E03320">
        <w:rPr>
          <w:rFonts w:ascii="Times New Roman" w:eastAsia="Times New Roman" w:hAnsi="Times New Roman" w:cs="Times New Roman"/>
          <w:color w:val="373A3C"/>
        </w:rPr>
        <w:t>Matholwch’s</w:t>
      </w:r>
      <w:proofErr w:type="spellEnd"/>
      <w:r w:rsidR="00E03320">
        <w:rPr>
          <w:rFonts w:ascii="Times New Roman" w:eastAsia="Times New Roman" w:hAnsi="Times New Roman" w:cs="Times New Roman"/>
          <w:color w:val="373A3C"/>
        </w:rPr>
        <w:t xml:space="preserve"> plans by </w:t>
      </w:r>
      <w:proofErr w:type="spellStart"/>
      <w:r w:rsidR="00E03320">
        <w:rPr>
          <w:rFonts w:ascii="Times New Roman" w:eastAsia="Times New Roman" w:hAnsi="Times New Roman" w:cs="Times New Roman"/>
          <w:color w:val="373A3C"/>
        </w:rPr>
        <w:t>Efnysien</w:t>
      </w:r>
      <w:proofErr w:type="spellEnd"/>
      <w:r w:rsidR="00E03320">
        <w:rPr>
          <w:rFonts w:ascii="Times New Roman" w:eastAsia="Times New Roman" w:hAnsi="Times New Roman" w:cs="Times New Roman"/>
          <w:color w:val="373A3C"/>
        </w:rPr>
        <w:t>. Reported speech encompasses days, if not weeks; direct speech mere moments - a device which cleverly enhances the momentum of the story</w:t>
      </w:r>
      <w:r w:rsidR="007C0267">
        <w:rPr>
          <w:rFonts w:ascii="Times New Roman" w:eastAsia="Times New Roman" w:hAnsi="Times New Roman" w:cs="Times New Roman"/>
          <w:color w:val="373A3C"/>
        </w:rPr>
        <w:t xml:space="preserve">, preventing </w:t>
      </w:r>
      <w:r w:rsidR="00E03320">
        <w:rPr>
          <w:rFonts w:ascii="Times New Roman" w:eastAsia="Times New Roman" w:hAnsi="Times New Roman" w:cs="Times New Roman"/>
          <w:color w:val="373A3C"/>
        </w:rPr>
        <w:t>a lull at a crucial point of drama.</w:t>
      </w:r>
    </w:p>
    <w:p w:rsidR="00CD7C3C" w:rsidRDefault="007C0267" w:rsidP="006A0377">
      <w:pPr>
        <w:shd w:val="clear" w:color="auto" w:fill="FFFFFF"/>
        <w:spacing w:after="36" w:line="432" w:lineRule="auto"/>
        <w:ind w:firstLine="720"/>
        <w:rPr>
          <w:rFonts w:ascii="Times New Roman" w:eastAsia="Times New Roman" w:hAnsi="Times New Roman" w:cs="Times New Roman"/>
          <w:color w:val="373A3C"/>
        </w:rPr>
      </w:pPr>
      <w:r>
        <w:rPr>
          <w:rFonts w:ascii="Times New Roman" w:eastAsia="Times New Roman" w:hAnsi="Times New Roman" w:cs="Times New Roman"/>
          <w:color w:val="373A3C"/>
        </w:rPr>
        <w:t xml:space="preserve">The most powerful element of the passage are the vivid descriptions of </w:t>
      </w:r>
      <w:proofErr w:type="spellStart"/>
      <w:r>
        <w:rPr>
          <w:rFonts w:ascii="Times New Roman" w:eastAsia="Times New Roman" w:hAnsi="Times New Roman" w:cs="Times New Roman"/>
          <w:color w:val="373A3C"/>
        </w:rPr>
        <w:t>Efnysien’s</w:t>
      </w:r>
      <w:proofErr w:type="spellEnd"/>
      <w:r>
        <w:rPr>
          <w:rFonts w:ascii="Times New Roman" w:eastAsia="Times New Roman" w:hAnsi="Times New Roman" w:cs="Times New Roman"/>
          <w:color w:val="373A3C"/>
        </w:rPr>
        <w:t xml:space="preserve"> actions and mocking words. In keeping with everything we have learned about him, he casts ‘fierce, ruthless’ glances about the house. </w:t>
      </w:r>
      <w:r w:rsidR="007755FC">
        <w:rPr>
          <w:rFonts w:ascii="Times New Roman" w:eastAsia="Times New Roman" w:hAnsi="Times New Roman" w:cs="Times New Roman"/>
          <w:color w:val="373A3C"/>
        </w:rPr>
        <w:t xml:space="preserve">We are told how his fingers sink into the brains of his hidden opponents. </w:t>
      </w:r>
      <w:r w:rsidR="006E246F">
        <w:rPr>
          <w:rFonts w:ascii="Times New Roman" w:eastAsia="Times New Roman" w:hAnsi="Times New Roman" w:cs="Times New Roman"/>
          <w:color w:val="373A3C"/>
        </w:rPr>
        <w:t xml:space="preserve">Nowhere is the author’s skill more in evidence, and this passage would surely have elicited gasps of horror at the </w:t>
      </w:r>
      <w:r w:rsidR="006E246F">
        <w:rPr>
          <w:rFonts w:ascii="Times New Roman" w:eastAsia="Times New Roman" w:hAnsi="Times New Roman" w:cs="Times New Roman"/>
          <w:color w:val="373A3C"/>
        </w:rPr>
        <w:t xml:space="preserve">telling. </w:t>
      </w:r>
      <w:r w:rsidR="007755FC">
        <w:rPr>
          <w:rFonts w:ascii="Times New Roman" w:eastAsia="Times New Roman" w:hAnsi="Times New Roman" w:cs="Times New Roman"/>
          <w:color w:val="373A3C"/>
        </w:rPr>
        <w:lastRenderedPageBreak/>
        <w:t xml:space="preserve">Many characters in the </w:t>
      </w:r>
      <w:proofErr w:type="spellStart"/>
      <w:r w:rsidR="007755FC">
        <w:rPr>
          <w:rFonts w:ascii="Times New Roman" w:eastAsia="Times New Roman" w:hAnsi="Times New Roman" w:cs="Times New Roman"/>
          <w:color w:val="373A3C"/>
        </w:rPr>
        <w:t>Mabinogi</w:t>
      </w:r>
      <w:proofErr w:type="spellEnd"/>
      <w:r w:rsidR="007755FC">
        <w:rPr>
          <w:rFonts w:ascii="Times New Roman" w:eastAsia="Times New Roman" w:hAnsi="Times New Roman" w:cs="Times New Roman"/>
          <w:color w:val="373A3C"/>
        </w:rPr>
        <w:t xml:space="preserve"> are </w:t>
      </w:r>
      <w:proofErr w:type="spellStart"/>
      <w:r w:rsidR="007755FC">
        <w:rPr>
          <w:rFonts w:ascii="Times New Roman" w:eastAsia="Times New Roman" w:hAnsi="Times New Roman" w:cs="Times New Roman"/>
          <w:color w:val="373A3C"/>
        </w:rPr>
        <w:t>colourless</w:t>
      </w:r>
      <w:proofErr w:type="spellEnd"/>
      <w:r w:rsidR="007755FC">
        <w:rPr>
          <w:rFonts w:ascii="Times New Roman" w:eastAsia="Times New Roman" w:hAnsi="Times New Roman" w:cs="Times New Roman"/>
          <w:color w:val="373A3C"/>
        </w:rPr>
        <w:t xml:space="preserve">, serving merely to advance the plot, but </w:t>
      </w:r>
      <w:proofErr w:type="spellStart"/>
      <w:r w:rsidR="007755FC">
        <w:rPr>
          <w:rFonts w:ascii="Times New Roman" w:eastAsia="Times New Roman" w:hAnsi="Times New Roman" w:cs="Times New Roman"/>
          <w:color w:val="373A3C"/>
        </w:rPr>
        <w:t>Efnysien</w:t>
      </w:r>
      <w:proofErr w:type="spellEnd"/>
      <w:r w:rsidR="007755FC">
        <w:rPr>
          <w:rFonts w:ascii="Times New Roman" w:eastAsia="Times New Roman" w:hAnsi="Times New Roman" w:cs="Times New Roman"/>
          <w:color w:val="373A3C"/>
        </w:rPr>
        <w:t xml:space="preserve"> is very different. All elements of his character are at play here – boastful, rage-fueled, lacking any degree of impulse control. </w:t>
      </w:r>
      <w:r w:rsidR="00AC4C94">
        <w:rPr>
          <w:rFonts w:ascii="Times New Roman" w:eastAsia="Times New Roman" w:hAnsi="Times New Roman" w:cs="Times New Roman"/>
          <w:color w:val="373A3C"/>
        </w:rPr>
        <w:t>In each of his scenes he precipitates</w:t>
      </w:r>
      <w:r w:rsidR="007755FC" w:rsidRPr="007755FC">
        <w:rPr>
          <w:rFonts w:ascii="Times New Roman" w:eastAsia="Times New Roman" w:hAnsi="Times New Roman" w:cs="Times New Roman"/>
          <w:color w:val="373A3C"/>
        </w:rPr>
        <w:t xml:space="preserve"> strife and conflict. He overcomes the inertia of the narrative at points where it seems dramatic conflict is giving way to peace. </w:t>
      </w:r>
      <w:r w:rsidR="006E246F">
        <w:rPr>
          <w:rFonts w:ascii="Times New Roman" w:eastAsia="Times New Roman" w:hAnsi="Times New Roman" w:cs="Times New Roman"/>
          <w:color w:val="373A3C"/>
        </w:rPr>
        <w:t xml:space="preserve">Barely pausing, the author uses dialogue to sweep us through the house alongside </w:t>
      </w:r>
      <w:proofErr w:type="spellStart"/>
      <w:r w:rsidR="006E246F">
        <w:rPr>
          <w:rFonts w:ascii="Times New Roman" w:eastAsia="Times New Roman" w:hAnsi="Times New Roman" w:cs="Times New Roman"/>
          <w:color w:val="373A3C"/>
        </w:rPr>
        <w:t>Efnysien</w:t>
      </w:r>
      <w:proofErr w:type="spellEnd"/>
      <w:r w:rsidR="006E246F">
        <w:rPr>
          <w:rFonts w:ascii="Times New Roman" w:eastAsia="Times New Roman" w:hAnsi="Times New Roman" w:cs="Times New Roman"/>
          <w:color w:val="373A3C"/>
        </w:rPr>
        <w:t xml:space="preserve">. As it ends, we know we are building to something fateful and futile, and the chaos </w:t>
      </w:r>
      <w:r w:rsidR="00CC5FD2">
        <w:rPr>
          <w:rFonts w:ascii="Times New Roman" w:eastAsia="Times New Roman" w:hAnsi="Times New Roman" w:cs="Times New Roman"/>
          <w:color w:val="373A3C"/>
        </w:rPr>
        <w:t>and destruction of the battle that ensues – which has been hovering over both sides since the opening of the story – brings a satisfying conclusion, and for that, this scene raises an entirely appropriate curtain.</w:t>
      </w:r>
    </w:p>
    <w:p w:rsidR="006A0377" w:rsidRDefault="006A0377" w:rsidP="006A0377">
      <w:pPr>
        <w:shd w:val="clear" w:color="auto" w:fill="FFFFFF"/>
        <w:spacing w:after="36" w:line="432" w:lineRule="auto"/>
        <w:ind w:firstLine="720"/>
        <w:rPr>
          <w:rFonts w:ascii="Times New Roman" w:eastAsia="Times New Roman" w:hAnsi="Times New Roman" w:cs="Times New Roman"/>
          <w:color w:val="373A3C"/>
        </w:rPr>
      </w:pPr>
    </w:p>
    <w:p w:rsidR="00CC0EF5" w:rsidRPr="00CC0EF5" w:rsidRDefault="00CC0EF5" w:rsidP="00CC0EF5">
      <w:pPr>
        <w:pBdr>
          <w:top w:val="nil"/>
          <w:left w:val="nil"/>
          <w:bottom w:val="nil"/>
          <w:right w:val="nil"/>
          <w:between w:val="nil"/>
        </w:pBdr>
        <w:spacing w:after="240" w:line="240" w:lineRule="auto"/>
        <w:ind w:left="720" w:hanging="720"/>
        <w:rPr>
          <w:rFonts w:ascii="Times New Roman" w:eastAsia="Times New Roman" w:hAnsi="Times New Roman" w:cs="Times New Roman"/>
          <w:b/>
          <w:color w:val="373A3C"/>
        </w:rPr>
      </w:pPr>
      <w:r w:rsidRPr="00CC0EF5">
        <w:rPr>
          <w:rFonts w:ascii="Times New Roman" w:eastAsia="Times New Roman" w:hAnsi="Times New Roman" w:cs="Times New Roman"/>
          <w:b/>
          <w:color w:val="373A3C"/>
        </w:rPr>
        <w:t>Bibliography</w:t>
      </w:r>
    </w:p>
    <w:p w:rsidR="00CC0EF5" w:rsidRDefault="00CC0EF5" w:rsidP="00CC0EF5">
      <w:pPr>
        <w:spacing w:after="240"/>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Breeze, Andrew </w:t>
      </w:r>
      <w:r>
        <w:rPr>
          <w:rFonts w:ascii="Times New Roman" w:eastAsia="Times New Roman" w:hAnsi="Times New Roman" w:cs="Times New Roman"/>
          <w:i/>
          <w:color w:val="373A3C"/>
        </w:rPr>
        <w:t xml:space="preserve">The Origins of the Four Branches of the </w:t>
      </w:r>
      <w:proofErr w:type="spellStart"/>
      <w:r>
        <w:rPr>
          <w:rFonts w:ascii="Times New Roman" w:eastAsia="Times New Roman" w:hAnsi="Times New Roman" w:cs="Times New Roman"/>
          <w:i/>
          <w:color w:val="373A3C"/>
        </w:rPr>
        <w:t>Mabinogi</w:t>
      </w:r>
      <w:proofErr w:type="spellEnd"/>
      <w:r>
        <w:rPr>
          <w:rFonts w:ascii="Times New Roman" w:eastAsia="Times New Roman" w:hAnsi="Times New Roman" w:cs="Times New Roman"/>
          <w:color w:val="373A3C"/>
        </w:rPr>
        <w:t xml:space="preserve"> (Leominster, </w:t>
      </w:r>
      <w:proofErr w:type="spellStart"/>
      <w:r>
        <w:rPr>
          <w:rFonts w:ascii="Times New Roman" w:eastAsia="Times New Roman" w:hAnsi="Times New Roman" w:cs="Times New Roman"/>
          <w:color w:val="373A3C"/>
        </w:rPr>
        <w:t>Gracewing</w:t>
      </w:r>
      <w:proofErr w:type="spellEnd"/>
      <w:r>
        <w:rPr>
          <w:rFonts w:ascii="Times New Roman" w:eastAsia="Times New Roman" w:hAnsi="Times New Roman" w:cs="Times New Roman"/>
          <w:color w:val="373A3C"/>
        </w:rPr>
        <w:t xml:space="preserve"> Publishing, 2009</w:t>
      </w:r>
    </w:p>
    <w:p w:rsidR="00CC0EF5" w:rsidRDefault="00CC0EF5" w:rsidP="00CC0EF5">
      <w:pPr>
        <w:spacing w:after="240"/>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Byfield, Catherine E. ‘Character and Conflict in the Four Branches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r w:rsidRPr="00CC0EF5">
        <w:rPr>
          <w:rFonts w:ascii="Times New Roman" w:eastAsia="Times New Roman" w:hAnsi="Times New Roman" w:cs="Times New Roman"/>
          <w:i/>
          <w:color w:val="373A3C"/>
        </w:rPr>
        <w:t>Bulletin of the Board of Celtic Studies</w:t>
      </w:r>
      <w:r w:rsidRPr="00CC0EF5">
        <w:rPr>
          <w:rFonts w:ascii="Times New Roman" w:eastAsia="Times New Roman" w:hAnsi="Times New Roman" w:cs="Times New Roman"/>
          <w:color w:val="373A3C"/>
        </w:rPr>
        <w:t xml:space="preserve"> 40 (1993): 51–72; revised</w:t>
      </w:r>
    </w:p>
    <w:p w:rsidR="00CC0EF5" w:rsidRPr="00CC0EF5" w:rsidRDefault="00CC0EF5" w:rsidP="00CC0EF5">
      <w:pPr>
        <w:spacing w:after="240"/>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Davies, </w:t>
      </w:r>
      <w:proofErr w:type="spellStart"/>
      <w:r>
        <w:rPr>
          <w:rFonts w:ascii="Times New Roman" w:eastAsia="Times New Roman" w:hAnsi="Times New Roman" w:cs="Times New Roman"/>
          <w:color w:val="373A3C"/>
        </w:rPr>
        <w:t>Sioned</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 xml:space="preserve">The </w:t>
      </w:r>
      <w:proofErr w:type="spellStart"/>
      <w:r>
        <w:rPr>
          <w:rFonts w:ascii="Times New Roman" w:eastAsia="Times New Roman" w:hAnsi="Times New Roman" w:cs="Times New Roman"/>
          <w:i/>
          <w:color w:val="373A3C"/>
        </w:rPr>
        <w:t>Mabinogion</w:t>
      </w:r>
      <w:proofErr w:type="spellEnd"/>
      <w:r>
        <w:rPr>
          <w:rFonts w:ascii="Times New Roman" w:eastAsia="Times New Roman" w:hAnsi="Times New Roman" w:cs="Times New Roman"/>
          <w:i/>
          <w:color w:val="373A3C"/>
        </w:rPr>
        <w:t xml:space="preserve"> </w:t>
      </w:r>
      <w:r>
        <w:rPr>
          <w:rFonts w:ascii="Times New Roman" w:eastAsia="Times New Roman" w:hAnsi="Times New Roman" w:cs="Times New Roman"/>
          <w:color w:val="373A3C"/>
        </w:rPr>
        <w:t>(Oxford, Oxford University Press, 2007)</w:t>
      </w:r>
    </w:p>
    <w:p w:rsidR="00CB5D0F" w:rsidRPr="00CB5D0F" w:rsidRDefault="00CB5D0F" w:rsidP="00CB5D0F">
      <w:pPr>
        <w:pStyle w:val="Default"/>
        <w:ind w:left="720" w:hanging="720"/>
        <w:rPr>
          <w:rFonts w:ascii="Times New Roman" w:hAnsi="Times New Roman" w:cs="Times New Roman"/>
          <w:sz w:val="22"/>
          <w:szCs w:val="22"/>
        </w:rPr>
      </w:pPr>
      <w:r w:rsidRPr="00CB5D0F">
        <w:rPr>
          <w:rFonts w:ascii="Times New Roman" w:eastAsia="Times New Roman" w:hAnsi="Times New Roman" w:cs="Times New Roman"/>
          <w:color w:val="373A3C"/>
          <w:sz w:val="22"/>
          <w:szCs w:val="22"/>
        </w:rPr>
        <w:t>Dunn, Charles W. ‘Review of ‘</w:t>
      </w:r>
      <w:proofErr w:type="spellStart"/>
      <w:r w:rsidRPr="00CB5D0F">
        <w:rPr>
          <w:rFonts w:ascii="Times New Roman" w:eastAsia="Times New Roman" w:hAnsi="Times New Roman" w:cs="Times New Roman"/>
          <w:color w:val="373A3C"/>
          <w:sz w:val="22"/>
          <w:szCs w:val="22"/>
        </w:rPr>
        <w:t>Branwen</w:t>
      </w:r>
      <w:proofErr w:type="spellEnd"/>
      <w:r w:rsidRPr="00CB5D0F">
        <w:rPr>
          <w:rFonts w:ascii="Times New Roman" w:eastAsia="Times New Roman" w:hAnsi="Times New Roman" w:cs="Times New Roman"/>
          <w:color w:val="373A3C"/>
          <w:sz w:val="22"/>
          <w:szCs w:val="22"/>
        </w:rPr>
        <w:t xml:space="preserve"> Daughter of </w:t>
      </w:r>
      <w:proofErr w:type="spellStart"/>
      <w:r w:rsidRPr="00CB5D0F">
        <w:rPr>
          <w:rFonts w:ascii="Times New Roman" w:eastAsia="Times New Roman" w:hAnsi="Times New Roman" w:cs="Times New Roman"/>
          <w:color w:val="373A3C"/>
          <w:sz w:val="22"/>
          <w:szCs w:val="22"/>
        </w:rPr>
        <w:t>Llŷr</w:t>
      </w:r>
      <w:proofErr w:type="spellEnd"/>
      <w:r w:rsidRPr="00CB5D0F">
        <w:rPr>
          <w:rFonts w:ascii="Times New Roman" w:eastAsia="Times New Roman" w:hAnsi="Times New Roman" w:cs="Times New Roman"/>
          <w:color w:val="373A3C"/>
          <w:sz w:val="22"/>
          <w:szCs w:val="22"/>
        </w:rPr>
        <w:t xml:space="preserve">: A Study of the Irish Affinities and of the Composition of the Second Branch of the </w:t>
      </w:r>
      <w:proofErr w:type="spellStart"/>
      <w:r w:rsidRPr="00CB5D0F">
        <w:rPr>
          <w:rFonts w:ascii="Times New Roman" w:eastAsia="Times New Roman" w:hAnsi="Times New Roman" w:cs="Times New Roman"/>
          <w:color w:val="373A3C"/>
          <w:sz w:val="22"/>
          <w:szCs w:val="22"/>
        </w:rPr>
        <w:t>Mabinogi</w:t>
      </w:r>
      <w:proofErr w:type="spellEnd"/>
      <w:r w:rsidRPr="00CB5D0F">
        <w:rPr>
          <w:rFonts w:ascii="Times New Roman" w:eastAsia="Times New Roman" w:hAnsi="Times New Roman" w:cs="Times New Roman"/>
          <w:color w:val="373A3C"/>
          <w:sz w:val="22"/>
          <w:szCs w:val="22"/>
        </w:rPr>
        <w:t xml:space="preserve"> by </w:t>
      </w:r>
      <w:proofErr w:type="spellStart"/>
      <w:r w:rsidRPr="00CB5D0F">
        <w:rPr>
          <w:rFonts w:ascii="Times New Roman" w:eastAsia="Times New Roman" w:hAnsi="Times New Roman" w:cs="Times New Roman"/>
          <w:color w:val="373A3C"/>
          <w:sz w:val="22"/>
          <w:szCs w:val="22"/>
        </w:rPr>
        <w:t>Proinsias</w:t>
      </w:r>
      <w:proofErr w:type="spellEnd"/>
      <w:r w:rsidRPr="00CB5D0F">
        <w:rPr>
          <w:rFonts w:ascii="Times New Roman" w:eastAsia="Times New Roman" w:hAnsi="Times New Roman" w:cs="Times New Roman"/>
          <w:color w:val="373A3C"/>
          <w:sz w:val="22"/>
          <w:szCs w:val="22"/>
        </w:rPr>
        <w:t xml:space="preserve"> </w:t>
      </w:r>
      <w:proofErr w:type="spellStart"/>
      <w:r w:rsidRPr="00CB5D0F">
        <w:rPr>
          <w:rFonts w:ascii="Times New Roman" w:eastAsia="Times New Roman" w:hAnsi="Times New Roman" w:cs="Times New Roman"/>
          <w:color w:val="373A3C"/>
          <w:sz w:val="22"/>
          <w:szCs w:val="22"/>
        </w:rPr>
        <w:t>MacCana</w:t>
      </w:r>
      <w:proofErr w:type="spellEnd"/>
      <w:r w:rsidRPr="00CB5D0F">
        <w:rPr>
          <w:rFonts w:ascii="Times New Roman" w:eastAsia="Times New Roman" w:hAnsi="Times New Roman" w:cs="Times New Roman"/>
          <w:color w:val="373A3C"/>
          <w:sz w:val="22"/>
          <w:szCs w:val="22"/>
        </w:rPr>
        <w:t xml:space="preserve">’ </w:t>
      </w:r>
      <w:r w:rsidRPr="00CB5D0F">
        <w:rPr>
          <w:rFonts w:ascii="Times New Roman" w:hAnsi="Times New Roman" w:cs="Times New Roman"/>
          <w:i/>
          <w:sz w:val="22"/>
          <w:szCs w:val="22"/>
        </w:rPr>
        <w:t>Speculum,</w:t>
      </w:r>
      <w:r w:rsidRPr="00CB5D0F">
        <w:rPr>
          <w:rFonts w:ascii="Times New Roman" w:hAnsi="Times New Roman" w:cs="Times New Roman"/>
          <w:sz w:val="22"/>
          <w:szCs w:val="22"/>
        </w:rPr>
        <w:t xml:space="preserve"> Vol. 35, No. 3 (Jul</w:t>
      </w:r>
      <w:r>
        <w:rPr>
          <w:rFonts w:ascii="Times New Roman" w:hAnsi="Times New Roman" w:cs="Times New Roman"/>
          <w:sz w:val="22"/>
          <w:szCs w:val="22"/>
        </w:rPr>
        <w:t>y</w:t>
      </w:r>
      <w:r w:rsidRPr="00CB5D0F">
        <w:rPr>
          <w:rFonts w:ascii="Times New Roman" w:hAnsi="Times New Roman" w:cs="Times New Roman"/>
          <w:sz w:val="22"/>
          <w:szCs w:val="22"/>
        </w:rPr>
        <w:t>1960), pp471-475</w:t>
      </w:r>
    </w:p>
    <w:p w:rsidR="00CB5D0F" w:rsidRPr="00CB5D0F" w:rsidRDefault="00CB5D0F" w:rsidP="00CB5D0F">
      <w:pPr>
        <w:pStyle w:val="Default"/>
      </w:pPr>
    </w:p>
    <w:p w:rsidR="00CC0EF5" w:rsidRDefault="00CC0EF5" w:rsidP="00CC0EF5">
      <w:pPr>
        <w:spacing w:after="240"/>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Ford, Patrick K. ‘</w:t>
      </w:r>
      <w:proofErr w:type="spellStart"/>
      <w:r>
        <w:rPr>
          <w:rFonts w:ascii="Times New Roman" w:eastAsia="Times New Roman" w:hAnsi="Times New Roman" w:cs="Times New Roman"/>
          <w:color w:val="373A3C"/>
        </w:rPr>
        <w:t>Branwen</w:t>
      </w:r>
      <w:proofErr w:type="spellEnd"/>
      <w:r>
        <w:rPr>
          <w:rFonts w:ascii="Times New Roman" w:eastAsia="Times New Roman" w:hAnsi="Times New Roman" w:cs="Times New Roman"/>
          <w:color w:val="373A3C"/>
        </w:rPr>
        <w:t xml:space="preserve">: A Study of the Celtic Affinities’ in Sullivan III, C.W (ed) </w:t>
      </w:r>
      <w:r>
        <w:rPr>
          <w:rFonts w:ascii="Times New Roman" w:eastAsia="Times New Roman" w:hAnsi="Times New Roman" w:cs="Times New Roman"/>
          <w:i/>
          <w:color w:val="373A3C"/>
        </w:rPr>
        <w:t xml:space="preserve">The </w:t>
      </w:r>
      <w:proofErr w:type="spellStart"/>
      <w:r>
        <w:rPr>
          <w:rFonts w:ascii="Times New Roman" w:eastAsia="Times New Roman" w:hAnsi="Times New Roman" w:cs="Times New Roman"/>
          <w:i/>
          <w:color w:val="373A3C"/>
        </w:rPr>
        <w:t>Mabinogi</w:t>
      </w:r>
      <w:proofErr w:type="spellEnd"/>
      <w:r>
        <w:rPr>
          <w:rFonts w:ascii="Times New Roman" w:eastAsia="Times New Roman" w:hAnsi="Times New Roman" w:cs="Times New Roman"/>
          <w:i/>
          <w:color w:val="373A3C"/>
        </w:rPr>
        <w:t>: A Book of Essays</w:t>
      </w:r>
      <w:r>
        <w:rPr>
          <w:rFonts w:ascii="Times New Roman" w:eastAsia="Times New Roman" w:hAnsi="Times New Roman" w:cs="Times New Roman"/>
          <w:color w:val="373A3C"/>
        </w:rPr>
        <w:t xml:space="preserve"> (London, New York: Routledge, 2015) pp 99-120</w:t>
      </w:r>
    </w:p>
    <w:p w:rsidR="00CD7C3C" w:rsidRPr="00CD7C3C" w:rsidRDefault="00CD7C3C" w:rsidP="00CC0EF5">
      <w:pPr>
        <w:spacing w:after="240"/>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Graham, Joshua ‘A Different Kind of Flour: Class and Grain in the </w:t>
      </w:r>
      <w:proofErr w:type="spellStart"/>
      <w:r>
        <w:rPr>
          <w:rFonts w:ascii="Times New Roman" w:eastAsia="Times New Roman" w:hAnsi="Times New Roman" w:cs="Times New Roman"/>
          <w:color w:val="373A3C"/>
        </w:rPr>
        <w:t>Efnysien</w:t>
      </w:r>
      <w:proofErr w:type="spellEnd"/>
      <w:r>
        <w:rPr>
          <w:rFonts w:ascii="Times New Roman" w:eastAsia="Times New Roman" w:hAnsi="Times New Roman" w:cs="Times New Roman"/>
          <w:color w:val="373A3C"/>
        </w:rPr>
        <w:t xml:space="preserve"> Passage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Notes and Queries</w:t>
      </w:r>
      <w:r>
        <w:rPr>
          <w:rFonts w:ascii="Times New Roman" w:eastAsia="Times New Roman" w:hAnsi="Times New Roman" w:cs="Times New Roman"/>
          <w:color w:val="373A3C"/>
        </w:rPr>
        <w:t xml:space="preserve"> (Oxford, Oxford University Press, 2015) </w:t>
      </w:r>
    </w:p>
    <w:p w:rsidR="00CB5D0F" w:rsidRPr="00CB5D0F" w:rsidRDefault="00CB5D0F" w:rsidP="00CC0EF5">
      <w:pPr>
        <w:spacing w:after="240"/>
        <w:ind w:left="720" w:hanging="720"/>
        <w:rPr>
          <w:rFonts w:ascii="Times New Roman" w:eastAsia="Times New Roman" w:hAnsi="Times New Roman" w:cs="Times New Roman"/>
          <w:color w:val="373A3C"/>
        </w:rPr>
      </w:pPr>
      <w:r>
        <w:rPr>
          <w:rFonts w:ascii="Times New Roman" w:eastAsia="Times New Roman" w:hAnsi="Times New Roman" w:cs="Times New Roman"/>
          <w:color w:val="373A3C"/>
        </w:rPr>
        <w:t xml:space="preserve">Rowland, Jenny ‘The Maiming of Horses in </w:t>
      </w:r>
      <w:proofErr w:type="spellStart"/>
      <w:r>
        <w:rPr>
          <w:rFonts w:ascii="Times New Roman" w:eastAsia="Times New Roman" w:hAnsi="Times New Roman" w:cs="Times New Roman"/>
          <w:color w:val="373A3C"/>
        </w:rPr>
        <w:t>Branwen</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 xml:space="preserve">Cambrian Medieval Celtic Studies </w:t>
      </w:r>
      <w:r>
        <w:rPr>
          <w:rFonts w:ascii="Times New Roman" w:eastAsia="Times New Roman" w:hAnsi="Times New Roman" w:cs="Times New Roman"/>
          <w:color w:val="373A3C"/>
        </w:rPr>
        <w:t>63 (Summer 2012)</w:t>
      </w:r>
    </w:p>
    <w:p w:rsidR="00CC0EF5" w:rsidRDefault="00CC0EF5" w:rsidP="00CC0EF5">
      <w:pPr>
        <w:spacing w:after="240"/>
        <w:ind w:left="720" w:hanging="720"/>
        <w:rPr>
          <w:rFonts w:ascii="Times New Roman" w:eastAsia="Times New Roman" w:hAnsi="Times New Roman" w:cs="Times New Roman"/>
          <w:color w:val="373A3C"/>
          <w:lang w:val="en-GB"/>
        </w:rPr>
      </w:pPr>
      <w:r w:rsidRPr="00CC0EF5">
        <w:rPr>
          <w:rFonts w:ascii="Times New Roman" w:eastAsia="Times New Roman" w:hAnsi="Times New Roman" w:cs="Times New Roman"/>
          <w:color w:val="373A3C"/>
          <w:lang w:val="en-GB"/>
        </w:rPr>
        <w:t>Sumner, Natasha ‘</w:t>
      </w:r>
      <w:proofErr w:type="spellStart"/>
      <w:r w:rsidRPr="00CC0EF5">
        <w:rPr>
          <w:rFonts w:ascii="Times New Roman" w:eastAsia="Times New Roman" w:hAnsi="Times New Roman" w:cs="Times New Roman"/>
          <w:color w:val="373A3C"/>
          <w:lang w:val="en-GB"/>
        </w:rPr>
        <w:t>Efnisien’s</w:t>
      </w:r>
      <w:proofErr w:type="spellEnd"/>
      <w:r w:rsidRPr="00CC0EF5">
        <w:rPr>
          <w:rFonts w:ascii="Times New Roman" w:eastAsia="Times New Roman" w:hAnsi="Times New Roman" w:cs="Times New Roman"/>
          <w:color w:val="373A3C"/>
          <w:lang w:val="en-GB"/>
        </w:rPr>
        <w:t xml:space="preserve"> Trickster Wiles: Meanings, Motives a</w:t>
      </w:r>
      <w:r>
        <w:rPr>
          <w:rFonts w:ascii="Times New Roman" w:eastAsia="Times New Roman" w:hAnsi="Times New Roman" w:cs="Times New Roman"/>
          <w:color w:val="373A3C"/>
          <w:lang w:val="en-GB"/>
        </w:rPr>
        <w:t xml:space="preserve">nd Mental Illness in the Second Branch of the </w:t>
      </w:r>
      <w:proofErr w:type="spellStart"/>
      <w:r>
        <w:rPr>
          <w:rFonts w:ascii="Times New Roman" w:eastAsia="Times New Roman" w:hAnsi="Times New Roman" w:cs="Times New Roman"/>
          <w:color w:val="373A3C"/>
          <w:lang w:val="en-GB"/>
        </w:rPr>
        <w:t>Mabinogi</w:t>
      </w:r>
      <w:proofErr w:type="spellEnd"/>
      <w:r>
        <w:rPr>
          <w:rFonts w:ascii="Times New Roman" w:eastAsia="Times New Roman" w:hAnsi="Times New Roman" w:cs="Times New Roman"/>
          <w:color w:val="373A3C"/>
          <w:lang w:val="en-GB"/>
        </w:rPr>
        <w:t xml:space="preserve">’ </w:t>
      </w:r>
      <w:proofErr w:type="spellStart"/>
      <w:r w:rsidR="00CB5D0F" w:rsidRPr="00CB5D0F">
        <w:rPr>
          <w:rStyle w:val="ff2"/>
          <w:rFonts w:ascii="Times New Roman" w:hAnsi="Times New Roman" w:cs="Times New Roman"/>
          <w:i/>
        </w:rPr>
        <w:t>Studia</w:t>
      </w:r>
      <w:proofErr w:type="spellEnd"/>
      <w:r w:rsidR="00CB5D0F" w:rsidRPr="00CB5D0F">
        <w:rPr>
          <w:rStyle w:val="ff2"/>
          <w:rFonts w:ascii="Times New Roman" w:hAnsi="Times New Roman" w:cs="Times New Roman"/>
          <w:i/>
        </w:rPr>
        <w:t xml:space="preserve"> </w:t>
      </w:r>
      <w:proofErr w:type="spellStart"/>
      <w:r w:rsidR="00CB5D0F" w:rsidRPr="00CB5D0F">
        <w:rPr>
          <w:rStyle w:val="ff2"/>
          <w:rFonts w:ascii="Times New Roman" w:hAnsi="Times New Roman" w:cs="Times New Roman"/>
          <w:i/>
        </w:rPr>
        <w:t>Celtica</w:t>
      </w:r>
      <w:proofErr w:type="spellEnd"/>
      <w:r w:rsidR="00CB5D0F" w:rsidRPr="00CB5D0F">
        <w:rPr>
          <w:rStyle w:val="ff2"/>
          <w:rFonts w:ascii="Times New Roman" w:hAnsi="Times New Roman" w:cs="Times New Roman"/>
          <w:i/>
        </w:rPr>
        <w:t xml:space="preserve"> </w:t>
      </w:r>
      <w:proofErr w:type="spellStart"/>
      <w:r w:rsidR="00CB5D0F" w:rsidRPr="00CB5D0F">
        <w:rPr>
          <w:rStyle w:val="ff2"/>
          <w:rFonts w:ascii="Times New Roman" w:hAnsi="Times New Roman" w:cs="Times New Roman"/>
          <w:i/>
        </w:rPr>
        <w:t>Posnaniensia</w:t>
      </w:r>
      <w:proofErr w:type="spellEnd"/>
      <w:r w:rsidR="00CB5D0F" w:rsidRPr="00CB5D0F">
        <w:rPr>
          <w:rStyle w:val="ff2"/>
          <w:rFonts w:ascii="Times New Roman" w:hAnsi="Times New Roman" w:cs="Times New Roman"/>
        </w:rPr>
        <w:t>,</w:t>
      </w:r>
      <w:r w:rsidR="00CB5D0F">
        <w:rPr>
          <w:rStyle w:val="ff2"/>
        </w:rPr>
        <w:t xml:space="preserve"> </w:t>
      </w:r>
      <w:r w:rsidR="00CB5D0F" w:rsidRPr="00CB5D0F">
        <w:rPr>
          <w:rFonts w:ascii="Times New Roman" w:eastAsia="Times New Roman" w:hAnsi="Times New Roman" w:cs="Times New Roman"/>
          <w:color w:val="373A3C"/>
          <w:lang w:val="en-GB"/>
        </w:rPr>
        <w:t>Vol 1 (1)</w:t>
      </w:r>
      <w:r w:rsidR="00CB5D0F">
        <w:rPr>
          <w:rFonts w:ascii="Times New Roman" w:eastAsia="Times New Roman" w:hAnsi="Times New Roman" w:cs="Times New Roman"/>
          <w:color w:val="373A3C"/>
          <w:lang w:val="en-GB"/>
        </w:rPr>
        <w:t xml:space="preserve"> (</w:t>
      </w:r>
      <w:r w:rsidR="00CB5D0F" w:rsidRPr="00CB5D0F">
        <w:rPr>
          <w:rFonts w:ascii="Times New Roman" w:eastAsia="Times New Roman" w:hAnsi="Times New Roman" w:cs="Times New Roman"/>
          <w:color w:val="373A3C"/>
          <w:lang w:val="en-GB"/>
        </w:rPr>
        <w:t>2016</w:t>
      </w:r>
      <w:r w:rsidR="00CB5D0F">
        <w:rPr>
          <w:rFonts w:ascii="Times New Roman" w:eastAsia="Times New Roman" w:hAnsi="Times New Roman" w:cs="Times New Roman"/>
          <w:color w:val="373A3C"/>
          <w:lang w:val="en-GB"/>
        </w:rPr>
        <w:t>) pp73-89</w:t>
      </w:r>
    </w:p>
    <w:p w:rsidR="004F1812" w:rsidRPr="00CB5D0F" w:rsidRDefault="00CB5D0F" w:rsidP="00422324">
      <w:pPr>
        <w:spacing w:after="240"/>
        <w:ind w:left="720" w:hanging="720"/>
        <w:rPr>
          <w:lang w:val="en-GB"/>
        </w:rPr>
      </w:pPr>
      <w:r>
        <w:rPr>
          <w:rFonts w:ascii="Times New Roman" w:eastAsia="Times New Roman" w:hAnsi="Times New Roman" w:cs="Times New Roman"/>
          <w:color w:val="373A3C"/>
          <w:lang w:val="en-GB"/>
        </w:rPr>
        <w:t xml:space="preserve">Welsh, Andrew ‘The Traditional Narrative Motifs of the Four Branches of the </w:t>
      </w:r>
      <w:proofErr w:type="spellStart"/>
      <w:r>
        <w:rPr>
          <w:rFonts w:ascii="Times New Roman" w:eastAsia="Times New Roman" w:hAnsi="Times New Roman" w:cs="Times New Roman"/>
          <w:color w:val="373A3C"/>
          <w:lang w:val="en-GB"/>
        </w:rPr>
        <w:t>Mabinogi</w:t>
      </w:r>
      <w:proofErr w:type="spellEnd"/>
      <w:r>
        <w:rPr>
          <w:rFonts w:ascii="Times New Roman" w:eastAsia="Times New Roman" w:hAnsi="Times New Roman" w:cs="Times New Roman"/>
          <w:color w:val="373A3C"/>
          <w:lang w:val="en-GB"/>
        </w:rPr>
        <w:t xml:space="preserve">’ </w:t>
      </w:r>
      <w:r>
        <w:rPr>
          <w:rFonts w:ascii="Times New Roman" w:eastAsia="Times New Roman" w:hAnsi="Times New Roman" w:cs="Times New Roman"/>
          <w:i/>
          <w:color w:val="373A3C"/>
          <w:lang w:val="en-GB"/>
        </w:rPr>
        <w:t xml:space="preserve">Cambridge Medieval Celtic Studies </w:t>
      </w:r>
      <w:r>
        <w:rPr>
          <w:rFonts w:ascii="Times New Roman" w:eastAsia="Times New Roman" w:hAnsi="Times New Roman" w:cs="Times New Roman"/>
          <w:color w:val="373A3C"/>
          <w:lang w:val="en-GB"/>
        </w:rPr>
        <w:t>15 (Summer 1988)</w:t>
      </w:r>
      <w:r w:rsidR="00F049C3">
        <w:rPr>
          <w:rFonts w:ascii="Times New Roman" w:eastAsia="Times New Roman" w:hAnsi="Times New Roman" w:cs="Times New Roman"/>
          <w:color w:val="373A3C"/>
          <w:lang w:val="en-GB"/>
        </w:rPr>
        <w:t xml:space="preserve"> pp51-62</w:t>
      </w:r>
    </w:p>
    <w:sectPr w:rsidR="004F1812" w:rsidRPr="00CB5D0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7C81" w:rsidRDefault="00E27C81" w:rsidP="004D461B">
      <w:pPr>
        <w:spacing w:line="240" w:lineRule="auto"/>
      </w:pPr>
      <w:r>
        <w:separator/>
      </w:r>
    </w:p>
  </w:endnote>
  <w:endnote w:type="continuationSeparator" w:id="0">
    <w:p w:rsidR="00E27C81" w:rsidRDefault="00E27C81" w:rsidP="004D46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7C81" w:rsidRDefault="00E27C81" w:rsidP="004D461B">
      <w:pPr>
        <w:spacing w:line="240" w:lineRule="auto"/>
      </w:pPr>
      <w:r>
        <w:separator/>
      </w:r>
    </w:p>
  </w:footnote>
  <w:footnote w:type="continuationSeparator" w:id="0">
    <w:p w:rsidR="00E27C81" w:rsidRDefault="00E27C81" w:rsidP="004D461B">
      <w:pPr>
        <w:spacing w:line="240" w:lineRule="auto"/>
      </w:pPr>
      <w:r>
        <w:continuationSeparator/>
      </w:r>
    </w:p>
  </w:footnote>
  <w:footnote w:id="1">
    <w:p w:rsidR="00AC4C94" w:rsidRPr="00AC4C94" w:rsidRDefault="00AC4C94">
      <w:pPr>
        <w:pStyle w:val="FootnoteText"/>
      </w:pPr>
      <w:r>
        <w:rPr>
          <w:rStyle w:val="FootnoteReference"/>
        </w:rPr>
        <w:footnoteRef/>
      </w:r>
      <w:r>
        <w:t xml:space="preserve"> </w:t>
      </w:r>
      <w:r w:rsidRPr="00AC4C94">
        <w:rPr>
          <w:rFonts w:ascii="Times New Roman" w:eastAsia="Times New Roman" w:hAnsi="Times New Roman" w:cs="Times New Roman"/>
          <w:color w:val="373A3C"/>
        </w:rPr>
        <w:t>One could argue</w:t>
      </w:r>
      <w:r>
        <w:rPr>
          <w:rFonts w:ascii="Times New Roman" w:eastAsia="Times New Roman" w:hAnsi="Times New Roman" w:cs="Times New Roman"/>
          <w:color w:val="373A3C"/>
        </w:rPr>
        <w:t xml:space="preserve"> that his intervention here is on behalf of his countrymen, and obligation to his kin. However, other actions in which he invites slaughter and battle suggest that he is simply giving way to a sadistic and psychopathic imperative.</w:t>
      </w:r>
    </w:p>
  </w:footnote>
  <w:footnote w:id="2">
    <w:p w:rsidR="004D461B" w:rsidRPr="005A702A" w:rsidRDefault="004D461B">
      <w:pPr>
        <w:pStyle w:val="FootnoteText"/>
        <w:rPr>
          <w:lang w:val="en-GB"/>
        </w:rPr>
      </w:pPr>
      <w:r>
        <w:rPr>
          <w:rStyle w:val="FootnoteReference"/>
        </w:rPr>
        <w:footnoteRef/>
      </w:r>
      <w:r>
        <w:t xml:space="preserve"> </w:t>
      </w:r>
      <w:r w:rsidRPr="004D461B">
        <w:rPr>
          <w:rFonts w:ascii="Times New Roman" w:eastAsia="Times New Roman" w:hAnsi="Times New Roman" w:cs="Times New Roman"/>
          <w:color w:val="373A3C"/>
        </w:rPr>
        <w:t xml:space="preserve">This continues what seems </w:t>
      </w:r>
      <w:r>
        <w:rPr>
          <w:rFonts w:ascii="Times New Roman" w:eastAsia="Times New Roman" w:hAnsi="Times New Roman" w:cs="Times New Roman"/>
          <w:color w:val="373A3C"/>
        </w:rPr>
        <w:t xml:space="preserve">a pattern of weakness on </w:t>
      </w:r>
      <w:proofErr w:type="spellStart"/>
      <w:r>
        <w:rPr>
          <w:rFonts w:ascii="Times New Roman" w:eastAsia="Times New Roman" w:hAnsi="Times New Roman" w:cs="Times New Roman"/>
          <w:color w:val="373A3C"/>
        </w:rPr>
        <w:t>Matholwch’s</w:t>
      </w:r>
      <w:proofErr w:type="spellEnd"/>
      <w:r>
        <w:rPr>
          <w:rFonts w:ascii="Times New Roman" w:eastAsia="Times New Roman" w:hAnsi="Times New Roman" w:cs="Times New Roman"/>
          <w:color w:val="373A3C"/>
        </w:rPr>
        <w:t xml:space="preserve"> part. Earlier in the narrative, when discussing the story of the Irish giant </w:t>
      </w:r>
      <w:proofErr w:type="spellStart"/>
      <w:r w:rsidR="005A702A">
        <w:rPr>
          <w:rFonts w:ascii="Times New Roman" w:eastAsia="Times New Roman" w:hAnsi="Times New Roman" w:cs="Times New Roman"/>
          <w:color w:val="373A3C"/>
        </w:rPr>
        <w:t>Llasar</w:t>
      </w:r>
      <w:proofErr w:type="spellEnd"/>
      <w:r w:rsidR="005A702A">
        <w:rPr>
          <w:rFonts w:ascii="Times New Roman" w:eastAsia="Times New Roman" w:hAnsi="Times New Roman" w:cs="Times New Roman"/>
          <w:color w:val="373A3C"/>
        </w:rPr>
        <w:t xml:space="preserve"> </w:t>
      </w:r>
      <w:proofErr w:type="spellStart"/>
      <w:r w:rsidR="005A702A">
        <w:rPr>
          <w:rFonts w:ascii="Times New Roman" w:eastAsia="Times New Roman" w:hAnsi="Times New Roman" w:cs="Times New Roman"/>
          <w:color w:val="373A3C"/>
        </w:rPr>
        <w:t>Llaes</w:t>
      </w:r>
      <w:proofErr w:type="spellEnd"/>
      <w:r w:rsidR="005A702A">
        <w:rPr>
          <w:rFonts w:ascii="Times New Roman" w:eastAsia="Times New Roman" w:hAnsi="Times New Roman" w:cs="Times New Roman"/>
          <w:color w:val="373A3C"/>
        </w:rPr>
        <w:t xml:space="preserve"> </w:t>
      </w:r>
      <w:proofErr w:type="spellStart"/>
      <w:r w:rsidR="005A702A">
        <w:rPr>
          <w:rFonts w:ascii="Times New Roman" w:eastAsia="Times New Roman" w:hAnsi="Times New Roman" w:cs="Times New Roman"/>
          <w:color w:val="373A3C"/>
        </w:rPr>
        <w:t>Gyfnewid</w:t>
      </w:r>
      <w:proofErr w:type="spellEnd"/>
      <w:r w:rsidR="005A702A">
        <w:rPr>
          <w:rFonts w:ascii="Times New Roman" w:eastAsia="Times New Roman" w:hAnsi="Times New Roman" w:cs="Times New Roman"/>
          <w:color w:val="373A3C"/>
        </w:rPr>
        <w:t xml:space="preserve"> and his wife, he reveals that not only did his people threaten to overthrow him if he did not accede to their demands regarding the couple, but – still unable to reach a decision – ‘I left it to the council of my country to decide what to do about them.’ Davies, </w:t>
      </w:r>
      <w:proofErr w:type="spellStart"/>
      <w:r w:rsidR="005A702A">
        <w:rPr>
          <w:rFonts w:ascii="Times New Roman" w:eastAsia="Times New Roman" w:hAnsi="Times New Roman" w:cs="Times New Roman"/>
          <w:color w:val="373A3C"/>
        </w:rPr>
        <w:t>Sioned</w:t>
      </w:r>
      <w:proofErr w:type="spellEnd"/>
      <w:r w:rsidR="005A702A">
        <w:rPr>
          <w:rFonts w:ascii="Times New Roman" w:eastAsia="Times New Roman" w:hAnsi="Times New Roman" w:cs="Times New Roman"/>
          <w:color w:val="373A3C"/>
        </w:rPr>
        <w:t xml:space="preserve"> </w:t>
      </w:r>
      <w:r w:rsidR="005A702A">
        <w:rPr>
          <w:rFonts w:ascii="Times New Roman" w:eastAsia="Times New Roman" w:hAnsi="Times New Roman" w:cs="Times New Roman"/>
          <w:i/>
          <w:color w:val="373A3C"/>
        </w:rPr>
        <w:t xml:space="preserve">The </w:t>
      </w:r>
      <w:proofErr w:type="spellStart"/>
      <w:r w:rsidR="005A702A">
        <w:rPr>
          <w:rFonts w:ascii="Times New Roman" w:eastAsia="Times New Roman" w:hAnsi="Times New Roman" w:cs="Times New Roman"/>
          <w:i/>
          <w:color w:val="373A3C"/>
        </w:rPr>
        <w:t>Mabinogion</w:t>
      </w:r>
      <w:proofErr w:type="spellEnd"/>
      <w:r w:rsidR="005A702A">
        <w:rPr>
          <w:rFonts w:ascii="Times New Roman" w:eastAsia="Times New Roman" w:hAnsi="Times New Roman" w:cs="Times New Roman"/>
          <w:color w:val="373A3C"/>
        </w:rPr>
        <w:t xml:space="preserve"> (Oxford, Oxford University Press, 2007)</w:t>
      </w:r>
      <w:r w:rsidR="00C335D8">
        <w:rPr>
          <w:rFonts w:ascii="Times New Roman" w:eastAsia="Times New Roman" w:hAnsi="Times New Roman" w:cs="Times New Roman"/>
          <w:color w:val="373A3C"/>
        </w:rPr>
        <w:t xml:space="preserve"> p26.  He is further swayed in the matter of </w:t>
      </w:r>
      <w:proofErr w:type="spellStart"/>
      <w:r w:rsidR="00C335D8">
        <w:rPr>
          <w:rFonts w:ascii="Times New Roman" w:eastAsia="Times New Roman" w:hAnsi="Times New Roman" w:cs="Times New Roman"/>
          <w:color w:val="373A3C"/>
        </w:rPr>
        <w:t>Branwen’s</w:t>
      </w:r>
      <w:proofErr w:type="spellEnd"/>
      <w:r w:rsidR="00C335D8">
        <w:rPr>
          <w:rFonts w:ascii="Times New Roman" w:eastAsia="Times New Roman" w:hAnsi="Times New Roman" w:cs="Times New Roman"/>
          <w:color w:val="373A3C"/>
        </w:rPr>
        <w:t xml:space="preserve"> punishment, although to do so is in direct contravention of his acceptance of </w:t>
      </w:r>
      <w:proofErr w:type="spellStart"/>
      <w:r w:rsidR="00C335D8">
        <w:rPr>
          <w:rFonts w:ascii="Times New Roman" w:eastAsia="Times New Roman" w:hAnsi="Times New Roman" w:cs="Times New Roman"/>
          <w:color w:val="373A3C"/>
        </w:rPr>
        <w:t>Bendigeidfran’s</w:t>
      </w:r>
      <w:proofErr w:type="spellEnd"/>
      <w:r w:rsidR="00C335D8">
        <w:rPr>
          <w:rFonts w:ascii="Times New Roman" w:eastAsia="Times New Roman" w:hAnsi="Times New Roman" w:cs="Times New Roman"/>
          <w:color w:val="373A3C"/>
        </w:rPr>
        <w:t xml:space="preserve"> reparation for his horses’ mutilation. </w:t>
      </w:r>
    </w:p>
  </w:footnote>
  <w:footnote w:id="3">
    <w:p w:rsidR="0059102F" w:rsidRPr="0059102F" w:rsidRDefault="0059102F">
      <w:pPr>
        <w:pStyle w:val="FootnoteText"/>
        <w:rPr>
          <w:lang w:val="en-GB"/>
        </w:rPr>
      </w:pPr>
      <w:r>
        <w:rPr>
          <w:rStyle w:val="FootnoteReference"/>
        </w:rPr>
        <w:footnoteRef/>
      </w:r>
      <w:r>
        <w:t xml:space="preserve"> </w:t>
      </w:r>
      <w:r w:rsidRPr="0059102F">
        <w:rPr>
          <w:rFonts w:ascii="Times New Roman" w:eastAsia="Times New Roman" w:hAnsi="Times New Roman" w:cs="Times New Roman"/>
          <w:color w:val="373A3C"/>
        </w:rPr>
        <w:t xml:space="preserve">Davies, </w:t>
      </w:r>
      <w:proofErr w:type="spellStart"/>
      <w:r w:rsidRPr="0059102F">
        <w:rPr>
          <w:rFonts w:ascii="Times New Roman" w:eastAsia="Times New Roman" w:hAnsi="Times New Roman" w:cs="Times New Roman"/>
          <w:color w:val="373A3C"/>
        </w:rPr>
        <w:t>Sioned</w:t>
      </w:r>
      <w:proofErr w:type="spellEnd"/>
      <w:r>
        <w:rPr>
          <w:rFonts w:ascii="Times New Roman" w:eastAsia="Times New Roman" w:hAnsi="Times New Roman" w:cs="Times New Roman"/>
          <w:color w:val="373A3C"/>
        </w:rPr>
        <w:t xml:space="preserve">, </w:t>
      </w:r>
      <w:r>
        <w:rPr>
          <w:rFonts w:ascii="Times New Roman" w:eastAsia="Times New Roman" w:hAnsi="Times New Roman" w:cs="Times New Roman"/>
          <w:i/>
          <w:color w:val="373A3C"/>
        </w:rPr>
        <w:t xml:space="preserve">ibid, </w:t>
      </w:r>
      <w:r>
        <w:rPr>
          <w:rFonts w:ascii="Times New Roman" w:eastAsia="Times New Roman" w:hAnsi="Times New Roman" w:cs="Times New Roman"/>
          <w:color w:val="373A3C"/>
        </w:rPr>
        <w:t>p30</w:t>
      </w:r>
    </w:p>
  </w:footnote>
  <w:footnote w:id="4">
    <w:p w:rsidR="00C84E56" w:rsidRPr="00B86900" w:rsidRDefault="00C84E56">
      <w:pPr>
        <w:pStyle w:val="FootnoteText"/>
        <w:rPr>
          <w:rFonts w:ascii="Times New Roman" w:hAnsi="Times New Roman" w:cs="Times New Roman"/>
        </w:rPr>
      </w:pPr>
      <w:r>
        <w:rPr>
          <w:rStyle w:val="FootnoteReference"/>
        </w:rPr>
        <w:footnoteRef/>
      </w:r>
      <w:r>
        <w:t xml:space="preserve"> </w:t>
      </w:r>
      <w:r w:rsidR="00B86900">
        <w:t>‘</w:t>
      </w:r>
      <w:r w:rsidR="00B86900" w:rsidRPr="00B86900">
        <w:rPr>
          <w:rFonts w:ascii="Times New Roman" w:hAnsi="Times New Roman" w:cs="Times New Roman"/>
        </w:rPr>
        <w:t>Enemies invited to a banquet and killed’</w:t>
      </w:r>
      <w:r w:rsidR="00B86900">
        <w:t xml:space="preserve"> - s</w:t>
      </w:r>
      <w:r w:rsidRPr="00B86900">
        <w:rPr>
          <w:rFonts w:ascii="Times New Roman" w:hAnsi="Times New Roman" w:cs="Times New Roman"/>
        </w:rPr>
        <w:t xml:space="preserve">uch as the slaughter of the suitors as Odysseus’ homecoming, and </w:t>
      </w:r>
      <w:r w:rsidR="00B86900" w:rsidRPr="00B86900">
        <w:rPr>
          <w:rFonts w:ascii="Times New Roman" w:hAnsi="Times New Roman" w:cs="Times New Roman"/>
        </w:rPr>
        <w:t xml:space="preserve">the </w:t>
      </w:r>
      <w:r w:rsidR="00B86900" w:rsidRPr="00B86900">
        <w:rPr>
          <w:rFonts w:ascii="Times New Roman" w:hAnsi="Times New Roman" w:cs="Times New Roman"/>
          <w:i/>
          <w:iCs/>
          <w:color w:val="222222"/>
          <w:shd w:val="clear" w:color="auto" w:fill="FFFFFF"/>
          <w:lang w:val="cy-GB"/>
        </w:rPr>
        <w:t>Brad y Cyllyll Hirion</w:t>
      </w:r>
      <w:r w:rsidR="00B86900">
        <w:rPr>
          <w:rFonts w:ascii="Times New Roman" w:hAnsi="Times New Roman" w:cs="Times New Roman"/>
          <w:i/>
          <w:iCs/>
          <w:color w:val="222222"/>
          <w:shd w:val="clear" w:color="auto" w:fill="FFFFFF"/>
          <w:lang w:val="cy-GB"/>
        </w:rPr>
        <w:t xml:space="preserve">, </w:t>
      </w:r>
      <w:r w:rsidR="00B86900">
        <w:rPr>
          <w:rFonts w:ascii="Times New Roman" w:hAnsi="Times New Roman" w:cs="Times New Roman"/>
          <w:iCs/>
          <w:color w:val="222222"/>
          <w:shd w:val="clear" w:color="auto" w:fill="FFFFFF"/>
          <w:lang w:val="cy-GB"/>
        </w:rPr>
        <w:t>the treachery of the long knives in which Saxons murdered Celts in a council of peace.</w:t>
      </w:r>
    </w:p>
  </w:footnote>
  <w:footnote w:id="5">
    <w:p w:rsidR="00B86900" w:rsidRPr="00B86900" w:rsidRDefault="00B86900">
      <w:pPr>
        <w:pStyle w:val="FootnoteText"/>
      </w:pPr>
      <w:r>
        <w:rPr>
          <w:rStyle w:val="FootnoteReference"/>
        </w:rPr>
        <w:footnoteRef/>
      </w:r>
      <w:r>
        <w:t xml:space="preserve"> </w:t>
      </w:r>
      <w:r w:rsidRPr="00B86900">
        <w:rPr>
          <w:rFonts w:ascii="Times New Roman" w:hAnsi="Times New Roman" w:cs="Times New Roman"/>
        </w:rPr>
        <w:t>K312 ‘Thieves hidden in oil casks’ and K753 ‘Capture by hiding in disguised objects’</w:t>
      </w:r>
      <w:r>
        <w:rPr>
          <w:rFonts w:ascii="Times New Roman" w:hAnsi="Times New Roman" w:cs="Times New Roman"/>
        </w:rPr>
        <w:t xml:space="preserve"> from the Stith Thompson index. It is also worth noting that </w:t>
      </w:r>
      <w:proofErr w:type="spellStart"/>
      <w:r>
        <w:rPr>
          <w:rFonts w:ascii="Times New Roman" w:hAnsi="Times New Roman" w:cs="Times New Roman"/>
        </w:rPr>
        <w:t>Efnysien</w:t>
      </w:r>
      <w:proofErr w:type="spellEnd"/>
      <w:r>
        <w:rPr>
          <w:rFonts w:ascii="Times New Roman" w:hAnsi="Times New Roman" w:cs="Times New Roman"/>
        </w:rPr>
        <w:t xml:space="preserve"> himself embodies</w:t>
      </w:r>
      <w:r w:rsidR="00422324">
        <w:rPr>
          <w:rFonts w:ascii="Times New Roman" w:hAnsi="Times New Roman" w:cs="Times New Roman"/>
        </w:rPr>
        <w:t xml:space="preserve"> the motif of ‘opposing twins’, together with </w:t>
      </w:r>
      <w:proofErr w:type="spellStart"/>
      <w:r w:rsidR="00422324">
        <w:rPr>
          <w:rFonts w:ascii="Times New Roman" w:hAnsi="Times New Roman" w:cs="Times New Roman"/>
        </w:rPr>
        <w:t>Nysien</w:t>
      </w:r>
      <w:proofErr w:type="spellEnd"/>
      <w:r w:rsidR="00422324">
        <w:rPr>
          <w:rFonts w:ascii="Times New Roman" w:hAnsi="Times New Roman" w:cs="Times New Roman"/>
        </w:rPr>
        <w:t xml:space="preserve">, his brother, also seen in such mythological figures as Heracles and </w:t>
      </w:r>
      <w:proofErr w:type="spellStart"/>
      <w:r w:rsidR="00422324">
        <w:rPr>
          <w:rFonts w:ascii="Times New Roman" w:hAnsi="Times New Roman" w:cs="Times New Roman"/>
        </w:rPr>
        <w:t>Iphicles</w:t>
      </w:r>
      <w:proofErr w:type="spellEnd"/>
      <w:r w:rsidR="00422324">
        <w:rPr>
          <w:rFonts w:ascii="Times New Roman" w:hAnsi="Times New Roman" w:cs="Times New Roman"/>
        </w:rPr>
        <w:t>, one heroic, the other cowardly, and Prometheus / Epimetheus (‘Foresight’ / ‘Hindsight’). Here the duality is Peace / Not-Peace or perhaps, on a mythological scale, order vs entropy.</w:t>
      </w:r>
    </w:p>
  </w:footnote>
  <w:footnote w:id="6">
    <w:p w:rsidR="00793805" w:rsidRPr="00435826" w:rsidRDefault="00793805">
      <w:pPr>
        <w:pStyle w:val="FootnoteText"/>
        <w:rPr>
          <w:rFonts w:ascii="Times New Roman" w:hAnsi="Times New Roman" w:cs="Times New Roman"/>
        </w:rPr>
      </w:pPr>
      <w:r>
        <w:rPr>
          <w:rStyle w:val="FootnoteReference"/>
        </w:rPr>
        <w:footnoteRef/>
      </w:r>
      <w:r>
        <w:t xml:space="preserve"> </w:t>
      </w:r>
      <w:r w:rsidR="00435826">
        <w:rPr>
          <w:rFonts w:ascii="Times New Roman" w:hAnsi="Times New Roman" w:cs="Times New Roman"/>
        </w:rPr>
        <w:t>Graham, Joshua ‘</w:t>
      </w:r>
      <w:r w:rsidR="00435826">
        <w:rPr>
          <w:rFonts w:ascii="Times New Roman" w:eastAsia="Times New Roman" w:hAnsi="Times New Roman" w:cs="Times New Roman"/>
          <w:color w:val="373A3C"/>
        </w:rPr>
        <w:t xml:space="preserve">A Different Kind of Flour: Class and Grain in the </w:t>
      </w:r>
      <w:proofErr w:type="spellStart"/>
      <w:r w:rsidR="00435826">
        <w:rPr>
          <w:rFonts w:ascii="Times New Roman" w:eastAsia="Times New Roman" w:hAnsi="Times New Roman" w:cs="Times New Roman"/>
          <w:color w:val="373A3C"/>
        </w:rPr>
        <w:t>Efnysien</w:t>
      </w:r>
      <w:proofErr w:type="spellEnd"/>
      <w:r w:rsidR="00435826">
        <w:rPr>
          <w:rFonts w:ascii="Times New Roman" w:eastAsia="Times New Roman" w:hAnsi="Times New Roman" w:cs="Times New Roman"/>
          <w:color w:val="373A3C"/>
        </w:rPr>
        <w:t xml:space="preserve"> Passage of the </w:t>
      </w:r>
      <w:proofErr w:type="spellStart"/>
      <w:r w:rsidR="00435826">
        <w:rPr>
          <w:rFonts w:ascii="Times New Roman" w:eastAsia="Times New Roman" w:hAnsi="Times New Roman" w:cs="Times New Roman"/>
          <w:color w:val="373A3C"/>
        </w:rPr>
        <w:t>Mabinogi</w:t>
      </w:r>
      <w:proofErr w:type="spellEnd"/>
      <w:r w:rsidR="00435826">
        <w:rPr>
          <w:rFonts w:ascii="Times New Roman" w:eastAsia="Times New Roman" w:hAnsi="Times New Roman" w:cs="Times New Roman"/>
          <w:color w:val="373A3C"/>
        </w:rPr>
        <w:t xml:space="preserve">’ </w:t>
      </w:r>
      <w:r w:rsidR="00435826">
        <w:rPr>
          <w:rFonts w:ascii="Times New Roman" w:eastAsia="Times New Roman" w:hAnsi="Times New Roman" w:cs="Times New Roman"/>
          <w:i/>
          <w:color w:val="373A3C"/>
        </w:rPr>
        <w:t xml:space="preserve">Notes and Queries </w:t>
      </w:r>
      <w:r w:rsidR="00435826">
        <w:rPr>
          <w:rFonts w:ascii="Times New Roman" w:eastAsia="Times New Roman" w:hAnsi="Times New Roman" w:cs="Times New Roman"/>
          <w:color w:val="373A3C"/>
        </w:rPr>
        <w:t>(Oxford, Oxford University Press, 2015) p2</w:t>
      </w:r>
    </w:p>
  </w:footnote>
  <w:footnote w:id="7">
    <w:p w:rsidR="005272A6" w:rsidRPr="005272A6" w:rsidRDefault="005272A6">
      <w:pPr>
        <w:pStyle w:val="FootnoteText"/>
        <w:rPr>
          <w:lang w:val="en-GB"/>
        </w:rPr>
      </w:pPr>
      <w:r>
        <w:rPr>
          <w:rStyle w:val="FootnoteReference"/>
        </w:rPr>
        <w:footnoteRef/>
      </w:r>
      <w:r>
        <w:t xml:space="preserve"> </w:t>
      </w:r>
      <w:r>
        <w:rPr>
          <w:rFonts w:ascii="Times New Roman" w:eastAsia="Times New Roman" w:hAnsi="Times New Roman" w:cs="Times New Roman"/>
          <w:color w:val="373A3C"/>
        </w:rPr>
        <w:t xml:space="preserve">Byfield, Catherine E. ‘Character and Conflict in the Four Branches of the </w:t>
      </w:r>
      <w:proofErr w:type="spellStart"/>
      <w:r>
        <w:rPr>
          <w:rFonts w:ascii="Times New Roman" w:eastAsia="Times New Roman" w:hAnsi="Times New Roman" w:cs="Times New Roman"/>
          <w:color w:val="373A3C"/>
        </w:rPr>
        <w:t>Mabinogi</w:t>
      </w:r>
      <w:proofErr w:type="spellEnd"/>
      <w:r>
        <w:rPr>
          <w:rFonts w:ascii="Times New Roman" w:eastAsia="Times New Roman" w:hAnsi="Times New Roman" w:cs="Times New Roman"/>
          <w:color w:val="373A3C"/>
        </w:rPr>
        <w:t xml:space="preserve">’ </w:t>
      </w:r>
      <w:r w:rsidRPr="00CC0EF5">
        <w:rPr>
          <w:rFonts w:ascii="Times New Roman" w:eastAsia="Times New Roman" w:hAnsi="Times New Roman" w:cs="Times New Roman"/>
          <w:i/>
          <w:color w:val="373A3C"/>
          <w:sz w:val="22"/>
          <w:szCs w:val="22"/>
        </w:rPr>
        <w:t>Bulletin of the Board of Celtic Studies</w:t>
      </w:r>
      <w:r w:rsidRPr="00CC0EF5">
        <w:rPr>
          <w:rFonts w:ascii="Times New Roman" w:eastAsia="Times New Roman" w:hAnsi="Times New Roman" w:cs="Times New Roman"/>
          <w:color w:val="373A3C"/>
          <w:sz w:val="22"/>
          <w:szCs w:val="22"/>
        </w:rPr>
        <w:t xml:space="preserve"> 40 (1993</w:t>
      </w:r>
      <w:r>
        <w:rPr>
          <w:rFonts w:ascii="Times New Roman" w:eastAsia="Times New Roman" w:hAnsi="Times New Roman" w:cs="Times New Roman"/>
          <w:color w:val="373A3C"/>
          <w:sz w:val="22"/>
          <w:szCs w:val="22"/>
        </w:rPr>
        <w:t>) p9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56E2D"/>
    <w:multiLevelType w:val="multilevel"/>
    <w:tmpl w:val="E49A7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2430A5"/>
    <w:multiLevelType w:val="multilevel"/>
    <w:tmpl w:val="E33AD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B70EED"/>
    <w:multiLevelType w:val="multilevel"/>
    <w:tmpl w:val="9AB49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43363E"/>
    <w:multiLevelType w:val="multilevel"/>
    <w:tmpl w:val="6F84A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99185C"/>
    <w:multiLevelType w:val="multilevel"/>
    <w:tmpl w:val="932A1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812"/>
    <w:rsid w:val="001E75B9"/>
    <w:rsid w:val="002556B7"/>
    <w:rsid w:val="00422324"/>
    <w:rsid w:val="00435826"/>
    <w:rsid w:val="004C62BE"/>
    <w:rsid w:val="004D461B"/>
    <w:rsid w:val="004F1812"/>
    <w:rsid w:val="00517E38"/>
    <w:rsid w:val="005272A6"/>
    <w:rsid w:val="005602F2"/>
    <w:rsid w:val="0059102F"/>
    <w:rsid w:val="005A702A"/>
    <w:rsid w:val="005F347C"/>
    <w:rsid w:val="006A0377"/>
    <w:rsid w:val="006E246F"/>
    <w:rsid w:val="0076022F"/>
    <w:rsid w:val="007755FC"/>
    <w:rsid w:val="00793805"/>
    <w:rsid w:val="007C0267"/>
    <w:rsid w:val="00A50805"/>
    <w:rsid w:val="00AC4C94"/>
    <w:rsid w:val="00AE29E7"/>
    <w:rsid w:val="00B86900"/>
    <w:rsid w:val="00C335D8"/>
    <w:rsid w:val="00C73A9E"/>
    <w:rsid w:val="00C84E56"/>
    <w:rsid w:val="00CB5D0F"/>
    <w:rsid w:val="00CC0EF5"/>
    <w:rsid w:val="00CC5FD2"/>
    <w:rsid w:val="00CD7C3C"/>
    <w:rsid w:val="00CE79A6"/>
    <w:rsid w:val="00D324E9"/>
    <w:rsid w:val="00E03320"/>
    <w:rsid w:val="00E03EC9"/>
    <w:rsid w:val="00E27C81"/>
    <w:rsid w:val="00E90A08"/>
    <w:rsid w:val="00EC5CFC"/>
    <w:rsid w:val="00EF700E"/>
    <w:rsid w:val="00F049C3"/>
    <w:rsid w:val="00F416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1992C"/>
  <w15:docId w15:val="{D1F2DD22-CFB0-4FEB-A9B6-B7BC1D59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ff2">
    <w:name w:val="ff2"/>
    <w:basedOn w:val="DefaultParagraphFont"/>
    <w:rsid w:val="00CB5D0F"/>
  </w:style>
  <w:style w:type="paragraph" w:customStyle="1" w:styleId="Default">
    <w:name w:val="Default"/>
    <w:rsid w:val="00CB5D0F"/>
    <w:pPr>
      <w:autoSpaceDE w:val="0"/>
      <w:autoSpaceDN w:val="0"/>
      <w:adjustRightInd w:val="0"/>
      <w:spacing w:line="240" w:lineRule="auto"/>
    </w:pPr>
    <w:rPr>
      <w:rFonts w:ascii="Code" w:hAnsi="Code" w:cs="Code"/>
      <w:color w:val="000000"/>
      <w:sz w:val="24"/>
      <w:szCs w:val="24"/>
      <w:lang w:val="en-GB"/>
    </w:rPr>
  </w:style>
  <w:style w:type="paragraph" w:styleId="FootnoteText">
    <w:name w:val="footnote text"/>
    <w:basedOn w:val="Normal"/>
    <w:link w:val="FootnoteTextChar"/>
    <w:uiPriority w:val="99"/>
    <w:semiHidden/>
    <w:unhideWhenUsed/>
    <w:rsid w:val="004D461B"/>
    <w:pPr>
      <w:spacing w:line="240" w:lineRule="auto"/>
    </w:pPr>
    <w:rPr>
      <w:sz w:val="20"/>
      <w:szCs w:val="20"/>
    </w:rPr>
  </w:style>
  <w:style w:type="character" w:customStyle="1" w:styleId="FootnoteTextChar">
    <w:name w:val="Footnote Text Char"/>
    <w:basedOn w:val="DefaultParagraphFont"/>
    <w:link w:val="FootnoteText"/>
    <w:uiPriority w:val="99"/>
    <w:semiHidden/>
    <w:rsid w:val="004D461B"/>
    <w:rPr>
      <w:sz w:val="20"/>
      <w:szCs w:val="20"/>
    </w:rPr>
  </w:style>
  <w:style w:type="character" w:styleId="FootnoteReference">
    <w:name w:val="footnote reference"/>
    <w:basedOn w:val="DefaultParagraphFont"/>
    <w:uiPriority w:val="99"/>
    <w:semiHidden/>
    <w:unhideWhenUsed/>
    <w:rsid w:val="004D461B"/>
    <w:rPr>
      <w:vertAlign w:val="superscript"/>
    </w:rPr>
  </w:style>
  <w:style w:type="paragraph" w:styleId="Header">
    <w:name w:val="header"/>
    <w:basedOn w:val="Normal"/>
    <w:link w:val="HeaderChar"/>
    <w:uiPriority w:val="99"/>
    <w:unhideWhenUsed/>
    <w:rsid w:val="005F347C"/>
    <w:pPr>
      <w:tabs>
        <w:tab w:val="center" w:pos="4513"/>
        <w:tab w:val="right" w:pos="9026"/>
      </w:tabs>
      <w:spacing w:line="240" w:lineRule="auto"/>
    </w:pPr>
  </w:style>
  <w:style w:type="character" w:customStyle="1" w:styleId="HeaderChar">
    <w:name w:val="Header Char"/>
    <w:basedOn w:val="DefaultParagraphFont"/>
    <w:link w:val="Header"/>
    <w:uiPriority w:val="99"/>
    <w:rsid w:val="005F347C"/>
  </w:style>
  <w:style w:type="paragraph" w:styleId="Footer">
    <w:name w:val="footer"/>
    <w:basedOn w:val="Normal"/>
    <w:link w:val="FooterChar"/>
    <w:uiPriority w:val="99"/>
    <w:unhideWhenUsed/>
    <w:rsid w:val="005F347C"/>
    <w:pPr>
      <w:tabs>
        <w:tab w:val="center" w:pos="4513"/>
        <w:tab w:val="right" w:pos="9026"/>
      </w:tabs>
      <w:spacing w:line="240" w:lineRule="auto"/>
    </w:pPr>
  </w:style>
  <w:style w:type="character" w:customStyle="1" w:styleId="FooterChar">
    <w:name w:val="Footer Char"/>
    <w:basedOn w:val="DefaultParagraphFont"/>
    <w:link w:val="Footer"/>
    <w:uiPriority w:val="99"/>
    <w:rsid w:val="005F3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6B4EA-D783-41A8-BC63-BA63A031D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Fisher</dc:creator>
  <cp:lastModifiedBy>Colin Fisher</cp:lastModifiedBy>
  <cp:revision>4</cp:revision>
  <dcterms:created xsi:type="dcterms:W3CDTF">2019-11-11T21:16:00Z</dcterms:created>
  <dcterms:modified xsi:type="dcterms:W3CDTF">2019-11-11T21:24:00Z</dcterms:modified>
</cp:coreProperties>
</file>