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348" w:rsidRPr="0065358A" w:rsidRDefault="0065358A" w:rsidP="0065358A">
      <w:pPr>
        <w:spacing w:line="360" w:lineRule="auto"/>
        <w:rPr>
          <w:rFonts w:ascii="Arial" w:hAnsi="Arial" w:cs="Arial"/>
          <w:sz w:val="20"/>
          <w:szCs w:val="20"/>
          <w:u w:val="single"/>
        </w:rPr>
      </w:pPr>
      <w:r>
        <w:rPr>
          <w:u w:val="single"/>
        </w:rPr>
        <w:t>A series of reflective journal entries, critically discussing the principles of self-assessment and self—evaluation</w:t>
      </w:r>
      <w:bookmarkStart w:id="0" w:name="_GoBack"/>
      <w:bookmarkEnd w:id="0"/>
      <w:r>
        <w:rPr>
          <w:u w:val="single"/>
        </w:rPr>
        <w:t xml:space="preserve"> and the importance of these to the development of effective learners.</w:t>
      </w:r>
    </w:p>
    <w:p w:rsidR="00040348" w:rsidRPr="0065358A" w:rsidRDefault="00040348" w:rsidP="0065358A">
      <w:pPr>
        <w:spacing w:line="360" w:lineRule="auto"/>
        <w:rPr>
          <w:rFonts w:ascii="Arial" w:hAnsi="Arial" w:cs="Arial"/>
          <w:sz w:val="20"/>
          <w:szCs w:val="20"/>
        </w:rPr>
      </w:pPr>
      <w:r w:rsidRPr="0065358A">
        <w:rPr>
          <w:rFonts w:ascii="Arial" w:hAnsi="Arial" w:cs="Arial"/>
          <w:sz w:val="20"/>
          <w:szCs w:val="20"/>
        </w:rPr>
        <w:t>‘Self-assessment is a process of formative assessment during which students reflect on and evaluate the quality of their work and their learning, judge the degree to which they reflect explicitly stated goals or criteria, identify strengths and weaknesses in their work, and revise accordingly. (</w:t>
      </w:r>
      <w:r w:rsidR="0055670F" w:rsidRPr="0065358A">
        <w:rPr>
          <w:rFonts w:ascii="Arial" w:hAnsi="Arial" w:cs="Arial"/>
          <w:sz w:val="20"/>
          <w:szCs w:val="20"/>
        </w:rPr>
        <w:t>And</w:t>
      </w:r>
      <w:r w:rsidRPr="0065358A">
        <w:rPr>
          <w:rFonts w:ascii="Arial" w:hAnsi="Arial" w:cs="Arial"/>
          <w:sz w:val="20"/>
          <w:szCs w:val="20"/>
        </w:rPr>
        <w:t>r</w:t>
      </w:r>
      <w:r w:rsidR="0055670F" w:rsidRPr="0065358A">
        <w:rPr>
          <w:rFonts w:ascii="Arial" w:hAnsi="Arial" w:cs="Arial"/>
          <w:sz w:val="20"/>
          <w:szCs w:val="20"/>
        </w:rPr>
        <w:t>a</w:t>
      </w:r>
      <w:r w:rsidRPr="0065358A">
        <w:rPr>
          <w:rFonts w:ascii="Arial" w:hAnsi="Arial" w:cs="Arial"/>
          <w:sz w:val="20"/>
          <w:szCs w:val="20"/>
        </w:rPr>
        <w:t xml:space="preserve">de </w:t>
      </w:r>
      <w:r w:rsidR="00901FA5" w:rsidRPr="0065358A">
        <w:rPr>
          <w:rFonts w:ascii="Arial" w:hAnsi="Arial" w:cs="Arial"/>
          <w:sz w:val="20"/>
          <w:szCs w:val="20"/>
        </w:rPr>
        <w:t>&amp; D</w:t>
      </w:r>
      <w:r w:rsidRPr="0065358A">
        <w:rPr>
          <w:rFonts w:ascii="Arial" w:hAnsi="Arial" w:cs="Arial"/>
          <w:sz w:val="20"/>
          <w:szCs w:val="20"/>
        </w:rPr>
        <w:t>u, 2007)</w:t>
      </w:r>
      <w:r w:rsidR="00901FA5" w:rsidRPr="0065358A">
        <w:rPr>
          <w:rFonts w:ascii="Arial" w:hAnsi="Arial" w:cs="Arial"/>
          <w:sz w:val="20"/>
          <w:szCs w:val="20"/>
        </w:rPr>
        <w:t>,</w:t>
      </w:r>
    </w:p>
    <w:p w:rsidR="00040348" w:rsidRPr="0065358A" w:rsidRDefault="00040348" w:rsidP="0065358A">
      <w:pPr>
        <w:spacing w:line="360" w:lineRule="auto"/>
        <w:rPr>
          <w:rFonts w:ascii="Arial" w:hAnsi="Arial" w:cs="Arial"/>
          <w:sz w:val="20"/>
          <w:szCs w:val="20"/>
        </w:rPr>
      </w:pPr>
      <w:r w:rsidRPr="0065358A">
        <w:rPr>
          <w:rFonts w:ascii="Arial" w:hAnsi="Arial" w:cs="Arial"/>
          <w:sz w:val="20"/>
          <w:szCs w:val="20"/>
        </w:rPr>
        <w:t xml:space="preserve">Assessment is a feature of education and social life. Being able to assess different situations in everyday life, in any given situation is crucial to living day to day. Being able to respond to people and questions entails forms of assessment. Concerning </w:t>
      </w:r>
      <w:r w:rsidR="007D79B8" w:rsidRPr="0065358A">
        <w:rPr>
          <w:rFonts w:ascii="Arial" w:hAnsi="Arial" w:cs="Arial"/>
          <w:sz w:val="20"/>
          <w:szCs w:val="20"/>
        </w:rPr>
        <w:t>one’s</w:t>
      </w:r>
      <w:r w:rsidRPr="0065358A">
        <w:rPr>
          <w:rFonts w:ascii="Arial" w:hAnsi="Arial" w:cs="Arial"/>
          <w:sz w:val="20"/>
          <w:szCs w:val="20"/>
        </w:rPr>
        <w:t xml:space="preserve"> education</w:t>
      </w:r>
      <w:r w:rsidR="007D79B8" w:rsidRPr="0065358A">
        <w:rPr>
          <w:rFonts w:ascii="Arial" w:hAnsi="Arial" w:cs="Arial"/>
          <w:sz w:val="20"/>
          <w:szCs w:val="20"/>
        </w:rPr>
        <w:t>, teachers are not the only ones who have the responsibility to assess the work going on in the classroom (</w:t>
      </w:r>
      <w:proofErr w:type="spellStart"/>
      <w:r w:rsidR="007D79B8" w:rsidRPr="0065358A">
        <w:rPr>
          <w:rFonts w:ascii="Arial" w:hAnsi="Arial" w:cs="Arial"/>
          <w:sz w:val="20"/>
          <w:szCs w:val="20"/>
        </w:rPr>
        <w:t>Broadfood</w:t>
      </w:r>
      <w:proofErr w:type="spellEnd"/>
      <w:r w:rsidR="007D79B8" w:rsidRPr="0065358A">
        <w:rPr>
          <w:rFonts w:ascii="Arial" w:hAnsi="Arial" w:cs="Arial"/>
          <w:sz w:val="20"/>
          <w:szCs w:val="20"/>
        </w:rPr>
        <w:t>, 1996). Different formative assessment strategies, for example, self-assessment and evaluation have proven significant to the learning experience, allowing learners to take control of their own assessment. Self-assessment and evaluation are important and useful as it promot</w:t>
      </w:r>
      <w:r w:rsidR="002D14B9" w:rsidRPr="0065358A">
        <w:rPr>
          <w:rFonts w:ascii="Arial" w:hAnsi="Arial" w:cs="Arial"/>
          <w:sz w:val="20"/>
          <w:szCs w:val="20"/>
        </w:rPr>
        <w:t>es</w:t>
      </w:r>
      <w:r w:rsidR="007D79B8" w:rsidRPr="0065358A">
        <w:rPr>
          <w:rFonts w:ascii="Arial" w:hAnsi="Arial" w:cs="Arial"/>
          <w:sz w:val="20"/>
          <w:szCs w:val="20"/>
        </w:rPr>
        <w:t xml:space="preserve"> the process of checking the progress of </w:t>
      </w:r>
      <w:r w:rsidR="004E1013" w:rsidRPr="0065358A">
        <w:rPr>
          <w:rFonts w:ascii="Arial" w:hAnsi="Arial" w:cs="Arial"/>
          <w:sz w:val="20"/>
          <w:szCs w:val="20"/>
        </w:rPr>
        <w:t>one’s</w:t>
      </w:r>
      <w:r w:rsidR="007D79B8" w:rsidRPr="0065358A">
        <w:rPr>
          <w:rFonts w:ascii="Arial" w:hAnsi="Arial" w:cs="Arial"/>
          <w:sz w:val="20"/>
          <w:szCs w:val="20"/>
        </w:rPr>
        <w:t xml:space="preserve"> own learning as well as being able to recognize where their learning potential can reach and how to achieve this</w:t>
      </w:r>
      <w:r w:rsidR="004E1013" w:rsidRPr="0065358A">
        <w:rPr>
          <w:rFonts w:ascii="Arial" w:hAnsi="Arial" w:cs="Arial"/>
          <w:sz w:val="20"/>
          <w:szCs w:val="20"/>
        </w:rPr>
        <w:t xml:space="preserve"> (Spiller, 2012).  The following reflective journal entries critically discuss the principles of self- evaluation and self-assessment and the importance of these to the development of effective learners. The journal entries will include examples of my own learning journey to improve the quality and content of my own work through using the self- assessment and self-evaluation strategies. </w:t>
      </w:r>
    </w:p>
    <w:p w:rsidR="00B16E61" w:rsidRPr="0065358A" w:rsidRDefault="00B16E61" w:rsidP="0065358A">
      <w:pPr>
        <w:spacing w:line="360" w:lineRule="auto"/>
        <w:rPr>
          <w:rFonts w:ascii="Arial" w:hAnsi="Arial" w:cs="Arial"/>
          <w:sz w:val="20"/>
          <w:szCs w:val="20"/>
          <w:u w:val="single"/>
        </w:rPr>
      </w:pPr>
      <w:r w:rsidRPr="0065358A">
        <w:rPr>
          <w:rFonts w:ascii="Arial" w:hAnsi="Arial" w:cs="Arial"/>
          <w:sz w:val="20"/>
          <w:szCs w:val="20"/>
          <w:u w:val="single"/>
        </w:rPr>
        <w:t>Journal 1</w:t>
      </w:r>
    </w:p>
    <w:p w:rsidR="00B16E61" w:rsidRPr="0065358A" w:rsidRDefault="00F64783" w:rsidP="0065358A">
      <w:pPr>
        <w:spacing w:line="360" w:lineRule="auto"/>
        <w:rPr>
          <w:rFonts w:ascii="Arial" w:hAnsi="Arial" w:cs="Arial"/>
          <w:sz w:val="20"/>
          <w:szCs w:val="20"/>
        </w:rPr>
      </w:pPr>
      <w:r w:rsidRPr="0065358A">
        <w:rPr>
          <w:rFonts w:ascii="Arial" w:hAnsi="Arial" w:cs="Arial"/>
          <w:sz w:val="20"/>
          <w:szCs w:val="20"/>
        </w:rPr>
        <w:t>A strong introduction and conclusion should</w:t>
      </w:r>
      <w:r w:rsidR="002D14B9" w:rsidRPr="0065358A">
        <w:rPr>
          <w:rFonts w:ascii="Arial" w:hAnsi="Arial" w:cs="Arial"/>
          <w:sz w:val="20"/>
          <w:szCs w:val="20"/>
        </w:rPr>
        <w:t xml:space="preserve"> be</w:t>
      </w:r>
      <w:r w:rsidRPr="0065358A">
        <w:rPr>
          <w:rFonts w:ascii="Arial" w:hAnsi="Arial" w:cs="Arial"/>
          <w:sz w:val="20"/>
          <w:szCs w:val="20"/>
        </w:rPr>
        <w:t xml:space="preserve"> informative, showing the reading efforts of the learner. It became clear to me quite quickly that I needed to improve my writing skills for the introduction and conclusions of my essays. My lecturers had noted that my introductions </w:t>
      </w:r>
      <w:r w:rsidR="002D14B9" w:rsidRPr="0065358A">
        <w:rPr>
          <w:rFonts w:ascii="Arial" w:hAnsi="Arial" w:cs="Arial"/>
          <w:sz w:val="20"/>
          <w:szCs w:val="20"/>
        </w:rPr>
        <w:t>needed to</w:t>
      </w:r>
      <w:r w:rsidRPr="0065358A">
        <w:rPr>
          <w:rFonts w:ascii="Arial" w:hAnsi="Arial" w:cs="Arial"/>
          <w:sz w:val="20"/>
          <w:szCs w:val="20"/>
        </w:rPr>
        <w:t xml:space="preserve"> grab the attention of the reader, and my conclusions should not have such an abrupt finish. </w:t>
      </w:r>
      <w:r w:rsidR="005D4E20" w:rsidRPr="0065358A">
        <w:rPr>
          <w:rFonts w:ascii="Arial" w:hAnsi="Arial" w:cs="Arial"/>
          <w:sz w:val="20"/>
          <w:szCs w:val="20"/>
        </w:rPr>
        <w:t xml:space="preserve">An introduction should be an appropriate preface to the work when completed, with the ability to seize the interest of the reader. It should be clear of the intentions of the assignment and how it will achieve them. I realized I needed to consider the following in my introductions; </w:t>
      </w:r>
    </w:p>
    <w:p w:rsidR="005D4E20" w:rsidRPr="0065358A" w:rsidRDefault="005D4E20" w:rsidP="0065358A">
      <w:pPr>
        <w:pStyle w:val="ListParagraph"/>
        <w:numPr>
          <w:ilvl w:val="0"/>
          <w:numId w:val="3"/>
        </w:numPr>
        <w:spacing w:line="360" w:lineRule="auto"/>
        <w:rPr>
          <w:rFonts w:ascii="Arial" w:hAnsi="Arial" w:cs="Arial"/>
          <w:sz w:val="20"/>
          <w:szCs w:val="20"/>
        </w:rPr>
      </w:pPr>
      <w:r w:rsidRPr="0065358A">
        <w:rPr>
          <w:rFonts w:ascii="Arial" w:hAnsi="Arial" w:cs="Arial"/>
          <w:sz w:val="20"/>
          <w:szCs w:val="20"/>
        </w:rPr>
        <w:t>Introductory statement</w:t>
      </w:r>
    </w:p>
    <w:p w:rsidR="005D4E20" w:rsidRPr="0065358A" w:rsidRDefault="005D4E20" w:rsidP="0065358A">
      <w:pPr>
        <w:pStyle w:val="ListParagraph"/>
        <w:numPr>
          <w:ilvl w:val="0"/>
          <w:numId w:val="3"/>
        </w:numPr>
        <w:spacing w:line="360" w:lineRule="auto"/>
        <w:rPr>
          <w:rFonts w:ascii="Arial" w:hAnsi="Arial" w:cs="Arial"/>
          <w:sz w:val="20"/>
          <w:szCs w:val="20"/>
        </w:rPr>
      </w:pPr>
      <w:r w:rsidRPr="0065358A">
        <w:rPr>
          <w:rFonts w:ascii="Arial" w:hAnsi="Arial" w:cs="Arial"/>
          <w:sz w:val="20"/>
          <w:szCs w:val="20"/>
        </w:rPr>
        <w:t>Background statement</w:t>
      </w:r>
    </w:p>
    <w:p w:rsidR="005D4E20" w:rsidRPr="0065358A" w:rsidRDefault="005D4E20" w:rsidP="0065358A">
      <w:pPr>
        <w:pStyle w:val="ListParagraph"/>
        <w:numPr>
          <w:ilvl w:val="0"/>
          <w:numId w:val="3"/>
        </w:numPr>
        <w:spacing w:line="360" w:lineRule="auto"/>
        <w:rPr>
          <w:rFonts w:ascii="Arial" w:hAnsi="Arial" w:cs="Arial"/>
          <w:sz w:val="20"/>
          <w:szCs w:val="20"/>
        </w:rPr>
      </w:pPr>
      <w:r w:rsidRPr="0065358A">
        <w:rPr>
          <w:rFonts w:ascii="Arial" w:hAnsi="Arial" w:cs="Arial"/>
          <w:sz w:val="20"/>
          <w:szCs w:val="20"/>
        </w:rPr>
        <w:t>Aim of essay</w:t>
      </w:r>
    </w:p>
    <w:p w:rsidR="005D4E20" w:rsidRPr="0065358A" w:rsidRDefault="005D4E20" w:rsidP="0065358A">
      <w:pPr>
        <w:pStyle w:val="ListParagraph"/>
        <w:numPr>
          <w:ilvl w:val="0"/>
          <w:numId w:val="3"/>
        </w:numPr>
        <w:spacing w:line="360" w:lineRule="auto"/>
        <w:rPr>
          <w:rFonts w:ascii="Arial" w:hAnsi="Arial" w:cs="Arial"/>
          <w:sz w:val="20"/>
          <w:szCs w:val="20"/>
        </w:rPr>
      </w:pPr>
      <w:r w:rsidRPr="0065358A">
        <w:rPr>
          <w:rFonts w:ascii="Arial" w:hAnsi="Arial" w:cs="Arial"/>
          <w:sz w:val="20"/>
          <w:szCs w:val="20"/>
        </w:rPr>
        <w:t xml:space="preserve">Method </w:t>
      </w:r>
    </w:p>
    <w:p w:rsidR="00735CA0" w:rsidRPr="0065358A" w:rsidRDefault="005D4E20" w:rsidP="0065358A">
      <w:pPr>
        <w:spacing w:line="360" w:lineRule="auto"/>
        <w:rPr>
          <w:rFonts w:ascii="Arial" w:hAnsi="Arial" w:cs="Arial"/>
          <w:sz w:val="20"/>
          <w:szCs w:val="20"/>
        </w:rPr>
      </w:pPr>
      <w:r w:rsidRPr="0065358A">
        <w:rPr>
          <w:rFonts w:ascii="Arial" w:hAnsi="Arial" w:cs="Arial"/>
          <w:sz w:val="20"/>
          <w:szCs w:val="20"/>
        </w:rPr>
        <w:t>My introduction needed to be fluent with enough flexible information to express information in the point that will be made. (McIlroy, 2003). I knew I needed to keep my introductions simple but filled with information</w:t>
      </w:r>
      <w:r w:rsidR="00735CA0" w:rsidRPr="0065358A">
        <w:rPr>
          <w:rFonts w:ascii="Arial" w:hAnsi="Arial" w:cs="Arial"/>
          <w:sz w:val="20"/>
          <w:szCs w:val="20"/>
        </w:rPr>
        <w:t xml:space="preserve"> and to stop overloading sentences. To make a memorable impression, a sentence in the introduction should make a point, pause and conclude the sentence to begin another. I learned that I should stop sentences and begin another to avoid the awkward transitions when trying to establish a connection between different clauses (Coyle &amp; Peck, 2012). With taking these notes into </w:t>
      </w:r>
      <w:r w:rsidR="00735CA0" w:rsidRPr="0065358A">
        <w:rPr>
          <w:rFonts w:ascii="Arial" w:hAnsi="Arial" w:cs="Arial"/>
          <w:sz w:val="20"/>
          <w:szCs w:val="20"/>
        </w:rPr>
        <w:lastRenderedPageBreak/>
        <w:t>consideration, I also was aware that my conclusion writing skills needed attention. The intention of my conclusions needed to remind the reader</w:t>
      </w:r>
      <w:r w:rsidR="002546FB" w:rsidRPr="0065358A">
        <w:rPr>
          <w:rFonts w:ascii="Arial" w:hAnsi="Arial" w:cs="Arial"/>
          <w:sz w:val="20"/>
          <w:szCs w:val="20"/>
        </w:rPr>
        <w:t xml:space="preserve"> of the discussions and points made throughout the essay, to review what needs to be taken from it. After evaluating my assignments in my first year, I realized my conclusions needed to begin by re phrasing the statement and purpose of the assignments and discussing the arguments made to bring the significance of the work together (Ashford University, no date). </w:t>
      </w:r>
      <w:r w:rsidR="00061BAA" w:rsidRPr="0065358A">
        <w:rPr>
          <w:rFonts w:ascii="Arial" w:hAnsi="Arial" w:cs="Arial"/>
          <w:sz w:val="20"/>
          <w:szCs w:val="20"/>
        </w:rPr>
        <w:t xml:space="preserve"> All the evidence that has been explained throughout the essay should work towards the concluding argument. </w:t>
      </w:r>
      <w:r w:rsidR="002D14B9" w:rsidRPr="0065358A">
        <w:rPr>
          <w:rFonts w:ascii="Arial" w:hAnsi="Arial" w:cs="Arial"/>
          <w:sz w:val="20"/>
          <w:szCs w:val="20"/>
        </w:rPr>
        <w:t xml:space="preserve">Using </w:t>
      </w:r>
      <w:r w:rsidR="00061BAA" w:rsidRPr="0065358A">
        <w:rPr>
          <w:rFonts w:ascii="Arial" w:hAnsi="Arial" w:cs="Arial"/>
          <w:sz w:val="20"/>
          <w:szCs w:val="20"/>
        </w:rPr>
        <w:t xml:space="preserve">Signal conclusions </w:t>
      </w:r>
      <w:r w:rsidR="002D14B9" w:rsidRPr="0065358A">
        <w:rPr>
          <w:rFonts w:ascii="Arial" w:hAnsi="Arial" w:cs="Arial"/>
          <w:sz w:val="20"/>
          <w:szCs w:val="20"/>
        </w:rPr>
        <w:t>seemed to prove the quality of a conclusion, through</w:t>
      </w:r>
      <w:r w:rsidR="00061BAA" w:rsidRPr="0065358A">
        <w:rPr>
          <w:rFonts w:ascii="Arial" w:hAnsi="Arial" w:cs="Arial"/>
          <w:sz w:val="20"/>
          <w:szCs w:val="20"/>
        </w:rPr>
        <w:t xml:space="preserve"> includ</w:t>
      </w:r>
      <w:r w:rsidR="002D14B9" w:rsidRPr="0065358A">
        <w:rPr>
          <w:rFonts w:ascii="Arial" w:hAnsi="Arial" w:cs="Arial"/>
          <w:sz w:val="20"/>
          <w:szCs w:val="20"/>
        </w:rPr>
        <w:t>ing</w:t>
      </w:r>
      <w:r w:rsidR="00061BAA" w:rsidRPr="0065358A">
        <w:rPr>
          <w:rFonts w:ascii="Arial" w:hAnsi="Arial" w:cs="Arial"/>
          <w:sz w:val="20"/>
          <w:szCs w:val="20"/>
        </w:rPr>
        <w:t xml:space="preserve"> words such as, ‘in conclusion’ and ‘therefore.’ My conclusions need to be considering the arguments made opposing the thesis but avoid contradicting the evidence and points that have been explained</w:t>
      </w:r>
      <w:r w:rsidR="00274410" w:rsidRPr="0065358A">
        <w:rPr>
          <w:rFonts w:ascii="Arial" w:hAnsi="Arial" w:cs="Arial"/>
          <w:sz w:val="20"/>
          <w:szCs w:val="20"/>
        </w:rPr>
        <w:t xml:space="preserve"> (Cottrell, 2011).</w:t>
      </w:r>
      <w:r w:rsidR="00061BAA" w:rsidRPr="0065358A">
        <w:rPr>
          <w:rFonts w:ascii="Arial" w:hAnsi="Arial" w:cs="Arial"/>
          <w:sz w:val="20"/>
          <w:szCs w:val="20"/>
        </w:rPr>
        <w:t xml:space="preserve"> Looking back at my </w:t>
      </w:r>
      <w:r w:rsidR="00274410" w:rsidRPr="0065358A">
        <w:rPr>
          <w:rFonts w:ascii="Arial" w:hAnsi="Arial" w:cs="Arial"/>
          <w:sz w:val="20"/>
          <w:szCs w:val="20"/>
        </w:rPr>
        <w:t>assignments</w:t>
      </w:r>
      <w:r w:rsidR="00061BAA" w:rsidRPr="0065358A">
        <w:rPr>
          <w:rFonts w:ascii="Arial" w:hAnsi="Arial" w:cs="Arial"/>
          <w:sz w:val="20"/>
          <w:szCs w:val="20"/>
        </w:rPr>
        <w:t xml:space="preserve"> I realize that not only were my introduction and conclusions not </w:t>
      </w:r>
      <w:r w:rsidR="00274410" w:rsidRPr="0065358A">
        <w:rPr>
          <w:rFonts w:ascii="Arial" w:hAnsi="Arial" w:cs="Arial"/>
          <w:sz w:val="20"/>
          <w:szCs w:val="20"/>
        </w:rPr>
        <w:t>informative</w:t>
      </w:r>
      <w:r w:rsidR="00061BAA" w:rsidRPr="0065358A">
        <w:rPr>
          <w:rFonts w:ascii="Arial" w:hAnsi="Arial" w:cs="Arial"/>
          <w:sz w:val="20"/>
          <w:szCs w:val="20"/>
        </w:rPr>
        <w:t xml:space="preserve"> enough, but they were also very rushed. </w:t>
      </w:r>
      <w:r w:rsidR="00274410" w:rsidRPr="0065358A">
        <w:rPr>
          <w:rFonts w:ascii="Arial" w:hAnsi="Arial" w:cs="Arial"/>
          <w:sz w:val="20"/>
          <w:szCs w:val="20"/>
        </w:rPr>
        <w:t>When writing my essays, I prioritise the content of the essay, but after assessing the work I had already submitted and been graded on, I realized I needed to spend more time and give more effort to writing an effective introduction and conclusion.</w:t>
      </w:r>
    </w:p>
    <w:p w:rsidR="00274410" w:rsidRPr="0065358A" w:rsidRDefault="00274410" w:rsidP="0065358A">
      <w:pPr>
        <w:spacing w:line="360" w:lineRule="auto"/>
        <w:rPr>
          <w:rFonts w:ascii="Arial" w:hAnsi="Arial" w:cs="Arial"/>
          <w:sz w:val="20"/>
          <w:szCs w:val="20"/>
          <w:u w:val="single"/>
        </w:rPr>
      </w:pPr>
      <w:r w:rsidRPr="0065358A">
        <w:rPr>
          <w:rFonts w:ascii="Arial" w:hAnsi="Arial" w:cs="Arial"/>
          <w:sz w:val="20"/>
          <w:szCs w:val="20"/>
          <w:u w:val="single"/>
        </w:rPr>
        <w:t>Journal 2</w:t>
      </w:r>
    </w:p>
    <w:p w:rsidR="009F0A52" w:rsidRPr="0065358A" w:rsidRDefault="009F0A52" w:rsidP="0065358A">
      <w:p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 xml:space="preserve"> </w:t>
      </w:r>
      <w:r w:rsidR="00274410" w:rsidRPr="0065358A">
        <w:rPr>
          <w:rFonts w:ascii="Arial" w:hAnsi="Arial" w:cs="Arial"/>
          <w:sz w:val="20"/>
          <w:szCs w:val="20"/>
          <w:shd w:val="clear" w:color="auto" w:fill="FFFFFF"/>
        </w:rPr>
        <w:t xml:space="preserve">An academic skill that Higher Education provides the opportunity to explore and improve is giving clear and informative </w:t>
      </w:r>
      <w:r w:rsidR="002D14B9" w:rsidRPr="0065358A">
        <w:rPr>
          <w:rFonts w:ascii="Arial" w:hAnsi="Arial" w:cs="Arial"/>
          <w:sz w:val="20"/>
          <w:szCs w:val="20"/>
          <w:shd w:val="clear" w:color="auto" w:fill="FFFFFF"/>
        </w:rPr>
        <w:t>presentations.</w:t>
      </w:r>
      <w:r w:rsidR="00274410" w:rsidRPr="0065358A">
        <w:rPr>
          <w:rFonts w:ascii="Arial" w:hAnsi="Arial" w:cs="Arial"/>
          <w:sz w:val="20"/>
          <w:szCs w:val="20"/>
          <w:shd w:val="clear" w:color="auto" w:fill="FFFFFF"/>
        </w:rPr>
        <w:t xml:space="preserve"> This is an important skill that is needed for future employment. Universities courses promote </w:t>
      </w:r>
      <w:r w:rsidR="00742F97" w:rsidRPr="0065358A">
        <w:rPr>
          <w:rFonts w:ascii="Arial" w:hAnsi="Arial" w:cs="Arial"/>
          <w:sz w:val="20"/>
          <w:szCs w:val="20"/>
          <w:shd w:val="clear" w:color="auto" w:fill="FFFFFF"/>
        </w:rPr>
        <w:t>oral presentations, even though they can be daunting and make learners nervous, as they are crucial to someone’s employability and communication skills (University of Nottingham, no date). When I began to self-assess the oral presentations I had already completed, I realized a lot of the improvements could be done with simple and effective changes. There are multiple presentation techniques I needed to take into considering improving my grades. Some of these techniques included controlling my nerves and breathing, through adequate preparation and</w:t>
      </w:r>
      <w:r w:rsidR="004073D7" w:rsidRPr="0065358A">
        <w:rPr>
          <w:rFonts w:ascii="Arial" w:hAnsi="Arial" w:cs="Arial"/>
          <w:sz w:val="20"/>
          <w:szCs w:val="20"/>
          <w:shd w:val="clear" w:color="auto" w:fill="FFFFFF"/>
        </w:rPr>
        <w:t xml:space="preserve"> rehearsing. The speed of my speech and body language are also techniques to consider. Smiling and making sure you present to an audience can generate marks, as often enough, it can become easy to spend the time looking at a </w:t>
      </w:r>
      <w:r w:rsidR="00731638" w:rsidRPr="0065358A">
        <w:rPr>
          <w:rFonts w:ascii="Arial" w:hAnsi="Arial" w:cs="Arial"/>
          <w:sz w:val="20"/>
          <w:szCs w:val="20"/>
          <w:shd w:val="clear" w:color="auto" w:fill="FFFFFF"/>
        </w:rPr>
        <w:t>PowerPoint</w:t>
      </w:r>
      <w:r w:rsidR="004073D7" w:rsidRPr="0065358A">
        <w:rPr>
          <w:rFonts w:ascii="Arial" w:hAnsi="Arial" w:cs="Arial"/>
          <w:sz w:val="20"/>
          <w:szCs w:val="20"/>
          <w:shd w:val="clear" w:color="auto" w:fill="FFFFFF"/>
        </w:rPr>
        <w:t xml:space="preserve"> presentation, and not your peers (Becker, 2009). </w:t>
      </w:r>
      <w:r w:rsidR="00742F97" w:rsidRPr="0065358A">
        <w:rPr>
          <w:rFonts w:ascii="Arial" w:hAnsi="Arial" w:cs="Arial"/>
          <w:sz w:val="20"/>
          <w:szCs w:val="20"/>
          <w:shd w:val="clear" w:color="auto" w:fill="FFFFFF"/>
        </w:rPr>
        <w:t>My feedback described how I needed to</w:t>
      </w:r>
      <w:r w:rsidR="004073D7" w:rsidRPr="0065358A">
        <w:rPr>
          <w:rFonts w:ascii="Arial" w:hAnsi="Arial" w:cs="Arial"/>
          <w:sz w:val="20"/>
          <w:szCs w:val="20"/>
          <w:shd w:val="clear" w:color="auto" w:fill="FFFFFF"/>
        </w:rPr>
        <w:t xml:space="preserve"> interact more with my peers during presentation. </w:t>
      </w:r>
      <w:r w:rsidR="002D14B9" w:rsidRPr="0065358A">
        <w:rPr>
          <w:rFonts w:ascii="Arial" w:hAnsi="Arial" w:cs="Arial"/>
          <w:sz w:val="20"/>
          <w:szCs w:val="20"/>
          <w:shd w:val="clear" w:color="auto" w:fill="FFFFFF"/>
        </w:rPr>
        <w:t>To</w:t>
      </w:r>
      <w:r w:rsidR="004073D7" w:rsidRPr="0065358A">
        <w:rPr>
          <w:rFonts w:ascii="Arial" w:hAnsi="Arial" w:cs="Arial"/>
          <w:sz w:val="20"/>
          <w:szCs w:val="20"/>
          <w:shd w:val="clear" w:color="auto" w:fill="FFFFFF"/>
        </w:rPr>
        <w:t xml:space="preserve"> gain marks through interacting with my peers, I decided to introduce some</w:t>
      </w:r>
      <w:r w:rsidR="0054378C" w:rsidRPr="0065358A">
        <w:rPr>
          <w:rFonts w:ascii="Arial" w:hAnsi="Arial" w:cs="Arial"/>
          <w:sz w:val="20"/>
          <w:szCs w:val="20"/>
          <w:shd w:val="clear" w:color="auto" w:fill="FFFFFF"/>
        </w:rPr>
        <w:t xml:space="preserve"> agree and disagree paddleboards. Each of my peers had a paddleboard with a red and green side which indicated that they agreed or disagreed with a statement I would suggest. The intention through introducing this technique was to promote peer interaction and keep the audience’s attention through including them into my presentation. Attention spans may be short after possibly listening to multiple presentation and this technique allows a break from talking and opens a discussion. It is also important to ask the audience if they have any questions (</w:t>
      </w:r>
      <w:proofErr w:type="spellStart"/>
      <w:r w:rsidR="0054378C" w:rsidRPr="0065358A">
        <w:rPr>
          <w:rFonts w:ascii="Arial" w:hAnsi="Arial" w:cs="Arial"/>
          <w:sz w:val="20"/>
          <w:szCs w:val="20"/>
          <w:shd w:val="clear" w:color="auto" w:fill="FFFFFF"/>
        </w:rPr>
        <w:t>Cotrell</w:t>
      </w:r>
      <w:proofErr w:type="spellEnd"/>
      <w:r w:rsidR="0054378C" w:rsidRPr="0065358A">
        <w:rPr>
          <w:rFonts w:ascii="Arial" w:hAnsi="Arial" w:cs="Arial"/>
          <w:sz w:val="20"/>
          <w:szCs w:val="20"/>
          <w:shd w:val="clear" w:color="auto" w:fill="FFFFFF"/>
        </w:rPr>
        <w:t>, 2013)</w:t>
      </w:r>
      <w:r w:rsidRPr="0065358A">
        <w:rPr>
          <w:rFonts w:ascii="Arial" w:hAnsi="Arial" w:cs="Arial"/>
          <w:sz w:val="20"/>
          <w:szCs w:val="20"/>
          <w:shd w:val="clear" w:color="auto" w:fill="FFFFFF"/>
        </w:rPr>
        <w:t>. Also, as I was aware of the limited time I had to prepare for a presentation, I needed to not only manage the time I had to prepare for the assignment but also to ensure that the time I had was spent valuable. The 5 Rs for preparation to be effective include:</w:t>
      </w:r>
    </w:p>
    <w:p w:rsidR="009F0A52" w:rsidRPr="0065358A" w:rsidRDefault="009F0A52" w:rsidP="0065358A">
      <w:pPr>
        <w:pStyle w:val="ListParagraph"/>
        <w:numPr>
          <w:ilvl w:val="0"/>
          <w:numId w:val="3"/>
        </w:num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Research the topic</w:t>
      </w:r>
    </w:p>
    <w:p w:rsidR="009F0A52" w:rsidRPr="0065358A" w:rsidRDefault="009F0A52" w:rsidP="0065358A">
      <w:pPr>
        <w:pStyle w:val="ListParagraph"/>
        <w:numPr>
          <w:ilvl w:val="0"/>
          <w:numId w:val="3"/>
        </w:num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Review the data</w:t>
      </w:r>
    </w:p>
    <w:p w:rsidR="009F0A52" w:rsidRPr="0065358A" w:rsidRDefault="009F0A52" w:rsidP="0065358A">
      <w:pPr>
        <w:pStyle w:val="ListParagraph"/>
        <w:numPr>
          <w:ilvl w:val="0"/>
          <w:numId w:val="3"/>
        </w:num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Read aloud</w:t>
      </w:r>
    </w:p>
    <w:p w:rsidR="009F0A52" w:rsidRPr="0065358A" w:rsidRDefault="009F0A52" w:rsidP="0065358A">
      <w:pPr>
        <w:pStyle w:val="ListParagraph"/>
        <w:numPr>
          <w:ilvl w:val="0"/>
          <w:numId w:val="3"/>
        </w:num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lastRenderedPageBreak/>
        <w:t>Rehearse reading the presentation with the visual aids</w:t>
      </w:r>
    </w:p>
    <w:p w:rsidR="009F0A52" w:rsidRPr="0065358A" w:rsidRDefault="009F0A52" w:rsidP="0065358A">
      <w:pPr>
        <w:pStyle w:val="ListParagraph"/>
        <w:numPr>
          <w:ilvl w:val="0"/>
          <w:numId w:val="3"/>
        </w:num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(be) Ready to present</w:t>
      </w:r>
    </w:p>
    <w:p w:rsidR="009F0A52" w:rsidRPr="0065358A" w:rsidRDefault="009F0A52" w:rsidP="0065358A">
      <w:p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Preparing appropriately for the presentation allowed me time to execute handouts and practise presenting the information, helping me with the techniques mentioned above, for example speed and being able to control my breathing</w:t>
      </w:r>
      <w:r w:rsidR="000377B9" w:rsidRPr="0065358A">
        <w:rPr>
          <w:rFonts w:ascii="Arial" w:hAnsi="Arial" w:cs="Arial"/>
          <w:sz w:val="20"/>
          <w:szCs w:val="20"/>
          <w:shd w:val="clear" w:color="auto" w:fill="FFFFFF"/>
        </w:rPr>
        <w:t xml:space="preserve"> (Bedford &amp; Wilson, 2006).</w:t>
      </w:r>
      <w:r w:rsidRPr="0065358A">
        <w:rPr>
          <w:rFonts w:ascii="Arial" w:hAnsi="Arial" w:cs="Arial"/>
          <w:sz w:val="20"/>
          <w:szCs w:val="20"/>
          <w:shd w:val="clear" w:color="auto" w:fill="FFFFFF"/>
        </w:rPr>
        <w:t xml:space="preserve"> Presentations have been an important and useful part of my final year studying education, proving to be a useful skill for </w:t>
      </w:r>
      <w:r w:rsidR="000377B9" w:rsidRPr="0065358A">
        <w:rPr>
          <w:rFonts w:ascii="Arial" w:hAnsi="Arial" w:cs="Arial"/>
          <w:sz w:val="20"/>
          <w:szCs w:val="20"/>
          <w:shd w:val="clear" w:color="auto" w:fill="FFFFFF"/>
        </w:rPr>
        <w:t>future employability.</w:t>
      </w:r>
    </w:p>
    <w:p w:rsidR="00B16E61" w:rsidRPr="0065358A" w:rsidRDefault="00B16E61" w:rsidP="0065358A">
      <w:pPr>
        <w:spacing w:line="360" w:lineRule="auto"/>
        <w:rPr>
          <w:rFonts w:ascii="Arial" w:hAnsi="Arial" w:cs="Arial"/>
          <w:sz w:val="20"/>
          <w:szCs w:val="20"/>
        </w:rPr>
      </w:pPr>
    </w:p>
    <w:p w:rsidR="00F96445" w:rsidRPr="0065358A" w:rsidRDefault="00F96445" w:rsidP="0065358A">
      <w:pPr>
        <w:spacing w:line="360" w:lineRule="auto"/>
        <w:rPr>
          <w:rFonts w:ascii="Arial" w:hAnsi="Arial" w:cs="Arial"/>
          <w:sz w:val="20"/>
          <w:szCs w:val="20"/>
          <w:u w:val="single"/>
        </w:rPr>
      </w:pPr>
      <w:r w:rsidRPr="0065358A">
        <w:rPr>
          <w:rFonts w:ascii="Arial" w:hAnsi="Arial" w:cs="Arial"/>
          <w:sz w:val="20"/>
          <w:szCs w:val="20"/>
          <w:u w:val="single"/>
        </w:rPr>
        <w:t>Journal 3.</w:t>
      </w:r>
    </w:p>
    <w:p w:rsidR="00864402" w:rsidRPr="0065358A" w:rsidRDefault="00F96445" w:rsidP="0065358A">
      <w:pPr>
        <w:spacing w:line="360" w:lineRule="auto"/>
        <w:rPr>
          <w:rFonts w:ascii="Arial" w:hAnsi="Arial" w:cs="Arial"/>
          <w:sz w:val="20"/>
          <w:szCs w:val="20"/>
        </w:rPr>
      </w:pPr>
      <w:r w:rsidRPr="0065358A">
        <w:rPr>
          <w:rFonts w:ascii="Arial" w:hAnsi="Arial" w:cs="Arial"/>
          <w:sz w:val="20"/>
          <w:szCs w:val="20"/>
        </w:rPr>
        <w:t>To gain a successful career with opportunities to progress and advance, the importance of reading is a significant aspect that must be acknowledged. At University, students must have the essential reading skills to complete their assignments</w:t>
      </w:r>
      <w:r w:rsidR="00B03A17" w:rsidRPr="0065358A">
        <w:rPr>
          <w:rFonts w:ascii="Arial" w:hAnsi="Arial" w:cs="Arial"/>
          <w:sz w:val="20"/>
          <w:szCs w:val="20"/>
        </w:rPr>
        <w:t xml:space="preserve"> at</w:t>
      </w:r>
      <w:r w:rsidRPr="0065358A">
        <w:rPr>
          <w:rFonts w:ascii="Arial" w:hAnsi="Arial" w:cs="Arial"/>
          <w:sz w:val="20"/>
          <w:szCs w:val="20"/>
        </w:rPr>
        <w:t xml:space="preserve"> a sufficient level to not only pro</w:t>
      </w:r>
      <w:r w:rsidR="008B3F40" w:rsidRPr="0065358A">
        <w:rPr>
          <w:rFonts w:ascii="Arial" w:hAnsi="Arial" w:cs="Arial"/>
          <w:sz w:val="20"/>
          <w:szCs w:val="20"/>
        </w:rPr>
        <w:t>sper</w:t>
      </w:r>
      <w:r w:rsidRPr="0065358A">
        <w:rPr>
          <w:rFonts w:ascii="Arial" w:hAnsi="Arial" w:cs="Arial"/>
          <w:sz w:val="20"/>
          <w:szCs w:val="20"/>
        </w:rPr>
        <w:t xml:space="preserve"> in their </w:t>
      </w:r>
      <w:proofErr w:type="gramStart"/>
      <w:r w:rsidRPr="0065358A">
        <w:rPr>
          <w:rFonts w:ascii="Arial" w:hAnsi="Arial" w:cs="Arial"/>
          <w:sz w:val="20"/>
          <w:szCs w:val="20"/>
        </w:rPr>
        <w:t>studies, but</w:t>
      </w:r>
      <w:proofErr w:type="gramEnd"/>
      <w:r w:rsidRPr="0065358A">
        <w:rPr>
          <w:rFonts w:ascii="Arial" w:hAnsi="Arial" w:cs="Arial"/>
          <w:sz w:val="20"/>
          <w:szCs w:val="20"/>
        </w:rPr>
        <w:t xml:space="preserve"> develop their </w:t>
      </w:r>
      <w:r w:rsidR="008B3F40" w:rsidRPr="0065358A">
        <w:rPr>
          <w:rFonts w:ascii="Arial" w:hAnsi="Arial" w:cs="Arial"/>
          <w:sz w:val="20"/>
          <w:szCs w:val="20"/>
        </w:rPr>
        <w:t>skills to venture into their eventual professions (</w:t>
      </w:r>
      <w:proofErr w:type="spellStart"/>
      <w:r w:rsidR="008B3F40" w:rsidRPr="0065358A">
        <w:rPr>
          <w:rFonts w:ascii="Arial" w:hAnsi="Arial" w:cs="Arial"/>
          <w:sz w:val="20"/>
          <w:szCs w:val="20"/>
        </w:rPr>
        <w:t>Memon</w:t>
      </w:r>
      <w:proofErr w:type="spellEnd"/>
      <w:r w:rsidR="008B3F40" w:rsidRPr="0065358A">
        <w:rPr>
          <w:rFonts w:ascii="Arial" w:hAnsi="Arial" w:cs="Arial"/>
          <w:sz w:val="20"/>
          <w:szCs w:val="20"/>
        </w:rPr>
        <w:t xml:space="preserve"> &amp; Khand, 2010).  As aware as I am of the importance of reading, in general and for my studies, a recurring critique I had throughout my assignment notes was to use more reliable resources and to further my understanding of a topic. </w:t>
      </w:r>
      <w:r w:rsidR="00EB21A3" w:rsidRPr="0065358A">
        <w:rPr>
          <w:rFonts w:ascii="Arial" w:hAnsi="Arial" w:cs="Arial"/>
          <w:sz w:val="20"/>
          <w:szCs w:val="20"/>
        </w:rPr>
        <w:t>What I took from this was that I needed to pay closer attention to what I was reading, and how useful it was</w:t>
      </w:r>
      <w:r w:rsidR="00864402" w:rsidRPr="0065358A">
        <w:rPr>
          <w:rFonts w:ascii="Arial" w:hAnsi="Arial" w:cs="Arial"/>
          <w:sz w:val="20"/>
          <w:szCs w:val="20"/>
        </w:rPr>
        <w:t>. Researching tips for effective reading helped me discover that I needed to be more selective about what I’m reading. Although the workload of a student is high for such a limited time, the lecturers establish a reading list for each module. I realize, roughly in my second year of my studies, the time I had wasted not paying attention to the reading list that our lecturers provided.</w:t>
      </w:r>
      <w:r w:rsidR="00505DE6" w:rsidRPr="0065358A">
        <w:rPr>
          <w:rFonts w:ascii="Arial" w:hAnsi="Arial" w:cs="Arial"/>
          <w:sz w:val="20"/>
          <w:szCs w:val="20"/>
        </w:rPr>
        <w:t xml:space="preserve"> Those who write our Module Handbooks respect and review the books they suggest, considering how accessible the books are and how informative the content is (Boyle &amp; Mitchell, 2016)</w:t>
      </w:r>
      <w:r w:rsidR="00C72F22" w:rsidRPr="0065358A">
        <w:rPr>
          <w:rFonts w:ascii="Arial" w:hAnsi="Arial" w:cs="Arial"/>
          <w:sz w:val="20"/>
          <w:szCs w:val="20"/>
        </w:rPr>
        <w:t xml:space="preserve">. </w:t>
      </w:r>
      <w:r w:rsidR="00542545" w:rsidRPr="0065358A">
        <w:rPr>
          <w:rFonts w:ascii="Arial" w:hAnsi="Arial" w:cs="Arial"/>
          <w:sz w:val="20"/>
          <w:szCs w:val="20"/>
        </w:rPr>
        <w:t xml:space="preserve">Using the essential reading list that was encouraged allowed me to focus on what I needed to be researching, rather than spending valuable time looking at books I would not use. </w:t>
      </w:r>
      <w:r w:rsidR="0005618A" w:rsidRPr="0065358A">
        <w:rPr>
          <w:rFonts w:ascii="Arial" w:hAnsi="Arial" w:cs="Arial"/>
          <w:sz w:val="20"/>
          <w:szCs w:val="20"/>
        </w:rPr>
        <w:t xml:space="preserve">Although it was a simple step that I should have been practising since the beginning of my higher education journey, using the reading list to gain knowledge of a topic helped me focus on discussing key points. My second year Critical Examination of Attachment assignment also had the note of staying focused to construct a key point. </w:t>
      </w:r>
      <w:r w:rsidR="00187527" w:rsidRPr="0065358A">
        <w:rPr>
          <w:rFonts w:ascii="Arial" w:hAnsi="Arial" w:cs="Arial"/>
          <w:sz w:val="20"/>
          <w:szCs w:val="20"/>
        </w:rPr>
        <w:t>I felt that assessing these notes together displayed how I needed to read more actively. Different techniques could be useful to do this including reading the content critically, thinking about who wrote the piece? Who is the intended audience? When was this written and is there a more current version? Does this have any relevance to the point I am forming? (The Open University, no date).</w:t>
      </w:r>
      <w:r w:rsidR="005E4A83" w:rsidRPr="0065358A">
        <w:rPr>
          <w:rFonts w:ascii="Arial" w:hAnsi="Arial" w:cs="Arial"/>
          <w:sz w:val="20"/>
          <w:szCs w:val="20"/>
        </w:rPr>
        <w:t xml:space="preserve"> Reading actively left me aware of reading current journal articles to stay informed in the changes within Education. These articles expand our learning development, giving new ideas on how to improve our practise and find solutions to the problems we are having. </w:t>
      </w:r>
    </w:p>
    <w:p w:rsidR="008B3F40" w:rsidRPr="0065358A" w:rsidRDefault="0028428F" w:rsidP="0065358A">
      <w:pPr>
        <w:spacing w:line="360" w:lineRule="auto"/>
        <w:rPr>
          <w:rFonts w:ascii="Arial" w:hAnsi="Arial" w:cs="Arial"/>
          <w:sz w:val="20"/>
          <w:szCs w:val="20"/>
          <w:u w:val="single"/>
        </w:rPr>
      </w:pPr>
      <w:r w:rsidRPr="0065358A">
        <w:rPr>
          <w:rFonts w:ascii="Arial" w:hAnsi="Arial" w:cs="Arial"/>
          <w:sz w:val="20"/>
          <w:szCs w:val="20"/>
          <w:u w:val="single"/>
        </w:rPr>
        <w:t>Journal 4</w:t>
      </w:r>
    </w:p>
    <w:p w:rsidR="000C3C5A" w:rsidRPr="0065358A" w:rsidRDefault="0028428F" w:rsidP="0065358A">
      <w:pPr>
        <w:spacing w:line="360" w:lineRule="auto"/>
        <w:rPr>
          <w:rFonts w:ascii="Arial" w:hAnsi="Arial" w:cs="Arial"/>
          <w:sz w:val="20"/>
          <w:szCs w:val="20"/>
        </w:rPr>
      </w:pPr>
      <w:r w:rsidRPr="0065358A">
        <w:rPr>
          <w:rFonts w:ascii="Arial" w:hAnsi="Arial" w:cs="Arial"/>
          <w:sz w:val="20"/>
          <w:szCs w:val="20"/>
        </w:rPr>
        <w:t xml:space="preserve">My last journal discussed the importance on using appropriate research within my assignments through reading essential books and journals, and not wasting any valuable time by reading work that has no relevance. This journal, however will discuss the time management skills I lacked and needed </w:t>
      </w:r>
      <w:r w:rsidRPr="0065358A">
        <w:rPr>
          <w:rFonts w:ascii="Arial" w:hAnsi="Arial" w:cs="Arial"/>
          <w:sz w:val="20"/>
          <w:szCs w:val="20"/>
        </w:rPr>
        <w:lastRenderedPageBreak/>
        <w:t xml:space="preserve">to obtain to thrive in my Higher Education course, and to ensure it was less stressful. At the beginning of my second year, my fellow students and I learned that we would be trialling a new </w:t>
      </w:r>
      <w:r w:rsidR="00A2198A" w:rsidRPr="0065358A">
        <w:rPr>
          <w:rFonts w:ascii="Arial" w:hAnsi="Arial" w:cs="Arial"/>
          <w:sz w:val="20"/>
          <w:szCs w:val="20"/>
        </w:rPr>
        <w:t>schedule</w:t>
      </w:r>
      <w:r w:rsidRPr="0065358A">
        <w:rPr>
          <w:rFonts w:ascii="Arial" w:hAnsi="Arial" w:cs="Arial"/>
          <w:sz w:val="20"/>
          <w:szCs w:val="20"/>
        </w:rPr>
        <w:t xml:space="preserve"> of teaching where we would begin and finish a module, including the two assignments within the module, in the space of four weeks. I realized then how I needed to manage my time more effectively, around working full time, to make the most of the short time we had to spend around a module. Different websites offered helpful advice to managing my time, including avoiding procrastination and organizing and prioritizing tasks</w:t>
      </w:r>
      <w:r w:rsidR="005753BD" w:rsidRPr="0065358A">
        <w:rPr>
          <w:rFonts w:ascii="Arial" w:hAnsi="Arial" w:cs="Arial"/>
          <w:sz w:val="20"/>
          <w:szCs w:val="20"/>
        </w:rPr>
        <w:t>. Using post-it notes to label the urgency of different tasks promoted the necessary organisational skills, however, the advice most of the websites gave felt impersonal and vague (University of Leeds, no date). A useful time management skill that I knew I needed to attempt was to avoid working on a part of my research</w:t>
      </w:r>
      <w:r w:rsidR="00B64590" w:rsidRPr="0065358A">
        <w:rPr>
          <w:rFonts w:ascii="Arial" w:hAnsi="Arial" w:cs="Arial"/>
          <w:sz w:val="20"/>
          <w:szCs w:val="20"/>
        </w:rPr>
        <w:t xml:space="preserve"> that I found most difficult until the end. When this is done, the decision making, and implementation is delayed, which does not help the issue, just prolongs to solution. Practising self-discipline and structured planning will begin to make the task easier to face, before the issue grows and more problems occur through leaving it until the end (Forsyth, 2010). </w:t>
      </w:r>
      <w:r w:rsidR="002C47E4" w:rsidRPr="0065358A">
        <w:rPr>
          <w:rFonts w:ascii="Arial" w:hAnsi="Arial" w:cs="Arial"/>
          <w:sz w:val="20"/>
          <w:szCs w:val="20"/>
        </w:rPr>
        <w:t xml:space="preserve">I spent time planning my assignments out, whether it be presentations or essays, and thought about what area of the work I felt the most dread of beginning. When I planned this area as much as I could, I would start with this part. Facing the issue head on, as soon as I could allowed to me spend a reasonable amount of time on the rest of the assignment, without putting the assignment off because I would dread a certain aspect of it. </w:t>
      </w:r>
      <w:r w:rsidR="00047A5A" w:rsidRPr="0065358A">
        <w:rPr>
          <w:rFonts w:ascii="Arial" w:hAnsi="Arial" w:cs="Arial"/>
          <w:sz w:val="20"/>
          <w:szCs w:val="20"/>
        </w:rPr>
        <w:t>Evaluating my bad habits when it came to my assignments helped my stress levels around the subjects. The</w:t>
      </w:r>
      <w:r w:rsidR="00C573B7" w:rsidRPr="0065358A">
        <w:rPr>
          <w:rFonts w:ascii="Arial" w:hAnsi="Arial" w:cs="Arial"/>
          <w:sz w:val="20"/>
          <w:szCs w:val="20"/>
        </w:rPr>
        <w:t xml:space="preserve"> feelings of anxiety linked with procrastination decreased simply by planning out my assignments as soon as I could, </w:t>
      </w:r>
      <w:r w:rsidR="000C3C5A" w:rsidRPr="0065358A">
        <w:rPr>
          <w:rFonts w:ascii="Arial" w:hAnsi="Arial" w:cs="Arial"/>
          <w:sz w:val="20"/>
          <w:szCs w:val="20"/>
        </w:rPr>
        <w:t>and my attitude towards my assignments improved (Nair, 2017).</w:t>
      </w:r>
    </w:p>
    <w:p w:rsidR="009811C0" w:rsidRPr="0065358A" w:rsidRDefault="009811C0" w:rsidP="0065358A">
      <w:pPr>
        <w:spacing w:line="360" w:lineRule="auto"/>
        <w:rPr>
          <w:rFonts w:ascii="Arial" w:hAnsi="Arial" w:cs="Arial"/>
          <w:sz w:val="20"/>
          <w:szCs w:val="20"/>
        </w:rPr>
      </w:pPr>
    </w:p>
    <w:p w:rsidR="009811C0" w:rsidRPr="0065358A" w:rsidRDefault="009811C0" w:rsidP="0065358A">
      <w:pPr>
        <w:spacing w:line="360" w:lineRule="auto"/>
        <w:rPr>
          <w:rFonts w:ascii="Arial" w:hAnsi="Arial" w:cs="Arial"/>
          <w:sz w:val="20"/>
          <w:szCs w:val="20"/>
          <w:u w:val="single"/>
        </w:rPr>
      </w:pPr>
      <w:r w:rsidRPr="0065358A">
        <w:rPr>
          <w:rFonts w:ascii="Arial" w:hAnsi="Arial" w:cs="Arial"/>
          <w:sz w:val="20"/>
          <w:szCs w:val="20"/>
          <w:u w:val="single"/>
        </w:rPr>
        <w:t>Journal 5</w:t>
      </w:r>
    </w:p>
    <w:p w:rsidR="00922A4C" w:rsidRPr="0065358A" w:rsidRDefault="00D12F27" w:rsidP="0065358A">
      <w:pPr>
        <w:spacing w:line="360" w:lineRule="auto"/>
        <w:rPr>
          <w:rFonts w:ascii="Arial" w:hAnsi="Arial" w:cs="Arial"/>
          <w:sz w:val="20"/>
          <w:szCs w:val="20"/>
        </w:rPr>
      </w:pPr>
      <w:r w:rsidRPr="0065358A">
        <w:rPr>
          <w:rFonts w:ascii="Arial" w:hAnsi="Arial" w:cs="Arial"/>
          <w:sz w:val="20"/>
          <w:szCs w:val="20"/>
        </w:rPr>
        <w:t>One of the most important lessons I learned during my time at University, is the value of feedback. The intention is feedback is to reduce the gap between present and potential learning, and my lecturers have been giving useful feedback since my first year. This feedback is important to acknowledge, as it’s helped me not just understand how to progress in my course, but also learning skills that can benefit my every day life. Positive and constructive feedback has allowed my confidence to grow, resulting in my attitude towards the assignments improving, as well as my grades (Grigg, 2016).</w:t>
      </w:r>
      <w:r w:rsidR="00B7504C" w:rsidRPr="0065358A">
        <w:rPr>
          <w:rFonts w:ascii="Arial" w:hAnsi="Arial" w:cs="Arial"/>
          <w:sz w:val="20"/>
          <w:szCs w:val="20"/>
        </w:rPr>
        <w:t xml:space="preserve"> There are positive and negative feedback</w:t>
      </w:r>
      <w:r w:rsidR="006E1253" w:rsidRPr="0065358A">
        <w:rPr>
          <w:rFonts w:ascii="Arial" w:hAnsi="Arial" w:cs="Arial"/>
          <w:sz w:val="20"/>
          <w:szCs w:val="20"/>
        </w:rPr>
        <w:t xml:space="preserve"> can benefit someone’s learning, as it depends on the individual if they can use the feedback in a constructive way. Positive feedback helps motivate learners, when their attitude towards the task is positive, with a desire to complete. Being able to commit to an assignment is easier when there has been consistent positive feedback, and research also shows that students find is easier to begin and persist in activities. The same research also displays how learners with low beliefs in their ability, find confidence after being given positive critique. In my circumstance, the positive feedback motivated me to continue progressing </w:t>
      </w:r>
      <w:r w:rsidR="001A0D20" w:rsidRPr="0065358A">
        <w:rPr>
          <w:rFonts w:ascii="Arial" w:hAnsi="Arial" w:cs="Arial"/>
          <w:sz w:val="20"/>
          <w:szCs w:val="20"/>
        </w:rPr>
        <w:t>in my course</w:t>
      </w:r>
      <w:r w:rsidR="00F53142" w:rsidRPr="0065358A">
        <w:rPr>
          <w:rFonts w:ascii="Arial" w:hAnsi="Arial" w:cs="Arial"/>
          <w:sz w:val="20"/>
          <w:szCs w:val="20"/>
        </w:rPr>
        <w:t xml:space="preserve"> (Hattie &amp; Timperley, 2007)</w:t>
      </w:r>
      <w:r w:rsidR="00CE1373" w:rsidRPr="0065358A">
        <w:rPr>
          <w:rFonts w:ascii="Arial" w:hAnsi="Arial" w:cs="Arial"/>
          <w:sz w:val="20"/>
          <w:szCs w:val="20"/>
        </w:rPr>
        <w:t xml:space="preserve">. However, the motivation is only one aspect of achieving better results, as </w:t>
      </w:r>
      <w:r w:rsidR="00922A4C" w:rsidRPr="0065358A">
        <w:rPr>
          <w:rFonts w:ascii="Arial" w:hAnsi="Arial" w:cs="Arial"/>
          <w:sz w:val="20"/>
          <w:szCs w:val="20"/>
        </w:rPr>
        <w:t>it’s</w:t>
      </w:r>
      <w:r w:rsidR="00CE1373" w:rsidRPr="0065358A">
        <w:rPr>
          <w:rFonts w:ascii="Arial" w:hAnsi="Arial" w:cs="Arial"/>
          <w:sz w:val="20"/>
          <w:szCs w:val="20"/>
        </w:rPr>
        <w:t xml:space="preserve"> also important to learn how to </w:t>
      </w:r>
      <w:r w:rsidR="00922A4C" w:rsidRPr="0065358A">
        <w:rPr>
          <w:rFonts w:ascii="Arial" w:hAnsi="Arial" w:cs="Arial"/>
          <w:sz w:val="20"/>
          <w:szCs w:val="20"/>
        </w:rPr>
        <w:t xml:space="preserve">develop your academic skills from the feedback. The more experience that students gain with self-assessment, the more beneficial they find it. Learning </w:t>
      </w:r>
      <w:r w:rsidR="00922A4C" w:rsidRPr="0065358A">
        <w:rPr>
          <w:rFonts w:ascii="Arial" w:hAnsi="Arial" w:cs="Arial"/>
          <w:sz w:val="20"/>
          <w:szCs w:val="20"/>
        </w:rPr>
        <w:lastRenderedPageBreak/>
        <w:t xml:space="preserve">the skills to check my progress and reflect on my assignments offered a clearer perspective on how I could improve the content of assignments, from spending more time on my references to focusing on the points I am trying to make. </w:t>
      </w:r>
      <w:r w:rsidR="00B1503C" w:rsidRPr="0065358A">
        <w:rPr>
          <w:rFonts w:ascii="Arial" w:hAnsi="Arial" w:cs="Arial"/>
          <w:sz w:val="20"/>
          <w:szCs w:val="20"/>
        </w:rPr>
        <w:t xml:space="preserve">Using formative assessment strategies, like self-evaluation is important when a student is attempting to correct where they have gone wrong, as opposed to extending the quality of their work. Being able to look back at your past work and understand the critique is not critic and understand where to begin to improve or completely change their content is a positive skill (Andrade &amp; </w:t>
      </w:r>
      <w:proofErr w:type="spellStart"/>
      <w:r w:rsidR="00B1503C" w:rsidRPr="0065358A">
        <w:rPr>
          <w:rFonts w:ascii="Arial" w:hAnsi="Arial" w:cs="Arial"/>
          <w:sz w:val="20"/>
          <w:szCs w:val="20"/>
        </w:rPr>
        <w:t>Valtcheva</w:t>
      </w:r>
      <w:proofErr w:type="spellEnd"/>
      <w:r w:rsidR="00B1503C" w:rsidRPr="0065358A">
        <w:rPr>
          <w:rFonts w:ascii="Arial" w:hAnsi="Arial" w:cs="Arial"/>
          <w:sz w:val="20"/>
          <w:szCs w:val="20"/>
        </w:rPr>
        <w:t xml:space="preserve">, 2009). After reading a lot of constructive </w:t>
      </w:r>
      <w:r w:rsidR="00FE574A" w:rsidRPr="0065358A">
        <w:rPr>
          <w:rFonts w:ascii="Arial" w:hAnsi="Arial" w:cs="Arial"/>
          <w:sz w:val="20"/>
          <w:szCs w:val="20"/>
        </w:rPr>
        <w:t>criticism</w:t>
      </w:r>
      <w:r w:rsidR="00B1503C" w:rsidRPr="0065358A">
        <w:rPr>
          <w:rFonts w:ascii="Arial" w:hAnsi="Arial" w:cs="Arial"/>
          <w:sz w:val="20"/>
          <w:szCs w:val="20"/>
        </w:rPr>
        <w:t xml:space="preserve"> in my first year, and not understanding where I needed to improve</w:t>
      </w:r>
      <w:r w:rsidR="00FE574A" w:rsidRPr="0065358A">
        <w:rPr>
          <w:rFonts w:ascii="Arial" w:hAnsi="Arial" w:cs="Arial"/>
          <w:sz w:val="20"/>
          <w:szCs w:val="20"/>
        </w:rPr>
        <w:t xml:space="preserve">, it took time to be able to read the feedback and be able to evaluate my work, without it effecting my confidence. </w:t>
      </w:r>
    </w:p>
    <w:p w:rsidR="004E1013" w:rsidRPr="0065358A" w:rsidRDefault="00F77C83" w:rsidP="0065358A">
      <w:pPr>
        <w:spacing w:line="360" w:lineRule="auto"/>
        <w:rPr>
          <w:rFonts w:ascii="Arial" w:hAnsi="Arial" w:cs="Arial"/>
          <w:sz w:val="20"/>
          <w:szCs w:val="20"/>
        </w:rPr>
      </w:pPr>
      <w:r w:rsidRPr="0065358A">
        <w:rPr>
          <w:rFonts w:ascii="Arial" w:hAnsi="Arial" w:cs="Arial"/>
          <w:sz w:val="20"/>
          <w:szCs w:val="20"/>
        </w:rPr>
        <w:t xml:space="preserve">Using these formative assessment strategies during my time at Universities, has allowed me to maintain a steady grade and learn useful tools and techniques to develop my self- assessment and self-evaluation skills into my future employment. With the feedback and marking criteria that teachers provide before and after assignment submission, my learning journey has been able to develop through critically evaluating my learning process and the time I spend preparing for assignments. The value of feedback has also been highlighted in my time at university, and how I can improve my writing abilities, including creating an effective introduction and conclusion. Being able to thrive in my oral presentations has also been a focus of the Journal Entries, where once again, being able to self- evaluate what to improve from the constructive criticism and feedback has benefitted my attitude towards presenting my work. </w:t>
      </w:r>
      <w:r w:rsidR="005238F6" w:rsidRPr="0065358A">
        <w:rPr>
          <w:rFonts w:ascii="Arial" w:hAnsi="Arial" w:cs="Arial"/>
          <w:sz w:val="20"/>
          <w:szCs w:val="20"/>
        </w:rPr>
        <w:t xml:space="preserve">The formative assessment strategies that studying Higher Education provides benefits motivation and self-esteem, allowing the attitude of my learning experience to transform from feeling negative around reading and evaluating my critique, towards feeling the instinct to succeed and improve my quality of work through self-assessment and self-evaluation. </w:t>
      </w:r>
      <w:r w:rsidR="00922781" w:rsidRPr="0065358A">
        <w:rPr>
          <w:rFonts w:ascii="Arial" w:hAnsi="Arial" w:cs="Arial"/>
          <w:sz w:val="20"/>
          <w:szCs w:val="20"/>
        </w:rPr>
        <w:t>(Black, 1998).</w:t>
      </w:r>
    </w:p>
    <w:p w:rsidR="00901FA5" w:rsidRPr="0065358A" w:rsidRDefault="00901FA5" w:rsidP="0065358A">
      <w:pPr>
        <w:pStyle w:val="Heading2"/>
        <w:spacing w:before="0" w:beforeAutospacing="0" w:line="360" w:lineRule="auto"/>
        <w:rPr>
          <w:rFonts w:ascii="Arial" w:hAnsi="Arial" w:cs="Arial"/>
          <w:b w:val="0"/>
          <w:bCs w:val="0"/>
          <w:sz w:val="20"/>
          <w:szCs w:val="20"/>
          <w:u w:val="single"/>
        </w:rPr>
      </w:pPr>
      <w:r w:rsidRPr="0065358A">
        <w:rPr>
          <w:rFonts w:ascii="Arial" w:hAnsi="Arial" w:cs="Arial"/>
          <w:b w:val="0"/>
          <w:bCs w:val="0"/>
          <w:sz w:val="20"/>
          <w:szCs w:val="20"/>
          <w:u w:val="single"/>
        </w:rPr>
        <w:t>References</w:t>
      </w:r>
    </w:p>
    <w:p w:rsidR="005238F6" w:rsidRPr="0065358A" w:rsidRDefault="0055670F" w:rsidP="0065358A">
      <w:pPr>
        <w:spacing w:line="360" w:lineRule="auto"/>
        <w:rPr>
          <w:rFonts w:ascii="Arial" w:hAnsi="Arial" w:cs="Arial"/>
          <w:sz w:val="20"/>
          <w:szCs w:val="20"/>
        </w:rPr>
      </w:pPr>
      <w:r w:rsidRPr="0065358A">
        <w:rPr>
          <w:rFonts w:ascii="Arial" w:hAnsi="Arial" w:cs="Arial"/>
          <w:sz w:val="20"/>
          <w:szCs w:val="20"/>
        </w:rPr>
        <w:t>Andrade, H. &amp; Du, Y. (2007). Student responses to criteria-referenced self-Assessment. Assessment and Evaluation in Higher Education, 32 (2), 159- 181</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Ashford University (n.d.). </w:t>
      </w:r>
      <w:r w:rsidRPr="0065358A">
        <w:rPr>
          <w:rFonts w:ascii="Arial" w:hAnsi="Arial" w:cs="Arial"/>
          <w:i/>
          <w:iCs/>
          <w:sz w:val="20"/>
          <w:szCs w:val="20"/>
        </w:rPr>
        <w:t xml:space="preserve">Introductions &amp; Conclusions | Ashford Writing </w:t>
      </w:r>
      <w:proofErr w:type="spellStart"/>
      <w:r w:rsidRPr="0065358A">
        <w:rPr>
          <w:rFonts w:ascii="Arial" w:hAnsi="Arial" w:cs="Arial"/>
          <w:i/>
          <w:iCs/>
          <w:sz w:val="20"/>
          <w:szCs w:val="20"/>
        </w:rPr>
        <w:t>Center</w:t>
      </w:r>
      <w:proofErr w:type="spellEnd"/>
      <w:r w:rsidRPr="0065358A">
        <w:rPr>
          <w:rFonts w:ascii="Arial" w:hAnsi="Arial" w:cs="Arial"/>
          <w:sz w:val="20"/>
          <w:szCs w:val="20"/>
        </w:rPr>
        <w:t>. [online] Writingcenter.ashford.edu. Available at: https://writingcenter.ashford.edu/introductions-conclusions [Accessed 25 Feb. 2019].</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Becker, L. (2009). </w:t>
      </w:r>
      <w:r w:rsidRPr="0065358A">
        <w:rPr>
          <w:rFonts w:ascii="Arial" w:hAnsi="Arial" w:cs="Arial"/>
          <w:i/>
          <w:iCs/>
          <w:sz w:val="20"/>
          <w:szCs w:val="20"/>
        </w:rPr>
        <w:t>Mature Student's Handbook</w:t>
      </w:r>
      <w:r w:rsidRPr="0065358A">
        <w:rPr>
          <w:rFonts w:ascii="Arial" w:hAnsi="Arial" w:cs="Arial"/>
          <w:sz w:val="20"/>
          <w:szCs w:val="20"/>
        </w:rPr>
        <w:t>. Hampshire: Palgrave Macmillan.</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Bedford, D. and Wilson, E. (2006). </w:t>
      </w:r>
      <w:r w:rsidRPr="0065358A">
        <w:rPr>
          <w:rFonts w:ascii="Arial" w:hAnsi="Arial" w:cs="Arial"/>
          <w:i/>
          <w:iCs/>
          <w:sz w:val="20"/>
          <w:szCs w:val="20"/>
        </w:rPr>
        <w:t>Study Skills for Foundation degrees</w:t>
      </w:r>
      <w:r w:rsidRPr="0065358A">
        <w:rPr>
          <w:rFonts w:ascii="Arial" w:hAnsi="Arial" w:cs="Arial"/>
          <w:sz w:val="20"/>
          <w:szCs w:val="20"/>
        </w:rPr>
        <w:t>. London: David Fulton Publisher Ltd.</w:t>
      </w:r>
    </w:p>
    <w:p w:rsidR="00731638" w:rsidRPr="0065358A" w:rsidRDefault="00731638" w:rsidP="0065358A">
      <w:pPr>
        <w:spacing w:line="360" w:lineRule="auto"/>
        <w:rPr>
          <w:rFonts w:ascii="Arial" w:hAnsi="Arial" w:cs="Arial"/>
          <w:sz w:val="20"/>
          <w:szCs w:val="20"/>
          <w:shd w:val="clear" w:color="auto" w:fill="F5F5F5"/>
        </w:rPr>
      </w:pPr>
      <w:r w:rsidRPr="0065358A">
        <w:rPr>
          <w:rFonts w:ascii="Arial" w:hAnsi="Arial" w:cs="Arial"/>
          <w:sz w:val="20"/>
          <w:szCs w:val="20"/>
          <w:shd w:val="clear" w:color="auto" w:fill="F5F5F5"/>
        </w:rPr>
        <w:t xml:space="preserve">Boyle, L &amp; Mitchell, D 2016, ‘Dusting Off </w:t>
      </w:r>
      <w:proofErr w:type="gramStart"/>
      <w:r w:rsidRPr="0065358A">
        <w:rPr>
          <w:rFonts w:ascii="Arial" w:hAnsi="Arial" w:cs="Arial"/>
          <w:sz w:val="20"/>
          <w:szCs w:val="20"/>
          <w:shd w:val="clear" w:color="auto" w:fill="F5F5F5"/>
        </w:rPr>
        <w:t>The</w:t>
      </w:r>
      <w:proofErr w:type="gramEnd"/>
      <w:r w:rsidRPr="0065358A">
        <w:rPr>
          <w:rFonts w:ascii="Arial" w:hAnsi="Arial" w:cs="Arial"/>
          <w:sz w:val="20"/>
          <w:szCs w:val="20"/>
          <w:shd w:val="clear" w:color="auto" w:fill="F5F5F5"/>
        </w:rPr>
        <w:t xml:space="preserve"> Reading List: Is it Fit for Purpose?’, </w:t>
      </w:r>
      <w:r w:rsidRPr="0065358A">
        <w:rPr>
          <w:rFonts w:ascii="Arial" w:hAnsi="Arial" w:cs="Arial"/>
          <w:i/>
          <w:iCs/>
          <w:sz w:val="20"/>
          <w:szCs w:val="20"/>
          <w:bdr w:val="none" w:sz="0" w:space="0" w:color="auto" w:frame="1"/>
          <w:shd w:val="clear" w:color="auto" w:fill="F5F5F5"/>
        </w:rPr>
        <w:t>Journal of Perspectives in Applied Academic Practice</w:t>
      </w:r>
      <w:r w:rsidRPr="0065358A">
        <w:rPr>
          <w:rFonts w:ascii="Arial" w:hAnsi="Arial" w:cs="Arial"/>
          <w:sz w:val="20"/>
          <w:szCs w:val="20"/>
          <w:shd w:val="clear" w:color="auto" w:fill="F5F5F5"/>
        </w:rPr>
        <w:t xml:space="preserve">, vol. 4, no. 1, pp. 82–86, (Accessed 24 February 2019) </w:t>
      </w:r>
    </w:p>
    <w:p w:rsidR="00901FA5" w:rsidRPr="0065358A" w:rsidRDefault="00901FA5" w:rsidP="0065358A">
      <w:pPr>
        <w:pStyle w:val="NormalWeb"/>
        <w:spacing w:before="0" w:beforeAutospacing="0" w:after="180" w:afterAutospacing="0" w:line="360" w:lineRule="auto"/>
        <w:rPr>
          <w:rFonts w:ascii="Arial" w:hAnsi="Arial" w:cs="Arial"/>
          <w:sz w:val="20"/>
          <w:szCs w:val="20"/>
        </w:rPr>
      </w:pPr>
      <w:r w:rsidRPr="0065358A">
        <w:rPr>
          <w:rFonts w:ascii="Arial" w:hAnsi="Arial" w:cs="Arial"/>
          <w:sz w:val="20"/>
          <w:szCs w:val="20"/>
        </w:rPr>
        <w:t>Black, P. (1998). </w:t>
      </w:r>
      <w:r w:rsidRPr="0065358A">
        <w:rPr>
          <w:rFonts w:ascii="Arial" w:hAnsi="Arial" w:cs="Arial"/>
          <w:i/>
          <w:iCs/>
          <w:sz w:val="20"/>
          <w:szCs w:val="20"/>
        </w:rPr>
        <w:t xml:space="preserve">Testing: Friend of </w:t>
      </w:r>
      <w:proofErr w:type="gramStart"/>
      <w:r w:rsidRPr="0065358A">
        <w:rPr>
          <w:rFonts w:ascii="Arial" w:hAnsi="Arial" w:cs="Arial"/>
          <w:i/>
          <w:iCs/>
          <w:sz w:val="20"/>
          <w:szCs w:val="20"/>
        </w:rPr>
        <w:t>Foe?</w:t>
      </w:r>
      <w:r w:rsidRPr="0065358A">
        <w:rPr>
          <w:rFonts w:ascii="Arial" w:hAnsi="Arial" w:cs="Arial"/>
          <w:sz w:val="20"/>
          <w:szCs w:val="20"/>
        </w:rPr>
        <w:t>.</w:t>
      </w:r>
      <w:proofErr w:type="gramEnd"/>
      <w:r w:rsidRPr="0065358A">
        <w:rPr>
          <w:rFonts w:ascii="Arial" w:hAnsi="Arial" w:cs="Arial"/>
          <w:sz w:val="20"/>
          <w:szCs w:val="20"/>
        </w:rPr>
        <w:t xml:space="preserve"> London: The Falmer Press.</w:t>
      </w:r>
    </w:p>
    <w:p w:rsidR="00731638" w:rsidRPr="0065358A" w:rsidRDefault="00731638" w:rsidP="0065358A">
      <w:pPr>
        <w:pStyle w:val="NormalWeb"/>
        <w:spacing w:before="0" w:beforeAutospacing="0" w:after="180" w:afterAutospacing="0" w:line="360" w:lineRule="auto"/>
        <w:ind w:left="450" w:hanging="450"/>
        <w:rPr>
          <w:rFonts w:ascii="Arial" w:hAnsi="Arial" w:cs="Arial"/>
          <w:sz w:val="20"/>
          <w:szCs w:val="20"/>
        </w:rPr>
      </w:pP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proofErr w:type="spellStart"/>
      <w:r w:rsidRPr="0065358A">
        <w:rPr>
          <w:rFonts w:ascii="Arial" w:hAnsi="Arial" w:cs="Arial"/>
          <w:sz w:val="20"/>
          <w:szCs w:val="20"/>
        </w:rPr>
        <w:lastRenderedPageBreak/>
        <w:t>Broadfoot</w:t>
      </w:r>
      <w:proofErr w:type="spellEnd"/>
      <w:r w:rsidRPr="0065358A">
        <w:rPr>
          <w:rFonts w:ascii="Arial" w:hAnsi="Arial" w:cs="Arial"/>
          <w:sz w:val="20"/>
          <w:szCs w:val="20"/>
        </w:rPr>
        <w:t>, P. (1996). </w:t>
      </w:r>
      <w:r w:rsidRPr="0065358A">
        <w:rPr>
          <w:rFonts w:ascii="Arial" w:hAnsi="Arial" w:cs="Arial"/>
          <w:i/>
          <w:iCs/>
          <w:sz w:val="20"/>
          <w:szCs w:val="20"/>
        </w:rPr>
        <w:t>Education, assessment and society</w:t>
      </w:r>
      <w:r w:rsidRPr="0065358A">
        <w:rPr>
          <w:rFonts w:ascii="Arial" w:hAnsi="Arial" w:cs="Arial"/>
          <w:sz w:val="20"/>
          <w:szCs w:val="20"/>
        </w:rPr>
        <w:t>. Buckingham: Open University Press.</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Cottrell, S. (2011). </w:t>
      </w:r>
      <w:r w:rsidRPr="0065358A">
        <w:rPr>
          <w:rFonts w:ascii="Arial" w:hAnsi="Arial" w:cs="Arial"/>
          <w:i/>
          <w:iCs/>
          <w:sz w:val="20"/>
          <w:szCs w:val="20"/>
        </w:rPr>
        <w:t>Critical Thinking Skills</w:t>
      </w:r>
      <w:r w:rsidRPr="0065358A">
        <w:rPr>
          <w:rFonts w:ascii="Arial" w:hAnsi="Arial" w:cs="Arial"/>
          <w:sz w:val="20"/>
          <w:szCs w:val="20"/>
        </w:rPr>
        <w:t xml:space="preserve">. </w:t>
      </w:r>
      <w:proofErr w:type="spellStart"/>
      <w:r w:rsidRPr="0065358A">
        <w:rPr>
          <w:rFonts w:ascii="Arial" w:hAnsi="Arial" w:cs="Arial"/>
          <w:sz w:val="20"/>
          <w:szCs w:val="20"/>
        </w:rPr>
        <w:t>Houndmills</w:t>
      </w:r>
      <w:proofErr w:type="spellEnd"/>
      <w:r w:rsidRPr="0065358A">
        <w:rPr>
          <w:rFonts w:ascii="Arial" w:hAnsi="Arial" w:cs="Arial"/>
          <w:sz w:val="20"/>
          <w:szCs w:val="20"/>
        </w:rPr>
        <w:t>, Basingstoke: Palgrave Macmillan.</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Cottrell, S. (2013). </w:t>
      </w:r>
      <w:r w:rsidRPr="0065358A">
        <w:rPr>
          <w:rFonts w:ascii="Arial" w:hAnsi="Arial" w:cs="Arial"/>
          <w:i/>
          <w:iCs/>
          <w:sz w:val="20"/>
          <w:szCs w:val="20"/>
        </w:rPr>
        <w:t>The study skills handbook</w:t>
      </w:r>
      <w:r w:rsidRPr="0065358A">
        <w:rPr>
          <w:rFonts w:ascii="Arial" w:hAnsi="Arial" w:cs="Arial"/>
          <w:sz w:val="20"/>
          <w:szCs w:val="20"/>
        </w:rPr>
        <w:t>. 4th ed. Basingstoke: Palgrave Macmillan.</w:t>
      </w:r>
    </w:p>
    <w:p w:rsidR="00731638" w:rsidRPr="0065358A" w:rsidRDefault="0065358A" w:rsidP="0065358A">
      <w:pPr>
        <w:spacing w:line="360" w:lineRule="auto"/>
        <w:rPr>
          <w:rFonts w:ascii="Arial" w:hAnsi="Arial" w:cs="Arial"/>
          <w:sz w:val="20"/>
          <w:szCs w:val="20"/>
        </w:rPr>
      </w:pPr>
      <w:r w:rsidRPr="0065358A">
        <w:rPr>
          <w:rFonts w:ascii="Arial" w:hAnsi="Arial" w:cs="Arial"/>
          <w:sz w:val="20"/>
          <w:szCs w:val="20"/>
          <w:shd w:val="clear" w:color="auto" w:fill="FFFFFF"/>
        </w:rPr>
        <w:t>Forsyth, P.</w:t>
      </w:r>
      <w:r w:rsidR="00731638" w:rsidRPr="0065358A">
        <w:rPr>
          <w:rFonts w:ascii="Arial" w:hAnsi="Arial" w:cs="Arial"/>
          <w:sz w:val="20"/>
          <w:szCs w:val="20"/>
          <w:shd w:val="clear" w:color="auto" w:fill="FFFFFF"/>
        </w:rPr>
        <w:t xml:space="preserve"> </w:t>
      </w:r>
      <w:r w:rsidRPr="0065358A">
        <w:rPr>
          <w:rFonts w:ascii="Arial" w:hAnsi="Arial" w:cs="Arial"/>
          <w:sz w:val="20"/>
          <w:szCs w:val="20"/>
          <w:shd w:val="clear" w:color="auto" w:fill="FFFFFF"/>
        </w:rPr>
        <w:t>(</w:t>
      </w:r>
      <w:r w:rsidR="00731638" w:rsidRPr="0065358A">
        <w:rPr>
          <w:rFonts w:ascii="Arial" w:hAnsi="Arial" w:cs="Arial"/>
          <w:sz w:val="20"/>
          <w:szCs w:val="20"/>
          <w:shd w:val="clear" w:color="auto" w:fill="FFFFFF"/>
        </w:rPr>
        <w:t>2007</w:t>
      </w:r>
      <w:r w:rsidRPr="0065358A">
        <w:rPr>
          <w:rFonts w:ascii="Arial" w:hAnsi="Arial" w:cs="Arial"/>
          <w:sz w:val="20"/>
          <w:szCs w:val="20"/>
          <w:shd w:val="clear" w:color="auto" w:fill="FFFFFF"/>
        </w:rPr>
        <w:t>)</w:t>
      </w:r>
      <w:r w:rsidR="00731638" w:rsidRPr="0065358A">
        <w:rPr>
          <w:rFonts w:ascii="Arial" w:hAnsi="Arial" w:cs="Arial"/>
          <w:sz w:val="20"/>
          <w:szCs w:val="20"/>
          <w:shd w:val="clear" w:color="auto" w:fill="FFFFFF"/>
        </w:rPr>
        <w:t> </w:t>
      </w:r>
      <w:r w:rsidR="00731638" w:rsidRPr="0065358A">
        <w:rPr>
          <w:rFonts w:ascii="Arial" w:hAnsi="Arial" w:cs="Arial"/>
          <w:i/>
          <w:iCs/>
          <w:sz w:val="20"/>
          <w:szCs w:val="20"/>
          <w:shd w:val="clear" w:color="auto" w:fill="FFFFFF"/>
        </w:rPr>
        <w:t>Chapter 03. Getting (and staying) organised. </w:t>
      </w:r>
      <w:r w:rsidR="00731638" w:rsidRPr="0065358A">
        <w:rPr>
          <w:rFonts w:ascii="Arial" w:hAnsi="Arial" w:cs="Arial"/>
          <w:sz w:val="20"/>
          <w:szCs w:val="20"/>
          <w:shd w:val="clear" w:color="auto" w:fill="FFFFFF"/>
        </w:rPr>
        <w:t xml:space="preserve">2nd ed. </w:t>
      </w:r>
      <w:proofErr w:type="spellStart"/>
      <w:r w:rsidR="00731638" w:rsidRPr="0065358A">
        <w:rPr>
          <w:rFonts w:ascii="Arial" w:hAnsi="Arial" w:cs="Arial"/>
          <w:sz w:val="20"/>
          <w:szCs w:val="20"/>
          <w:shd w:val="clear" w:color="auto" w:fill="FFFFFF"/>
        </w:rPr>
        <w:t>edn</w:t>
      </w:r>
      <w:proofErr w:type="spellEnd"/>
      <w:r w:rsidR="00731638" w:rsidRPr="0065358A">
        <w:rPr>
          <w:rFonts w:ascii="Arial" w:hAnsi="Arial" w:cs="Arial"/>
          <w:sz w:val="20"/>
          <w:szCs w:val="20"/>
          <w:shd w:val="clear" w:color="auto" w:fill="FFFFFF"/>
        </w:rPr>
        <w:t>. London: Kogan Page Ltd</w:t>
      </w:r>
      <w:r w:rsidRPr="0065358A">
        <w:rPr>
          <w:rFonts w:ascii="Arial" w:hAnsi="Arial" w:cs="Arial"/>
          <w:sz w:val="20"/>
          <w:szCs w:val="20"/>
          <w:shd w:val="clear" w:color="auto" w:fill="FFFFFF"/>
        </w:rPr>
        <w:t>.</w:t>
      </w:r>
    </w:p>
    <w:p w:rsidR="00901FA5" w:rsidRPr="0065358A" w:rsidRDefault="00901FA5" w:rsidP="0065358A">
      <w:pPr>
        <w:pStyle w:val="NormalWeb"/>
        <w:spacing w:before="0" w:beforeAutospacing="0" w:after="180" w:afterAutospacing="0" w:line="360" w:lineRule="auto"/>
        <w:rPr>
          <w:rFonts w:ascii="Arial" w:hAnsi="Arial" w:cs="Arial"/>
          <w:sz w:val="20"/>
          <w:szCs w:val="20"/>
        </w:rPr>
      </w:pPr>
      <w:r w:rsidRPr="0065358A">
        <w:rPr>
          <w:rFonts w:ascii="Arial" w:hAnsi="Arial" w:cs="Arial"/>
          <w:sz w:val="20"/>
          <w:szCs w:val="20"/>
        </w:rPr>
        <w:t>Gardner, J. (2013). </w:t>
      </w:r>
      <w:r w:rsidRPr="0065358A">
        <w:rPr>
          <w:rFonts w:ascii="Arial" w:hAnsi="Arial" w:cs="Arial"/>
          <w:i/>
          <w:iCs/>
          <w:sz w:val="20"/>
          <w:szCs w:val="20"/>
        </w:rPr>
        <w:t>Assessment and learning</w:t>
      </w:r>
      <w:r w:rsidRPr="0065358A">
        <w:rPr>
          <w:rFonts w:ascii="Arial" w:hAnsi="Arial" w:cs="Arial"/>
          <w:sz w:val="20"/>
          <w:szCs w:val="20"/>
        </w:rPr>
        <w:t>. London: SAGE Publications Ltd.</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Grigg, R. (2016). </w:t>
      </w:r>
      <w:r w:rsidRPr="0065358A">
        <w:rPr>
          <w:rFonts w:ascii="Arial" w:hAnsi="Arial" w:cs="Arial"/>
          <w:i/>
          <w:iCs/>
          <w:sz w:val="20"/>
          <w:szCs w:val="20"/>
        </w:rPr>
        <w:t>Big ideas in education</w:t>
      </w:r>
      <w:r w:rsidRPr="0065358A">
        <w:rPr>
          <w:rFonts w:ascii="Arial" w:hAnsi="Arial" w:cs="Arial"/>
          <w:sz w:val="20"/>
          <w:szCs w:val="20"/>
        </w:rPr>
        <w:t>. Carmarthen: Crown House Publishing Company Ltd.</w:t>
      </w:r>
    </w:p>
    <w:p w:rsidR="0065358A" w:rsidRPr="0065358A" w:rsidRDefault="00731638" w:rsidP="0065358A">
      <w:pPr>
        <w:spacing w:line="360" w:lineRule="auto"/>
        <w:rPr>
          <w:rFonts w:ascii="Arial" w:hAnsi="Arial" w:cs="Arial"/>
          <w:sz w:val="20"/>
          <w:szCs w:val="20"/>
        </w:rPr>
      </w:pPr>
      <w:r w:rsidRPr="0065358A">
        <w:rPr>
          <w:rFonts w:ascii="Arial" w:hAnsi="Arial" w:cs="Arial"/>
          <w:sz w:val="20"/>
          <w:szCs w:val="20"/>
        </w:rPr>
        <w:t xml:space="preserve">Hattie, J. and Timperley, H. (2007) ‘The Power of Feedback’, </w:t>
      </w:r>
      <w:r w:rsidRPr="0065358A">
        <w:rPr>
          <w:rFonts w:ascii="Arial" w:hAnsi="Arial" w:cs="Arial"/>
          <w:i/>
          <w:iCs/>
          <w:sz w:val="20"/>
          <w:szCs w:val="20"/>
          <w:bdr w:val="none" w:sz="0" w:space="0" w:color="auto" w:frame="1"/>
        </w:rPr>
        <w:t>Review of Educational Research</w:t>
      </w:r>
      <w:r w:rsidRPr="0065358A">
        <w:rPr>
          <w:rFonts w:ascii="Arial" w:hAnsi="Arial" w:cs="Arial"/>
          <w:sz w:val="20"/>
          <w:szCs w:val="20"/>
        </w:rPr>
        <w:t>, 77(1), pp. 81–112</w:t>
      </w:r>
      <w:r w:rsidRPr="0065358A">
        <w:rPr>
          <w:rFonts w:ascii="Arial" w:hAnsi="Arial" w:cs="Arial"/>
          <w:sz w:val="20"/>
          <w:szCs w:val="20"/>
        </w:rPr>
        <w:t xml:space="preserve"> Available at </w:t>
      </w:r>
      <w:hyperlink r:id="rId7" w:history="1">
        <w:r w:rsidRPr="0065358A">
          <w:rPr>
            <w:rStyle w:val="Hyperlink"/>
            <w:rFonts w:ascii="Arial" w:hAnsi="Arial" w:cs="Arial"/>
            <w:color w:val="auto"/>
            <w:sz w:val="20"/>
            <w:szCs w:val="20"/>
          </w:rPr>
          <w:t>https://journals.sagepub.com/doi/abs/10.3102/003465430298487?casa_token=v1TLX3XdpwkAAAAA%3AFmqSU-BrMaqsMUigxVETWvyyPiDTv93Hl8mEgOHBN3ayfsLbXymkd-3y1RqobH4nsEM0c9rmi5j6nQ&amp;#articleCitationDownloadContainer</w:t>
        </w:r>
      </w:hyperlink>
      <w:r w:rsidRPr="0065358A">
        <w:rPr>
          <w:rFonts w:ascii="Arial" w:hAnsi="Arial" w:cs="Arial"/>
          <w:sz w:val="20"/>
          <w:szCs w:val="20"/>
        </w:rPr>
        <w:t xml:space="preserve"> (Accessed 24 February 2019)</w:t>
      </w:r>
    </w:p>
    <w:p w:rsidR="00731638" w:rsidRPr="0065358A" w:rsidRDefault="00731638" w:rsidP="0065358A">
      <w:pPr>
        <w:spacing w:line="360" w:lineRule="auto"/>
        <w:rPr>
          <w:rFonts w:ascii="Arial" w:hAnsi="Arial" w:cs="Arial"/>
          <w:sz w:val="20"/>
          <w:szCs w:val="20"/>
          <w:shd w:val="clear" w:color="auto" w:fill="FFFFFF"/>
        </w:rPr>
      </w:pPr>
      <w:r w:rsidRPr="0065358A">
        <w:rPr>
          <w:rFonts w:ascii="Arial" w:hAnsi="Arial" w:cs="Arial"/>
          <w:sz w:val="20"/>
          <w:szCs w:val="20"/>
        </w:rPr>
        <w:t>Andrade</w:t>
      </w:r>
      <w:r w:rsidR="0065358A" w:rsidRPr="0065358A">
        <w:rPr>
          <w:rFonts w:ascii="Arial" w:hAnsi="Arial" w:cs="Arial"/>
          <w:sz w:val="20"/>
          <w:szCs w:val="20"/>
        </w:rPr>
        <w:t>, H.</w:t>
      </w:r>
      <w:r w:rsidRPr="0065358A">
        <w:rPr>
          <w:rFonts w:ascii="Arial" w:hAnsi="Arial" w:cs="Arial"/>
          <w:sz w:val="20"/>
          <w:szCs w:val="20"/>
        </w:rPr>
        <w:t xml:space="preserve"> &amp; </w:t>
      </w:r>
      <w:proofErr w:type="spellStart"/>
      <w:r w:rsidRPr="0065358A">
        <w:rPr>
          <w:rFonts w:ascii="Arial" w:hAnsi="Arial" w:cs="Arial"/>
          <w:sz w:val="20"/>
          <w:szCs w:val="20"/>
        </w:rPr>
        <w:t>Valtcheva</w:t>
      </w:r>
      <w:proofErr w:type="spellEnd"/>
      <w:r w:rsidR="0065358A" w:rsidRPr="0065358A">
        <w:rPr>
          <w:rFonts w:ascii="Arial" w:hAnsi="Arial" w:cs="Arial"/>
          <w:sz w:val="20"/>
          <w:szCs w:val="20"/>
        </w:rPr>
        <w:t>, A.</w:t>
      </w:r>
      <w:r w:rsidRPr="0065358A">
        <w:rPr>
          <w:rFonts w:ascii="Arial" w:hAnsi="Arial" w:cs="Arial"/>
          <w:sz w:val="20"/>
          <w:szCs w:val="20"/>
        </w:rPr>
        <w:t xml:space="preserve"> (2009) </w:t>
      </w:r>
      <w:r w:rsidR="0065358A" w:rsidRPr="0065358A">
        <w:rPr>
          <w:rFonts w:ascii="Arial" w:hAnsi="Arial" w:cs="Arial"/>
          <w:sz w:val="20"/>
          <w:szCs w:val="20"/>
        </w:rPr>
        <w:t>‘</w:t>
      </w:r>
      <w:r w:rsidRPr="0065358A">
        <w:rPr>
          <w:rFonts w:ascii="Arial" w:hAnsi="Arial" w:cs="Arial"/>
          <w:sz w:val="20"/>
          <w:szCs w:val="20"/>
        </w:rPr>
        <w:t>Promoting Learning and Achievement Through Self-Assessment</w:t>
      </w:r>
      <w:r w:rsidR="0065358A" w:rsidRPr="0065358A">
        <w:rPr>
          <w:rFonts w:ascii="Arial" w:hAnsi="Arial" w:cs="Arial"/>
          <w:sz w:val="20"/>
          <w:szCs w:val="20"/>
        </w:rPr>
        <w:t>’</w:t>
      </w:r>
      <w:r w:rsidRPr="0065358A">
        <w:rPr>
          <w:rFonts w:ascii="Arial" w:hAnsi="Arial" w:cs="Arial"/>
          <w:sz w:val="20"/>
          <w:szCs w:val="20"/>
        </w:rPr>
        <w:t xml:space="preserve">, </w:t>
      </w:r>
      <w:r w:rsidRPr="0065358A">
        <w:rPr>
          <w:rFonts w:ascii="Arial" w:hAnsi="Arial" w:cs="Arial"/>
          <w:i/>
          <w:sz w:val="20"/>
          <w:szCs w:val="20"/>
        </w:rPr>
        <w:t>Theory Into Practice,</w:t>
      </w:r>
      <w:r w:rsidRPr="0065358A">
        <w:rPr>
          <w:rFonts w:ascii="Arial" w:hAnsi="Arial" w:cs="Arial"/>
          <w:sz w:val="20"/>
          <w:szCs w:val="20"/>
        </w:rPr>
        <w:t xml:space="preserve"> 48:1, 12-19</w:t>
      </w:r>
      <w:r w:rsidR="0065358A" w:rsidRPr="0065358A">
        <w:rPr>
          <w:rFonts w:ascii="Arial" w:hAnsi="Arial" w:cs="Arial"/>
          <w:sz w:val="20"/>
          <w:szCs w:val="20"/>
        </w:rPr>
        <w:t xml:space="preserve"> Available at </w:t>
      </w:r>
      <w:hyperlink r:id="rId8" w:history="1">
        <w:r w:rsidR="0065358A" w:rsidRPr="0065358A">
          <w:rPr>
            <w:rStyle w:val="Hyperlink"/>
            <w:rFonts w:ascii="Arial" w:hAnsi="Arial" w:cs="Arial"/>
            <w:color w:val="auto"/>
            <w:sz w:val="20"/>
            <w:szCs w:val="20"/>
          </w:rPr>
          <w:t>https://www.tandfonline.com/doi/pdf/10.1080/00405840802577544?fbclid=IwAR0ZGOszKabnRojD9FM7WFni7G-jc4Zjc72zhTtTiooQyA3IzCfT5SLkJAI</w:t>
        </w:r>
      </w:hyperlink>
      <w:r w:rsidR="0065358A" w:rsidRPr="0065358A">
        <w:rPr>
          <w:rFonts w:ascii="Arial" w:hAnsi="Arial" w:cs="Arial"/>
          <w:sz w:val="20"/>
          <w:szCs w:val="20"/>
        </w:rPr>
        <w:t xml:space="preserve"> (Accessed 25 February 2019).</w:t>
      </w:r>
    </w:p>
    <w:p w:rsidR="00731638" w:rsidRPr="0065358A" w:rsidRDefault="00731638" w:rsidP="0065358A">
      <w:pPr>
        <w:spacing w:line="360" w:lineRule="auto"/>
        <w:rPr>
          <w:rFonts w:ascii="Arial" w:hAnsi="Arial" w:cs="Arial"/>
          <w:sz w:val="20"/>
          <w:szCs w:val="20"/>
          <w:shd w:val="clear" w:color="auto" w:fill="FFFFFF"/>
        </w:rPr>
      </w:pPr>
      <w:r w:rsidRPr="0065358A">
        <w:rPr>
          <w:rFonts w:ascii="Arial" w:hAnsi="Arial" w:cs="Arial"/>
          <w:sz w:val="20"/>
          <w:szCs w:val="20"/>
          <w:shd w:val="clear" w:color="auto" w:fill="FFFFFF"/>
        </w:rPr>
        <w:t>KHAND, Z. and MEMON, R.A., 2010. Developing Reading Skills through Task-based Activities at University level. </w:t>
      </w:r>
      <w:r w:rsidRPr="0065358A">
        <w:rPr>
          <w:rFonts w:ascii="Arial" w:hAnsi="Arial" w:cs="Arial"/>
          <w:i/>
          <w:iCs/>
          <w:sz w:val="20"/>
          <w:szCs w:val="20"/>
          <w:shd w:val="clear" w:color="auto" w:fill="FFFFFF"/>
        </w:rPr>
        <w:t>International Research Journal of Arts and Humanities, </w:t>
      </w:r>
      <w:r w:rsidRPr="0065358A">
        <w:rPr>
          <w:rFonts w:ascii="Arial" w:hAnsi="Arial" w:cs="Arial"/>
          <w:b/>
          <w:bCs/>
          <w:sz w:val="20"/>
          <w:szCs w:val="20"/>
          <w:shd w:val="clear" w:color="auto" w:fill="FFFFFF"/>
        </w:rPr>
        <w:t>38</w:t>
      </w:r>
      <w:r w:rsidRPr="0065358A">
        <w:rPr>
          <w:rFonts w:ascii="Arial" w:hAnsi="Arial" w:cs="Arial"/>
          <w:sz w:val="20"/>
          <w:szCs w:val="20"/>
          <w:shd w:val="clear" w:color="auto" w:fill="FFFFFF"/>
        </w:rPr>
        <w:t xml:space="preserve">(38), pp. 31-67,179. - </w:t>
      </w:r>
    </w:p>
    <w:p w:rsidR="00901FA5" w:rsidRPr="0065358A" w:rsidRDefault="00901FA5" w:rsidP="0065358A">
      <w:pPr>
        <w:pStyle w:val="NormalWeb"/>
        <w:spacing w:before="0" w:beforeAutospacing="0" w:after="180" w:afterAutospacing="0" w:line="360" w:lineRule="auto"/>
        <w:rPr>
          <w:rFonts w:ascii="Arial" w:hAnsi="Arial" w:cs="Arial"/>
          <w:sz w:val="20"/>
          <w:szCs w:val="20"/>
        </w:rPr>
      </w:pPr>
      <w:r w:rsidRPr="0065358A">
        <w:rPr>
          <w:rFonts w:ascii="Arial" w:hAnsi="Arial" w:cs="Arial"/>
          <w:sz w:val="20"/>
          <w:szCs w:val="20"/>
        </w:rPr>
        <w:t>Leeds University (n.d.). </w:t>
      </w:r>
      <w:r w:rsidRPr="0065358A">
        <w:rPr>
          <w:rFonts w:ascii="Arial" w:hAnsi="Arial" w:cs="Arial"/>
          <w:i/>
          <w:iCs/>
          <w:sz w:val="20"/>
          <w:szCs w:val="20"/>
        </w:rPr>
        <w:t>Time management</w:t>
      </w:r>
      <w:r w:rsidRPr="0065358A">
        <w:rPr>
          <w:rFonts w:ascii="Arial" w:hAnsi="Arial" w:cs="Arial"/>
          <w:sz w:val="20"/>
          <w:szCs w:val="20"/>
        </w:rPr>
        <w:t>. [online] Library.leeds.ac.uk. Available at: https://library.leeds.ac.uk/info/1401/academic_skills/84/time_management/3 [Accessed 25 Feb. 2019].</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McIlroy, D. (2003). </w:t>
      </w:r>
      <w:r w:rsidRPr="0065358A">
        <w:rPr>
          <w:rFonts w:ascii="Arial" w:hAnsi="Arial" w:cs="Arial"/>
          <w:i/>
          <w:iCs/>
          <w:sz w:val="20"/>
          <w:szCs w:val="20"/>
        </w:rPr>
        <w:t>Studying @ university</w:t>
      </w:r>
      <w:r w:rsidRPr="0065358A">
        <w:rPr>
          <w:rFonts w:ascii="Arial" w:hAnsi="Arial" w:cs="Arial"/>
          <w:sz w:val="20"/>
          <w:szCs w:val="20"/>
        </w:rPr>
        <w:t>. London: Sage Publications.</w:t>
      </w:r>
    </w:p>
    <w:p w:rsidR="00731638" w:rsidRPr="0065358A" w:rsidRDefault="00731638" w:rsidP="0065358A">
      <w:pPr>
        <w:spacing w:line="360" w:lineRule="auto"/>
        <w:rPr>
          <w:rFonts w:ascii="Arial" w:hAnsi="Arial" w:cs="Arial"/>
          <w:sz w:val="20"/>
          <w:szCs w:val="20"/>
        </w:rPr>
      </w:pPr>
      <w:r w:rsidRPr="0065358A">
        <w:rPr>
          <w:rFonts w:ascii="Arial" w:hAnsi="Arial" w:cs="Arial"/>
          <w:sz w:val="20"/>
          <w:szCs w:val="20"/>
          <w:shd w:val="clear" w:color="auto" w:fill="F5F5F5"/>
        </w:rPr>
        <w:t>Nair, S. (2017) ‘Procrastination Behaviour, Stress Tolerance, and Study Habits: A Cross-Culture Analysis’, </w:t>
      </w:r>
      <w:proofErr w:type="spellStart"/>
      <w:r w:rsidRPr="0065358A">
        <w:rPr>
          <w:rFonts w:ascii="Arial" w:hAnsi="Arial" w:cs="Arial"/>
          <w:i/>
          <w:iCs/>
          <w:sz w:val="20"/>
          <w:szCs w:val="20"/>
          <w:bdr w:val="none" w:sz="0" w:space="0" w:color="auto" w:frame="1"/>
          <w:shd w:val="clear" w:color="auto" w:fill="F5F5F5"/>
        </w:rPr>
        <w:t>Pertanika</w:t>
      </w:r>
      <w:proofErr w:type="spellEnd"/>
      <w:r w:rsidRPr="0065358A">
        <w:rPr>
          <w:rFonts w:ascii="Arial" w:hAnsi="Arial" w:cs="Arial"/>
          <w:i/>
          <w:iCs/>
          <w:sz w:val="20"/>
          <w:szCs w:val="20"/>
          <w:bdr w:val="none" w:sz="0" w:space="0" w:color="auto" w:frame="1"/>
          <w:shd w:val="clear" w:color="auto" w:fill="F5F5F5"/>
        </w:rPr>
        <w:t xml:space="preserve"> Journal of Social Sciences &amp; Humanities</w:t>
      </w:r>
      <w:r w:rsidRPr="0065358A">
        <w:rPr>
          <w:rFonts w:ascii="Arial" w:hAnsi="Arial" w:cs="Arial"/>
          <w:sz w:val="20"/>
          <w:szCs w:val="20"/>
          <w:shd w:val="clear" w:color="auto" w:fill="F5F5F5"/>
        </w:rPr>
        <w:t>, 25(3), pp. 1347–1363. Available at: https://ezproxy.uwtsd.ac.uk/login?url=https://search.ebscohost.com/login.aspx?direct=true&amp;db=hus&amp;AN=129105878&amp;site=ehost-live (Accessed: 24 February 2019).</w:t>
      </w:r>
    </w:p>
    <w:p w:rsidR="00731638" w:rsidRPr="0065358A" w:rsidRDefault="00731638" w:rsidP="0065358A">
      <w:pPr>
        <w:spacing w:line="360" w:lineRule="auto"/>
        <w:rPr>
          <w:rFonts w:ascii="Arial" w:hAnsi="Arial" w:cs="Arial"/>
          <w:sz w:val="20"/>
          <w:szCs w:val="20"/>
          <w:shd w:val="clear" w:color="auto" w:fill="FFFFFF"/>
        </w:rPr>
      </w:pPr>
      <w:proofErr w:type="spellStart"/>
      <w:r w:rsidRPr="0065358A">
        <w:rPr>
          <w:rFonts w:ascii="Arial" w:hAnsi="Arial" w:cs="Arial"/>
          <w:sz w:val="20"/>
          <w:szCs w:val="20"/>
          <w:shd w:val="clear" w:color="auto" w:fill="F5F5F5"/>
        </w:rPr>
        <w:t>Northall</w:t>
      </w:r>
      <w:proofErr w:type="spellEnd"/>
      <w:r w:rsidRPr="0065358A">
        <w:rPr>
          <w:rFonts w:ascii="Arial" w:hAnsi="Arial" w:cs="Arial"/>
          <w:sz w:val="20"/>
          <w:szCs w:val="20"/>
          <w:shd w:val="clear" w:color="auto" w:fill="F5F5F5"/>
        </w:rPr>
        <w:t>, N. (2013) ‘Reading journal articles’, </w:t>
      </w:r>
      <w:r w:rsidRPr="0065358A">
        <w:rPr>
          <w:rFonts w:ascii="Arial" w:hAnsi="Arial" w:cs="Arial"/>
          <w:i/>
          <w:iCs/>
          <w:sz w:val="20"/>
          <w:szCs w:val="20"/>
          <w:bdr w:val="none" w:sz="0" w:space="0" w:color="auto" w:frame="1"/>
          <w:shd w:val="clear" w:color="auto" w:fill="F5F5F5"/>
        </w:rPr>
        <w:t>English Teaching Professional</w:t>
      </w:r>
      <w:r w:rsidRPr="0065358A">
        <w:rPr>
          <w:rFonts w:ascii="Arial" w:hAnsi="Arial" w:cs="Arial"/>
          <w:sz w:val="20"/>
          <w:szCs w:val="20"/>
          <w:shd w:val="clear" w:color="auto" w:fill="F5F5F5"/>
        </w:rPr>
        <w:t>, (86), pp. 57–59. Available at: https://ezproxy.uwtsd.ac.uk/login?url=https://search.ebscohost.com/login.aspx?direct=true&amp;db=eue&amp;AN=87655146&amp;site=ehost-live (Accessed: 24 February 2019).</w:t>
      </w:r>
    </w:p>
    <w:p w:rsidR="00901FA5" w:rsidRPr="0065358A" w:rsidRDefault="00901FA5" w:rsidP="0065358A">
      <w:pPr>
        <w:pStyle w:val="NormalWeb"/>
        <w:spacing w:before="0" w:beforeAutospacing="0" w:after="180" w:afterAutospacing="0" w:line="360" w:lineRule="auto"/>
        <w:rPr>
          <w:rFonts w:ascii="Arial" w:hAnsi="Arial" w:cs="Arial"/>
          <w:sz w:val="20"/>
          <w:szCs w:val="20"/>
        </w:rPr>
      </w:pPr>
      <w:r w:rsidRPr="0065358A">
        <w:rPr>
          <w:rFonts w:ascii="Arial" w:hAnsi="Arial" w:cs="Arial"/>
          <w:sz w:val="20"/>
          <w:szCs w:val="20"/>
        </w:rPr>
        <w:t>Nottingham University (n.d.). </w:t>
      </w:r>
      <w:r w:rsidRPr="0065358A">
        <w:rPr>
          <w:rFonts w:ascii="Arial" w:hAnsi="Arial" w:cs="Arial"/>
          <w:i/>
          <w:iCs/>
          <w:sz w:val="20"/>
          <w:szCs w:val="20"/>
        </w:rPr>
        <w:t>Giving presentations - The University of Nottingham</w:t>
      </w:r>
      <w:r w:rsidRPr="0065358A">
        <w:rPr>
          <w:rFonts w:ascii="Arial" w:hAnsi="Arial" w:cs="Arial"/>
          <w:sz w:val="20"/>
          <w:szCs w:val="20"/>
        </w:rPr>
        <w:t>. [online] Nottingham.ac.uk. Available at: https://www.nottingham.ac.uk/studyingeffectively/preparing/presentations/index.aspx [Accessed 25 Feb. 2019].</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lastRenderedPageBreak/>
        <w:t>Peck, J. and Coyle, M. (2011). </w:t>
      </w:r>
      <w:r w:rsidRPr="0065358A">
        <w:rPr>
          <w:rFonts w:ascii="Arial" w:hAnsi="Arial" w:cs="Arial"/>
          <w:i/>
          <w:iCs/>
          <w:sz w:val="20"/>
          <w:szCs w:val="20"/>
        </w:rPr>
        <w:t>The student's guide to writing</w:t>
      </w:r>
      <w:r w:rsidRPr="0065358A">
        <w:rPr>
          <w:rFonts w:ascii="Arial" w:hAnsi="Arial" w:cs="Arial"/>
          <w:sz w:val="20"/>
          <w:szCs w:val="20"/>
        </w:rPr>
        <w:t>. 3rd ed. Hampshire: Palgrave Macmillan.</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The Open University (n.d.). </w:t>
      </w:r>
      <w:r w:rsidRPr="0065358A">
        <w:rPr>
          <w:rFonts w:ascii="Arial" w:hAnsi="Arial" w:cs="Arial"/>
          <w:i/>
          <w:iCs/>
          <w:sz w:val="20"/>
          <w:szCs w:val="20"/>
        </w:rPr>
        <w:t>Active reading - Skills for OU Study - Open University</w:t>
      </w:r>
      <w:r w:rsidRPr="0065358A">
        <w:rPr>
          <w:rFonts w:ascii="Arial" w:hAnsi="Arial" w:cs="Arial"/>
          <w:sz w:val="20"/>
          <w:szCs w:val="20"/>
        </w:rPr>
        <w:t>. [online] Www2.open.ac.uk. Available at: https://www2.open.ac.uk/students/skillsforstudy/active-reading.php [Accessed 25 Feb. 2019].</w:t>
      </w:r>
    </w:p>
    <w:p w:rsidR="00901FA5" w:rsidRPr="0065358A" w:rsidRDefault="00901FA5" w:rsidP="0065358A">
      <w:pPr>
        <w:pStyle w:val="NormalWeb"/>
        <w:spacing w:before="0" w:beforeAutospacing="0" w:after="180" w:afterAutospacing="0" w:line="360" w:lineRule="auto"/>
        <w:ind w:left="450" w:hanging="450"/>
        <w:rPr>
          <w:rFonts w:ascii="Arial" w:hAnsi="Arial" w:cs="Arial"/>
          <w:sz w:val="20"/>
          <w:szCs w:val="20"/>
        </w:rPr>
      </w:pPr>
      <w:r w:rsidRPr="0065358A">
        <w:rPr>
          <w:rFonts w:ascii="Arial" w:hAnsi="Arial" w:cs="Arial"/>
          <w:sz w:val="20"/>
          <w:szCs w:val="20"/>
        </w:rPr>
        <w:t>The University of Waikato (2012). </w:t>
      </w:r>
      <w:r w:rsidRPr="0065358A">
        <w:rPr>
          <w:rFonts w:ascii="Arial" w:hAnsi="Arial" w:cs="Arial"/>
          <w:i/>
          <w:iCs/>
          <w:sz w:val="20"/>
          <w:szCs w:val="20"/>
        </w:rPr>
        <w:t>Assessment Matters: Self-Assessment and Peer Assessment</w:t>
      </w:r>
      <w:r w:rsidRPr="0065358A">
        <w:rPr>
          <w:rFonts w:ascii="Arial" w:hAnsi="Arial" w:cs="Arial"/>
          <w:sz w:val="20"/>
          <w:szCs w:val="20"/>
        </w:rPr>
        <w:t xml:space="preserve">. Teaching </w:t>
      </w:r>
      <w:proofErr w:type="spellStart"/>
      <w:r w:rsidRPr="0065358A">
        <w:rPr>
          <w:rFonts w:ascii="Arial" w:hAnsi="Arial" w:cs="Arial"/>
          <w:sz w:val="20"/>
          <w:szCs w:val="20"/>
        </w:rPr>
        <w:t>Develoment</w:t>
      </w:r>
      <w:proofErr w:type="spellEnd"/>
      <w:r w:rsidRPr="0065358A">
        <w:rPr>
          <w:rFonts w:ascii="Arial" w:hAnsi="Arial" w:cs="Arial"/>
          <w:sz w:val="20"/>
          <w:szCs w:val="20"/>
        </w:rPr>
        <w:t xml:space="preserve">. [online] Hamilton: Teaching Development Unit | </w:t>
      </w:r>
      <w:proofErr w:type="spellStart"/>
      <w:r w:rsidRPr="0065358A">
        <w:rPr>
          <w:rFonts w:ascii="Arial" w:hAnsi="Arial" w:cs="Arial"/>
          <w:sz w:val="20"/>
          <w:szCs w:val="20"/>
        </w:rPr>
        <w:t>Wāhanga</w:t>
      </w:r>
      <w:proofErr w:type="spellEnd"/>
      <w:r w:rsidRPr="0065358A">
        <w:rPr>
          <w:rFonts w:ascii="Arial" w:hAnsi="Arial" w:cs="Arial"/>
          <w:sz w:val="20"/>
          <w:szCs w:val="20"/>
        </w:rPr>
        <w:t xml:space="preserve"> </w:t>
      </w:r>
      <w:proofErr w:type="spellStart"/>
      <w:r w:rsidRPr="0065358A">
        <w:rPr>
          <w:rFonts w:ascii="Arial" w:hAnsi="Arial" w:cs="Arial"/>
          <w:sz w:val="20"/>
          <w:szCs w:val="20"/>
        </w:rPr>
        <w:t>Whakapakari</w:t>
      </w:r>
      <w:proofErr w:type="spellEnd"/>
      <w:r w:rsidRPr="0065358A">
        <w:rPr>
          <w:rFonts w:ascii="Arial" w:hAnsi="Arial" w:cs="Arial"/>
          <w:sz w:val="20"/>
          <w:szCs w:val="20"/>
        </w:rPr>
        <w:t xml:space="preserve"> </w:t>
      </w:r>
      <w:proofErr w:type="spellStart"/>
      <w:r w:rsidRPr="0065358A">
        <w:rPr>
          <w:rFonts w:ascii="Arial" w:hAnsi="Arial" w:cs="Arial"/>
          <w:sz w:val="20"/>
          <w:szCs w:val="20"/>
        </w:rPr>
        <w:t>Ako</w:t>
      </w:r>
      <w:proofErr w:type="spellEnd"/>
      <w:r w:rsidRPr="0065358A">
        <w:rPr>
          <w:rFonts w:ascii="Arial" w:hAnsi="Arial" w:cs="Arial"/>
          <w:sz w:val="20"/>
          <w:szCs w:val="20"/>
        </w:rPr>
        <w:t>. Available at: https://kennslumidstod.hi.is/wp-content/uploads/2016/03/assessment-matters-self-assessment-and-peer-assessment.pdf [Accessed 25 Feb. 2019].</w:t>
      </w:r>
    </w:p>
    <w:p w:rsidR="0055670F" w:rsidRDefault="0055670F"/>
    <w:sectPr w:rsidR="0055670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358A" w:rsidRDefault="0065358A" w:rsidP="0065358A">
      <w:pPr>
        <w:spacing w:after="0" w:line="240" w:lineRule="auto"/>
      </w:pPr>
      <w:r>
        <w:separator/>
      </w:r>
    </w:p>
  </w:endnote>
  <w:endnote w:type="continuationSeparator" w:id="0">
    <w:p w:rsidR="0065358A" w:rsidRDefault="0065358A" w:rsidP="00653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488464"/>
      <w:docPartObj>
        <w:docPartGallery w:val="Page Numbers (Bottom of Page)"/>
        <w:docPartUnique/>
      </w:docPartObj>
    </w:sdtPr>
    <w:sdtEndPr>
      <w:rPr>
        <w:noProof/>
      </w:rPr>
    </w:sdtEndPr>
    <w:sdtContent>
      <w:p w:rsidR="0065358A" w:rsidRDefault="006535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5358A" w:rsidRDefault="00653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358A" w:rsidRDefault="0065358A" w:rsidP="0065358A">
      <w:pPr>
        <w:spacing w:after="0" w:line="240" w:lineRule="auto"/>
      </w:pPr>
      <w:r>
        <w:separator/>
      </w:r>
    </w:p>
  </w:footnote>
  <w:footnote w:type="continuationSeparator" w:id="0">
    <w:p w:rsidR="0065358A" w:rsidRDefault="0065358A" w:rsidP="00653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358A" w:rsidRDefault="0065358A">
    <w:pPr>
      <w:pStyle w:val="Header"/>
    </w:pPr>
    <w:r>
      <w:t>M6X01529</w:t>
    </w:r>
    <w:r>
      <w:ptab w:relativeTo="margin" w:alignment="center" w:leader="none"/>
    </w:r>
    <w:r>
      <w:ptab w:relativeTo="margin" w:alignment="right" w:leader="none"/>
    </w:r>
    <w:r>
      <w:t>P152026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12861"/>
    <w:multiLevelType w:val="multilevel"/>
    <w:tmpl w:val="B574C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BE4FB0"/>
    <w:multiLevelType w:val="multilevel"/>
    <w:tmpl w:val="B8AC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715BBE"/>
    <w:multiLevelType w:val="multilevel"/>
    <w:tmpl w:val="A0CC4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2B4A96"/>
    <w:multiLevelType w:val="hybridMultilevel"/>
    <w:tmpl w:val="B6F42736"/>
    <w:lvl w:ilvl="0" w:tplc="B7FA82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445"/>
    <w:rsid w:val="000377B9"/>
    <w:rsid w:val="00040348"/>
    <w:rsid w:val="00047A5A"/>
    <w:rsid w:val="0005618A"/>
    <w:rsid w:val="00061BAA"/>
    <w:rsid w:val="000C3C5A"/>
    <w:rsid w:val="000F4AC2"/>
    <w:rsid w:val="00187527"/>
    <w:rsid w:val="001A0D20"/>
    <w:rsid w:val="002546FB"/>
    <w:rsid w:val="00274410"/>
    <w:rsid w:val="0028428F"/>
    <w:rsid w:val="002C47E4"/>
    <w:rsid w:val="002D14B9"/>
    <w:rsid w:val="004073D7"/>
    <w:rsid w:val="004E1013"/>
    <w:rsid w:val="004E4833"/>
    <w:rsid w:val="00505DE6"/>
    <w:rsid w:val="005238F6"/>
    <w:rsid w:val="00542545"/>
    <w:rsid w:val="0054378C"/>
    <w:rsid w:val="0055670F"/>
    <w:rsid w:val="005753BD"/>
    <w:rsid w:val="005D4E20"/>
    <w:rsid w:val="005E4A83"/>
    <w:rsid w:val="0065358A"/>
    <w:rsid w:val="006E1253"/>
    <w:rsid w:val="00731638"/>
    <w:rsid w:val="00735CA0"/>
    <w:rsid w:val="00742F97"/>
    <w:rsid w:val="007D79B8"/>
    <w:rsid w:val="00864402"/>
    <w:rsid w:val="008B3F40"/>
    <w:rsid w:val="00901FA5"/>
    <w:rsid w:val="00922781"/>
    <w:rsid w:val="00922A4C"/>
    <w:rsid w:val="009811C0"/>
    <w:rsid w:val="009F0A52"/>
    <w:rsid w:val="00A2198A"/>
    <w:rsid w:val="00A369F7"/>
    <w:rsid w:val="00B03A17"/>
    <w:rsid w:val="00B1503C"/>
    <w:rsid w:val="00B16E61"/>
    <w:rsid w:val="00B64590"/>
    <w:rsid w:val="00B7504C"/>
    <w:rsid w:val="00C573B7"/>
    <w:rsid w:val="00C72F22"/>
    <w:rsid w:val="00CE1373"/>
    <w:rsid w:val="00D12F27"/>
    <w:rsid w:val="00EB21A3"/>
    <w:rsid w:val="00F53142"/>
    <w:rsid w:val="00F64783"/>
    <w:rsid w:val="00F77C83"/>
    <w:rsid w:val="00F96445"/>
    <w:rsid w:val="00FE5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337EF6"/>
  <w15:chartTrackingRefBased/>
  <w15:docId w15:val="{E075D540-643B-4773-88D8-40B7031E1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35C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3F40"/>
    <w:rPr>
      <w:color w:val="0563C1" w:themeColor="hyperlink"/>
      <w:u w:val="single"/>
    </w:rPr>
  </w:style>
  <w:style w:type="paragraph" w:styleId="NormalWeb">
    <w:name w:val="Normal (Web)"/>
    <w:basedOn w:val="Normal"/>
    <w:uiPriority w:val="99"/>
    <w:semiHidden/>
    <w:unhideWhenUsed/>
    <w:rsid w:val="008644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64402"/>
    <w:rPr>
      <w:b/>
      <w:bCs/>
    </w:rPr>
  </w:style>
  <w:style w:type="character" w:styleId="UnresolvedMention">
    <w:name w:val="Unresolved Mention"/>
    <w:basedOn w:val="DefaultParagraphFont"/>
    <w:uiPriority w:val="99"/>
    <w:semiHidden/>
    <w:unhideWhenUsed/>
    <w:rsid w:val="005753BD"/>
    <w:rPr>
      <w:color w:val="605E5C"/>
      <w:shd w:val="clear" w:color="auto" w:fill="E1DFDD"/>
    </w:rPr>
  </w:style>
  <w:style w:type="paragraph" w:styleId="ListParagraph">
    <w:name w:val="List Paragraph"/>
    <w:basedOn w:val="Normal"/>
    <w:uiPriority w:val="34"/>
    <w:qFormat/>
    <w:rsid w:val="005D4E20"/>
    <w:pPr>
      <w:ind w:left="720"/>
      <w:contextualSpacing/>
    </w:pPr>
  </w:style>
  <w:style w:type="character" w:customStyle="1" w:styleId="Heading2Char">
    <w:name w:val="Heading 2 Char"/>
    <w:basedOn w:val="DefaultParagraphFont"/>
    <w:link w:val="Heading2"/>
    <w:uiPriority w:val="9"/>
    <w:rsid w:val="00735CA0"/>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901FA5"/>
    <w:rPr>
      <w:color w:val="954F72" w:themeColor="followedHyperlink"/>
      <w:u w:val="single"/>
    </w:rPr>
  </w:style>
  <w:style w:type="paragraph" w:styleId="Header">
    <w:name w:val="header"/>
    <w:basedOn w:val="Normal"/>
    <w:link w:val="HeaderChar"/>
    <w:uiPriority w:val="99"/>
    <w:unhideWhenUsed/>
    <w:rsid w:val="00653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58A"/>
  </w:style>
  <w:style w:type="paragraph" w:styleId="Footer">
    <w:name w:val="footer"/>
    <w:basedOn w:val="Normal"/>
    <w:link w:val="FooterChar"/>
    <w:uiPriority w:val="99"/>
    <w:unhideWhenUsed/>
    <w:rsid w:val="00653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070641">
      <w:bodyDiv w:val="1"/>
      <w:marLeft w:val="0"/>
      <w:marRight w:val="0"/>
      <w:marTop w:val="0"/>
      <w:marBottom w:val="0"/>
      <w:divBdr>
        <w:top w:val="none" w:sz="0" w:space="0" w:color="auto"/>
        <w:left w:val="none" w:sz="0" w:space="0" w:color="auto"/>
        <w:bottom w:val="none" w:sz="0" w:space="0" w:color="auto"/>
        <w:right w:val="none" w:sz="0" w:space="0" w:color="auto"/>
      </w:divBdr>
    </w:div>
    <w:div w:id="501162973">
      <w:bodyDiv w:val="1"/>
      <w:marLeft w:val="0"/>
      <w:marRight w:val="0"/>
      <w:marTop w:val="0"/>
      <w:marBottom w:val="0"/>
      <w:divBdr>
        <w:top w:val="none" w:sz="0" w:space="0" w:color="auto"/>
        <w:left w:val="none" w:sz="0" w:space="0" w:color="auto"/>
        <w:bottom w:val="none" w:sz="0" w:space="0" w:color="auto"/>
        <w:right w:val="none" w:sz="0" w:space="0" w:color="auto"/>
      </w:divBdr>
    </w:div>
    <w:div w:id="114577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00405840802577544?fbclid=IwAR0ZGOszKabnRojD9FM7WFni7G-jc4Zjc72zhTtTiooQyA3IzCfT5SLkJAI" TargetMode="External"/><Relationship Id="rId3" Type="http://schemas.openxmlformats.org/officeDocument/2006/relationships/settings" Target="settings.xml"/><Relationship Id="rId7" Type="http://schemas.openxmlformats.org/officeDocument/2006/relationships/hyperlink" Target="https://journals.sagepub.com/doi/abs/10.3102/003465430298487?casa_token=v1TLX3XdpwkAAAAA%3AFmqSU-BrMaqsMUigxVETWvyyPiDTv93Hl8mEgOHBN3ayfsLbXymkd-3y1RqobH4nsEM0c9rmi5j6nQ&amp;#articleCitationDownloadContain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7</Pages>
  <Words>2960</Words>
  <Characters>16877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 (P152026)</dc:creator>
  <cp:keywords/>
  <dc:description/>
  <cp:lastModifiedBy>Joel Bowen</cp:lastModifiedBy>
  <cp:revision>12</cp:revision>
  <dcterms:created xsi:type="dcterms:W3CDTF">2019-02-24T13:03:00Z</dcterms:created>
  <dcterms:modified xsi:type="dcterms:W3CDTF">2019-02-25T20:28:00Z</dcterms:modified>
</cp:coreProperties>
</file>