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FCBDB3" w14:textId="36B1ADD5" w:rsidR="7E5AB8C0" w:rsidRDefault="7E5AB8C0" w:rsidP="363AD41F">
      <w:pPr>
        <w:rPr>
          <w:color w:val="FF0000"/>
        </w:rPr>
      </w:pPr>
      <w:r w:rsidRPr="525BCD49">
        <w:rPr>
          <w:color w:val="FF0000"/>
        </w:rPr>
        <w:t xml:space="preserve">ASSIGNMENT </w:t>
      </w:r>
      <w:r w:rsidR="15411AD5" w:rsidRPr="525BCD49">
        <w:rPr>
          <w:color w:val="FF0000"/>
        </w:rPr>
        <w:t>2</w:t>
      </w:r>
      <w:r w:rsidRPr="525BCD49">
        <w:rPr>
          <w:color w:val="FF0000"/>
        </w:rPr>
        <w:t xml:space="preserve"> RESIT</w:t>
      </w:r>
      <w:r w:rsidR="398023E3" w:rsidRPr="525BCD49">
        <w:rPr>
          <w:color w:val="FF0000"/>
        </w:rPr>
        <w:t xml:space="preserve"> - </w:t>
      </w:r>
      <w:r w:rsidR="1BB1A8FB" w:rsidRPr="525BCD49">
        <w:rPr>
          <w:color w:val="FF0000"/>
        </w:rPr>
        <w:t>DISCUSS THE SIGNI</w:t>
      </w:r>
      <w:r w:rsidR="4FBDE6F8" w:rsidRPr="525BCD49">
        <w:rPr>
          <w:color w:val="FF0000"/>
        </w:rPr>
        <w:t>FICANCE</w:t>
      </w:r>
      <w:r w:rsidR="1BB1A8FB" w:rsidRPr="525BCD49">
        <w:rPr>
          <w:color w:val="FF0000"/>
        </w:rPr>
        <w:t xml:space="preserve"> OF DEVELOPMENT EFFECTIVE STUDY SKILLS IN HIGHER EDUCATION</w:t>
      </w:r>
    </w:p>
    <w:p w14:paraId="7EB88C49" w14:textId="0C6A4DCB" w:rsidR="07FC35C6" w:rsidRDefault="07FC35C6" w:rsidP="363AD41F">
      <w:pPr>
        <w:rPr>
          <w:sz w:val="22"/>
          <w:szCs w:val="22"/>
        </w:rPr>
      </w:pPr>
      <w:r w:rsidRPr="363AD41F">
        <w:rPr>
          <w:b/>
          <w:bCs/>
          <w:i/>
          <w:iCs/>
          <w:sz w:val="22"/>
          <w:szCs w:val="22"/>
        </w:rPr>
        <w:t xml:space="preserve">The Significance of Developing Effective Study Skills in Higher Education. </w:t>
      </w:r>
    </w:p>
    <w:p w14:paraId="7D53A096" w14:textId="1767B341" w:rsidR="07FC35C6" w:rsidRDefault="07FC35C6" w:rsidP="363AD41F">
      <w:pPr>
        <w:spacing w:line="259" w:lineRule="auto"/>
        <w:rPr>
          <w:rFonts w:ascii="Calibri" w:eastAsia="Calibri" w:hAnsi="Calibri" w:cs="Calibri"/>
          <w:color w:val="000000" w:themeColor="text1"/>
          <w:sz w:val="22"/>
          <w:szCs w:val="22"/>
        </w:rPr>
      </w:pPr>
      <w:r w:rsidRPr="363AD41F">
        <w:rPr>
          <w:rFonts w:ascii="Calibri" w:eastAsia="Calibri" w:hAnsi="Calibri" w:cs="Calibri"/>
          <w:color w:val="000000" w:themeColor="text1"/>
          <w:sz w:val="22"/>
          <w:szCs w:val="22"/>
          <w:lang w:val="en-US"/>
        </w:rPr>
        <w:t xml:space="preserve">Maja Szczesniak </w:t>
      </w:r>
    </w:p>
    <w:p w14:paraId="31464AE2" w14:textId="070F6784" w:rsidR="07FC35C6" w:rsidRDefault="07FC35C6" w:rsidP="363AD41F">
      <w:pPr>
        <w:spacing w:line="259" w:lineRule="auto"/>
        <w:rPr>
          <w:rFonts w:ascii="Calibri" w:eastAsia="Calibri" w:hAnsi="Calibri" w:cs="Calibri"/>
          <w:color w:val="000000" w:themeColor="text1"/>
          <w:sz w:val="22"/>
          <w:szCs w:val="22"/>
        </w:rPr>
      </w:pPr>
      <w:r w:rsidRPr="363AD41F">
        <w:rPr>
          <w:rFonts w:ascii="Calibri" w:eastAsia="Calibri" w:hAnsi="Calibri" w:cs="Calibri"/>
          <w:color w:val="000000" w:themeColor="text1"/>
          <w:sz w:val="22"/>
          <w:szCs w:val="22"/>
          <w:lang w:val="en-US"/>
        </w:rPr>
        <w:t>University of Wales Trinity Saint David</w:t>
      </w:r>
    </w:p>
    <w:p w14:paraId="27A549C2" w14:textId="4DD63113" w:rsidR="07FC35C6" w:rsidRDefault="07FC35C6" w:rsidP="363AD41F">
      <w:pPr>
        <w:spacing w:line="259" w:lineRule="auto"/>
        <w:rPr>
          <w:rFonts w:ascii="Calibri" w:eastAsia="Calibri" w:hAnsi="Calibri" w:cs="Calibri"/>
          <w:color w:val="000000" w:themeColor="text1"/>
          <w:sz w:val="22"/>
          <w:szCs w:val="22"/>
          <w:lang w:val="en-US"/>
        </w:rPr>
      </w:pPr>
      <w:r w:rsidRPr="363AD41F">
        <w:rPr>
          <w:rFonts w:ascii="Calibri" w:eastAsia="Calibri" w:hAnsi="Calibri" w:cs="Calibri"/>
          <w:color w:val="000000" w:themeColor="text1"/>
          <w:sz w:val="22"/>
          <w:szCs w:val="22"/>
          <w:lang w:val="en-US"/>
        </w:rPr>
        <w:t>10/04/2024</w:t>
      </w:r>
    </w:p>
    <w:p w14:paraId="563F5FB5" w14:textId="1E74ECA8" w:rsidR="363AD41F" w:rsidRDefault="363AD41F" w:rsidP="363AD41F">
      <w:pPr>
        <w:spacing w:line="259" w:lineRule="auto"/>
        <w:rPr>
          <w:rFonts w:ascii="Calibri" w:eastAsia="Calibri" w:hAnsi="Calibri" w:cs="Calibri"/>
          <w:color w:val="000000" w:themeColor="text1"/>
          <w:sz w:val="22"/>
          <w:szCs w:val="22"/>
          <w:lang w:val="en-US"/>
        </w:rPr>
      </w:pPr>
    </w:p>
    <w:p w14:paraId="3A26145F" w14:textId="616C4FD1" w:rsidR="07FC35C6" w:rsidRDefault="07FC35C6" w:rsidP="363AD41F">
      <w:pPr>
        <w:spacing w:line="259" w:lineRule="auto"/>
        <w:rPr>
          <w:rFonts w:ascii="Calibri" w:eastAsia="Calibri" w:hAnsi="Calibri" w:cs="Calibri"/>
          <w:sz w:val="22"/>
          <w:szCs w:val="22"/>
          <w:lang w:val="en-US"/>
        </w:rPr>
      </w:pPr>
      <w:r w:rsidRPr="363AD41F">
        <w:rPr>
          <w:rFonts w:ascii="Calibri" w:eastAsia="Calibri" w:hAnsi="Calibri" w:cs="Calibri"/>
          <w:b/>
          <w:bCs/>
          <w:i/>
          <w:iCs/>
          <w:color w:val="000000" w:themeColor="text1"/>
          <w:sz w:val="22"/>
          <w:szCs w:val="22"/>
          <w:lang w:val="en-US"/>
        </w:rPr>
        <w:t>Content page:</w:t>
      </w:r>
    </w:p>
    <w:p w14:paraId="254E9DB9" w14:textId="5C477B08" w:rsidR="07FC35C6" w:rsidRDefault="07FC35C6" w:rsidP="525BCD49">
      <w:pPr>
        <w:spacing w:line="259" w:lineRule="auto"/>
        <w:rPr>
          <w:rFonts w:ascii="Calibri" w:eastAsia="Calibri" w:hAnsi="Calibri" w:cs="Calibri"/>
          <w:b/>
          <w:bCs/>
          <w:i/>
          <w:iCs/>
          <w:color w:val="000000" w:themeColor="text1"/>
          <w:sz w:val="22"/>
          <w:szCs w:val="22"/>
          <w:lang w:val="en-US"/>
        </w:rPr>
      </w:pPr>
      <w:r w:rsidRPr="525BCD49">
        <w:rPr>
          <w:rFonts w:ascii="Calibri" w:eastAsia="Calibri" w:hAnsi="Calibri" w:cs="Calibri"/>
          <w:b/>
          <w:bCs/>
          <w:i/>
          <w:iCs/>
          <w:color w:val="000000" w:themeColor="text1"/>
          <w:sz w:val="22"/>
          <w:szCs w:val="22"/>
          <w:lang w:val="en-US"/>
        </w:rPr>
        <w:t>Page 1 –</w:t>
      </w:r>
      <w:r w:rsidR="69489866" w:rsidRPr="525BCD49">
        <w:rPr>
          <w:rFonts w:ascii="Calibri" w:eastAsia="Calibri" w:hAnsi="Calibri" w:cs="Calibri"/>
          <w:b/>
          <w:bCs/>
          <w:i/>
          <w:iCs/>
          <w:color w:val="000000" w:themeColor="text1"/>
          <w:sz w:val="22"/>
          <w:szCs w:val="22"/>
          <w:lang w:val="en-US"/>
        </w:rPr>
        <w:t xml:space="preserve"> Introduction </w:t>
      </w:r>
    </w:p>
    <w:p w14:paraId="0E7F7591" w14:textId="781B00DE" w:rsidR="07FC35C6" w:rsidRDefault="07FC35C6" w:rsidP="525BCD49">
      <w:pPr>
        <w:spacing w:line="259" w:lineRule="auto"/>
        <w:rPr>
          <w:rFonts w:ascii="Calibri" w:eastAsia="Calibri" w:hAnsi="Calibri" w:cs="Calibri"/>
          <w:b/>
          <w:bCs/>
          <w:i/>
          <w:iCs/>
          <w:color w:val="000000" w:themeColor="text1"/>
          <w:sz w:val="22"/>
          <w:szCs w:val="22"/>
          <w:lang w:val="en-US"/>
        </w:rPr>
      </w:pPr>
      <w:r w:rsidRPr="525BCD49">
        <w:rPr>
          <w:rFonts w:ascii="Calibri" w:eastAsia="Calibri" w:hAnsi="Calibri" w:cs="Calibri"/>
          <w:b/>
          <w:bCs/>
          <w:i/>
          <w:iCs/>
          <w:color w:val="000000" w:themeColor="text1"/>
          <w:sz w:val="22"/>
          <w:szCs w:val="22"/>
          <w:lang w:val="en-US"/>
        </w:rPr>
        <w:t xml:space="preserve">Page 2 - </w:t>
      </w:r>
      <w:r w:rsidR="011E447A" w:rsidRPr="525BCD49">
        <w:rPr>
          <w:rFonts w:ascii="Calibri" w:eastAsia="Calibri" w:hAnsi="Calibri" w:cs="Calibri"/>
          <w:b/>
          <w:bCs/>
          <w:i/>
          <w:iCs/>
          <w:color w:val="000000" w:themeColor="text1"/>
          <w:sz w:val="22"/>
          <w:szCs w:val="22"/>
          <w:lang w:val="en-US"/>
        </w:rPr>
        <w:t>Main body</w:t>
      </w:r>
    </w:p>
    <w:p w14:paraId="29E39038" w14:textId="0DCDFF49" w:rsidR="07FC35C6" w:rsidRDefault="07FC35C6" w:rsidP="525BCD49">
      <w:pPr>
        <w:spacing w:line="259" w:lineRule="auto"/>
        <w:rPr>
          <w:rFonts w:ascii="Calibri" w:eastAsia="Calibri" w:hAnsi="Calibri" w:cs="Calibri"/>
          <w:b/>
          <w:bCs/>
          <w:i/>
          <w:iCs/>
          <w:color w:val="000000" w:themeColor="text1"/>
          <w:sz w:val="22"/>
          <w:szCs w:val="22"/>
          <w:lang w:val="en-US"/>
        </w:rPr>
      </w:pPr>
      <w:r w:rsidRPr="525BCD49">
        <w:rPr>
          <w:rFonts w:ascii="Calibri" w:eastAsia="Calibri" w:hAnsi="Calibri" w:cs="Calibri"/>
          <w:b/>
          <w:bCs/>
          <w:i/>
          <w:iCs/>
          <w:color w:val="000000" w:themeColor="text1"/>
          <w:sz w:val="22"/>
          <w:szCs w:val="22"/>
          <w:lang w:val="en-US"/>
        </w:rPr>
        <w:t xml:space="preserve">Page 3 - </w:t>
      </w:r>
      <w:r w:rsidR="71DFCCC1" w:rsidRPr="525BCD49">
        <w:rPr>
          <w:rFonts w:ascii="Calibri" w:eastAsia="Calibri" w:hAnsi="Calibri" w:cs="Calibri"/>
          <w:b/>
          <w:bCs/>
          <w:i/>
          <w:iCs/>
          <w:color w:val="000000" w:themeColor="text1"/>
          <w:sz w:val="22"/>
          <w:szCs w:val="22"/>
          <w:lang w:val="en-US"/>
        </w:rPr>
        <w:t>Conclusion and</w:t>
      </w:r>
      <w:r w:rsidR="6AC01B6B" w:rsidRPr="525BCD49">
        <w:rPr>
          <w:rFonts w:ascii="Calibri" w:eastAsia="Calibri" w:hAnsi="Calibri" w:cs="Calibri"/>
          <w:b/>
          <w:bCs/>
          <w:i/>
          <w:iCs/>
          <w:color w:val="000000" w:themeColor="text1"/>
          <w:sz w:val="22"/>
          <w:szCs w:val="22"/>
          <w:lang w:val="en-US"/>
        </w:rPr>
        <w:t xml:space="preserve"> Reference list </w:t>
      </w:r>
    </w:p>
    <w:p w14:paraId="78DBEB1E" w14:textId="78AAA63A" w:rsidR="58C40B9F" w:rsidRDefault="00D763D7" w:rsidP="363AD41F">
      <w:pPr>
        <w:spacing w:line="259" w:lineRule="auto"/>
        <w:rPr>
          <w:rFonts w:ascii="Calibri" w:eastAsia="Calibri" w:hAnsi="Calibri" w:cs="Calibri"/>
          <w:color w:val="000000" w:themeColor="text1"/>
          <w:sz w:val="22"/>
          <w:szCs w:val="22"/>
          <w:lang w:val="en-US"/>
        </w:rPr>
      </w:pPr>
      <w:r w:rsidRPr="00D763D7">
        <w:rPr>
          <w:rFonts w:ascii="Calibri" w:eastAsia="Calibri" w:hAnsi="Calibri" w:cs="Calibri"/>
          <w:color w:val="000000" w:themeColor="text1"/>
          <w:sz w:val="22"/>
          <w:szCs w:val="22"/>
          <w:lang w:val="en-US"/>
        </w:rPr>
        <w:t>Developing effective study skills in higher education is crucial for academic success and personal growth.</w:t>
      </w:r>
      <w:r>
        <w:rPr>
          <w:rFonts w:ascii="Calibri" w:eastAsia="Calibri" w:hAnsi="Calibri" w:cs="Calibri"/>
          <w:color w:val="000000" w:themeColor="text1"/>
          <w:sz w:val="22"/>
          <w:szCs w:val="22"/>
          <w:lang w:val="en-US"/>
        </w:rPr>
        <w:t xml:space="preserve"> </w:t>
      </w:r>
      <w:r w:rsidR="58C40B9F" w:rsidRPr="363AD41F">
        <w:rPr>
          <w:rFonts w:ascii="Calibri" w:eastAsia="Calibri" w:hAnsi="Calibri" w:cs="Calibri"/>
          <w:color w:val="000000" w:themeColor="text1"/>
          <w:sz w:val="22"/>
          <w:szCs w:val="22"/>
          <w:lang w:val="en-US"/>
        </w:rPr>
        <w:t xml:space="preserve">In the academic domain there are various essential elements that play a crucial role in the pursuit of our knowledge and the progress of critical skills. These elements include referencing, critical thinking, the power of reflection, and the battle against academic misconduct. Each of these aspects </w:t>
      </w:r>
      <w:r w:rsidR="03F918C1" w:rsidRPr="1BDCAD8F">
        <w:rPr>
          <w:rFonts w:ascii="Calibri" w:eastAsia="Calibri" w:hAnsi="Calibri" w:cs="Calibri"/>
          <w:color w:val="000000" w:themeColor="text1"/>
          <w:sz w:val="22"/>
          <w:szCs w:val="22"/>
          <w:lang w:val="en-US"/>
        </w:rPr>
        <w:t>holds</w:t>
      </w:r>
      <w:r w:rsidR="58C40B9F" w:rsidRPr="363AD41F">
        <w:rPr>
          <w:rFonts w:ascii="Calibri" w:eastAsia="Calibri" w:hAnsi="Calibri" w:cs="Calibri"/>
          <w:color w:val="000000" w:themeColor="text1"/>
          <w:sz w:val="22"/>
          <w:szCs w:val="22"/>
          <w:lang w:val="en-US"/>
        </w:rPr>
        <w:t xml:space="preserve"> a huge importance in the academic world, shaping the way we learn, think and engage with everyday information.</w:t>
      </w:r>
    </w:p>
    <w:p w14:paraId="21F8305E" w14:textId="11FE62E7" w:rsidR="00B42DB1" w:rsidRDefault="00120B1D" w:rsidP="363AD41F">
      <w:pPr>
        <w:spacing w:line="259" w:lineRule="auto"/>
        <w:rPr>
          <w:rFonts w:ascii="Calibri" w:eastAsia="Calibri" w:hAnsi="Calibri" w:cs="Calibri"/>
          <w:color w:val="000000" w:themeColor="text1"/>
          <w:sz w:val="22"/>
          <w:szCs w:val="22"/>
          <w:lang w:val="en-US"/>
        </w:rPr>
      </w:pPr>
      <w:r w:rsidRPr="00120B1D">
        <w:rPr>
          <w:rFonts w:ascii="Calibri" w:eastAsia="Calibri" w:hAnsi="Calibri" w:cs="Calibri"/>
          <w:color w:val="000000" w:themeColor="text1"/>
          <w:sz w:val="22"/>
          <w:szCs w:val="22"/>
          <w:lang w:val="en-US"/>
        </w:rPr>
        <w:t>Effective study skills help students to better understand and retain information, leading to improved academic performance. By using techniques such as active reading, note-taking, and time management, students can enhance their learning outcomes and achieve higher grades.</w:t>
      </w:r>
    </w:p>
    <w:p w14:paraId="6D7D0882" w14:textId="7EF0BC10" w:rsidR="00731438" w:rsidRDefault="00FB03C9" w:rsidP="363AD41F">
      <w:pPr>
        <w:spacing w:line="259" w:lineRule="auto"/>
        <w:rPr>
          <w:rFonts w:ascii="Calibri" w:eastAsia="Calibri" w:hAnsi="Calibri" w:cs="Calibri"/>
          <w:color w:val="000000" w:themeColor="text1"/>
          <w:sz w:val="22"/>
          <w:szCs w:val="22"/>
          <w:lang w:val="en-US"/>
        </w:rPr>
      </w:pPr>
      <w:r w:rsidRPr="00FB03C9">
        <w:rPr>
          <w:rFonts w:ascii="Calibri" w:eastAsia="Calibri" w:hAnsi="Calibri" w:cs="Calibri"/>
          <w:color w:val="000000" w:themeColor="text1"/>
          <w:sz w:val="22"/>
          <w:szCs w:val="22"/>
          <w:lang w:val="en-US"/>
        </w:rPr>
        <w:t>Developing good study skills involves learning how to manage time effectively. This skill is essential in higher education, where students are often juggling multiple assignments, exams, and extracurricular activities. By prioritizing tasks and creating a study schedule, students can make the most of their time and avoid last-minute cramming.</w:t>
      </w:r>
    </w:p>
    <w:p w14:paraId="69D3F504" w14:textId="6C4662E6" w:rsidR="58C40B9F" w:rsidRDefault="58C40B9F" w:rsidP="363AD41F">
      <w:pPr>
        <w:spacing w:line="259" w:lineRule="auto"/>
        <w:rPr>
          <w:rFonts w:ascii="Calibri" w:eastAsia="Calibri" w:hAnsi="Calibri" w:cs="Calibri"/>
          <w:color w:val="000000" w:themeColor="text1"/>
          <w:sz w:val="22"/>
          <w:szCs w:val="22"/>
          <w:lang w:val="en-US"/>
        </w:rPr>
      </w:pPr>
      <w:r w:rsidRPr="363AD41F">
        <w:rPr>
          <w:rFonts w:ascii="Calibri" w:eastAsia="Calibri" w:hAnsi="Calibri" w:cs="Calibri"/>
          <w:color w:val="000000" w:themeColor="text1"/>
          <w:sz w:val="22"/>
          <w:szCs w:val="22"/>
          <w:lang w:val="en-US"/>
        </w:rPr>
        <w:t xml:space="preserve">Referencing is a basic but very important aspect of academic writing, especially in higher academic studies. It involves acknowledging the sources of information used in scholarly work. By providing real and accurate references and researchers, students not only demonstrate their knowledge but also contribute to the integrity and credibility of their own work. Referencing allows readers to uncover the source of ideas, verify claims, and build upon their existing knowledge. It establishes a framework for academic dialogue and ensures that knowledge is established on a strong and transparent foundation. </w:t>
      </w:r>
    </w:p>
    <w:p w14:paraId="611A9A6B" w14:textId="5BB084D6" w:rsidR="58C40B9F" w:rsidRDefault="58C40B9F" w:rsidP="363AD41F">
      <w:pPr>
        <w:spacing w:line="259" w:lineRule="auto"/>
        <w:rPr>
          <w:rFonts w:ascii="Calibri" w:eastAsia="Calibri" w:hAnsi="Calibri" w:cs="Calibri"/>
          <w:color w:val="000000" w:themeColor="text1"/>
          <w:sz w:val="22"/>
          <w:szCs w:val="22"/>
          <w:lang w:val="en-US"/>
        </w:rPr>
      </w:pPr>
      <w:r w:rsidRPr="525BCD49">
        <w:rPr>
          <w:rFonts w:ascii="Calibri" w:eastAsia="Calibri" w:hAnsi="Calibri" w:cs="Calibri"/>
          <w:color w:val="000000" w:themeColor="text1"/>
          <w:sz w:val="22"/>
          <w:szCs w:val="22"/>
          <w:lang w:val="en-US"/>
        </w:rPr>
        <w:t xml:space="preserve">There are many different types of referencing used in academic writing and literature. For example, Modern Language Association, Havard and Vancouver. American Psychological Association is commonly used in the social sciences and is known for its emphasis on author citations. Havard referencing is the one which is commonly used in </w:t>
      </w:r>
      <w:r w:rsidR="5345CC95" w:rsidRPr="525BCD49">
        <w:rPr>
          <w:rFonts w:ascii="Calibri" w:eastAsia="Calibri" w:hAnsi="Calibri" w:cs="Calibri"/>
          <w:color w:val="000000" w:themeColor="text1"/>
          <w:sz w:val="22"/>
          <w:szCs w:val="22"/>
          <w:lang w:val="en-US"/>
        </w:rPr>
        <w:t xml:space="preserve">the </w:t>
      </w:r>
      <w:r w:rsidRPr="525BCD49">
        <w:rPr>
          <w:rFonts w:ascii="Calibri" w:eastAsia="Calibri" w:hAnsi="Calibri" w:cs="Calibri"/>
          <w:color w:val="000000" w:themeColor="text1"/>
          <w:sz w:val="22"/>
          <w:szCs w:val="22"/>
          <w:lang w:val="en-US"/>
        </w:rPr>
        <w:t>UK and is known for its use in text citations and includes a defense list at the end of a piece of writing. This reference is very popular in higher education and important as it shows that you are understanding what you are doing.</w:t>
      </w:r>
      <w:r w:rsidR="30D39806" w:rsidRPr="525BCD49">
        <w:rPr>
          <w:rFonts w:ascii="Calibri" w:eastAsia="Calibri" w:hAnsi="Calibri" w:cs="Calibri"/>
          <w:color w:val="000000" w:themeColor="text1"/>
          <w:sz w:val="22"/>
          <w:szCs w:val="22"/>
          <w:lang w:val="en-US"/>
        </w:rPr>
        <w:t xml:space="preserve"> (Faculty of Business, p60).</w:t>
      </w:r>
    </w:p>
    <w:p w14:paraId="0742376D" w14:textId="775A35AF" w:rsidR="58C40B9F" w:rsidRDefault="58C40B9F" w:rsidP="363AD41F">
      <w:pPr>
        <w:spacing w:line="259" w:lineRule="auto"/>
        <w:rPr>
          <w:rFonts w:ascii="Calibri" w:eastAsia="Calibri" w:hAnsi="Calibri" w:cs="Calibri"/>
          <w:color w:val="000000" w:themeColor="text1"/>
          <w:sz w:val="22"/>
          <w:szCs w:val="22"/>
          <w:lang w:val="en-US"/>
        </w:rPr>
      </w:pPr>
      <w:r w:rsidRPr="363AD41F">
        <w:rPr>
          <w:rFonts w:ascii="Calibri" w:eastAsia="Calibri" w:hAnsi="Calibri" w:cs="Calibri"/>
          <w:color w:val="000000" w:themeColor="text1"/>
          <w:sz w:val="22"/>
          <w:szCs w:val="22"/>
          <w:lang w:val="en-US"/>
        </w:rPr>
        <w:t>Referencing is so important as it allows the verification of research, helps to avoid allegations of any sort of plagiarism, building of knowledge and established a standardized approach to citing useful sources. By following the guidelines of referencing, writers can acknowledge and attribute the ideas and information they have used, contributing to the overall quality and integrity of academic work.</w:t>
      </w:r>
    </w:p>
    <w:p w14:paraId="0F05691E" w14:textId="6CE0E93F" w:rsidR="58C40B9F" w:rsidRDefault="58C40B9F" w:rsidP="363AD41F">
      <w:pPr>
        <w:spacing w:line="259" w:lineRule="auto"/>
        <w:rPr>
          <w:rFonts w:ascii="Calibri" w:eastAsia="Calibri" w:hAnsi="Calibri" w:cs="Calibri"/>
          <w:color w:val="000000" w:themeColor="text1"/>
          <w:sz w:val="22"/>
          <w:szCs w:val="22"/>
          <w:lang w:val="en-US"/>
        </w:rPr>
      </w:pPr>
      <w:r w:rsidRPr="525BCD49">
        <w:rPr>
          <w:rFonts w:ascii="Calibri" w:eastAsia="Calibri" w:hAnsi="Calibri" w:cs="Calibri"/>
          <w:color w:val="000000" w:themeColor="text1"/>
          <w:sz w:val="22"/>
          <w:szCs w:val="22"/>
          <w:lang w:val="en-US"/>
        </w:rPr>
        <w:t>Critical thinking is another essential skill that is highly important in academia. It involves the ability to be able to analyze, evaluate and take in information in a logical manner. Critical thinking allows individuals to question conjectures and allows them to be able to write well-reasoned conclusions. It encourages independent thoughts and the consideration of different viewpoints. By developing critical thinking skills students and all individuals become active participants in the learning process allowing themselves to make judgments and contribute to the progression of understanding.</w:t>
      </w:r>
    </w:p>
    <w:p w14:paraId="3EBB310C" w14:textId="1B9C6A10" w:rsidR="2317B4F9" w:rsidRDefault="2317B4F9" w:rsidP="525BCD49">
      <w:pPr>
        <w:spacing w:line="259" w:lineRule="auto"/>
        <w:rPr>
          <w:rFonts w:ascii="Calibri" w:eastAsia="Calibri" w:hAnsi="Calibri" w:cs="Calibri"/>
          <w:color w:val="000000" w:themeColor="text1"/>
          <w:sz w:val="22"/>
          <w:szCs w:val="22"/>
          <w:lang w:val="en-US"/>
        </w:rPr>
      </w:pPr>
      <w:r w:rsidRPr="525BCD49">
        <w:rPr>
          <w:rFonts w:ascii="Calibri" w:eastAsia="Calibri" w:hAnsi="Calibri" w:cs="Calibri"/>
          <w:color w:val="000000" w:themeColor="text1"/>
          <w:sz w:val="22"/>
          <w:szCs w:val="22"/>
          <w:lang w:val="en-US"/>
        </w:rPr>
        <w:t xml:space="preserve">The power of reflection is </w:t>
      </w:r>
      <w:r w:rsidR="2931DA3B" w:rsidRPr="525BCD49">
        <w:rPr>
          <w:rFonts w:ascii="Calibri" w:eastAsia="Calibri" w:hAnsi="Calibri" w:cs="Calibri"/>
          <w:color w:val="000000" w:themeColor="text1"/>
          <w:sz w:val="22"/>
          <w:szCs w:val="22"/>
          <w:lang w:val="en-US"/>
        </w:rPr>
        <w:t>often</w:t>
      </w:r>
      <w:r w:rsidRPr="525BCD49">
        <w:rPr>
          <w:rFonts w:ascii="Calibri" w:eastAsia="Calibri" w:hAnsi="Calibri" w:cs="Calibri"/>
          <w:color w:val="000000" w:themeColor="text1"/>
          <w:sz w:val="22"/>
          <w:szCs w:val="22"/>
          <w:lang w:val="en-US"/>
        </w:rPr>
        <w:t xml:space="preserve"> neglected but has a big potential for an individual’s personal growth. Reflection involves the process of self-evaluation and thoughtful consideration of someone’s experiences, thoughts and actions. It requires sitting with yourself, taking an honest moment to think about what transpired, what worked, what didn’t, what can be done, and what can’t (James R, 2022). It allows individuals to develop thorough insights into their own learning process, identify areas which they can improve on and make meaningful connections between different things. Reflection engages a lot of </w:t>
      </w:r>
      <w:r w:rsidR="64BBBC8B" w:rsidRPr="525BCD49">
        <w:rPr>
          <w:rFonts w:ascii="Calibri" w:eastAsia="Calibri" w:hAnsi="Calibri" w:cs="Calibri"/>
          <w:color w:val="000000" w:themeColor="text1"/>
          <w:sz w:val="22"/>
          <w:szCs w:val="22"/>
          <w:lang w:val="en-US"/>
        </w:rPr>
        <w:t>self-awareness</w:t>
      </w:r>
      <w:r w:rsidRPr="525BCD49">
        <w:rPr>
          <w:rFonts w:ascii="Calibri" w:eastAsia="Calibri" w:hAnsi="Calibri" w:cs="Calibri"/>
          <w:color w:val="000000" w:themeColor="text1"/>
          <w:sz w:val="22"/>
          <w:szCs w:val="22"/>
          <w:lang w:val="en-US"/>
        </w:rPr>
        <w:t xml:space="preserve"> and deeper </w:t>
      </w:r>
      <w:r w:rsidR="22DD7F08" w:rsidRPr="525BCD49">
        <w:rPr>
          <w:rFonts w:ascii="Calibri" w:eastAsia="Calibri" w:hAnsi="Calibri" w:cs="Calibri"/>
          <w:color w:val="000000" w:themeColor="text1"/>
          <w:sz w:val="22"/>
          <w:szCs w:val="22"/>
          <w:lang w:val="en-US"/>
        </w:rPr>
        <w:t>understanding</w:t>
      </w:r>
      <w:r w:rsidRPr="525BCD49">
        <w:rPr>
          <w:rFonts w:ascii="Calibri" w:eastAsia="Calibri" w:hAnsi="Calibri" w:cs="Calibri"/>
          <w:color w:val="000000" w:themeColor="text1"/>
          <w:sz w:val="22"/>
          <w:szCs w:val="22"/>
          <w:lang w:val="en-US"/>
        </w:rPr>
        <w:t>. It develops the learning experience and supports constant development and growth within a person.</w:t>
      </w:r>
    </w:p>
    <w:p w14:paraId="026BE773" w14:textId="0468A17C" w:rsidR="2317B4F9" w:rsidRDefault="2317B4F9" w:rsidP="525BCD49">
      <w:pPr>
        <w:spacing w:line="259" w:lineRule="auto"/>
        <w:rPr>
          <w:rFonts w:ascii="Calibri" w:eastAsia="Calibri" w:hAnsi="Calibri" w:cs="Calibri"/>
          <w:color w:val="000000" w:themeColor="text1"/>
          <w:sz w:val="22"/>
          <w:szCs w:val="22"/>
          <w:lang w:val="en-US"/>
        </w:rPr>
      </w:pPr>
      <w:r w:rsidRPr="525BCD49">
        <w:rPr>
          <w:rFonts w:ascii="Calibri" w:eastAsia="Calibri" w:hAnsi="Calibri" w:cs="Calibri"/>
          <w:color w:val="000000" w:themeColor="text1"/>
          <w:sz w:val="22"/>
          <w:szCs w:val="22"/>
          <w:lang w:val="en-US"/>
        </w:rPr>
        <w:t xml:space="preserve">Reflection allows individuals to gain a deeper understanding about themselves, their emotions and </w:t>
      </w:r>
      <w:r w:rsidR="057B8524" w:rsidRPr="525BCD49">
        <w:rPr>
          <w:rFonts w:ascii="Calibri" w:eastAsia="Calibri" w:hAnsi="Calibri" w:cs="Calibri"/>
          <w:color w:val="000000" w:themeColor="text1"/>
          <w:sz w:val="22"/>
          <w:szCs w:val="22"/>
          <w:lang w:val="en-US"/>
        </w:rPr>
        <w:t>behaviors</w:t>
      </w:r>
      <w:r w:rsidRPr="525BCD49">
        <w:rPr>
          <w:rFonts w:ascii="Calibri" w:eastAsia="Calibri" w:hAnsi="Calibri" w:cs="Calibri"/>
          <w:color w:val="000000" w:themeColor="text1"/>
          <w:sz w:val="22"/>
          <w:szCs w:val="22"/>
          <w:lang w:val="en-US"/>
        </w:rPr>
        <w:t xml:space="preserve">. It helps individuals become aware of their strengths, weaknesses and beliefs. Self-awareness is beneficial for personal growth as it allows individuals to make choices, integrate their actions with their values and live a genuine and happy life. Reflection also </w:t>
      </w:r>
      <w:r w:rsidR="5E6651EB" w:rsidRPr="525BCD49">
        <w:rPr>
          <w:rFonts w:ascii="Calibri" w:eastAsia="Calibri" w:hAnsi="Calibri" w:cs="Calibri"/>
          <w:color w:val="000000" w:themeColor="text1"/>
          <w:sz w:val="22"/>
          <w:szCs w:val="22"/>
          <w:lang w:val="en-US"/>
        </w:rPr>
        <w:t>boosts</w:t>
      </w:r>
      <w:r w:rsidRPr="525BCD49">
        <w:rPr>
          <w:rFonts w:ascii="Calibri" w:eastAsia="Calibri" w:hAnsi="Calibri" w:cs="Calibri"/>
          <w:color w:val="000000" w:themeColor="text1"/>
          <w:sz w:val="22"/>
          <w:szCs w:val="22"/>
          <w:lang w:val="en-US"/>
        </w:rPr>
        <w:t xml:space="preserve"> problem solving skills by allowing individuals to evaluate their actions and decisions. It helps individuals recognise patterns and consider different types of viewpoints. Through reflection, individuals can gain clarity and make effective decisions for themselves.</w:t>
      </w:r>
    </w:p>
    <w:p w14:paraId="2D133D15" w14:textId="2CC201F3" w:rsidR="2317B4F9" w:rsidRDefault="2317B4F9" w:rsidP="525BCD49">
      <w:pPr>
        <w:spacing w:line="259" w:lineRule="auto"/>
        <w:rPr>
          <w:rFonts w:ascii="Calibri" w:eastAsia="Calibri" w:hAnsi="Calibri" w:cs="Calibri"/>
          <w:color w:val="000000" w:themeColor="text1"/>
          <w:sz w:val="22"/>
          <w:szCs w:val="22"/>
          <w:lang w:val="en-US"/>
        </w:rPr>
      </w:pPr>
      <w:r w:rsidRPr="525BCD49">
        <w:rPr>
          <w:rFonts w:ascii="Calibri" w:eastAsia="Calibri" w:hAnsi="Calibri" w:cs="Calibri"/>
          <w:color w:val="000000" w:themeColor="text1"/>
          <w:sz w:val="22"/>
          <w:szCs w:val="22"/>
          <w:lang w:val="en-US"/>
        </w:rPr>
        <w:t xml:space="preserve">Reflection is very important for setting and achieving personal goals. By reflecting on past successes and failures, individuals can identify what worked for them and what didn't which then enables them to set realistic and meaningful goals in future. Reflection also helps individuals track their progress, make any changes that need to be made </w:t>
      </w:r>
      <w:r w:rsidR="76988B77" w:rsidRPr="525BCD49">
        <w:rPr>
          <w:rFonts w:ascii="Calibri" w:eastAsia="Calibri" w:hAnsi="Calibri" w:cs="Calibri"/>
          <w:color w:val="000000" w:themeColor="text1"/>
          <w:sz w:val="22"/>
          <w:szCs w:val="22"/>
          <w:lang w:val="en-US"/>
        </w:rPr>
        <w:t>for</w:t>
      </w:r>
      <w:r w:rsidRPr="525BCD49">
        <w:rPr>
          <w:rFonts w:ascii="Calibri" w:eastAsia="Calibri" w:hAnsi="Calibri" w:cs="Calibri"/>
          <w:color w:val="000000" w:themeColor="text1"/>
          <w:sz w:val="22"/>
          <w:szCs w:val="22"/>
          <w:lang w:val="en-US"/>
        </w:rPr>
        <w:t xml:space="preserve"> them to achieve and allows them to stay motivated throughout their whole journey. Reflection helps you to find meaning and purpose in your life, which is important for your mental wellbeing (Lauren Gordon, 2021).</w:t>
      </w:r>
    </w:p>
    <w:p w14:paraId="3EE2FE04" w14:textId="501AB30C" w:rsidR="576171A8" w:rsidRDefault="576171A8" w:rsidP="525BCD49">
      <w:pPr>
        <w:spacing w:line="259" w:lineRule="auto"/>
        <w:rPr>
          <w:rFonts w:ascii="Calibri" w:eastAsia="Calibri" w:hAnsi="Calibri" w:cs="Calibri"/>
          <w:color w:val="000000" w:themeColor="text1"/>
          <w:sz w:val="22"/>
          <w:szCs w:val="22"/>
          <w:lang w:val="en-US"/>
        </w:rPr>
      </w:pPr>
      <w:r w:rsidRPr="525BCD49">
        <w:rPr>
          <w:rFonts w:ascii="Calibri" w:eastAsia="Calibri" w:hAnsi="Calibri" w:cs="Calibri"/>
          <w:color w:val="000000" w:themeColor="text1"/>
          <w:sz w:val="22"/>
          <w:szCs w:val="22"/>
          <w:lang w:val="en-US"/>
        </w:rPr>
        <w:t>However, alongside these positive elements, there exists a dark side in academia which is known as academic misconduct. Academic misconduct refers to any form of dishonest behaviors which compromises the integrity of the academic process. This includes things such as plagiarism, submitting work that isn’t your own, cheating or any other forms of intellectual dishonesty. Academic misconduct erodes the trust and credibility of individuals and compromises the academic community. It is crucial to avoid academic misconduct and promote a culture of academic integrity. Academic integrity reflects a shared set of principles which include honesty, trust, diligence, fairness and respect and is about maintaining the integrity of a student’s work and their award (SwansUni, 2020).</w:t>
      </w:r>
    </w:p>
    <w:p w14:paraId="55455808" w14:textId="567C7B2A" w:rsidR="576171A8" w:rsidRDefault="576171A8" w:rsidP="525BCD49">
      <w:pPr>
        <w:spacing w:line="259" w:lineRule="auto"/>
        <w:rPr>
          <w:rFonts w:ascii="Calibri" w:eastAsia="Calibri" w:hAnsi="Calibri" w:cs="Calibri"/>
          <w:color w:val="000000" w:themeColor="text1"/>
          <w:sz w:val="22"/>
          <w:szCs w:val="22"/>
          <w:lang w:val="en-US"/>
        </w:rPr>
      </w:pPr>
      <w:r w:rsidRPr="525BCD49">
        <w:rPr>
          <w:rFonts w:ascii="Calibri" w:eastAsia="Calibri" w:hAnsi="Calibri" w:cs="Calibri"/>
          <w:color w:val="000000" w:themeColor="text1"/>
          <w:sz w:val="22"/>
          <w:szCs w:val="22"/>
          <w:lang w:val="en-US"/>
        </w:rPr>
        <w:t>Academic misconduct can have serious consequences for students which include disciplinary actions and academic penalties. It is very important for students to understand the principles of academic integrity to maintain the reputation of the educational institution and to ensure a fair learning environment for everyone.</w:t>
      </w:r>
    </w:p>
    <w:p w14:paraId="20228FF1" w14:textId="5A5F91A7" w:rsidR="525BCD49" w:rsidRDefault="525BCD49" w:rsidP="525BCD49">
      <w:pPr>
        <w:spacing w:line="259" w:lineRule="auto"/>
        <w:rPr>
          <w:rFonts w:ascii="Calibri" w:eastAsia="Calibri" w:hAnsi="Calibri" w:cs="Calibri"/>
          <w:color w:val="000000" w:themeColor="text1"/>
          <w:sz w:val="22"/>
          <w:szCs w:val="22"/>
          <w:lang w:val="en-US"/>
        </w:rPr>
      </w:pPr>
    </w:p>
    <w:p w14:paraId="616A4DFD" w14:textId="58E184F9" w:rsidR="363AD41F" w:rsidRDefault="00233487" w:rsidP="525BCD49">
      <w:pPr>
        <w:spacing w:line="259" w:lineRule="auto"/>
        <w:rPr>
          <w:rFonts w:ascii="Calibri" w:eastAsia="Calibri" w:hAnsi="Calibri" w:cs="Calibri"/>
          <w:sz w:val="22"/>
          <w:szCs w:val="22"/>
          <w:lang w:val="en-US"/>
        </w:rPr>
      </w:pPr>
      <w:r w:rsidRPr="525BCD49">
        <w:rPr>
          <w:rFonts w:ascii="Calibri" w:eastAsia="Calibri" w:hAnsi="Calibri" w:cs="Calibri"/>
          <w:color w:val="000000" w:themeColor="text1"/>
          <w:sz w:val="22"/>
          <w:szCs w:val="22"/>
          <w:lang w:val="en-US"/>
        </w:rPr>
        <w:t>In conclusion, the significance of developing effective study skills in higher education cannot be ignored. These skills not only enhance academic performance but also equip students with essential tools for success in their academic and professional endeavors.</w:t>
      </w:r>
      <w:r w:rsidR="02FD669E" w:rsidRPr="525BCD49">
        <w:rPr>
          <w:rFonts w:ascii="Calibri" w:eastAsia="Calibri" w:hAnsi="Calibri" w:cs="Calibri"/>
          <w:color w:val="000000" w:themeColor="text1"/>
          <w:sz w:val="22"/>
          <w:szCs w:val="22"/>
          <w:lang w:val="en-US"/>
        </w:rPr>
        <w:t xml:space="preserve"> All these elements which include referencing, critical thinking, the power of reflection and the battle against academic misconduct are all connected and are vital components of the academic world. They all calculate the way we learn, think and engage with information that we have gathered. By embracing these components, we can engage in a culture of intellectual honesty, critical inquiry and personal self-growth ultimately contributing to the knowledge and the improvement of our society. All these elements help us in our life and are very important not to ignore.</w:t>
      </w:r>
    </w:p>
    <w:p w14:paraId="624F9ADE" w14:textId="5A228486" w:rsidR="363AD41F" w:rsidRDefault="4794203A" w:rsidP="525BCD49">
      <w:pPr>
        <w:spacing w:line="259" w:lineRule="auto"/>
        <w:rPr>
          <w:rFonts w:ascii="Calibri" w:eastAsia="Calibri" w:hAnsi="Calibri" w:cs="Calibri"/>
          <w:b/>
          <w:bCs/>
          <w:i/>
          <w:iCs/>
          <w:color w:val="000000" w:themeColor="text1"/>
          <w:sz w:val="22"/>
          <w:szCs w:val="22"/>
          <w:lang w:val="en-US"/>
        </w:rPr>
      </w:pPr>
      <w:r w:rsidRPr="525BCD49">
        <w:rPr>
          <w:rFonts w:ascii="Calibri" w:eastAsia="Calibri" w:hAnsi="Calibri" w:cs="Calibri"/>
          <w:b/>
          <w:bCs/>
          <w:i/>
          <w:iCs/>
          <w:color w:val="000000" w:themeColor="text1"/>
          <w:sz w:val="22"/>
          <w:szCs w:val="22"/>
          <w:lang w:val="en-US"/>
        </w:rPr>
        <w:t>Reference</w:t>
      </w:r>
      <w:r w:rsidR="02FD669E" w:rsidRPr="525BCD49">
        <w:rPr>
          <w:rFonts w:ascii="Calibri" w:eastAsia="Calibri" w:hAnsi="Calibri" w:cs="Calibri"/>
          <w:b/>
          <w:bCs/>
          <w:i/>
          <w:iCs/>
          <w:color w:val="000000" w:themeColor="text1"/>
          <w:sz w:val="22"/>
          <w:szCs w:val="22"/>
          <w:lang w:val="en-US"/>
        </w:rPr>
        <w:t xml:space="preserve"> list:</w:t>
      </w:r>
    </w:p>
    <w:p w14:paraId="64DDB855" w14:textId="088E6C66" w:rsidR="363AD41F" w:rsidRDefault="02FD669E" w:rsidP="525BCD49">
      <w:pPr>
        <w:shd w:val="clear" w:color="auto" w:fill="FFFFFF" w:themeFill="background1"/>
        <w:spacing w:after="0" w:line="360" w:lineRule="atLeast"/>
        <w:rPr>
          <w:rFonts w:ascii="Calibri" w:eastAsia="Calibri" w:hAnsi="Calibri" w:cs="Calibri"/>
          <w:sz w:val="22"/>
          <w:szCs w:val="22"/>
          <w:lang w:val="en-US"/>
        </w:rPr>
      </w:pPr>
      <w:r w:rsidRPr="525BCD49">
        <w:rPr>
          <w:rFonts w:ascii="Calibri" w:eastAsia="Calibri" w:hAnsi="Calibri" w:cs="Calibri"/>
          <w:color w:val="000000" w:themeColor="text1"/>
          <w:sz w:val="22"/>
          <w:szCs w:val="22"/>
        </w:rPr>
        <w:t>Swansea.ac.uk, (2020).</w:t>
      </w:r>
      <w:r w:rsidRPr="525BCD49">
        <w:rPr>
          <w:rStyle w:val="apple-converted-space"/>
          <w:rFonts w:ascii="Calibri" w:eastAsia="Calibri" w:hAnsi="Calibri" w:cs="Calibri"/>
          <w:color w:val="000000" w:themeColor="text1"/>
          <w:lang w:val="en-GB"/>
        </w:rPr>
        <w:t> </w:t>
      </w:r>
      <w:r w:rsidRPr="525BCD49">
        <w:rPr>
          <w:rFonts w:ascii="Calibri" w:eastAsia="Calibri" w:hAnsi="Calibri" w:cs="Calibri"/>
          <w:i/>
          <w:iCs/>
          <w:color w:val="000000" w:themeColor="text1"/>
          <w:sz w:val="22"/>
          <w:szCs w:val="22"/>
        </w:rPr>
        <w:t>Academic Misconduct Procedure - Swansea University</w:t>
      </w:r>
      <w:r w:rsidRPr="525BCD49">
        <w:rPr>
          <w:rFonts w:ascii="Calibri" w:eastAsia="Calibri" w:hAnsi="Calibri" w:cs="Calibri"/>
          <w:color w:val="000000" w:themeColor="text1"/>
          <w:sz w:val="22"/>
          <w:szCs w:val="22"/>
        </w:rPr>
        <w:t xml:space="preserve">. URL: </w:t>
      </w:r>
      <w:hyperlink r:id="rId4">
        <w:r w:rsidRPr="525BCD49">
          <w:rPr>
            <w:rStyle w:val="Hyperlink"/>
            <w:rFonts w:ascii="Calibri" w:eastAsia="Calibri" w:hAnsi="Calibri" w:cs="Calibri"/>
            <w:sz w:val="22"/>
            <w:szCs w:val="22"/>
          </w:rPr>
          <w:t>https://myuni.swansea.ac.uk/academic-life/academic-regulations/assessment-and-progress/academic-misconduct-procedure/</w:t>
        </w:r>
      </w:hyperlink>
      <w:r w:rsidRPr="525BCD49">
        <w:rPr>
          <w:rFonts w:ascii="Calibri" w:eastAsia="Calibri" w:hAnsi="Calibri" w:cs="Calibri"/>
          <w:color w:val="000000" w:themeColor="text1"/>
          <w:sz w:val="22"/>
          <w:szCs w:val="22"/>
        </w:rPr>
        <w:t>.</w:t>
      </w:r>
    </w:p>
    <w:p w14:paraId="55471B1D" w14:textId="4AA30CED" w:rsidR="363AD41F" w:rsidRDefault="363AD41F" w:rsidP="525BCD49">
      <w:pPr>
        <w:spacing w:line="259" w:lineRule="auto"/>
        <w:rPr>
          <w:rFonts w:ascii="Calibri" w:eastAsia="Calibri" w:hAnsi="Calibri" w:cs="Calibri"/>
          <w:b/>
          <w:bCs/>
          <w:i/>
          <w:iCs/>
          <w:color w:val="000000" w:themeColor="text1"/>
          <w:sz w:val="22"/>
          <w:szCs w:val="22"/>
          <w:lang w:val="en-US"/>
        </w:rPr>
      </w:pPr>
    </w:p>
    <w:p w14:paraId="73336C73" w14:textId="6DCE04D0" w:rsidR="363AD41F" w:rsidRDefault="754ECE0C" w:rsidP="525BCD49">
      <w:pPr>
        <w:rPr>
          <w:rFonts w:ascii="Calibri" w:eastAsia="Calibri" w:hAnsi="Calibri" w:cs="Calibri"/>
          <w:color w:val="000000" w:themeColor="text1"/>
          <w:sz w:val="22"/>
          <w:szCs w:val="22"/>
        </w:rPr>
      </w:pPr>
      <w:r w:rsidRPr="525BCD49">
        <w:rPr>
          <w:rFonts w:ascii="Calibri" w:eastAsia="Calibri" w:hAnsi="Calibri" w:cs="Calibri"/>
          <w:color w:val="000000" w:themeColor="text1"/>
          <w:sz w:val="22"/>
          <w:szCs w:val="22"/>
        </w:rPr>
        <w:t xml:space="preserve">Lauren Gordon, (2021). </w:t>
      </w:r>
      <w:r w:rsidRPr="525BCD49">
        <w:rPr>
          <w:rFonts w:ascii="Calibri" w:eastAsia="Calibri" w:hAnsi="Calibri" w:cs="Calibri"/>
          <w:i/>
          <w:iCs/>
          <w:color w:val="000000" w:themeColor="text1"/>
          <w:sz w:val="22"/>
          <w:szCs w:val="22"/>
        </w:rPr>
        <w:t>Self-reflection and setting goals</w:t>
      </w:r>
      <w:r w:rsidRPr="525BCD49">
        <w:rPr>
          <w:rFonts w:ascii="Calibri" w:eastAsia="Calibri" w:hAnsi="Calibri" w:cs="Calibri"/>
          <w:color w:val="000000" w:themeColor="text1"/>
          <w:sz w:val="22"/>
          <w:szCs w:val="22"/>
        </w:rPr>
        <w:t xml:space="preserve">. URL: </w:t>
      </w:r>
      <w:hyperlink r:id="rId5">
        <w:r w:rsidRPr="525BCD49">
          <w:rPr>
            <w:rStyle w:val="Hyperlink"/>
            <w:rFonts w:ascii="Calibri" w:eastAsia="Calibri" w:hAnsi="Calibri" w:cs="Calibri"/>
            <w:sz w:val="22"/>
            <w:szCs w:val="22"/>
          </w:rPr>
          <w:t>https://www.bupa.co.uk/newsroom/ourviews/self-reflection</w:t>
        </w:r>
      </w:hyperlink>
      <w:r w:rsidRPr="525BCD49">
        <w:rPr>
          <w:rFonts w:ascii="Calibri" w:eastAsia="Calibri" w:hAnsi="Calibri" w:cs="Calibri"/>
          <w:color w:val="000000" w:themeColor="text1"/>
          <w:sz w:val="22"/>
          <w:szCs w:val="22"/>
        </w:rPr>
        <w:t>.</w:t>
      </w:r>
    </w:p>
    <w:p w14:paraId="515BA64C" w14:textId="429A2BCE" w:rsidR="754ECE0C" w:rsidRDefault="754ECE0C" w:rsidP="525BCD49">
      <w:pPr>
        <w:shd w:val="clear" w:color="auto" w:fill="FFFFFF" w:themeFill="background1"/>
        <w:spacing w:beforeAutospacing="1" w:after="0" w:afterAutospacing="1" w:line="360" w:lineRule="atLeast"/>
        <w:rPr>
          <w:rFonts w:ascii="Calibri" w:eastAsia="Calibri" w:hAnsi="Calibri" w:cs="Calibri"/>
          <w:color w:val="000000" w:themeColor="text1"/>
          <w:sz w:val="22"/>
          <w:szCs w:val="22"/>
        </w:rPr>
      </w:pPr>
      <w:r w:rsidRPr="525BCD49">
        <w:rPr>
          <w:rFonts w:ascii="Calibri" w:eastAsia="Calibri" w:hAnsi="Calibri" w:cs="Calibri"/>
          <w:color w:val="000000" w:themeColor="text1"/>
          <w:sz w:val="22"/>
          <w:szCs w:val="22"/>
        </w:rPr>
        <w:t>Bailey, J.R. and Rehman, S, (2022). Do</w:t>
      </w:r>
      <w:r w:rsidRPr="525BCD49">
        <w:rPr>
          <w:rFonts w:ascii="Calibri" w:eastAsia="Calibri" w:hAnsi="Calibri" w:cs="Calibri"/>
          <w:i/>
          <w:iCs/>
          <w:color w:val="000000" w:themeColor="text1"/>
          <w:sz w:val="22"/>
          <w:szCs w:val="22"/>
        </w:rPr>
        <w:t>n’t Underestimate the Power of Self-Reflection.</w:t>
      </w:r>
      <w:r w:rsidRPr="525BCD49">
        <w:rPr>
          <w:rFonts w:ascii="Calibri" w:eastAsia="Calibri" w:hAnsi="Calibri" w:cs="Calibri"/>
          <w:color w:val="000000" w:themeColor="text1"/>
          <w:sz w:val="22"/>
          <w:szCs w:val="22"/>
        </w:rPr>
        <w:t xml:space="preserve"> URL: </w:t>
      </w:r>
      <w:hyperlink r:id="rId6">
        <w:r w:rsidRPr="525BCD49">
          <w:rPr>
            <w:rStyle w:val="Hyperlink"/>
            <w:rFonts w:ascii="Calibri" w:eastAsia="Calibri" w:hAnsi="Calibri" w:cs="Calibri"/>
            <w:sz w:val="22"/>
            <w:szCs w:val="22"/>
          </w:rPr>
          <w:t>https://hbr.org/2022/03/dont-underestimate-the-power-of-self-reflection</w:t>
        </w:r>
      </w:hyperlink>
      <w:r w:rsidRPr="525BCD49">
        <w:rPr>
          <w:rFonts w:ascii="Calibri" w:eastAsia="Calibri" w:hAnsi="Calibri" w:cs="Calibri"/>
          <w:color w:val="000000" w:themeColor="text1"/>
          <w:sz w:val="22"/>
          <w:szCs w:val="22"/>
        </w:rPr>
        <w:t>.</w:t>
      </w:r>
    </w:p>
    <w:p w14:paraId="22903CAF" w14:textId="138D69FF" w:rsidR="525BCD49" w:rsidRDefault="525BCD49" w:rsidP="525BCD49">
      <w:pPr>
        <w:shd w:val="clear" w:color="auto" w:fill="FFFFFF" w:themeFill="background1"/>
        <w:spacing w:beforeAutospacing="1" w:after="0" w:afterAutospacing="1" w:line="360" w:lineRule="atLeast"/>
        <w:rPr>
          <w:rFonts w:ascii="Calibri" w:eastAsia="Calibri" w:hAnsi="Calibri" w:cs="Calibri"/>
          <w:color w:val="000000" w:themeColor="text1"/>
          <w:sz w:val="22"/>
          <w:szCs w:val="22"/>
        </w:rPr>
      </w:pPr>
    </w:p>
    <w:p w14:paraId="7CC2CF6E" w14:textId="334F353E" w:rsidR="32E59148" w:rsidRDefault="32E59148" w:rsidP="525BCD49">
      <w:pPr>
        <w:spacing w:line="259" w:lineRule="auto"/>
        <w:rPr>
          <w:rFonts w:ascii="Calibri" w:eastAsia="Calibri" w:hAnsi="Calibri" w:cs="Calibri"/>
          <w:sz w:val="22"/>
          <w:szCs w:val="22"/>
        </w:rPr>
      </w:pPr>
      <w:r w:rsidRPr="525BCD49">
        <w:rPr>
          <w:rFonts w:ascii="Calibri" w:eastAsia="Calibri" w:hAnsi="Calibri" w:cs="Calibri"/>
          <w:color w:val="000000" w:themeColor="text1"/>
          <w:sz w:val="22"/>
          <w:szCs w:val="22"/>
          <w:lang w:val="en-US"/>
        </w:rPr>
        <w:t xml:space="preserve">Libguides, (2019). </w:t>
      </w:r>
      <w:r w:rsidRPr="525BCD49">
        <w:rPr>
          <w:rFonts w:ascii="Calibri" w:eastAsia="Calibri" w:hAnsi="Calibri" w:cs="Calibri"/>
          <w:i/>
          <w:iCs/>
          <w:color w:val="000000" w:themeColor="text1"/>
          <w:sz w:val="22"/>
          <w:szCs w:val="22"/>
          <w:lang w:val="en-US"/>
        </w:rPr>
        <w:t>Different styles &amp; systems of referencing - Citing references</w:t>
      </w:r>
      <w:r w:rsidR="20C1B8D5" w:rsidRPr="525BCD49">
        <w:rPr>
          <w:rFonts w:ascii="Calibri" w:eastAsia="Calibri" w:hAnsi="Calibri" w:cs="Calibri"/>
          <w:i/>
          <w:iCs/>
          <w:color w:val="000000" w:themeColor="text1"/>
          <w:sz w:val="22"/>
          <w:szCs w:val="22"/>
          <w:lang w:val="en-US"/>
        </w:rPr>
        <w:t>.</w:t>
      </w:r>
      <w:r w:rsidRPr="525BCD49">
        <w:rPr>
          <w:rFonts w:ascii="Calibri" w:eastAsia="Calibri" w:hAnsi="Calibri" w:cs="Calibri"/>
          <w:i/>
          <w:iCs/>
          <w:color w:val="000000" w:themeColor="text1"/>
          <w:sz w:val="22"/>
          <w:szCs w:val="22"/>
          <w:lang w:val="en-US"/>
        </w:rPr>
        <w:t xml:space="preserve"> </w:t>
      </w:r>
      <w:r w:rsidR="0001F03D" w:rsidRPr="525BCD49">
        <w:rPr>
          <w:rFonts w:ascii="Calibri" w:eastAsia="Calibri" w:hAnsi="Calibri" w:cs="Calibri"/>
          <w:color w:val="000000" w:themeColor="text1"/>
          <w:sz w:val="22"/>
          <w:szCs w:val="22"/>
          <w:lang w:val="en-US"/>
        </w:rPr>
        <w:t>URL</w:t>
      </w:r>
      <w:r w:rsidRPr="525BCD49">
        <w:rPr>
          <w:rFonts w:ascii="Calibri" w:eastAsia="Calibri" w:hAnsi="Calibri" w:cs="Calibri"/>
          <w:color w:val="000000" w:themeColor="text1"/>
          <w:sz w:val="22"/>
          <w:szCs w:val="22"/>
          <w:lang w:val="en-US"/>
        </w:rPr>
        <w:t xml:space="preserve">: </w:t>
      </w:r>
      <w:hyperlink r:id="rId7">
        <w:r w:rsidRPr="525BCD49">
          <w:rPr>
            <w:rStyle w:val="Hyperlink"/>
            <w:rFonts w:ascii="Calibri" w:eastAsia="Calibri" w:hAnsi="Calibri" w:cs="Calibri"/>
            <w:sz w:val="22"/>
            <w:szCs w:val="22"/>
            <w:lang w:val="en-US"/>
          </w:rPr>
          <w:t>https://libguides.reading.ac.uk/citing-references/referencingstyle</w:t>
        </w:r>
      </w:hyperlink>
    </w:p>
    <w:p w14:paraId="645928C4" w14:textId="12E17593" w:rsidR="0724CFDA" w:rsidRDefault="0724CFDA" w:rsidP="525BCD49">
      <w:pPr>
        <w:shd w:val="clear" w:color="auto" w:fill="FFFFFF" w:themeFill="background1"/>
        <w:spacing w:beforeAutospacing="1" w:after="0" w:afterAutospacing="1" w:line="360" w:lineRule="atLeast"/>
        <w:rPr>
          <w:rFonts w:ascii="Calibri" w:eastAsia="Calibri" w:hAnsi="Calibri" w:cs="Calibri"/>
          <w:color w:val="000000" w:themeColor="text1"/>
          <w:sz w:val="22"/>
          <w:szCs w:val="22"/>
          <w:lang w:val="en-US"/>
        </w:rPr>
      </w:pPr>
      <w:r w:rsidRPr="525BCD49">
        <w:rPr>
          <w:rFonts w:ascii="Calibri" w:eastAsia="Calibri" w:hAnsi="Calibri" w:cs="Calibri"/>
          <w:color w:val="000000" w:themeColor="text1"/>
          <w:sz w:val="22"/>
          <w:szCs w:val="22"/>
        </w:rPr>
        <w:t xml:space="preserve">The University of Edinburgh, (n.d.). </w:t>
      </w:r>
      <w:r w:rsidRPr="525BCD49">
        <w:rPr>
          <w:rFonts w:ascii="Calibri" w:eastAsia="Calibri" w:hAnsi="Calibri" w:cs="Calibri"/>
          <w:i/>
          <w:iCs/>
          <w:color w:val="000000" w:themeColor="text1"/>
          <w:sz w:val="22"/>
          <w:szCs w:val="22"/>
        </w:rPr>
        <w:t>What is academic misconduct?</w:t>
      </w:r>
      <w:r w:rsidRPr="525BCD49">
        <w:rPr>
          <w:rFonts w:ascii="Calibri" w:eastAsia="Calibri" w:hAnsi="Calibri" w:cs="Calibri"/>
          <w:color w:val="000000" w:themeColor="text1"/>
          <w:sz w:val="22"/>
          <w:szCs w:val="22"/>
        </w:rPr>
        <w:t xml:space="preserve"> URL: </w:t>
      </w:r>
      <w:hyperlink r:id="rId8">
        <w:r w:rsidRPr="525BCD49">
          <w:rPr>
            <w:rStyle w:val="Hyperlink"/>
            <w:rFonts w:ascii="Calibri" w:eastAsia="Calibri" w:hAnsi="Calibri" w:cs="Calibri"/>
            <w:sz w:val="22"/>
            <w:szCs w:val="22"/>
          </w:rPr>
          <w:t>https://www.ed.ac.uk/academic-services/students/conduct/academic-misconduct/what-is-academic-misconduct</w:t>
        </w:r>
      </w:hyperlink>
      <w:r w:rsidRPr="525BCD49">
        <w:rPr>
          <w:rFonts w:ascii="Calibri" w:eastAsia="Calibri" w:hAnsi="Calibri" w:cs="Calibri"/>
          <w:color w:val="000000" w:themeColor="text1"/>
          <w:sz w:val="22"/>
          <w:szCs w:val="22"/>
        </w:rPr>
        <w:t>.</w:t>
      </w:r>
    </w:p>
    <w:p w14:paraId="4C56EB3B" w14:textId="44B9D146" w:rsidR="0724CFDA" w:rsidRDefault="0724CFDA" w:rsidP="525BCD49">
      <w:pPr>
        <w:shd w:val="clear" w:color="auto" w:fill="FFFFFF" w:themeFill="background1"/>
        <w:spacing w:after="0" w:line="360" w:lineRule="atLeast"/>
        <w:rPr>
          <w:rFonts w:ascii="Calibri" w:eastAsia="Calibri" w:hAnsi="Calibri" w:cs="Calibri"/>
          <w:color w:val="000000" w:themeColor="text1"/>
          <w:sz w:val="22"/>
          <w:szCs w:val="22"/>
        </w:rPr>
      </w:pPr>
      <w:r w:rsidRPr="525BCD49">
        <w:rPr>
          <w:rFonts w:ascii="Calibri" w:eastAsia="Calibri" w:hAnsi="Calibri" w:cs="Calibri"/>
          <w:color w:val="000000" w:themeColor="text1"/>
          <w:sz w:val="22"/>
          <w:szCs w:val="22"/>
        </w:rPr>
        <w:t>‌</w:t>
      </w:r>
    </w:p>
    <w:p w14:paraId="2E87D277" w14:textId="172FEAD2" w:rsidR="22760E5E" w:rsidRDefault="22760E5E" w:rsidP="525BCD49">
      <w:pPr>
        <w:rPr>
          <w:rFonts w:ascii="Calibri" w:eastAsia="Calibri" w:hAnsi="Calibri" w:cs="Calibri"/>
          <w:sz w:val="22"/>
          <w:szCs w:val="22"/>
        </w:rPr>
      </w:pPr>
      <w:r w:rsidRPr="525BCD49">
        <w:rPr>
          <w:rFonts w:ascii="Calibri" w:eastAsia="Calibri" w:hAnsi="Calibri" w:cs="Calibri"/>
          <w:color w:val="000000" w:themeColor="text1"/>
          <w:sz w:val="22"/>
          <w:szCs w:val="22"/>
        </w:rPr>
        <w:t xml:space="preserve">Nola Purdie, John Hattie, (1999). </w:t>
      </w:r>
      <w:r w:rsidRPr="525BCD49">
        <w:rPr>
          <w:rFonts w:ascii="Calibri" w:eastAsia="Calibri" w:hAnsi="Calibri" w:cs="Calibri"/>
          <w:i/>
          <w:iCs/>
          <w:color w:val="555555"/>
          <w:sz w:val="22"/>
          <w:szCs w:val="22"/>
        </w:rPr>
        <w:t>The Relationship between Study Skills and Learning Outcomes.</w:t>
      </w:r>
      <w:r w:rsidRPr="525BCD49">
        <w:rPr>
          <w:rFonts w:ascii="Calibri" w:eastAsia="Calibri" w:hAnsi="Calibri" w:cs="Calibri"/>
          <w:color w:val="555555"/>
          <w:sz w:val="22"/>
          <w:szCs w:val="22"/>
        </w:rPr>
        <w:t xml:space="preserve"> URL: </w:t>
      </w:r>
      <w:hyperlink r:id="rId9">
        <w:r w:rsidRPr="525BCD49">
          <w:rPr>
            <w:rStyle w:val="Hyperlink"/>
            <w:rFonts w:ascii="Calibri" w:eastAsia="Calibri" w:hAnsi="Calibri" w:cs="Calibri"/>
            <w:sz w:val="22"/>
            <w:szCs w:val="22"/>
          </w:rPr>
          <w:t>The Relationship between Study Skills and Learning Outcomes: A Meta-Analysis - Nola Purdie, John Hattie, 1999 (sagepub.com)</w:t>
        </w:r>
      </w:hyperlink>
    </w:p>
    <w:p w14:paraId="2EF9FB9F" w14:textId="6BD21D37" w:rsidR="4E21103D" w:rsidRDefault="4E21103D" w:rsidP="525BCD49">
      <w:pPr>
        <w:rPr>
          <w:rFonts w:ascii="Calibri" w:eastAsia="Calibri" w:hAnsi="Calibri" w:cs="Calibri"/>
          <w:sz w:val="22"/>
          <w:szCs w:val="22"/>
        </w:rPr>
      </w:pPr>
      <w:r w:rsidRPr="525BCD49">
        <w:rPr>
          <w:rFonts w:ascii="Calibri" w:eastAsia="Calibri" w:hAnsi="Calibri" w:cs="Calibri"/>
          <w:sz w:val="22"/>
          <w:szCs w:val="22"/>
        </w:rPr>
        <w:t xml:space="preserve">Maribeth Gettinger, Jill K Schurr, (2002). </w:t>
      </w:r>
      <w:r w:rsidRPr="525BCD49">
        <w:rPr>
          <w:rFonts w:ascii="Calibri" w:eastAsia="Calibri" w:hAnsi="Calibri" w:cs="Calibri"/>
          <w:color w:val="111111"/>
          <w:sz w:val="22"/>
          <w:szCs w:val="22"/>
        </w:rPr>
        <w:t xml:space="preserve">Contributions of Study Skills to Academic Competence. URL: </w:t>
      </w:r>
      <w:hyperlink r:id="rId10">
        <w:r w:rsidR="2F5CFCCC" w:rsidRPr="525BCD49">
          <w:rPr>
            <w:rStyle w:val="Hyperlink"/>
            <w:rFonts w:ascii="Calibri" w:eastAsia="Calibri" w:hAnsi="Calibri" w:cs="Calibri"/>
            <w:sz w:val="22"/>
            <w:szCs w:val="22"/>
          </w:rPr>
          <w:t>(PDF) Contributions of Study Skills to Academic Competence (researchgate.net)</w:t>
        </w:r>
      </w:hyperlink>
    </w:p>
    <w:p w14:paraId="165F2142" w14:textId="281F1147" w:rsidR="2F5CFCCC" w:rsidRDefault="00A349B4" w:rsidP="525BCD49">
      <w:pPr>
        <w:rPr>
          <w:rFonts w:ascii="Calibri" w:eastAsia="Calibri" w:hAnsi="Calibri" w:cs="Calibri"/>
          <w:sz w:val="22"/>
          <w:szCs w:val="22"/>
        </w:rPr>
      </w:pPr>
      <w:hyperlink r:id="rId11" w:anchor="con1">
        <w:r w:rsidR="2F5CFCCC" w:rsidRPr="525BCD49">
          <w:rPr>
            <w:rStyle w:val="Hyperlink"/>
            <w:rFonts w:ascii="Calibri" w:eastAsia="Calibri" w:hAnsi="Calibri" w:cs="Calibri"/>
            <w:color w:val="auto"/>
            <w:sz w:val="22"/>
            <w:szCs w:val="22"/>
            <w:u w:val="none"/>
          </w:rPr>
          <w:t>John Dunlosky</w:t>
        </w:r>
      </w:hyperlink>
      <w:r w:rsidR="2F5CFCCC" w:rsidRPr="525BCD49">
        <w:rPr>
          <w:rFonts w:ascii="Calibri" w:eastAsia="Calibri" w:hAnsi="Calibri" w:cs="Calibri"/>
          <w:sz w:val="22"/>
          <w:szCs w:val="22"/>
        </w:rPr>
        <w:t xml:space="preserve">, </w:t>
      </w:r>
      <w:hyperlink r:id="rId12" w:anchor="con2">
        <w:r w:rsidR="2F5CFCCC" w:rsidRPr="525BCD49">
          <w:rPr>
            <w:rStyle w:val="Hyperlink"/>
            <w:rFonts w:ascii="Calibri" w:eastAsia="Calibri" w:hAnsi="Calibri" w:cs="Calibri"/>
            <w:color w:val="auto"/>
            <w:sz w:val="22"/>
            <w:szCs w:val="22"/>
            <w:u w:val="none"/>
          </w:rPr>
          <w:t>Katherine A. Rawson,</w:t>
        </w:r>
      </w:hyperlink>
      <w:r w:rsidR="2F5CFCCC" w:rsidRPr="525BCD49">
        <w:rPr>
          <w:rFonts w:ascii="Calibri" w:eastAsia="Calibri" w:hAnsi="Calibri" w:cs="Calibri"/>
          <w:sz w:val="22"/>
          <w:szCs w:val="22"/>
        </w:rPr>
        <w:t xml:space="preserve"> (2013).</w:t>
      </w:r>
      <w:r w:rsidR="2F5CFCCC" w:rsidRPr="525BCD49">
        <w:rPr>
          <w:rFonts w:ascii="Calibri" w:eastAsia="Calibri" w:hAnsi="Calibri" w:cs="Calibri"/>
          <w:color w:val="006ACC"/>
          <w:sz w:val="22"/>
          <w:szCs w:val="22"/>
        </w:rPr>
        <w:t xml:space="preserve"> </w:t>
      </w:r>
      <w:r w:rsidR="2F5CFCCC" w:rsidRPr="525BCD49">
        <w:rPr>
          <w:rFonts w:ascii="Calibri" w:eastAsia="Calibri" w:hAnsi="Calibri" w:cs="Calibri"/>
          <w:i/>
          <w:iCs/>
          <w:color w:val="555555"/>
          <w:sz w:val="22"/>
          <w:szCs w:val="22"/>
        </w:rPr>
        <w:t xml:space="preserve">Improving Students’ Learning </w:t>
      </w:r>
      <w:r w:rsidR="794331B5" w:rsidRPr="525BCD49">
        <w:rPr>
          <w:rFonts w:ascii="Calibri" w:eastAsia="Calibri" w:hAnsi="Calibri" w:cs="Calibri"/>
          <w:i/>
          <w:iCs/>
          <w:color w:val="555555"/>
          <w:sz w:val="22"/>
          <w:szCs w:val="22"/>
        </w:rPr>
        <w:t>with</w:t>
      </w:r>
      <w:r w:rsidR="2F5CFCCC" w:rsidRPr="525BCD49">
        <w:rPr>
          <w:rFonts w:ascii="Calibri" w:eastAsia="Calibri" w:hAnsi="Calibri" w:cs="Calibri"/>
          <w:i/>
          <w:iCs/>
          <w:color w:val="555555"/>
          <w:sz w:val="22"/>
          <w:szCs w:val="22"/>
        </w:rPr>
        <w:t xml:space="preserve"> Effective Learning Techniques: Promising Directions </w:t>
      </w:r>
      <w:r w:rsidR="6CFB467C" w:rsidRPr="525BCD49">
        <w:rPr>
          <w:rFonts w:ascii="Calibri" w:eastAsia="Calibri" w:hAnsi="Calibri" w:cs="Calibri"/>
          <w:i/>
          <w:iCs/>
          <w:color w:val="555555"/>
          <w:sz w:val="22"/>
          <w:szCs w:val="22"/>
        </w:rPr>
        <w:t>from</w:t>
      </w:r>
      <w:r w:rsidR="2F5CFCCC" w:rsidRPr="525BCD49">
        <w:rPr>
          <w:rFonts w:ascii="Calibri" w:eastAsia="Calibri" w:hAnsi="Calibri" w:cs="Calibri"/>
          <w:i/>
          <w:iCs/>
          <w:color w:val="555555"/>
          <w:sz w:val="22"/>
          <w:szCs w:val="22"/>
        </w:rPr>
        <w:t xml:space="preserve"> Cognitive and Educational Psychology</w:t>
      </w:r>
      <w:r w:rsidR="2F5CFCCC" w:rsidRPr="525BCD49">
        <w:rPr>
          <w:rFonts w:ascii="Calibri" w:eastAsia="Calibri" w:hAnsi="Calibri" w:cs="Calibri"/>
          <w:color w:val="555555"/>
          <w:sz w:val="22"/>
          <w:szCs w:val="22"/>
        </w:rPr>
        <w:t xml:space="preserve">. URL: </w:t>
      </w:r>
      <w:hyperlink r:id="rId13">
        <w:r w:rsidR="2F5CFCCC" w:rsidRPr="525BCD49">
          <w:rPr>
            <w:rStyle w:val="Hyperlink"/>
            <w:rFonts w:ascii="Calibri" w:eastAsia="Calibri" w:hAnsi="Calibri" w:cs="Calibri"/>
            <w:sz w:val="22"/>
            <w:szCs w:val="22"/>
          </w:rPr>
          <w:t>Improving Students’ Learning With Effective Learning Techniques: Promising Directions From Cognitive and Educational Psychology - John Dunlosky, Katherine A. Rawson, Elizabeth J. Marsh, Mitchell J. Nathan, Daniel T. Willingham, 2013 (sagepub.com)</w:t>
        </w:r>
      </w:hyperlink>
    </w:p>
    <w:p w14:paraId="49586B49" w14:textId="2B0A937A" w:rsidR="7505DA75" w:rsidRDefault="7505DA75" w:rsidP="525BCD49">
      <w:pPr>
        <w:rPr>
          <w:rFonts w:ascii="Calibri" w:eastAsia="Calibri" w:hAnsi="Calibri" w:cs="Calibri"/>
          <w:sz w:val="22"/>
          <w:szCs w:val="22"/>
        </w:rPr>
      </w:pPr>
      <w:r w:rsidRPr="525BCD49">
        <w:rPr>
          <w:rFonts w:ascii="Calibri" w:eastAsia="Calibri" w:hAnsi="Calibri" w:cs="Calibri"/>
          <w:sz w:val="22"/>
          <w:szCs w:val="22"/>
        </w:rPr>
        <w:t>Felicitas Biwer, (2022).</w:t>
      </w:r>
      <w:r w:rsidRPr="525BCD49">
        <w:rPr>
          <w:rFonts w:ascii="Calibri" w:eastAsia="Calibri" w:hAnsi="Calibri" w:cs="Calibri"/>
          <w:i/>
          <w:iCs/>
          <w:sz w:val="22"/>
          <w:szCs w:val="22"/>
        </w:rPr>
        <w:t xml:space="preserve"> </w:t>
      </w:r>
      <w:r w:rsidRPr="525BCD49">
        <w:rPr>
          <w:rFonts w:ascii="Calibri" w:eastAsia="Calibri" w:hAnsi="Calibri" w:cs="Calibri"/>
          <w:i/>
          <w:iCs/>
          <w:color w:val="000000" w:themeColor="text1"/>
          <w:sz w:val="22"/>
          <w:szCs w:val="22"/>
        </w:rPr>
        <w:t>Study smart – impact of a learning strategy training on students’ study behavior and academic performance</w:t>
      </w:r>
      <w:r w:rsidRPr="525BCD49">
        <w:rPr>
          <w:rFonts w:ascii="Calibri" w:eastAsia="Calibri" w:hAnsi="Calibri" w:cs="Calibri"/>
          <w:color w:val="000000" w:themeColor="text1"/>
          <w:sz w:val="22"/>
          <w:szCs w:val="22"/>
        </w:rPr>
        <w:t xml:space="preserve">. URL: </w:t>
      </w:r>
      <w:hyperlink r:id="rId14">
        <w:r w:rsidRPr="525BCD49">
          <w:rPr>
            <w:rStyle w:val="Hyperlink"/>
            <w:rFonts w:ascii="Calibri" w:eastAsia="Calibri" w:hAnsi="Calibri" w:cs="Calibri"/>
            <w:sz w:val="22"/>
            <w:szCs w:val="22"/>
          </w:rPr>
          <w:t>Study smart – impact of a learning strategy training on students’ study behavior and academic performance - PMC (nih.gov)</w:t>
        </w:r>
      </w:hyperlink>
    </w:p>
    <w:p w14:paraId="67CCFA9D" w14:textId="4E292331" w:rsidR="525BCD49" w:rsidRDefault="525BCD49" w:rsidP="525BCD49">
      <w:pPr>
        <w:rPr>
          <w:rFonts w:ascii="Calibri" w:eastAsia="Calibri" w:hAnsi="Calibri" w:cs="Calibri"/>
          <w:sz w:val="22"/>
          <w:szCs w:val="22"/>
        </w:rPr>
      </w:pPr>
    </w:p>
    <w:p w14:paraId="5F74DA5A" w14:textId="6D8AC6A5" w:rsidR="525BCD49" w:rsidRDefault="525BCD49" w:rsidP="525BCD49">
      <w:pPr>
        <w:rPr>
          <w:color w:val="006ACC"/>
          <w:u w:val="single"/>
        </w:rPr>
      </w:pPr>
    </w:p>
    <w:p w14:paraId="078CA66B" w14:textId="05A8F77F" w:rsidR="525BCD49" w:rsidRDefault="525BCD49" w:rsidP="525BCD49"/>
    <w:p w14:paraId="7C4D8280" w14:textId="3857E2CC" w:rsidR="525BCD49" w:rsidRDefault="525BCD49" w:rsidP="525BCD49">
      <w:pPr>
        <w:shd w:val="clear" w:color="auto" w:fill="FFFFFF" w:themeFill="background1"/>
        <w:spacing w:after="0" w:line="360" w:lineRule="atLeast"/>
        <w:rPr>
          <w:rFonts w:ascii="Calibri" w:eastAsia="Calibri" w:hAnsi="Calibri" w:cs="Calibri"/>
          <w:color w:val="000000" w:themeColor="text1"/>
          <w:sz w:val="27"/>
          <w:szCs w:val="27"/>
        </w:rPr>
      </w:pPr>
    </w:p>
    <w:p w14:paraId="24CDED51" w14:textId="7A3C6A91" w:rsidR="525BCD49" w:rsidRDefault="525BCD49" w:rsidP="525BCD49">
      <w:pPr>
        <w:spacing w:line="259" w:lineRule="auto"/>
        <w:rPr>
          <w:lang w:val="en-US"/>
        </w:rPr>
      </w:pPr>
    </w:p>
    <w:p w14:paraId="70370042" w14:textId="382B9F53" w:rsidR="525BCD49" w:rsidRDefault="525BCD49" w:rsidP="525BCD49">
      <w:pPr>
        <w:rPr>
          <w:rFonts w:ascii="Calibri" w:eastAsia="Calibri" w:hAnsi="Calibri" w:cs="Calibri"/>
          <w:color w:val="000000" w:themeColor="text1"/>
          <w:sz w:val="27"/>
          <w:szCs w:val="27"/>
        </w:rPr>
      </w:pPr>
    </w:p>
    <w:sectPr w:rsidR="525BCD4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ED219F"/>
    <w:rsid w:val="0001F03D"/>
    <w:rsid w:val="00120B1D"/>
    <w:rsid w:val="00233487"/>
    <w:rsid w:val="002361E5"/>
    <w:rsid w:val="005E7F8B"/>
    <w:rsid w:val="00636E97"/>
    <w:rsid w:val="00731438"/>
    <w:rsid w:val="00837C5C"/>
    <w:rsid w:val="00951E0C"/>
    <w:rsid w:val="00A349B4"/>
    <w:rsid w:val="00A457A6"/>
    <w:rsid w:val="00B42DB1"/>
    <w:rsid w:val="00D763D7"/>
    <w:rsid w:val="00FB03C9"/>
    <w:rsid w:val="011E447A"/>
    <w:rsid w:val="02FD669E"/>
    <w:rsid w:val="03F918C1"/>
    <w:rsid w:val="057B8524"/>
    <w:rsid w:val="0724CFDA"/>
    <w:rsid w:val="07FC35C6"/>
    <w:rsid w:val="12232892"/>
    <w:rsid w:val="15411AD5"/>
    <w:rsid w:val="1BB1A8FB"/>
    <w:rsid w:val="1BDCAD8F"/>
    <w:rsid w:val="20C1B8D5"/>
    <w:rsid w:val="22760E5E"/>
    <w:rsid w:val="22DD7F08"/>
    <w:rsid w:val="2317B4F9"/>
    <w:rsid w:val="2931DA3B"/>
    <w:rsid w:val="29ED219F"/>
    <w:rsid w:val="2C5A23F4"/>
    <w:rsid w:val="2F5CFCCC"/>
    <w:rsid w:val="30D39806"/>
    <w:rsid w:val="317511FE"/>
    <w:rsid w:val="32E59148"/>
    <w:rsid w:val="363AD41F"/>
    <w:rsid w:val="37E45382"/>
    <w:rsid w:val="398023E3"/>
    <w:rsid w:val="4794203A"/>
    <w:rsid w:val="49908631"/>
    <w:rsid w:val="4E21103D"/>
    <w:rsid w:val="4FBDE6F8"/>
    <w:rsid w:val="525BCD49"/>
    <w:rsid w:val="5345CC95"/>
    <w:rsid w:val="576171A8"/>
    <w:rsid w:val="57B32D5C"/>
    <w:rsid w:val="58C40B9F"/>
    <w:rsid w:val="5BE5358D"/>
    <w:rsid w:val="5E6651EB"/>
    <w:rsid w:val="60FE3517"/>
    <w:rsid w:val="629A0578"/>
    <w:rsid w:val="64BBBC8B"/>
    <w:rsid w:val="69489866"/>
    <w:rsid w:val="6AC01B6B"/>
    <w:rsid w:val="6CFB467C"/>
    <w:rsid w:val="710B3D66"/>
    <w:rsid w:val="71DFCCC1"/>
    <w:rsid w:val="7505DA75"/>
    <w:rsid w:val="754ECE0C"/>
    <w:rsid w:val="760541F4"/>
    <w:rsid w:val="76988B77"/>
    <w:rsid w:val="78F439CB"/>
    <w:rsid w:val="794331B5"/>
    <w:rsid w:val="7E5AB8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D219F"/>
  <w15:chartTrackingRefBased/>
  <w15:docId w15:val="{84A82C1B-B936-400E-BD88-96181CC97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p1">
    <w:name w:val="p1"/>
    <w:basedOn w:val="Normal"/>
    <w:rsid w:val="00B42DB1"/>
    <w:pPr>
      <w:spacing w:after="0" w:line="240" w:lineRule="auto"/>
    </w:pPr>
    <w:rPr>
      <w:rFonts w:ascii=".AppleSystemUIFont" w:hAnsi=".AppleSystemUIFont" w:cs="Times New Roman"/>
      <w:sz w:val="26"/>
      <w:szCs w:val="26"/>
      <w:lang w:eastAsia="en-GB"/>
    </w:rPr>
  </w:style>
  <w:style w:type="character" w:customStyle="1" w:styleId="s1">
    <w:name w:val="s1"/>
    <w:basedOn w:val="DefaultParagraphFont"/>
    <w:rsid w:val="00B42DB1"/>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uiPriority w:val="1"/>
    <w:rsid w:val="525BCD49"/>
    <w:rPr>
      <w:rFonts w:asciiTheme="minorHAnsi" w:eastAsiaTheme="minorEastAsia" w:hAnsiTheme="minorHAnsi" w:cstheme="minorBidi"/>
      <w:sz w:val="22"/>
      <w:szCs w:val="22"/>
      <w:lang w:val="en-US" w:eastAsia="en-US" w:bidi="ar-SA"/>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72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academic-services/students/conduct/academic-misconduct/what-is-academic-misconduct" TargetMode="External"/><Relationship Id="rId13" Type="http://schemas.openxmlformats.org/officeDocument/2006/relationships/hyperlink" Target="https://journals.sagepub.com/doi/10.1177/1529100612453266" TargetMode="External"/><Relationship Id="rId3" Type="http://schemas.openxmlformats.org/officeDocument/2006/relationships/webSettings" Target="webSettings.xml"/><Relationship Id="rId7" Type="http://schemas.openxmlformats.org/officeDocument/2006/relationships/hyperlink" Target="https://libguides.reading.ac.uk/citing-references/referencingstyle" TargetMode="External"/><Relationship Id="rId12" Type="http://schemas.openxmlformats.org/officeDocument/2006/relationships/hyperlink" Target="https://journals.sagepub.com/doi/10.1177/1529100612453266"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hbr.org/2022/03/dont-underestimate-the-power-of-self-reflection" TargetMode="External"/><Relationship Id="rId11" Type="http://schemas.openxmlformats.org/officeDocument/2006/relationships/hyperlink" Target="https://journals.sagepub.com/doi/10.1177/1529100612453266" TargetMode="External"/><Relationship Id="rId5" Type="http://schemas.openxmlformats.org/officeDocument/2006/relationships/hyperlink" Target="https://www.bupa.co.uk/newsroom/ourviews/self-reflection" TargetMode="External"/><Relationship Id="rId15" Type="http://schemas.openxmlformats.org/officeDocument/2006/relationships/fontTable" Target="fontTable.xml"/><Relationship Id="rId10" Type="http://schemas.openxmlformats.org/officeDocument/2006/relationships/hyperlink" Target="https://www.researchgate.net/publication/242114282_Contributions_of_Study_Skills_to_Academic_Competence" TargetMode="External"/><Relationship Id="rId4" Type="http://schemas.openxmlformats.org/officeDocument/2006/relationships/hyperlink" Target="https://myuni.swansea.ac.uk/academic-life/academic-regulations/assessment-and-progress/academic-misconduct-procedure/" TargetMode="External"/><Relationship Id="rId9" Type="http://schemas.openxmlformats.org/officeDocument/2006/relationships/hyperlink" Target="https://journals.sagepub.com/doi/10.1177/000494419904300106" TargetMode="External"/><Relationship Id="rId14" Type="http://schemas.openxmlformats.org/officeDocument/2006/relationships/hyperlink" Target="https://www.ncbi.nlm.nih.gov/pmc/articles/PMC93971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1573</Words>
  <Characters>8972</Characters>
  <Application>Microsoft Office Word</Application>
  <DocSecurity>4</DocSecurity>
  <Lines>74</Lines>
  <Paragraphs>21</Paragraphs>
  <ScaleCrop>false</ScaleCrop>
  <Company/>
  <LinksUpToDate>false</LinksUpToDate>
  <CharactersWithSpaces>10524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Szczesniak (2306259)</dc:creator>
  <cp:keywords/>
  <dc:description/>
  <cp:lastModifiedBy>Maja Szczesniak (2306259)</cp:lastModifiedBy>
  <cp:revision>11</cp:revision>
  <dcterms:created xsi:type="dcterms:W3CDTF">2024-04-20T04:46:00Z</dcterms:created>
  <dcterms:modified xsi:type="dcterms:W3CDTF">2024-04-19T21:49:00Z</dcterms:modified>
</cp:coreProperties>
</file>