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5BCB49" w14:textId="77777777" w:rsidR="006D7BDB" w:rsidRDefault="006D7BDB" w:rsidP="006D7BDB">
      <w:pPr>
        <w:spacing w:after="0" w:line="240" w:lineRule="auto"/>
        <w:rPr>
          <w:rFonts w:ascii="Arial" w:hAnsi="Arial" w:cs="Arial"/>
          <w:sz w:val="24"/>
          <w:szCs w:val="24"/>
        </w:rPr>
      </w:pPr>
      <w:r w:rsidRPr="009671CC">
        <w:rPr>
          <w:rFonts w:ascii="Arial" w:hAnsi="Arial" w:cs="Arial"/>
          <w:sz w:val="24"/>
          <w:szCs w:val="24"/>
        </w:rPr>
        <w:t>Flower plc ("Flower") is a listed company which reports its group financial statements to 30 September each year. Flower's activities are predominately in the telecommunications and media sector. It operates a generous group bonus scheme for main board directors based on improvements in the group's EPS year on year. Draft group financial results for the most recent year show a significant increase in the EPS, as a consequence of which substantial bonuses would be payable to the main board directors.</w:t>
      </w:r>
    </w:p>
    <w:p w14:paraId="4F9278CC" w14:textId="77777777" w:rsidR="006D7BDB" w:rsidRPr="009671CC" w:rsidRDefault="006D7BDB" w:rsidP="006D7BDB">
      <w:pPr>
        <w:spacing w:after="0" w:line="240" w:lineRule="auto"/>
        <w:rPr>
          <w:rFonts w:ascii="Arial" w:hAnsi="Arial" w:cs="Arial"/>
          <w:sz w:val="24"/>
          <w:szCs w:val="24"/>
        </w:rPr>
      </w:pPr>
    </w:p>
    <w:p w14:paraId="41311CAD" w14:textId="77777777" w:rsidR="006D7BDB" w:rsidRDefault="006D7BDB" w:rsidP="006D7BDB">
      <w:pPr>
        <w:spacing w:after="0" w:line="240" w:lineRule="auto"/>
        <w:rPr>
          <w:rFonts w:ascii="Arial" w:hAnsi="Arial" w:cs="Arial"/>
          <w:sz w:val="24"/>
          <w:szCs w:val="24"/>
        </w:rPr>
      </w:pPr>
      <w:r w:rsidRPr="009671CC">
        <w:rPr>
          <w:rFonts w:ascii="Arial" w:hAnsi="Arial" w:cs="Arial"/>
          <w:sz w:val="24"/>
          <w:szCs w:val="24"/>
        </w:rPr>
        <w:t>The group financial controller has recently joined Flower and, having prepared the draft group financial statements, has now become aware of matters raised in the main board minutes relating to one of the group's principal operating subsidiaries - Violet. Violet's trading performance had been deteriorating and was being monitored by the main board with a view to a potential sale of the company in the near future. No decision has yet been made.</w:t>
      </w:r>
    </w:p>
    <w:p w14:paraId="1425E846" w14:textId="77777777" w:rsidR="006D7BDB" w:rsidRPr="009671CC" w:rsidRDefault="006D7BDB" w:rsidP="006D7BDB">
      <w:pPr>
        <w:spacing w:after="0" w:line="240" w:lineRule="auto"/>
        <w:rPr>
          <w:rFonts w:ascii="Arial" w:hAnsi="Arial" w:cs="Arial"/>
          <w:sz w:val="24"/>
          <w:szCs w:val="24"/>
        </w:rPr>
      </w:pPr>
    </w:p>
    <w:p w14:paraId="0D4C8D97" w14:textId="77777777" w:rsidR="006D7BDB" w:rsidRPr="009671CC" w:rsidRDefault="006D7BDB" w:rsidP="006D7BDB">
      <w:pPr>
        <w:spacing w:after="0" w:line="240" w:lineRule="auto"/>
        <w:rPr>
          <w:rFonts w:ascii="Arial" w:hAnsi="Arial" w:cs="Arial"/>
          <w:sz w:val="24"/>
          <w:szCs w:val="24"/>
        </w:rPr>
      </w:pPr>
      <w:r w:rsidRPr="009671CC">
        <w:rPr>
          <w:rFonts w:ascii="Arial" w:hAnsi="Arial" w:cs="Arial"/>
          <w:sz w:val="24"/>
          <w:szCs w:val="24"/>
        </w:rPr>
        <w:t>The Group Finance Director has advised the group financial controller that the matters below have no implications for the group financial statements for the year ended 30 September 2018 and, should he pursue the matters, it would be viewed negatively in carryi</w:t>
      </w:r>
      <w:r>
        <w:rPr>
          <w:rFonts w:ascii="Arial" w:hAnsi="Arial" w:cs="Arial"/>
          <w:sz w:val="24"/>
          <w:szCs w:val="24"/>
        </w:rPr>
        <w:t>ng out his probationary review.</w:t>
      </w:r>
    </w:p>
    <w:p w14:paraId="4CE08A42" w14:textId="77777777" w:rsidR="006D7BDB" w:rsidRPr="009671CC" w:rsidRDefault="006D7BDB" w:rsidP="006D7BDB">
      <w:pPr>
        <w:spacing w:after="0" w:line="240" w:lineRule="auto"/>
        <w:rPr>
          <w:rFonts w:ascii="Arial" w:hAnsi="Arial" w:cs="Arial"/>
          <w:sz w:val="24"/>
          <w:szCs w:val="24"/>
        </w:rPr>
      </w:pPr>
    </w:p>
    <w:p w14:paraId="7D716166" w14:textId="77777777" w:rsidR="006D7BDB" w:rsidRPr="009671CC" w:rsidRDefault="006D7BDB" w:rsidP="006D7BDB">
      <w:pPr>
        <w:spacing w:after="0" w:line="240" w:lineRule="auto"/>
        <w:rPr>
          <w:rFonts w:ascii="Arial" w:hAnsi="Arial" w:cs="Arial"/>
          <w:sz w:val="24"/>
          <w:szCs w:val="24"/>
        </w:rPr>
      </w:pPr>
    </w:p>
    <w:p w14:paraId="01B28942" w14:textId="77777777" w:rsidR="006D7BDB" w:rsidRPr="009671CC" w:rsidRDefault="006D7BDB" w:rsidP="006D7BDB">
      <w:pPr>
        <w:spacing w:after="0" w:line="240" w:lineRule="auto"/>
        <w:rPr>
          <w:rFonts w:ascii="Arial" w:hAnsi="Arial" w:cs="Arial"/>
          <w:b/>
          <w:sz w:val="24"/>
          <w:szCs w:val="24"/>
        </w:rPr>
      </w:pPr>
      <w:r w:rsidRPr="009671CC">
        <w:rPr>
          <w:rFonts w:ascii="Arial" w:hAnsi="Arial" w:cs="Arial"/>
          <w:b/>
          <w:sz w:val="24"/>
          <w:szCs w:val="24"/>
        </w:rPr>
        <w:t>Plant and equipment</w:t>
      </w:r>
    </w:p>
    <w:p w14:paraId="39485E8D" w14:textId="77777777" w:rsidR="006D7BDB" w:rsidRDefault="006D7BDB" w:rsidP="006D7BDB">
      <w:pPr>
        <w:spacing w:after="0" w:line="240" w:lineRule="auto"/>
        <w:rPr>
          <w:rFonts w:ascii="Arial" w:hAnsi="Arial" w:cs="Arial"/>
          <w:sz w:val="24"/>
          <w:szCs w:val="24"/>
        </w:rPr>
      </w:pPr>
      <w:r w:rsidRPr="009671CC">
        <w:rPr>
          <w:rFonts w:ascii="Arial" w:hAnsi="Arial" w:cs="Arial"/>
          <w:sz w:val="24"/>
          <w:szCs w:val="24"/>
        </w:rPr>
        <w:t>Violet had invested significantly in recent years in high specification manufacturing equipment, which was now not being used to its normal production capacity because of the declining demand for its products in the marketplace.</w:t>
      </w:r>
    </w:p>
    <w:p w14:paraId="28601C32" w14:textId="77777777" w:rsidR="006D7BDB" w:rsidRPr="009671CC" w:rsidRDefault="006D7BDB" w:rsidP="006D7BDB">
      <w:pPr>
        <w:spacing w:after="0" w:line="240" w:lineRule="auto"/>
        <w:rPr>
          <w:rFonts w:ascii="Arial" w:hAnsi="Arial" w:cs="Arial"/>
          <w:sz w:val="24"/>
          <w:szCs w:val="24"/>
        </w:rPr>
      </w:pPr>
    </w:p>
    <w:p w14:paraId="0A2673E6" w14:textId="77777777" w:rsidR="006D7BDB" w:rsidRDefault="006D7BDB" w:rsidP="006D7BDB">
      <w:pPr>
        <w:spacing w:after="0" w:line="240" w:lineRule="auto"/>
        <w:rPr>
          <w:rFonts w:ascii="Arial" w:hAnsi="Arial" w:cs="Arial"/>
          <w:sz w:val="24"/>
          <w:szCs w:val="24"/>
        </w:rPr>
      </w:pPr>
      <w:r w:rsidRPr="009671CC">
        <w:rPr>
          <w:rFonts w:ascii="Arial" w:hAnsi="Arial" w:cs="Arial"/>
          <w:sz w:val="24"/>
          <w:szCs w:val="24"/>
        </w:rPr>
        <w:t>As at 30 September 2018 this manufacturing equipment had a net book value (cost less accumulated depreciation) of £36 million, which represented its carrying value in the draft group financial statements. Because of the specialised nature of the equipment its value on the open market would be considerably less than its carrying value.</w:t>
      </w:r>
    </w:p>
    <w:p w14:paraId="0038E7D8" w14:textId="77777777" w:rsidR="006D7BDB" w:rsidRPr="009671CC" w:rsidRDefault="006D7BDB" w:rsidP="006D7BDB">
      <w:pPr>
        <w:spacing w:after="0" w:line="240" w:lineRule="auto"/>
        <w:rPr>
          <w:rFonts w:ascii="Arial" w:hAnsi="Arial" w:cs="Arial"/>
          <w:sz w:val="24"/>
          <w:szCs w:val="24"/>
        </w:rPr>
      </w:pPr>
    </w:p>
    <w:p w14:paraId="2223002B" w14:textId="77777777" w:rsidR="006D7BDB" w:rsidRDefault="006D7BDB" w:rsidP="006D7BDB">
      <w:pPr>
        <w:rPr>
          <w:rFonts w:ascii="Arial" w:hAnsi="Arial" w:cs="Arial"/>
          <w:sz w:val="24"/>
          <w:szCs w:val="24"/>
        </w:rPr>
      </w:pPr>
      <w:r>
        <w:rPr>
          <w:rFonts w:ascii="Arial" w:hAnsi="Arial" w:cs="Arial"/>
          <w:sz w:val="24"/>
          <w:szCs w:val="24"/>
        </w:rPr>
        <w:br w:type="page"/>
      </w:r>
    </w:p>
    <w:p w14:paraId="33CA3C07" w14:textId="77777777" w:rsidR="006D7BDB" w:rsidRPr="009671CC" w:rsidRDefault="006D7BDB" w:rsidP="006D7BDB">
      <w:pPr>
        <w:spacing w:after="0" w:line="240" w:lineRule="auto"/>
        <w:rPr>
          <w:rFonts w:ascii="Arial" w:hAnsi="Arial" w:cs="Arial"/>
          <w:sz w:val="24"/>
          <w:szCs w:val="24"/>
        </w:rPr>
      </w:pPr>
      <w:r w:rsidRPr="009671CC">
        <w:rPr>
          <w:rFonts w:ascii="Arial" w:hAnsi="Arial" w:cs="Arial"/>
          <w:sz w:val="24"/>
          <w:szCs w:val="24"/>
        </w:rPr>
        <w:lastRenderedPageBreak/>
        <w:t>Violet has reviewed its forecasts of sales over the next three years and estimated the net cash flows which would be generated from products manufactured using this equipment would be:</w:t>
      </w:r>
    </w:p>
    <w:p w14:paraId="706DA890" w14:textId="77777777" w:rsidR="006D7BDB" w:rsidRPr="009671CC" w:rsidRDefault="006D7BDB" w:rsidP="006D7BDB">
      <w:pPr>
        <w:spacing w:after="0" w:line="240" w:lineRule="auto"/>
        <w:rPr>
          <w:rFonts w:ascii="Arial" w:hAnsi="Arial" w:cs="Arial"/>
          <w:sz w:val="24"/>
          <w:szCs w:val="24"/>
        </w:rPr>
      </w:pPr>
    </w:p>
    <w:tbl>
      <w:tblPr>
        <w:tblStyle w:val="TableGrid"/>
        <w:tblW w:w="0" w:type="auto"/>
        <w:tblInd w:w="108" w:type="dxa"/>
        <w:tblLook w:val="04A0" w:firstRow="1" w:lastRow="0" w:firstColumn="1" w:lastColumn="0" w:noHBand="0" w:noVBand="1"/>
      </w:tblPr>
      <w:tblGrid>
        <w:gridCol w:w="4111"/>
        <w:gridCol w:w="1276"/>
      </w:tblGrid>
      <w:tr w:rsidR="006D7BDB" w:rsidRPr="009671CC" w14:paraId="2A6A1CD3" w14:textId="77777777" w:rsidTr="00CA50ED">
        <w:tc>
          <w:tcPr>
            <w:tcW w:w="4111" w:type="dxa"/>
          </w:tcPr>
          <w:p w14:paraId="39E89C37" w14:textId="77777777" w:rsidR="006D7BDB" w:rsidRPr="009671CC" w:rsidRDefault="006D7BDB" w:rsidP="00CA50ED">
            <w:pPr>
              <w:pStyle w:val="ListParagraph"/>
              <w:ind w:left="0"/>
              <w:rPr>
                <w:rFonts w:ascii="Arial" w:hAnsi="Arial" w:cs="Arial"/>
                <w:sz w:val="24"/>
                <w:szCs w:val="24"/>
              </w:rPr>
            </w:pPr>
          </w:p>
        </w:tc>
        <w:tc>
          <w:tcPr>
            <w:tcW w:w="1276" w:type="dxa"/>
          </w:tcPr>
          <w:p w14:paraId="2BBDC638" w14:textId="77777777" w:rsidR="006D7BDB" w:rsidRPr="009671CC" w:rsidRDefault="006D7BDB" w:rsidP="00CA50ED">
            <w:pPr>
              <w:pStyle w:val="ListParagraph"/>
              <w:ind w:left="0"/>
              <w:jc w:val="right"/>
              <w:rPr>
                <w:rFonts w:ascii="Arial" w:hAnsi="Arial" w:cs="Arial"/>
                <w:sz w:val="24"/>
                <w:szCs w:val="24"/>
              </w:rPr>
            </w:pPr>
            <w:r w:rsidRPr="009671CC">
              <w:rPr>
                <w:rFonts w:ascii="Arial" w:hAnsi="Arial" w:cs="Arial"/>
                <w:sz w:val="24"/>
                <w:szCs w:val="24"/>
              </w:rPr>
              <w:t>£m</w:t>
            </w:r>
          </w:p>
        </w:tc>
      </w:tr>
      <w:tr w:rsidR="006D7BDB" w:rsidRPr="009671CC" w14:paraId="176596F4" w14:textId="77777777" w:rsidTr="00CA50ED">
        <w:tc>
          <w:tcPr>
            <w:tcW w:w="4111" w:type="dxa"/>
          </w:tcPr>
          <w:p w14:paraId="43E09342" w14:textId="77777777" w:rsidR="006D7BDB" w:rsidRPr="009671CC" w:rsidRDefault="006D7BDB" w:rsidP="00CA50ED">
            <w:pPr>
              <w:pStyle w:val="ListParagraph"/>
              <w:ind w:left="0"/>
              <w:rPr>
                <w:rFonts w:ascii="Arial" w:hAnsi="Arial" w:cs="Arial"/>
                <w:sz w:val="24"/>
                <w:szCs w:val="24"/>
              </w:rPr>
            </w:pPr>
            <w:r w:rsidRPr="009671CC">
              <w:rPr>
                <w:rFonts w:ascii="Arial" w:hAnsi="Arial" w:cs="Arial"/>
                <w:sz w:val="24"/>
                <w:szCs w:val="24"/>
              </w:rPr>
              <w:t>Year ended 30 September 2019</w:t>
            </w:r>
          </w:p>
        </w:tc>
        <w:tc>
          <w:tcPr>
            <w:tcW w:w="1276" w:type="dxa"/>
          </w:tcPr>
          <w:p w14:paraId="197E2531" w14:textId="77777777" w:rsidR="006D7BDB" w:rsidRPr="009671CC" w:rsidRDefault="006D7BDB" w:rsidP="00CA50ED">
            <w:pPr>
              <w:pStyle w:val="ListParagraph"/>
              <w:ind w:left="0"/>
              <w:jc w:val="right"/>
              <w:rPr>
                <w:rFonts w:ascii="Arial" w:hAnsi="Arial" w:cs="Arial"/>
                <w:sz w:val="24"/>
                <w:szCs w:val="24"/>
              </w:rPr>
            </w:pPr>
            <w:r w:rsidRPr="009671CC">
              <w:rPr>
                <w:rFonts w:ascii="Arial" w:hAnsi="Arial" w:cs="Arial"/>
                <w:sz w:val="24"/>
                <w:szCs w:val="24"/>
              </w:rPr>
              <w:t>18</w:t>
            </w:r>
          </w:p>
        </w:tc>
      </w:tr>
      <w:tr w:rsidR="006D7BDB" w:rsidRPr="009671CC" w14:paraId="6CE4A92B" w14:textId="77777777" w:rsidTr="00CA50ED">
        <w:tc>
          <w:tcPr>
            <w:tcW w:w="4111" w:type="dxa"/>
          </w:tcPr>
          <w:p w14:paraId="2F5CD36D" w14:textId="77777777" w:rsidR="006D7BDB" w:rsidRPr="009671CC" w:rsidRDefault="006D7BDB" w:rsidP="00CA50ED">
            <w:pPr>
              <w:pStyle w:val="ListParagraph"/>
              <w:ind w:left="0"/>
              <w:rPr>
                <w:rFonts w:ascii="Arial" w:hAnsi="Arial" w:cs="Arial"/>
                <w:sz w:val="24"/>
                <w:szCs w:val="24"/>
              </w:rPr>
            </w:pPr>
            <w:r w:rsidRPr="009671CC">
              <w:rPr>
                <w:rFonts w:ascii="Arial" w:hAnsi="Arial" w:cs="Arial"/>
                <w:sz w:val="24"/>
                <w:szCs w:val="24"/>
              </w:rPr>
              <w:t>Year ended 30 September 2020</w:t>
            </w:r>
          </w:p>
        </w:tc>
        <w:tc>
          <w:tcPr>
            <w:tcW w:w="1276" w:type="dxa"/>
          </w:tcPr>
          <w:p w14:paraId="1727CCB3" w14:textId="77777777" w:rsidR="006D7BDB" w:rsidRPr="009671CC" w:rsidRDefault="006D7BDB" w:rsidP="00CA50ED">
            <w:pPr>
              <w:pStyle w:val="ListParagraph"/>
              <w:ind w:left="0"/>
              <w:jc w:val="right"/>
              <w:rPr>
                <w:rFonts w:ascii="Arial" w:hAnsi="Arial" w:cs="Arial"/>
                <w:sz w:val="24"/>
                <w:szCs w:val="24"/>
              </w:rPr>
            </w:pPr>
            <w:r w:rsidRPr="009671CC">
              <w:rPr>
                <w:rFonts w:ascii="Arial" w:hAnsi="Arial" w:cs="Arial"/>
                <w:sz w:val="24"/>
                <w:szCs w:val="24"/>
              </w:rPr>
              <w:t>14</w:t>
            </w:r>
          </w:p>
        </w:tc>
      </w:tr>
      <w:tr w:rsidR="006D7BDB" w:rsidRPr="009671CC" w14:paraId="3776F20A" w14:textId="77777777" w:rsidTr="00CA50ED">
        <w:tc>
          <w:tcPr>
            <w:tcW w:w="4111" w:type="dxa"/>
          </w:tcPr>
          <w:p w14:paraId="1B3AD507" w14:textId="77777777" w:rsidR="006D7BDB" w:rsidRPr="009671CC" w:rsidRDefault="006D7BDB" w:rsidP="00CA50ED">
            <w:pPr>
              <w:pStyle w:val="ListParagraph"/>
              <w:ind w:left="0"/>
              <w:rPr>
                <w:rFonts w:ascii="Arial" w:hAnsi="Arial" w:cs="Arial"/>
                <w:sz w:val="24"/>
                <w:szCs w:val="24"/>
              </w:rPr>
            </w:pPr>
            <w:r w:rsidRPr="009671CC">
              <w:rPr>
                <w:rFonts w:ascii="Arial" w:hAnsi="Arial" w:cs="Arial"/>
                <w:sz w:val="24"/>
                <w:szCs w:val="24"/>
              </w:rPr>
              <w:t>Year ended 30 September 2021</w:t>
            </w:r>
          </w:p>
        </w:tc>
        <w:tc>
          <w:tcPr>
            <w:tcW w:w="1276" w:type="dxa"/>
          </w:tcPr>
          <w:p w14:paraId="3B0B3181" w14:textId="77777777" w:rsidR="006D7BDB" w:rsidRPr="009671CC" w:rsidRDefault="006D7BDB" w:rsidP="00CA50ED">
            <w:pPr>
              <w:pStyle w:val="ListParagraph"/>
              <w:ind w:left="0"/>
              <w:jc w:val="right"/>
              <w:rPr>
                <w:rFonts w:ascii="Arial" w:hAnsi="Arial" w:cs="Arial"/>
                <w:sz w:val="24"/>
                <w:szCs w:val="24"/>
              </w:rPr>
            </w:pPr>
            <w:r w:rsidRPr="009671CC">
              <w:rPr>
                <w:rFonts w:ascii="Arial" w:hAnsi="Arial" w:cs="Arial"/>
                <w:sz w:val="24"/>
                <w:szCs w:val="24"/>
              </w:rPr>
              <w:t>8</w:t>
            </w:r>
          </w:p>
        </w:tc>
      </w:tr>
    </w:tbl>
    <w:p w14:paraId="69302ABE" w14:textId="77777777" w:rsidR="006D7BDB" w:rsidRPr="009671CC" w:rsidRDefault="006D7BDB" w:rsidP="006D7BDB">
      <w:pPr>
        <w:spacing w:after="0" w:line="240" w:lineRule="auto"/>
        <w:rPr>
          <w:rFonts w:ascii="Arial" w:hAnsi="Arial" w:cs="Arial"/>
          <w:sz w:val="24"/>
          <w:szCs w:val="24"/>
        </w:rPr>
      </w:pPr>
    </w:p>
    <w:p w14:paraId="77E4B54E" w14:textId="77777777" w:rsidR="006D7BDB" w:rsidRDefault="006D7BDB" w:rsidP="006D7BDB">
      <w:pPr>
        <w:spacing w:after="0" w:line="240" w:lineRule="auto"/>
        <w:rPr>
          <w:rFonts w:ascii="Arial" w:hAnsi="Arial" w:cs="Arial"/>
          <w:sz w:val="24"/>
          <w:szCs w:val="24"/>
        </w:rPr>
      </w:pPr>
      <w:r w:rsidRPr="009671CC">
        <w:rPr>
          <w:rFonts w:ascii="Arial" w:hAnsi="Arial" w:cs="Arial"/>
          <w:sz w:val="24"/>
          <w:szCs w:val="24"/>
        </w:rPr>
        <w:t>Violet considers the residual value of the manufacturing equipment would be approximately £2 million.</w:t>
      </w:r>
    </w:p>
    <w:p w14:paraId="1C0C5BF6" w14:textId="77777777" w:rsidR="006D7BDB" w:rsidRPr="009671CC" w:rsidRDefault="006D7BDB" w:rsidP="006D7BDB">
      <w:pPr>
        <w:spacing w:after="0" w:line="240" w:lineRule="auto"/>
        <w:rPr>
          <w:rFonts w:ascii="Arial" w:hAnsi="Arial" w:cs="Arial"/>
          <w:sz w:val="24"/>
          <w:szCs w:val="24"/>
        </w:rPr>
      </w:pPr>
    </w:p>
    <w:p w14:paraId="2130B221" w14:textId="77777777" w:rsidR="006D7BDB" w:rsidRPr="009671CC" w:rsidRDefault="006D7BDB" w:rsidP="006D7BDB">
      <w:pPr>
        <w:spacing w:after="0" w:line="240" w:lineRule="auto"/>
        <w:rPr>
          <w:rFonts w:ascii="Arial" w:hAnsi="Arial" w:cs="Arial"/>
          <w:sz w:val="24"/>
          <w:szCs w:val="24"/>
        </w:rPr>
      </w:pPr>
      <w:r w:rsidRPr="009671CC">
        <w:rPr>
          <w:rFonts w:ascii="Arial" w:hAnsi="Arial" w:cs="Arial"/>
          <w:sz w:val="24"/>
          <w:szCs w:val="24"/>
        </w:rPr>
        <w:t>Violet's cost of capital is 10%. The discount rates at 10% are as below:</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1276"/>
      </w:tblGrid>
      <w:tr w:rsidR="006D7BDB" w:rsidRPr="009671CC" w14:paraId="7CC58C4A" w14:textId="77777777" w:rsidTr="00CA50ED">
        <w:tc>
          <w:tcPr>
            <w:tcW w:w="4111" w:type="dxa"/>
          </w:tcPr>
          <w:p w14:paraId="642E5395" w14:textId="77777777" w:rsidR="006D7BDB" w:rsidRPr="009671CC" w:rsidRDefault="006D7BDB" w:rsidP="00CA50ED">
            <w:pPr>
              <w:spacing w:after="0" w:line="240" w:lineRule="auto"/>
              <w:rPr>
                <w:rFonts w:ascii="Arial" w:hAnsi="Arial" w:cs="Arial"/>
                <w:sz w:val="24"/>
                <w:szCs w:val="24"/>
              </w:rPr>
            </w:pPr>
            <w:r w:rsidRPr="009671CC">
              <w:rPr>
                <w:rFonts w:ascii="Arial" w:hAnsi="Arial" w:cs="Arial"/>
                <w:sz w:val="24"/>
                <w:szCs w:val="24"/>
              </w:rPr>
              <w:t>Year 1</w:t>
            </w:r>
          </w:p>
        </w:tc>
        <w:tc>
          <w:tcPr>
            <w:tcW w:w="1276" w:type="dxa"/>
          </w:tcPr>
          <w:p w14:paraId="604972CA" w14:textId="77777777" w:rsidR="006D7BDB" w:rsidRPr="009671CC" w:rsidRDefault="006D7BDB" w:rsidP="00CA50ED">
            <w:pPr>
              <w:spacing w:after="0" w:line="240" w:lineRule="auto"/>
              <w:rPr>
                <w:rFonts w:ascii="Arial" w:hAnsi="Arial" w:cs="Arial"/>
                <w:sz w:val="24"/>
                <w:szCs w:val="24"/>
              </w:rPr>
            </w:pPr>
            <w:r w:rsidRPr="009671CC">
              <w:rPr>
                <w:rFonts w:ascii="Arial" w:hAnsi="Arial" w:cs="Arial"/>
                <w:sz w:val="24"/>
                <w:szCs w:val="24"/>
              </w:rPr>
              <w:t>0.909</w:t>
            </w:r>
          </w:p>
        </w:tc>
      </w:tr>
      <w:tr w:rsidR="006D7BDB" w:rsidRPr="009671CC" w14:paraId="667429E5" w14:textId="77777777" w:rsidTr="00CA50ED">
        <w:tc>
          <w:tcPr>
            <w:tcW w:w="4111" w:type="dxa"/>
          </w:tcPr>
          <w:p w14:paraId="41A3FC14" w14:textId="77777777" w:rsidR="006D7BDB" w:rsidRPr="009671CC" w:rsidRDefault="006D7BDB" w:rsidP="00CA50ED">
            <w:pPr>
              <w:spacing w:after="0" w:line="240" w:lineRule="auto"/>
              <w:rPr>
                <w:rFonts w:ascii="Arial" w:hAnsi="Arial" w:cs="Arial"/>
                <w:sz w:val="24"/>
                <w:szCs w:val="24"/>
              </w:rPr>
            </w:pPr>
            <w:r w:rsidRPr="009671CC">
              <w:rPr>
                <w:rFonts w:ascii="Arial" w:hAnsi="Arial" w:cs="Arial"/>
                <w:sz w:val="24"/>
                <w:szCs w:val="24"/>
              </w:rPr>
              <w:t>Year 2</w:t>
            </w:r>
          </w:p>
        </w:tc>
        <w:tc>
          <w:tcPr>
            <w:tcW w:w="1276" w:type="dxa"/>
          </w:tcPr>
          <w:p w14:paraId="4B0A5538" w14:textId="77777777" w:rsidR="006D7BDB" w:rsidRPr="009671CC" w:rsidRDefault="006D7BDB" w:rsidP="00CA50ED">
            <w:pPr>
              <w:spacing w:after="0" w:line="240" w:lineRule="auto"/>
              <w:rPr>
                <w:rFonts w:ascii="Arial" w:hAnsi="Arial" w:cs="Arial"/>
                <w:sz w:val="24"/>
                <w:szCs w:val="24"/>
              </w:rPr>
            </w:pPr>
            <w:r w:rsidRPr="009671CC">
              <w:rPr>
                <w:rFonts w:ascii="Arial" w:hAnsi="Arial" w:cs="Arial"/>
                <w:sz w:val="24"/>
                <w:szCs w:val="24"/>
              </w:rPr>
              <w:t>0.826</w:t>
            </w:r>
          </w:p>
        </w:tc>
      </w:tr>
      <w:tr w:rsidR="006D7BDB" w:rsidRPr="009671CC" w14:paraId="4E2C5C83" w14:textId="77777777" w:rsidTr="00CA50ED">
        <w:tc>
          <w:tcPr>
            <w:tcW w:w="4111" w:type="dxa"/>
          </w:tcPr>
          <w:p w14:paraId="11782D41" w14:textId="77777777" w:rsidR="006D7BDB" w:rsidRPr="009671CC" w:rsidRDefault="006D7BDB" w:rsidP="00CA50ED">
            <w:pPr>
              <w:spacing w:after="0" w:line="240" w:lineRule="auto"/>
              <w:rPr>
                <w:rFonts w:ascii="Arial" w:hAnsi="Arial" w:cs="Arial"/>
                <w:sz w:val="24"/>
                <w:szCs w:val="24"/>
              </w:rPr>
            </w:pPr>
            <w:r w:rsidRPr="009671CC">
              <w:rPr>
                <w:rFonts w:ascii="Arial" w:hAnsi="Arial" w:cs="Arial"/>
                <w:sz w:val="24"/>
                <w:szCs w:val="24"/>
              </w:rPr>
              <w:t>Year 3</w:t>
            </w:r>
          </w:p>
        </w:tc>
        <w:tc>
          <w:tcPr>
            <w:tcW w:w="1276" w:type="dxa"/>
          </w:tcPr>
          <w:p w14:paraId="4A6CE224" w14:textId="77777777" w:rsidR="006D7BDB" w:rsidRPr="009671CC" w:rsidRDefault="006D7BDB" w:rsidP="00CA50ED">
            <w:pPr>
              <w:spacing w:after="0" w:line="240" w:lineRule="auto"/>
              <w:rPr>
                <w:rFonts w:ascii="Arial" w:hAnsi="Arial" w:cs="Arial"/>
                <w:sz w:val="24"/>
                <w:szCs w:val="24"/>
              </w:rPr>
            </w:pPr>
            <w:r w:rsidRPr="009671CC">
              <w:rPr>
                <w:rFonts w:ascii="Arial" w:hAnsi="Arial" w:cs="Arial"/>
                <w:sz w:val="24"/>
                <w:szCs w:val="24"/>
              </w:rPr>
              <w:t>0.751</w:t>
            </w:r>
          </w:p>
        </w:tc>
      </w:tr>
    </w:tbl>
    <w:p w14:paraId="16E5FAD7" w14:textId="77777777" w:rsidR="006D7BDB" w:rsidRPr="009671CC" w:rsidRDefault="006D7BDB" w:rsidP="006D7BDB">
      <w:pPr>
        <w:spacing w:after="0" w:line="240" w:lineRule="auto"/>
        <w:rPr>
          <w:rFonts w:ascii="Arial" w:hAnsi="Arial" w:cs="Arial"/>
          <w:sz w:val="24"/>
          <w:szCs w:val="24"/>
        </w:rPr>
      </w:pPr>
    </w:p>
    <w:p w14:paraId="0FD4B724" w14:textId="77777777" w:rsidR="006D7BDB" w:rsidRPr="009671CC" w:rsidRDefault="006D7BDB" w:rsidP="006D7BDB">
      <w:pPr>
        <w:spacing w:after="0" w:line="240" w:lineRule="auto"/>
        <w:rPr>
          <w:rFonts w:ascii="Arial" w:hAnsi="Arial" w:cs="Arial"/>
          <w:sz w:val="24"/>
          <w:szCs w:val="24"/>
        </w:rPr>
      </w:pPr>
      <w:r w:rsidRPr="00E72840">
        <w:rPr>
          <w:rFonts w:ascii="Arial" w:hAnsi="Arial" w:cs="Arial"/>
          <w:b/>
          <w:sz w:val="24"/>
          <w:szCs w:val="24"/>
          <w:u w:val="single"/>
        </w:rPr>
        <w:t>Required</w:t>
      </w:r>
      <w:r w:rsidRPr="009671CC">
        <w:rPr>
          <w:rFonts w:ascii="Arial" w:hAnsi="Arial" w:cs="Arial"/>
          <w:sz w:val="24"/>
          <w:szCs w:val="24"/>
        </w:rPr>
        <w:t>:</w:t>
      </w:r>
    </w:p>
    <w:p w14:paraId="6E8299EC" w14:textId="77777777" w:rsidR="006D7BDB" w:rsidRPr="009671CC" w:rsidRDefault="006D7BDB" w:rsidP="006D7BDB">
      <w:pPr>
        <w:spacing w:after="0" w:line="240" w:lineRule="auto"/>
        <w:rPr>
          <w:rFonts w:ascii="Arial" w:hAnsi="Arial" w:cs="Arial"/>
          <w:sz w:val="24"/>
          <w:szCs w:val="24"/>
        </w:rPr>
      </w:pPr>
    </w:p>
    <w:p w14:paraId="2357D544" w14:textId="47E1F022" w:rsidR="006D7BDB" w:rsidRPr="009671CC" w:rsidRDefault="006D7BDB" w:rsidP="006D7BDB">
      <w:pPr>
        <w:spacing w:after="0" w:line="240" w:lineRule="auto"/>
        <w:rPr>
          <w:rFonts w:ascii="Arial" w:hAnsi="Arial" w:cs="Arial"/>
          <w:sz w:val="24"/>
          <w:szCs w:val="24"/>
        </w:rPr>
      </w:pPr>
      <w:r w:rsidRPr="009671CC">
        <w:rPr>
          <w:rFonts w:ascii="Arial" w:hAnsi="Arial" w:cs="Arial"/>
          <w:sz w:val="24"/>
          <w:szCs w:val="24"/>
        </w:rPr>
        <w:t>Discuss the accounting implications arising from the above</w:t>
      </w:r>
    </w:p>
    <w:p w14:paraId="4DC0625B" w14:textId="77777777" w:rsidR="009A6A88" w:rsidRDefault="009A6A88"/>
    <w:sectPr w:rsidR="009A6A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BDB"/>
    <w:rsid w:val="004A3F18"/>
    <w:rsid w:val="006D7BDB"/>
    <w:rsid w:val="009A6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7CDF4"/>
  <w15:chartTrackingRefBased/>
  <w15:docId w15:val="{034E8792-487E-4D0D-9437-2916220B3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BDB"/>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7BDB"/>
    <w:pPr>
      <w:ind w:left="720"/>
      <w:contextualSpacing/>
    </w:pPr>
  </w:style>
  <w:style w:type="table" w:styleId="TableGrid">
    <w:name w:val="Table Grid"/>
    <w:basedOn w:val="TableNormal"/>
    <w:uiPriority w:val="59"/>
    <w:rsid w:val="006D7BDB"/>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361</Words>
  <Characters>2058</Characters>
  <Application>Microsoft Office Word</Application>
  <DocSecurity>0</DocSecurity>
  <Lines>17</Lines>
  <Paragraphs>4</Paragraphs>
  <ScaleCrop>false</ScaleCrop>
  <Company/>
  <LinksUpToDate>false</LinksUpToDate>
  <CharactersWithSpaces>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RichardDunstan66@outlook.com</dc:creator>
  <cp:keywords/>
  <dc:description/>
  <cp:lastModifiedBy>RichardDunstan66@outlook.com</cp:lastModifiedBy>
  <cp:revision>2</cp:revision>
  <dcterms:created xsi:type="dcterms:W3CDTF">2021-03-10T12:49:00Z</dcterms:created>
  <dcterms:modified xsi:type="dcterms:W3CDTF">2021-03-23T11:36:00Z</dcterms:modified>
</cp:coreProperties>
</file>