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027F14" w14:textId="55065914" w:rsidR="001B6E0A" w:rsidRDefault="00B1692F" w:rsidP="0083391D">
      <w:pPr>
        <w:spacing w:line="480" w:lineRule="auto"/>
      </w:pPr>
      <w:r w:rsidRPr="00CA75DD">
        <w:rPr>
          <w:rFonts w:ascii="Times New Roman" w:hAnsi="Times New Roman" w:cs="Times New Roman"/>
          <w:sz w:val="24"/>
          <w:szCs w:val="24"/>
        </w:rPr>
        <w:t xml:space="preserve">Reply to: </w:t>
      </w:r>
      <w:r w:rsidR="003B7DA3" w:rsidRPr="003B7DA3">
        <w:rPr>
          <w:rFonts w:ascii="Verdana" w:hAnsi="Verdana"/>
          <w:i/>
          <w:color w:val="000000"/>
          <w:sz w:val="20"/>
          <w:szCs w:val="20"/>
        </w:rPr>
        <w:t>Meta-</w:t>
      </w:r>
      <w:proofErr w:type="spellStart"/>
      <w:r w:rsidR="003B7DA3" w:rsidRPr="003B7DA3">
        <w:rPr>
          <w:rFonts w:ascii="Verdana" w:hAnsi="Verdana"/>
          <w:i/>
          <w:color w:val="000000"/>
          <w:sz w:val="20"/>
          <w:szCs w:val="20"/>
        </w:rPr>
        <w:t>historie</w:t>
      </w:r>
      <w:proofErr w:type="spellEnd"/>
      <w:r w:rsidR="003B7DA3" w:rsidRPr="003B7DA3">
        <w:rPr>
          <w:rFonts w:ascii="Verdana" w:hAnsi="Verdana"/>
          <w:i/>
          <w:color w:val="000000"/>
          <w:sz w:val="20"/>
          <w:szCs w:val="20"/>
        </w:rPr>
        <w:t>̂: method and genre in the Histories</w:t>
      </w:r>
      <w:r w:rsidR="003B7DA3">
        <w:rPr>
          <w:rFonts w:ascii="Verdana" w:hAnsi="Verdana"/>
          <w:i/>
          <w:color w:val="000000"/>
          <w:sz w:val="20"/>
          <w:szCs w:val="20"/>
        </w:rPr>
        <w:t xml:space="preserve"> – </w:t>
      </w:r>
      <w:r w:rsidR="003B7DA3" w:rsidRPr="003B7DA3">
        <w:rPr>
          <w:rFonts w:ascii="Verdana" w:hAnsi="Verdana"/>
          <w:color w:val="000000"/>
          <w:sz w:val="20"/>
          <w:szCs w:val="20"/>
        </w:rPr>
        <w:t>By</w:t>
      </w:r>
      <w:r w:rsidR="00642CF2">
        <w:rPr>
          <w:rFonts w:ascii="Verdana" w:hAnsi="Verdana"/>
          <w:color w:val="000000"/>
          <w:sz w:val="20"/>
          <w:szCs w:val="20"/>
        </w:rPr>
        <w:t xml:space="preserve"> Nino</w:t>
      </w:r>
      <w:r w:rsidR="003B7DA3">
        <w:rPr>
          <w:rFonts w:ascii="Verdana" w:hAnsi="Verdana"/>
          <w:i/>
          <w:color w:val="000000"/>
          <w:sz w:val="20"/>
          <w:szCs w:val="20"/>
        </w:rPr>
        <w:t xml:space="preserve"> </w:t>
      </w:r>
      <w:r w:rsidR="003B7DA3">
        <w:rPr>
          <w:rFonts w:ascii="Verdana" w:hAnsi="Verdana"/>
          <w:color w:val="000000"/>
          <w:sz w:val="20"/>
          <w:szCs w:val="20"/>
        </w:rPr>
        <w:t>Luraghi</w:t>
      </w:r>
    </w:p>
    <w:p w14:paraId="6B472C08" w14:textId="2C4856C0" w:rsidR="00877222" w:rsidRPr="00D67FE0" w:rsidRDefault="001309D3" w:rsidP="0083391D">
      <w:pPr>
        <w:spacing w:line="480" w:lineRule="auto"/>
        <w:rPr>
          <w:rFonts w:ascii="Times New Roman" w:hAnsi="Times New Roman" w:cs="Times New Roman"/>
          <w:sz w:val="24"/>
          <w:szCs w:val="24"/>
        </w:rPr>
      </w:pPr>
      <w:r w:rsidRPr="00D67FE0">
        <w:rPr>
          <w:rFonts w:ascii="Times New Roman" w:hAnsi="Times New Roman" w:cs="Times New Roman"/>
          <w:sz w:val="24"/>
          <w:szCs w:val="24"/>
        </w:rPr>
        <w:t>Luraghi’s</w:t>
      </w:r>
      <w:r w:rsidR="00877222" w:rsidRPr="00D67FE0">
        <w:rPr>
          <w:rFonts w:ascii="Times New Roman" w:hAnsi="Times New Roman" w:cs="Times New Roman"/>
          <w:sz w:val="24"/>
          <w:szCs w:val="24"/>
        </w:rPr>
        <w:t xml:space="preserve"> work “Meta-Historie: Method and Genre in the Histories” is an attempt to articulate the gap in both methodology and mindset of Herodotus, his </w:t>
      </w:r>
      <w:r w:rsidRPr="00D67FE0">
        <w:rPr>
          <w:rFonts w:ascii="Times New Roman" w:hAnsi="Times New Roman" w:cs="Times New Roman"/>
          <w:sz w:val="24"/>
          <w:szCs w:val="24"/>
        </w:rPr>
        <w:t>contemporaries</w:t>
      </w:r>
      <w:r w:rsidR="00877222" w:rsidRPr="00D67FE0">
        <w:rPr>
          <w:rFonts w:ascii="Times New Roman" w:hAnsi="Times New Roman" w:cs="Times New Roman"/>
          <w:sz w:val="24"/>
          <w:szCs w:val="24"/>
        </w:rPr>
        <w:t xml:space="preserve"> and his successors.</w:t>
      </w:r>
      <w:r w:rsidR="00FC5DD7" w:rsidRPr="00D67FE0">
        <w:rPr>
          <w:rStyle w:val="FootnoteReference"/>
          <w:rFonts w:ascii="Times New Roman" w:hAnsi="Times New Roman" w:cs="Times New Roman"/>
          <w:sz w:val="24"/>
          <w:szCs w:val="24"/>
        </w:rPr>
        <w:footnoteReference w:id="1"/>
      </w:r>
      <w:r w:rsidR="00877222" w:rsidRPr="00D67FE0">
        <w:rPr>
          <w:rFonts w:ascii="Times New Roman" w:hAnsi="Times New Roman" w:cs="Times New Roman"/>
          <w:sz w:val="24"/>
          <w:szCs w:val="24"/>
        </w:rPr>
        <w:t xml:space="preserve"> Luraghi coins the term “Meta-Historie” </w:t>
      </w:r>
      <w:r w:rsidR="005866E7" w:rsidRPr="00D67FE0">
        <w:rPr>
          <w:rFonts w:ascii="Times New Roman" w:hAnsi="Times New Roman" w:cs="Times New Roman"/>
          <w:sz w:val="24"/>
          <w:szCs w:val="24"/>
        </w:rPr>
        <w:t xml:space="preserve">in reference </w:t>
      </w:r>
      <w:r w:rsidR="00877222" w:rsidRPr="00D67FE0">
        <w:rPr>
          <w:rFonts w:ascii="Times New Roman" w:hAnsi="Times New Roman" w:cs="Times New Roman"/>
          <w:sz w:val="24"/>
          <w:szCs w:val="24"/>
        </w:rPr>
        <w:t xml:space="preserve">to what Herodotus does when he interjects his authorial </w:t>
      </w:r>
      <w:r w:rsidR="003D769F" w:rsidRPr="00D67FE0">
        <w:rPr>
          <w:rFonts w:ascii="Times New Roman" w:hAnsi="Times New Roman" w:cs="Times New Roman"/>
          <w:sz w:val="24"/>
          <w:szCs w:val="24"/>
        </w:rPr>
        <w:t xml:space="preserve">presence into his narrative directly, stopping to give his opinion, </w:t>
      </w:r>
      <w:r w:rsidR="00682E9B" w:rsidRPr="00D67FE0">
        <w:rPr>
          <w:rFonts w:ascii="Times New Roman" w:hAnsi="Times New Roman" w:cs="Times New Roman"/>
          <w:sz w:val="24"/>
          <w:szCs w:val="24"/>
        </w:rPr>
        <w:t xml:space="preserve">to </w:t>
      </w:r>
      <w:r w:rsidR="003D769F" w:rsidRPr="00D67FE0">
        <w:rPr>
          <w:rFonts w:ascii="Times New Roman" w:hAnsi="Times New Roman" w:cs="Times New Roman"/>
          <w:sz w:val="24"/>
          <w:szCs w:val="24"/>
        </w:rPr>
        <w:t xml:space="preserve">remark upon which story is more likely, or even to explain what his methods will be while writing his </w:t>
      </w:r>
      <w:r w:rsidR="003D769F" w:rsidRPr="00D67FE0">
        <w:rPr>
          <w:rFonts w:ascii="Times New Roman" w:hAnsi="Times New Roman" w:cs="Times New Roman"/>
          <w:noProof/>
          <w:sz w:val="24"/>
          <w:szCs w:val="24"/>
        </w:rPr>
        <w:t>historie</w:t>
      </w:r>
      <w:r w:rsidR="003D769F" w:rsidRPr="00D67FE0">
        <w:rPr>
          <w:rFonts w:ascii="Times New Roman" w:hAnsi="Times New Roman" w:cs="Times New Roman"/>
          <w:sz w:val="24"/>
          <w:szCs w:val="24"/>
        </w:rPr>
        <w:t>.</w:t>
      </w:r>
      <w:r w:rsidR="00D8605C" w:rsidRPr="00D67FE0">
        <w:rPr>
          <w:rStyle w:val="FootnoteReference"/>
          <w:rFonts w:ascii="Times New Roman" w:hAnsi="Times New Roman" w:cs="Times New Roman"/>
          <w:sz w:val="24"/>
          <w:szCs w:val="24"/>
        </w:rPr>
        <w:footnoteReference w:id="2"/>
      </w:r>
      <w:r w:rsidR="003D769F" w:rsidRPr="00D67FE0">
        <w:rPr>
          <w:rFonts w:ascii="Times New Roman" w:hAnsi="Times New Roman" w:cs="Times New Roman"/>
          <w:sz w:val="24"/>
          <w:szCs w:val="24"/>
        </w:rPr>
        <w:t xml:space="preserve"> Luraghi’s article comprises several interrelated arguments; each which should be addressed individually. Firstly, Luraghi’s own argument</w:t>
      </w:r>
      <w:r w:rsidR="00D67FE0" w:rsidRPr="00D67FE0">
        <w:rPr>
          <w:rFonts w:ascii="Times New Roman" w:hAnsi="Times New Roman" w:cs="Times New Roman"/>
          <w:sz w:val="24"/>
          <w:szCs w:val="24"/>
        </w:rPr>
        <w:t xml:space="preserve"> suggests that</w:t>
      </w:r>
      <w:r w:rsidR="003D769F" w:rsidRPr="00D67FE0">
        <w:rPr>
          <w:rFonts w:ascii="Times New Roman" w:hAnsi="Times New Roman" w:cs="Times New Roman"/>
          <w:sz w:val="24"/>
          <w:szCs w:val="24"/>
        </w:rPr>
        <w:t xml:space="preserve"> the intent </w:t>
      </w:r>
      <w:r w:rsidR="00000E75" w:rsidRPr="00D67FE0">
        <w:rPr>
          <w:rFonts w:ascii="Times New Roman" w:hAnsi="Times New Roman" w:cs="Times New Roman"/>
          <w:sz w:val="24"/>
          <w:szCs w:val="24"/>
        </w:rPr>
        <w:t>of</w:t>
      </w:r>
      <w:r w:rsidR="003D769F" w:rsidRPr="00D67FE0">
        <w:rPr>
          <w:rFonts w:ascii="Times New Roman" w:hAnsi="Times New Roman" w:cs="Times New Roman"/>
          <w:sz w:val="24"/>
          <w:szCs w:val="24"/>
        </w:rPr>
        <w:t xml:space="preserve"> the precise linguistic</w:t>
      </w:r>
      <w:r w:rsidR="00670C61" w:rsidRPr="00D67FE0">
        <w:rPr>
          <w:rFonts w:ascii="Times New Roman" w:hAnsi="Times New Roman" w:cs="Times New Roman"/>
          <w:sz w:val="24"/>
          <w:szCs w:val="24"/>
        </w:rPr>
        <w:t>s</w:t>
      </w:r>
      <w:r w:rsidR="003D769F" w:rsidRPr="00D67FE0">
        <w:rPr>
          <w:rFonts w:ascii="Times New Roman" w:hAnsi="Times New Roman" w:cs="Times New Roman"/>
          <w:sz w:val="24"/>
          <w:szCs w:val="24"/>
        </w:rPr>
        <w:t xml:space="preserve"> Herodotus uses when dealing with his own </w:t>
      </w:r>
      <w:r w:rsidR="00670C61" w:rsidRPr="00D67FE0">
        <w:rPr>
          <w:rFonts w:ascii="Times New Roman" w:hAnsi="Times New Roman" w:cs="Times New Roman"/>
          <w:sz w:val="24"/>
          <w:szCs w:val="24"/>
        </w:rPr>
        <w:t>first-person</w:t>
      </w:r>
      <w:r w:rsidR="003D769F" w:rsidRPr="00D67FE0">
        <w:rPr>
          <w:rFonts w:ascii="Times New Roman" w:hAnsi="Times New Roman" w:cs="Times New Roman"/>
          <w:sz w:val="24"/>
          <w:szCs w:val="24"/>
        </w:rPr>
        <w:t xml:space="preserve"> comments</w:t>
      </w:r>
      <w:r w:rsidR="00D67FE0" w:rsidRPr="00D67FE0">
        <w:rPr>
          <w:rFonts w:ascii="Times New Roman" w:hAnsi="Times New Roman" w:cs="Times New Roman"/>
          <w:sz w:val="24"/>
          <w:szCs w:val="24"/>
        </w:rPr>
        <w:t xml:space="preserve"> is a delineation from his contemporaries.</w:t>
      </w:r>
      <w:r w:rsidR="003D769F" w:rsidRPr="00D67FE0">
        <w:rPr>
          <w:rFonts w:ascii="Times New Roman" w:hAnsi="Times New Roman" w:cs="Times New Roman"/>
          <w:sz w:val="24"/>
          <w:szCs w:val="24"/>
        </w:rPr>
        <w:t xml:space="preserve"> </w:t>
      </w:r>
      <w:r w:rsidR="00D67FE0" w:rsidRPr="00D67FE0">
        <w:rPr>
          <w:rFonts w:ascii="Times New Roman" w:hAnsi="Times New Roman" w:cs="Times New Roman"/>
          <w:sz w:val="24"/>
          <w:szCs w:val="24"/>
        </w:rPr>
        <w:t>F</w:t>
      </w:r>
      <w:r w:rsidR="003D769F" w:rsidRPr="00D67FE0">
        <w:rPr>
          <w:rFonts w:ascii="Times New Roman" w:hAnsi="Times New Roman" w:cs="Times New Roman"/>
          <w:sz w:val="24"/>
          <w:szCs w:val="24"/>
        </w:rPr>
        <w:t>or example</w:t>
      </w:r>
      <w:r w:rsidR="003F2C15" w:rsidRPr="00D67FE0">
        <w:rPr>
          <w:rFonts w:ascii="Times New Roman" w:hAnsi="Times New Roman" w:cs="Times New Roman"/>
          <w:sz w:val="24"/>
          <w:szCs w:val="24"/>
        </w:rPr>
        <w:t>, when Herodotus moves to discuss the history of Egypt up until his own time:</w:t>
      </w:r>
    </w:p>
    <w:p w14:paraId="5326C0CD" w14:textId="77777777" w:rsidR="00610C34" w:rsidRPr="00D67FE0" w:rsidRDefault="00DB32FE" w:rsidP="0083391D">
      <w:pPr>
        <w:spacing w:before="240" w:line="480" w:lineRule="auto"/>
        <w:ind w:left="1134" w:right="1134"/>
        <w:rPr>
          <w:rFonts w:ascii="Times New Roman" w:hAnsi="Times New Roman" w:cs="Times New Roman"/>
          <w:sz w:val="24"/>
          <w:szCs w:val="24"/>
        </w:rPr>
      </w:pPr>
      <w:r w:rsidRPr="00D67FE0">
        <w:rPr>
          <w:rFonts w:ascii="Times New Roman" w:hAnsi="Times New Roman" w:cs="Times New Roman"/>
          <w:sz w:val="24"/>
          <w:szCs w:val="24"/>
        </w:rPr>
        <w:t>“</w:t>
      </w:r>
      <w:r w:rsidR="003F2C15" w:rsidRPr="00D67FE0">
        <w:rPr>
          <w:rFonts w:ascii="Times New Roman" w:hAnsi="Times New Roman" w:cs="Times New Roman"/>
          <w:sz w:val="24"/>
          <w:szCs w:val="24"/>
        </w:rPr>
        <w:t>Up to this point, it is my own autopsy and judgment and inquiry</w:t>
      </w:r>
      <w:r w:rsidR="0086490A" w:rsidRPr="00D67FE0">
        <w:rPr>
          <w:rFonts w:ascii="Times New Roman" w:hAnsi="Times New Roman" w:cs="Times New Roman"/>
          <w:sz w:val="24"/>
          <w:szCs w:val="24"/>
        </w:rPr>
        <w:t xml:space="preserve"> that have spoken these things.</w:t>
      </w:r>
      <w:r w:rsidR="003F2C15" w:rsidRPr="00D67FE0">
        <w:rPr>
          <w:rFonts w:ascii="Times New Roman" w:hAnsi="Times New Roman" w:cs="Times New Roman"/>
          <w:sz w:val="24"/>
          <w:szCs w:val="24"/>
        </w:rPr>
        <w:t xml:space="preserve"> Henceforth I will</w:t>
      </w:r>
      <w:r w:rsidR="0086490A" w:rsidRPr="00D67FE0">
        <w:rPr>
          <w:rFonts w:ascii="Times New Roman" w:hAnsi="Times New Roman" w:cs="Times New Roman"/>
          <w:sz w:val="24"/>
          <w:szCs w:val="24"/>
        </w:rPr>
        <w:t xml:space="preserve"> go on</w:t>
      </w:r>
      <w:r w:rsidR="003F2C15" w:rsidRPr="00D67FE0">
        <w:rPr>
          <w:rFonts w:ascii="Times New Roman" w:hAnsi="Times New Roman" w:cs="Times New Roman"/>
          <w:sz w:val="24"/>
          <w:szCs w:val="24"/>
        </w:rPr>
        <w:t xml:space="preserve"> record</w:t>
      </w:r>
      <w:r w:rsidR="0086490A" w:rsidRPr="00D67FE0">
        <w:rPr>
          <w:rFonts w:ascii="Times New Roman" w:hAnsi="Times New Roman" w:cs="Times New Roman"/>
          <w:sz w:val="24"/>
          <w:szCs w:val="24"/>
        </w:rPr>
        <w:t>ing Egyptian stories</w:t>
      </w:r>
      <w:r w:rsidR="003F2C15" w:rsidRPr="00D67FE0">
        <w:rPr>
          <w:rFonts w:ascii="Times New Roman" w:hAnsi="Times New Roman" w:cs="Times New Roman"/>
          <w:sz w:val="24"/>
          <w:szCs w:val="24"/>
        </w:rPr>
        <w:t xml:space="preserve">, </w:t>
      </w:r>
      <w:r w:rsidR="0086490A" w:rsidRPr="00D67FE0">
        <w:rPr>
          <w:rFonts w:ascii="Times New Roman" w:hAnsi="Times New Roman" w:cs="Times New Roman"/>
          <w:sz w:val="24"/>
          <w:szCs w:val="24"/>
        </w:rPr>
        <w:t>as I have heard them;</w:t>
      </w:r>
      <w:r w:rsidR="003F2C15" w:rsidRPr="00D67FE0">
        <w:rPr>
          <w:rFonts w:ascii="Times New Roman" w:hAnsi="Times New Roman" w:cs="Times New Roman"/>
          <w:sz w:val="24"/>
          <w:szCs w:val="24"/>
        </w:rPr>
        <w:t xml:space="preserve"> </w:t>
      </w:r>
      <w:r w:rsidR="0086490A" w:rsidRPr="00D67FE0">
        <w:rPr>
          <w:rFonts w:ascii="Times New Roman" w:hAnsi="Times New Roman" w:cs="Times New Roman"/>
          <w:sz w:val="24"/>
          <w:szCs w:val="24"/>
        </w:rPr>
        <w:t>they will be supplemented by a certain amount of my autopsy.</w:t>
      </w:r>
      <w:r w:rsidRPr="00D67FE0">
        <w:rPr>
          <w:rFonts w:ascii="Times New Roman" w:hAnsi="Times New Roman" w:cs="Times New Roman"/>
          <w:sz w:val="24"/>
          <w:szCs w:val="24"/>
        </w:rPr>
        <w:t>”</w:t>
      </w:r>
      <w:r w:rsidR="005569A0" w:rsidRPr="00D67FE0">
        <w:rPr>
          <w:rStyle w:val="FootnoteReference"/>
          <w:rFonts w:ascii="Times New Roman" w:hAnsi="Times New Roman" w:cs="Times New Roman"/>
          <w:sz w:val="24"/>
          <w:szCs w:val="24"/>
        </w:rPr>
        <w:footnoteReference w:id="3"/>
      </w:r>
      <w:r w:rsidR="003F2C15" w:rsidRPr="00D67FE0">
        <w:rPr>
          <w:rFonts w:ascii="Times New Roman" w:hAnsi="Times New Roman" w:cs="Times New Roman"/>
          <w:sz w:val="24"/>
          <w:szCs w:val="24"/>
        </w:rPr>
        <w:t xml:space="preserve"> </w:t>
      </w:r>
    </w:p>
    <w:p w14:paraId="6FB82FAE" w14:textId="5545FED2" w:rsidR="00F90812" w:rsidRPr="00D67FE0" w:rsidRDefault="00D25218" w:rsidP="00F90812">
      <w:pPr>
        <w:spacing w:before="240" w:line="480" w:lineRule="auto"/>
        <w:rPr>
          <w:rFonts w:ascii="Times New Roman" w:hAnsi="Times New Roman" w:cs="Times New Roman"/>
          <w:sz w:val="24"/>
          <w:szCs w:val="24"/>
        </w:rPr>
      </w:pPr>
      <w:r w:rsidRPr="00D67FE0">
        <w:rPr>
          <w:rFonts w:ascii="Times New Roman" w:hAnsi="Times New Roman" w:cs="Times New Roman"/>
          <w:sz w:val="24"/>
          <w:szCs w:val="24"/>
        </w:rPr>
        <w:t xml:space="preserve">Secondly, Luraghi asserts that Herodotus </w:t>
      </w:r>
      <w:r w:rsidR="00841267" w:rsidRPr="00D67FE0">
        <w:rPr>
          <w:rFonts w:ascii="Times New Roman" w:hAnsi="Times New Roman" w:cs="Times New Roman"/>
          <w:sz w:val="24"/>
          <w:szCs w:val="24"/>
        </w:rPr>
        <w:t>use of ‘meta-</w:t>
      </w:r>
      <w:proofErr w:type="spellStart"/>
      <w:r w:rsidR="00841267" w:rsidRPr="00D67FE0">
        <w:rPr>
          <w:rFonts w:ascii="Times New Roman" w:hAnsi="Times New Roman" w:cs="Times New Roman"/>
          <w:sz w:val="24"/>
          <w:szCs w:val="24"/>
        </w:rPr>
        <w:t>historie</w:t>
      </w:r>
      <w:proofErr w:type="spellEnd"/>
      <w:r w:rsidR="00841267" w:rsidRPr="00D67FE0">
        <w:rPr>
          <w:rFonts w:ascii="Times New Roman" w:hAnsi="Times New Roman" w:cs="Times New Roman"/>
          <w:sz w:val="24"/>
          <w:szCs w:val="24"/>
        </w:rPr>
        <w:t xml:space="preserve">’ indicates a direct reference to the problem </w:t>
      </w:r>
      <w:r w:rsidR="00610C34" w:rsidRPr="00D67FE0">
        <w:rPr>
          <w:rFonts w:ascii="Times New Roman" w:hAnsi="Times New Roman" w:cs="Times New Roman"/>
          <w:sz w:val="24"/>
          <w:szCs w:val="24"/>
        </w:rPr>
        <w:t>of relaying</w:t>
      </w:r>
      <w:r w:rsidR="00841267" w:rsidRPr="00D67FE0">
        <w:rPr>
          <w:rFonts w:ascii="Times New Roman" w:hAnsi="Times New Roman" w:cs="Times New Roman"/>
          <w:sz w:val="24"/>
          <w:szCs w:val="24"/>
        </w:rPr>
        <w:t xml:space="preserve"> information with an explicit disclaimer </w:t>
      </w:r>
      <w:proofErr w:type="gramStart"/>
      <w:r w:rsidR="00841267" w:rsidRPr="00D67FE0">
        <w:rPr>
          <w:rFonts w:ascii="Times New Roman" w:hAnsi="Times New Roman" w:cs="Times New Roman"/>
          <w:sz w:val="24"/>
          <w:szCs w:val="24"/>
        </w:rPr>
        <w:t>as a way to</w:t>
      </w:r>
      <w:proofErr w:type="gramEnd"/>
      <w:r w:rsidR="00841267" w:rsidRPr="00D67FE0">
        <w:rPr>
          <w:rFonts w:ascii="Times New Roman" w:hAnsi="Times New Roman" w:cs="Times New Roman"/>
          <w:sz w:val="24"/>
          <w:szCs w:val="24"/>
        </w:rPr>
        <w:t xml:space="preserve"> distance himself from the anecdote. Finally, how far Herodotus’ use of oral tradition is used and effects his narrative will be discussed, and whether or not Luraghi has </w:t>
      </w:r>
      <w:r w:rsidR="00841267" w:rsidRPr="00D67FE0">
        <w:rPr>
          <w:rFonts w:ascii="Times New Roman" w:hAnsi="Times New Roman" w:cs="Times New Roman"/>
          <w:noProof/>
          <w:sz w:val="24"/>
          <w:szCs w:val="24"/>
        </w:rPr>
        <w:t>signifi</w:t>
      </w:r>
      <w:r w:rsidR="008A76C3" w:rsidRPr="00D67FE0">
        <w:rPr>
          <w:rFonts w:ascii="Times New Roman" w:hAnsi="Times New Roman" w:cs="Times New Roman"/>
          <w:noProof/>
          <w:sz w:val="24"/>
          <w:szCs w:val="24"/>
        </w:rPr>
        <w:t>ca</w:t>
      </w:r>
      <w:r w:rsidR="00841267" w:rsidRPr="00D67FE0">
        <w:rPr>
          <w:rFonts w:ascii="Times New Roman" w:hAnsi="Times New Roman" w:cs="Times New Roman"/>
          <w:noProof/>
          <w:sz w:val="24"/>
          <w:szCs w:val="24"/>
        </w:rPr>
        <w:t>nt</w:t>
      </w:r>
      <w:r w:rsidR="00841267" w:rsidRPr="00D67FE0">
        <w:rPr>
          <w:rFonts w:ascii="Times New Roman" w:hAnsi="Times New Roman" w:cs="Times New Roman"/>
          <w:sz w:val="24"/>
          <w:szCs w:val="24"/>
        </w:rPr>
        <w:t xml:space="preserve"> evidence to assert that Herodotus should not be </w:t>
      </w:r>
      <w:r w:rsidR="00610C34" w:rsidRPr="00D67FE0">
        <w:rPr>
          <w:rFonts w:ascii="Times New Roman" w:hAnsi="Times New Roman" w:cs="Times New Roman"/>
          <w:sz w:val="24"/>
          <w:szCs w:val="24"/>
        </w:rPr>
        <w:t xml:space="preserve">labelled either the ‘father </w:t>
      </w:r>
      <w:r w:rsidR="00610C34" w:rsidRPr="00D67FE0">
        <w:rPr>
          <w:rFonts w:ascii="Times New Roman" w:hAnsi="Times New Roman" w:cs="Times New Roman"/>
          <w:noProof/>
          <w:sz w:val="24"/>
          <w:szCs w:val="24"/>
        </w:rPr>
        <w:t>or</w:t>
      </w:r>
      <w:r w:rsidR="00610C34" w:rsidRPr="00D67FE0">
        <w:rPr>
          <w:rFonts w:ascii="Times New Roman" w:hAnsi="Times New Roman" w:cs="Times New Roman"/>
          <w:sz w:val="24"/>
          <w:szCs w:val="24"/>
        </w:rPr>
        <w:t xml:space="preserve"> history’ or the ‘father of lies’.</w:t>
      </w:r>
      <w:r w:rsidR="00F90812" w:rsidRPr="00D67FE0">
        <w:rPr>
          <w:rFonts w:ascii="Times New Roman" w:hAnsi="Times New Roman" w:cs="Times New Roman"/>
          <w:sz w:val="24"/>
          <w:szCs w:val="24"/>
        </w:rPr>
        <w:t xml:space="preserve"> </w:t>
      </w:r>
    </w:p>
    <w:p w14:paraId="7AD61541" w14:textId="1BEEC4BA" w:rsidR="00F90812" w:rsidRPr="00D67FE0" w:rsidRDefault="003D769F" w:rsidP="00F90812">
      <w:pPr>
        <w:spacing w:before="240" w:line="480" w:lineRule="auto"/>
        <w:rPr>
          <w:rFonts w:ascii="Times New Roman" w:hAnsi="Times New Roman" w:cs="Times New Roman"/>
          <w:sz w:val="24"/>
          <w:szCs w:val="24"/>
        </w:rPr>
      </w:pPr>
      <w:r w:rsidRPr="00D67FE0">
        <w:rPr>
          <w:rFonts w:ascii="Times New Roman" w:hAnsi="Times New Roman" w:cs="Times New Roman"/>
          <w:sz w:val="24"/>
          <w:szCs w:val="24"/>
        </w:rPr>
        <w:lastRenderedPageBreak/>
        <w:t xml:space="preserve">Luraghi cites the significance of Herodotus’ use of 3 words: </w:t>
      </w:r>
      <w:r w:rsidR="001309D3" w:rsidRPr="00D67FE0">
        <w:rPr>
          <w:rFonts w:ascii="Times New Roman" w:hAnsi="Times New Roman" w:cs="Times New Roman"/>
          <w:i/>
          <w:noProof/>
          <w:sz w:val="24"/>
          <w:szCs w:val="24"/>
        </w:rPr>
        <w:t>o</w:t>
      </w:r>
      <w:r w:rsidRPr="00D67FE0">
        <w:rPr>
          <w:rFonts w:ascii="Times New Roman" w:hAnsi="Times New Roman" w:cs="Times New Roman"/>
          <w:i/>
          <w:noProof/>
          <w:sz w:val="24"/>
          <w:szCs w:val="24"/>
        </w:rPr>
        <w:t>psis</w:t>
      </w:r>
      <w:r w:rsidRPr="00D67FE0">
        <w:rPr>
          <w:rFonts w:ascii="Times New Roman" w:hAnsi="Times New Roman" w:cs="Times New Roman"/>
          <w:i/>
          <w:sz w:val="24"/>
          <w:szCs w:val="24"/>
        </w:rPr>
        <w:t xml:space="preserve">, </w:t>
      </w:r>
      <w:r w:rsidRPr="00D67FE0">
        <w:rPr>
          <w:rFonts w:ascii="Times New Roman" w:hAnsi="Times New Roman" w:cs="Times New Roman"/>
          <w:sz w:val="24"/>
          <w:szCs w:val="24"/>
        </w:rPr>
        <w:t xml:space="preserve">meaning ‘autopsy’, </w:t>
      </w:r>
      <w:r w:rsidRPr="00D67FE0">
        <w:rPr>
          <w:rFonts w:ascii="Times New Roman" w:hAnsi="Times New Roman" w:cs="Times New Roman"/>
          <w:i/>
          <w:sz w:val="24"/>
          <w:szCs w:val="24"/>
        </w:rPr>
        <w:t>gnom</w:t>
      </w:r>
      <w:r w:rsidRPr="00D67FE0">
        <w:rPr>
          <w:rFonts w:ascii="Times New Roman" w:hAnsi="Times New Roman" w:cs="Times New Roman"/>
          <w:sz w:val="24"/>
          <w:szCs w:val="24"/>
        </w:rPr>
        <w:t>e, judgement, and most importantly</w:t>
      </w:r>
      <w:r w:rsidR="001309D3" w:rsidRPr="00D67FE0">
        <w:rPr>
          <w:rFonts w:ascii="Times New Roman" w:hAnsi="Times New Roman" w:cs="Times New Roman"/>
          <w:sz w:val="24"/>
          <w:szCs w:val="24"/>
        </w:rPr>
        <w:t xml:space="preserve"> for Herodotus</w:t>
      </w:r>
      <w:r w:rsidRPr="00D67FE0">
        <w:rPr>
          <w:rFonts w:ascii="Times New Roman" w:hAnsi="Times New Roman" w:cs="Times New Roman"/>
          <w:sz w:val="24"/>
          <w:szCs w:val="24"/>
        </w:rPr>
        <w:t xml:space="preserve">, </w:t>
      </w:r>
      <w:r w:rsidRPr="00D67FE0">
        <w:rPr>
          <w:rFonts w:ascii="Times New Roman" w:hAnsi="Times New Roman" w:cs="Times New Roman"/>
          <w:i/>
          <w:noProof/>
          <w:sz w:val="24"/>
          <w:szCs w:val="24"/>
        </w:rPr>
        <w:t>akoe</w:t>
      </w:r>
      <w:r w:rsidR="00686A02" w:rsidRPr="00D67FE0">
        <w:rPr>
          <w:rFonts w:ascii="Times New Roman" w:hAnsi="Times New Roman" w:cs="Times New Roman"/>
          <w:sz w:val="24"/>
          <w:szCs w:val="24"/>
        </w:rPr>
        <w:t>, mean</w:t>
      </w:r>
      <w:r w:rsidR="001309D3" w:rsidRPr="00D67FE0">
        <w:rPr>
          <w:rFonts w:ascii="Times New Roman" w:hAnsi="Times New Roman" w:cs="Times New Roman"/>
          <w:sz w:val="24"/>
          <w:szCs w:val="24"/>
        </w:rPr>
        <w:t>ing</w:t>
      </w:r>
      <w:r w:rsidR="00686A02" w:rsidRPr="00D67FE0">
        <w:rPr>
          <w:rFonts w:ascii="Times New Roman" w:hAnsi="Times New Roman" w:cs="Times New Roman"/>
          <w:sz w:val="24"/>
          <w:szCs w:val="24"/>
        </w:rPr>
        <w:t xml:space="preserve"> to </w:t>
      </w:r>
      <w:r w:rsidR="00670C61" w:rsidRPr="00D67FE0">
        <w:rPr>
          <w:rFonts w:ascii="Times New Roman" w:hAnsi="Times New Roman" w:cs="Times New Roman"/>
          <w:sz w:val="24"/>
          <w:szCs w:val="24"/>
        </w:rPr>
        <w:t>receive</w:t>
      </w:r>
      <w:r w:rsidRPr="00D67FE0">
        <w:rPr>
          <w:rFonts w:ascii="Times New Roman" w:hAnsi="Times New Roman" w:cs="Times New Roman"/>
          <w:sz w:val="24"/>
          <w:szCs w:val="24"/>
        </w:rPr>
        <w:t xml:space="preserve"> oral information</w:t>
      </w:r>
      <w:r w:rsidR="00686A02" w:rsidRPr="00D67FE0">
        <w:rPr>
          <w:rFonts w:ascii="Times New Roman" w:hAnsi="Times New Roman" w:cs="Times New Roman"/>
          <w:sz w:val="24"/>
          <w:szCs w:val="24"/>
        </w:rPr>
        <w:t>.</w:t>
      </w:r>
      <w:r w:rsidR="00590668" w:rsidRPr="00D67FE0">
        <w:rPr>
          <w:rStyle w:val="FootnoteReference"/>
          <w:rFonts w:ascii="Times New Roman" w:hAnsi="Times New Roman" w:cs="Times New Roman"/>
          <w:sz w:val="24"/>
          <w:szCs w:val="24"/>
        </w:rPr>
        <w:footnoteReference w:id="4"/>
      </w:r>
      <w:r w:rsidR="00686A02" w:rsidRPr="00D67FE0">
        <w:rPr>
          <w:rFonts w:ascii="Times New Roman" w:hAnsi="Times New Roman" w:cs="Times New Roman"/>
          <w:sz w:val="24"/>
          <w:szCs w:val="24"/>
        </w:rPr>
        <w:t xml:space="preserve"> In this case, the three seem to convey that Herodotus is deliberately founding his </w:t>
      </w:r>
      <w:proofErr w:type="spellStart"/>
      <w:r w:rsidR="00686A02" w:rsidRPr="00D67FE0">
        <w:rPr>
          <w:rFonts w:ascii="Times New Roman" w:hAnsi="Times New Roman" w:cs="Times New Roman"/>
          <w:i/>
          <w:sz w:val="24"/>
          <w:szCs w:val="24"/>
        </w:rPr>
        <w:t>historie</w:t>
      </w:r>
      <w:proofErr w:type="spellEnd"/>
      <w:r w:rsidR="00686A02" w:rsidRPr="00D67FE0">
        <w:rPr>
          <w:rFonts w:ascii="Times New Roman" w:hAnsi="Times New Roman" w:cs="Times New Roman"/>
          <w:sz w:val="24"/>
          <w:szCs w:val="24"/>
        </w:rPr>
        <w:t xml:space="preserve"> on </w:t>
      </w:r>
      <w:r w:rsidR="00670C61" w:rsidRPr="00D67FE0">
        <w:rPr>
          <w:rFonts w:ascii="Times New Roman" w:hAnsi="Times New Roman" w:cs="Times New Roman"/>
          <w:sz w:val="24"/>
          <w:szCs w:val="24"/>
        </w:rPr>
        <w:t>the principles</w:t>
      </w:r>
      <w:r w:rsidR="00686A02" w:rsidRPr="00D67FE0">
        <w:rPr>
          <w:rFonts w:ascii="Times New Roman" w:hAnsi="Times New Roman" w:cs="Times New Roman"/>
          <w:sz w:val="24"/>
          <w:szCs w:val="24"/>
        </w:rPr>
        <w:t xml:space="preserve"> of receiving information orally about something, holding personal eye-witness testimony, and finally, imposing his own judgment or reasoning.</w:t>
      </w:r>
      <w:r w:rsidR="00590668" w:rsidRPr="00D67FE0">
        <w:rPr>
          <w:rStyle w:val="FootnoteReference"/>
          <w:rFonts w:ascii="Times New Roman" w:hAnsi="Times New Roman" w:cs="Times New Roman"/>
          <w:sz w:val="24"/>
          <w:szCs w:val="24"/>
        </w:rPr>
        <w:footnoteReference w:id="5"/>
      </w:r>
      <w:r w:rsidR="00686A02" w:rsidRPr="00D67FE0">
        <w:rPr>
          <w:rFonts w:ascii="Times New Roman" w:hAnsi="Times New Roman" w:cs="Times New Roman"/>
          <w:sz w:val="24"/>
          <w:szCs w:val="24"/>
        </w:rPr>
        <w:t xml:space="preserve"> As far as Luraghi argues this, I am inclined to agree </w:t>
      </w:r>
      <w:r w:rsidR="008A76C3" w:rsidRPr="00D67FE0">
        <w:rPr>
          <w:rFonts w:ascii="Times New Roman" w:hAnsi="Times New Roman" w:cs="Times New Roman"/>
          <w:noProof/>
          <w:sz w:val="24"/>
          <w:szCs w:val="24"/>
        </w:rPr>
        <w:t>with</w:t>
      </w:r>
      <w:r w:rsidR="00686A02" w:rsidRPr="00D67FE0">
        <w:rPr>
          <w:rFonts w:ascii="Times New Roman" w:hAnsi="Times New Roman" w:cs="Times New Roman"/>
          <w:sz w:val="24"/>
          <w:szCs w:val="24"/>
        </w:rPr>
        <w:t xml:space="preserve"> his </w:t>
      </w:r>
      <w:r w:rsidR="0075616F" w:rsidRPr="00D67FE0">
        <w:rPr>
          <w:rFonts w:ascii="Times New Roman" w:hAnsi="Times New Roman" w:cs="Times New Roman"/>
          <w:sz w:val="24"/>
          <w:szCs w:val="24"/>
        </w:rPr>
        <w:t>assessment</w:t>
      </w:r>
      <w:r w:rsidR="00686A02" w:rsidRPr="00D67FE0">
        <w:rPr>
          <w:rFonts w:ascii="Times New Roman" w:hAnsi="Times New Roman" w:cs="Times New Roman"/>
          <w:sz w:val="24"/>
          <w:szCs w:val="24"/>
        </w:rPr>
        <w:t xml:space="preserve"> as to </w:t>
      </w:r>
      <w:r w:rsidR="0008028C" w:rsidRPr="00D67FE0">
        <w:rPr>
          <w:rFonts w:ascii="Times New Roman" w:hAnsi="Times New Roman" w:cs="Times New Roman"/>
          <w:sz w:val="24"/>
          <w:szCs w:val="24"/>
        </w:rPr>
        <w:t>its</w:t>
      </w:r>
      <w:r w:rsidR="00686A02" w:rsidRPr="00D67FE0">
        <w:rPr>
          <w:rFonts w:ascii="Times New Roman" w:hAnsi="Times New Roman" w:cs="Times New Roman"/>
          <w:sz w:val="24"/>
          <w:szCs w:val="24"/>
        </w:rPr>
        <w:t xml:space="preserve"> significanc</w:t>
      </w:r>
      <w:r w:rsidR="0008028C" w:rsidRPr="00D67FE0">
        <w:rPr>
          <w:rFonts w:ascii="Times New Roman" w:hAnsi="Times New Roman" w:cs="Times New Roman"/>
          <w:sz w:val="24"/>
          <w:szCs w:val="24"/>
        </w:rPr>
        <w:t>e</w:t>
      </w:r>
      <w:r w:rsidR="00686A02" w:rsidRPr="00D67FE0">
        <w:rPr>
          <w:rFonts w:ascii="Times New Roman" w:hAnsi="Times New Roman" w:cs="Times New Roman"/>
          <w:sz w:val="24"/>
          <w:szCs w:val="24"/>
        </w:rPr>
        <w:t xml:space="preserve">. While it’s </w:t>
      </w:r>
      <w:r w:rsidR="0008028C" w:rsidRPr="00D67FE0">
        <w:rPr>
          <w:rFonts w:ascii="Times New Roman" w:hAnsi="Times New Roman" w:cs="Times New Roman"/>
          <w:sz w:val="24"/>
          <w:szCs w:val="24"/>
        </w:rPr>
        <w:t>implication</w:t>
      </w:r>
      <w:r w:rsidR="00686A02" w:rsidRPr="00D67FE0">
        <w:rPr>
          <w:rFonts w:ascii="Times New Roman" w:hAnsi="Times New Roman" w:cs="Times New Roman"/>
          <w:sz w:val="24"/>
          <w:szCs w:val="24"/>
        </w:rPr>
        <w:t xml:space="preserve"> may be arguable, as Luraghi </w:t>
      </w:r>
      <w:r w:rsidR="0008028C" w:rsidRPr="00D67FE0">
        <w:rPr>
          <w:rFonts w:ascii="Times New Roman" w:hAnsi="Times New Roman" w:cs="Times New Roman"/>
          <w:sz w:val="24"/>
          <w:szCs w:val="24"/>
        </w:rPr>
        <w:t>at least attempts to</w:t>
      </w:r>
      <w:r w:rsidR="00686A02" w:rsidRPr="00D67FE0">
        <w:rPr>
          <w:rFonts w:ascii="Times New Roman" w:hAnsi="Times New Roman" w:cs="Times New Roman"/>
          <w:sz w:val="24"/>
          <w:szCs w:val="24"/>
        </w:rPr>
        <w:t xml:space="preserve"> account for</w:t>
      </w:r>
      <w:r w:rsidR="0008028C" w:rsidRPr="00D67FE0">
        <w:rPr>
          <w:rFonts w:ascii="Times New Roman" w:hAnsi="Times New Roman" w:cs="Times New Roman"/>
          <w:sz w:val="24"/>
          <w:szCs w:val="24"/>
        </w:rPr>
        <w:t>;</w:t>
      </w:r>
      <w:r w:rsidR="00686A02" w:rsidRPr="00D67FE0">
        <w:rPr>
          <w:rFonts w:ascii="Times New Roman" w:hAnsi="Times New Roman" w:cs="Times New Roman"/>
          <w:sz w:val="24"/>
          <w:szCs w:val="24"/>
        </w:rPr>
        <w:t xml:space="preserve"> </w:t>
      </w:r>
      <w:r w:rsidR="0008028C" w:rsidRPr="00D67FE0">
        <w:rPr>
          <w:rFonts w:ascii="Times New Roman" w:hAnsi="Times New Roman" w:cs="Times New Roman"/>
          <w:sz w:val="24"/>
          <w:szCs w:val="24"/>
        </w:rPr>
        <w:t>since</w:t>
      </w:r>
      <w:r w:rsidR="00686A02" w:rsidRPr="00D67FE0">
        <w:rPr>
          <w:rFonts w:ascii="Times New Roman" w:hAnsi="Times New Roman" w:cs="Times New Roman"/>
          <w:sz w:val="24"/>
          <w:szCs w:val="24"/>
        </w:rPr>
        <w:t xml:space="preserve"> its</w:t>
      </w:r>
      <w:r w:rsidR="0008028C" w:rsidRPr="00D67FE0">
        <w:rPr>
          <w:rFonts w:ascii="Times New Roman" w:hAnsi="Times New Roman" w:cs="Times New Roman"/>
          <w:sz w:val="24"/>
          <w:szCs w:val="24"/>
        </w:rPr>
        <w:t xml:space="preserve"> use is only</w:t>
      </w:r>
      <w:r w:rsidR="00686A02" w:rsidRPr="00D67FE0">
        <w:rPr>
          <w:rFonts w:ascii="Times New Roman" w:hAnsi="Times New Roman" w:cs="Times New Roman"/>
          <w:sz w:val="24"/>
          <w:szCs w:val="24"/>
        </w:rPr>
        <w:t xml:space="preserve"> sporadic</w:t>
      </w:r>
      <w:r w:rsidR="0008028C" w:rsidRPr="00D67FE0">
        <w:rPr>
          <w:rFonts w:ascii="Times New Roman" w:hAnsi="Times New Roman" w:cs="Times New Roman"/>
          <w:sz w:val="24"/>
          <w:szCs w:val="24"/>
        </w:rPr>
        <w:t>,</w:t>
      </w:r>
      <w:r w:rsidR="00686A02" w:rsidRPr="00D67FE0">
        <w:rPr>
          <w:rFonts w:ascii="Times New Roman" w:hAnsi="Times New Roman" w:cs="Times New Roman"/>
          <w:sz w:val="24"/>
          <w:szCs w:val="24"/>
        </w:rPr>
        <w:t xml:space="preserve"> instead of an intentional direct acknowledgment, it does seem that Herodotus is attempting to tell the reader of how he approaches </w:t>
      </w:r>
      <w:r w:rsidR="003F2C15" w:rsidRPr="00D67FE0">
        <w:rPr>
          <w:rFonts w:ascii="Times New Roman" w:hAnsi="Times New Roman" w:cs="Times New Roman"/>
          <w:sz w:val="24"/>
          <w:szCs w:val="24"/>
        </w:rPr>
        <w:t>phenomena</w:t>
      </w:r>
      <w:r w:rsidR="00686A02" w:rsidRPr="00D67FE0">
        <w:rPr>
          <w:rFonts w:ascii="Times New Roman" w:hAnsi="Times New Roman" w:cs="Times New Roman"/>
          <w:sz w:val="24"/>
          <w:szCs w:val="24"/>
        </w:rPr>
        <w:t xml:space="preserve"> that he either has prior knowledge </w:t>
      </w:r>
      <w:r w:rsidR="00B6601F" w:rsidRPr="00D67FE0">
        <w:rPr>
          <w:rFonts w:ascii="Times New Roman" w:hAnsi="Times New Roman" w:cs="Times New Roman"/>
          <w:sz w:val="24"/>
          <w:szCs w:val="24"/>
        </w:rPr>
        <w:t xml:space="preserve">of </w:t>
      </w:r>
      <w:r w:rsidR="00686A02" w:rsidRPr="00D67FE0">
        <w:rPr>
          <w:rFonts w:ascii="Times New Roman" w:hAnsi="Times New Roman" w:cs="Times New Roman"/>
          <w:sz w:val="24"/>
          <w:szCs w:val="24"/>
        </w:rPr>
        <w:t xml:space="preserve">has only heard about through </w:t>
      </w:r>
      <w:r w:rsidR="00686A02" w:rsidRPr="00D67FE0">
        <w:rPr>
          <w:rFonts w:ascii="Times New Roman" w:hAnsi="Times New Roman" w:cs="Times New Roman"/>
          <w:i/>
          <w:noProof/>
          <w:sz w:val="24"/>
          <w:szCs w:val="24"/>
        </w:rPr>
        <w:t>akoe</w:t>
      </w:r>
      <w:r w:rsidR="00686A02" w:rsidRPr="00D67FE0">
        <w:rPr>
          <w:rFonts w:ascii="Times New Roman" w:hAnsi="Times New Roman" w:cs="Times New Roman"/>
          <w:sz w:val="24"/>
          <w:szCs w:val="24"/>
        </w:rPr>
        <w:t xml:space="preserve">. </w:t>
      </w:r>
    </w:p>
    <w:p w14:paraId="19662563" w14:textId="508AE092" w:rsidR="00790748" w:rsidRPr="00D67FE0" w:rsidRDefault="00790748" w:rsidP="00F90812">
      <w:pPr>
        <w:spacing w:before="240" w:line="480" w:lineRule="auto"/>
        <w:rPr>
          <w:rFonts w:ascii="Times New Roman" w:hAnsi="Times New Roman" w:cs="Times New Roman"/>
          <w:sz w:val="24"/>
          <w:szCs w:val="24"/>
        </w:rPr>
      </w:pPr>
      <w:r w:rsidRPr="00D67FE0">
        <w:rPr>
          <w:rFonts w:ascii="Times New Roman" w:hAnsi="Times New Roman" w:cs="Times New Roman"/>
          <w:sz w:val="24"/>
          <w:szCs w:val="24"/>
        </w:rPr>
        <w:t>However, as to Luraghi’s suggestion that its use was directly attributed to Herodotus distancing himself</w:t>
      </w:r>
      <w:r w:rsidR="009F19C9" w:rsidRPr="00D67FE0">
        <w:rPr>
          <w:rFonts w:ascii="Times New Roman" w:hAnsi="Times New Roman" w:cs="Times New Roman"/>
          <w:sz w:val="24"/>
          <w:szCs w:val="24"/>
        </w:rPr>
        <w:t xml:space="preserve"> from the material he is working with, I am suspicious. There is little evidence to suggest that Herodotus kept some form of standards of disbelief, a parallel drawn by Luraghi himself, to the modern </w:t>
      </w:r>
      <w:r w:rsidR="004F66E2" w:rsidRPr="00D67FE0">
        <w:rPr>
          <w:rFonts w:ascii="Times New Roman" w:hAnsi="Times New Roman" w:cs="Times New Roman"/>
          <w:sz w:val="24"/>
          <w:szCs w:val="24"/>
        </w:rPr>
        <w:t>researcher, as</w:t>
      </w:r>
      <w:r w:rsidR="009F19C9" w:rsidRPr="00D67FE0">
        <w:rPr>
          <w:rFonts w:ascii="Times New Roman" w:hAnsi="Times New Roman" w:cs="Times New Roman"/>
          <w:sz w:val="24"/>
          <w:szCs w:val="24"/>
        </w:rPr>
        <w:t xml:space="preserve"> to create linguistic disclaimers to avoid being tarred with </w:t>
      </w:r>
      <w:r w:rsidR="004F66E2" w:rsidRPr="00D67FE0">
        <w:rPr>
          <w:rFonts w:ascii="Times New Roman" w:hAnsi="Times New Roman" w:cs="Times New Roman"/>
          <w:sz w:val="24"/>
          <w:szCs w:val="24"/>
        </w:rPr>
        <w:t xml:space="preserve">the </w:t>
      </w:r>
      <w:r w:rsidR="009F19C9" w:rsidRPr="00D67FE0">
        <w:rPr>
          <w:rFonts w:ascii="Times New Roman" w:hAnsi="Times New Roman" w:cs="Times New Roman"/>
          <w:sz w:val="24"/>
          <w:szCs w:val="24"/>
        </w:rPr>
        <w:t xml:space="preserve">same </w:t>
      </w:r>
      <w:r w:rsidR="004F66E2" w:rsidRPr="00D67FE0">
        <w:rPr>
          <w:rFonts w:ascii="Times New Roman" w:hAnsi="Times New Roman" w:cs="Times New Roman"/>
          <w:sz w:val="24"/>
          <w:szCs w:val="24"/>
        </w:rPr>
        <w:t>brush as the sources he recites,</w:t>
      </w:r>
      <w:r w:rsidR="009F19C9" w:rsidRPr="00D67FE0">
        <w:rPr>
          <w:rFonts w:ascii="Times New Roman" w:hAnsi="Times New Roman" w:cs="Times New Roman"/>
          <w:sz w:val="24"/>
          <w:szCs w:val="24"/>
        </w:rPr>
        <w:t xml:space="preserve"> as it clearly seen in later works that they are critical both of his citation of the </w:t>
      </w:r>
      <w:r w:rsidR="00266E4D" w:rsidRPr="00D67FE0">
        <w:rPr>
          <w:rFonts w:ascii="Times New Roman" w:hAnsi="Times New Roman" w:cs="Times New Roman"/>
          <w:sz w:val="24"/>
          <w:szCs w:val="24"/>
        </w:rPr>
        <w:t>obviously</w:t>
      </w:r>
      <w:r w:rsidR="009F19C9" w:rsidRPr="00D67FE0">
        <w:rPr>
          <w:rFonts w:ascii="Times New Roman" w:hAnsi="Times New Roman" w:cs="Times New Roman"/>
          <w:sz w:val="24"/>
          <w:szCs w:val="24"/>
        </w:rPr>
        <w:t xml:space="preserve"> fantastical, a tradition which became somewhat dated in the 4</w:t>
      </w:r>
      <w:r w:rsidR="009F19C9" w:rsidRPr="00D67FE0">
        <w:rPr>
          <w:rFonts w:ascii="Times New Roman" w:hAnsi="Times New Roman" w:cs="Times New Roman"/>
          <w:sz w:val="24"/>
          <w:szCs w:val="24"/>
          <w:vertAlign w:val="superscript"/>
        </w:rPr>
        <w:t>th</w:t>
      </w:r>
      <w:r w:rsidR="009F19C9" w:rsidRPr="00D67FE0">
        <w:rPr>
          <w:rFonts w:ascii="Times New Roman" w:hAnsi="Times New Roman" w:cs="Times New Roman"/>
          <w:sz w:val="24"/>
          <w:szCs w:val="24"/>
        </w:rPr>
        <w:t xml:space="preserve"> century, and the authorial, prophetic presence, embellishing accounts with the thoughts and feelings of </w:t>
      </w:r>
      <w:r w:rsidR="00266E4D" w:rsidRPr="00D67FE0">
        <w:rPr>
          <w:rFonts w:ascii="Times New Roman" w:hAnsi="Times New Roman" w:cs="Times New Roman"/>
          <w:sz w:val="24"/>
          <w:szCs w:val="24"/>
        </w:rPr>
        <w:t>individuals</w:t>
      </w:r>
      <w:r w:rsidR="009F19C9" w:rsidRPr="00D67FE0">
        <w:rPr>
          <w:rFonts w:ascii="Times New Roman" w:hAnsi="Times New Roman" w:cs="Times New Roman"/>
          <w:sz w:val="24"/>
          <w:szCs w:val="24"/>
        </w:rPr>
        <w:t>.</w:t>
      </w:r>
      <w:r w:rsidR="009F19C9" w:rsidRPr="00D67FE0">
        <w:rPr>
          <w:rStyle w:val="FootnoteReference"/>
          <w:rFonts w:ascii="Times New Roman" w:hAnsi="Times New Roman" w:cs="Times New Roman"/>
          <w:sz w:val="24"/>
          <w:szCs w:val="24"/>
        </w:rPr>
        <w:footnoteReference w:id="6"/>
      </w:r>
      <w:r w:rsidR="009F19C9" w:rsidRPr="00D67FE0">
        <w:rPr>
          <w:rFonts w:ascii="Times New Roman" w:hAnsi="Times New Roman" w:cs="Times New Roman"/>
          <w:sz w:val="24"/>
          <w:szCs w:val="24"/>
        </w:rPr>
        <w:t xml:space="preserve"> </w:t>
      </w:r>
      <w:r w:rsidRPr="00D67FE0">
        <w:rPr>
          <w:rFonts w:ascii="Times New Roman" w:hAnsi="Times New Roman" w:cs="Times New Roman"/>
          <w:sz w:val="24"/>
          <w:szCs w:val="24"/>
        </w:rPr>
        <w:t xml:space="preserve"> </w:t>
      </w:r>
    </w:p>
    <w:p w14:paraId="7BD1AC8F" w14:textId="320145C2" w:rsidR="00C43939" w:rsidRPr="00D67FE0" w:rsidRDefault="00A812EA" w:rsidP="0083391D">
      <w:pPr>
        <w:spacing w:line="480" w:lineRule="auto"/>
        <w:rPr>
          <w:rFonts w:ascii="Times New Roman" w:hAnsi="Times New Roman" w:cs="Times New Roman"/>
          <w:sz w:val="24"/>
          <w:szCs w:val="24"/>
        </w:rPr>
      </w:pPr>
      <w:r w:rsidRPr="00D67FE0">
        <w:rPr>
          <w:rFonts w:ascii="Times New Roman" w:hAnsi="Times New Roman" w:cs="Times New Roman"/>
          <w:sz w:val="24"/>
          <w:szCs w:val="24"/>
        </w:rPr>
        <w:t>Additionally</w:t>
      </w:r>
      <w:r w:rsidR="00207498" w:rsidRPr="00D67FE0">
        <w:rPr>
          <w:rFonts w:ascii="Times New Roman" w:hAnsi="Times New Roman" w:cs="Times New Roman"/>
          <w:sz w:val="24"/>
          <w:szCs w:val="24"/>
        </w:rPr>
        <w:t>,</w:t>
      </w:r>
      <w:r w:rsidRPr="00D67FE0">
        <w:rPr>
          <w:rFonts w:ascii="Times New Roman" w:hAnsi="Times New Roman" w:cs="Times New Roman"/>
          <w:sz w:val="24"/>
          <w:szCs w:val="24"/>
        </w:rPr>
        <w:t xml:space="preserve"> </w:t>
      </w:r>
      <w:r w:rsidR="00207498" w:rsidRPr="00D67FE0">
        <w:rPr>
          <w:rFonts w:ascii="Times New Roman" w:hAnsi="Times New Roman" w:cs="Times New Roman"/>
          <w:sz w:val="24"/>
          <w:szCs w:val="24"/>
        </w:rPr>
        <w:t>Luraghi is quick to assert that Herodotus is well versed in several techniques of what could be called ‘proto-research’</w:t>
      </w:r>
      <w:r w:rsidR="0001569F" w:rsidRPr="00D67FE0">
        <w:rPr>
          <w:rFonts w:ascii="Times New Roman" w:hAnsi="Times New Roman" w:cs="Times New Roman"/>
          <w:sz w:val="24"/>
          <w:szCs w:val="24"/>
        </w:rPr>
        <w:t>,</w:t>
      </w:r>
      <w:r w:rsidR="00890B5B" w:rsidRPr="00D67FE0">
        <w:rPr>
          <w:rStyle w:val="FootnoteReference"/>
          <w:rFonts w:ascii="Times New Roman" w:hAnsi="Times New Roman" w:cs="Times New Roman"/>
          <w:sz w:val="24"/>
          <w:szCs w:val="24"/>
        </w:rPr>
        <w:footnoteReference w:id="7"/>
      </w:r>
      <w:r w:rsidR="0001569F" w:rsidRPr="00D67FE0">
        <w:rPr>
          <w:rFonts w:ascii="Times New Roman" w:hAnsi="Times New Roman" w:cs="Times New Roman"/>
          <w:sz w:val="24"/>
          <w:szCs w:val="24"/>
        </w:rPr>
        <w:t xml:space="preserve"> frequently </w:t>
      </w:r>
      <w:r w:rsidR="00207498" w:rsidRPr="00D67FE0">
        <w:rPr>
          <w:rFonts w:ascii="Times New Roman" w:hAnsi="Times New Roman" w:cs="Times New Roman"/>
          <w:sz w:val="24"/>
          <w:szCs w:val="24"/>
        </w:rPr>
        <w:t>us</w:t>
      </w:r>
      <w:r w:rsidR="0001569F" w:rsidRPr="00D67FE0">
        <w:rPr>
          <w:rFonts w:ascii="Times New Roman" w:hAnsi="Times New Roman" w:cs="Times New Roman"/>
          <w:sz w:val="24"/>
          <w:szCs w:val="24"/>
        </w:rPr>
        <w:t>ing</w:t>
      </w:r>
      <w:r w:rsidR="00207498" w:rsidRPr="00D67FE0">
        <w:rPr>
          <w:rFonts w:ascii="Times New Roman" w:hAnsi="Times New Roman" w:cs="Times New Roman"/>
          <w:sz w:val="24"/>
          <w:szCs w:val="24"/>
        </w:rPr>
        <w:t xml:space="preserve"> them directly in his narrative.</w:t>
      </w:r>
      <w:r w:rsidR="0001569F" w:rsidRPr="00D67FE0">
        <w:rPr>
          <w:rStyle w:val="FootnoteReference"/>
          <w:rFonts w:ascii="Times New Roman" w:hAnsi="Times New Roman" w:cs="Times New Roman"/>
          <w:sz w:val="24"/>
          <w:szCs w:val="24"/>
        </w:rPr>
        <w:footnoteReference w:id="8"/>
      </w:r>
      <w:r w:rsidR="00207498" w:rsidRPr="00D67FE0">
        <w:rPr>
          <w:rFonts w:ascii="Times New Roman" w:hAnsi="Times New Roman" w:cs="Times New Roman"/>
          <w:sz w:val="24"/>
          <w:szCs w:val="24"/>
        </w:rPr>
        <w:t xml:space="preserve"> The </w:t>
      </w:r>
      <w:r w:rsidR="00207498" w:rsidRPr="00D67FE0">
        <w:rPr>
          <w:rFonts w:ascii="Times New Roman" w:hAnsi="Times New Roman" w:cs="Times New Roman"/>
          <w:sz w:val="24"/>
          <w:szCs w:val="24"/>
        </w:rPr>
        <w:lastRenderedPageBreak/>
        <w:t xml:space="preserve">example Luraghi gives relates to Herodotus’ relaying of a narrative he himself does not indicate to be true, of the origin of both a </w:t>
      </w:r>
      <w:r w:rsidR="00207498" w:rsidRPr="00D67FE0">
        <w:rPr>
          <w:rFonts w:ascii="Times New Roman" w:hAnsi="Times New Roman" w:cs="Times New Roman"/>
          <w:noProof/>
          <w:sz w:val="24"/>
          <w:szCs w:val="24"/>
        </w:rPr>
        <w:t>sarcophagus</w:t>
      </w:r>
      <w:r w:rsidR="00207498" w:rsidRPr="00D67FE0">
        <w:rPr>
          <w:rFonts w:ascii="Times New Roman" w:hAnsi="Times New Roman" w:cs="Times New Roman"/>
          <w:sz w:val="24"/>
          <w:szCs w:val="24"/>
        </w:rPr>
        <w:t xml:space="preserve"> and twenty large statues of naked women.</w:t>
      </w:r>
      <w:r w:rsidR="00B0199F" w:rsidRPr="00D67FE0">
        <w:rPr>
          <w:rStyle w:val="FootnoteReference"/>
          <w:rFonts w:ascii="Times New Roman" w:hAnsi="Times New Roman" w:cs="Times New Roman"/>
          <w:sz w:val="24"/>
          <w:szCs w:val="24"/>
        </w:rPr>
        <w:footnoteReference w:id="9"/>
      </w:r>
      <w:r w:rsidR="00207498" w:rsidRPr="00D67FE0">
        <w:rPr>
          <w:rFonts w:ascii="Times New Roman" w:hAnsi="Times New Roman" w:cs="Times New Roman"/>
          <w:sz w:val="24"/>
          <w:szCs w:val="24"/>
        </w:rPr>
        <w:t xml:space="preserve"> </w:t>
      </w:r>
      <w:r w:rsidR="006F646E" w:rsidRPr="00D67FE0">
        <w:rPr>
          <w:rFonts w:ascii="Times New Roman" w:hAnsi="Times New Roman" w:cs="Times New Roman"/>
          <w:sz w:val="24"/>
          <w:szCs w:val="24"/>
        </w:rPr>
        <w:t xml:space="preserve">While </w:t>
      </w:r>
      <w:r w:rsidR="00207498" w:rsidRPr="00D67FE0">
        <w:rPr>
          <w:rFonts w:ascii="Times New Roman" w:hAnsi="Times New Roman" w:cs="Times New Roman"/>
          <w:sz w:val="24"/>
          <w:szCs w:val="24"/>
        </w:rPr>
        <w:t xml:space="preserve">Herodotus tells </w:t>
      </w:r>
      <w:r w:rsidR="006F646E" w:rsidRPr="00D67FE0">
        <w:rPr>
          <w:rFonts w:ascii="Times New Roman" w:hAnsi="Times New Roman" w:cs="Times New Roman"/>
          <w:sz w:val="24"/>
          <w:szCs w:val="24"/>
        </w:rPr>
        <w:t xml:space="preserve">what he has apparently been told, </w:t>
      </w:r>
      <w:r w:rsidR="00E2280B" w:rsidRPr="00D67FE0">
        <w:rPr>
          <w:rFonts w:ascii="Times New Roman" w:hAnsi="Times New Roman" w:cs="Times New Roman"/>
          <w:sz w:val="24"/>
          <w:szCs w:val="24"/>
        </w:rPr>
        <w:t>he immediately discounts it by relaying that he himself has seen evidence to c</w:t>
      </w:r>
      <w:r w:rsidR="00092A21" w:rsidRPr="00D67FE0">
        <w:rPr>
          <w:rFonts w:ascii="Times New Roman" w:hAnsi="Times New Roman" w:cs="Times New Roman"/>
          <w:sz w:val="24"/>
          <w:szCs w:val="24"/>
        </w:rPr>
        <w:t>ontrary, disproving the tale</w:t>
      </w:r>
      <w:r w:rsidR="00E2280B" w:rsidRPr="00D67FE0">
        <w:rPr>
          <w:rFonts w:ascii="Times New Roman" w:hAnsi="Times New Roman" w:cs="Times New Roman"/>
          <w:sz w:val="24"/>
          <w:szCs w:val="24"/>
        </w:rPr>
        <w:t>.</w:t>
      </w:r>
      <w:r w:rsidR="00092A21" w:rsidRPr="00D67FE0">
        <w:rPr>
          <w:rFonts w:ascii="Times New Roman" w:hAnsi="Times New Roman" w:cs="Times New Roman"/>
          <w:sz w:val="24"/>
          <w:szCs w:val="24"/>
        </w:rPr>
        <w:t xml:space="preserve"> While this appears to be direct </w:t>
      </w:r>
      <w:r w:rsidR="00C7752A" w:rsidRPr="00D67FE0">
        <w:rPr>
          <w:rFonts w:ascii="Times New Roman" w:hAnsi="Times New Roman" w:cs="Times New Roman"/>
          <w:sz w:val="24"/>
          <w:szCs w:val="24"/>
        </w:rPr>
        <w:t>evidence</w:t>
      </w:r>
      <w:r w:rsidR="00092A21" w:rsidRPr="00D67FE0">
        <w:rPr>
          <w:rFonts w:ascii="Times New Roman" w:hAnsi="Times New Roman" w:cs="Times New Roman"/>
          <w:sz w:val="24"/>
          <w:szCs w:val="24"/>
        </w:rPr>
        <w:t xml:space="preserve"> of Luraghi’s ‘meta-</w:t>
      </w:r>
      <w:proofErr w:type="spellStart"/>
      <w:r w:rsidR="00092A21" w:rsidRPr="00D67FE0">
        <w:rPr>
          <w:rFonts w:ascii="Times New Roman" w:hAnsi="Times New Roman" w:cs="Times New Roman"/>
          <w:sz w:val="24"/>
          <w:szCs w:val="24"/>
        </w:rPr>
        <w:t>historie</w:t>
      </w:r>
      <w:proofErr w:type="spellEnd"/>
      <w:r w:rsidR="00092A21" w:rsidRPr="00D67FE0">
        <w:rPr>
          <w:rFonts w:ascii="Times New Roman" w:hAnsi="Times New Roman" w:cs="Times New Roman"/>
          <w:sz w:val="24"/>
          <w:szCs w:val="24"/>
        </w:rPr>
        <w:t xml:space="preserve">’ in practice, </w:t>
      </w:r>
      <w:r w:rsidR="00E033AA" w:rsidRPr="00D67FE0">
        <w:rPr>
          <w:rFonts w:ascii="Times New Roman" w:hAnsi="Times New Roman" w:cs="Times New Roman"/>
          <w:sz w:val="24"/>
          <w:szCs w:val="24"/>
        </w:rPr>
        <w:t xml:space="preserve">he also extols Herodotus’ researching even further, claiming that, by referencing the story he himself has been told, and contrasting it with his own autopsy, he is referencing his own </w:t>
      </w:r>
      <w:r w:rsidR="00E033AA" w:rsidRPr="00D67FE0">
        <w:rPr>
          <w:rFonts w:ascii="Times New Roman" w:hAnsi="Times New Roman" w:cs="Times New Roman"/>
          <w:noProof/>
          <w:sz w:val="24"/>
          <w:szCs w:val="24"/>
        </w:rPr>
        <w:t>aware</w:t>
      </w:r>
      <w:r w:rsidR="00E033AA" w:rsidRPr="00D67FE0">
        <w:rPr>
          <w:rFonts w:ascii="Times New Roman" w:hAnsi="Times New Roman" w:cs="Times New Roman"/>
          <w:sz w:val="24"/>
          <w:szCs w:val="24"/>
        </w:rPr>
        <w:t xml:space="preserve"> of iconotropy.</w:t>
      </w:r>
      <w:r w:rsidR="00E033AA" w:rsidRPr="00D67FE0">
        <w:rPr>
          <w:rStyle w:val="FootnoteReference"/>
          <w:rFonts w:ascii="Times New Roman" w:hAnsi="Times New Roman" w:cs="Times New Roman"/>
          <w:sz w:val="24"/>
          <w:szCs w:val="24"/>
        </w:rPr>
        <w:footnoteReference w:id="10"/>
      </w:r>
      <w:r w:rsidR="00E033AA" w:rsidRPr="00D67FE0">
        <w:rPr>
          <w:rFonts w:ascii="Times New Roman" w:hAnsi="Times New Roman" w:cs="Times New Roman"/>
          <w:sz w:val="24"/>
          <w:szCs w:val="24"/>
        </w:rPr>
        <w:t xml:space="preserve"> </w:t>
      </w:r>
      <w:r w:rsidR="00832C8D" w:rsidRPr="00D67FE0">
        <w:rPr>
          <w:rFonts w:ascii="Times New Roman" w:hAnsi="Times New Roman" w:cs="Times New Roman"/>
          <w:sz w:val="24"/>
          <w:szCs w:val="24"/>
        </w:rPr>
        <w:t>While Herodotus was definitely well versed in the treatise of his contemporaries, ascribing every citation as evidence of Herodotus’ hidden mastery of research is implausible</w:t>
      </w:r>
      <w:r w:rsidR="006F4716" w:rsidRPr="00D67FE0">
        <w:rPr>
          <w:rFonts w:ascii="Times New Roman" w:hAnsi="Times New Roman" w:cs="Times New Roman"/>
          <w:sz w:val="24"/>
          <w:szCs w:val="24"/>
        </w:rPr>
        <w:t xml:space="preserve"> </w:t>
      </w:r>
      <w:r w:rsidR="00FF5DDB" w:rsidRPr="00D67FE0">
        <w:rPr>
          <w:rFonts w:ascii="Times New Roman" w:hAnsi="Times New Roman" w:cs="Times New Roman"/>
          <w:sz w:val="24"/>
          <w:szCs w:val="24"/>
        </w:rPr>
        <w:t>given the time period</w:t>
      </w:r>
      <w:r w:rsidR="00832C8D" w:rsidRPr="00D67FE0">
        <w:rPr>
          <w:rFonts w:ascii="Times New Roman" w:hAnsi="Times New Roman" w:cs="Times New Roman"/>
          <w:sz w:val="24"/>
          <w:szCs w:val="24"/>
        </w:rPr>
        <w:t>.</w:t>
      </w:r>
      <w:r w:rsidR="00B0199F" w:rsidRPr="00D67FE0">
        <w:rPr>
          <w:rStyle w:val="FootnoteReference"/>
          <w:rFonts w:ascii="Times New Roman" w:hAnsi="Times New Roman" w:cs="Times New Roman"/>
          <w:sz w:val="24"/>
          <w:szCs w:val="24"/>
        </w:rPr>
        <w:footnoteReference w:id="11"/>
      </w:r>
      <w:r w:rsidR="00832C8D" w:rsidRPr="00D67FE0">
        <w:rPr>
          <w:rFonts w:ascii="Times New Roman" w:hAnsi="Times New Roman" w:cs="Times New Roman"/>
          <w:sz w:val="24"/>
          <w:szCs w:val="24"/>
        </w:rPr>
        <w:t xml:space="preserve"> Furthermore, while</w:t>
      </w:r>
      <w:r w:rsidR="009F19C9" w:rsidRPr="00D67FE0">
        <w:rPr>
          <w:rFonts w:ascii="Times New Roman" w:hAnsi="Times New Roman" w:cs="Times New Roman"/>
          <w:sz w:val="24"/>
          <w:szCs w:val="24"/>
        </w:rPr>
        <w:t xml:space="preserve"> attacking Herodotus’ u</w:t>
      </w:r>
      <w:r w:rsidR="00FD03DF" w:rsidRPr="00D67FE0">
        <w:rPr>
          <w:rFonts w:ascii="Times New Roman" w:hAnsi="Times New Roman" w:cs="Times New Roman"/>
          <w:sz w:val="24"/>
          <w:szCs w:val="24"/>
        </w:rPr>
        <w:t>se of such tropes has no</w:t>
      </w:r>
      <w:r w:rsidR="002E380A" w:rsidRPr="00D67FE0">
        <w:rPr>
          <w:rFonts w:ascii="Times New Roman" w:hAnsi="Times New Roman" w:cs="Times New Roman"/>
          <w:sz w:val="24"/>
          <w:szCs w:val="24"/>
        </w:rPr>
        <w:t xml:space="preserve"> real</w:t>
      </w:r>
      <w:r w:rsidR="00FD03DF" w:rsidRPr="00D67FE0">
        <w:rPr>
          <w:rFonts w:ascii="Times New Roman" w:hAnsi="Times New Roman" w:cs="Times New Roman"/>
          <w:sz w:val="24"/>
          <w:szCs w:val="24"/>
        </w:rPr>
        <w:t xml:space="preserve"> value</w:t>
      </w:r>
      <w:r w:rsidR="00FF5DDB" w:rsidRPr="00D67FE0">
        <w:rPr>
          <w:rFonts w:ascii="Times New Roman" w:hAnsi="Times New Roman" w:cs="Times New Roman"/>
          <w:sz w:val="24"/>
          <w:szCs w:val="24"/>
        </w:rPr>
        <w:t xml:space="preserve"> given his foundationalist approach</w:t>
      </w:r>
      <w:r w:rsidR="00FD03DF" w:rsidRPr="00D67FE0">
        <w:rPr>
          <w:rFonts w:ascii="Times New Roman" w:hAnsi="Times New Roman" w:cs="Times New Roman"/>
          <w:sz w:val="24"/>
          <w:szCs w:val="24"/>
        </w:rPr>
        <w:t xml:space="preserve">, it does at least indicate again that </w:t>
      </w:r>
      <w:r w:rsidR="001309D3" w:rsidRPr="00D67FE0">
        <w:rPr>
          <w:rFonts w:ascii="Times New Roman" w:hAnsi="Times New Roman" w:cs="Times New Roman"/>
          <w:sz w:val="24"/>
          <w:szCs w:val="24"/>
        </w:rPr>
        <w:t>Herodotus</w:t>
      </w:r>
      <w:r w:rsidR="00832C8D" w:rsidRPr="00D67FE0">
        <w:rPr>
          <w:rFonts w:ascii="Times New Roman" w:hAnsi="Times New Roman" w:cs="Times New Roman"/>
          <w:sz w:val="24"/>
          <w:szCs w:val="24"/>
        </w:rPr>
        <w:t>’ use of such</w:t>
      </w:r>
      <w:r w:rsidR="00FD03DF" w:rsidRPr="00D67FE0">
        <w:rPr>
          <w:rFonts w:ascii="Times New Roman" w:hAnsi="Times New Roman" w:cs="Times New Roman"/>
          <w:sz w:val="24"/>
          <w:szCs w:val="24"/>
        </w:rPr>
        <w:t xml:space="preserve"> technique</w:t>
      </w:r>
      <w:r w:rsidR="00832C8D" w:rsidRPr="00D67FE0">
        <w:rPr>
          <w:rFonts w:ascii="Times New Roman" w:hAnsi="Times New Roman" w:cs="Times New Roman"/>
          <w:sz w:val="24"/>
          <w:szCs w:val="24"/>
        </w:rPr>
        <w:t>s</w:t>
      </w:r>
      <w:r w:rsidR="00FD03DF" w:rsidRPr="00D67FE0">
        <w:rPr>
          <w:rFonts w:ascii="Times New Roman" w:hAnsi="Times New Roman" w:cs="Times New Roman"/>
          <w:sz w:val="24"/>
          <w:szCs w:val="24"/>
        </w:rPr>
        <w:t xml:space="preserve"> marks him out as </w:t>
      </w:r>
      <w:r w:rsidR="00251E5B" w:rsidRPr="00D67FE0">
        <w:rPr>
          <w:rFonts w:ascii="Times New Roman" w:hAnsi="Times New Roman" w:cs="Times New Roman"/>
          <w:sz w:val="24"/>
          <w:szCs w:val="24"/>
        </w:rPr>
        <w:t>an oddity in the canon in relation to later authors</w:t>
      </w:r>
      <w:r w:rsidR="00FD03DF" w:rsidRPr="00D67FE0">
        <w:rPr>
          <w:rFonts w:ascii="Times New Roman" w:hAnsi="Times New Roman" w:cs="Times New Roman"/>
          <w:sz w:val="24"/>
          <w:szCs w:val="24"/>
        </w:rPr>
        <w:t xml:space="preserve">. Hence, Luraghi’s conclusion that Herodotus picks and chooses what hill he </w:t>
      </w:r>
      <w:r w:rsidR="00C43939" w:rsidRPr="00D67FE0">
        <w:rPr>
          <w:rFonts w:ascii="Times New Roman" w:hAnsi="Times New Roman" w:cs="Times New Roman"/>
          <w:sz w:val="24"/>
          <w:szCs w:val="24"/>
        </w:rPr>
        <w:t>will</w:t>
      </w:r>
      <w:r w:rsidR="00FD03DF" w:rsidRPr="00D67FE0">
        <w:rPr>
          <w:rFonts w:ascii="Times New Roman" w:hAnsi="Times New Roman" w:cs="Times New Roman"/>
          <w:sz w:val="24"/>
          <w:szCs w:val="24"/>
        </w:rPr>
        <w:t xml:space="preserve"> die</w:t>
      </w:r>
      <w:r w:rsidR="00C43939" w:rsidRPr="00D67FE0">
        <w:rPr>
          <w:rFonts w:ascii="Times New Roman" w:hAnsi="Times New Roman" w:cs="Times New Roman"/>
          <w:sz w:val="24"/>
          <w:szCs w:val="24"/>
        </w:rPr>
        <w:t xml:space="preserve"> </w:t>
      </w:r>
      <w:r w:rsidR="00C43939" w:rsidRPr="00D67FE0">
        <w:rPr>
          <w:rFonts w:ascii="Times New Roman" w:hAnsi="Times New Roman" w:cs="Times New Roman"/>
          <w:noProof/>
          <w:sz w:val="24"/>
          <w:szCs w:val="24"/>
        </w:rPr>
        <w:t>on</w:t>
      </w:r>
      <w:r w:rsidR="00FD03DF" w:rsidRPr="00D67FE0">
        <w:rPr>
          <w:rFonts w:ascii="Times New Roman" w:hAnsi="Times New Roman" w:cs="Times New Roman"/>
          <w:sz w:val="24"/>
          <w:szCs w:val="24"/>
        </w:rPr>
        <w:t xml:space="preserve"> when it comes to what accounts to back up, </w:t>
      </w:r>
      <w:r w:rsidR="000B4D8B" w:rsidRPr="00D67FE0">
        <w:rPr>
          <w:rFonts w:ascii="Times New Roman" w:hAnsi="Times New Roman" w:cs="Times New Roman"/>
          <w:sz w:val="24"/>
          <w:szCs w:val="24"/>
        </w:rPr>
        <w:t xml:space="preserve">seem </w:t>
      </w:r>
      <w:r w:rsidR="00EE4591" w:rsidRPr="00D67FE0">
        <w:rPr>
          <w:rFonts w:ascii="Times New Roman" w:hAnsi="Times New Roman" w:cs="Times New Roman"/>
          <w:sz w:val="24"/>
          <w:szCs w:val="24"/>
        </w:rPr>
        <w:t>incongruous</w:t>
      </w:r>
      <w:r w:rsidR="000B4D8B" w:rsidRPr="00D67FE0">
        <w:rPr>
          <w:rFonts w:ascii="Times New Roman" w:hAnsi="Times New Roman" w:cs="Times New Roman"/>
          <w:sz w:val="24"/>
          <w:szCs w:val="24"/>
        </w:rPr>
        <w:t xml:space="preserve">. </w:t>
      </w:r>
      <w:r w:rsidR="00C43939" w:rsidRPr="00D67FE0">
        <w:rPr>
          <w:rFonts w:ascii="Times New Roman" w:hAnsi="Times New Roman" w:cs="Times New Roman"/>
          <w:sz w:val="24"/>
          <w:szCs w:val="24"/>
        </w:rPr>
        <w:t xml:space="preserve">There is no evidence to assume that </w:t>
      </w:r>
      <w:r w:rsidR="00266E4D" w:rsidRPr="00D67FE0">
        <w:rPr>
          <w:rFonts w:ascii="Times New Roman" w:hAnsi="Times New Roman" w:cs="Times New Roman"/>
          <w:sz w:val="24"/>
          <w:szCs w:val="24"/>
        </w:rPr>
        <w:t>legitimacy</w:t>
      </w:r>
      <w:r w:rsidR="00C43939" w:rsidRPr="00D67FE0">
        <w:rPr>
          <w:rFonts w:ascii="Times New Roman" w:hAnsi="Times New Roman" w:cs="Times New Roman"/>
          <w:sz w:val="24"/>
          <w:szCs w:val="24"/>
        </w:rPr>
        <w:t xml:space="preserve"> was even a concept that Herodotus cared about while authoring the work; that he was trying to distance himself from various </w:t>
      </w:r>
      <w:r w:rsidR="00C43939" w:rsidRPr="00D67FE0">
        <w:rPr>
          <w:rFonts w:ascii="Times New Roman" w:hAnsi="Times New Roman" w:cs="Times New Roman"/>
          <w:noProof/>
          <w:sz w:val="24"/>
          <w:szCs w:val="24"/>
        </w:rPr>
        <w:t>accounts</w:t>
      </w:r>
      <w:r w:rsidR="00C43939" w:rsidRPr="00D67FE0">
        <w:rPr>
          <w:rFonts w:ascii="Times New Roman" w:hAnsi="Times New Roman" w:cs="Times New Roman"/>
          <w:sz w:val="24"/>
          <w:szCs w:val="24"/>
        </w:rPr>
        <w:t xml:space="preserve"> when arguably, he is rendering </w:t>
      </w:r>
      <w:r w:rsidR="00C43939" w:rsidRPr="00D67FE0">
        <w:rPr>
          <w:rFonts w:ascii="Times New Roman" w:hAnsi="Times New Roman" w:cs="Times New Roman"/>
          <w:i/>
          <w:sz w:val="24"/>
          <w:szCs w:val="24"/>
        </w:rPr>
        <w:t xml:space="preserve">gnome </w:t>
      </w:r>
      <w:r w:rsidR="00C43939" w:rsidRPr="00D67FE0">
        <w:rPr>
          <w:rFonts w:ascii="Times New Roman" w:hAnsi="Times New Roman" w:cs="Times New Roman"/>
          <w:sz w:val="24"/>
          <w:szCs w:val="24"/>
        </w:rPr>
        <w:t>on it, and moving on</w:t>
      </w:r>
      <w:r w:rsidR="00AF678B" w:rsidRPr="00D67FE0">
        <w:rPr>
          <w:rFonts w:ascii="Times New Roman" w:hAnsi="Times New Roman" w:cs="Times New Roman"/>
          <w:sz w:val="24"/>
          <w:szCs w:val="24"/>
        </w:rPr>
        <w:t>; w</w:t>
      </w:r>
      <w:r w:rsidR="00C43939" w:rsidRPr="00D67FE0">
        <w:rPr>
          <w:rFonts w:ascii="Times New Roman" w:hAnsi="Times New Roman" w:cs="Times New Roman"/>
          <w:sz w:val="24"/>
          <w:szCs w:val="24"/>
        </w:rPr>
        <w:t>hether we should take that as a</w:t>
      </w:r>
      <w:r w:rsidR="00300FCA" w:rsidRPr="00D67FE0">
        <w:rPr>
          <w:rFonts w:ascii="Times New Roman" w:hAnsi="Times New Roman" w:cs="Times New Roman"/>
          <w:sz w:val="24"/>
          <w:szCs w:val="24"/>
        </w:rPr>
        <w:t>n</w:t>
      </w:r>
      <w:r w:rsidR="00C43939" w:rsidRPr="00D67FE0">
        <w:rPr>
          <w:rFonts w:ascii="Times New Roman" w:hAnsi="Times New Roman" w:cs="Times New Roman"/>
          <w:sz w:val="24"/>
          <w:szCs w:val="24"/>
        </w:rPr>
        <w:t xml:space="preserve"> implicit disclaimer is doubtful</w:t>
      </w:r>
      <w:r w:rsidR="00A82C10" w:rsidRPr="00D67FE0">
        <w:rPr>
          <w:rFonts w:ascii="Times New Roman" w:hAnsi="Times New Roman" w:cs="Times New Roman"/>
          <w:sz w:val="24"/>
          <w:szCs w:val="24"/>
        </w:rPr>
        <w:t>.</w:t>
      </w:r>
      <w:r w:rsidR="00A82C10" w:rsidRPr="00D67FE0">
        <w:rPr>
          <w:rStyle w:val="FootnoteReference"/>
          <w:rFonts w:ascii="Times New Roman" w:hAnsi="Times New Roman" w:cs="Times New Roman"/>
          <w:sz w:val="24"/>
          <w:szCs w:val="24"/>
        </w:rPr>
        <w:footnoteReference w:id="12"/>
      </w:r>
    </w:p>
    <w:p w14:paraId="7FA4D1DB" w14:textId="4320E192" w:rsidR="00176A16" w:rsidRPr="00D67FE0" w:rsidRDefault="000B20A4" w:rsidP="0083391D">
      <w:pPr>
        <w:spacing w:line="480" w:lineRule="auto"/>
        <w:rPr>
          <w:rFonts w:ascii="Times New Roman" w:hAnsi="Times New Roman" w:cs="Times New Roman"/>
          <w:sz w:val="24"/>
          <w:szCs w:val="24"/>
        </w:rPr>
      </w:pPr>
      <w:r w:rsidRPr="00D67FE0">
        <w:rPr>
          <w:rFonts w:ascii="Times New Roman" w:hAnsi="Times New Roman" w:cs="Times New Roman"/>
          <w:sz w:val="24"/>
          <w:szCs w:val="24"/>
        </w:rPr>
        <w:t>Luraghi also cites the significance of Herodotus’ ‘meta-</w:t>
      </w:r>
      <w:proofErr w:type="spellStart"/>
      <w:r w:rsidRPr="00D67FE0">
        <w:rPr>
          <w:rFonts w:ascii="Times New Roman" w:hAnsi="Times New Roman" w:cs="Times New Roman"/>
          <w:sz w:val="24"/>
          <w:szCs w:val="24"/>
        </w:rPr>
        <w:t>historie</w:t>
      </w:r>
      <w:proofErr w:type="spellEnd"/>
      <w:r w:rsidRPr="00D67FE0">
        <w:rPr>
          <w:rFonts w:ascii="Times New Roman" w:hAnsi="Times New Roman" w:cs="Times New Roman"/>
          <w:sz w:val="24"/>
          <w:szCs w:val="24"/>
        </w:rPr>
        <w:t xml:space="preserve">’- a way to articulate his methodology in a developing genre. However, Luraghi </w:t>
      </w:r>
      <w:r w:rsidR="00A82C10" w:rsidRPr="00D67FE0">
        <w:rPr>
          <w:rFonts w:ascii="Times New Roman" w:hAnsi="Times New Roman" w:cs="Times New Roman"/>
          <w:sz w:val="24"/>
          <w:szCs w:val="24"/>
        </w:rPr>
        <w:t>chooses not</w:t>
      </w:r>
      <w:r w:rsidRPr="00D67FE0">
        <w:rPr>
          <w:rFonts w:ascii="Times New Roman" w:hAnsi="Times New Roman" w:cs="Times New Roman"/>
          <w:sz w:val="24"/>
          <w:szCs w:val="24"/>
        </w:rPr>
        <w:t xml:space="preserve"> to elaborate on the progression of this formula of ‘meta-</w:t>
      </w:r>
      <w:proofErr w:type="spellStart"/>
      <w:r w:rsidRPr="00D67FE0">
        <w:rPr>
          <w:rFonts w:ascii="Times New Roman" w:hAnsi="Times New Roman" w:cs="Times New Roman"/>
          <w:sz w:val="24"/>
          <w:szCs w:val="24"/>
        </w:rPr>
        <w:t>historie</w:t>
      </w:r>
      <w:proofErr w:type="spellEnd"/>
      <w:r w:rsidRPr="00D67FE0">
        <w:rPr>
          <w:rFonts w:ascii="Times New Roman" w:hAnsi="Times New Roman" w:cs="Times New Roman"/>
          <w:sz w:val="24"/>
          <w:szCs w:val="24"/>
        </w:rPr>
        <w:t>’</w:t>
      </w:r>
      <w:r w:rsidR="00A82C10" w:rsidRPr="00D67FE0">
        <w:rPr>
          <w:rFonts w:ascii="Times New Roman" w:hAnsi="Times New Roman" w:cs="Times New Roman"/>
          <w:sz w:val="24"/>
          <w:szCs w:val="24"/>
        </w:rPr>
        <w:t xml:space="preserve"> past Herodotus, arguably limiting its usefulness</w:t>
      </w:r>
      <w:r w:rsidR="00D67FE0" w:rsidRPr="00D67FE0">
        <w:rPr>
          <w:rFonts w:ascii="Times New Roman" w:hAnsi="Times New Roman" w:cs="Times New Roman"/>
          <w:sz w:val="24"/>
          <w:szCs w:val="24"/>
        </w:rPr>
        <w:t xml:space="preserve"> </w:t>
      </w:r>
      <w:r w:rsidR="00D67FE0" w:rsidRPr="00D67FE0">
        <w:rPr>
          <w:rFonts w:ascii="Times New Roman" w:hAnsi="Times New Roman" w:cs="Times New Roman"/>
          <w:sz w:val="24"/>
          <w:szCs w:val="24"/>
        </w:rPr>
        <w:lastRenderedPageBreak/>
        <w:t>to certain circumstances which Luraghi makes full use of</w:t>
      </w:r>
      <w:r w:rsidRPr="00D67FE0">
        <w:rPr>
          <w:rFonts w:ascii="Times New Roman" w:hAnsi="Times New Roman" w:cs="Times New Roman"/>
          <w:sz w:val="24"/>
          <w:szCs w:val="24"/>
        </w:rPr>
        <w:t xml:space="preserve">. Herodotus did not exist in </w:t>
      </w:r>
      <w:r w:rsidR="00F31C17" w:rsidRPr="00D67FE0">
        <w:rPr>
          <w:rFonts w:ascii="Times New Roman" w:hAnsi="Times New Roman" w:cs="Times New Roman"/>
          <w:sz w:val="24"/>
          <w:szCs w:val="24"/>
        </w:rPr>
        <w:t>academic</w:t>
      </w:r>
      <w:r w:rsidRPr="00D67FE0">
        <w:rPr>
          <w:rFonts w:ascii="Times New Roman" w:hAnsi="Times New Roman" w:cs="Times New Roman"/>
          <w:sz w:val="24"/>
          <w:szCs w:val="24"/>
        </w:rPr>
        <w:t xml:space="preserve"> obscurity </w:t>
      </w:r>
      <w:r w:rsidR="00F31C17" w:rsidRPr="00D67FE0">
        <w:rPr>
          <w:rFonts w:ascii="Times New Roman" w:hAnsi="Times New Roman" w:cs="Times New Roman"/>
          <w:sz w:val="24"/>
          <w:szCs w:val="24"/>
        </w:rPr>
        <w:t xml:space="preserve">and it is easily apparent </w:t>
      </w:r>
      <w:r w:rsidRPr="00D67FE0">
        <w:rPr>
          <w:rFonts w:ascii="Times New Roman" w:hAnsi="Times New Roman" w:cs="Times New Roman"/>
          <w:sz w:val="24"/>
          <w:szCs w:val="24"/>
        </w:rPr>
        <w:t>that all work</w:t>
      </w:r>
      <w:r w:rsidR="00F31C17" w:rsidRPr="00D67FE0">
        <w:rPr>
          <w:rFonts w:ascii="Times New Roman" w:hAnsi="Times New Roman" w:cs="Times New Roman"/>
          <w:sz w:val="24"/>
          <w:szCs w:val="24"/>
        </w:rPr>
        <w:t>s</w:t>
      </w:r>
      <w:r w:rsidRPr="00D67FE0">
        <w:rPr>
          <w:rFonts w:ascii="Times New Roman" w:hAnsi="Times New Roman" w:cs="Times New Roman"/>
          <w:sz w:val="24"/>
          <w:szCs w:val="24"/>
        </w:rPr>
        <w:t xml:space="preserve"> after him were significantly influenced </w:t>
      </w:r>
      <w:r w:rsidR="00F31C17" w:rsidRPr="00D67FE0">
        <w:rPr>
          <w:rFonts w:ascii="Times New Roman" w:hAnsi="Times New Roman" w:cs="Times New Roman"/>
          <w:sz w:val="24"/>
          <w:szCs w:val="24"/>
        </w:rPr>
        <w:t>by</w:t>
      </w:r>
      <w:r w:rsidR="00A82C10" w:rsidRPr="00D67FE0">
        <w:rPr>
          <w:rFonts w:ascii="Times New Roman" w:hAnsi="Times New Roman" w:cs="Times New Roman"/>
          <w:sz w:val="24"/>
          <w:szCs w:val="24"/>
        </w:rPr>
        <w:t xml:space="preserve"> his</w:t>
      </w:r>
      <w:r w:rsidR="00F31C17" w:rsidRPr="00D67FE0">
        <w:rPr>
          <w:rFonts w:ascii="Times New Roman" w:hAnsi="Times New Roman" w:cs="Times New Roman"/>
          <w:sz w:val="24"/>
          <w:szCs w:val="24"/>
        </w:rPr>
        <w:t xml:space="preserve"> </w:t>
      </w:r>
      <w:r w:rsidR="00A82C10" w:rsidRPr="00D67FE0">
        <w:rPr>
          <w:rFonts w:ascii="Times New Roman" w:hAnsi="Times New Roman" w:cs="Times New Roman"/>
          <w:i/>
          <w:sz w:val="24"/>
          <w:szCs w:val="24"/>
        </w:rPr>
        <w:t>Histories</w:t>
      </w:r>
      <w:r w:rsidR="00CB1350" w:rsidRPr="00D67FE0">
        <w:rPr>
          <w:rFonts w:ascii="Times New Roman" w:hAnsi="Times New Roman" w:cs="Times New Roman"/>
          <w:sz w:val="24"/>
          <w:szCs w:val="24"/>
        </w:rPr>
        <w:t>;</w:t>
      </w:r>
      <w:r w:rsidR="00F31C17" w:rsidRPr="00D67FE0">
        <w:rPr>
          <w:rFonts w:ascii="Times New Roman" w:hAnsi="Times New Roman" w:cs="Times New Roman"/>
          <w:sz w:val="24"/>
          <w:szCs w:val="24"/>
        </w:rPr>
        <w:t xml:space="preserve"> though they may </w:t>
      </w:r>
      <w:r w:rsidR="00CB1350" w:rsidRPr="00D67FE0">
        <w:rPr>
          <w:rFonts w:ascii="Times New Roman" w:hAnsi="Times New Roman" w:cs="Times New Roman"/>
          <w:sz w:val="24"/>
          <w:szCs w:val="24"/>
        </w:rPr>
        <w:t>level significant</w:t>
      </w:r>
      <w:r w:rsidR="00F31C17" w:rsidRPr="00D67FE0">
        <w:rPr>
          <w:rFonts w:ascii="Times New Roman" w:hAnsi="Times New Roman" w:cs="Times New Roman"/>
          <w:sz w:val="24"/>
          <w:szCs w:val="24"/>
        </w:rPr>
        <w:t xml:space="preserve"> critici</w:t>
      </w:r>
      <w:r w:rsidR="00CB1350" w:rsidRPr="00D67FE0">
        <w:rPr>
          <w:rFonts w:ascii="Times New Roman" w:hAnsi="Times New Roman" w:cs="Times New Roman"/>
          <w:sz w:val="24"/>
          <w:szCs w:val="24"/>
        </w:rPr>
        <w:t>sms at it</w:t>
      </w:r>
      <w:r w:rsidR="00F31C17" w:rsidRPr="00D67FE0">
        <w:rPr>
          <w:rFonts w:ascii="Times New Roman" w:hAnsi="Times New Roman" w:cs="Times New Roman"/>
          <w:sz w:val="24"/>
          <w:szCs w:val="24"/>
        </w:rPr>
        <w:t xml:space="preserve">. </w:t>
      </w:r>
      <w:r w:rsidR="00CB1350" w:rsidRPr="00D67FE0">
        <w:rPr>
          <w:rFonts w:ascii="Times New Roman" w:hAnsi="Times New Roman" w:cs="Times New Roman"/>
          <w:sz w:val="24"/>
          <w:szCs w:val="24"/>
        </w:rPr>
        <w:t>Possibly, o</w:t>
      </w:r>
      <w:r w:rsidR="00F31C17" w:rsidRPr="00D67FE0">
        <w:rPr>
          <w:rFonts w:ascii="Times New Roman" w:hAnsi="Times New Roman" w:cs="Times New Roman"/>
          <w:sz w:val="24"/>
          <w:szCs w:val="24"/>
        </w:rPr>
        <w:t xml:space="preserve">ne </w:t>
      </w:r>
      <w:r w:rsidR="00CB1350" w:rsidRPr="00D67FE0">
        <w:rPr>
          <w:rFonts w:ascii="Times New Roman" w:hAnsi="Times New Roman" w:cs="Times New Roman"/>
          <w:sz w:val="24"/>
          <w:szCs w:val="24"/>
        </w:rPr>
        <w:t xml:space="preserve">may also </w:t>
      </w:r>
      <w:r w:rsidR="00F31C17" w:rsidRPr="00D67FE0">
        <w:rPr>
          <w:rFonts w:ascii="Times New Roman" w:hAnsi="Times New Roman" w:cs="Times New Roman"/>
          <w:sz w:val="24"/>
          <w:szCs w:val="24"/>
        </w:rPr>
        <w:t>apply the same theory to later author</w:t>
      </w:r>
      <w:r w:rsidR="00CB1350" w:rsidRPr="00D67FE0">
        <w:rPr>
          <w:rFonts w:ascii="Times New Roman" w:hAnsi="Times New Roman" w:cs="Times New Roman"/>
          <w:sz w:val="24"/>
          <w:szCs w:val="24"/>
        </w:rPr>
        <w:t>s</w:t>
      </w:r>
      <w:r w:rsidR="00F31C17" w:rsidRPr="00D67FE0">
        <w:rPr>
          <w:rFonts w:ascii="Times New Roman" w:hAnsi="Times New Roman" w:cs="Times New Roman"/>
          <w:sz w:val="24"/>
          <w:szCs w:val="24"/>
        </w:rPr>
        <w:t>,</w:t>
      </w:r>
      <w:r w:rsidR="00CB1350" w:rsidRPr="00D67FE0">
        <w:rPr>
          <w:rFonts w:ascii="Times New Roman" w:hAnsi="Times New Roman" w:cs="Times New Roman"/>
          <w:sz w:val="24"/>
          <w:szCs w:val="24"/>
        </w:rPr>
        <w:t xml:space="preserve"> for example,</w:t>
      </w:r>
      <w:r w:rsidR="00F31C17" w:rsidRPr="00D67FE0">
        <w:rPr>
          <w:rFonts w:ascii="Times New Roman" w:hAnsi="Times New Roman" w:cs="Times New Roman"/>
          <w:sz w:val="24"/>
          <w:szCs w:val="24"/>
        </w:rPr>
        <w:t xml:space="preserve"> Thucydides</w:t>
      </w:r>
      <w:r w:rsidR="00CB1350" w:rsidRPr="00D67FE0">
        <w:rPr>
          <w:rFonts w:ascii="Times New Roman" w:hAnsi="Times New Roman" w:cs="Times New Roman"/>
          <w:sz w:val="24"/>
          <w:szCs w:val="24"/>
        </w:rPr>
        <w:t xml:space="preserve"> and Xenophon</w:t>
      </w:r>
      <w:r w:rsidR="00F31C17" w:rsidRPr="00D67FE0">
        <w:rPr>
          <w:rFonts w:ascii="Times New Roman" w:hAnsi="Times New Roman" w:cs="Times New Roman"/>
          <w:sz w:val="24"/>
          <w:szCs w:val="24"/>
        </w:rPr>
        <w:t xml:space="preserve">. Throughout </w:t>
      </w:r>
      <w:proofErr w:type="gramStart"/>
      <w:r w:rsidR="00F31C17" w:rsidRPr="00D67FE0">
        <w:rPr>
          <w:rFonts w:ascii="Times New Roman" w:hAnsi="Times New Roman" w:cs="Times New Roman"/>
          <w:sz w:val="24"/>
          <w:szCs w:val="24"/>
        </w:rPr>
        <w:t>the majority of</w:t>
      </w:r>
      <w:proofErr w:type="gramEnd"/>
      <w:r w:rsidR="00F31C17" w:rsidRPr="00D67FE0">
        <w:rPr>
          <w:rFonts w:ascii="Times New Roman" w:hAnsi="Times New Roman" w:cs="Times New Roman"/>
          <w:sz w:val="24"/>
          <w:szCs w:val="24"/>
        </w:rPr>
        <w:t xml:space="preserve"> </w:t>
      </w:r>
      <w:r w:rsidR="00CD6054" w:rsidRPr="00D67FE0">
        <w:rPr>
          <w:rFonts w:ascii="Times New Roman" w:hAnsi="Times New Roman" w:cs="Times New Roman"/>
          <w:sz w:val="24"/>
          <w:szCs w:val="24"/>
        </w:rPr>
        <w:t xml:space="preserve">the </w:t>
      </w:r>
      <w:r w:rsidR="00F31C17" w:rsidRPr="00D67FE0">
        <w:rPr>
          <w:rFonts w:ascii="Times New Roman" w:hAnsi="Times New Roman" w:cs="Times New Roman"/>
          <w:i/>
          <w:sz w:val="24"/>
          <w:szCs w:val="24"/>
        </w:rPr>
        <w:t>History of the Peloponnesian war</w:t>
      </w:r>
      <w:r w:rsidR="00F31C17" w:rsidRPr="00D67FE0">
        <w:rPr>
          <w:rFonts w:ascii="Times New Roman" w:hAnsi="Times New Roman" w:cs="Times New Roman"/>
          <w:sz w:val="24"/>
          <w:szCs w:val="24"/>
        </w:rPr>
        <w:t xml:space="preserve">, the narrative </w:t>
      </w:r>
      <w:r w:rsidR="00E66560" w:rsidRPr="00D67FE0">
        <w:rPr>
          <w:rFonts w:ascii="Times New Roman" w:hAnsi="Times New Roman" w:cs="Times New Roman"/>
          <w:sz w:val="24"/>
          <w:szCs w:val="24"/>
        </w:rPr>
        <w:t xml:space="preserve">voice is suppressed to a much </w:t>
      </w:r>
      <w:r w:rsidR="0023201D" w:rsidRPr="00D67FE0">
        <w:rPr>
          <w:rFonts w:ascii="Times New Roman" w:hAnsi="Times New Roman" w:cs="Times New Roman"/>
          <w:sz w:val="24"/>
          <w:szCs w:val="24"/>
        </w:rPr>
        <w:t xml:space="preserve">greater degree </w:t>
      </w:r>
      <w:r w:rsidR="0023201D" w:rsidRPr="00D67FE0">
        <w:rPr>
          <w:rFonts w:ascii="Times New Roman" w:hAnsi="Times New Roman" w:cs="Times New Roman"/>
          <w:noProof/>
          <w:sz w:val="24"/>
          <w:szCs w:val="24"/>
        </w:rPr>
        <w:t>that</w:t>
      </w:r>
      <w:r w:rsidR="0023201D" w:rsidRPr="00D67FE0">
        <w:rPr>
          <w:rFonts w:ascii="Times New Roman" w:hAnsi="Times New Roman" w:cs="Times New Roman"/>
          <w:sz w:val="24"/>
          <w:szCs w:val="24"/>
        </w:rPr>
        <w:t xml:space="preserve"> in the </w:t>
      </w:r>
      <w:r w:rsidR="0023201D" w:rsidRPr="00D67FE0">
        <w:rPr>
          <w:rFonts w:ascii="Times New Roman" w:hAnsi="Times New Roman" w:cs="Times New Roman"/>
          <w:i/>
          <w:sz w:val="24"/>
          <w:szCs w:val="24"/>
        </w:rPr>
        <w:t>Histories</w:t>
      </w:r>
      <w:r w:rsidR="0023201D" w:rsidRPr="00D67FE0">
        <w:rPr>
          <w:rFonts w:ascii="Times New Roman" w:hAnsi="Times New Roman" w:cs="Times New Roman"/>
          <w:sz w:val="24"/>
          <w:szCs w:val="24"/>
        </w:rPr>
        <w:t xml:space="preserve">, </w:t>
      </w:r>
      <w:r w:rsidR="00CD6054" w:rsidRPr="00D67FE0">
        <w:rPr>
          <w:rFonts w:ascii="Times New Roman" w:hAnsi="Times New Roman" w:cs="Times New Roman"/>
          <w:sz w:val="24"/>
          <w:szCs w:val="24"/>
        </w:rPr>
        <w:t>supplanted</w:t>
      </w:r>
      <w:r w:rsidR="0023201D" w:rsidRPr="00D67FE0">
        <w:rPr>
          <w:rFonts w:ascii="Times New Roman" w:hAnsi="Times New Roman" w:cs="Times New Roman"/>
          <w:sz w:val="24"/>
          <w:szCs w:val="24"/>
        </w:rPr>
        <w:t xml:space="preserve"> by the standard third-person, seemingly detached, </w:t>
      </w:r>
      <w:r w:rsidR="00F31C17" w:rsidRPr="00D67FE0">
        <w:rPr>
          <w:rFonts w:ascii="Times New Roman" w:hAnsi="Times New Roman" w:cs="Times New Roman"/>
          <w:sz w:val="24"/>
          <w:szCs w:val="24"/>
        </w:rPr>
        <w:t xml:space="preserve">style. </w:t>
      </w:r>
      <w:r w:rsidR="00176A16" w:rsidRPr="00D67FE0">
        <w:rPr>
          <w:rFonts w:ascii="Times New Roman" w:hAnsi="Times New Roman" w:cs="Times New Roman"/>
          <w:sz w:val="24"/>
          <w:szCs w:val="24"/>
        </w:rPr>
        <w:t>This narrative style is punctuated</w:t>
      </w:r>
      <w:r w:rsidR="008A76C3" w:rsidRPr="00D67FE0">
        <w:rPr>
          <w:rFonts w:ascii="Times New Roman" w:hAnsi="Times New Roman" w:cs="Times New Roman"/>
          <w:sz w:val="24"/>
          <w:szCs w:val="24"/>
        </w:rPr>
        <w:t>,</w:t>
      </w:r>
      <w:r w:rsidR="00176A16" w:rsidRPr="00D67FE0">
        <w:rPr>
          <w:rFonts w:ascii="Times New Roman" w:hAnsi="Times New Roman" w:cs="Times New Roman"/>
          <w:sz w:val="24"/>
          <w:szCs w:val="24"/>
        </w:rPr>
        <w:t xml:space="preserve"> </w:t>
      </w:r>
      <w:r w:rsidR="00176A16" w:rsidRPr="00D67FE0">
        <w:rPr>
          <w:rFonts w:ascii="Times New Roman" w:hAnsi="Times New Roman" w:cs="Times New Roman"/>
          <w:noProof/>
          <w:sz w:val="24"/>
          <w:szCs w:val="24"/>
        </w:rPr>
        <w:t>however</w:t>
      </w:r>
      <w:r w:rsidR="00176A16" w:rsidRPr="00D67FE0">
        <w:rPr>
          <w:rFonts w:ascii="Times New Roman" w:hAnsi="Times New Roman" w:cs="Times New Roman"/>
          <w:sz w:val="24"/>
          <w:szCs w:val="24"/>
        </w:rPr>
        <w:t>, by passages where the authorial voice interjects directly into the work, transferring from third-person to first-person to discuss events.</w:t>
      </w:r>
    </w:p>
    <w:p w14:paraId="1227297E" w14:textId="17AA2284" w:rsidR="00E9527D" w:rsidRPr="00D67FE0" w:rsidRDefault="00176A16" w:rsidP="0083391D">
      <w:pPr>
        <w:spacing w:line="480" w:lineRule="auto"/>
        <w:rPr>
          <w:rFonts w:ascii="Times New Roman" w:hAnsi="Times New Roman" w:cs="Times New Roman"/>
          <w:sz w:val="24"/>
          <w:szCs w:val="24"/>
        </w:rPr>
      </w:pPr>
      <w:r w:rsidRPr="00D67FE0">
        <w:rPr>
          <w:rFonts w:ascii="Times New Roman" w:hAnsi="Times New Roman" w:cs="Times New Roman"/>
          <w:sz w:val="24"/>
          <w:szCs w:val="24"/>
        </w:rPr>
        <w:t>While scholarly responses to the purpose of these obtrusions are hotly debated</w:t>
      </w:r>
      <w:r w:rsidR="00596D86" w:rsidRPr="00D67FE0">
        <w:rPr>
          <w:rFonts w:ascii="Times New Roman" w:hAnsi="Times New Roman" w:cs="Times New Roman"/>
          <w:sz w:val="24"/>
          <w:szCs w:val="24"/>
        </w:rPr>
        <w:t>,</w:t>
      </w:r>
      <w:r w:rsidRPr="00D67FE0">
        <w:rPr>
          <w:rStyle w:val="FootnoteReference"/>
          <w:rFonts w:ascii="Times New Roman" w:hAnsi="Times New Roman" w:cs="Times New Roman"/>
          <w:sz w:val="24"/>
          <w:szCs w:val="24"/>
        </w:rPr>
        <w:footnoteReference w:id="13"/>
      </w:r>
      <w:r w:rsidR="00596D86" w:rsidRPr="00D67FE0">
        <w:rPr>
          <w:rFonts w:ascii="Times New Roman" w:hAnsi="Times New Roman" w:cs="Times New Roman"/>
          <w:sz w:val="24"/>
          <w:szCs w:val="24"/>
        </w:rPr>
        <w:t xml:space="preserve"> to draw parallels between the two historians, one may bypass these debates. While both Herodotus and Thucydides engage in the first person, the linguistics of their ‘meta-</w:t>
      </w:r>
      <w:r w:rsidR="00E9527D" w:rsidRPr="00D67FE0">
        <w:rPr>
          <w:rFonts w:ascii="Times New Roman" w:hAnsi="Times New Roman" w:cs="Times New Roman"/>
          <w:sz w:val="24"/>
          <w:szCs w:val="24"/>
        </w:rPr>
        <w:t>Historie</w:t>
      </w:r>
      <w:r w:rsidR="00596D86" w:rsidRPr="00D67FE0">
        <w:rPr>
          <w:rFonts w:ascii="Times New Roman" w:hAnsi="Times New Roman" w:cs="Times New Roman"/>
          <w:sz w:val="24"/>
          <w:szCs w:val="24"/>
        </w:rPr>
        <w:t xml:space="preserve">’ are quite </w:t>
      </w:r>
      <w:r w:rsidR="00E9527D" w:rsidRPr="00D67FE0">
        <w:rPr>
          <w:rFonts w:ascii="Times New Roman" w:hAnsi="Times New Roman" w:cs="Times New Roman"/>
          <w:sz w:val="24"/>
          <w:szCs w:val="24"/>
        </w:rPr>
        <w:t>different</w:t>
      </w:r>
      <w:r w:rsidR="00596D86" w:rsidRPr="00D67FE0">
        <w:rPr>
          <w:rFonts w:ascii="Times New Roman" w:hAnsi="Times New Roman" w:cs="Times New Roman"/>
          <w:sz w:val="24"/>
          <w:szCs w:val="24"/>
        </w:rPr>
        <w:t>. Herodotus directly</w:t>
      </w:r>
      <w:r w:rsidR="00A5236D" w:rsidRPr="00D67FE0">
        <w:rPr>
          <w:rFonts w:ascii="Times New Roman" w:hAnsi="Times New Roman" w:cs="Times New Roman"/>
          <w:sz w:val="24"/>
          <w:szCs w:val="24"/>
        </w:rPr>
        <w:t xml:space="preserve"> brings our attention as to how his work will address events; repeating the oral accounts of many cultures and individuals, supplementing it with his own autopsy and judgment when necessary.</w:t>
      </w:r>
      <w:r w:rsidR="009E450B" w:rsidRPr="00D67FE0">
        <w:rPr>
          <w:rStyle w:val="FootnoteReference"/>
          <w:rFonts w:ascii="Times New Roman" w:hAnsi="Times New Roman" w:cs="Times New Roman"/>
          <w:sz w:val="24"/>
          <w:szCs w:val="24"/>
        </w:rPr>
        <w:footnoteReference w:id="14"/>
      </w:r>
      <w:r w:rsidR="00A5236D" w:rsidRPr="00D67FE0">
        <w:rPr>
          <w:rFonts w:ascii="Times New Roman" w:hAnsi="Times New Roman" w:cs="Times New Roman"/>
          <w:sz w:val="24"/>
          <w:szCs w:val="24"/>
        </w:rPr>
        <w:t xml:space="preserve"> The same is not true for Thucydides’ </w:t>
      </w:r>
      <w:r w:rsidR="00A5236D" w:rsidRPr="00D67FE0">
        <w:rPr>
          <w:rFonts w:ascii="Times New Roman" w:hAnsi="Times New Roman" w:cs="Times New Roman"/>
          <w:i/>
          <w:sz w:val="24"/>
          <w:szCs w:val="24"/>
        </w:rPr>
        <w:t>Histories</w:t>
      </w:r>
      <w:r w:rsidR="00A5236D" w:rsidRPr="00D67FE0">
        <w:rPr>
          <w:rFonts w:ascii="Times New Roman" w:hAnsi="Times New Roman" w:cs="Times New Roman"/>
          <w:sz w:val="24"/>
          <w:szCs w:val="24"/>
        </w:rPr>
        <w:t xml:space="preserve">, as the significance of </w:t>
      </w:r>
      <w:r w:rsidR="00A5236D" w:rsidRPr="00D67FE0">
        <w:rPr>
          <w:rFonts w:ascii="Times New Roman" w:hAnsi="Times New Roman" w:cs="Times New Roman"/>
          <w:i/>
          <w:noProof/>
          <w:sz w:val="24"/>
          <w:szCs w:val="24"/>
        </w:rPr>
        <w:t>akoe</w:t>
      </w:r>
      <w:r w:rsidR="00A5236D" w:rsidRPr="00D67FE0">
        <w:rPr>
          <w:rFonts w:ascii="Times New Roman" w:hAnsi="Times New Roman" w:cs="Times New Roman"/>
          <w:i/>
          <w:sz w:val="24"/>
          <w:szCs w:val="24"/>
        </w:rPr>
        <w:t xml:space="preserve"> </w:t>
      </w:r>
      <w:r w:rsidR="00A5236D" w:rsidRPr="00D67FE0">
        <w:rPr>
          <w:rFonts w:ascii="Times New Roman" w:hAnsi="Times New Roman" w:cs="Times New Roman"/>
          <w:sz w:val="24"/>
          <w:szCs w:val="24"/>
        </w:rPr>
        <w:t>is almost entirely diminished by his own autopsy and judgment, in as much as he does not share his own sources or methods of gathering information</w:t>
      </w:r>
      <w:r w:rsidR="009F798C" w:rsidRPr="00D67FE0">
        <w:rPr>
          <w:rFonts w:ascii="Times New Roman" w:hAnsi="Times New Roman" w:cs="Times New Roman"/>
          <w:sz w:val="24"/>
          <w:szCs w:val="24"/>
        </w:rPr>
        <w:t xml:space="preserve">, very rarely giving us an indication to where he got his </w:t>
      </w:r>
      <w:r w:rsidR="00A617CE" w:rsidRPr="00D67FE0">
        <w:rPr>
          <w:rFonts w:ascii="Times New Roman" w:hAnsi="Times New Roman" w:cs="Times New Roman"/>
          <w:sz w:val="24"/>
          <w:szCs w:val="24"/>
        </w:rPr>
        <w:t>information</w:t>
      </w:r>
      <w:r w:rsidR="00A5236D" w:rsidRPr="00D67FE0">
        <w:rPr>
          <w:rFonts w:ascii="Times New Roman" w:hAnsi="Times New Roman" w:cs="Times New Roman"/>
          <w:sz w:val="24"/>
          <w:szCs w:val="24"/>
        </w:rPr>
        <w:t>.</w:t>
      </w:r>
      <w:r w:rsidR="009F798C" w:rsidRPr="00D67FE0">
        <w:rPr>
          <w:rStyle w:val="FootnoteReference"/>
          <w:rFonts w:ascii="Times New Roman" w:hAnsi="Times New Roman" w:cs="Times New Roman"/>
          <w:sz w:val="24"/>
          <w:szCs w:val="24"/>
        </w:rPr>
        <w:footnoteReference w:id="15"/>
      </w:r>
      <w:r w:rsidR="00E9527D" w:rsidRPr="00D67FE0">
        <w:rPr>
          <w:rFonts w:ascii="Times New Roman" w:hAnsi="Times New Roman" w:cs="Times New Roman"/>
          <w:sz w:val="24"/>
          <w:szCs w:val="24"/>
        </w:rPr>
        <w:t xml:space="preserve"> In this way, Herodotus’ own style appears </w:t>
      </w:r>
      <w:r w:rsidR="00DD5B0A" w:rsidRPr="00D67FE0">
        <w:rPr>
          <w:rFonts w:ascii="Times New Roman" w:hAnsi="Times New Roman" w:cs="Times New Roman"/>
          <w:sz w:val="24"/>
          <w:szCs w:val="24"/>
        </w:rPr>
        <w:t xml:space="preserve">relatively </w:t>
      </w:r>
      <w:r w:rsidR="00E9527D" w:rsidRPr="00D67FE0">
        <w:rPr>
          <w:rFonts w:ascii="Times New Roman" w:hAnsi="Times New Roman" w:cs="Times New Roman"/>
          <w:sz w:val="24"/>
          <w:szCs w:val="24"/>
        </w:rPr>
        <w:t xml:space="preserve">transparent next to </w:t>
      </w:r>
      <w:r w:rsidR="00981550" w:rsidRPr="00D67FE0">
        <w:rPr>
          <w:rFonts w:ascii="Times New Roman" w:hAnsi="Times New Roman" w:cs="Times New Roman"/>
          <w:sz w:val="24"/>
          <w:szCs w:val="24"/>
        </w:rPr>
        <w:t>Thucydides</w:t>
      </w:r>
      <w:r w:rsidR="00382110" w:rsidRPr="00D67FE0">
        <w:rPr>
          <w:rFonts w:ascii="Times New Roman" w:hAnsi="Times New Roman" w:cs="Times New Roman"/>
          <w:sz w:val="24"/>
          <w:szCs w:val="24"/>
        </w:rPr>
        <w:t xml:space="preserve">’ deliberately </w:t>
      </w:r>
      <w:r w:rsidR="00E9527D" w:rsidRPr="00D67FE0">
        <w:rPr>
          <w:rFonts w:ascii="Times New Roman" w:hAnsi="Times New Roman" w:cs="Times New Roman"/>
          <w:sz w:val="24"/>
          <w:szCs w:val="24"/>
        </w:rPr>
        <w:t xml:space="preserve">opaque </w:t>
      </w:r>
      <w:r w:rsidR="00382110" w:rsidRPr="00D67FE0">
        <w:rPr>
          <w:rFonts w:ascii="Times New Roman" w:hAnsi="Times New Roman" w:cs="Times New Roman"/>
          <w:sz w:val="24"/>
          <w:szCs w:val="24"/>
        </w:rPr>
        <w:t>testimonials</w:t>
      </w:r>
      <w:r w:rsidR="00E9527D" w:rsidRPr="00D67FE0">
        <w:rPr>
          <w:rFonts w:ascii="Times New Roman" w:hAnsi="Times New Roman" w:cs="Times New Roman"/>
          <w:sz w:val="24"/>
          <w:szCs w:val="24"/>
        </w:rPr>
        <w:t>.</w:t>
      </w:r>
      <w:r w:rsidR="00DD5B0A" w:rsidRPr="00D67FE0">
        <w:rPr>
          <w:rFonts w:ascii="Times New Roman" w:hAnsi="Times New Roman" w:cs="Times New Roman"/>
          <w:sz w:val="24"/>
          <w:szCs w:val="24"/>
        </w:rPr>
        <w:t xml:space="preserve"> The same is</w:t>
      </w:r>
      <w:r w:rsidR="00382110" w:rsidRPr="00D67FE0">
        <w:rPr>
          <w:rFonts w:ascii="Times New Roman" w:hAnsi="Times New Roman" w:cs="Times New Roman"/>
          <w:sz w:val="24"/>
          <w:szCs w:val="24"/>
        </w:rPr>
        <w:t xml:space="preserve"> also</w:t>
      </w:r>
      <w:r w:rsidR="00DD5B0A" w:rsidRPr="00D67FE0">
        <w:rPr>
          <w:rFonts w:ascii="Times New Roman" w:hAnsi="Times New Roman" w:cs="Times New Roman"/>
          <w:sz w:val="24"/>
          <w:szCs w:val="24"/>
        </w:rPr>
        <w:t xml:space="preserve"> true for </w:t>
      </w:r>
      <w:r w:rsidR="00382110" w:rsidRPr="00D67FE0">
        <w:rPr>
          <w:rFonts w:ascii="Times New Roman" w:hAnsi="Times New Roman" w:cs="Times New Roman"/>
          <w:sz w:val="24"/>
          <w:szCs w:val="24"/>
        </w:rPr>
        <w:t xml:space="preserve">both authors </w:t>
      </w:r>
      <w:proofErr w:type="gramStart"/>
      <w:r w:rsidR="00382110" w:rsidRPr="00D67FE0">
        <w:rPr>
          <w:rFonts w:ascii="Times New Roman" w:hAnsi="Times New Roman" w:cs="Times New Roman"/>
          <w:sz w:val="24"/>
          <w:szCs w:val="24"/>
        </w:rPr>
        <w:t>in regard to</w:t>
      </w:r>
      <w:proofErr w:type="gramEnd"/>
      <w:r w:rsidR="00382110" w:rsidRPr="00D67FE0">
        <w:rPr>
          <w:rFonts w:ascii="Times New Roman" w:hAnsi="Times New Roman" w:cs="Times New Roman"/>
          <w:sz w:val="24"/>
          <w:szCs w:val="24"/>
        </w:rPr>
        <w:t xml:space="preserve"> </w:t>
      </w:r>
      <w:r w:rsidR="00DD5B0A" w:rsidRPr="00D67FE0">
        <w:rPr>
          <w:rFonts w:ascii="Times New Roman" w:hAnsi="Times New Roman" w:cs="Times New Roman"/>
          <w:sz w:val="24"/>
          <w:szCs w:val="24"/>
        </w:rPr>
        <w:t xml:space="preserve">narrative digressions in the </w:t>
      </w:r>
      <w:r w:rsidR="00382110" w:rsidRPr="00D67FE0">
        <w:rPr>
          <w:rFonts w:ascii="Times New Roman" w:hAnsi="Times New Roman" w:cs="Times New Roman"/>
          <w:sz w:val="24"/>
          <w:szCs w:val="24"/>
        </w:rPr>
        <w:t>form</w:t>
      </w:r>
      <w:r w:rsidR="00DD5B0A" w:rsidRPr="00D67FE0">
        <w:rPr>
          <w:rFonts w:ascii="Times New Roman" w:hAnsi="Times New Roman" w:cs="Times New Roman"/>
          <w:sz w:val="24"/>
          <w:szCs w:val="24"/>
        </w:rPr>
        <w:t xml:space="preserve"> of dialogues. </w:t>
      </w:r>
      <w:r w:rsidR="00DD5B0A" w:rsidRPr="00D67FE0">
        <w:rPr>
          <w:rFonts w:ascii="Times New Roman" w:hAnsi="Times New Roman" w:cs="Times New Roman"/>
          <w:sz w:val="24"/>
          <w:szCs w:val="24"/>
        </w:rPr>
        <w:lastRenderedPageBreak/>
        <w:t xml:space="preserve">Herodotus uses them frequently, to underline a particularly juicy event, while Thucydides rarely does, </w:t>
      </w:r>
      <w:r w:rsidR="00DD5B0A" w:rsidRPr="00D67FE0">
        <w:rPr>
          <w:rFonts w:ascii="Times New Roman" w:hAnsi="Times New Roman" w:cs="Times New Roman"/>
          <w:noProof/>
          <w:sz w:val="24"/>
          <w:szCs w:val="24"/>
        </w:rPr>
        <w:t>instead</w:t>
      </w:r>
      <w:r w:rsidR="00DD5B0A" w:rsidRPr="00D67FE0">
        <w:rPr>
          <w:rFonts w:ascii="Times New Roman" w:hAnsi="Times New Roman" w:cs="Times New Roman"/>
          <w:sz w:val="24"/>
          <w:szCs w:val="24"/>
        </w:rPr>
        <w:t xml:space="preserve"> using almost alternative</w:t>
      </w:r>
      <w:r w:rsidR="00382110" w:rsidRPr="00D67FE0">
        <w:rPr>
          <w:rFonts w:ascii="Times New Roman" w:hAnsi="Times New Roman" w:cs="Times New Roman"/>
          <w:sz w:val="24"/>
          <w:szCs w:val="24"/>
        </w:rPr>
        <w:t xml:space="preserve"> quasi</w:t>
      </w:r>
      <w:r w:rsidR="00DD5B0A" w:rsidRPr="00D67FE0">
        <w:rPr>
          <w:rFonts w:ascii="Times New Roman" w:hAnsi="Times New Roman" w:cs="Times New Roman"/>
          <w:sz w:val="24"/>
          <w:szCs w:val="24"/>
        </w:rPr>
        <w:t xml:space="preserve">-philosophical discussions in the form of his </w:t>
      </w:r>
      <w:r w:rsidR="00DD5B0A" w:rsidRPr="00D67FE0">
        <w:rPr>
          <w:rFonts w:ascii="Times New Roman" w:hAnsi="Times New Roman" w:cs="Times New Roman"/>
          <w:i/>
          <w:sz w:val="24"/>
          <w:szCs w:val="24"/>
        </w:rPr>
        <w:t>speeches</w:t>
      </w:r>
      <w:r w:rsidR="00DD5B0A" w:rsidRPr="00D67FE0">
        <w:rPr>
          <w:rFonts w:ascii="Times New Roman" w:hAnsi="Times New Roman" w:cs="Times New Roman"/>
          <w:sz w:val="24"/>
          <w:szCs w:val="24"/>
        </w:rPr>
        <w:t>.</w:t>
      </w:r>
      <w:r w:rsidR="00382110" w:rsidRPr="00D67FE0">
        <w:rPr>
          <w:rStyle w:val="FootnoteReference"/>
          <w:rFonts w:ascii="Times New Roman" w:hAnsi="Times New Roman" w:cs="Times New Roman"/>
          <w:sz w:val="24"/>
          <w:szCs w:val="24"/>
        </w:rPr>
        <w:footnoteReference w:id="16"/>
      </w:r>
      <w:r w:rsidR="00DD5B0A" w:rsidRPr="00D67FE0">
        <w:rPr>
          <w:rFonts w:ascii="Times New Roman" w:hAnsi="Times New Roman" w:cs="Times New Roman"/>
          <w:sz w:val="24"/>
          <w:szCs w:val="24"/>
        </w:rPr>
        <w:t xml:space="preserve"> Consequently, </w:t>
      </w:r>
      <w:r w:rsidR="00382110" w:rsidRPr="00D67FE0">
        <w:rPr>
          <w:rFonts w:ascii="Times New Roman" w:hAnsi="Times New Roman" w:cs="Times New Roman"/>
          <w:sz w:val="24"/>
          <w:szCs w:val="24"/>
        </w:rPr>
        <w:t>one will</w:t>
      </w:r>
      <w:r w:rsidR="00DD5B0A" w:rsidRPr="00D67FE0">
        <w:rPr>
          <w:rFonts w:ascii="Times New Roman" w:hAnsi="Times New Roman" w:cs="Times New Roman"/>
          <w:sz w:val="24"/>
          <w:szCs w:val="24"/>
        </w:rPr>
        <w:t xml:space="preserve"> notice each author has alternative stylistic narrative flourishes to </w:t>
      </w:r>
      <w:r w:rsidR="009F798C" w:rsidRPr="00D67FE0">
        <w:rPr>
          <w:rFonts w:ascii="Times New Roman" w:hAnsi="Times New Roman" w:cs="Times New Roman"/>
          <w:sz w:val="24"/>
          <w:szCs w:val="24"/>
        </w:rPr>
        <w:t xml:space="preserve">decorate their </w:t>
      </w:r>
      <w:r w:rsidR="009F798C" w:rsidRPr="00D67FE0">
        <w:rPr>
          <w:rFonts w:ascii="Times New Roman" w:hAnsi="Times New Roman" w:cs="Times New Roman"/>
          <w:noProof/>
          <w:sz w:val="24"/>
          <w:szCs w:val="24"/>
        </w:rPr>
        <w:t>narratives</w:t>
      </w:r>
      <w:r w:rsidR="00382110" w:rsidRPr="00D67FE0">
        <w:rPr>
          <w:rFonts w:ascii="Times New Roman" w:hAnsi="Times New Roman" w:cs="Times New Roman"/>
          <w:sz w:val="24"/>
          <w:szCs w:val="24"/>
        </w:rPr>
        <w:t xml:space="preserve"> but also represents the art of writing </w:t>
      </w:r>
      <w:r w:rsidR="00382110" w:rsidRPr="00D67FE0">
        <w:rPr>
          <w:rFonts w:ascii="Times New Roman" w:hAnsi="Times New Roman" w:cs="Times New Roman"/>
          <w:noProof/>
          <w:sz w:val="24"/>
          <w:szCs w:val="24"/>
        </w:rPr>
        <w:t>historie</w:t>
      </w:r>
      <w:r w:rsidR="00382110" w:rsidRPr="00D67FE0">
        <w:rPr>
          <w:rFonts w:ascii="Times New Roman" w:hAnsi="Times New Roman" w:cs="Times New Roman"/>
          <w:sz w:val="24"/>
          <w:szCs w:val="24"/>
        </w:rPr>
        <w:t xml:space="preserve"> has become </w:t>
      </w:r>
      <w:r w:rsidR="00040A6D" w:rsidRPr="00D67FE0">
        <w:rPr>
          <w:rFonts w:ascii="Times New Roman" w:hAnsi="Times New Roman" w:cs="Times New Roman"/>
          <w:sz w:val="24"/>
          <w:szCs w:val="24"/>
        </w:rPr>
        <w:t>more solidified</w:t>
      </w:r>
      <w:r w:rsidR="00DD5B0A" w:rsidRPr="00D67FE0">
        <w:rPr>
          <w:rFonts w:ascii="Times New Roman" w:hAnsi="Times New Roman" w:cs="Times New Roman"/>
          <w:sz w:val="24"/>
          <w:szCs w:val="24"/>
        </w:rPr>
        <w:t xml:space="preserve">. </w:t>
      </w:r>
      <w:r w:rsidR="00A54499" w:rsidRPr="00D67FE0">
        <w:rPr>
          <w:rFonts w:ascii="Times New Roman" w:hAnsi="Times New Roman" w:cs="Times New Roman"/>
          <w:sz w:val="24"/>
          <w:szCs w:val="24"/>
        </w:rPr>
        <w:t>In relation to said narrative interjections, Gribble has noted that Herodotus’ prologue establishes the character and narratological presence in</w:t>
      </w:r>
      <w:r w:rsidR="00B6601F" w:rsidRPr="00D67FE0">
        <w:rPr>
          <w:rFonts w:ascii="Times New Roman" w:hAnsi="Times New Roman" w:cs="Times New Roman"/>
          <w:sz w:val="24"/>
          <w:szCs w:val="24"/>
        </w:rPr>
        <w:t xml:space="preserve"> the</w:t>
      </w:r>
      <w:r w:rsidR="00A54499" w:rsidRPr="00D67FE0">
        <w:rPr>
          <w:rFonts w:ascii="Times New Roman" w:hAnsi="Times New Roman" w:cs="Times New Roman"/>
          <w:sz w:val="24"/>
          <w:szCs w:val="24"/>
        </w:rPr>
        <w:t xml:space="preserve"> narrative, as well as and the nature of the narrative contract </w:t>
      </w:r>
      <w:r w:rsidR="00B6601F" w:rsidRPr="00D67FE0">
        <w:rPr>
          <w:rFonts w:ascii="Times New Roman" w:hAnsi="Times New Roman" w:cs="Times New Roman"/>
          <w:sz w:val="24"/>
          <w:szCs w:val="24"/>
        </w:rPr>
        <w:t xml:space="preserve">ones </w:t>
      </w:r>
      <w:proofErr w:type="gramStart"/>
      <w:r w:rsidR="00B6601F" w:rsidRPr="00D67FE0">
        <w:rPr>
          <w:rFonts w:ascii="Times New Roman" w:hAnsi="Times New Roman" w:cs="Times New Roman"/>
          <w:sz w:val="24"/>
          <w:szCs w:val="24"/>
        </w:rPr>
        <w:t>enters into</w:t>
      </w:r>
      <w:proofErr w:type="gramEnd"/>
      <w:r w:rsidR="00B6601F" w:rsidRPr="00D67FE0">
        <w:rPr>
          <w:rFonts w:ascii="Times New Roman" w:hAnsi="Times New Roman" w:cs="Times New Roman"/>
          <w:sz w:val="24"/>
          <w:szCs w:val="24"/>
        </w:rPr>
        <w:t xml:space="preserve"> when dealing with the </w:t>
      </w:r>
      <w:r w:rsidR="00B01F7C" w:rsidRPr="00D67FE0">
        <w:rPr>
          <w:rFonts w:ascii="Times New Roman" w:hAnsi="Times New Roman" w:cs="Times New Roman"/>
          <w:sz w:val="24"/>
          <w:szCs w:val="24"/>
        </w:rPr>
        <w:t>authorial presence</w:t>
      </w:r>
      <w:r w:rsidR="00B6601F" w:rsidRPr="00D67FE0">
        <w:rPr>
          <w:rFonts w:ascii="Times New Roman" w:hAnsi="Times New Roman" w:cs="Times New Roman"/>
          <w:sz w:val="24"/>
          <w:szCs w:val="24"/>
        </w:rPr>
        <w:t xml:space="preserve"> of the author interjecting in the narrative he himself created</w:t>
      </w:r>
      <w:r w:rsidR="00A54499" w:rsidRPr="00D67FE0">
        <w:rPr>
          <w:rFonts w:ascii="Times New Roman" w:hAnsi="Times New Roman" w:cs="Times New Roman"/>
          <w:sz w:val="24"/>
          <w:szCs w:val="24"/>
        </w:rPr>
        <w:t xml:space="preserve">. </w:t>
      </w:r>
      <w:r w:rsidR="00040A6D" w:rsidRPr="00D67FE0">
        <w:rPr>
          <w:rStyle w:val="FootnoteReference"/>
          <w:rFonts w:ascii="Times New Roman" w:hAnsi="Times New Roman" w:cs="Times New Roman"/>
          <w:sz w:val="24"/>
          <w:szCs w:val="24"/>
        </w:rPr>
        <w:footnoteReference w:id="17"/>
      </w:r>
    </w:p>
    <w:p w14:paraId="0A167F02" w14:textId="7CAAFB33" w:rsidR="00176A16" w:rsidRPr="00D67FE0" w:rsidRDefault="00DD5B0A" w:rsidP="0083391D">
      <w:pPr>
        <w:spacing w:line="480" w:lineRule="auto"/>
        <w:rPr>
          <w:rFonts w:ascii="Times New Roman" w:hAnsi="Times New Roman" w:cs="Times New Roman"/>
          <w:sz w:val="24"/>
          <w:szCs w:val="24"/>
        </w:rPr>
      </w:pPr>
      <w:r w:rsidRPr="00D67FE0">
        <w:rPr>
          <w:rFonts w:ascii="Times New Roman" w:hAnsi="Times New Roman" w:cs="Times New Roman"/>
          <w:sz w:val="24"/>
          <w:szCs w:val="24"/>
        </w:rPr>
        <w:t>Further into</w:t>
      </w:r>
      <w:r w:rsidR="008A76C3" w:rsidRPr="00D67FE0">
        <w:rPr>
          <w:rFonts w:ascii="Times New Roman" w:hAnsi="Times New Roman" w:cs="Times New Roman"/>
          <w:sz w:val="24"/>
          <w:szCs w:val="24"/>
        </w:rPr>
        <w:t xml:space="preserve"> the</w:t>
      </w:r>
      <w:r w:rsidRPr="00D67FE0">
        <w:rPr>
          <w:rFonts w:ascii="Times New Roman" w:hAnsi="Times New Roman" w:cs="Times New Roman"/>
          <w:sz w:val="24"/>
          <w:szCs w:val="24"/>
        </w:rPr>
        <w:t xml:space="preserve"> </w:t>
      </w:r>
      <w:r w:rsidRPr="00D67FE0">
        <w:rPr>
          <w:rFonts w:ascii="Times New Roman" w:hAnsi="Times New Roman" w:cs="Times New Roman"/>
          <w:noProof/>
          <w:sz w:val="24"/>
          <w:szCs w:val="24"/>
        </w:rPr>
        <w:t>5</w:t>
      </w:r>
      <w:r w:rsidRPr="00D67FE0">
        <w:rPr>
          <w:rFonts w:ascii="Times New Roman" w:hAnsi="Times New Roman" w:cs="Times New Roman"/>
          <w:noProof/>
          <w:sz w:val="24"/>
          <w:szCs w:val="24"/>
          <w:vertAlign w:val="superscript"/>
        </w:rPr>
        <w:t>th</w:t>
      </w:r>
      <w:r w:rsidR="003A6F49" w:rsidRPr="00D67FE0">
        <w:rPr>
          <w:rFonts w:ascii="Times New Roman" w:hAnsi="Times New Roman" w:cs="Times New Roman"/>
          <w:sz w:val="24"/>
          <w:szCs w:val="24"/>
        </w:rPr>
        <w:t xml:space="preserve"> century, the advancement of this Luraghi’s ‘meta-Historie’ becomes even more pronounced. Thucydides’ influence on his spiritual successor Xenophon, arguably had major significance in both his </w:t>
      </w:r>
      <w:proofErr w:type="spellStart"/>
      <w:r w:rsidR="003A6F49" w:rsidRPr="00D67FE0">
        <w:rPr>
          <w:rFonts w:ascii="Times New Roman" w:hAnsi="Times New Roman" w:cs="Times New Roman"/>
          <w:i/>
          <w:sz w:val="24"/>
          <w:szCs w:val="24"/>
        </w:rPr>
        <w:t>Hellenika</w:t>
      </w:r>
      <w:proofErr w:type="spellEnd"/>
      <w:r w:rsidR="003A6F49" w:rsidRPr="00D67FE0">
        <w:rPr>
          <w:rFonts w:ascii="Times New Roman" w:hAnsi="Times New Roman" w:cs="Times New Roman"/>
          <w:sz w:val="24"/>
          <w:szCs w:val="24"/>
        </w:rPr>
        <w:t xml:space="preserve"> and his </w:t>
      </w:r>
      <w:r w:rsidR="003A6F49" w:rsidRPr="00D67FE0">
        <w:rPr>
          <w:rFonts w:ascii="Times New Roman" w:hAnsi="Times New Roman" w:cs="Times New Roman"/>
          <w:i/>
          <w:sz w:val="24"/>
          <w:szCs w:val="24"/>
        </w:rPr>
        <w:t>Anabasis</w:t>
      </w:r>
      <w:r w:rsidR="003A6F49" w:rsidRPr="00D67FE0">
        <w:rPr>
          <w:rFonts w:ascii="Times New Roman" w:hAnsi="Times New Roman" w:cs="Times New Roman"/>
          <w:sz w:val="24"/>
          <w:szCs w:val="24"/>
        </w:rPr>
        <w:t>,</w:t>
      </w:r>
      <w:r w:rsidR="00040A6D" w:rsidRPr="00D67FE0">
        <w:rPr>
          <w:rStyle w:val="FootnoteReference"/>
          <w:rFonts w:ascii="Times New Roman" w:hAnsi="Times New Roman" w:cs="Times New Roman"/>
          <w:sz w:val="24"/>
          <w:szCs w:val="24"/>
        </w:rPr>
        <w:footnoteReference w:id="18"/>
      </w:r>
      <w:r w:rsidR="003A6F49" w:rsidRPr="00D67FE0">
        <w:rPr>
          <w:rFonts w:ascii="Times New Roman" w:hAnsi="Times New Roman" w:cs="Times New Roman"/>
          <w:sz w:val="24"/>
          <w:szCs w:val="24"/>
        </w:rPr>
        <w:t xml:space="preserve"> especially the latter, since the dualistic state of narrator and character becomes significantly more blurred than in Herodotus and Thucydides’ case.</w:t>
      </w:r>
      <w:r w:rsidR="003A6F49" w:rsidRPr="00D67FE0">
        <w:rPr>
          <w:rStyle w:val="FootnoteReference"/>
          <w:rFonts w:ascii="Times New Roman" w:hAnsi="Times New Roman" w:cs="Times New Roman"/>
          <w:sz w:val="24"/>
          <w:szCs w:val="24"/>
        </w:rPr>
        <w:footnoteReference w:id="19"/>
      </w:r>
      <w:r w:rsidR="003A6F49" w:rsidRPr="00D67FE0">
        <w:rPr>
          <w:rFonts w:ascii="Times New Roman" w:hAnsi="Times New Roman" w:cs="Times New Roman"/>
          <w:sz w:val="24"/>
          <w:szCs w:val="24"/>
        </w:rPr>
        <w:t xml:space="preserve"> Xenophon engag</w:t>
      </w:r>
      <w:r w:rsidR="00040A6D" w:rsidRPr="00D67FE0">
        <w:rPr>
          <w:rFonts w:ascii="Times New Roman" w:hAnsi="Times New Roman" w:cs="Times New Roman"/>
          <w:sz w:val="24"/>
          <w:szCs w:val="24"/>
        </w:rPr>
        <w:t>es</w:t>
      </w:r>
      <w:r w:rsidR="003A6F49" w:rsidRPr="00D67FE0">
        <w:rPr>
          <w:rFonts w:ascii="Times New Roman" w:hAnsi="Times New Roman" w:cs="Times New Roman"/>
          <w:sz w:val="24"/>
          <w:szCs w:val="24"/>
        </w:rPr>
        <w:t xml:space="preserve"> </w:t>
      </w:r>
      <w:r w:rsidR="00040A6D" w:rsidRPr="00D67FE0">
        <w:rPr>
          <w:rFonts w:ascii="Times New Roman" w:hAnsi="Times New Roman" w:cs="Times New Roman"/>
          <w:sz w:val="24"/>
          <w:szCs w:val="24"/>
        </w:rPr>
        <w:t xml:space="preserve">with </w:t>
      </w:r>
      <w:r w:rsidR="00B14E32" w:rsidRPr="00D67FE0">
        <w:rPr>
          <w:rFonts w:ascii="Times New Roman" w:hAnsi="Times New Roman" w:cs="Times New Roman"/>
          <w:sz w:val="24"/>
          <w:szCs w:val="24"/>
        </w:rPr>
        <w:t xml:space="preserve">the </w:t>
      </w:r>
      <w:r w:rsidR="003A6F49" w:rsidRPr="00D67FE0">
        <w:rPr>
          <w:rFonts w:ascii="Times New Roman" w:hAnsi="Times New Roman" w:cs="Times New Roman"/>
          <w:sz w:val="24"/>
          <w:szCs w:val="24"/>
        </w:rPr>
        <w:t xml:space="preserve">tradition of </w:t>
      </w:r>
      <w:proofErr w:type="spellStart"/>
      <w:r w:rsidR="003A6F49" w:rsidRPr="00D67FE0">
        <w:rPr>
          <w:rFonts w:ascii="Times New Roman" w:hAnsi="Times New Roman" w:cs="Times New Roman"/>
          <w:sz w:val="24"/>
          <w:szCs w:val="24"/>
        </w:rPr>
        <w:t>historie</w:t>
      </w:r>
      <w:proofErr w:type="spellEnd"/>
      <w:r w:rsidR="003A6F49" w:rsidRPr="00D67FE0">
        <w:rPr>
          <w:rFonts w:ascii="Times New Roman" w:hAnsi="Times New Roman" w:cs="Times New Roman"/>
          <w:sz w:val="24"/>
          <w:szCs w:val="24"/>
        </w:rPr>
        <w:t xml:space="preserve"> in an almost unique fashion</w:t>
      </w:r>
      <w:r w:rsidR="00040A6D" w:rsidRPr="00D67FE0">
        <w:rPr>
          <w:rFonts w:ascii="Times New Roman" w:hAnsi="Times New Roman" w:cs="Times New Roman"/>
          <w:sz w:val="24"/>
          <w:szCs w:val="24"/>
        </w:rPr>
        <w:t>,</w:t>
      </w:r>
      <w:r w:rsidR="003A6F49" w:rsidRPr="00D67FE0">
        <w:rPr>
          <w:rFonts w:ascii="Times New Roman" w:hAnsi="Times New Roman" w:cs="Times New Roman"/>
          <w:sz w:val="24"/>
          <w:szCs w:val="24"/>
        </w:rPr>
        <w:t xml:space="preserve"> where he </w:t>
      </w:r>
      <w:r w:rsidR="00040A6D" w:rsidRPr="00D67FE0">
        <w:rPr>
          <w:rFonts w:ascii="Times New Roman" w:hAnsi="Times New Roman" w:cs="Times New Roman"/>
          <w:sz w:val="24"/>
          <w:szCs w:val="24"/>
        </w:rPr>
        <w:t>has</w:t>
      </w:r>
      <w:r w:rsidR="003A6F49" w:rsidRPr="00D67FE0">
        <w:rPr>
          <w:rFonts w:ascii="Times New Roman" w:hAnsi="Times New Roman" w:cs="Times New Roman"/>
          <w:sz w:val="24"/>
          <w:szCs w:val="24"/>
        </w:rPr>
        <w:t xml:space="preserve"> both </w:t>
      </w:r>
      <w:r w:rsidR="00040A6D" w:rsidRPr="00D67FE0">
        <w:rPr>
          <w:rFonts w:ascii="Times New Roman" w:hAnsi="Times New Roman" w:cs="Times New Roman"/>
          <w:sz w:val="24"/>
          <w:szCs w:val="24"/>
        </w:rPr>
        <w:t>a</w:t>
      </w:r>
      <w:r w:rsidR="003A6F49" w:rsidRPr="00D67FE0">
        <w:rPr>
          <w:rFonts w:ascii="Times New Roman" w:hAnsi="Times New Roman" w:cs="Times New Roman"/>
          <w:sz w:val="24"/>
          <w:szCs w:val="24"/>
        </w:rPr>
        <w:t xml:space="preserve"> narratorial persona</w:t>
      </w:r>
      <w:r w:rsidR="00762BE1" w:rsidRPr="00D67FE0">
        <w:rPr>
          <w:rFonts w:ascii="Times New Roman" w:hAnsi="Times New Roman" w:cs="Times New Roman"/>
          <w:sz w:val="24"/>
          <w:szCs w:val="24"/>
        </w:rPr>
        <w:t xml:space="preserve">, </w:t>
      </w:r>
      <w:r w:rsidR="00040A6D" w:rsidRPr="00D67FE0">
        <w:rPr>
          <w:rFonts w:ascii="Times New Roman" w:hAnsi="Times New Roman" w:cs="Times New Roman"/>
          <w:sz w:val="24"/>
          <w:szCs w:val="24"/>
        </w:rPr>
        <w:t>with additional</w:t>
      </w:r>
      <w:r w:rsidR="00762BE1" w:rsidRPr="00D67FE0">
        <w:rPr>
          <w:rFonts w:ascii="Times New Roman" w:hAnsi="Times New Roman" w:cs="Times New Roman"/>
          <w:sz w:val="24"/>
          <w:szCs w:val="24"/>
        </w:rPr>
        <w:t xml:space="preserve"> alternating viewpoints of different characters who play a part in the </w:t>
      </w:r>
      <w:r w:rsidR="00762BE1" w:rsidRPr="00D67FE0">
        <w:rPr>
          <w:rFonts w:ascii="Times New Roman" w:hAnsi="Times New Roman" w:cs="Times New Roman"/>
          <w:i/>
          <w:sz w:val="24"/>
          <w:szCs w:val="24"/>
        </w:rPr>
        <w:t>Anabasis</w:t>
      </w:r>
      <w:r w:rsidR="00040A6D" w:rsidRPr="00D67FE0">
        <w:rPr>
          <w:rFonts w:ascii="Times New Roman" w:hAnsi="Times New Roman" w:cs="Times New Roman"/>
          <w:sz w:val="24"/>
          <w:szCs w:val="24"/>
        </w:rPr>
        <w:t xml:space="preserve">, as </w:t>
      </w:r>
      <w:r w:rsidR="00FF20FE" w:rsidRPr="00D67FE0">
        <w:rPr>
          <w:rFonts w:ascii="Times New Roman" w:hAnsi="Times New Roman" w:cs="Times New Roman"/>
          <w:sz w:val="24"/>
          <w:szCs w:val="24"/>
        </w:rPr>
        <w:t xml:space="preserve">well as a physically present character in the events </w:t>
      </w:r>
      <w:r w:rsidR="00761C38" w:rsidRPr="00D67FE0">
        <w:rPr>
          <w:rFonts w:ascii="Times New Roman" w:hAnsi="Times New Roman" w:cs="Times New Roman"/>
          <w:sz w:val="24"/>
          <w:szCs w:val="24"/>
        </w:rPr>
        <w:t>described</w:t>
      </w:r>
      <w:r w:rsidR="00762BE1" w:rsidRPr="00D67FE0">
        <w:rPr>
          <w:rFonts w:ascii="Times New Roman" w:hAnsi="Times New Roman" w:cs="Times New Roman"/>
          <w:sz w:val="24"/>
          <w:szCs w:val="24"/>
        </w:rPr>
        <w:t>.</w:t>
      </w:r>
      <w:r w:rsidR="00B14E32" w:rsidRPr="00D67FE0">
        <w:rPr>
          <w:rStyle w:val="FootnoteReference"/>
          <w:rFonts w:ascii="Times New Roman" w:hAnsi="Times New Roman" w:cs="Times New Roman"/>
          <w:sz w:val="24"/>
          <w:szCs w:val="24"/>
        </w:rPr>
        <w:footnoteReference w:id="20"/>
      </w:r>
      <w:r w:rsidR="00762BE1" w:rsidRPr="00D67FE0">
        <w:rPr>
          <w:rFonts w:ascii="Times New Roman" w:hAnsi="Times New Roman" w:cs="Times New Roman"/>
          <w:sz w:val="24"/>
          <w:szCs w:val="24"/>
        </w:rPr>
        <w:t xml:space="preserve"> Thus, </w:t>
      </w:r>
      <w:r w:rsidR="00755068" w:rsidRPr="00D67FE0">
        <w:rPr>
          <w:rFonts w:ascii="Times New Roman" w:hAnsi="Times New Roman" w:cs="Times New Roman"/>
          <w:sz w:val="24"/>
          <w:szCs w:val="24"/>
        </w:rPr>
        <w:t xml:space="preserve">for </w:t>
      </w:r>
      <w:r w:rsidR="00762BE1" w:rsidRPr="00D67FE0">
        <w:rPr>
          <w:rFonts w:ascii="Times New Roman" w:hAnsi="Times New Roman" w:cs="Times New Roman"/>
          <w:noProof/>
          <w:sz w:val="24"/>
          <w:szCs w:val="24"/>
        </w:rPr>
        <w:t>Xenophon</w:t>
      </w:r>
      <w:r w:rsidR="008A76C3" w:rsidRPr="00D67FE0">
        <w:rPr>
          <w:rFonts w:ascii="Times New Roman" w:hAnsi="Times New Roman" w:cs="Times New Roman"/>
          <w:noProof/>
          <w:sz w:val="24"/>
          <w:szCs w:val="24"/>
        </w:rPr>
        <w:t>,</w:t>
      </w:r>
      <w:r w:rsidR="00762BE1" w:rsidRPr="00D67FE0">
        <w:rPr>
          <w:rFonts w:ascii="Times New Roman" w:hAnsi="Times New Roman" w:cs="Times New Roman"/>
          <w:sz w:val="24"/>
          <w:szCs w:val="24"/>
        </w:rPr>
        <w:t xml:space="preserve"> the </w:t>
      </w:r>
      <w:r w:rsidR="00F52F7F" w:rsidRPr="00D67FE0">
        <w:rPr>
          <w:rFonts w:ascii="Times New Roman" w:hAnsi="Times New Roman" w:cs="Times New Roman"/>
          <w:sz w:val="24"/>
          <w:szCs w:val="24"/>
        </w:rPr>
        <w:t>authorial voice</w:t>
      </w:r>
      <w:r w:rsidR="00762BE1" w:rsidRPr="00D67FE0">
        <w:rPr>
          <w:rFonts w:ascii="Times New Roman" w:hAnsi="Times New Roman" w:cs="Times New Roman"/>
          <w:sz w:val="24"/>
          <w:szCs w:val="24"/>
        </w:rPr>
        <w:t xml:space="preserve"> is</w:t>
      </w:r>
      <w:r w:rsidR="003A6F49" w:rsidRPr="00D67FE0">
        <w:rPr>
          <w:rFonts w:ascii="Times New Roman" w:hAnsi="Times New Roman" w:cs="Times New Roman"/>
          <w:sz w:val="24"/>
          <w:szCs w:val="24"/>
        </w:rPr>
        <w:t xml:space="preserve"> relegated</w:t>
      </w:r>
      <w:r w:rsidR="00762BE1" w:rsidRPr="00D67FE0">
        <w:rPr>
          <w:rFonts w:ascii="Times New Roman" w:hAnsi="Times New Roman" w:cs="Times New Roman"/>
          <w:sz w:val="24"/>
          <w:szCs w:val="24"/>
        </w:rPr>
        <w:t xml:space="preserve"> to direct </w:t>
      </w:r>
      <w:r w:rsidR="00762BE1" w:rsidRPr="00D67FE0">
        <w:rPr>
          <w:rFonts w:ascii="Times New Roman" w:hAnsi="Times New Roman" w:cs="Times New Roman"/>
          <w:noProof/>
          <w:sz w:val="24"/>
          <w:szCs w:val="24"/>
        </w:rPr>
        <w:t>intrusion</w:t>
      </w:r>
      <w:r w:rsidR="00762BE1" w:rsidRPr="00D67FE0">
        <w:rPr>
          <w:rFonts w:ascii="Times New Roman" w:hAnsi="Times New Roman" w:cs="Times New Roman"/>
          <w:sz w:val="24"/>
          <w:szCs w:val="24"/>
        </w:rPr>
        <w:t xml:space="preserve"> but remains</w:t>
      </w:r>
      <w:r w:rsidR="003A6F49" w:rsidRPr="00D67FE0">
        <w:rPr>
          <w:rFonts w:ascii="Times New Roman" w:hAnsi="Times New Roman" w:cs="Times New Roman"/>
          <w:sz w:val="24"/>
          <w:szCs w:val="24"/>
        </w:rPr>
        <w:t xml:space="preserve"> separat</w:t>
      </w:r>
      <w:r w:rsidR="00F52F7F" w:rsidRPr="00D67FE0">
        <w:rPr>
          <w:rFonts w:ascii="Times New Roman" w:hAnsi="Times New Roman" w:cs="Times New Roman"/>
          <w:sz w:val="24"/>
          <w:szCs w:val="24"/>
        </w:rPr>
        <w:t>e</w:t>
      </w:r>
      <w:r w:rsidR="003A6F49" w:rsidRPr="00D67FE0">
        <w:rPr>
          <w:rFonts w:ascii="Times New Roman" w:hAnsi="Times New Roman" w:cs="Times New Roman"/>
          <w:sz w:val="24"/>
          <w:szCs w:val="24"/>
        </w:rPr>
        <w:t xml:space="preserve"> from his </w:t>
      </w:r>
      <w:r w:rsidR="00F52F7F" w:rsidRPr="00D67FE0">
        <w:rPr>
          <w:rFonts w:ascii="Times New Roman" w:hAnsi="Times New Roman" w:cs="Times New Roman"/>
          <w:sz w:val="24"/>
          <w:szCs w:val="24"/>
        </w:rPr>
        <w:t>character’s</w:t>
      </w:r>
      <w:r w:rsidR="003A6F49" w:rsidRPr="00D67FE0">
        <w:rPr>
          <w:rFonts w:ascii="Times New Roman" w:hAnsi="Times New Roman" w:cs="Times New Roman"/>
          <w:sz w:val="24"/>
          <w:szCs w:val="24"/>
        </w:rPr>
        <w:t xml:space="preserve"> voice</w:t>
      </w:r>
      <w:r w:rsidR="00F52F7F" w:rsidRPr="00D67FE0">
        <w:rPr>
          <w:rFonts w:ascii="Times New Roman" w:hAnsi="Times New Roman" w:cs="Times New Roman"/>
          <w:sz w:val="24"/>
          <w:szCs w:val="24"/>
        </w:rPr>
        <w:t xml:space="preserve"> which fully engages in the narrative</w:t>
      </w:r>
      <w:r w:rsidR="00FC5DD7" w:rsidRPr="00D67FE0">
        <w:rPr>
          <w:rFonts w:ascii="Times New Roman" w:hAnsi="Times New Roman" w:cs="Times New Roman"/>
          <w:sz w:val="24"/>
          <w:szCs w:val="24"/>
        </w:rPr>
        <w:t xml:space="preserve">. </w:t>
      </w:r>
      <w:r w:rsidR="00761C38" w:rsidRPr="00D67FE0">
        <w:rPr>
          <w:rFonts w:ascii="Times New Roman" w:hAnsi="Times New Roman" w:cs="Times New Roman"/>
          <w:sz w:val="24"/>
          <w:szCs w:val="24"/>
        </w:rPr>
        <w:t>Extending</w:t>
      </w:r>
      <w:r w:rsidR="003A6F49" w:rsidRPr="00D67FE0">
        <w:rPr>
          <w:rFonts w:ascii="Times New Roman" w:hAnsi="Times New Roman" w:cs="Times New Roman"/>
          <w:sz w:val="24"/>
          <w:szCs w:val="24"/>
        </w:rPr>
        <w:t xml:space="preserve"> Luraghi’s ‘meta-Historie</w:t>
      </w:r>
      <w:r w:rsidR="00A617CE" w:rsidRPr="00D67FE0">
        <w:rPr>
          <w:rFonts w:ascii="Times New Roman" w:hAnsi="Times New Roman" w:cs="Times New Roman"/>
          <w:sz w:val="24"/>
          <w:szCs w:val="24"/>
        </w:rPr>
        <w:t>’</w:t>
      </w:r>
      <w:r w:rsidR="00761C38" w:rsidRPr="00D67FE0">
        <w:rPr>
          <w:rFonts w:ascii="Times New Roman" w:hAnsi="Times New Roman" w:cs="Times New Roman"/>
          <w:sz w:val="24"/>
          <w:szCs w:val="24"/>
        </w:rPr>
        <w:t xml:space="preserve"> to encompass the works of others</w:t>
      </w:r>
      <w:r w:rsidR="00A617CE" w:rsidRPr="00D67FE0">
        <w:rPr>
          <w:rFonts w:ascii="Times New Roman" w:hAnsi="Times New Roman" w:cs="Times New Roman"/>
          <w:sz w:val="24"/>
          <w:szCs w:val="24"/>
        </w:rPr>
        <w:t>, one</w:t>
      </w:r>
      <w:r w:rsidR="003A6F49" w:rsidRPr="00D67FE0">
        <w:rPr>
          <w:rFonts w:ascii="Times New Roman" w:hAnsi="Times New Roman" w:cs="Times New Roman"/>
          <w:sz w:val="24"/>
          <w:szCs w:val="24"/>
        </w:rPr>
        <w:t xml:space="preserve"> can arguably see an evolution</w:t>
      </w:r>
      <w:r w:rsidR="00090DC3" w:rsidRPr="00D67FE0">
        <w:rPr>
          <w:rFonts w:ascii="Times New Roman" w:hAnsi="Times New Roman" w:cs="Times New Roman"/>
          <w:sz w:val="24"/>
          <w:szCs w:val="24"/>
        </w:rPr>
        <w:t xml:space="preserve"> </w:t>
      </w:r>
      <w:r w:rsidR="00946016" w:rsidRPr="00D67FE0">
        <w:rPr>
          <w:rFonts w:ascii="Times New Roman" w:hAnsi="Times New Roman" w:cs="Times New Roman"/>
          <w:sz w:val="24"/>
          <w:szCs w:val="24"/>
        </w:rPr>
        <w:t>of method in</w:t>
      </w:r>
      <w:r w:rsidR="003A6F49" w:rsidRPr="00D67FE0">
        <w:rPr>
          <w:rFonts w:ascii="Times New Roman" w:hAnsi="Times New Roman" w:cs="Times New Roman"/>
          <w:sz w:val="24"/>
          <w:szCs w:val="24"/>
        </w:rPr>
        <w:t xml:space="preserve"> Xenophon’s </w:t>
      </w:r>
      <w:r w:rsidR="00946016" w:rsidRPr="00D67FE0">
        <w:rPr>
          <w:rFonts w:ascii="Times New Roman" w:hAnsi="Times New Roman" w:cs="Times New Roman"/>
          <w:sz w:val="24"/>
          <w:szCs w:val="24"/>
        </w:rPr>
        <w:t xml:space="preserve">work. Firstly, that one can assume that Xenophon, like both Herodotus and Thucydides, was </w:t>
      </w:r>
      <w:r w:rsidR="00B14E32" w:rsidRPr="00D67FE0">
        <w:rPr>
          <w:rFonts w:ascii="Times New Roman" w:hAnsi="Times New Roman" w:cs="Times New Roman"/>
          <w:sz w:val="24"/>
          <w:szCs w:val="24"/>
        </w:rPr>
        <w:t xml:space="preserve">not </w:t>
      </w:r>
      <w:r w:rsidR="00946016" w:rsidRPr="00D67FE0">
        <w:rPr>
          <w:rFonts w:ascii="Times New Roman" w:hAnsi="Times New Roman" w:cs="Times New Roman"/>
          <w:sz w:val="24"/>
          <w:szCs w:val="24"/>
        </w:rPr>
        <w:t xml:space="preserve">beneath using </w:t>
      </w:r>
      <w:r w:rsidR="00946016" w:rsidRPr="00D67FE0">
        <w:rPr>
          <w:rFonts w:ascii="Times New Roman" w:hAnsi="Times New Roman" w:cs="Times New Roman"/>
          <w:i/>
          <w:noProof/>
          <w:sz w:val="24"/>
          <w:szCs w:val="24"/>
        </w:rPr>
        <w:t>akoe</w:t>
      </w:r>
      <w:r w:rsidR="00FD7A48" w:rsidRPr="00D67FE0">
        <w:rPr>
          <w:rFonts w:ascii="Times New Roman" w:hAnsi="Times New Roman" w:cs="Times New Roman"/>
          <w:sz w:val="24"/>
          <w:szCs w:val="24"/>
        </w:rPr>
        <w:t xml:space="preserve"> in his narratives, but </w:t>
      </w:r>
      <w:r w:rsidR="00FD7A48" w:rsidRPr="00D67FE0">
        <w:rPr>
          <w:rFonts w:ascii="Times New Roman" w:hAnsi="Times New Roman" w:cs="Times New Roman"/>
          <w:sz w:val="24"/>
          <w:szCs w:val="24"/>
        </w:rPr>
        <w:lastRenderedPageBreak/>
        <w:t>supplements it with his own vast personal experience of the top</w:t>
      </w:r>
      <w:r w:rsidR="00B14E32" w:rsidRPr="00D67FE0">
        <w:rPr>
          <w:rFonts w:ascii="Times New Roman" w:hAnsi="Times New Roman" w:cs="Times New Roman"/>
          <w:sz w:val="24"/>
          <w:szCs w:val="24"/>
        </w:rPr>
        <w:t>ic</w:t>
      </w:r>
      <w:r w:rsidR="00FD7A48" w:rsidRPr="00D67FE0">
        <w:rPr>
          <w:rFonts w:ascii="Times New Roman" w:hAnsi="Times New Roman" w:cs="Times New Roman"/>
          <w:sz w:val="24"/>
          <w:szCs w:val="24"/>
        </w:rPr>
        <w:t xml:space="preserve"> at hand</w:t>
      </w:r>
      <w:r w:rsidR="004F77D4" w:rsidRPr="00D67FE0">
        <w:rPr>
          <w:rFonts w:ascii="Times New Roman" w:hAnsi="Times New Roman" w:cs="Times New Roman"/>
          <w:sz w:val="24"/>
          <w:szCs w:val="24"/>
        </w:rPr>
        <w:t xml:space="preserve"> with</w:t>
      </w:r>
      <w:r w:rsidR="00FD7A48" w:rsidRPr="00D67FE0">
        <w:rPr>
          <w:rFonts w:ascii="Times New Roman" w:hAnsi="Times New Roman" w:cs="Times New Roman"/>
          <w:sz w:val="24"/>
          <w:szCs w:val="24"/>
        </w:rPr>
        <w:t xml:space="preserve">, which might well have </w:t>
      </w:r>
      <w:proofErr w:type="gramStart"/>
      <w:r w:rsidR="00FD7A48" w:rsidRPr="00D67FE0">
        <w:rPr>
          <w:rFonts w:ascii="Times New Roman" w:hAnsi="Times New Roman" w:cs="Times New Roman"/>
          <w:sz w:val="24"/>
          <w:szCs w:val="24"/>
        </w:rPr>
        <w:t>actually been</w:t>
      </w:r>
      <w:proofErr w:type="gramEnd"/>
      <w:r w:rsidR="00FD7A48" w:rsidRPr="00D67FE0">
        <w:rPr>
          <w:rFonts w:ascii="Times New Roman" w:hAnsi="Times New Roman" w:cs="Times New Roman"/>
          <w:sz w:val="24"/>
          <w:szCs w:val="24"/>
        </w:rPr>
        <w:t xml:space="preserve"> involved.</w:t>
      </w:r>
      <w:r w:rsidR="00A54499" w:rsidRPr="00D67FE0">
        <w:rPr>
          <w:rFonts w:ascii="Times New Roman" w:hAnsi="Times New Roman" w:cs="Times New Roman"/>
          <w:sz w:val="24"/>
          <w:szCs w:val="24"/>
        </w:rPr>
        <w:t xml:space="preserve"> Additionally, </w:t>
      </w:r>
      <w:r w:rsidR="00A54499" w:rsidRPr="00D67FE0">
        <w:rPr>
          <w:rFonts w:ascii="Times New Roman" w:hAnsi="Times New Roman" w:cs="Times New Roman"/>
          <w:noProof/>
          <w:sz w:val="24"/>
          <w:szCs w:val="24"/>
        </w:rPr>
        <w:t>Grethleing notes</w:t>
      </w:r>
      <w:r w:rsidR="00A54499" w:rsidRPr="00D67FE0">
        <w:rPr>
          <w:rFonts w:ascii="Times New Roman" w:hAnsi="Times New Roman" w:cs="Times New Roman"/>
          <w:sz w:val="24"/>
          <w:szCs w:val="24"/>
        </w:rPr>
        <w:t xml:space="preserve"> that In Xenophon’s case,</w:t>
      </w:r>
      <w:r w:rsidR="00256D31" w:rsidRPr="00D67FE0">
        <w:rPr>
          <w:rFonts w:ascii="Times New Roman" w:hAnsi="Times New Roman" w:cs="Times New Roman"/>
          <w:sz w:val="24"/>
          <w:szCs w:val="24"/>
        </w:rPr>
        <w:t xml:space="preserve"> he presumably held considerable experience concerning warfare; in that he was directly present for some of the narrative points he remarks upon. </w:t>
      </w:r>
      <w:r w:rsidR="00B14E32" w:rsidRPr="00D67FE0">
        <w:rPr>
          <w:rStyle w:val="FootnoteReference"/>
          <w:rFonts w:ascii="Times New Roman" w:hAnsi="Times New Roman" w:cs="Times New Roman"/>
          <w:sz w:val="24"/>
          <w:szCs w:val="24"/>
        </w:rPr>
        <w:footnoteReference w:id="21"/>
      </w:r>
      <w:r w:rsidR="00FD7A48" w:rsidRPr="00D67FE0">
        <w:rPr>
          <w:rFonts w:ascii="Times New Roman" w:hAnsi="Times New Roman" w:cs="Times New Roman"/>
          <w:sz w:val="24"/>
          <w:szCs w:val="24"/>
        </w:rPr>
        <w:t xml:space="preserve"> Secondly, his deliberate narrative choice to eliminate the authorial voice, and instead adopts the character's perspective, allowing the author to insert him</w:t>
      </w:r>
      <w:r w:rsidR="009B5909" w:rsidRPr="00D67FE0">
        <w:rPr>
          <w:rFonts w:ascii="Times New Roman" w:hAnsi="Times New Roman" w:cs="Times New Roman"/>
          <w:sz w:val="24"/>
          <w:szCs w:val="24"/>
        </w:rPr>
        <w:t>self</w:t>
      </w:r>
      <w:r w:rsidR="00FD7A48" w:rsidRPr="00D67FE0">
        <w:rPr>
          <w:rFonts w:ascii="Times New Roman" w:hAnsi="Times New Roman" w:cs="Times New Roman"/>
          <w:sz w:val="24"/>
          <w:szCs w:val="24"/>
        </w:rPr>
        <w:t xml:space="preserve"> without direct interjection </w:t>
      </w:r>
      <w:r w:rsidR="00FD7A48" w:rsidRPr="00D67FE0">
        <w:rPr>
          <w:rFonts w:ascii="Times New Roman" w:hAnsi="Times New Roman" w:cs="Times New Roman"/>
          <w:noProof/>
          <w:sz w:val="24"/>
          <w:szCs w:val="24"/>
        </w:rPr>
        <w:t>however</w:t>
      </w:r>
      <w:r w:rsidR="00FD7A48" w:rsidRPr="00D67FE0">
        <w:rPr>
          <w:rFonts w:ascii="Times New Roman" w:hAnsi="Times New Roman" w:cs="Times New Roman"/>
          <w:sz w:val="24"/>
          <w:szCs w:val="24"/>
        </w:rPr>
        <w:t xml:space="preserve">, still </w:t>
      </w:r>
      <w:r w:rsidR="009B5909" w:rsidRPr="00D67FE0">
        <w:rPr>
          <w:rFonts w:ascii="Times New Roman" w:hAnsi="Times New Roman" w:cs="Times New Roman"/>
          <w:sz w:val="24"/>
          <w:szCs w:val="24"/>
        </w:rPr>
        <w:t>precedes to do</w:t>
      </w:r>
      <w:r w:rsidR="00FD7A48" w:rsidRPr="00D67FE0">
        <w:rPr>
          <w:rFonts w:ascii="Times New Roman" w:hAnsi="Times New Roman" w:cs="Times New Roman"/>
          <w:sz w:val="24"/>
          <w:szCs w:val="24"/>
        </w:rPr>
        <w:t xml:space="preserve"> so on other occasions.</w:t>
      </w:r>
      <w:r w:rsidR="00B14E32" w:rsidRPr="00D67FE0">
        <w:rPr>
          <w:rStyle w:val="FootnoteReference"/>
          <w:rFonts w:ascii="Times New Roman" w:hAnsi="Times New Roman" w:cs="Times New Roman"/>
          <w:sz w:val="24"/>
          <w:szCs w:val="24"/>
        </w:rPr>
        <w:footnoteReference w:id="22"/>
      </w:r>
      <w:r w:rsidR="00FD7A48" w:rsidRPr="00D67FE0">
        <w:rPr>
          <w:rFonts w:ascii="Times New Roman" w:hAnsi="Times New Roman" w:cs="Times New Roman"/>
          <w:sz w:val="24"/>
          <w:szCs w:val="24"/>
        </w:rPr>
        <w:t xml:space="preserve"> Consequently, Xenophon has included another meta-historical dimension to the proceedings. </w:t>
      </w:r>
    </w:p>
    <w:p w14:paraId="531432CE" w14:textId="3FF6D064" w:rsidR="00D25218" w:rsidRPr="00D67FE0" w:rsidRDefault="00F52F7F" w:rsidP="0083391D">
      <w:pPr>
        <w:spacing w:line="480" w:lineRule="auto"/>
        <w:rPr>
          <w:rFonts w:ascii="Times New Roman" w:hAnsi="Times New Roman" w:cs="Times New Roman"/>
          <w:sz w:val="24"/>
          <w:szCs w:val="24"/>
        </w:rPr>
      </w:pPr>
      <w:r w:rsidRPr="00D67FE0">
        <w:rPr>
          <w:rFonts w:ascii="Times New Roman" w:hAnsi="Times New Roman" w:cs="Times New Roman"/>
          <w:sz w:val="24"/>
          <w:szCs w:val="24"/>
        </w:rPr>
        <w:t xml:space="preserve">In retrospective, Luraghi’s meta-Historie is a useful tool in understanding the ancient </w:t>
      </w:r>
      <w:r w:rsidRPr="00D67FE0">
        <w:rPr>
          <w:rFonts w:ascii="Times New Roman" w:hAnsi="Times New Roman" w:cs="Times New Roman"/>
          <w:noProof/>
          <w:sz w:val="24"/>
          <w:szCs w:val="24"/>
        </w:rPr>
        <w:t>author</w:t>
      </w:r>
      <w:r w:rsidR="008A76C3" w:rsidRPr="00D67FE0">
        <w:rPr>
          <w:rFonts w:ascii="Times New Roman" w:hAnsi="Times New Roman" w:cs="Times New Roman"/>
          <w:noProof/>
          <w:sz w:val="24"/>
          <w:szCs w:val="24"/>
        </w:rPr>
        <w:t>'</w:t>
      </w:r>
      <w:r w:rsidRPr="00D67FE0">
        <w:rPr>
          <w:rFonts w:ascii="Times New Roman" w:hAnsi="Times New Roman" w:cs="Times New Roman"/>
          <w:noProof/>
          <w:sz w:val="24"/>
          <w:szCs w:val="24"/>
        </w:rPr>
        <w:t>s</w:t>
      </w:r>
      <w:r w:rsidRPr="00D67FE0">
        <w:rPr>
          <w:rFonts w:ascii="Times New Roman" w:hAnsi="Times New Roman" w:cs="Times New Roman"/>
          <w:sz w:val="24"/>
          <w:szCs w:val="24"/>
        </w:rPr>
        <w:t xml:space="preserve"> direct interaction with techniques to sufficiently articulate what they are trying to accomplish</w:t>
      </w:r>
      <w:r w:rsidR="00B14E32" w:rsidRPr="00D67FE0">
        <w:rPr>
          <w:rFonts w:ascii="Times New Roman" w:hAnsi="Times New Roman" w:cs="Times New Roman"/>
          <w:sz w:val="24"/>
          <w:szCs w:val="24"/>
        </w:rPr>
        <w:t>,</w:t>
      </w:r>
      <w:r w:rsidRPr="00D67FE0">
        <w:rPr>
          <w:rFonts w:ascii="Times New Roman" w:hAnsi="Times New Roman" w:cs="Times New Roman"/>
          <w:sz w:val="24"/>
          <w:szCs w:val="24"/>
        </w:rPr>
        <w:t xml:space="preserve"> and relay it to the audience.</w:t>
      </w:r>
      <w:r w:rsidR="00B14E32" w:rsidRPr="00D67FE0">
        <w:rPr>
          <w:rStyle w:val="FootnoteReference"/>
          <w:rFonts w:ascii="Times New Roman" w:hAnsi="Times New Roman" w:cs="Times New Roman"/>
          <w:sz w:val="24"/>
          <w:szCs w:val="24"/>
        </w:rPr>
        <w:footnoteReference w:id="23"/>
      </w:r>
      <w:r w:rsidRPr="00D67FE0">
        <w:rPr>
          <w:rFonts w:ascii="Times New Roman" w:hAnsi="Times New Roman" w:cs="Times New Roman"/>
          <w:sz w:val="24"/>
          <w:szCs w:val="24"/>
        </w:rPr>
        <w:t xml:space="preserve"> As Luraghi correctly </w:t>
      </w:r>
      <w:r w:rsidR="004F66E2" w:rsidRPr="00D67FE0">
        <w:rPr>
          <w:rFonts w:ascii="Times New Roman" w:hAnsi="Times New Roman" w:cs="Times New Roman"/>
          <w:sz w:val="24"/>
          <w:szCs w:val="24"/>
        </w:rPr>
        <w:t>surmises</w:t>
      </w:r>
      <w:r w:rsidRPr="00D67FE0">
        <w:rPr>
          <w:rFonts w:ascii="Times New Roman" w:hAnsi="Times New Roman" w:cs="Times New Roman"/>
          <w:sz w:val="24"/>
          <w:szCs w:val="24"/>
        </w:rPr>
        <w:t xml:space="preserve">, for </w:t>
      </w:r>
      <w:r w:rsidR="00B14E32" w:rsidRPr="00D67FE0">
        <w:rPr>
          <w:rFonts w:ascii="Times New Roman" w:hAnsi="Times New Roman" w:cs="Times New Roman"/>
          <w:sz w:val="24"/>
          <w:szCs w:val="24"/>
        </w:rPr>
        <w:t>Herodotus</w:t>
      </w:r>
      <w:r w:rsidRPr="00D67FE0">
        <w:rPr>
          <w:rFonts w:ascii="Times New Roman" w:hAnsi="Times New Roman" w:cs="Times New Roman"/>
          <w:sz w:val="24"/>
          <w:szCs w:val="24"/>
        </w:rPr>
        <w:t xml:space="preserve">, his use of linguistics </w:t>
      </w:r>
      <w:r w:rsidR="00281E4E" w:rsidRPr="00D67FE0">
        <w:rPr>
          <w:rFonts w:ascii="Times New Roman" w:hAnsi="Times New Roman" w:cs="Times New Roman"/>
          <w:sz w:val="24"/>
          <w:szCs w:val="24"/>
        </w:rPr>
        <w:t xml:space="preserve">sufficiently </w:t>
      </w:r>
      <w:r w:rsidRPr="00D67FE0">
        <w:rPr>
          <w:rFonts w:ascii="Times New Roman" w:hAnsi="Times New Roman" w:cs="Times New Roman"/>
          <w:sz w:val="24"/>
          <w:szCs w:val="24"/>
        </w:rPr>
        <w:t>proves he is attempting to clarify his methodology to the audience</w:t>
      </w:r>
      <w:r w:rsidR="00627E5E" w:rsidRPr="00D67FE0">
        <w:rPr>
          <w:rFonts w:ascii="Times New Roman" w:hAnsi="Times New Roman" w:cs="Times New Roman"/>
          <w:sz w:val="24"/>
          <w:szCs w:val="24"/>
        </w:rPr>
        <w:t xml:space="preserve"> through his introductory passages</w:t>
      </w:r>
      <w:r w:rsidRPr="00D67FE0">
        <w:rPr>
          <w:rFonts w:ascii="Times New Roman" w:hAnsi="Times New Roman" w:cs="Times New Roman"/>
          <w:sz w:val="24"/>
          <w:szCs w:val="24"/>
        </w:rPr>
        <w:t>,</w:t>
      </w:r>
      <w:r w:rsidR="00627E5E" w:rsidRPr="00D67FE0">
        <w:rPr>
          <w:rStyle w:val="FootnoteReference"/>
          <w:rFonts w:ascii="Times New Roman" w:hAnsi="Times New Roman" w:cs="Times New Roman"/>
          <w:sz w:val="24"/>
          <w:szCs w:val="24"/>
        </w:rPr>
        <w:footnoteReference w:id="24"/>
      </w:r>
      <w:r w:rsidRPr="00D67FE0">
        <w:rPr>
          <w:rFonts w:ascii="Times New Roman" w:hAnsi="Times New Roman" w:cs="Times New Roman"/>
          <w:sz w:val="24"/>
          <w:szCs w:val="24"/>
        </w:rPr>
        <w:t xml:space="preserve"> without the confines of a genre</w:t>
      </w:r>
      <w:r w:rsidR="00627E5E" w:rsidRPr="00D67FE0">
        <w:rPr>
          <w:rFonts w:ascii="Times New Roman" w:hAnsi="Times New Roman" w:cs="Times New Roman"/>
          <w:sz w:val="24"/>
          <w:szCs w:val="24"/>
        </w:rPr>
        <w:t xml:space="preserve"> which is still young; being written contemporaneously</w:t>
      </w:r>
      <w:r w:rsidRPr="00D67FE0">
        <w:rPr>
          <w:rFonts w:ascii="Times New Roman" w:hAnsi="Times New Roman" w:cs="Times New Roman"/>
          <w:sz w:val="24"/>
          <w:szCs w:val="24"/>
        </w:rPr>
        <w:t>.</w:t>
      </w:r>
      <w:r w:rsidR="00627E5E" w:rsidRPr="00D67FE0">
        <w:rPr>
          <w:rStyle w:val="FootnoteReference"/>
          <w:rFonts w:ascii="Times New Roman" w:hAnsi="Times New Roman" w:cs="Times New Roman"/>
          <w:sz w:val="24"/>
          <w:szCs w:val="24"/>
        </w:rPr>
        <w:footnoteReference w:id="25"/>
      </w:r>
      <w:r w:rsidRPr="00D67FE0">
        <w:rPr>
          <w:rFonts w:ascii="Times New Roman" w:hAnsi="Times New Roman" w:cs="Times New Roman"/>
          <w:sz w:val="24"/>
          <w:szCs w:val="24"/>
        </w:rPr>
        <w:t xml:space="preserve"> However, one could also argue he neglects to extend the use of ‘meta-</w:t>
      </w:r>
      <w:proofErr w:type="spellStart"/>
      <w:r w:rsidRPr="00D67FE0">
        <w:rPr>
          <w:rFonts w:ascii="Times New Roman" w:hAnsi="Times New Roman" w:cs="Times New Roman"/>
          <w:sz w:val="24"/>
          <w:szCs w:val="24"/>
        </w:rPr>
        <w:t>historie</w:t>
      </w:r>
      <w:proofErr w:type="spellEnd"/>
      <w:r w:rsidRPr="00D67FE0">
        <w:rPr>
          <w:rFonts w:ascii="Times New Roman" w:hAnsi="Times New Roman" w:cs="Times New Roman"/>
          <w:sz w:val="24"/>
          <w:szCs w:val="24"/>
        </w:rPr>
        <w:t xml:space="preserve">’ to other later </w:t>
      </w:r>
      <w:r w:rsidR="004F66E2" w:rsidRPr="00D67FE0">
        <w:rPr>
          <w:rFonts w:ascii="Times New Roman" w:hAnsi="Times New Roman" w:cs="Times New Roman"/>
          <w:sz w:val="24"/>
          <w:szCs w:val="24"/>
        </w:rPr>
        <w:t>authors</w:t>
      </w:r>
      <w:r w:rsidRPr="00D67FE0">
        <w:rPr>
          <w:rFonts w:ascii="Times New Roman" w:hAnsi="Times New Roman" w:cs="Times New Roman"/>
          <w:sz w:val="24"/>
          <w:szCs w:val="24"/>
        </w:rPr>
        <w:t>, as although they are working within a significantly more soli</w:t>
      </w:r>
      <w:r w:rsidR="004F66E2" w:rsidRPr="00D67FE0">
        <w:rPr>
          <w:rFonts w:ascii="Times New Roman" w:hAnsi="Times New Roman" w:cs="Times New Roman"/>
          <w:sz w:val="24"/>
          <w:szCs w:val="24"/>
        </w:rPr>
        <w:t>di</w:t>
      </w:r>
      <w:r w:rsidRPr="00D67FE0">
        <w:rPr>
          <w:rFonts w:ascii="Times New Roman" w:hAnsi="Times New Roman" w:cs="Times New Roman"/>
          <w:sz w:val="24"/>
          <w:szCs w:val="24"/>
        </w:rPr>
        <w:t xml:space="preserve">fied </w:t>
      </w:r>
      <w:r w:rsidR="004F66E2" w:rsidRPr="00D67FE0">
        <w:rPr>
          <w:rFonts w:ascii="Times New Roman" w:hAnsi="Times New Roman" w:cs="Times New Roman"/>
          <w:sz w:val="24"/>
          <w:szCs w:val="24"/>
        </w:rPr>
        <w:t>tradition</w:t>
      </w:r>
      <w:r w:rsidRPr="00D67FE0">
        <w:rPr>
          <w:rFonts w:ascii="Times New Roman" w:hAnsi="Times New Roman" w:cs="Times New Roman"/>
          <w:sz w:val="24"/>
          <w:szCs w:val="24"/>
        </w:rPr>
        <w:t xml:space="preserve"> of writing </w:t>
      </w:r>
      <w:r w:rsidRPr="00D67FE0">
        <w:rPr>
          <w:rFonts w:ascii="Times New Roman" w:hAnsi="Times New Roman" w:cs="Times New Roman"/>
          <w:noProof/>
          <w:sz w:val="24"/>
          <w:szCs w:val="24"/>
        </w:rPr>
        <w:t>historie</w:t>
      </w:r>
      <w:r w:rsidRPr="00D67FE0">
        <w:rPr>
          <w:rFonts w:ascii="Times New Roman" w:hAnsi="Times New Roman" w:cs="Times New Roman"/>
          <w:sz w:val="24"/>
          <w:szCs w:val="24"/>
        </w:rPr>
        <w:t>, they still engage with what could be argued to be models similar to what Herodotus uses.</w:t>
      </w:r>
    </w:p>
    <w:p w14:paraId="3A49CBCA" w14:textId="2A6FF766" w:rsidR="004F66E2" w:rsidRPr="00D67FE0" w:rsidRDefault="00C43939" w:rsidP="0083391D">
      <w:pPr>
        <w:spacing w:line="480" w:lineRule="auto"/>
        <w:rPr>
          <w:rFonts w:ascii="Times New Roman" w:hAnsi="Times New Roman" w:cs="Times New Roman"/>
          <w:sz w:val="24"/>
          <w:szCs w:val="24"/>
        </w:rPr>
      </w:pPr>
      <w:r w:rsidRPr="00D67FE0">
        <w:rPr>
          <w:rFonts w:ascii="Times New Roman" w:hAnsi="Times New Roman" w:cs="Times New Roman"/>
          <w:sz w:val="24"/>
          <w:szCs w:val="24"/>
        </w:rPr>
        <w:t>Luraghi’s second argument pertains to his own conception of the ‘</w:t>
      </w:r>
      <w:r w:rsidR="00056534" w:rsidRPr="00D67FE0">
        <w:rPr>
          <w:rFonts w:ascii="Times New Roman" w:hAnsi="Times New Roman" w:cs="Times New Roman"/>
          <w:sz w:val="24"/>
          <w:szCs w:val="24"/>
        </w:rPr>
        <w:t>meta-</w:t>
      </w:r>
      <w:proofErr w:type="spellStart"/>
      <w:r w:rsidRPr="00D67FE0">
        <w:rPr>
          <w:rFonts w:ascii="Times New Roman" w:hAnsi="Times New Roman" w:cs="Times New Roman"/>
          <w:sz w:val="24"/>
          <w:szCs w:val="24"/>
        </w:rPr>
        <w:t>historie</w:t>
      </w:r>
      <w:proofErr w:type="spellEnd"/>
      <w:r w:rsidRPr="00D67FE0">
        <w:rPr>
          <w:rFonts w:ascii="Times New Roman" w:hAnsi="Times New Roman" w:cs="Times New Roman"/>
          <w:sz w:val="24"/>
          <w:szCs w:val="24"/>
        </w:rPr>
        <w:t xml:space="preserve">’ as </w:t>
      </w:r>
      <w:r w:rsidR="00E315A1" w:rsidRPr="00D67FE0">
        <w:rPr>
          <w:rFonts w:ascii="Times New Roman" w:hAnsi="Times New Roman" w:cs="Times New Roman"/>
          <w:sz w:val="24"/>
          <w:szCs w:val="24"/>
        </w:rPr>
        <w:t>Herodotus</w:t>
      </w:r>
      <w:r w:rsidR="00627E5E" w:rsidRPr="00D67FE0">
        <w:rPr>
          <w:rFonts w:ascii="Times New Roman" w:hAnsi="Times New Roman" w:cs="Times New Roman"/>
          <w:sz w:val="24"/>
          <w:szCs w:val="24"/>
        </w:rPr>
        <w:t>’</w:t>
      </w:r>
      <w:r w:rsidRPr="00D67FE0">
        <w:rPr>
          <w:rFonts w:ascii="Times New Roman" w:hAnsi="Times New Roman" w:cs="Times New Roman"/>
          <w:sz w:val="24"/>
          <w:szCs w:val="24"/>
        </w:rPr>
        <w:t xml:space="preserve"> answer to the problem of relaying information in a way which both </w:t>
      </w:r>
      <w:r w:rsidR="00E315A1" w:rsidRPr="00D67FE0">
        <w:rPr>
          <w:rFonts w:ascii="Times New Roman" w:hAnsi="Times New Roman" w:cs="Times New Roman"/>
          <w:sz w:val="24"/>
          <w:szCs w:val="24"/>
        </w:rPr>
        <w:t>shades himself from the accusations of others</w:t>
      </w:r>
      <w:r w:rsidR="0095078A" w:rsidRPr="00D67FE0">
        <w:rPr>
          <w:rFonts w:ascii="Times New Roman" w:hAnsi="Times New Roman" w:cs="Times New Roman"/>
          <w:sz w:val="24"/>
          <w:szCs w:val="24"/>
        </w:rPr>
        <w:t xml:space="preserve"> regarding the authenticity of the narrative</w:t>
      </w:r>
      <w:r w:rsidR="00E315A1" w:rsidRPr="00D67FE0">
        <w:rPr>
          <w:rFonts w:ascii="Times New Roman" w:hAnsi="Times New Roman" w:cs="Times New Roman"/>
          <w:sz w:val="24"/>
          <w:szCs w:val="24"/>
        </w:rPr>
        <w:t xml:space="preserve">, and shows </w:t>
      </w:r>
      <w:r w:rsidR="00E315A1" w:rsidRPr="00D67FE0">
        <w:rPr>
          <w:rFonts w:ascii="Times New Roman" w:hAnsi="Times New Roman" w:cs="Times New Roman"/>
          <w:sz w:val="24"/>
          <w:szCs w:val="24"/>
        </w:rPr>
        <w:lastRenderedPageBreak/>
        <w:t>his own auth</w:t>
      </w:r>
      <w:r w:rsidR="004F66E2" w:rsidRPr="00D67FE0">
        <w:rPr>
          <w:rFonts w:ascii="Times New Roman" w:hAnsi="Times New Roman" w:cs="Times New Roman"/>
          <w:sz w:val="24"/>
          <w:szCs w:val="24"/>
        </w:rPr>
        <w:t xml:space="preserve">orial voice inside the </w:t>
      </w:r>
      <w:r w:rsidR="00B3014C" w:rsidRPr="00D67FE0">
        <w:rPr>
          <w:rFonts w:ascii="Times New Roman" w:hAnsi="Times New Roman" w:cs="Times New Roman"/>
          <w:sz w:val="24"/>
          <w:szCs w:val="24"/>
        </w:rPr>
        <w:t>narrative</w:t>
      </w:r>
      <w:r w:rsidR="00E315A1" w:rsidRPr="00D67FE0">
        <w:rPr>
          <w:rFonts w:ascii="Times New Roman" w:hAnsi="Times New Roman" w:cs="Times New Roman"/>
          <w:sz w:val="24"/>
          <w:szCs w:val="24"/>
        </w:rPr>
        <w:t>, which occasionally also renders additional judgement.</w:t>
      </w:r>
      <w:r w:rsidR="00627E5E" w:rsidRPr="00D67FE0">
        <w:rPr>
          <w:rStyle w:val="FootnoteReference"/>
          <w:rFonts w:ascii="Times New Roman" w:hAnsi="Times New Roman" w:cs="Times New Roman"/>
          <w:sz w:val="24"/>
          <w:szCs w:val="24"/>
        </w:rPr>
        <w:footnoteReference w:id="26"/>
      </w:r>
      <w:r w:rsidR="00E315A1" w:rsidRPr="00D67FE0">
        <w:rPr>
          <w:rFonts w:ascii="Times New Roman" w:hAnsi="Times New Roman" w:cs="Times New Roman"/>
          <w:sz w:val="24"/>
          <w:szCs w:val="24"/>
        </w:rPr>
        <w:t xml:space="preserve"> </w:t>
      </w:r>
      <w:r w:rsidR="00056534" w:rsidRPr="00D67FE0">
        <w:rPr>
          <w:rFonts w:ascii="Times New Roman" w:hAnsi="Times New Roman" w:cs="Times New Roman"/>
          <w:sz w:val="24"/>
          <w:szCs w:val="24"/>
        </w:rPr>
        <w:t xml:space="preserve">Luraghi is directly </w:t>
      </w:r>
      <w:r w:rsidR="00EC0F2A" w:rsidRPr="00D67FE0">
        <w:rPr>
          <w:rFonts w:ascii="Times New Roman" w:hAnsi="Times New Roman" w:cs="Times New Roman"/>
          <w:sz w:val="24"/>
          <w:szCs w:val="24"/>
        </w:rPr>
        <w:t xml:space="preserve">referencing the argument that </w:t>
      </w:r>
      <w:r w:rsidR="00FC5372" w:rsidRPr="00D67FE0">
        <w:rPr>
          <w:rFonts w:ascii="Times New Roman" w:hAnsi="Times New Roman" w:cs="Times New Roman"/>
          <w:sz w:val="24"/>
          <w:szCs w:val="24"/>
        </w:rPr>
        <w:t>Herodotus</w:t>
      </w:r>
      <w:r w:rsidR="00EC0F2A" w:rsidRPr="00D67FE0">
        <w:rPr>
          <w:rFonts w:ascii="Times New Roman" w:hAnsi="Times New Roman" w:cs="Times New Roman"/>
          <w:sz w:val="24"/>
          <w:szCs w:val="24"/>
        </w:rPr>
        <w:t xml:space="preserve"> is attempting to distance himself from both the source material he collects, and his own ‘research’ in form of </w:t>
      </w:r>
      <w:r w:rsidR="00EC0F2A" w:rsidRPr="00D67FE0">
        <w:rPr>
          <w:rFonts w:ascii="Times New Roman" w:hAnsi="Times New Roman" w:cs="Times New Roman"/>
          <w:i/>
          <w:noProof/>
          <w:sz w:val="24"/>
          <w:szCs w:val="24"/>
        </w:rPr>
        <w:t>opsis</w:t>
      </w:r>
      <w:r w:rsidR="00EC0F2A" w:rsidRPr="00D67FE0">
        <w:rPr>
          <w:rFonts w:ascii="Times New Roman" w:hAnsi="Times New Roman" w:cs="Times New Roman"/>
          <w:i/>
          <w:sz w:val="24"/>
          <w:szCs w:val="24"/>
        </w:rPr>
        <w:t xml:space="preserve"> </w:t>
      </w:r>
      <w:r w:rsidR="00EC0F2A" w:rsidRPr="00D67FE0">
        <w:rPr>
          <w:rFonts w:ascii="Times New Roman" w:hAnsi="Times New Roman" w:cs="Times New Roman"/>
          <w:sz w:val="24"/>
          <w:szCs w:val="24"/>
        </w:rPr>
        <w:t xml:space="preserve">and </w:t>
      </w:r>
      <w:r w:rsidR="00EC0F2A" w:rsidRPr="00D67FE0">
        <w:rPr>
          <w:rFonts w:ascii="Times New Roman" w:hAnsi="Times New Roman" w:cs="Times New Roman"/>
          <w:i/>
          <w:sz w:val="24"/>
          <w:szCs w:val="24"/>
        </w:rPr>
        <w:t>gnome</w:t>
      </w:r>
      <w:r w:rsidR="00EC0F2A" w:rsidRPr="00D67FE0">
        <w:rPr>
          <w:rFonts w:ascii="Times New Roman" w:hAnsi="Times New Roman" w:cs="Times New Roman"/>
          <w:sz w:val="24"/>
          <w:szCs w:val="24"/>
        </w:rPr>
        <w:t>.</w:t>
      </w:r>
      <w:r w:rsidR="00627E5E" w:rsidRPr="00D67FE0">
        <w:rPr>
          <w:rStyle w:val="FootnoteReference"/>
          <w:rFonts w:ascii="Times New Roman" w:hAnsi="Times New Roman" w:cs="Times New Roman"/>
          <w:sz w:val="24"/>
          <w:szCs w:val="24"/>
        </w:rPr>
        <w:footnoteReference w:id="27"/>
      </w:r>
      <w:r w:rsidR="00EC0F2A" w:rsidRPr="00D67FE0">
        <w:rPr>
          <w:rFonts w:ascii="Times New Roman" w:hAnsi="Times New Roman" w:cs="Times New Roman"/>
          <w:sz w:val="24"/>
          <w:szCs w:val="24"/>
        </w:rPr>
        <w:t xml:space="preserve"> However, while this position seems to have gained significant traction, it is not without problems and contradictions. Arguably, whenever one cites that </w:t>
      </w:r>
      <w:r w:rsidR="00D737FD" w:rsidRPr="00D67FE0">
        <w:rPr>
          <w:rFonts w:ascii="Times New Roman" w:hAnsi="Times New Roman" w:cs="Times New Roman"/>
          <w:sz w:val="24"/>
          <w:szCs w:val="24"/>
        </w:rPr>
        <w:t xml:space="preserve">Herodotus is explicitly condemning what he has heard (which sometimes is also indicated by </w:t>
      </w:r>
      <w:r w:rsidR="00D737FD" w:rsidRPr="00D67FE0">
        <w:rPr>
          <w:rFonts w:ascii="Times New Roman" w:hAnsi="Times New Roman" w:cs="Times New Roman"/>
          <w:i/>
          <w:noProof/>
          <w:sz w:val="24"/>
          <w:szCs w:val="24"/>
        </w:rPr>
        <w:t>akoe</w:t>
      </w:r>
      <w:r w:rsidR="00D737FD" w:rsidRPr="00D67FE0">
        <w:rPr>
          <w:rFonts w:ascii="Times New Roman" w:hAnsi="Times New Roman" w:cs="Times New Roman"/>
          <w:sz w:val="24"/>
          <w:szCs w:val="24"/>
        </w:rPr>
        <w:t xml:space="preserve">), there is a misunderstanding of how one </w:t>
      </w:r>
      <w:proofErr w:type="gramStart"/>
      <w:r w:rsidR="00D737FD" w:rsidRPr="00D67FE0">
        <w:rPr>
          <w:rFonts w:ascii="Times New Roman" w:hAnsi="Times New Roman" w:cs="Times New Roman"/>
          <w:sz w:val="24"/>
          <w:szCs w:val="24"/>
        </w:rPr>
        <w:t xml:space="preserve">actually </w:t>
      </w:r>
      <w:r w:rsidR="00193D44" w:rsidRPr="00D67FE0">
        <w:rPr>
          <w:rFonts w:ascii="Times New Roman" w:hAnsi="Times New Roman" w:cs="Times New Roman"/>
          <w:sz w:val="24"/>
          <w:szCs w:val="24"/>
        </w:rPr>
        <w:t>emotes</w:t>
      </w:r>
      <w:proofErr w:type="gramEnd"/>
      <w:r w:rsidR="00D737FD" w:rsidRPr="00D67FE0">
        <w:rPr>
          <w:rFonts w:ascii="Times New Roman" w:hAnsi="Times New Roman" w:cs="Times New Roman"/>
          <w:sz w:val="24"/>
          <w:szCs w:val="24"/>
        </w:rPr>
        <w:t xml:space="preserve"> reservation in the form of an authorial injection,</w:t>
      </w:r>
      <w:r w:rsidR="00627E5E" w:rsidRPr="00D67FE0">
        <w:rPr>
          <w:rStyle w:val="FootnoteReference"/>
          <w:rFonts w:ascii="Times New Roman" w:hAnsi="Times New Roman" w:cs="Times New Roman"/>
          <w:sz w:val="24"/>
          <w:szCs w:val="24"/>
        </w:rPr>
        <w:footnoteReference w:id="28"/>
      </w:r>
      <w:r w:rsidR="00D737FD" w:rsidRPr="00D67FE0">
        <w:rPr>
          <w:rFonts w:ascii="Times New Roman" w:hAnsi="Times New Roman" w:cs="Times New Roman"/>
          <w:sz w:val="24"/>
          <w:szCs w:val="24"/>
        </w:rPr>
        <w:t xml:space="preserve"> and ignores serious debate on whether such a thing is even possible in classical Greek. </w:t>
      </w:r>
      <w:r w:rsidR="00F77537" w:rsidRPr="00D67FE0">
        <w:rPr>
          <w:rFonts w:ascii="Times New Roman" w:hAnsi="Times New Roman" w:cs="Times New Roman"/>
          <w:sz w:val="24"/>
          <w:szCs w:val="24"/>
        </w:rPr>
        <w:t xml:space="preserve">Secondly, as Luraghi himself admits, Herodotus’ use of </w:t>
      </w:r>
      <w:r w:rsidR="00F77537" w:rsidRPr="00D67FE0">
        <w:rPr>
          <w:rFonts w:ascii="Times New Roman" w:hAnsi="Times New Roman" w:cs="Times New Roman"/>
          <w:i/>
          <w:noProof/>
          <w:sz w:val="24"/>
          <w:szCs w:val="24"/>
        </w:rPr>
        <w:t>akoe</w:t>
      </w:r>
      <w:r w:rsidR="00F77537" w:rsidRPr="00D67FE0">
        <w:rPr>
          <w:rFonts w:ascii="Times New Roman" w:hAnsi="Times New Roman" w:cs="Times New Roman"/>
          <w:sz w:val="24"/>
          <w:szCs w:val="24"/>
        </w:rPr>
        <w:t xml:space="preserve"> is by no means precise in his own use, jumping between the collective and the individual,</w:t>
      </w:r>
      <w:r w:rsidR="00627E5E" w:rsidRPr="00D67FE0">
        <w:rPr>
          <w:rStyle w:val="FootnoteReference"/>
          <w:rFonts w:ascii="Times New Roman" w:hAnsi="Times New Roman" w:cs="Times New Roman"/>
          <w:sz w:val="24"/>
          <w:szCs w:val="24"/>
        </w:rPr>
        <w:footnoteReference w:id="29"/>
      </w:r>
      <w:r w:rsidR="00F77537" w:rsidRPr="00D67FE0">
        <w:rPr>
          <w:rFonts w:ascii="Times New Roman" w:hAnsi="Times New Roman" w:cs="Times New Roman"/>
          <w:sz w:val="24"/>
          <w:szCs w:val="24"/>
        </w:rPr>
        <w:t xml:space="preserve"> which would also fall under the vague definition of oral accounts as </w:t>
      </w:r>
      <w:r w:rsidR="00F77537" w:rsidRPr="00D67FE0">
        <w:rPr>
          <w:rFonts w:ascii="Times New Roman" w:hAnsi="Times New Roman" w:cs="Times New Roman"/>
          <w:i/>
          <w:noProof/>
          <w:sz w:val="24"/>
          <w:szCs w:val="24"/>
        </w:rPr>
        <w:t>akoe</w:t>
      </w:r>
      <w:r w:rsidR="00F77537" w:rsidRPr="00D67FE0">
        <w:rPr>
          <w:rFonts w:ascii="Times New Roman" w:hAnsi="Times New Roman" w:cs="Times New Roman"/>
          <w:sz w:val="24"/>
          <w:szCs w:val="24"/>
        </w:rPr>
        <w:t xml:space="preserve">. </w:t>
      </w:r>
      <w:r w:rsidR="00FF535D" w:rsidRPr="00D67FE0">
        <w:rPr>
          <w:rFonts w:ascii="Times New Roman" w:hAnsi="Times New Roman" w:cs="Times New Roman"/>
          <w:sz w:val="24"/>
          <w:szCs w:val="24"/>
        </w:rPr>
        <w:t>Consequently, it difficult to asset any tenable amount of theory on such loose evidence.</w:t>
      </w:r>
      <w:r w:rsidR="00627E5E" w:rsidRPr="00D67FE0">
        <w:rPr>
          <w:rStyle w:val="FootnoteReference"/>
          <w:rFonts w:ascii="Times New Roman" w:hAnsi="Times New Roman" w:cs="Times New Roman"/>
          <w:sz w:val="24"/>
          <w:szCs w:val="24"/>
        </w:rPr>
        <w:footnoteReference w:id="30"/>
      </w:r>
      <w:r w:rsidR="00FF535D" w:rsidRPr="00D67FE0">
        <w:rPr>
          <w:rFonts w:ascii="Times New Roman" w:hAnsi="Times New Roman" w:cs="Times New Roman"/>
          <w:sz w:val="24"/>
          <w:szCs w:val="24"/>
        </w:rPr>
        <w:t xml:space="preserve"> </w:t>
      </w:r>
    </w:p>
    <w:p w14:paraId="4D135EB2" w14:textId="3D89B429" w:rsidR="004F66E2" w:rsidRPr="00D67FE0" w:rsidRDefault="004F66E2" w:rsidP="0083391D">
      <w:pPr>
        <w:spacing w:line="480" w:lineRule="auto"/>
        <w:rPr>
          <w:rFonts w:ascii="Times New Roman" w:hAnsi="Times New Roman" w:cs="Times New Roman"/>
          <w:sz w:val="24"/>
          <w:szCs w:val="24"/>
        </w:rPr>
      </w:pPr>
      <w:r w:rsidRPr="00D67FE0">
        <w:rPr>
          <w:rFonts w:ascii="Times New Roman" w:hAnsi="Times New Roman" w:cs="Times New Roman"/>
          <w:sz w:val="24"/>
          <w:szCs w:val="24"/>
        </w:rPr>
        <w:t>Lastly, Luraghi’s engagement with Herodotus</w:t>
      </w:r>
      <w:r w:rsidR="00B3014C" w:rsidRPr="00D67FE0">
        <w:rPr>
          <w:rFonts w:ascii="Times New Roman" w:hAnsi="Times New Roman" w:cs="Times New Roman"/>
          <w:sz w:val="24"/>
          <w:szCs w:val="24"/>
        </w:rPr>
        <w:t xml:space="preserve">’ </w:t>
      </w:r>
      <w:r w:rsidR="00B3014C" w:rsidRPr="00D67FE0">
        <w:rPr>
          <w:rFonts w:ascii="Times New Roman" w:hAnsi="Times New Roman" w:cs="Times New Roman"/>
          <w:i/>
          <w:noProof/>
          <w:sz w:val="24"/>
          <w:szCs w:val="24"/>
        </w:rPr>
        <w:t>akoe</w:t>
      </w:r>
      <w:r w:rsidR="00B3014C" w:rsidRPr="00D67FE0">
        <w:rPr>
          <w:rFonts w:ascii="Times New Roman" w:hAnsi="Times New Roman" w:cs="Times New Roman"/>
          <w:sz w:val="24"/>
          <w:szCs w:val="24"/>
        </w:rPr>
        <w:t xml:space="preserve">, and the discussion of how we should treat them is most helpful </w:t>
      </w:r>
      <w:proofErr w:type="gramStart"/>
      <w:r w:rsidR="00627E5E" w:rsidRPr="00D67FE0">
        <w:rPr>
          <w:rFonts w:ascii="Times New Roman" w:hAnsi="Times New Roman" w:cs="Times New Roman"/>
          <w:sz w:val="24"/>
          <w:szCs w:val="24"/>
        </w:rPr>
        <w:t>in regard</w:t>
      </w:r>
      <w:r w:rsidR="00470EFE" w:rsidRPr="00D67FE0">
        <w:rPr>
          <w:rFonts w:ascii="Times New Roman" w:hAnsi="Times New Roman" w:cs="Times New Roman"/>
          <w:sz w:val="24"/>
          <w:szCs w:val="24"/>
        </w:rPr>
        <w:t>s</w:t>
      </w:r>
      <w:r w:rsidR="00627E5E" w:rsidRPr="00D67FE0">
        <w:rPr>
          <w:rFonts w:ascii="Times New Roman" w:hAnsi="Times New Roman" w:cs="Times New Roman"/>
          <w:sz w:val="24"/>
          <w:szCs w:val="24"/>
        </w:rPr>
        <w:t xml:space="preserve"> to</w:t>
      </w:r>
      <w:proofErr w:type="gramEnd"/>
      <w:r w:rsidR="00B3014C" w:rsidRPr="00D67FE0">
        <w:rPr>
          <w:rFonts w:ascii="Times New Roman" w:hAnsi="Times New Roman" w:cs="Times New Roman"/>
          <w:sz w:val="24"/>
          <w:szCs w:val="24"/>
        </w:rPr>
        <w:t xml:space="preserve"> the range of thought</w:t>
      </w:r>
      <w:r w:rsidR="00470EFE" w:rsidRPr="00D67FE0">
        <w:rPr>
          <w:rFonts w:ascii="Times New Roman" w:hAnsi="Times New Roman" w:cs="Times New Roman"/>
          <w:sz w:val="24"/>
          <w:szCs w:val="24"/>
        </w:rPr>
        <w:t>s</w:t>
      </w:r>
      <w:r w:rsidR="00B3014C" w:rsidRPr="00D67FE0">
        <w:rPr>
          <w:rFonts w:ascii="Times New Roman" w:hAnsi="Times New Roman" w:cs="Times New Roman"/>
          <w:sz w:val="24"/>
          <w:szCs w:val="24"/>
        </w:rPr>
        <w:t xml:space="preserve"> on how scholars should treat Herodotean narratives. While one school</w:t>
      </w:r>
      <w:r w:rsidR="00256D31" w:rsidRPr="00D67FE0">
        <w:rPr>
          <w:rFonts w:ascii="Times New Roman" w:hAnsi="Times New Roman" w:cs="Times New Roman"/>
          <w:sz w:val="24"/>
          <w:szCs w:val="24"/>
        </w:rPr>
        <w:t xml:space="preserve"> – primarily referenced supported by the efforts of Fehling </w:t>
      </w:r>
      <w:r w:rsidR="00B3014C" w:rsidRPr="00D67FE0">
        <w:rPr>
          <w:rFonts w:ascii="Times New Roman" w:hAnsi="Times New Roman" w:cs="Times New Roman"/>
          <w:sz w:val="24"/>
          <w:szCs w:val="24"/>
        </w:rPr>
        <w:t xml:space="preserve">brands him as an intentional </w:t>
      </w:r>
      <w:proofErr w:type="spellStart"/>
      <w:r w:rsidR="00B3014C" w:rsidRPr="00D67FE0">
        <w:rPr>
          <w:rFonts w:ascii="Times New Roman" w:hAnsi="Times New Roman" w:cs="Times New Roman"/>
          <w:sz w:val="24"/>
          <w:szCs w:val="24"/>
        </w:rPr>
        <w:t>pervader</w:t>
      </w:r>
      <w:proofErr w:type="spellEnd"/>
      <w:r w:rsidR="00B3014C" w:rsidRPr="00D67FE0">
        <w:rPr>
          <w:rFonts w:ascii="Times New Roman" w:hAnsi="Times New Roman" w:cs="Times New Roman"/>
          <w:sz w:val="24"/>
          <w:szCs w:val="24"/>
        </w:rPr>
        <w:t xml:space="preserve"> of misinformation, rebranding stories that he himself concocted;</w:t>
      </w:r>
      <w:r w:rsidR="00627E5E" w:rsidRPr="00D67FE0">
        <w:rPr>
          <w:rStyle w:val="FootnoteReference"/>
          <w:rFonts w:ascii="Times New Roman" w:hAnsi="Times New Roman" w:cs="Times New Roman"/>
          <w:sz w:val="24"/>
          <w:szCs w:val="24"/>
        </w:rPr>
        <w:footnoteReference w:id="31"/>
      </w:r>
      <w:r w:rsidR="00B3014C" w:rsidRPr="00D67FE0">
        <w:rPr>
          <w:rFonts w:ascii="Times New Roman" w:hAnsi="Times New Roman" w:cs="Times New Roman"/>
          <w:sz w:val="24"/>
          <w:szCs w:val="24"/>
        </w:rPr>
        <w:t xml:space="preserve"> an unhelpful and unlikely position, the other oversteps and bestows upon Herodotus almost clairvoyant abilities, </w:t>
      </w:r>
      <w:r w:rsidR="00C42630" w:rsidRPr="00D67FE0">
        <w:rPr>
          <w:rFonts w:ascii="Times New Roman" w:hAnsi="Times New Roman" w:cs="Times New Roman"/>
          <w:sz w:val="24"/>
          <w:szCs w:val="24"/>
        </w:rPr>
        <w:t>on par with</w:t>
      </w:r>
      <w:r w:rsidR="00B3014C" w:rsidRPr="00D67FE0">
        <w:rPr>
          <w:rFonts w:ascii="Times New Roman" w:hAnsi="Times New Roman" w:cs="Times New Roman"/>
          <w:sz w:val="24"/>
          <w:szCs w:val="24"/>
        </w:rPr>
        <w:t xml:space="preserve"> modern researchers.</w:t>
      </w:r>
      <w:r w:rsidR="00627E5E" w:rsidRPr="00D67FE0">
        <w:rPr>
          <w:rStyle w:val="FootnoteReference"/>
          <w:rFonts w:ascii="Times New Roman" w:hAnsi="Times New Roman" w:cs="Times New Roman"/>
          <w:sz w:val="24"/>
          <w:szCs w:val="24"/>
        </w:rPr>
        <w:footnoteReference w:id="32"/>
      </w:r>
      <w:r w:rsidR="00B3014C" w:rsidRPr="00D67FE0">
        <w:rPr>
          <w:rFonts w:ascii="Times New Roman" w:hAnsi="Times New Roman" w:cs="Times New Roman"/>
          <w:sz w:val="24"/>
          <w:szCs w:val="24"/>
        </w:rPr>
        <w:t xml:space="preserve"> </w:t>
      </w:r>
      <w:r w:rsidR="00B8737F" w:rsidRPr="00D67FE0">
        <w:rPr>
          <w:rFonts w:ascii="Times New Roman" w:hAnsi="Times New Roman" w:cs="Times New Roman"/>
          <w:sz w:val="24"/>
          <w:szCs w:val="24"/>
        </w:rPr>
        <w:t xml:space="preserve"> At least in regard to this debate, Luraghi is correct in his rather moderate response, that one should not be quick to use Herodotus’</w:t>
      </w:r>
      <w:r w:rsidR="00B8737F" w:rsidRPr="00D67FE0">
        <w:rPr>
          <w:rFonts w:ascii="Times New Roman" w:hAnsi="Times New Roman" w:cs="Times New Roman"/>
          <w:i/>
          <w:sz w:val="24"/>
          <w:szCs w:val="24"/>
        </w:rPr>
        <w:t xml:space="preserve"> </w:t>
      </w:r>
      <w:r w:rsidR="00B8737F" w:rsidRPr="00D67FE0">
        <w:rPr>
          <w:rFonts w:ascii="Times New Roman" w:hAnsi="Times New Roman" w:cs="Times New Roman"/>
          <w:i/>
          <w:noProof/>
          <w:sz w:val="24"/>
          <w:szCs w:val="24"/>
        </w:rPr>
        <w:t>akoe</w:t>
      </w:r>
      <w:r w:rsidR="00B8737F" w:rsidRPr="00D67FE0">
        <w:rPr>
          <w:rFonts w:ascii="Times New Roman" w:hAnsi="Times New Roman" w:cs="Times New Roman"/>
          <w:i/>
          <w:sz w:val="24"/>
          <w:szCs w:val="24"/>
        </w:rPr>
        <w:t xml:space="preserve"> </w:t>
      </w:r>
      <w:r w:rsidR="00B8737F" w:rsidRPr="00D67FE0">
        <w:rPr>
          <w:rFonts w:ascii="Times New Roman" w:hAnsi="Times New Roman" w:cs="Times New Roman"/>
          <w:sz w:val="24"/>
          <w:szCs w:val="24"/>
        </w:rPr>
        <w:t>testimonials as firm proof,</w:t>
      </w:r>
      <w:r w:rsidR="00627E5E" w:rsidRPr="00D67FE0">
        <w:rPr>
          <w:rStyle w:val="FootnoteReference"/>
          <w:rFonts w:ascii="Times New Roman" w:hAnsi="Times New Roman" w:cs="Times New Roman"/>
          <w:sz w:val="24"/>
          <w:szCs w:val="24"/>
        </w:rPr>
        <w:footnoteReference w:id="33"/>
      </w:r>
      <w:r w:rsidR="00B8737F" w:rsidRPr="00D67FE0">
        <w:rPr>
          <w:rFonts w:ascii="Times New Roman" w:hAnsi="Times New Roman" w:cs="Times New Roman"/>
          <w:sz w:val="24"/>
          <w:szCs w:val="24"/>
        </w:rPr>
        <w:t xml:space="preserve"> but to use it them to supplement </w:t>
      </w:r>
      <w:r w:rsidR="00B8737F" w:rsidRPr="00D67FE0">
        <w:rPr>
          <w:rFonts w:ascii="Times New Roman" w:hAnsi="Times New Roman" w:cs="Times New Roman"/>
          <w:sz w:val="24"/>
          <w:szCs w:val="24"/>
        </w:rPr>
        <w:lastRenderedPageBreak/>
        <w:t>other evidence. The contrary argument, that Herodotus was indeed the “father of lies”, a position heralded by both ancient historian</w:t>
      </w:r>
      <w:r w:rsidR="00470EFE" w:rsidRPr="00D67FE0">
        <w:rPr>
          <w:rFonts w:ascii="Times New Roman" w:hAnsi="Times New Roman" w:cs="Times New Roman"/>
          <w:sz w:val="24"/>
          <w:szCs w:val="24"/>
        </w:rPr>
        <w:t>s</w:t>
      </w:r>
      <w:r w:rsidR="00B8737F" w:rsidRPr="00D67FE0">
        <w:rPr>
          <w:rFonts w:ascii="Times New Roman" w:hAnsi="Times New Roman" w:cs="Times New Roman"/>
          <w:sz w:val="24"/>
          <w:szCs w:val="24"/>
        </w:rPr>
        <w:t xml:space="preserve"> and 20</w:t>
      </w:r>
      <w:r w:rsidR="00B8737F" w:rsidRPr="00D67FE0">
        <w:rPr>
          <w:rFonts w:ascii="Times New Roman" w:hAnsi="Times New Roman" w:cs="Times New Roman"/>
          <w:sz w:val="24"/>
          <w:szCs w:val="24"/>
          <w:vertAlign w:val="superscript"/>
        </w:rPr>
        <w:t>th</w:t>
      </w:r>
      <w:r w:rsidR="00B8737F" w:rsidRPr="00D67FE0">
        <w:rPr>
          <w:rFonts w:ascii="Times New Roman" w:hAnsi="Times New Roman" w:cs="Times New Roman"/>
          <w:sz w:val="24"/>
          <w:szCs w:val="24"/>
        </w:rPr>
        <w:t xml:space="preserve"> century scholars alike,</w:t>
      </w:r>
      <w:r w:rsidR="00627E5E" w:rsidRPr="00D67FE0">
        <w:rPr>
          <w:rStyle w:val="FootnoteReference"/>
          <w:rFonts w:ascii="Times New Roman" w:hAnsi="Times New Roman" w:cs="Times New Roman"/>
          <w:sz w:val="24"/>
          <w:szCs w:val="24"/>
        </w:rPr>
        <w:footnoteReference w:id="34"/>
      </w:r>
      <w:r w:rsidR="00B8737F" w:rsidRPr="00D67FE0">
        <w:rPr>
          <w:rFonts w:ascii="Times New Roman" w:hAnsi="Times New Roman" w:cs="Times New Roman"/>
          <w:sz w:val="24"/>
          <w:szCs w:val="24"/>
        </w:rPr>
        <w:t xml:space="preserve"> should be dismissed</w:t>
      </w:r>
      <w:r w:rsidR="00230C9C" w:rsidRPr="00D67FE0">
        <w:rPr>
          <w:rFonts w:ascii="Times New Roman" w:hAnsi="Times New Roman" w:cs="Times New Roman"/>
          <w:sz w:val="24"/>
          <w:szCs w:val="24"/>
        </w:rPr>
        <w:t xml:space="preserve">, since it takes no heed to the context of genre and the evolution of </w:t>
      </w:r>
      <w:r w:rsidR="00627E5E" w:rsidRPr="00D67FE0">
        <w:rPr>
          <w:rFonts w:ascii="Times New Roman" w:hAnsi="Times New Roman" w:cs="Times New Roman"/>
          <w:sz w:val="24"/>
          <w:szCs w:val="24"/>
        </w:rPr>
        <w:t>genre</w:t>
      </w:r>
      <w:r w:rsidR="00230C9C" w:rsidRPr="00D67FE0">
        <w:rPr>
          <w:rFonts w:ascii="Times New Roman" w:hAnsi="Times New Roman" w:cs="Times New Roman"/>
          <w:sz w:val="24"/>
          <w:szCs w:val="24"/>
        </w:rPr>
        <w:t xml:space="preserve"> in the ancient world</w:t>
      </w:r>
      <w:r w:rsidR="00651645" w:rsidRPr="00D67FE0">
        <w:rPr>
          <w:rFonts w:ascii="Times New Roman" w:hAnsi="Times New Roman" w:cs="Times New Roman"/>
          <w:sz w:val="24"/>
          <w:szCs w:val="24"/>
        </w:rPr>
        <w:t xml:space="preserve">, where </w:t>
      </w:r>
      <w:r w:rsidR="008E232E" w:rsidRPr="00D67FE0">
        <w:rPr>
          <w:rFonts w:ascii="Times New Roman" w:hAnsi="Times New Roman" w:cs="Times New Roman"/>
          <w:sz w:val="24"/>
          <w:szCs w:val="24"/>
        </w:rPr>
        <w:t>definitions</w:t>
      </w:r>
      <w:r w:rsidR="00651645" w:rsidRPr="00D67FE0">
        <w:rPr>
          <w:rFonts w:ascii="Times New Roman" w:hAnsi="Times New Roman" w:cs="Times New Roman"/>
          <w:sz w:val="24"/>
          <w:szCs w:val="24"/>
        </w:rPr>
        <w:t xml:space="preserve"> of what </w:t>
      </w:r>
      <w:r w:rsidR="008E232E" w:rsidRPr="00D67FE0">
        <w:rPr>
          <w:rFonts w:ascii="Times New Roman" w:hAnsi="Times New Roman" w:cs="Times New Roman"/>
          <w:sz w:val="24"/>
          <w:szCs w:val="24"/>
        </w:rPr>
        <w:t>constituted</w:t>
      </w:r>
      <w:r w:rsidR="00651645" w:rsidRPr="00D67FE0">
        <w:rPr>
          <w:rFonts w:ascii="Times New Roman" w:hAnsi="Times New Roman" w:cs="Times New Roman"/>
          <w:sz w:val="24"/>
          <w:szCs w:val="24"/>
        </w:rPr>
        <w:t xml:space="preserve"> </w:t>
      </w:r>
      <w:r w:rsidR="00651645" w:rsidRPr="00D67FE0">
        <w:rPr>
          <w:rFonts w:ascii="Times New Roman" w:hAnsi="Times New Roman" w:cs="Times New Roman"/>
          <w:i/>
          <w:noProof/>
          <w:sz w:val="24"/>
          <w:szCs w:val="24"/>
        </w:rPr>
        <w:t>historia</w:t>
      </w:r>
      <w:r w:rsidR="00651645" w:rsidRPr="00D67FE0">
        <w:rPr>
          <w:rFonts w:ascii="Times New Roman" w:hAnsi="Times New Roman" w:cs="Times New Roman"/>
          <w:sz w:val="24"/>
          <w:szCs w:val="24"/>
        </w:rPr>
        <w:t xml:space="preserve"> </w:t>
      </w:r>
      <w:r w:rsidR="008E232E" w:rsidRPr="00D67FE0">
        <w:rPr>
          <w:rFonts w:ascii="Times New Roman" w:hAnsi="Times New Roman" w:cs="Times New Roman"/>
          <w:sz w:val="24"/>
          <w:szCs w:val="24"/>
        </w:rPr>
        <w:t>were</w:t>
      </w:r>
      <w:r w:rsidR="00651645" w:rsidRPr="00D67FE0">
        <w:rPr>
          <w:rFonts w:ascii="Times New Roman" w:hAnsi="Times New Roman" w:cs="Times New Roman"/>
          <w:sz w:val="24"/>
          <w:szCs w:val="24"/>
        </w:rPr>
        <w:t xml:space="preserve"> </w:t>
      </w:r>
      <w:r w:rsidR="008E232E" w:rsidRPr="00D67FE0">
        <w:rPr>
          <w:rFonts w:ascii="Times New Roman" w:hAnsi="Times New Roman" w:cs="Times New Roman"/>
          <w:sz w:val="24"/>
          <w:szCs w:val="24"/>
        </w:rPr>
        <w:t>amorphous, changing with each new account until it solidified further in the 4</w:t>
      </w:r>
      <w:r w:rsidR="008E232E" w:rsidRPr="00D67FE0">
        <w:rPr>
          <w:rFonts w:ascii="Times New Roman" w:hAnsi="Times New Roman" w:cs="Times New Roman"/>
          <w:sz w:val="24"/>
          <w:szCs w:val="24"/>
          <w:vertAlign w:val="superscript"/>
        </w:rPr>
        <w:t>th</w:t>
      </w:r>
      <w:r w:rsidR="008E232E" w:rsidRPr="00D67FE0">
        <w:rPr>
          <w:rFonts w:ascii="Times New Roman" w:hAnsi="Times New Roman" w:cs="Times New Roman"/>
          <w:sz w:val="24"/>
          <w:szCs w:val="24"/>
        </w:rPr>
        <w:t xml:space="preserve"> century</w:t>
      </w:r>
      <w:r w:rsidR="00230C9C" w:rsidRPr="00D67FE0">
        <w:rPr>
          <w:rFonts w:ascii="Times New Roman" w:hAnsi="Times New Roman" w:cs="Times New Roman"/>
          <w:sz w:val="24"/>
          <w:szCs w:val="24"/>
        </w:rPr>
        <w:t>.</w:t>
      </w:r>
      <w:r w:rsidR="008E232E" w:rsidRPr="00D67FE0">
        <w:rPr>
          <w:rStyle w:val="FootnoteReference"/>
          <w:rFonts w:ascii="Times New Roman" w:hAnsi="Times New Roman" w:cs="Times New Roman"/>
          <w:sz w:val="24"/>
          <w:szCs w:val="24"/>
        </w:rPr>
        <w:footnoteReference w:id="35"/>
      </w:r>
      <w:r w:rsidR="00651645" w:rsidRPr="00D67FE0">
        <w:rPr>
          <w:rFonts w:ascii="Times New Roman" w:hAnsi="Times New Roman" w:cs="Times New Roman"/>
          <w:sz w:val="24"/>
          <w:szCs w:val="24"/>
        </w:rPr>
        <w:t xml:space="preserve"> </w:t>
      </w:r>
    </w:p>
    <w:p w14:paraId="60CCD389" w14:textId="145A8C80" w:rsidR="00C44B8C" w:rsidRDefault="00A33C9F" w:rsidP="00B6601F">
      <w:pPr>
        <w:spacing w:line="480" w:lineRule="auto"/>
        <w:rPr>
          <w:rFonts w:ascii="Times New Roman" w:hAnsi="Times New Roman" w:cs="Times New Roman"/>
          <w:sz w:val="24"/>
          <w:szCs w:val="24"/>
        </w:rPr>
      </w:pPr>
      <w:r w:rsidRPr="00D67FE0">
        <w:rPr>
          <w:rFonts w:ascii="Times New Roman" w:hAnsi="Times New Roman" w:cs="Times New Roman"/>
          <w:sz w:val="24"/>
          <w:szCs w:val="24"/>
        </w:rPr>
        <w:t xml:space="preserve">In conclusion, Luraghi is correct in his argument </w:t>
      </w:r>
      <w:r w:rsidR="0035118D" w:rsidRPr="00D67FE0">
        <w:rPr>
          <w:rFonts w:ascii="Times New Roman" w:hAnsi="Times New Roman" w:cs="Times New Roman"/>
          <w:sz w:val="24"/>
          <w:szCs w:val="24"/>
        </w:rPr>
        <w:t xml:space="preserve">that Herodotus is bringing attention to his methodology </w:t>
      </w:r>
      <w:r w:rsidR="00241B7C" w:rsidRPr="00D67FE0">
        <w:rPr>
          <w:rFonts w:ascii="Times New Roman" w:hAnsi="Times New Roman" w:cs="Times New Roman"/>
          <w:sz w:val="24"/>
          <w:szCs w:val="24"/>
        </w:rPr>
        <w:t>by his explicit discussion of how his work will address the statements of others</w:t>
      </w:r>
      <w:r w:rsidR="0035118D" w:rsidRPr="00D67FE0">
        <w:rPr>
          <w:rFonts w:ascii="Times New Roman" w:hAnsi="Times New Roman" w:cs="Times New Roman"/>
          <w:sz w:val="24"/>
          <w:szCs w:val="24"/>
        </w:rPr>
        <w:t>.</w:t>
      </w:r>
      <w:r w:rsidR="00241B7C" w:rsidRPr="00D67FE0">
        <w:rPr>
          <w:rStyle w:val="FootnoteReference"/>
          <w:rFonts w:ascii="Times New Roman" w:hAnsi="Times New Roman" w:cs="Times New Roman"/>
          <w:sz w:val="24"/>
          <w:szCs w:val="24"/>
        </w:rPr>
        <w:footnoteReference w:id="36"/>
      </w:r>
      <w:r w:rsidR="0035118D" w:rsidRPr="00D67FE0">
        <w:rPr>
          <w:rFonts w:ascii="Times New Roman" w:hAnsi="Times New Roman" w:cs="Times New Roman"/>
          <w:sz w:val="24"/>
          <w:szCs w:val="24"/>
        </w:rPr>
        <w:t xml:space="preserve"> Less convincingly is Luraghi’s stance of </w:t>
      </w:r>
      <w:proofErr w:type="spellStart"/>
      <w:r w:rsidR="0035118D" w:rsidRPr="00D67FE0">
        <w:rPr>
          <w:rFonts w:ascii="Times New Roman" w:hAnsi="Times New Roman" w:cs="Times New Roman"/>
          <w:sz w:val="24"/>
          <w:szCs w:val="24"/>
        </w:rPr>
        <w:t>Herodotian</w:t>
      </w:r>
      <w:proofErr w:type="spellEnd"/>
      <w:r w:rsidR="0035118D" w:rsidRPr="00D67FE0">
        <w:rPr>
          <w:rFonts w:ascii="Times New Roman" w:hAnsi="Times New Roman" w:cs="Times New Roman"/>
          <w:sz w:val="24"/>
          <w:szCs w:val="24"/>
        </w:rPr>
        <w:t xml:space="preserve"> linguistics which encapsulates the use of </w:t>
      </w:r>
      <w:r w:rsidR="0035118D" w:rsidRPr="00D67FE0">
        <w:rPr>
          <w:rFonts w:ascii="Times New Roman" w:hAnsi="Times New Roman" w:cs="Times New Roman"/>
          <w:i/>
          <w:sz w:val="24"/>
          <w:szCs w:val="24"/>
        </w:rPr>
        <w:t>gnome</w:t>
      </w:r>
      <w:r w:rsidR="0035118D" w:rsidRPr="00D67FE0">
        <w:rPr>
          <w:rFonts w:ascii="Times New Roman" w:hAnsi="Times New Roman" w:cs="Times New Roman"/>
          <w:sz w:val="24"/>
          <w:szCs w:val="24"/>
        </w:rPr>
        <w:t xml:space="preserve">, </w:t>
      </w:r>
      <w:r w:rsidR="0035118D" w:rsidRPr="00D67FE0">
        <w:rPr>
          <w:rFonts w:ascii="Times New Roman" w:hAnsi="Times New Roman" w:cs="Times New Roman"/>
          <w:i/>
          <w:noProof/>
          <w:sz w:val="24"/>
          <w:szCs w:val="24"/>
        </w:rPr>
        <w:t>akoe</w:t>
      </w:r>
      <w:r w:rsidR="0035118D" w:rsidRPr="00D67FE0">
        <w:rPr>
          <w:rFonts w:ascii="Times New Roman" w:hAnsi="Times New Roman" w:cs="Times New Roman"/>
          <w:sz w:val="24"/>
          <w:szCs w:val="24"/>
        </w:rPr>
        <w:t xml:space="preserve">, and </w:t>
      </w:r>
      <w:r w:rsidR="0035118D" w:rsidRPr="00D67FE0">
        <w:rPr>
          <w:rFonts w:ascii="Times New Roman" w:hAnsi="Times New Roman" w:cs="Times New Roman"/>
          <w:i/>
          <w:noProof/>
          <w:sz w:val="24"/>
          <w:szCs w:val="24"/>
        </w:rPr>
        <w:t>opsis</w:t>
      </w:r>
      <w:r w:rsidR="0035118D" w:rsidRPr="00D67FE0">
        <w:rPr>
          <w:rFonts w:ascii="Times New Roman" w:hAnsi="Times New Roman" w:cs="Times New Roman"/>
          <w:i/>
          <w:sz w:val="24"/>
          <w:szCs w:val="24"/>
        </w:rPr>
        <w:t>.</w:t>
      </w:r>
      <w:r w:rsidR="00241B7C" w:rsidRPr="00D67FE0">
        <w:rPr>
          <w:rStyle w:val="FootnoteReference"/>
          <w:rFonts w:ascii="Times New Roman" w:hAnsi="Times New Roman" w:cs="Times New Roman"/>
          <w:i/>
          <w:sz w:val="24"/>
          <w:szCs w:val="24"/>
        </w:rPr>
        <w:footnoteReference w:id="37"/>
      </w:r>
      <w:r w:rsidR="0035118D" w:rsidRPr="00D67FE0">
        <w:rPr>
          <w:rFonts w:ascii="Times New Roman" w:hAnsi="Times New Roman" w:cs="Times New Roman"/>
          <w:sz w:val="24"/>
          <w:szCs w:val="24"/>
        </w:rPr>
        <w:t xml:space="preserve"> While </w:t>
      </w:r>
      <w:r w:rsidR="0035118D" w:rsidRPr="00D67FE0">
        <w:rPr>
          <w:rFonts w:ascii="Times New Roman" w:hAnsi="Times New Roman" w:cs="Times New Roman"/>
          <w:noProof/>
          <w:sz w:val="24"/>
          <w:szCs w:val="24"/>
        </w:rPr>
        <w:t>is</w:t>
      </w:r>
      <w:r w:rsidR="0035118D" w:rsidRPr="00D67FE0">
        <w:rPr>
          <w:rFonts w:ascii="Times New Roman" w:hAnsi="Times New Roman" w:cs="Times New Roman"/>
          <w:sz w:val="24"/>
          <w:szCs w:val="24"/>
        </w:rPr>
        <w:t xml:space="preserve"> does </w:t>
      </w:r>
      <w:r w:rsidR="00820174" w:rsidRPr="00D67FE0">
        <w:rPr>
          <w:rFonts w:ascii="Times New Roman" w:hAnsi="Times New Roman" w:cs="Times New Roman"/>
          <w:sz w:val="24"/>
          <w:szCs w:val="24"/>
        </w:rPr>
        <w:t>signify</w:t>
      </w:r>
      <w:r w:rsidR="0035118D" w:rsidRPr="00D67FE0">
        <w:rPr>
          <w:rFonts w:ascii="Times New Roman" w:hAnsi="Times New Roman" w:cs="Times New Roman"/>
          <w:sz w:val="24"/>
          <w:szCs w:val="24"/>
        </w:rPr>
        <w:t xml:space="preserve"> his stance on how he </w:t>
      </w:r>
      <w:r w:rsidR="00A17F4A" w:rsidRPr="00D67FE0">
        <w:rPr>
          <w:rFonts w:ascii="Times New Roman" w:hAnsi="Times New Roman" w:cs="Times New Roman"/>
          <w:sz w:val="24"/>
          <w:szCs w:val="24"/>
        </w:rPr>
        <w:t>proceeds</w:t>
      </w:r>
      <w:r w:rsidR="0035118D" w:rsidRPr="00D67FE0">
        <w:rPr>
          <w:rFonts w:ascii="Times New Roman" w:hAnsi="Times New Roman" w:cs="Times New Roman"/>
          <w:sz w:val="24"/>
          <w:szCs w:val="24"/>
        </w:rPr>
        <w:t xml:space="preserve"> with his narrative, </w:t>
      </w:r>
      <w:r w:rsidR="009820B3" w:rsidRPr="00D67FE0">
        <w:rPr>
          <w:rFonts w:ascii="Times New Roman" w:hAnsi="Times New Roman" w:cs="Times New Roman"/>
          <w:sz w:val="24"/>
          <w:szCs w:val="24"/>
        </w:rPr>
        <w:t>his use of them is sporadic and does not reflect a premeditated effort to only use said linguistic</w:t>
      </w:r>
      <w:r w:rsidR="00751F9C" w:rsidRPr="00D67FE0">
        <w:rPr>
          <w:rFonts w:ascii="Times New Roman" w:hAnsi="Times New Roman" w:cs="Times New Roman"/>
          <w:sz w:val="24"/>
          <w:szCs w:val="24"/>
        </w:rPr>
        <w:t>s,</w:t>
      </w:r>
      <w:r w:rsidR="00241B7C" w:rsidRPr="00D67FE0">
        <w:rPr>
          <w:rStyle w:val="FootnoteReference"/>
          <w:rFonts w:ascii="Times New Roman" w:hAnsi="Times New Roman" w:cs="Times New Roman"/>
          <w:sz w:val="24"/>
          <w:szCs w:val="24"/>
        </w:rPr>
        <w:footnoteReference w:id="38"/>
      </w:r>
      <w:r w:rsidR="00751F9C" w:rsidRPr="00D67FE0">
        <w:rPr>
          <w:rFonts w:ascii="Times New Roman" w:hAnsi="Times New Roman" w:cs="Times New Roman"/>
          <w:sz w:val="24"/>
          <w:szCs w:val="24"/>
        </w:rPr>
        <w:t xml:space="preserve"> which also partially </w:t>
      </w:r>
      <w:r w:rsidR="00820174" w:rsidRPr="00D67FE0">
        <w:rPr>
          <w:rFonts w:ascii="Times New Roman" w:hAnsi="Times New Roman" w:cs="Times New Roman"/>
          <w:sz w:val="24"/>
          <w:szCs w:val="24"/>
        </w:rPr>
        <w:t xml:space="preserve">degrades the likeliness that Herodotus, in his </w:t>
      </w:r>
      <w:r w:rsidR="00241B7C" w:rsidRPr="00D67FE0">
        <w:rPr>
          <w:rFonts w:ascii="Times New Roman" w:hAnsi="Times New Roman" w:cs="Times New Roman"/>
          <w:sz w:val="24"/>
          <w:szCs w:val="24"/>
        </w:rPr>
        <w:t>overt</w:t>
      </w:r>
      <w:r w:rsidR="00820174" w:rsidRPr="00D67FE0">
        <w:rPr>
          <w:rFonts w:ascii="Times New Roman" w:hAnsi="Times New Roman" w:cs="Times New Roman"/>
          <w:sz w:val="24"/>
          <w:szCs w:val="24"/>
        </w:rPr>
        <w:t xml:space="preserve"> dissection of sources</w:t>
      </w:r>
      <w:r w:rsidR="00241B7C" w:rsidRPr="00D67FE0">
        <w:rPr>
          <w:rFonts w:ascii="Times New Roman" w:hAnsi="Times New Roman" w:cs="Times New Roman"/>
          <w:sz w:val="24"/>
          <w:szCs w:val="24"/>
        </w:rPr>
        <w:t>,</w:t>
      </w:r>
      <w:r w:rsidR="00820174" w:rsidRPr="00D67FE0">
        <w:rPr>
          <w:rFonts w:ascii="Times New Roman" w:hAnsi="Times New Roman" w:cs="Times New Roman"/>
          <w:sz w:val="24"/>
          <w:szCs w:val="24"/>
        </w:rPr>
        <w:t xml:space="preserve"> is attempting to disavow any criticism that relates to the narrative he ‘retells’.</w:t>
      </w:r>
      <w:r w:rsidR="00E82FE5" w:rsidRPr="00D67FE0">
        <w:rPr>
          <w:rStyle w:val="FootnoteReference"/>
          <w:rFonts w:ascii="Times New Roman" w:hAnsi="Times New Roman" w:cs="Times New Roman"/>
          <w:sz w:val="24"/>
          <w:szCs w:val="24"/>
        </w:rPr>
        <w:footnoteReference w:id="39"/>
      </w:r>
      <w:r w:rsidR="00820174" w:rsidRPr="00D67FE0">
        <w:rPr>
          <w:rFonts w:ascii="Times New Roman" w:hAnsi="Times New Roman" w:cs="Times New Roman"/>
          <w:sz w:val="24"/>
          <w:szCs w:val="24"/>
        </w:rPr>
        <w:t xml:space="preserve">  </w:t>
      </w:r>
      <w:r w:rsidR="009820B3" w:rsidRPr="00D67FE0">
        <w:rPr>
          <w:rFonts w:ascii="Times New Roman" w:hAnsi="Times New Roman" w:cs="Times New Roman"/>
          <w:sz w:val="24"/>
          <w:szCs w:val="24"/>
        </w:rPr>
        <w:t>Additionall</w:t>
      </w:r>
      <w:r w:rsidR="00751F9C" w:rsidRPr="00D67FE0">
        <w:rPr>
          <w:rFonts w:ascii="Times New Roman" w:hAnsi="Times New Roman" w:cs="Times New Roman"/>
          <w:sz w:val="24"/>
          <w:szCs w:val="24"/>
        </w:rPr>
        <w:t>y</w:t>
      </w:r>
      <w:r w:rsidR="009820B3" w:rsidRPr="00D67FE0">
        <w:rPr>
          <w:rFonts w:ascii="Times New Roman" w:hAnsi="Times New Roman" w:cs="Times New Roman"/>
          <w:sz w:val="24"/>
          <w:szCs w:val="24"/>
        </w:rPr>
        <w:t>, using the concept of meta-</w:t>
      </w:r>
      <w:proofErr w:type="spellStart"/>
      <w:r w:rsidR="009820B3" w:rsidRPr="00D67FE0">
        <w:rPr>
          <w:rFonts w:ascii="Times New Roman" w:hAnsi="Times New Roman" w:cs="Times New Roman"/>
          <w:sz w:val="24"/>
          <w:szCs w:val="24"/>
        </w:rPr>
        <w:t>historie</w:t>
      </w:r>
      <w:proofErr w:type="spellEnd"/>
      <w:r w:rsidR="009820B3" w:rsidRPr="00D67FE0">
        <w:rPr>
          <w:rFonts w:ascii="Times New Roman" w:hAnsi="Times New Roman" w:cs="Times New Roman"/>
          <w:sz w:val="24"/>
          <w:szCs w:val="24"/>
        </w:rPr>
        <w:t xml:space="preserve">, Luraghi effectively outlines Herodotus’ </w:t>
      </w:r>
      <w:r w:rsidR="00E82FE5" w:rsidRPr="00D67FE0">
        <w:rPr>
          <w:rFonts w:ascii="Times New Roman" w:hAnsi="Times New Roman" w:cs="Times New Roman"/>
          <w:sz w:val="24"/>
          <w:szCs w:val="24"/>
        </w:rPr>
        <w:t xml:space="preserve">impact and </w:t>
      </w:r>
      <w:r w:rsidR="009820B3" w:rsidRPr="00D67FE0">
        <w:rPr>
          <w:rFonts w:ascii="Times New Roman" w:hAnsi="Times New Roman" w:cs="Times New Roman"/>
          <w:sz w:val="24"/>
          <w:szCs w:val="24"/>
        </w:rPr>
        <w:t xml:space="preserve">evolution </w:t>
      </w:r>
      <w:r w:rsidR="00E82FE5" w:rsidRPr="00D67FE0">
        <w:rPr>
          <w:rFonts w:ascii="Times New Roman" w:hAnsi="Times New Roman" w:cs="Times New Roman"/>
          <w:sz w:val="24"/>
          <w:szCs w:val="24"/>
        </w:rPr>
        <w:t xml:space="preserve">of </w:t>
      </w:r>
      <w:r w:rsidR="009820B3" w:rsidRPr="00D67FE0">
        <w:rPr>
          <w:rFonts w:ascii="Times New Roman" w:hAnsi="Times New Roman" w:cs="Times New Roman"/>
          <w:noProof/>
          <w:sz w:val="24"/>
          <w:szCs w:val="24"/>
        </w:rPr>
        <w:t>historia</w:t>
      </w:r>
      <w:r w:rsidR="009820B3" w:rsidRPr="00D67FE0">
        <w:rPr>
          <w:rFonts w:ascii="Times New Roman" w:hAnsi="Times New Roman" w:cs="Times New Roman"/>
          <w:sz w:val="24"/>
          <w:szCs w:val="24"/>
        </w:rPr>
        <w:t xml:space="preserve">. However, arguably using the same </w:t>
      </w:r>
      <w:r w:rsidR="00F65973" w:rsidRPr="00D67FE0">
        <w:rPr>
          <w:rFonts w:ascii="Times New Roman" w:hAnsi="Times New Roman" w:cs="Times New Roman"/>
          <w:sz w:val="24"/>
          <w:szCs w:val="24"/>
        </w:rPr>
        <w:t xml:space="preserve">techniques </w:t>
      </w:r>
      <w:r w:rsidR="009820B3" w:rsidRPr="00D67FE0">
        <w:rPr>
          <w:rFonts w:ascii="Times New Roman" w:hAnsi="Times New Roman" w:cs="Times New Roman"/>
          <w:sz w:val="24"/>
          <w:szCs w:val="24"/>
        </w:rPr>
        <w:t>of later authors also yields interesting parallels. Both Thu</w:t>
      </w:r>
      <w:r w:rsidR="004F66E2" w:rsidRPr="00D67FE0">
        <w:rPr>
          <w:rFonts w:ascii="Times New Roman" w:hAnsi="Times New Roman" w:cs="Times New Roman"/>
          <w:sz w:val="24"/>
          <w:szCs w:val="24"/>
        </w:rPr>
        <w:t>cydides and Xenophon, two major</w:t>
      </w:r>
      <w:r w:rsidR="009820B3" w:rsidRPr="00D67FE0">
        <w:rPr>
          <w:rFonts w:ascii="Times New Roman" w:hAnsi="Times New Roman" w:cs="Times New Roman"/>
          <w:sz w:val="24"/>
          <w:szCs w:val="24"/>
        </w:rPr>
        <w:t xml:space="preserve"> figures in the historical canon, also hold a deep respect in articulating (implicit or explicitly) their research techniques,</w:t>
      </w:r>
      <w:r w:rsidR="00E82FE5" w:rsidRPr="00D67FE0">
        <w:rPr>
          <w:rStyle w:val="FootnoteReference"/>
          <w:rFonts w:ascii="Times New Roman" w:hAnsi="Times New Roman" w:cs="Times New Roman"/>
          <w:sz w:val="24"/>
          <w:szCs w:val="24"/>
        </w:rPr>
        <w:footnoteReference w:id="40"/>
      </w:r>
      <w:r w:rsidR="009820B3" w:rsidRPr="00D67FE0">
        <w:rPr>
          <w:rFonts w:ascii="Times New Roman" w:hAnsi="Times New Roman" w:cs="Times New Roman"/>
          <w:sz w:val="24"/>
          <w:szCs w:val="24"/>
        </w:rPr>
        <w:t xml:space="preserve"> either by referencing their engagement</w:t>
      </w:r>
      <w:r w:rsidR="00B777D4" w:rsidRPr="00D67FE0">
        <w:rPr>
          <w:rFonts w:ascii="Times New Roman" w:hAnsi="Times New Roman" w:cs="Times New Roman"/>
          <w:sz w:val="24"/>
          <w:szCs w:val="24"/>
        </w:rPr>
        <w:t xml:space="preserve"> with their sources, and their forthcoming autopsy. </w:t>
      </w:r>
      <w:r w:rsidR="00751F9C" w:rsidRPr="00D67FE0">
        <w:rPr>
          <w:rFonts w:ascii="Times New Roman" w:hAnsi="Times New Roman" w:cs="Times New Roman"/>
          <w:sz w:val="24"/>
          <w:szCs w:val="24"/>
        </w:rPr>
        <w:t xml:space="preserve">Most </w:t>
      </w:r>
      <w:r w:rsidR="004F66E2" w:rsidRPr="00D67FE0">
        <w:rPr>
          <w:rFonts w:ascii="Times New Roman" w:hAnsi="Times New Roman" w:cs="Times New Roman"/>
          <w:sz w:val="24"/>
          <w:szCs w:val="24"/>
        </w:rPr>
        <w:t>intriguing</w:t>
      </w:r>
      <w:r w:rsidR="00751F9C" w:rsidRPr="00D67FE0">
        <w:rPr>
          <w:rFonts w:ascii="Times New Roman" w:hAnsi="Times New Roman" w:cs="Times New Roman"/>
          <w:sz w:val="24"/>
          <w:szCs w:val="24"/>
        </w:rPr>
        <w:t xml:space="preserve"> however, is Xenophon’s use of meta-</w:t>
      </w:r>
      <w:proofErr w:type="spellStart"/>
      <w:r w:rsidR="00751F9C" w:rsidRPr="00D67FE0">
        <w:rPr>
          <w:rFonts w:ascii="Times New Roman" w:hAnsi="Times New Roman" w:cs="Times New Roman"/>
          <w:sz w:val="24"/>
          <w:szCs w:val="24"/>
        </w:rPr>
        <w:t>historie</w:t>
      </w:r>
      <w:proofErr w:type="spellEnd"/>
      <w:r w:rsidR="00751F9C" w:rsidRPr="00D67FE0">
        <w:rPr>
          <w:rFonts w:ascii="Times New Roman" w:hAnsi="Times New Roman" w:cs="Times New Roman"/>
          <w:sz w:val="24"/>
          <w:szCs w:val="24"/>
        </w:rPr>
        <w:t xml:space="preserve"> concerning his dualistic representation in the </w:t>
      </w:r>
      <w:r w:rsidR="00751F9C" w:rsidRPr="00D67FE0">
        <w:rPr>
          <w:rFonts w:ascii="Times New Roman" w:hAnsi="Times New Roman" w:cs="Times New Roman"/>
          <w:i/>
          <w:sz w:val="24"/>
          <w:szCs w:val="24"/>
        </w:rPr>
        <w:t>Anabasis</w:t>
      </w:r>
      <w:r w:rsidR="00751F9C" w:rsidRPr="00D67FE0">
        <w:rPr>
          <w:rFonts w:ascii="Times New Roman" w:hAnsi="Times New Roman" w:cs="Times New Roman"/>
          <w:sz w:val="24"/>
          <w:szCs w:val="24"/>
        </w:rPr>
        <w:t xml:space="preserve">, as both the narrator, </w:t>
      </w:r>
      <w:r w:rsidR="00F65973" w:rsidRPr="00D67FE0">
        <w:rPr>
          <w:rFonts w:ascii="Times New Roman" w:hAnsi="Times New Roman" w:cs="Times New Roman"/>
          <w:sz w:val="24"/>
          <w:szCs w:val="24"/>
        </w:rPr>
        <w:t>interjecting</w:t>
      </w:r>
      <w:r w:rsidR="00751F9C" w:rsidRPr="00D67FE0">
        <w:rPr>
          <w:rFonts w:ascii="Times New Roman" w:hAnsi="Times New Roman" w:cs="Times New Roman"/>
          <w:sz w:val="24"/>
          <w:szCs w:val="24"/>
        </w:rPr>
        <w:t xml:space="preserve"> as an outside figure, </w:t>
      </w:r>
      <w:r w:rsidR="00F65973" w:rsidRPr="00D67FE0">
        <w:rPr>
          <w:rFonts w:ascii="Times New Roman" w:hAnsi="Times New Roman" w:cs="Times New Roman"/>
          <w:sz w:val="24"/>
          <w:szCs w:val="24"/>
        </w:rPr>
        <w:t>divorced</w:t>
      </w:r>
      <w:r w:rsidR="00751F9C" w:rsidRPr="00D67FE0">
        <w:rPr>
          <w:rFonts w:ascii="Times New Roman" w:hAnsi="Times New Roman" w:cs="Times New Roman"/>
          <w:sz w:val="24"/>
          <w:szCs w:val="24"/>
        </w:rPr>
        <w:t xml:space="preserve"> from the proceedings; and the narrative figure. Both figures represent </w:t>
      </w:r>
      <w:r w:rsidR="00F65973" w:rsidRPr="00D67FE0">
        <w:rPr>
          <w:rFonts w:ascii="Times New Roman" w:hAnsi="Times New Roman" w:cs="Times New Roman"/>
          <w:sz w:val="24"/>
          <w:szCs w:val="24"/>
        </w:rPr>
        <w:lastRenderedPageBreak/>
        <w:t>significant</w:t>
      </w:r>
      <w:r w:rsidR="00751F9C" w:rsidRPr="00D67FE0">
        <w:rPr>
          <w:rFonts w:ascii="Times New Roman" w:hAnsi="Times New Roman" w:cs="Times New Roman"/>
          <w:sz w:val="24"/>
          <w:szCs w:val="24"/>
        </w:rPr>
        <w:t xml:space="preserve"> dev</w:t>
      </w:r>
      <w:r w:rsidR="00F65973" w:rsidRPr="00D67FE0">
        <w:rPr>
          <w:rFonts w:ascii="Times New Roman" w:hAnsi="Times New Roman" w:cs="Times New Roman"/>
          <w:sz w:val="24"/>
          <w:szCs w:val="24"/>
        </w:rPr>
        <w:t>el</w:t>
      </w:r>
      <w:r w:rsidR="00751F9C" w:rsidRPr="00D67FE0">
        <w:rPr>
          <w:rFonts w:ascii="Times New Roman" w:hAnsi="Times New Roman" w:cs="Times New Roman"/>
          <w:sz w:val="24"/>
          <w:szCs w:val="24"/>
        </w:rPr>
        <w:t xml:space="preserve">opments in narrative </w:t>
      </w:r>
      <w:r w:rsidR="00F65973" w:rsidRPr="00D67FE0">
        <w:rPr>
          <w:rFonts w:ascii="Times New Roman" w:hAnsi="Times New Roman" w:cs="Times New Roman"/>
          <w:sz w:val="24"/>
          <w:szCs w:val="24"/>
        </w:rPr>
        <w:t>techniques</w:t>
      </w:r>
      <w:r w:rsidR="00751F9C" w:rsidRPr="00D67FE0">
        <w:rPr>
          <w:rFonts w:ascii="Times New Roman" w:hAnsi="Times New Roman" w:cs="Times New Roman"/>
          <w:sz w:val="24"/>
          <w:szCs w:val="24"/>
        </w:rPr>
        <w:t xml:space="preserve"> related to Herodotus’ meta-histor</w:t>
      </w:r>
      <w:r w:rsidR="00E82FE5" w:rsidRPr="00D67FE0">
        <w:rPr>
          <w:rFonts w:ascii="Times New Roman" w:hAnsi="Times New Roman" w:cs="Times New Roman"/>
          <w:sz w:val="24"/>
          <w:szCs w:val="24"/>
        </w:rPr>
        <w:t>ic</w:t>
      </w:r>
      <w:r w:rsidR="00751F9C" w:rsidRPr="00D67FE0">
        <w:rPr>
          <w:rFonts w:ascii="Times New Roman" w:hAnsi="Times New Roman" w:cs="Times New Roman"/>
          <w:sz w:val="24"/>
          <w:szCs w:val="24"/>
        </w:rPr>
        <w:t xml:space="preserve"> approach.</w:t>
      </w:r>
    </w:p>
    <w:p w14:paraId="70CCB402" w14:textId="7822A2B0" w:rsidR="005B5C4F" w:rsidRDefault="005B5C4F" w:rsidP="00B6601F">
      <w:pPr>
        <w:spacing w:line="480" w:lineRule="auto"/>
        <w:rPr>
          <w:rFonts w:ascii="Times New Roman" w:hAnsi="Times New Roman" w:cs="Times New Roman"/>
          <w:sz w:val="24"/>
          <w:szCs w:val="24"/>
        </w:rPr>
      </w:pPr>
    </w:p>
    <w:p w14:paraId="63C844C7" w14:textId="15037677" w:rsidR="005B5C4F" w:rsidRDefault="005B5C4F" w:rsidP="00B6601F">
      <w:pPr>
        <w:spacing w:line="480" w:lineRule="auto"/>
        <w:rPr>
          <w:rFonts w:ascii="Times New Roman" w:hAnsi="Times New Roman" w:cs="Times New Roman"/>
          <w:sz w:val="24"/>
          <w:szCs w:val="24"/>
        </w:rPr>
      </w:pPr>
    </w:p>
    <w:p w14:paraId="40E4637C" w14:textId="14C964FD" w:rsidR="005B5C4F" w:rsidRDefault="005B5C4F" w:rsidP="00B6601F">
      <w:pPr>
        <w:spacing w:line="480" w:lineRule="auto"/>
        <w:rPr>
          <w:rFonts w:ascii="Times New Roman" w:hAnsi="Times New Roman" w:cs="Times New Roman"/>
          <w:sz w:val="24"/>
          <w:szCs w:val="24"/>
        </w:rPr>
      </w:pPr>
    </w:p>
    <w:p w14:paraId="0D3408B1" w14:textId="203E2C6B" w:rsidR="005B5C4F" w:rsidRDefault="005B5C4F" w:rsidP="00B6601F">
      <w:pPr>
        <w:spacing w:line="480" w:lineRule="auto"/>
        <w:rPr>
          <w:rFonts w:ascii="Times New Roman" w:hAnsi="Times New Roman" w:cs="Times New Roman"/>
          <w:sz w:val="24"/>
          <w:szCs w:val="24"/>
        </w:rPr>
      </w:pPr>
    </w:p>
    <w:p w14:paraId="0C3ACE9B" w14:textId="4714B998" w:rsidR="005B5C4F" w:rsidRDefault="005B5C4F" w:rsidP="00B6601F">
      <w:pPr>
        <w:spacing w:line="480" w:lineRule="auto"/>
        <w:rPr>
          <w:rFonts w:ascii="Times New Roman" w:hAnsi="Times New Roman" w:cs="Times New Roman"/>
          <w:sz w:val="24"/>
          <w:szCs w:val="24"/>
        </w:rPr>
      </w:pPr>
    </w:p>
    <w:p w14:paraId="0120D949" w14:textId="643C698F" w:rsidR="005B5C4F" w:rsidRDefault="005B5C4F" w:rsidP="00B6601F">
      <w:pPr>
        <w:spacing w:line="480" w:lineRule="auto"/>
        <w:rPr>
          <w:rFonts w:ascii="Times New Roman" w:hAnsi="Times New Roman" w:cs="Times New Roman"/>
          <w:sz w:val="24"/>
          <w:szCs w:val="24"/>
        </w:rPr>
      </w:pPr>
    </w:p>
    <w:p w14:paraId="7CAA7AF3" w14:textId="333BA614" w:rsidR="005B5C4F" w:rsidRDefault="005B5C4F" w:rsidP="00B6601F">
      <w:pPr>
        <w:spacing w:line="480" w:lineRule="auto"/>
        <w:rPr>
          <w:rFonts w:ascii="Times New Roman" w:hAnsi="Times New Roman" w:cs="Times New Roman"/>
          <w:sz w:val="24"/>
          <w:szCs w:val="24"/>
        </w:rPr>
      </w:pPr>
    </w:p>
    <w:p w14:paraId="125F1307" w14:textId="6469AB23" w:rsidR="005B5C4F" w:rsidRDefault="005B5C4F" w:rsidP="00B6601F">
      <w:pPr>
        <w:spacing w:line="480" w:lineRule="auto"/>
        <w:rPr>
          <w:rFonts w:ascii="Times New Roman" w:hAnsi="Times New Roman" w:cs="Times New Roman"/>
          <w:sz w:val="24"/>
          <w:szCs w:val="24"/>
        </w:rPr>
      </w:pPr>
    </w:p>
    <w:p w14:paraId="44D75560" w14:textId="13F320CA" w:rsidR="005B5C4F" w:rsidRDefault="005B5C4F" w:rsidP="00B6601F">
      <w:pPr>
        <w:spacing w:line="480" w:lineRule="auto"/>
        <w:rPr>
          <w:rFonts w:ascii="Times New Roman" w:hAnsi="Times New Roman" w:cs="Times New Roman"/>
          <w:sz w:val="24"/>
          <w:szCs w:val="24"/>
        </w:rPr>
      </w:pPr>
    </w:p>
    <w:p w14:paraId="713DA1D9" w14:textId="6476F213" w:rsidR="005B5C4F" w:rsidRDefault="005B5C4F" w:rsidP="00B6601F">
      <w:pPr>
        <w:spacing w:line="480" w:lineRule="auto"/>
        <w:rPr>
          <w:rFonts w:ascii="Times New Roman" w:hAnsi="Times New Roman" w:cs="Times New Roman"/>
          <w:sz w:val="24"/>
          <w:szCs w:val="24"/>
        </w:rPr>
      </w:pPr>
    </w:p>
    <w:p w14:paraId="4231A0A3" w14:textId="04EC6FF9" w:rsidR="005B5C4F" w:rsidRDefault="005B5C4F" w:rsidP="00B6601F">
      <w:pPr>
        <w:spacing w:line="480" w:lineRule="auto"/>
        <w:rPr>
          <w:rFonts w:ascii="Times New Roman" w:hAnsi="Times New Roman" w:cs="Times New Roman"/>
          <w:sz w:val="24"/>
          <w:szCs w:val="24"/>
        </w:rPr>
      </w:pPr>
    </w:p>
    <w:p w14:paraId="7D90665D" w14:textId="27B405DB" w:rsidR="005B5C4F" w:rsidRDefault="005B5C4F" w:rsidP="00B6601F">
      <w:pPr>
        <w:spacing w:line="480" w:lineRule="auto"/>
        <w:rPr>
          <w:rFonts w:ascii="Times New Roman" w:hAnsi="Times New Roman" w:cs="Times New Roman"/>
          <w:sz w:val="24"/>
          <w:szCs w:val="24"/>
        </w:rPr>
      </w:pPr>
    </w:p>
    <w:p w14:paraId="40517701" w14:textId="104F300B" w:rsidR="005B5C4F" w:rsidRDefault="005B5C4F" w:rsidP="00B6601F">
      <w:pPr>
        <w:spacing w:line="480" w:lineRule="auto"/>
        <w:rPr>
          <w:rFonts w:ascii="Times New Roman" w:hAnsi="Times New Roman" w:cs="Times New Roman"/>
          <w:sz w:val="24"/>
          <w:szCs w:val="24"/>
        </w:rPr>
      </w:pPr>
    </w:p>
    <w:p w14:paraId="48F2BED5" w14:textId="238FCAFF" w:rsidR="005B5C4F" w:rsidRDefault="005B5C4F" w:rsidP="00B6601F">
      <w:pPr>
        <w:spacing w:line="480" w:lineRule="auto"/>
        <w:rPr>
          <w:rFonts w:ascii="Times New Roman" w:hAnsi="Times New Roman" w:cs="Times New Roman"/>
          <w:sz w:val="24"/>
          <w:szCs w:val="24"/>
        </w:rPr>
      </w:pPr>
    </w:p>
    <w:p w14:paraId="5E6B5567" w14:textId="56B8362B" w:rsidR="005B5C4F" w:rsidRDefault="005B5C4F" w:rsidP="00B6601F">
      <w:pPr>
        <w:spacing w:line="480" w:lineRule="auto"/>
        <w:rPr>
          <w:rFonts w:ascii="Times New Roman" w:hAnsi="Times New Roman" w:cs="Times New Roman"/>
          <w:sz w:val="24"/>
          <w:szCs w:val="24"/>
        </w:rPr>
      </w:pPr>
    </w:p>
    <w:p w14:paraId="74030315" w14:textId="329A3950" w:rsidR="005B5C4F" w:rsidRDefault="005B5C4F" w:rsidP="00B6601F">
      <w:pPr>
        <w:spacing w:line="480" w:lineRule="auto"/>
        <w:rPr>
          <w:rFonts w:ascii="Times New Roman" w:hAnsi="Times New Roman" w:cs="Times New Roman"/>
          <w:sz w:val="24"/>
          <w:szCs w:val="24"/>
        </w:rPr>
      </w:pPr>
    </w:p>
    <w:p w14:paraId="61956F21" w14:textId="3CD52040" w:rsidR="005B5C4F" w:rsidRDefault="005B5C4F" w:rsidP="00B6601F">
      <w:pPr>
        <w:spacing w:line="480" w:lineRule="auto"/>
        <w:rPr>
          <w:rFonts w:ascii="Times New Roman" w:hAnsi="Times New Roman" w:cs="Times New Roman"/>
          <w:sz w:val="24"/>
          <w:szCs w:val="24"/>
        </w:rPr>
      </w:pPr>
    </w:p>
    <w:p w14:paraId="5C1BE920" w14:textId="77777777" w:rsidR="005B5C4F" w:rsidRDefault="005B5C4F" w:rsidP="00B01F7C">
      <w:pPr>
        <w:jc w:val="center"/>
        <w:rPr>
          <w:rFonts w:ascii="Times New Roman" w:hAnsi="Times New Roman" w:cs="Times New Roman"/>
          <w:sz w:val="24"/>
          <w:szCs w:val="24"/>
        </w:rPr>
      </w:pPr>
    </w:p>
    <w:p w14:paraId="453D4724" w14:textId="33479495" w:rsidR="00B6601F" w:rsidRPr="00B01F7C" w:rsidRDefault="00B01F7C" w:rsidP="00B01F7C">
      <w:pPr>
        <w:jc w:val="center"/>
        <w:rPr>
          <w:rFonts w:asciiTheme="majorHAnsi" w:hAnsiTheme="majorHAnsi" w:cstheme="majorHAnsi"/>
          <w:sz w:val="28"/>
          <w:szCs w:val="28"/>
        </w:rPr>
      </w:pPr>
      <w:r w:rsidRPr="00B01F7C">
        <w:rPr>
          <w:rFonts w:asciiTheme="majorHAnsi" w:hAnsiTheme="majorHAnsi" w:cstheme="majorHAnsi"/>
          <w:sz w:val="28"/>
          <w:szCs w:val="28"/>
        </w:rPr>
        <w:lastRenderedPageBreak/>
        <w:t>Bibliography</w:t>
      </w:r>
    </w:p>
    <w:p w14:paraId="269CD622" w14:textId="77777777" w:rsidR="00B01F7C" w:rsidRDefault="00B01F7C" w:rsidP="00632176"/>
    <w:p w14:paraId="3AC59FF2" w14:textId="2E821418" w:rsidR="00B6601F" w:rsidRPr="00B01F7C" w:rsidRDefault="00B6601F" w:rsidP="00632176">
      <w:pPr>
        <w:rPr>
          <w:sz w:val="28"/>
        </w:rPr>
      </w:pPr>
      <w:r w:rsidRPr="00B01F7C">
        <w:rPr>
          <w:sz w:val="28"/>
        </w:rPr>
        <w:t xml:space="preserve">Ancient </w:t>
      </w:r>
      <w:bookmarkStart w:id="0" w:name="_GoBack"/>
      <w:bookmarkEnd w:id="0"/>
    </w:p>
    <w:p w14:paraId="4ACDAF07" w14:textId="77777777" w:rsidR="00076B0E" w:rsidRPr="00B01F7C" w:rsidRDefault="00076B0E" w:rsidP="00632176">
      <w:pPr>
        <w:rPr>
          <w:rFonts w:asciiTheme="majorHAnsi" w:hAnsiTheme="majorHAnsi" w:cstheme="majorHAnsi"/>
        </w:rPr>
      </w:pPr>
      <w:r w:rsidRPr="00B01F7C">
        <w:rPr>
          <w:rFonts w:asciiTheme="majorHAnsi" w:hAnsiTheme="majorHAnsi" w:cstheme="majorHAnsi"/>
        </w:rPr>
        <w:t xml:space="preserve">Herodotus. </w:t>
      </w:r>
      <w:r w:rsidRPr="00B01F7C">
        <w:rPr>
          <w:rFonts w:asciiTheme="majorHAnsi" w:hAnsiTheme="majorHAnsi" w:cstheme="majorHAnsi"/>
          <w:i/>
        </w:rPr>
        <w:t>Historie</w:t>
      </w:r>
      <w:r w:rsidRPr="00B01F7C">
        <w:rPr>
          <w:rFonts w:asciiTheme="majorHAnsi" w:hAnsiTheme="majorHAnsi" w:cstheme="majorHAnsi"/>
        </w:rPr>
        <w:t>. Godley, A.D. (trans). 1920. Cambridge: Harvard University Press</w:t>
      </w:r>
    </w:p>
    <w:p w14:paraId="4FC0860B" w14:textId="77777777" w:rsidR="00076B0E" w:rsidRPr="00B01F7C" w:rsidRDefault="00076B0E" w:rsidP="00632176">
      <w:pPr>
        <w:rPr>
          <w:rFonts w:asciiTheme="majorHAnsi" w:hAnsiTheme="majorHAnsi" w:cstheme="majorHAnsi"/>
        </w:rPr>
      </w:pPr>
      <w:r w:rsidRPr="00B01F7C">
        <w:rPr>
          <w:rFonts w:asciiTheme="majorHAnsi" w:hAnsiTheme="majorHAnsi" w:cstheme="majorHAnsi"/>
        </w:rPr>
        <w:t xml:space="preserve">Herodotus. </w:t>
      </w:r>
      <w:r w:rsidRPr="00B01F7C">
        <w:rPr>
          <w:rFonts w:asciiTheme="majorHAnsi" w:hAnsiTheme="majorHAnsi" w:cstheme="majorHAnsi"/>
          <w:i/>
        </w:rPr>
        <w:t>Historie</w:t>
      </w:r>
      <w:r w:rsidRPr="00B01F7C">
        <w:rPr>
          <w:rFonts w:asciiTheme="majorHAnsi" w:hAnsiTheme="majorHAnsi" w:cstheme="majorHAnsi"/>
        </w:rPr>
        <w:t xml:space="preserve">. Holland, T. (trans). 2013. London: Penguin Classics Ltd. </w:t>
      </w:r>
    </w:p>
    <w:p w14:paraId="27E3406B" w14:textId="77777777" w:rsidR="00076B0E" w:rsidRPr="009E5075" w:rsidRDefault="00076B0E" w:rsidP="00B6601F">
      <w:pPr>
        <w:rPr>
          <w:rFonts w:asciiTheme="majorHAnsi" w:hAnsiTheme="majorHAnsi" w:cstheme="majorHAnsi"/>
        </w:rPr>
      </w:pPr>
      <w:r w:rsidRPr="009E5075">
        <w:rPr>
          <w:rFonts w:asciiTheme="majorHAnsi" w:hAnsiTheme="majorHAnsi" w:cstheme="majorHAnsi"/>
        </w:rPr>
        <w:t xml:space="preserve">Plutarch. </w:t>
      </w:r>
      <w:r w:rsidRPr="009E5075">
        <w:rPr>
          <w:rFonts w:asciiTheme="majorHAnsi" w:hAnsiTheme="majorHAnsi" w:cstheme="majorHAnsi"/>
          <w:i/>
        </w:rPr>
        <w:t>Plutarch's Morals</w:t>
      </w:r>
      <w:r>
        <w:rPr>
          <w:rFonts w:asciiTheme="majorHAnsi" w:hAnsiTheme="majorHAnsi" w:cstheme="majorHAnsi"/>
        </w:rPr>
        <w:t xml:space="preserve">. Goodwin, W.W. (trans). 1874. </w:t>
      </w:r>
      <w:r w:rsidRPr="009E5075">
        <w:rPr>
          <w:rFonts w:asciiTheme="majorHAnsi" w:hAnsiTheme="majorHAnsi" w:cstheme="majorHAnsi"/>
        </w:rPr>
        <w:t>Cambridge</w:t>
      </w:r>
      <w:r>
        <w:rPr>
          <w:rFonts w:asciiTheme="majorHAnsi" w:hAnsiTheme="majorHAnsi" w:cstheme="majorHAnsi"/>
        </w:rPr>
        <w:t>:</w:t>
      </w:r>
      <w:r w:rsidRPr="009E5075">
        <w:rPr>
          <w:rFonts w:asciiTheme="majorHAnsi" w:hAnsiTheme="majorHAnsi" w:cstheme="majorHAnsi"/>
        </w:rPr>
        <w:t xml:space="preserve"> Press </w:t>
      </w:r>
      <w:proofErr w:type="gramStart"/>
      <w:r w:rsidRPr="009E5075">
        <w:rPr>
          <w:rFonts w:asciiTheme="majorHAnsi" w:hAnsiTheme="majorHAnsi" w:cstheme="majorHAnsi"/>
        </w:rPr>
        <w:t>Of</w:t>
      </w:r>
      <w:proofErr w:type="gramEnd"/>
      <w:r w:rsidRPr="009E5075">
        <w:rPr>
          <w:rFonts w:asciiTheme="majorHAnsi" w:hAnsiTheme="majorHAnsi" w:cstheme="majorHAnsi"/>
        </w:rPr>
        <w:t xml:space="preserve"> John Wilson and son</w:t>
      </w:r>
    </w:p>
    <w:p w14:paraId="542B1C57" w14:textId="77777777" w:rsidR="00076B0E" w:rsidRPr="00B01F7C" w:rsidRDefault="00076B0E" w:rsidP="00632176">
      <w:pPr>
        <w:rPr>
          <w:rFonts w:asciiTheme="majorHAnsi" w:hAnsiTheme="majorHAnsi" w:cstheme="majorHAnsi"/>
        </w:rPr>
      </w:pPr>
      <w:r w:rsidRPr="00B01F7C">
        <w:rPr>
          <w:rFonts w:asciiTheme="majorHAnsi" w:hAnsiTheme="majorHAnsi" w:cstheme="majorHAnsi"/>
        </w:rPr>
        <w:t xml:space="preserve">Thucydides. </w:t>
      </w:r>
      <w:r w:rsidRPr="00B01F7C">
        <w:rPr>
          <w:rFonts w:asciiTheme="majorHAnsi" w:hAnsiTheme="majorHAnsi" w:cstheme="majorHAnsi"/>
          <w:i/>
        </w:rPr>
        <w:t>The Peloponnesian War</w:t>
      </w:r>
      <w:r w:rsidRPr="00B01F7C">
        <w:rPr>
          <w:rFonts w:asciiTheme="majorHAnsi" w:hAnsiTheme="majorHAnsi" w:cstheme="majorHAnsi"/>
        </w:rPr>
        <w:t xml:space="preserve">. Dent, J.M. (trans). 1910. New York: Dutton. </w:t>
      </w:r>
    </w:p>
    <w:p w14:paraId="14EB1CC9" w14:textId="77777777" w:rsidR="00076B0E" w:rsidRDefault="00076B0E" w:rsidP="00B6601F">
      <w:pPr>
        <w:rPr>
          <w:rFonts w:asciiTheme="majorHAnsi" w:hAnsiTheme="majorHAnsi" w:cstheme="majorHAnsi"/>
        </w:rPr>
      </w:pPr>
      <w:r w:rsidRPr="00B01F7C">
        <w:rPr>
          <w:rFonts w:asciiTheme="majorHAnsi" w:hAnsiTheme="majorHAnsi" w:cstheme="majorHAnsi"/>
        </w:rPr>
        <w:t xml:space="preserve">Xenophon. </w:t>
      </w:r>
      <w:r w:rsidRPr="00B01F7C">
        <w:rPr>
          <w:rFonts w:asciiTheme="majorHAnsi" w:hAnsiTheme="majorHAnsi" w:cstheme="majorHAnsi"/>
          <w:i/>
        </w:rPr>
        <w:t>Anabasis</w:t>
      </w:r>
      <w:r w:rsidRPr="00B01F7C">
        <w:rPr>
          <w:rFonts w:asciiTheme="majorHAnsi" w:hAnsiTheme="majorHAnsi" w:cstheme="majorHAnsi"/>
        </w:rPr>
        <w:t>. Brownson, C.L. (trans). 1922. Cambridge: William Heinemann Ltd.</w:t>
      </w:r>
    </w:p>
    <w:p w14:paraId="1ABC0312" w14:textId="77777777" w:rsidR="00076B0E" w:rsidRDefault="00076B0E" w:rsidP="00B6601F">
      <w:pPr>
        <w:rPr>
          <w:rFonts w:asciiTheme="majorHAnsi" w:hAnsiTheme="majorHAnsi" w:cstheme="majorHAnsi"/>
        </w:rPr>
      </w:pPr>
      <w:r w:rsidRPr="00B01F7C">
        <w:rPr>
          <w:rFonts w:asciiTheme="majorHAnsi" w:hAnsiTheme="majorHAnsi" w:cstheme="majorHAnsi"/>
        </w:rPr>
        <w:t xml:space="preserve">Xenophon. </w:t>
      </w:r>
      <w:r w:rsidRPr="00B01F7C">
        <w:rPr>
          <w:rFonts w:asciiTheme="majorHAnsi" w:hAnsiTheme="majorHAnsi" w:cstheme="majorHAnsi"/>
          <w:i/>
        </w:rPr>
        <w:t>Memorabilia</w:t>
      </w:r>
      <w:r w:rsidRPr="00B01F7C">
        <w:rPr>
          <w:rFonts w:asciiTheme="majorHAnsi" w:hAnsiTheme="majorHAnsi" w:cstheme="majorHAnsi"/>
        </w:rPr>
        <w:t>. Marchant, E.C. (trans). 1923. Cambridge: William Heinemann Ltd.</w:t>
      </w:r>
    </w:p>
    <w:p w14:paraId="3B3DE36D" w14:textId="6693B126" w:rsidR="00B01F7C" w:rsidRDefault="00B01F7C" w:rsidP="00632176"/>
    <w:p w14:paraId="3A4F6968" w14:textId="007945AB" w:rsidR="009E5075" w:rsidRPr="009E5075" w:rsidRDefault="00B01F7C" w:rsidP="00632176">
      <w:pPr>
        <w:rPr>
          <w:sz w:val="28"/>
        </w:rPr>
      </w:pPr>
      <w:r w:rsidRPr="00B01F7C">
        <w:rPr>
          <w:sz w:val="28"/>
        </w:rPr>
        <w:t>Modern Scholarship</w:t>
      </w:r>
    </w:p>
    <w:p w14:paraId="6F2E00EC" w14:textId="77777777" w:rsidR="00076B0E" w:rsidRPr="00B01F7C" w:rsidRDefault="00076B0E" w:rsidP="00632176">
      <w:pPr>
        <w:rPr>
          <w:rFonts w:asciiTheme="majorHAnsi" w:hAnsiTheme="majorHAnsi" w:cstheme="majorHAnsi"/>
        </w:rPr>
      </w:pPr>
      <w:r w:rsidRPr="00B01F7C">
        <w:rPr>
          <w:rFonts w:asciiTheme="majorHAnsi" w:hAnsiTheme="majorHAnsi" w:cstheme="majorHAnsi"/>
        </w:rPr>
        <w:t xml:space="preserve">Bradley, RJ. (2001) 'Irony and the narrator in Xenophon's </w:t>
      </w:r>
      <w:r w:rsidRPr="008A76C3">
        <w:rPr>
          <w:rFonts w:asciiTheme="majorHAnsi" w:hAnsiTheme="majorHAnsi" w:cstheme="majorHAnsi"/>
          <w:noProof/>
        </w:rPr>
        <w:t>Anabasis' ,</w:t>
      </w:r>
      <w:r w:rsidRPr="00B01F7C">
        <w:rPr>
          <w:rFonts w:asciiTheme="majorHAnsi" w:hAnsiTheme="majorHAnsi" w:cstheme="majorHAnsi"/>
        </w:rPr>
        <w:t xml:space="preserve"> in E. </w:t>
      </w:r>
      <w:proofErr w:type="spellStart"/>
      <w:r w:rsidRPr="00B01F7C">
        <w:rPr>
          <w:rFonts w:asciiTheme="majorHAnsi" w:hAnsiTheme="majorHAnsi" w:cstheme="majorHAnsi"/>
        </w:rPr>
        <w:t>Tylawsky</w:t>
      </w:r>
      <w:proofErr w:type="spellEnd"/>
      <w:r w:rsidRPr="00B01F7C">
        <w:rPr>
          <w:rFonts w:asciiTheme="majorHAnsi" w:hAnsiTheme="majorHAnsi" w:cstheme="majorHAnsi"/>
        </w:rPr>
        <w:t xml:space="preserve"> and C.G. Weiss (</w:t>
      </w:r>
      <w:proofErr w:type="spellStart"/>
      <w:r w:rsidRPr="00B01F7C">
        <w:rPr>
          <w:rFonts w:asciiTheme="majorHAnsi" w:hAnsiTheme="majorHAnsi" w:cstheme="majorHAnsi"/>
        </w:rPr>
        <w:t>eds</w:t>
      </w:r>
      <w:proofErr w:type="spellEnd"/>
      <w:r w:rsidRPr="00B01F7C">
        <w:rPr>
          <w:rFonts w:asciiTheme="majorHAnsi" w:hAnsiTheme="majorHAnsi" w:cstheme="majorHAnsi"/>
        </w:rPr>
        <w:t xml:space="preserve">), Essays in </w:t>
      </w:r>
      <w:proofErr w:type="spellStart"/>
      <w:r w:rsidRPr="00B01F7C">
        <w:rPr>
          <w:rFonts w:asciiTheme="majorHAnsi" w:hAnsiTheme="majorHAnsi" w:cstheme="majorHAnsi"/>
        </w:rPr>
        <w:t>Honor</w:t>
      </w:r>
      <w:proofErr w:type="spellEnd"/>
      <w:r w:rsidRPr="00B01F7C">
        <w:rPr>
          <w:rFonts w:asciiTheme="majorHAnsi" w:hAnsiTheme="majorHAnsi" w:cstheme="majorHAnsi"/>
        </w:rPr>
        <w:t xml:space="preserve"> of Gordon Williams: Twenty-Five Years at Yale (New Haven) 59-84 </w:t>
      </w:r>
    </w:p>
    <w:p w14:paraId="52E65C4A" w14:textId="77777777" w:rsidR="00076B0E" w:rsidRPr="00B01F7C" w:rsidRDefault="00076B0E" w:rsidP="00632176">
      <w:pPr>
        <w:rPr>
          <w:rFonts w:asciiTheme="majorHAnsi" w:hAnsiTheme="majorHAnsi" w:cstheme="majorHAnsi"/>
          <w:color w:val="000000"/>
        </w:rPr>
      </w:pPr>
      <w:r w:rsidRPr="00B01F7C">
        <w:rPr>
          <w:rFonts w:asciiTheme="majorHAnsi" w:hAnsiTheme="majorHAnsi" w:cstheme="majorHAnsi"/>
          <w:color w:val="000000"/>
        </w:rPr>
        <w:t xml:space="preserve">Fehling, D. 1989. </w:t>
      </w:r>
      <w:r w:rsidRPr="00B01F7C">
        <w:rPr>
          <w:rFonts w:asciiTheme="majorHAnsi" w:hAnsiTheme="majorHAnsi" w:cstheme="majorHAnsi"/>
          <w:i/>
          <w:color w:val="000000"/>
        </w:rPr>
        <w:t>Herodotus and his ‘sources’: citation, invention and narrative art</w:t>
      </w:r>
      <w:r w:rsidRPr="00B01F7C">
        <w:rPr>
          <w:rFonts w:asciiTheme="majorHAnsi" w:hAnsiTheme="majorHAnsi" w:cstheme="majorHAnsi"/>
          <w:color w:val="000000"/>
        </w:rPr>
        <w:t>. Toronto: University of Toronto Press</w:t>
      </w:r>
    </w:p>
    <w:p w14:paraId="6A6F54C7" w14:textId="77777777" w:rsidR="00076B0E" w:rsidRDefault="00076B0E" w:rsidP="00632176">
      <w:pPr>
        <w:rPr>
          <w:rFonts w:asciiTheme="majorHAnsi" w:hAnsiTheme="majorHAnsi" w:cstheme="majorHAnsi"/>
          <w:color w:val="000000"/>
        </w:rPr>
      </w:pPr>
      <w:proofErr w:type="spellStart"/>
      <w:r w:rsidRPr="009E5075">
        <w:rPr>
          <w:rFonts w:asciiTheme="majorHAnsi" w:hAnsiTheme="majorHAnsi" w:cstheme="majorHAnsi"/>
          <w:color w:val="000000"/>
        </w:rPr>
        <w:t>Gammage</w:t>
      </w:r>
      <w:proofErr w:type="spellEnd"/>
      <w:r w:rsidRPr="009E5075">
        <w:rPr>
          <w:rFonts w:asciiTheme="majorHAnsi" w:hAnsiTheme="majorHAnsi" w:cstheme="majorHAnsi"/>
          <w:color w:val="000000"/>
        </w:rPr>
        <w:t xml:space="preserve">, S. (2009). HERODOTUS AND LANGUAGE. </w:t>
      </w:r>
      <w:r w:rsidRPr="008A76C3">
        <w:rPr>
          <w:rFonts w:asciiTheme="majorHAnsi" w:hAnsiTheme="majorHAnsi" w:cstheme="majorHAnsi"/>
          <w:i/>
          <w:noProof/>
          <w:color w:val="000000"/>
        </w:rPr>
        <w:t>Akroterion</w:t>
      </w:r>
      <w:r w:rsidRPr="008A76C3">
        <w:rPr>
          <w:rFonts w:asciiTheme="majorHAnsi" w:hAnsiTheme="majorHAnsi" w:cstheme="majorHAnsi"/>
          <w:noProof/>
          <w:color w:val="000000"/>
        </w:rPr>
        <w:t xml:space="preserve"> .</w:t>
      </w:r>
      <w:r w:rsidRPr="009E5075">
        <w:rPr>
          <w:rFonts w:asciiTheme="majorHAnsi" w:hAnsiTheme="majorHAnsi" w:cstheme="majorHAnsi"/>
          <w:color w:val="000000"/>
        </w:rPr>
        <w:t xml:space="preserve"> 54 (1), 161-169.</w:t>
      </w:r>
    </w:p>
    <w:p w14:paraId="4C144496" w14:textId="77777777" w:rsidR="00076B0E" w:rsidRPr="00B01F7C" w:rsidRDefault="00076B0E" w:rsidP="00632176">
      <w:pPr>
        <w:rPr>
          <w:rFonts w:asciiTheme="majorHAnsi" w:hAnsiTheme="majorHAnsi" w:cstheme="majorHAnsi"/>
        </w:rPr>
      </w:pPr>
      <w:proofErr w:type="spellStart"/>
      <w:r>
        <w:rPr>
          <w:rFonts w:asciiTheme="majorHAnsi" w:hAnsiTheme="majorHAnsi" w:cstheme="majorHAnsi"/>
        </w:rPr>
        <w:t>Gray</w:t>
      </w:r>
      <w:proofErr w:type="spellEnd"/>
      <w:r w:rsidRPr="00B01F7C">
        <w:rPr>
          <w:rFonts w:asciiTheme="majorHAnsi" w:hAnsiTheme="majorHAnsi" w:cstheme="majorHAnsi"/>
        </w:rPr>
        <w:t xml:space="preserve">, </w:t>
      </w:r>
      <w:r>
        <w:rPr>
          <w:rFonts w:asciiTheme="majorHAnsi" w:hAnsiTheme="majorHAnsi" w:cstheme="majorHAnsi"/>
        </w:rPr>
        <w:t>V</w:t>
      </w:r>
      <w:r w:rsidRPr="00B01F7C">
        <w:rPr>
          <w:rFonts w:asciiTheme="majorHAnsi" w:hAnsiTheme="majorHAnsi" w:cstheme="majorHAnsi"/>
        </w:rPr>
        <w:t>. (</w:t>
      </w:r>
      <w:r>
        <w:rPr>
          <w:rFonts w:asciiTheme="majorHAnsi" w:hAnsiTheme="majorHAnsi" w:cstheme="majorHAnsi"/>
        </w:rPr>
        <w:t>2003</w:t>
      </w:r>
      <w:r w:rsidRPr="00B01F7C">
        <w:rPr>
          <w:rFonts w:asciiTheme="majorHAnsi" w:hAnsiTheme="majorHAnsi" w:cstheme="majorHAnsi"/>
        </w:rPr>
        <w:t xml:space="preserve">). Interventions and Citations in Xenophon, Hellenica and Anabasis. </w:t>
      </w:r>
      <w:r>
        <w:rPr>
          <w:rFonts w:ascii="Arial" w:hAnsi="Arial" w:cs="Arial"/>
          <w:i/>
          <w:iCs/>
          <w:color w:val="333333"/>
          <w:sz w:val="21"/>
          <w:szCs w:val="21"/>
          <w:shd w:val="clear" w:color="auto" w:fill="FFFFFF"/>
        </w:rPr>
        <w:t>The Classical Quarterly</w:t>
      </w:r>
      <w:r w:rsidRPr="00B01F7C">
        <w:rPr>
          <w:rFonts w:asciiTheme="majorHAnsi" w:hAnsiTheme="majorHAnsi" w:cstheme="majorHAnsi"/>
        </w:rPr>
        <w:t xml:space="preserve">, </w:t>
      </w:r>
      <w:r>
        <w:rPr>
          <w:rFonts w:asciiTheme="majorHAnsi" w:hAnsiTheme="majorHAnsi" w:cstheme="majorHAnsi"/>
        </w:rPr>
        <w:t>53</w:t>
      </w:r>
      <w:r w:rsidRPr="00B01F7C">
        <w:rPr>
          <w:rFonts w:asciiTheme="majorHAnsi" w:hAnsiTheme="majorHAnsi" w:cstheme="majorHAnsi"/>
        </w:rPr>
        <w:t xml:space="preserve"> (1), </w:t>
      </w:r>
      <w:r>
        <w:rPr>
          <w:rFonts w:asciiTheme="majorHAnsi" w:hAnsiTheme="majorHAnsi" w:cstheme="majorHAnsi"/>
        </w:rPr>
        <w:t>111</w:t>
      </w:r>
      <w:r w:rsidRPr="00B01F7C">
        <w:rPr>
          <w:rFonts w:asciiTheme="majorHAnsi" w:hAnsiTheme="majorHAnsi" w:cstheme="majorHAnsi"/>
        </w:rPr>
        <w:t>-</w:t>
      </w:r>
      <w:r>
        <w:rPr>
          <w:rFonts w:asciiTheme="majorHAnsi" w:hAnsiTheme="majorHAnsi" w:cstheme="majorHAnsi"/>
        </w:rPr>
        <w:t>123</w:t>
      </w:r>
      <w:r w:rsidRPr="00B01F7C">
        <w:rPr>
          <w:rFonts w:asciiTheme="majorHAnsi" w:hAnsiTheme="majorHAnsi" w:cstheme="majorHAnsi"/>
        </w:rPr>
        <w:t>.</w:t>
      </w:r>
    </w:p>
    <w:p w14:paraId="409816B8" w14:textId="77777777" w:rsidR="00076B0E" w:rsidRDefault="00076B0E" w:rsidP="00632176">
      <w:pPr>
        <w:rPr>
          <w:rFonts w:asciiTheme="majorHAnsi" w:hAnsiTheme="majorHAnsi" w:cstheme="majorHAnsi"/>
          <w:color w:val="000000"/>
        </w:rPr>
      </w:pPr>
      <w:bookmarkStart w:id="1" w:name="_Hlk504581268"/>
      <w:proofErr w:type="spellStart"/>
      <w:r w:rsidRPr="00B01F7C">
        <w:rPr>
          <w:rFonts w:asciiTheme="majorHAnsi" w:hAnsiTheme="majorHAnsi" w:cstheme="majorHAnsi"/>
          <w:color w:val="000000"/>
        </w:rPr>
        <w:t>Gray</w:t>
      </w:r>
      <w:proofErr w:type="spellEnd"/>
      <w:r w:rsidRPr="00B01F7C">
        <w:rPr>
          <w:rFonts w:asciiTheme="majorHAnsi" w:hAnsiTheme="majorHAnsi" w:cstheme="majorHAnsi"/>
          <w:color w:val="000000"/>
        </w:rPr>
        <w:t xml:space="preserve">, V. J. (1981). ‘Dialogue in Xenophon's Hellenica’ </w:t>
      </w:r>
      <w:r w:rsidRPr="00B01F7C">
        <w:rPr>
          <w:rFonts w:asciiTheme="majorHAnsi" w:hAnsiTheme="majorHAnsi" w:cstheme="majorHAnsi"/>
          <w:i/>
          <w:color w:val="000000"/>
        </w:rPr>
        <w:t>The Classical Quarterly</w:t>
      </w:r>
      <w:r w:rsidRPr="00B01F7C">
        <w:rPr>
          <w:rFonts w:asciiTheme="majorHAnsi" w:hAnsiTheme="majorHAnsi" w:cstheme="majorHAnsi"/>
          <w:color w:val="000000"/>
        </w:rPr>
        <w:t>. 31 (2), pp. 321-334.</w:t>
      </w:r>
    </w:p>
    <w:p w14:paraId="25AC5DB9" w14:textId="77777777" w:rsidR="00076B0E" w:rsidRPr="00B01F7C" w:rsidRDefault="00076B0E" w:rsidP="004F4859">
      <w:pPr>
        <w:pStyle w:val="NormalWeb"/>
        <w:rPr>
          <w:rFonts w:asciiTheme="majorHAnsi" w:hAnsiTheme="majorHAnsi" w:cstheme="majorHAnsi"/>
          <w:color w:val="000000"/>
          <w:sz w:val="22"/>
          <w:szCs w:val="22"/>
        </w:rPr>
      </w:pPr>
      <w:proofErr w:type="spellStart"/>
      <w:proofErr w:type="gramStart"/>
      <w:r w:rsidRPr="00B01F7C">
        <w:rPr>
          <w:rFonts w:asciiTheme="majorHAnsi" w:hAnsiTheme="majorHAnsi" w:cstheme="majorHAnsi"/>
          <w:color w:val="000000"/>
          <w:sz w:val="22"/>
          <w:szCs w:val="22"/>
        </w:rPr>
        <w:t>Grethlein</w:t>
      </w:r>
      <w:r w:rsidRPr="008A76C3">
        <w:rPr>
          <w:rFonts w:asciiTheme="majorHAnsi" w:hAnsiTheme="majorHAnsi" w:cstheme="majorHAnsi"/>
          <w:noProof/>
          <w:color w:val="000000"/>
          <w:sz w:val="22"/>
          <w:szCs w:val="22"/>
        </w:rPr>
        <w:t>,J</w:t>
      </w:r>
      <w:proofErr w:type="spellEnd"/>
      <w:r w:rsidRPr="00B01F7C">
        <w:rPr>
          <w:rFonts w:asciiTheme="majorHAnsi" w:hAnsiTheme="majorHAnsi" w:cstheme="majorHAnsi"/>
          <w:color w:val="000000"/>
          <w:sz w:val="22"/>
          <w:szCs w:val="22"/>
        </w:rPr>
        <w:t>.</w:t>
      </w:r>
      <w:proofErr w:type="gramEnd"/>
      <w:r w:rsidRPr="00B01F7C">
        <w:rPr>
          <w:rFonts w:asciiTheme="majorHAnsi" w:hAnsiTheme="majorHAnsi" w:cstheme="majorHAnsi"/>
          <w:color w:val="000000"/>
          <w:sz w:val="22"/>
          <w:szCs w:val="22"/>
        </w:rPr>
        <w:t xml:space="preserve"> (2012). Xenophon's "Anabasis" from character to </w:t>
      </w:r>
      <w:r w:rsidRPr="008A76C3">
        <w:rPr>
          <w:rFonts w:asciiTheme="majorHAnsi" w:hAnsiTheme="majorHAnsi" w:cstheme="majorHAnsi"/>
          <w:noProof/>
          <w:color w:val="000000"/>
          <w:sz w:val="22"/>
          <w:szCs w:val="22"/>
        </w:rPr>
        <w:t>narrator</w:t>
      </w:r>
      <w:r w:rsidRPr="00B01F7C">
        <w:rPr>
          <w:rFonts w:asciiTheme="majorHAnsi" w:hAnsiTheme="majorHAnsi" w:cstheme="majorHAnsi"/>
          <w:color w:val="000000"/>
          <w:sz w:val="22"/>
          <w:szCs w:val="22"/>
        </w:rPr>
        <w:t>. </w:t>
      </w:r>
      <w:r w:rsidRPr="00B01F7C">
        <w:rPr>
          <w:rFonts w:asciiTheme="majorHAnsi" w:hAnsiTheme="majorHAnsi" w:cstheme="majorHAnsi"/>
          <w:i/>
          <w:iCs/>
          <w:color w:val="000000"/>
          <w:sz w:val="22"/>
          <w:szCs w:val="22"/>
        </w:rPr>
        <w:t>The Journal of Hellenic Studies</w:t>
      </w:r>
      <w:r w:rsidRPr="00B01F7C">
        <w:rPr>
          <w:rFonts w:asciiTheme="majorHAnsi" w:hAnsiTheme="majorHAnsi" w:cstheme="majorHAnsi"/>
          <w:color w:val="000000"/>
          <w:sz w:val="22"/>
          <w:szCs w:val="22"/>
        </w:rPr>
        <w:t>. 132, pp23-40.</w:t>
      </w:r>
    </w:p>
    <w:bookmarkEnd w:id="1"/>
    <w:p w14:paraId="6094439E" w14:textId="77777777" w:rsidR="00076B0E" w:rsidRDefault="00076B0E" w:rsidP="00632176">
      <w:pPr>
        <w:rPr>
          <w:rFonts w:asciiTheme="majorHAnsi" w:hAnsiTheme="majorHAnsi" w:cstheme="majorHAnsi"/>
          <w:color w:val="000000"/>
        </w:rPr>
      </w:pPr>
      <w:r w:rsidRPr="00B01F7C">
        <w:rPr>
          <w:rFonts w:asciiTheme="majorHAnsi" w:hAnsiTheme="majorHAnsi" w:cstheme="majorHAnsi"/>
          <w:color w:val="000000"/>
        </w:rPr>
        <w:t>Gribble, D. (1998). Narrator Interventions in Thucydides. </w:t>
      </w:r>
      <w:r w:rsidRPr="00B01F7C">
        <w:rPr>
          <w:rFonts w:asciiTheme="majorHAnsi" w:hAnsiTheme="majorHAnsi" w:cstheme="majorHAnsi"/>
          <w:i/>
          <w:iCs/>
          <w:color w:val="000000"/>
        </w:rPr>
        <w:t>The Journal of Hellenic Studies,</w:t>
      </w:r>
      <w:r w:rsidRPr="00B01F7C">
        <w:rPr>
          <w:rFonts w:asciiTheme="majorHAnsi" w:hAnsiTheme="majorHAnsi" w:cstheme="majorHAnsi"/>
          <w:color w:val="000000"/>
        </w:rPr>
        <w:t xml:space="preserve"> 118 (1), 41-67.</w:t>
      </w:r>
    </w:p>
    <w:p w14:paraId="32F2F431" w14:textId="77777777" w:rsidR="00076B0E" w:rsidRDefault="00076B0E" w:rsidP="00632176">
      <w:pPr>
        <w:rPr>
          <w:rFonts w:asciiTheme="majorHAnsi" w:hAnsiTheme="majorHAnsi" w:cstheme="majorHAnsi"/>
          <w:color w:val="000000"/>
        </w:rPr>
      </w:pPr>
      <w:r w:rsidRPr="009E5075">
        <w:rPr>
          <w:rFonts w:asciiTheme="majorHAnsi" w:hAnsiTheme="majorHAnsi" w:cstheme="majorHAnsi"/>
          <w:color w:val="000000"/>
        </w:rPr>
        <w:t xml:space="preserve">Havelock, E. 1978. </w:t>
      </w:r>
      <w:r w:rsidRPr="009E5075">
        <w:rPr>
          <w:rFonts w:asciiTheme="majorHAnsi" w:hAnsiTheme="majorHAnsi" w:cstheme="majorHAnsi"/>
          <w:i/>
          <w:color w:val="000000"/>
        </w:rPr>
        <w:t xml:space="preserve">The Greek concept of justice: From its shadow in Homer to its substance in Plato. </w:t>
      </w:r>
      <w:r w:rsidRPr="009E5075">
        <w:rPr>
          <w:rFonts w:asciiTheme="majorHAnsi" w:hAnsiTheme="majorHAnsi" w:cstheme="majorHAnsi"/>
          <w:color w:val="000000"/>
        </w:rPr>
        <w:t xml:space="preserve">London: Harvard University Press. </w:t>
      </w:r>
    </w:p>
    <w:p w14:paraId="2D8ED5F1" w14:textId="77777777" w:rsidR="00076B0E" w:rsidRDefault="00076B0E" w:rsidP="00632176">
      <w:pPr>
        <w:rPr>
          <w:rFonts w:asciiTheme="majorHAnsi" w:hAnsiTheme="majorHAnsi" w:cstheme="majorHAnsi"/>
          <w:color w:val="000000"/>
        </w:rPr>
      </w:pPr>
      <w:proofErr w:type="spellStart"/>
      <w:proofErr w:type="gramStart"/>
      <w:r w:rsidRPr="00B01F7C">
        <w:rPr>
          <w:rFonts w:asciiTheme="majorHAnsi" w:hAnsiTheme="majorHAnsi" w:cstheme="majorHAnsi"/>
          <w:color w:val="000000"/>
        </w:rPr>
        <w:t>Luraghi</w:t>
      </w:r>
      <w:r w:rsidRPr="008A76C3">
        <w:rPr>
          <w:rFonts w:asciiTheme="majorHAnsi" w:hAnsiTheme="majorHAnsi" w:cstheme="majorHAnsi"/>
          <w:noProof/>
          <w:color w:val="000000"/>
        </w:rPr>
        <w:t>,N</w:t>
      </w:r>
      <w:proofErr w:type="spellEnd"/>
      <w:r w:rsidRPr="00B01F7C">
        <w:rPr>
          <w:rFonts w:asciiTheme="majorHAnsi" w:hAnsiTheme="majorHAnsi" w:cstheme="majorHAnsi"/>
          <w:color w:val="000000"/>
        </w:rPr>
        <w:t>.</w:t>
      </w:r>
      <w:proofErr w:type="gramEnd"/>
      <w:r w:rsidRPr="00B01F7C">
        <w:rPr>
          <w:rFonts w:asciiTheme="majorHAnsi" w:hAnsiTheme="majorHAnsi" w:cstheme="majorHAnsi"/>
          <w:color w:val="000000"/>
        </w:rPr>
        <w:t xml:space="preserve"> (2006). Meta-</w:t>
      </w:r>
      <w:proofErr w:type="spellStart"/>
      <w:r w:rsidRPr="00B01F7C">
        <w:rPr>
          <w:rFonts w:asciiTheme="majorHAnsi" w:hAnsiTheme="majorHAnsi" w:cstheme="majorHAnsi"/>
          <w:color w:val="000000"/>
        </w:rPr>
        <w:t>historie</w:t>
      </w:r>
      <w:proofErr w:type="spellEnd"/>
      <w:r w:rsidRPr="00B01F7C">
        <w:rPr>
          <w:rFonts w:asciiTheme="majorHAnsi" w:hAnsiTheme="majorHAnsi" w:cstheme="majorHAnsi"/>
          <w:color w:val="000000"/>
        </w:rPr>
        <w:t xml:space="preserve">̂: method and genre in the Histories. In: </w:t>
      </w:r>
      <w:proofErr w:type="spellStart"/>
      <w:proofErr w:type="gramStart"/>
      <w:r w:rsidRPr="00B01F7C">
        <w:rPr>
          <w:rFonts w:asciiTheme="majorHAnsi" w:hAnsiTheme="majorHAnsi" w:cstheme="majorHAnsi"/>
          <w:color w:val="000000"/>
        </w:rPr>
        <w:t>Dewald,</w:t>
      </w:r>
      <w:r w:rsidRPr="008A76C3">
        <w:rPr>
          <w:rFonts w:asciiTheme="majorHAnsi" w:hAnsiTheme="majorHAnsi" w:cstheme="majorHAnsi"/>
          <w:noProof/>
          <w:color w:val="000000"/>
        </w:rPr>
        <w:t>C</w:t>
      </w:r>
      <w:proofErr w:type="spellEnd"/>
      <w:r w:rsidRPr="008A76C3">
        <w:rPr>
          <w:rFonts w:asciiTheme="majorHAnsi" w:hAnsiTheme="majorHAnsi" w:cstheme="majorHAnsi"/>
          <w:noProof/>
          <w:color w:val="000000"/>
        </w:rPr>
        <w:t>.</w:t>
      </w:r>
      <w:proofErr w:type="gramEnd"/>
      <w:r w:rsidRPr="00B01F7C">
        <w:rPr>
          <w:rFonts w:asciiTheme="majorHAnsi" w:hAnsiTheme="majorHAnsi" w:cstheme="majorHAnsi"/>
          <w:color w:val="000000"/>
        </w:rPr>
        <w:t xml:space="preserve"> and </w:t>
      </w:r>
      <w:proofErr w:type="spellStart"/>
      <w:r w:rsidRPr="00B01F7C">
        <w:rPr>
          <w:rFonts w:asciiTheme="majorHAnsi" w:hAnsiTheme="majorHAnsi" w:cstheme="majorHAnsi"/>
          <w:color w:val="000000"/>
        </w:rPr>
        <w:t>Marincola</w:t>
      </w:r>
      <w:proofErr w:type="spellEnd"/>
      <w:r w:rsidRPr="00B01F7C">
        <w:rPr>
          <w:rFonts w:asciiTheme="majorHAnsi" w:hAnsiTheme="majorHAnsi" w:cstheme="majorHAnsi"/>
          <w:color w:val="000000"/>
        </w:rPr>
        <w:t>, J. </w:t>
      </w:r>
      <w:r w:rsidRPr="00B01F7C">
        <w:rPr>
          <w:rFonts w:asciiTheme="majorHAnsi" w:hAnsiTheme="majorHAnsi" w:cstheme="majorHAnsi"/>
          <w:i/>
          <w:iCs/>
          <w:color w:val="000000"/>
        </w:rPr>
        <w:t>The Cambridge companion to Herodotus</w:t>
      </w:r>
      <w:r w:rsidRPr="00B01F7C">
        <w:rPr>
          <w:rFonts w:asciiTheme="majorHAnsi" w:hAnsiTheme="majorHAnsi" w:cstheme="majorHAnsi"/>
          <w:color w:val="000000"/>
        </w:rPr>
        <w:t>. 2nd ed. Cambridge: Cambridge University Press. 76-91.</w:t>
      </w:r>
    </w:p>
    <w:p w14:paraId="5BB245BB" w14:textId="77777777" w:rsidR="00076B0E" w:rsidRPr="00076B0E" w:rsidRDefault="00076B0E" w:rsidP="00632176">
      <w:pPr>
        <w:rPr>
          <w:rFonts w:asciiTheme="majorHAnsi" w:hAnsiTheme="majorHAnsi" w:cstheme="majorHAnsi"/>
          <w:color w:val="000000"/>
        </w:rPr>
      </w:pPr>
      <w:r w:rsidRPr="00076B0E">
        <w:rPr>
          <w:rFonts w:asciiTheme="majorHAnsi" w:hAnsiTheme="majorHAnsi" w:cstheme="majorHAnsi"/>
          <w:color w:val="000000"/>
        </w:rPr>
        <w:t>Robinson</w:t>
      </w:r>
      <w:r>
        <w:rPr>
          <w:rFonts w:asciiTheme="majorHAnsi" w:hAnsiTheme="majorHAnsi" w:cstheme="majorHAnsi"/>
          <w:color w:val="000000"/>
        </w:rPr>
        <w:t xml:space="preserve">, D. 2002. </w:t>
      </w:r>
      <w:r w:rsidRPr="00076B0E">
        <w:rPr>
          <w:rFonts w:asciiTheme="majorHAnsi" w:hAnsiTheme="majorHAnsi" w:cstheme="majorHAnsi"/>
          <w:i/>
          <w:color w:val="000000"/>
        </w:rPr>
        <w:t>Western Translation Theory from Herodotus to Nietzsche</w:t>
      </w:r>
      <w:r>
        <w:rPr>
          <w:rFonts w:asciiTheme="majorHAnsi" w:hAnsiTheme="majorHAnsi" w:cstheme="majorHAnsi"/>
          <w:color w:val="000000"/>
        </w:rPr>
        <w:t xml:space="preserve">. London: Routledge. </w:t>
      </w:r>
    </w:p>
    <w:p w14:paraId="760F3823" w14:textId="7D2D0580" w:rsidR="00B6601F" w:rsidRPr="00B01F7C" w:rsidRDefault="00B6601F" w:rsidP="00632176">
      <w:pPr>
        <w:rPr>
          <w:rFonts w:asciiTheme="majorHAnsi" w:hAnsiTheme="majorHAnsi" w:cstheme="majorHAnsi"/>
          <w:color w:val="373A3C"/>
          <w:shd w:val="clear" w:color="auto" w:fill="FFFFFF"/>
        </w:rPr>
      </w:pPr>
    </w:p>
    <w:sectPr w:rsidR="00B6601F" w:rsidRPr="00B01F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4AD85A" w14:textId="77777777" w:rsidR="0059796D" w:rsidRDefault="0059796D" w:rsidP="009F19C9">
      <w:pPr>
        <w:spacing w:after="0" w:line="240" w:lineRule="auto"/>
      </w:pPr>
      <w:r>
        <w:separator/>
      </w:r>
    </w:p>
  </w:endnote>
  <w:endnote w:type="continuationSeparator" w:id="0">
    <w:p w14:paraId="65910D12" w14:textId="77777777" w:rsidR="0059796D" w:rsidRDefault="0059796D" w:rsidP="009F1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2231FE" w14:textId="77777777" w:rsidR="0059796D" w:rsidRDefault="0059796D" w:rsidP="009F19C9">
      <w:pPr>
        <w:spacing w:after="0" w:line="240" w:lineRule="auto"/>
      </w:pPr>
      <w:r>
        <w:separator/>
      </w:r>
    </w:p>
  </w:footnote>
  <w:footnote w:type="continuationSeparator" w:id="0">
    <w:p w14:paraId="479CB8DD" w14:textId="77777777" w:rsidR="0059796D" w:rsidRDefault="0059796D" w:rsidP="009F19C9">
      <w:pPr>
        <w:spacing w:after="0" w:line="240" w:lineRule="auto"/>
      </w:pPr>
      <w:r>
        <w:continuationSeparator/>
      </w:r>
    </w:p>
  </w:footnote>
  <w:footnote w:id="1">
    <w:p w14:paraId="032379AB" w14:textId="3EE8A01C" w:rsidR="003F03A7" w:rsidRPr="00076B0E" w:rsidRDefault="003F03A7">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102204" w:rsidRPr="00076B0E">
        <w:rPr>
          <w:rFonts w:asciiTheme="majorHAnsi" w:hAnsiTheme="majorHAnsi" w:cstheme="majorHAnsi"/>
        </w:rPr>
        <w:t>Luraghi. 2006:87-88.</w:t>
      </w:r>
    </w:p>
  </w:footnote>
  <w:footnote w:id="2">
    <w:p w14:paraId="1A83D365" w14:textId="7183F062" w:rsidR="003F03A7" w:rsidRPr="00076B0E" w:rsidRDefault="003F03A7">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102204" w:rsidRPr="00076B0E">
        <w:rPr>
          <w:rFonts w:asciiTheme="majorHAnsi" w:hAnsiTheme="majorHAnsi" w:cstheme="majorHAnsi"/>
        </w:rPr>
        <w:t>Hdt.2.99.1.</w:t>
      </w:r>
    </w:p>
  </w:footnote>
  <w:footnote w:id="3">
    <w:p w14:paraId="5BCC3AF4" w14:textId="68C36DDF" w:rsidR="003F03A7" w:rsidRPr="00076B0E" w:rsidRDefault="003F03A7">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Hdt.2.99.1, Luraghi. 2006:77.</w:t>
      </w:r>
    </w:p>
  </w:footnote>
  <w:footnote w:id="4">
    <w:p w14:paraId="14BB4D59" w14:textId="524A80AF" w:rsidR="003F03A7" w:rsidRPr="00076B0E" w:rsidRDefault="003F03A7">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102204" w:rsidRPr="00076B0E">
        <w:rPr>
          <w:rFonts w:asciiTheme="majorHAnsi" w:hAnsiTheme="majorHAnsi" w:cstheme="majorHAnsi"/>
        </w:rPr>
        <w:t>Luraghi. 2006:77.</w:t>
      </w:r>
    </w:p>
  </w:footnote>
  <w:footnote w:id="5">
    <w:p w14:paraId="2890D5E2" w14:textId="1E2D7E14" w:rsidR="003F03A7" w:rsidRPr="00076B0E" w:rsidRDefault="003F03A7">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102204" w:rsidRPr="00076B0E">
        <w:rPr>
          <w:rFonts w:asciiTheme="majorHAnsi" w:hAnsiTheme="majorHAnsi" w:cstheme="majorHAnsi"/>
        </w:rPr>
        <w:t>Hdt.2.19-27,2.55.1, 6.14.1.</w:t>
      </w:r>
    </w:p>
  </w:footnote>
  <w:footnote w:id="6">
    <w:p w14:paraId="15237072" w14:textId="6ED51EC7" w:rsidR="003F03A7" w:rsidRPr="00076B0E" w:rsidRDefault="003F03A7">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Both in the event of Solon’s departure of Croesus’ hospitality, apparently on the pretext of seeing the world (Hdt. 1.33,1.34), and again, in relation to the fate of </w:t>
      </w:r>
      <w:proofErr w:type="spellStart"/>
      <w:r w:rsidRPr="00076B0E">
        <w:rPr>
          <w:rFonts w:asciiTheme="majorHAnsi" w:hAnsiTheme="majorHAnsi" w:cstheme="majorHAnsi"/>
        </w:rPr>
        <w:t>Adrastus</w:t>
      </w:r>
      <w:proofErr w:type="spellEnd"/>
      <w:r w:rsidRPr="00076B0E">
        <w:rPr>
          <w:rFonts w:asciiTheme="majorHAnsi" w:hAnsiTheme="majorHAnsi" w:cstheme="majorHAnsi"/>
        </w:rPr>
        <w:t xml:space="preserve"> (Hdt. 5.67).</w:t>
      </w:r>
    </w:p>
  </w:footnote>
  <w:footnote w:id="7">
    <w:p w14:paraId="38DF1EC7" w14:textId="3D2EAE8B" w:rsidR="00890B5B" w:rsidRPr="00076B0E" w:rsidRDefault="00890B5B">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What is best be defined as </w:t>
      </w:r>
      <w:r w:rsidR="008834AB" w:rsidRPr="00076B0E">
        <w:rPr>
          <w:rFonts w:asciiTheme="majorHAnsi" w:hAnsiTheme="majorHAnsi" w:cstheme="majorHAnsi"/>
        </w:rPr>
        <w:t>‘</w:t>
      </w:r>
      <w:r w:rsidRPr="00076B0E">
        <w:rPr>
          <w:rFonts w:asciiTheme="majorHAnsi" w:hAnsiTheme="majorHAnsi" w:cstheme="majorHAnsi"/>
        </w:rPr>
        <w:t>investigative techniques</w:t>
      </w:r>
      <w:r w:rsidR="008834AB" w:rsidRPr="00076B0E">
        <w:rPr>
          <w:rFonts w:asciiTheme="majorHAnsi" w:hAnsiTheme="majorHAnsi" w:cstheme="majorHAnsi"/>
        </w:rPr>
        <w:t>’</w:t>
      </w:r>
      <w:r w:rsidRPr="00076B0E">
        <w:rPr>
          <w:rFonts w:asciiTheme="majorHAnsi" w:hAnsiTheme="majorHAnsi" w:cstheme="majorHAnsi"/>
        </w:rPr>
        <w:t xml:space="preserve">, </w:t>
      </w:r>
      <w:proofErr w:type="gramStart"/>
      <w:r w:rsidRPr="00076B0E">
        <w:rPr>
          <w:rFonts w:asciiTheme="majorHAnsi" w:hAnsiTheme="majorHAnsi" w:cstheme="majorHAnsi"/>
        </w:rPr>
        <w:t>similar to</w:t>
      </w:r>
      <w:proofErr w:type="gramEnd"/>
      <w:r w:rsidRPr="00076B0E">
        <w:rPr>
          <w:rFonts w:asciiTheme="majorHAnsi" w:hAnsiTheme="majorHAnsi" w:cstheme="majorHAnsi"/>
        </w:rPr>
        <w:t xml:space="preserve"> that which starts to manifest gradually, by the writing of Thucydides’ History of the Peloponnesian war</w:t>
      </w:r>
      <w:r w:rsidR="008834AB" w:rsidRPr="00076B0E">
        <w:rPr>
          <w:rFonts w:asciiTheme="majorHAnsi" w:hAnsiTheme="majorHAnsi" w:cstheme="majorHAnsi"/>
        </w:rPr>
        <w:t xml:space="preserve"> (Luraghi. 2006:77)</w:t>
      </w:r>
      <w:r w:rsidRPr="00076B0E">
        <w:rPr>
          <w:rFonts w:asciiTheme="majorHAnsi" w:hAnsiTheme="majorHAnsi" w:cstheme="majorHAnsi"/>
        </w:rPr>
        <w:t xml:space="preserve">. </w:t>
      </w:r>
    </w:p>
  </w:footnote>
  <w:footnote w:id="8">
    <w:p w14:paraId="6DFC7FD2" w14:textId="77777777" w:rsidR="0001569F" w:rsidRPr="00076B0E" w:rsidRDefault="0001569F" w:rsidP="0001569F">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Luraghi 2006:84.</w:t>
      </w:r>
    </w:p>
  </w:footnote>
  <w:footnote w:id="9">
    <w:p w14:paraId="027871C9" w14:textId="3FFAAD7F" w:rsidR="00B0199F" w:rsidRPr="00076B0E" w:rsidRDefault="00B0199F">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102204" w:rsidRPr="00076B0E">
        <w:rPr>
          <w:rFonts w:asciiTheme="majorHAnsi" w:hAnsiTheme="majorHAnsi" w:cstheme="majorHAnsi"/>
        </w:rPr>
        <w:t>Hdt.2.131.</w:t>
      </w:r>
    </w:p>
  </w:footnote>
  <w:footnote w:id="10">
    <w:p w14:paraId="419450B0" w14:textId="1C55759B" w:rsidR="003F03A7" w:rsidRPr="00076B0E" w:rsidRDefault="003F03A7">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102204" w:rsidRPr="00076B0E">
        <w:rPr>
          <w:rFonts w:asciiTheme="majorHAnsi" w:hAnsiTheme="majorHAnsi" w:cstheme="majorHAnsi"/>
        </w:rPr>
        <w:t>Luraghi 2006:78.</w:t>
      </w:r>
    </w:p>
  </w:footnote>
  <w:footnote w:id="11">
    <w:p w14:paraId="170FC5A4" w14:textId="7CABB005" w:rsidR="00B0199F" w:rsidRPr="00076B0E" w:rsidRDefault="00B0199F">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102204" w:rsidRPr="00076B0E">
        <w:rPr>
          <w:rFonts w:asciiTheme="majorHAnsi" w:hAnsiTheme="majorHAnsi" w:cstheme="majorHAnsi"/>
        </w:rPr>
        <w:t xml:space="preserve">Herodotus’ use of this seems to be so minimal, to extend it into a Herodotean model is implausible (Hdt.2.99. </w:t>
      </w:r>
      <w:r w:rsidR="00102204" w:rsidRPr="00076B0E">
        <w:rPr>
          <w:rFonts w:asciiTheme="majorHAnsi" w:hAnsiTheme="majorHAnsi" w:cstheme="majorHAnsi"/>
          <w:i/>
        </w:rPr>
        <w:t>cf.</w:t>
      </w:r>
      <w:r w:rsidR="00102204" w:rsidRPr="00076B0E">
        <w:rPr>
          <w:rFonts w:asciiTheme="majorHAnsi" w:hAnsiTheme="majorHAnsi" w:cstheme="majorHAnsi"/>
        </w:rPr>
        <w:t xml:space="preserve"> Hdt.7.152). </w:t>
      </w:r>
    </w:p>
  </w:footnote>
  <w:footnote w:id="12">
    <w:p w14:paraId="3875A39A" w14:textId="28A62E14" w:rsidR="00A82C10" w:rsidRPr="00076B0E" w:rsidRDefault="00A82C10">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AF678B" w:rsidRPr="00076B0E">
        <w:rPr>
          <w:rFonts w:asciiTheme="majorHAnsi" w:hAnsiTheme="majorHAnsi" w:cstheme="majorHAnsi"/>
        </w:rPr>
        <w:t xml:space="preserve">Herodotus does not appear personally concerned about associations made </w:t>
      </w:r>
      <w:r w:rsidR="00B761E7" w:rsidRPr="00076B0E">
        <w:rPr>
          <w:rFonts w:asciiTheme="majorHAnsi" w:hAnsiTheme="majorHAnsi" w:cstheme="majorHAnsi"/>
        </w:rPr>
        <w:t xml:space="preserve">in relation to </w:t>
      </w:r>
      <w:proofErr w:type="gramStart"/>
      <w:r w:rsidR="00AF678B" w:rsidRPr="00076B0E">
        <w:rPr>
          <w:rFonts w:asciiTheme="majorHAnsi" w:hAnsiTheme="majorHAnsi" w:cstheme="majorHAnsi"/>
        </w:rPr>
        <w:t>particular narratives</w:t>
      </w:r>
      <w:proofErr w:type="gramEnd"/>
      <w:r w:rsidR="00AF678B" w:rsidRPr="00076B0E">
        <w:rPr>
          <w:rFonts w:asciiTheme="majorHAnsi" w:hAnsiTheme="majorHAnsi" w:cstheme="majorHAnsi"/>
        </w:rPr>
        <w:t xml:space="preserve"> (Hdt.3.105)</w:t>
      </w:r>
      <w:r w:rsidR="00B761E7" w:rsidRPr="00076B0E">
        <w:rPr>
          <w:rFonts w:asciiTheme="majorHAnsi" w:hAnsiTheme="majorHAnsi" w:cstheme="majorHAnsi"/>
        </w:rPr>
        <w:t>, although Luraghi argues otherwise (Luraghi. 2006:84-85)</w:t>
      </w:r>
      <w:r w:rsidR="00AF678B" w:rsidRPr="00076B0E">
        <w:rPr>
          <w:rFonts w:asciiTheme="majorHAnsi" w:hAnsiTheme="majorHAnsi" w:cstheme="majorHAnsi"/>
        </w:rPr>
        <w:t>.</w:t>
      </w:r>
    </w:p>
  </w:footnote>
  <w:footnote w:id="13">
    <w:p w14:paraId="151DC395" w14:textId="339BD176" w:rsidR="003F03A7" w:rsidRPr="00076B0E" w:rsidRDefault="003F03A7" w:rsidP="00C14EC0">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Debate mostly centres as to the dating or authenticity to the narrative change; some believing it to be a later addition by Thucydides himself, or even a commenter, or an explicit narrative devise to centre attention on the event (Gribble.1998:41). I do not consider the former argument to be reasonable however, as Thucydides’ presence </w:t>
      </w:r>
      <w:r w:rsidR="00B761E7" w:rsidRPr="00076B0E">
        <w:rPr>
          <w:rFonts w:asciiTheme="majorHAnsi" w:hAnsiTheme="majorHAnsi" w:cstheme="majorHAnsi"/>
        </w:rPr>
        <w:t>in</w:t>
      </w:r>
      <w:r w:rsidRPr="00076B0E">
        <w:rPr>
          <w:rFonts w:asciiTheme="majorHAnsi" w:hAnsiTheme="majorHAnsi" w:cstheme="majorHAnsi"/>
        </w:rPr>
        <w:t xml:space="preserve"> the work does not butt in without cause, as they are often in relation to deeply divisive, almost philosophical discussions which require an alternative syntax.</w:t>
      </w:r>
    </w:p>
  </w:footnote>
  <w:footnote w:id="14">
    <w:p w14:paraId="1E4E33EC" w14:textId="2264BA03" w:rsidR="009E450B" w:rsidRPr="00076B0E" w:rsidRDefault="009E450B">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AB0887" w:rsidRPr="00076B0E">
        <w:rPr>
          <w:rFonts w:asciiTheme="majorHAnsi" w:hAnsiTheme="majorHAnsi" w:cstheme="majorHAnsi"/>
        </w:rPr>
        <w:t>Hdt.2.99</w:t>
      </w:r>
      <w:r w:rsidR="00566EB6" w:rsidRPr="00076B0E">
        <w:rPr>
          <w:rFonts w:asciiTheme="majorHAnsi" w:hAnsiTheme="majorHAnsi" w:cstheme="majorHAnsi"/>
        </w:rPr>
        <w:t>.1,3.154.1.</w:t>
      </w:r>
    </w:p>
  </w:footnote>
  <w:footnote w:id="15">
    <w:p w14:paraId="1113BEB0" w14:textId="20FFEDEB" w:rsidR="003F03A7" w:rsidRPr="00076B0E" w:rsidRDefault="003F03A7">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An exception to this rule occurs when he attests to using his own autopsy in his narrative, with additional information coming from account from eyewitnesses (</w:t>
      </w:r>
      <w:r w:rsidR="00566EB6" w:rsidRPr="00076B0E">
        <w:rPr>
          <w:rFonts w:asciiTheme="majorHAnsi" w:hAnsiTheme="majorHAnsi" w:cstheme="majorHAnsi"/>
        </w:rPr>
        <w:t>Hdt.</w:t>
      </w:r>
      <w:r w:rsidRPr="00076B0E">
        <w:rPr>
          <w:rFonts w:asciiTheme="majorHAnsi" w:hAnsiTheme="majorHAnsi" w:cstheme="majorHAnsi"/>
        </w:rPr>
        <w:t>1. 22.2).</w:t>
      </w:r>
    </w:p>
  </w:footnote>
  <w:footnote w:id="16">
    <w:p w14:paraId="4A24244F" w14:textId="59E244AF" w:rsidR="00382110" w:rsidRPr="00076B0E" w:rsidRDefault="00382110">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4F1D47" w:rsidRPr="00076B0E">
        <w:rPr>
          <w:rFonts w:asciiTheme="majorHAnsi" w:hAnsiTheme="majorHAnsi" w:cstheme="majorHAnsi"/>
        </w:rPr>
        <w:t>Thuc.2.35-2.46</w:t>
      </w:r>
      <w:r w:rsidR="004C5E66" w:rsidRPr="00076B0E">
        <w:rPr>
          <w:rFonts w:asciiTheme="majorHAnsi" w:hAnsiTheme="majorHAnsi" w:cstheme="majorHAnsi"/>
        </w:rPr>
        <w:t>, 2.52</w:t>
      </w:r>
      <w:r w:rsidR="004F1D47" w:rsidRPr="00076B0E">
        <w:rPr>
          <w:rFonts w:asciiTheme="majorHAnsi" w:hAnsiTheme="majorHAnsi" w:cstheme="majorHAnsi"/>
        </w:rPr>
        <w:t>.</w:t>
      </w:r>
    </w:p>
  </w:footnote>
  <w:footnote w:id="17">
    <w:p w14:paraId="35D3FB70" w14:textId="581C9AB6" w:rsidR="00040A6D" w:rsidRPr="00076B0E" w:rsidRDefault="00040A6D">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0E1EFD" w:rsidRPr="00076B0E">
        <w:rPr>
          <w:rFonts w:asciiTheme="majorHAnsi" w:hAnsiTheme="majorHAnsi" w:cstheme="majorHAnsi"/>
        </w:rPr>
        <w:t>Gribble.1998: 44</w:t>
      </w:r>
      <w:r w:rsidR="00984C32" w:rsidRPr="00076B0E">
        <w:rPr>
          <w:rFonts w:asciiTheme="majorHAnsi" w:hAnsiTheme="majorHAnsi" w:cstheme="majorHAnsi"/>
        </w:rPr>
        <w:t>.</w:t>
      </w:r>
    </w:p>
  </w:footnote>
  <w:footnote w:id="18">
    <w:p w14:paraId="2A226792" w14:textId="51E65793" w:rsidR="00040A6D" w:rsidRPr="00076B0E" w:rsidRDefault="00040A6D">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984C32" w:rsidRPr="00076B0E">
        <w:rPr>
          <w:rFonts w:asciiTheme="majorHAnsi" w:hAnsiTheme="majorHAnsi" w:cstheme="majorHAnsi"/>
        </w:rPr>
        <w:t xml:space="preserve">Xen. </w:t>
      </w:r>
      <w:proofErr w:type="spellStart"/>
      <w:r w:rsidR="00984C32" w:rsidRPr="00076B0E">
        <w:rPr>
          <w:rFonts w:asciiTheme="majorHAnsi" w:hAnsiTheme="majorHAnsi" w:cstheme="majorHAnsi"/>
          <w:i/>
        </w:rPr>
        <w:t>Anab</w:t>
      </w:r>
      <w:proofErr w:type="spellEnd"/>
      <w:r w:rsidR="00984C32" w:rsidRPr="00076B0E">
        <w:rPr>
          <w:rFonts w:asciiTheme="majorHAnsi" w:hAnsiTheme="majorHAnsi" w:cstheme="majorHAnsi"/>
        </w:rPr>
        <w:t>. 6.4.3-7.</w:t>
      </w:r>
    </w:p>
  </w:footnote>
  <w:footnote w:id="19">
    <w:p w14:paraId="3D80FCC2" w14:textId="2344AE2A" w:rsidR="003F03A7" w:rsidRPr="00076B0E" w:rsidRDefault="003F03A7">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Herodotus arguably had no personal impact on the history he was retelling since from his own life time, all events were partially solidified, but had the opportunity to engage with others who had. Thucydides himself was </w:t>
      </w:r>
      <w:r w:rsidR="00984C32" w:rsidRPr="00076B0E">
        <w:rPr>
          <w:rFonts w:asciiTheme="majorHAnsi" w:hAnsiTheme="majorHAnsi" w:cstheme="majorHAnsi"/>
        </w:rPr>
        <w:t>involved</w:t>
      </w:r>
      <w:r w:rsidRPr="00076B0E">
        <w:rPr>
          <w:rFonts w:asciiTheme="majorHAnsi" w:hAnsiTheme="majorHAnsi" w:cstheme="majorHAnsi"/>
        </w:rPr>
        <w:t xml:space="preserve"> in the proceedings</w:t>
      </w:r>
      <w:r w:rsidR="00B01F7C" w:rsidRPr="00076B0E">
        <w:rPr>
          <w:rFonts w:asciiTheme="majorHAnsi" w:hAnsiTheme="majorHAnsi" w:cstheme="majorHAnsi"/>
        </w:rPr>
        <w:t xml:space="preserve"> (Grethleing.2012: 27)</w:t>
      </w:r>
      <w:r w:rsidRPr="00076B0E">
        <w:rPr>
          <w:rFonts w:asciiTheme="majorHAnsi" w:hAnsiTheme="majorHAnsi" w:cstheme="majorHAnsi"/>
        </w:rPr>
        <w:t xml:space="preserve">. </w:t>
      </w:r>
    </w:p>
  </w:footnote>
  <w:footnote w:id="20">
    <w:p w14:paraId="4B80F33D" w14:textId="5A1BFA17" w:rsidR="00B14E32" w:rsidRPr="00076B0E" w:rsidRDefault="00B14E32">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984C32" w:rsidRPr="00076B0E">
        <w:rPr>
          <w:rFonts w:asciiTheme="majorHAnsi" w:hAnsiTheme="majorHAnsi" w:cstheme="majorHAnsi"/>
        </w:rPr>
        <w:t>See</w:t>
      </w:r>
      <w:r w:rsidR="00921AAD" w:rsidRPr="00076B0E">
        <w:rPr>
          <w:rFonts w:asciiTheme="majorHAnsi" w:hAnsiTheme="majorHAnsi" w:cstheme="majorHAnsi"/>
        </w:rPr>
        <w:t xml:space="preserve"> examples of Xenophon</w:t>
      </w:r>
      <w:r w:rsidR="00984C32" w:rsidRPr="00076B0E">
        <w:rPr>
          <w:rFonts w:asciiTheme="majorHAnsi" w:hAnsiTheme="majorHAnsi" w:cstheme="majorHAnsi"/>
        </w:rPr>
        <w:t xml:space="preserve"> the narrator (</w:t>
      </w:r>
      <w:proofErr w:type="spellStart"/>
      <w:r w:rsidR="00984C32" w:rsidRPr="00076B0E">
        <w:rPr>
          <w:rFonts w:asciiTheme="majorHAnsi" w:hAnsiTheme="majorHAnsi" w:cstheme="majorHAnsi"/>
        </w:rPr>
        <w:t>Xen.</w:t>
      </w:r>
      <w:r w:rsidR="00984C32" w:rsidRPr="00076B0E">
        <w:rPr>
          <w:rFonts w:asciiTheme="majorHAnsi" w:hAnsiTheme="majorHAnsi" w:cstheme="majorHAnsi"/>
          <w:i/>
        </w:rPr>
        <w:t>Anab</w:t>
      </w:r>
      <w:proofErr w:type="spellEnd"/>
      <w:r w:rsidR="00984C32" w:rsidRPr="00076B0E">
        <w:rPr>
          <w:rFonts w:asciiTheme="majorHAnsi" w:hAnsiTheme="majorHAnsi" w:cstheme="majorHAnsi"/>
        </w:rPr>
        <w:t>. 3.1.1 5-25</w:t>
      </w:r>
      <w:r w:rsidR="00034ECA" w:rsidRPr="00076B0E">
        <w:rPr>
          <w:rFonts w:asciiTheme="majorHAnsi" w:hAnsiTheme="majorHAnsi" w:cstheme="majorHAnsi"/>
        </w:rPr>
        <w:t>),</w:t>
      </w:r>
      <w:r w:rsidR="00921AAD" w:rsidRPr="00076B0E">
        <w:rPr>
          <w:rFonts w:asciiTheme="majorHAnsi" w:hAnsiTheme="majorHAnsi" w:cstheme="majorHAnsi"/>
        </w:rPr>
        <w:t xml:space="preserve"> and his persona in the </w:t>
      </w:r>
      <w:r w:rsidR="00921AAD" w:rsidRPr="00076B0E">
        <w:rPr>
          <w:rFonts w:asciiTheme="majorHAnsi" w:hAnsiTheme="majorHAnsi" w:cstheme="majorHAnsi"/>
          <w:i/>
        </w:rPr>
        <w:t>Anabasis</w:t>
      </w:r>
      <w:r w:rsidR="00921AAD" w:rsidRPr="00076B0E">
        <w:rPr>
          <w:rFonts w:asciiTheme="majorHAnsi" w:hAnsiTheme="majorHAnsi" w:cstheme="majorHAnsi"/>
        </w:rPr>
        <w:t xml:space="preserve"> (Xen.</w:t>
      </w:r>
      <w:r w:rsidR="00921AAD" w:rsidRPr="00076B0E">
        <w:rPr>
          <w:rFonts w:asciiTheme="majorHAnsi" w:hAnsiTheme="majorHAnsi" w:cstheme="majorHAnsi"/>
          <w:i/>
        </w:rPr>
        <w:t>Anab</w:t>
      </w:r>
      <w:r w:rsidR="00921AAD" w:rsidRPr="00076B0E">
        <w:rPr>
          <w:rFonts w:asciiTheme="majorHAnsi" w:hAnsiTheme="majorHAnsi" w:cstheme="majorHAnsi"/>
        </w:rPr>
        <w:t>.3.1.12).</w:t>
      </w:r>
    </w:p>
  </w:footnote>
  <w:footnote w:id="21">
    <w:p w14:paraId="1F6EE992" w14:textId="0BD8411D" w:rsidR="00B14E32" w:rsidRPr="00076B0E" w:rsidRDefault="00B14E32">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4F4859" w:rsidRPr="00076B0E">
        <w:rPr>
          <w:rFonts w:asciiTheme="majorHAnsi" w:hAnsiTheme="majorHAnsi" w:cstheme="majorHAnsi"/>
        </w:rPr>
        <w:t>Grethleing.2012</w:t>
      </w:r>
      <w:r w:rsidR="000D6B96" w:rsidRPr="00076B0E">
        <w:rPr>
          <w:rFonts w:asciiTheme="majorHAnsi" w:hAnsiTheme="majorHAnsi" w:cstheme="majorHAnsi"/>
        </w:rPr>
        <w:t>: 23</w:t>
      </w:r>
      <w:r w:rsidR="00256D31" w:rsidRPr="00076B0E">
        <w:rPr>
          <w:rFonts w:asciiTheme="majorHAnsi" w:hAnsiTheme="majorHAnsi" w:cstheme="majorHAnsi"/>
        </w:rPr>
        <w:t>.</w:t>
      </w:r>
    </w:p>
  </w:footnote>
  <w:footnote w:id="22">
    <w:p w14:paraId="19D0858B" w14:textId="6B1431B4" w:rsidR="00B14E32" w:rsidRPr="00076B0E" w:rsidRDefault="00B14E32">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proofErr w:type="spellStart"/>
      <w:r w:rsidR="000D6B96" w:rsidRPr="00076B0E">
        <w:rPr>
          <w:rFonts w:asciiTheme="majorHAnsi" w:hAnsiTheme="majorHAnsi" w:cstheme="majorHAnsi"/>
        </w:rPr>
        <w:t>Xen.</w:t>
      </w:r>
      <w:r w:rsidR="000D6B96" w:rsidRPr="00076B0E">
        <w:rPr>
          <w:rFonts w:asciiTheme="majorHAnsi" w:hAnsiTheme="majorHAnsi" w:cstheme="majorHAnsi"/>
          <w:i/>
        </w:rPr>
        <w:t>Anab</w:t>
      </w:r>
      <w:proofErr w:type="spellEnd"/>
      <w:r w:rsidR="000D6B96" w:rsidRPr="00076B0E">
        <w:rPr>
          <w:rFonts w:asciiTheme="majorHAnsi" w:hAnsiTheme="majorHAnsi" w:cstheme="majorHAnsi"/>
        </w:rPr>
        <w:t>. 1.2.5, 3.2.11, 3.1.27-30.</w:t>
      </w:r>
    </w:p>
  </w:footnote>
  <w:footnote w:id="23">
    <w:p w14:paraId="06748CA0" w14:textId="1ABEE88D" w:rsidR="00B14E32" w:rsidRPr="00076B0E" w:rsidRDefault="00B14E32">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0D6B96" w:rsidRPr="00076B0E">
        <w:rPr>
          <w:rFonts w:asciiTheme="majorHAnsi" w:hAnsiTheme="majorHAnsi" w:cstheme="majorHAnsi"/>
        </w:rPr>
        <w:t>For example, when the character Xenophon raises the moral of the ten-thousand, relating the events of the Persian war, to show that it could be done again. However, the narratorial voice of the author Xenophon also adds some details (</w:t>
      </w:r>
      <w:r w:rsidR="004F3688" w:rsidRPr="00076B0E">
        <w:rPr>
          <w:rFonts w:asciiTheme="majorHAnsi" w:hAnsiTheme="majorHAnsi" w:cstheme="majorHAnsi"/>
        </w:rPr>
        <w:t>3.2.11-13)</w:t>
      </w:r>
      <w:r w:rsidR="000D6B96" w:rsidRPr="00076B0E">
        <w:rPr>
          <w:rFonts w:asciiTheme="majorHAnsi" w:hAnsiTheme="majorHAnsi" w:cstheme="majorHAnsi"/>
        </w:rPr>
        <w:t>.</w:t>
      </w:r>
      <w:r w:rsidR="004F3688" w:rsidRPr="00076B0E">
        <w:rPr>
          <w:rFonts w:asciiTheme="majorHAnsi" w:hAnsiTheme="majorHAnsi" w:cstheme="majorHAnsi"/>
        </w:rPr>
        <w:t xml:space="preserve"> In this way Xenophon has clearly entwined both character and narratorial voice to explain the situation appropriately (</w:t>
      </w:r>
      <w:r w:rsidR="004F4859" w:rsidRPr="00076B0E">
        <w:rPr>
          <w:rFonts w:asciiTheme="majorHAnsi" w:hAnsiTheme="majorHAnsi" w:cstheme="majorHAnsi"/>
        </w:rPr>
        <w:t>Grethleing</w:t>
      </w:r>
      <w:r w:rsidR="004F3688" w:rsidRPr="00076B0E">
        <w:rPr>
          <w:rFonts w:asciiTheme="majorHAnsi" w:hAnsiTheme="majorHAnsi" w:cstheme="majorHAnsi"/>
        </w:rPr>
        <w:t>.</w:t>
      </w:r>
      <w:r w:rsidR="004F4859" w:rsidRPr="00076B0E">
        <w:rPr>
          <w:rFonts w:asciiTheme="majorHAnsi" w:hAnsiTheme="majorHAnsi" w:cstheme="majorHAnsi"/>
        </w:rPr>
        <w:t>2012</w:t>
      </w:r>
      <w:r w:rsidR="004F3688" w:rsidRPr="00076B0E">
        <w:rPr>
          <w:rFonts w:asciiTheme="majorHAnsi" w:hAnsiTheme="majorHAnsi" w:cstheme="majorHAnsi"/>
        </w:rPr>
        <w:t xml:space="preserve">: 27). </w:t>
      </w:r>
      <w:r w:rsidR="000D6B96" w:rsidRPr="00076B0E">
        <w:rPr>
          <w:rFonts w:asciiTheme="majorHAnsi" w:hAnsiTheme="majorHAnsi" w:cstheme="majorHAnsi"/>
        </w:rPr>
        <w:t xml:space="preserve"> </w:t>
      </w:r>
    </w:p>
  </w:footnote>
  <w:footnote w:id="24">
    <w:p w14:paraId="11182454" w14:textId="2774F1D1"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EA688F" w:rsidRPr="00076B0E">
        <w:rPr>
          <w:rFonts w:asciiTheme="majorHAnsi" w:hAnsiTheme="majorHAnsi" w:cstheme="majorHAnsi"/>
        </w:rPr>
        <w:t>Luraghi. 2006: 77, 84.</w:t>
      </w:r>
    </w:p>
  </w:footnote>
  <w:footnote w:id="25">
    <w:p w14:paraId="30C70CD5" w14:textId="0564A9E5"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9E5075" w:rsidRPr="00076B0E">
        <w:rPr>
          <w:rFonts w:asciiTheme="majorHAnsi" w:hAnsiTheme="majorHAnsi" w:cstheme="majorHAnsi"/>
          <w:color w:val="000000"/>
        </w:rPr>
        <w:t>Havelock 1978:308.</w:t>
      </w:r>
    </w:p>
  </w:footnote>
  <w:footnote w:id="26">
    <w:p w14:paraId="3A8AD7A2" w14:textId="0660194E"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5F47A4" w:rsidRPr="00076B0E">
        <w:rPr>
          <w:rFonts w:asciiTheme="majorHAnsi" w:hAnsiTheme="majorHAnsi" w:cstheme="majorHAnsi"/>
        </w:rPr>
        <w:t>Hdt.2.131,7.152.</w:t>
      </w:r>
    </w:p>
  </w:footnote>
  <w:footnote w:id="27">
    <w:p w14:paraId="1A840C9F" w14:textId="5DEF460E"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5F47A4" w:rsidRPr="00076B0E">
        <w:rPr>
          <w:rFonts w:asciiTheme="majorHAnsi" w:hAnsiTheme="majorHAnsi" w:cstheme="majorHAnsi"/>
        </w:rPr>
        <w:t>Luraghi. 2006:77, 83.</w:t>
      </w:r>
    </w:p>
  </w:footnote>
  <w:footnote w:id="28">
    <w:p w14:paraId="017C48AD" w14:textId="14615280"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proofErr w:type="spellStart"/>
      <w:r w:rsidR="009E5075" w:rsidRPr="00076B0E">
        <w:rPr>
          <w:rFonts w:asciiTheme="majorHAnsi" w:hAnsiTheme="majorHAnsi" w:cstheme="majorHAnsi"/>
          <w:shd w:val="clear" w:color="auto" w:fill="F8F8F8"/>
        </w:rPr>
        <w:t>Gammage</w:t>
      </w:r>
      <w:proofErr w:type="spellEnd"/>
      <w:r w:rsidR="009E5075" w:rsidRPr="00076B0E">
        <w:rPr>
          <w:rFonts w:asciiTheme="majorHAnsi" w:hAnsiTheme="majorHAnsi" w:cstheme="majorHAnsi"/>
          <w:shd w:val="clear" w:color="auto" w:fill="F8F8F8"/>
        </w:rPr>
        <w:t xml:space="preserve"> 2009: 161</w:t>
      </w:r>
      <w:r w:rsidR="00076B0E" w:rsidRPr="00076B0E">
        <w:rPr>
          <w:rFonts w:asciiTheme="majorHAnsi" w:hAnsiTheme="majorHAnsi" w:cstheme="majorHAnsi"/>
          <w:shd w:val="clear" w:color="auto" w:fill="F8F8F8"/>
        </w:rPr>
        <w:t>; Robinson 2002: 23.</w:t>
      </w:r>
    </w:p>
  </w:footnote>
  <w:footnote w:id="29">
    <w:p w14:paraId="3E23501E" w14:textId="51D696B2"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5F47A4" w:rsidRPr="00076B0E">
        <w:rPr>
          <w:rFonts w:asciiTheme="majorHAnsi" w:hAnsiTheme="majorHAnsi" w:cstheme="majorHAnsi"/>
        </w:rPr>
        <w:t xml:space="preserve">Luraghi. 2006:79-80; Hdt.2.91,4.14. </w:t>
      </w:r>
    </w:p>
  </w:footnote>
  <w:footnote w:id="30">
    <w:p w14:paraId="0B812A2C" w14:textId="40ADFD5E"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965D13" w:rsidRPr="00076B0E">
        <w:rPr>
          <w:rFonts w:asciiTheme="majorHAnsi" w:hAnsiTheme="majorHAnsi" w:cstheme="majorHAnsi"/>
        </w:rPr>
        <w:t>Cartledge.2009:377.</w:t>
      </w:r>
    </w:p>
  </w:footnote>
  <w:footnote w:id="31">
    <w:p w14:paraId="0E318311" w14:textId="330CC8E4"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891596" w:rsidRPr="00076B0E">
        <w:rPr>
          <w:rFonts w:asciiTheme="majorHAnsi" w:hAnsiTheme="majorHAnsi" w:cstheme="majorHAnsi"/>
          <w:color w:val="FF0000"/>
        </w:rPr>
        <w:t>Fehling,1989:</w:t>
      </w:r>
      <w:r w:rsidR="00256D31" w:rsidRPr="00076B0E">
        <w:rPr>
          <w:rFonts w:asciiTheme="majorHAnsi" w:hAnsiTheme="majorHAnsi" w:cstheme="majorHAnsi"/>
          <w:color w:val="FF0000"/>
        </w:rPr>
        <w:t xml:space="preserve"> 234</w:t>
      </w:r>
      <w:r w:rsidR="009E5075" w:rsidRPr="00076B0E">
        <w:rPr>
          <w:rFonts w:asciiTheme="majorHAnsi" w:hAnsiTheme="majorHAnsi" w:cstheme="majorHAnsi"/>
          <w:color w:val="FF0000"/>
        </w:rPr>
        <w:t>.</w:t>
      </w:r>
    </w:p>
  </w:footnote>
  <w:footnote w:id="32">
    <w:p w14:paraId="655CFB92" w14:textId="705F7807"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076B0E" w:rsidRPr="00076B0E">
        <w:rPr>
          <w:rFonts w:asciiTheme="majorHAnsi" w:hAnsiTheme="majorHAnsi" w:cstheme="majorHAnsi"/>
        </w:rPr>
        <w:t>Luraghi. 2006:79.</w:t>
      </w:r>
    </w:p>
  </w:footnote>
  <w:footnote w:id="33">
    <w:p w14:paraId="6EDBF97D" w14:textId="4ACFC7F3"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7B1E83" w:rsidRPr="00076B0E">
        <w:rPr>
          <w:rFonts w:asciiTheme="majorHAnsi" w:hAnsiTheme="majorHAnsi" w:cstheme="majorHAnsi"/>
        </w:rPr>
        <w:t>Luraghi. 2006</w:t>
      </w:r>
      <w:r w:rsidR="00283831" w:rsidRPr="00076B0E">
        <w:rPr>
          <w:rFonts w:asciiTheme="majorHAnsi" w:hAnsiTheme="majorHAnsi" w:cstheme="majorHAnsi"/>
        </w:rPr>
        <w:t>:</w:t>
      </w:r>
      <w:r w:rsidR="007B1E83" w:rsidRPr="00076B0E">
        <w:rPr>
          <w:rFonts w:asciiTheme="majorHAnsi" w:hAnsiTheme="majorHAnsi" w:cstheme="majorHAnsi"/>
        </w:rPr>
        <w:t>88.</w:t>
      </w:r>
    </w:p>
  </w:footnote>
  <w:footnote w:id="34">
    <w:p w14:paraId="7082CBE9" w14:textId="7EB74630" w:rsidR="00627E5E" w:rsidRPr="00076B0E" w:rsidRDefault="00627E5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283831" w:rsidRPr="00076B0E">
        <w:rPr>
          <w:rFonts w:asciiTheme="majorHAnsi" w:hAnsiTheme="majorHAnsi" w:cstheme="majorHAnsi"/>
        </w:rPr>
        <w:t>Plutarch being chief among Herodotus’ ancient detractors (</w:t>
      </w:r>
      <w:proofErr w:type="spellStart"/>
      <w:r w:rsidR="009E5075" w:rsidRPr="00076B0E">
        <w:rPr>
          <w:rFonts w:asciiTheme="majorHAnsi" w:hAnsiTheme="majorHAnsi" w:cstheme="majorHAnsi"/>
        </w:rPr>
        <w:t>Plut</w:t>
      </w:r>
      <w:proofErr w:type="spellEnd"/>
      <w:r w:rsidR="009E5075" w:rsidRPr="00076B0E">
        <w:rPr>
          <w:rFonts w:asciiTheme="majorHAnsi" w:hAnsiTheme="majorHAnsi" w:cstheme="majorHAnsi"/>
        </w:rPr>
        <w:t>. De Herod</w:t>
      </w:r>
      <w:r w:rsidR="00283831" w:rsidRPr="00076B0E">
        <w:rPr>
          <w:rFonts w:asciiTheme="majorHAnsi" w:hAnsiTheme="majorHAnsi" w:cstheme="majorHAnsi"/>
        </w:rPr>
        <w:t>).</w:t>
      </w:r>
    </w:p>
  </w:footnote>
  <w:footnote w:id="35">
    <w:p w14:paraId="2A27C070" w14:textId="340BDB92" w:rsidR="008E232E" w:rsidRPr="00076B0E" w:rsidRDefault="008E232E">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9E5075" w:rsidRPr="00076B0E">
        <w:rPr>
          <w:rFonts w:asciiTheme="majorHAnsi" w:hAnsiTheme="majorHAnsi" w:cstheme="majorHAnsi"/>
          <w:color w:val="000000"/>
        </w:rPr>
        <w:t>Havelock 1978:219.</w:t>
      </w:r>
    </w:p>
  </w:footnote>
  <w:footnote w:id="36">
    <w:p w14:paraId="4007572E" w14:textId="4767F81D" w:rsidR="00241B7C" w:rsidRPr="00076B0E" w:rsidRDefault="00241B7C">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283831" w:rsidRPr="00076B0E">
        <w:rPr>
          <w:rFonts w:asciiTheme="majorHAnsi" w:hAnsiTheme="majorHAnsi" w:cstheme="majorHAnsi"/>
        </w:rPr>
        <w:t>Luraghi. 2006: 76-77.</w:t>
      </w:r>
    </w:p>
  </w:footnote>
  <w:footnote w:id="37">
    <w:p w14:paraId="65AA7842" w14:textId="7B4DC60A" w:rsidR="00241B7C" w:rsidRPr="00076B0E" w:rsidRDefault="00241B7C">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283831" w:rsidRPr="00076B0E">
        <w:rPr>
          <w:rFonts w:asciiTheme="majorHAnsi" w:hAnsiTheme="majorHAnsi" w:cstheme="majorHAnsi"/>
        </w:rPr>
        <w:t>Luraghi. 2006: 77-79.</w:t>
      </w:r>
    </w:p>
  </w:footnote>
  <w:footnote w:id="38">
    <w:p w14:paraId="50ADA628" w14:textId="7BDFC6E9" w:rsidR="00241B7C" w:rsidRPr="00076B0E" w:rsidRDefault="00241B7C">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283831" w:rsidRPr="00076B0E">
        <w:rPr>
          <w:rFonts w:asciiTheme="majorHAnsi" w:hAnsiTheme="majorHAnsi" w:cstheme="majorHAnsi"/>
        </w:rPr>
        <w:t xml:space="preserve">On Herodotus’ retelling of the Argives’ interactions with Xerxes (7.152), </w:t>
      </w:r>
      <w:r w:rsidR="00283831" w:rsidRPr="00076B0E">
        <w:rPr>
          <w:rFonts w:asciiTheme="majorHAnsi" w:hAnsiTheme="majorHAnsi" w:cstheme="majorHAnsi"/>
          <w:i/>
        </w:rPr>
        <w:t xml:space="preserve">cf. </w:t>
      </w:r>
      <w:r w:rsidR="00283831" w:rsidRPr="00076B0E">
        <w:rPr>
          <w:rFonts w:asciiTheme="majorHAnsi" w:hAnsiTheme="majorHAnsi" w:cstheme="majorHAnsi"/>
        </w:rPr>
        <w:t>a recounting of Hecataeus</w:t>
      </w:r>
      <w:r w:rsidR="00B05B3E" w:rsidRPr="00076B0E">
        <w:rPr>
          <w:rFonts w:asciiTheme="majorHAnsi" w:hAnsiTheme="majorHAnsi" w:cstheme="majorHAnsi"/>
        </w:rPr>
        <w:t>’ story of the Pelasgians (</w:t>
      </w:r>
      <w:r w:rsidR="004F4859" w:rsidRPr="00076B0E">
        <w:rPr>
          <w:rFonts w:asciiTheme="majorHAnsi" w:hAnsiTheme="majorHAnsi" w:cstheme="majorHAnsi"/>
        </w:rPr>
        <w:t>Hdt.</w:t>
      </w:r>
      <w:r w:rsidR="00B05B3E" w:rsidRPr="00076B0E">
        <w:rPr>
          <w:rFonts w:asciiTheme="majorHAnsi" w:hAnsiTheme="majorHAnsi" w:cstheme="majorHAnsi"/>
        </w:rPr>
        <w:t>6.137).</w:t>
      </w:r>
    </w:p>
  </w:footnote>
  <w:footnote w:id="39">
    <w:p w14:paraId="5980EF01" w14:textId="65A61DB3" w:rsidR="00E82FE5" w:rsidRPr="00076B0E" w:rsidRDefault="00E82FE5">
      <w:pPr>
        <w:pStyle w:val="FootnoteText"/>
        <w:rPr>
          <w:rFonts w:asciiTheme="majorHAnsi" w:hAnsiTheme="majorHAnsi" w:cstheme="majorHAnsi"/>
        </w:rPr>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4F4859" w:rsidRPr="00076B0E">
        <w:rPr>
          <w:rFonts w:asciiTheme="majorHAnsi" w:hAnsiTheme="majorHAnsi" w:cstheme="majorHAnsi"/>
        </w:rPr>
        <w:t xml:space="preserve">The example Luraghi gives also relates to the possible treason of the Argives against Hellenes. However, the exert he cites arguably only </w:t>
      </w:r>
      <w:proofErr w:type="gramStart"/>
      <w:r w:rsidR="004F4859" w:rsidRPr="00076B0E">
        <w:rPr>
          <w:rFonts w:asciiTheme="majorHAnsi" w:hAnsiTheme="majorHAnsi" w:cstheme="majorHAnsi"/>
        </w:rPr>
        <w:t>serves to show</w:t>
      </w:r>
      <w:proofErr w:type="gramEnd"/>
      <w:r w:rsidR="004F4859" w:rsidRPr="00076B0E">
        <w:rPr>
          <w:rFonts w:asciiTheme="majorHAnsi" w:hAnsiTheme="majorHAnsi" w:cstheme="majorHAnsi"/>
        </w:rPr>
        <w:t xml:space="preserve"> that Herodotus was willing to give his own unequivocal judgment upon a narrative (Hdt.6.137).</w:t>
      </w:r>
    </w:p>
  </w:footnote>
  <w:footnote w:id="40">
    <w:p w14:paraId="58C89025" w14:textId="711DA7E6" w:rsidR="00E82FE5" w:rsidRDefault="00E82FE5">
      <w:pPr>
        <w:pStyle w:val="FootnoteText"/>
      </w:pPr>
      <w:r w:rsidRPr="00076B0E">
        <w:rPr>
          <w:rStyle w:val="FootnoteReference"/>
          <w:rFonts w:asciiTheme="majorHAnsi" w:hAnsiTheme="majorHAnsi" w:cstheme="majorHAnsi"/>
        </w:rPr>
        <w:footnoteRef/>
      </w:r>
      <w:r w:rsidRPr="00076B0E">
        <w:rPr>
          <w:rFonts w:asciiTheme="majorHAnsi" w:hAnsiTheme="majorHAnsi" w:cstheme="majorHAnsi"/>
        </w:rPr>
        <w:t xml:space="preserve"> </w:t>
      </w:r>
      <w:r w:rsidR="000E5B0A" w:rsidRPr="00076B0E">
        <w:rPr>
          <w:rFonts w:asciiTheme="majorHAnsi" w:hAnsiTheme="majorHAnsi" w:cstheme="majorHAnsi"/>
        </w:rPr>
        <w:t>Gribble.1998: 44-6;</w:t>
      </w:r>
      <w:r w:rsidR="00E17B00" w:rsidRPr="00076B0E">
        <w:rPr>
          <w:rFonts w:asciiTheme="majorHAnsi" w:hAnsiTheme="majorHAnsi" w:cstheme="majorHAnsi"/>
        </w:rPr>
        <w:t xml:space="preserve"> Grethleing.2012: 23-25.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D34C1A"/>
    <w:multiLevelType w:val="multilevel"/>
    <w:tmpl w:val="9966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6766E8F"/>
    <w:multiLevelType w:val="hybridMultilevel"/>
    <w:tmpl w:val="6374F4A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bGwMLUEYiNzMzNjMyUdpeDU4uLM/DyQArNaAOzhv+EsAAAA"/>
  </w:docVars>
  <w:rsids>
    <w:rsidRoot w:val="003B2E79"/>
    <w:rsid w:val="00000E75"/>
    <w:rsid w:val="000019EA"/>
    <w:rsid w:val="0001569F"/>
    <w:rsid w:val="00034ECA"/>
    <w:rsid w:val="00040A6D"/>
    <w:rsid w:val="000440C0"/>
    <w:rsid w:val="00044998"/>
    <w:rsid w:val="00056534"/>
    <w:rsid w:val="00062C21"/>
    <w:rsid w:val="00076B0E"/>
    <w:rsid w:val="0008028C"/>
    <w:rsid w:val="00090653"/>
    <w:rsid w:val="00090DC3"/>
    <w:rsid w:val="00092A21"/>
    <w:rsid w:val="000B20A4"/>
    <w:rsid w:val="000B357C"/>
    <w:rsid w:val="000B4D8B"/>
    <w:rsid w:val="000C006B"/>
    <w:rsid w:val="000C4C6A"/>
    <w:rsid w:val="000D6B96"/>
    <w:rsid w:val="000E1EFD"/>
    <w:rsid w:val="000E5B0A"/>
    <w:rsid w:val="000F062D"/>
    <w:rsid w:val="00102204"/>
    <w:rsid w:val="001130AA"/>
    <w:rsid w:val="001309D3"/>
    <w:rsid w:val="00176A16"/>
    <w:rsid w:val="00193D44"/>
    <w:rsid w:val="001B6E0A"/>
    <w:rsid w:val="001C12EB"/>
    <w:rsid w:val="001C4EFF"/>
    <w:rsid w:val="001D504E"/>
    <w:rsid w:val="00207498"/>
    <w:rsid w:val="00230C9C"/>
    <w:rsid w:val="002313F4"/>
    <w:rsid w:val="0023201D"/>
    <w:rsid w:val="00241B7C"/>
    <w:rsid w:val="00244B2D"/>
    <w:rsid w:val="00251E5B"/>
    <w:rsid w:val="00256D31"/>
    <w:rsid w:val="00266E4D"/>
    <w:rsid w:val="00281E4E"/>
    <w:rsid w:val="00282BF6"/>
    <w:rsid w:val="00283831"/>
    <w:rsid w:val="002B52E2"/>
    <w:rsid w:val="002E380A"/>
    <w:rsid w:val="002E6422"/>
    <w:rsid w:val="00300FCA"/>
    <w:rsid w:val="0035118D"/>
    <w:rsid w:val="00351262"/>
    <w:rsid w:val="003562DF"/>
    <w:rsid w:val="00382110"/>
    <w:rsid w:val="00395003"/>
    <w:rsid w:val="003A6F49"/>
    <w:rsid w:val="003B2E79"/>
    <w:rsid w:val="003B7DA3"/>
    <w:rsid w:val="003C6005"/>
    <w:rsid w:val="003D769F"/>
    <w:rsid w:val="003F03A7"/>
    <w:rsid w:val="003F2C15"/>
    <w:rsid w:val="0040599C"/>
    <w:rsid w:val="00425377"/>
    <w:rsid w:val="00441E3E"/>
    <w:rsid w:val="00470EFE"/>
    <w:rsid w:val="004C14E7"/>
    <w:rsid w:val="004C5E66"/>
    <w:rsid w:val="004F1D47"/>
    <w:rsid w:val="004F3688"/>
    <w:rsid w:val="004F4859"/>
    <w:rsid w:val="004F66E2"/>
    <w:rsid w:val="004F77D4"/>
    <w:rsid w:val="005139E6"/>
    <w:rsid w:val="00533003"/>
    <w:rsid w:val="005569A0"/>
    <w:rsid w:val="00566EB6"/>
    <w:rsid w:val="005866E7"/>
    <w:rsid w:val="00590668"/>
    <w:rsid w:val="0059248B"/>
    <w:rsid w:val="00596D86"/>
    <w:rsid w:val="0059796D"/>
    <w:rsid w:val="005B5C4F"/>
    <w:rsid w:val="005F47A4"/>
    <w:rsid w:val="00610C34"/>
    <w:rsid w:val="00626C57"/>
    <w:rsid w:val="00627E5E"/>
    <w:rsid w:val="00631DEE"/>
    <w:rsid w:val="00632176"/>
    <w:rsid w:val="006379D3"/>
    <w:rsid w:val="00642CF2"/>
    <w:rsid w:val="00651645"/>
    <w:rsid w:val="00670C61"/>
    <w:rsid w:val="00672E62"/>
    <w:rsid w:val="00682E9B"/>
    <w:rsid w:val="00686A02"/>
    <w:rsid w:val="006A68C5"/>
    <w:rsid w:val="006B0CE9"/>
    <w:rsid w:val="006B1411"/>
    <w:rsid w:val="006B483E"/>
    <w:rsid w:val="006C0F67"/>
    <w:rsid w:val="006C6F0B"/>
    <w:rsid w:val="006D1684"/>
    <w:rsid w:val="006F4716"/>
    <w:rsid w:val="006F646E"/>
    <w:rsid w:val="00751F9C"/>
    <w:rsid w:val="00755068"/>
    <w:rsid w:val="0075616F"/>
    <w:rsid w:val="00761C38"/>
    <w:rsid w:val="00761D73"/>
    <w:rsid w:val="00762BE1"/>
    <w:rsid w:val="00790748"/>
    <w:rsid w:val="007B1E83"/>
    <w:rsid w:val="007F5BA4"/>
    <w:rsid w:val="0080538B"/>
    <w:rsid w:val="00820174"/>
    <w:rsid w:val="00832C8D"/>
    <w:rsid w:val="0083391D"/>
    <w:rsid w:val="00841267"/>
    <w:rsid w:val="00863F9F"/>
    <w:rsid w:val="0086490A"/>
    <w:rsid w:val="00877222"/>
    <w:rsid w:val="008834AB"/>
    <w:rsid w:val="00887AE8"/>
    <w:rsid w:val="00890B5B"/>
    <w:rsid w:val="00891596"/>
    <w:rsid w:val="008A76C3"/>
    <w:rsid w:val="008E232E"/>
    <w:rsid w:val="00905FF1"/>
    <w:rsid w:val="00921AAD"/>
    <w:rsid w:val="00946016"/>
    <w:rsid w:val="0095078A"/>
    <w:rsid w:val="00954014"/>
    <w:rsid w:val="00965D13"/>
    <w:rsid w:val="00981550"/>
    <w:rsid w:val="009820B3"/>
    <w:rsid w:val="00984C32"/>
    <w:rsid w:val="009B5909"/>
    <w:rsid w:val="009E450B"/>
    <w:rsid w:val="009E4702"/>
    <w:rsid w:val="009E5075"/>
    <w:rsid w:val="009F19C9"/>
    <w:rsid w:val="009F798C"/>
    <w:rsid w:val="00A06B44"/>
    <w:rsid w:val="00A17F4A"/>
    <w:rsid w:val="00A258A9"/>
    <w:rsid w:val="00A27509"/>
    <w:rsid w:val="00A33C9F"/>
    <w:rsid w:val="00A5236D"/>
    <w:rsid w:val="00A54499"/>
    <w:rsid w:val="00A617CE"/>
    <w:rsid w:val="00A75423"/>
    <w:rsid w:val="00A812EA"/>
    <w:rsid w:val="00A82C10"/>
    <w:rsid w:val="00A83838"/>
    <w:rsid w:val="00A8797B"/>
    <w:rsid w:val="00A97672"/>
    <w:rsid w:val="00AA2D9C"/>
    <w:rsid w:val="00AB0887"/>
    <w:rsid w:val="00AB4829"/>
    <w:rsid w:val="00AD70CF"/>
    <w:rsid w:val="00AE0EEB"/>
    <w:rsid w:val="00AF678B"/>
    <w:rsid w:val="00B0199F"/>
    <w:rsid w:val="00B01F7C"/>
    <w:rsid w:val="00B05B3E"/>
    <w:rsid w:val="00B14E32"/>
    <w:rsid w:val="00B1692F"/>
    <w:rsid w:val="00B3014C"/>
    <w:rsid w:val="00B32444"/>
    <w:rsid w:val="00B6016B"/>
    <w:rsid w:val="00B649D5"/>
    <w:rsid w:val="00B6601F"/>
    <w:rsid w:val="00B761E7"/>
    <w:rsid w:val="00B777D4"/>
    <w:rsid w:val="00B8737F"/>
    <w:rsid w:val="00B94C28"/>
    <w:rsid w:val="00BB6486"/>
    <w:rsid w:val="00BF3CAB"/>
    <w:rsid w:val="00C14EC0"/>
    <w:rsid w:val="00C42630"/>
    <w:rsid w:val="00C43939"/>
    <w:rsid w:val="00C44B8C"/>
    <w:rsid w:val="00C7752A"/>
    <w:rsid w:val="00C925CF"/>
    <w:rsid w:val="00CB1350"/>
    <w:rsid w:val="00CD6054"/>
    <w:rsid w:val="00D02D1A"/>
    <w:rsid w:val="00D15CEC"/>
    <w:rsid w:val="00D25218"/>
    <w:rsid w:val="00D335D9"/>
    <w:rsid w:val="00D33B77"/>
    <w:rsid w:val="00D4365A"/>
    <w:rsid w:val="00D67FE0"/>
    <w:rsid w:val="00D737FD"/>
    <w:rsid w:val="00D8605C"/>
    <w:rsid w:val="00DB32FE"/>
    <w:rsid w:val="00DD5B0A"/>
    <w:rsid w:val="00DD6260"/>
    <w:rsid w:val="00DE0342"/>
    <w:rsid w:val="00DF6334"/>
    <w:rsid w:val="00E033AA"/>
    <w:rsid w:val="00E12C4C"/>
    <w:rsid w:val="00E17B00"/>
    <w:rsid w:val="00E2280B"/>
    <w:rsid w:val="00E315A1"/>
    <w:rsid w:val="00E318DD"/>
    <w:rsid w:val="00E4132D"/>
    <w:rsid w:val="00E45498"/>
    <w:rsid w:val="00E54A97"/>
    <w:rsid w:val="00E66560"/>
    <w:rsid w:val="00E82FE5"/>
    <w:rsid w:val="00E92C8F"/>
    <w:rsid w:val="00E9527D"/>
    <w:rsid w:val="00EA5314"/>
    <w:rsid w:val="00EA688F"/>
    <w:rsid w:val="00EC0F2A"/>
    <w:rsid w:val="00EE4591"/>
    <w:rsid w:val="00F31C17"/>
    <w:rsid w:val="00F47287"/>
    <w:rsid w:val="00F5186D"/>
    <w:rsid w:val="00F52F7F"/>
    <w:rsid w:val="00F57556"/>
    <w:rsid w:val="00F65973"/>
    <w:rsid w:val="00F77537"/>
    <w:rsid w:val="00F90812"/>
    <w:rsid w:val="00FC5372"/>
    <w:rsid w:val="00FC5DD7"/>
    <w:rsid w:val="00FD03DF"/>
    <w:rsid w:val="00FD7A48"/>
    <w:rsid w:val="00FF20FE"/>
    <w:rsid w:val="00FF535D"/>
    <w:rsid w:val="00FF5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CD8A8"/>
  <w15:chartTrackingRefBased/>
  <w15:docId w15:val="{BCCC9392-AAE3-4C37-BE5F-61A1C750E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B2E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B2E79"/>
    <w:rPr>
      <w:b/>
      <w:bCs/>
    </w:rPr>
  </w:style>
  <w:style w:type="paragraph" w:customStyle="1" w:styleId="default">
    <w:name w:val="default"/>
    <w:basedOn w:val="Normal"/>
    <w:rsid w:val="003B2E7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B2E79"/>
    <w:rPr>
      <w:color w:val="0000FF"/>
      <w:u w:val="single"/>
    </w:rPr>
  </w:style>
  <w:style w:type="paragraph" w:customStyle="1" w:styleId="xmsonormal">
    <w:name w:val="xmsonormal"/>
    <w:basedOn w:val="Normal"/>
    <w:rsid w:val="003B2E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41E3E"/>
    <w:pPr>
      <w:ind w:left="720"/>
      <w:contextualSpacing/>
    </w:pPr>
  </w:style>
  <w:style w:type="paragraph" w:styleId="FootnoteText">
    <w:name w:val="footnote text"/>
    <w:basedOn w:val="Normal"/>
    <w:link w:val="FootnoteTextChar"/>
    <w:uiPriority w:val="99"/>
    <w:semiHidden/>
    <w:unhideWhenUsed/>
    <w:rsid w:val="009F19C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19C9"/>
    <w:rPr>
      <w:sz w:val="20"/>
      <w:szCs w:val="20"/>
    </w:rPr>
  </w:style>
  <w:style w:type="character" w:styleId="FootnoteReference">
    <w:name w:val="footnote reference"/>
    <w:basedOn w:val="DefaultParagraphFont"/>
    <w:uiPriority w:val="99"/>
    <w:semiHidden/>
    <w:unhideWhenUsed/>
    <w:rsid w:val="009F19C9"/>
    <w:rPr>
      <w:vertAlign w:val="superscript"/>
    </w:rPr>
  </w:style>
  <w:style w:type="character" w:styleId="CommentReference">
    <w:name w:val="annotation reference"/>
    <w:basedOn w:val="DefaultParagraphFont"/>
    <w:uiPriority w:val="99"/>
    <w:semiHidden/>
    <w:unhideWhenUsed/>
    <w:rsid w:val="002E380A"/>
    <w:rPr>
      <w:sz w:val="16"/>
      <w:szCs w:val="16"/>
    </w:rPr>
  </w:style>
  <w:style w:type="paragraph" w:styleId="CommentText">
    <w:name w:val="annotation text"/>
    <w:basedOn w:val="Normal"/>
    <w:link w:val="CommentTextChar"/>
    <w:uiPriority w:val="99"/>
    <w:semiHidden/>
    <w:unhideWhenUsed/>
    <w:rsid w:val="002E380A"/>
    <w:pPr>
      <w:spacing w:line="240" w:lineRule="auto"/>
    </w:pPr>
    <w:rPr>
      <w:sz w:val="20"/>
      <w:szCs w:val="20"/>
    </w:rPr>
  </w:style>
  <w:style w:type="character" w:customStyle="1" w:styleId="CommentTextChar">
    <w:name w:val="Comment Text Char"/>
    <w:basedOn w:val="DefaultParagraphFont"/>
    <w:link w:val="CommentText"/>
    <w:uiPriority w:val="99"/>
    <w:semiHidden/>
    <w:rsid w:val="002E380A"/>
    <w:rPr>
      <w:sz w:val="20"/>
      <w:szCs w:val="20"/>
    </w:rPr>
  </w:style>
  <w:style w:type="paragraph" w:styleId="CommentSubject">
    <w:name w:val="annotation subject"/>
    <w:basedOn w:val="CommentText"/>
    <w:next w:val="CommentText"/>
    <w:link w:val="CommentSubjectChar"/>
    <w:uiPriority w:val="99"/>
    <w:semiHidden/>
    <w:unhideWhenUsed/>
    <w:rsid w:val="002E380A"/>
    <w:rPr>
      <w:b/>
      <w:bCs/>
    </w:rPr>
  </w:style>
  <w:style w:type="character" w:customStyle="1" w:styleId="CommentSubjectChar">
    <w:name w:val="Comment Subject Char"/>
    <w:basedOn w:val="CommentTextChar"/>
    <w:link w:val="CommentSubject"/>
    <w:uiPriority w:val="99"/>
    <w:semiHidden/>
    <w:rsid w:val="002E380A"/>
    <w:rPr>
      <w:b/>
      <w:bCs/>
      <w:sz w:val="20"/>
      <w:szCs w:val="20"/>
    </w:rPr>
  </w:style>
  <w:style w:type="paragraph" w:styleId="BalloonText">
    <w:name w:val="Balloon Text"/>
    <w:basedOn w:val="Normal"/>
    <w:link w:val="BalloonTextChar"/>
    <w:uiPriority w:val="99"/>
    <w:semiHidden/>
    <w:unhideWhenUsed/>
    <w:rsid w:val="002E38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380A"/>
    <w:rPr>
      <w:rFonts w:ascii="Segoe UI" w:hAnsi="Segoe UI" w:cs="Segoe UI"/>
      <w:sz w:val="18"/>
      <w:szCs w:val="18"/>
    </w:rPr>
  </w:style>
  <w:style w:type="paragraph" w:styleId="Header">
    <w:name w:val="header"/>
    <w:basedOn w:val="Normal"/>
    <w:link w:val="HeaderChar"/>
    <w:uiPriority w:val="99"/>
    <w:unhideWhenUsed/>
    <w:rsid w:val="00B16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692F"/>
  </w:style>
  <w:style w:type="paragraph" w:styleId="Footer">
    <w:name w:val="footer"/>
    <w:basedOn w:val="Normal"/>
    <w:link w:val="FooterChar"/>
    <w:uiPriority w:val="99"/>
    <w:unhideWhenUsed/>
    <w:rsid w:val="00B16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69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188598">
      <w:bodyDiv w:val="1"/>
      <w:marLeft w:val="0"/>
      <w:marRight w:val="0"/>
      <w:marTop w:val="0"/>
      <w:marBottom w:val="0"/>
      <w:divBdr>
        <w:top w:val="none" w:sz="0" w:space="0" w:color="auto"/>
        <w:left w:val="none" w:sz="0" w:space="0" w:color="auto"/>
        <w:bottom w:val="none" w:sz="0" w:space="0" w:color="auto"/>
        <w:right w:val="none" w:sz="0" w:space="0" w:color="auto"/>
      </w:divBdr>
    </w:div>
    <w:div w:id="342322038">
      <w:bodyDiv w:val="1"/>
      <w:marLeft w:val="0"/>
      <w:marRight w:val="0"/>
      <w:marTop w:val="0"/>
      <w:marBottom w:val="0"/>
      <w:divBdr>
        <w:top w:val="none" w:sz="0" w:space="0" w:color="auto"/>
        <w:left w:val="none" w:sz="0" w:space="0" w:color="auto"/>
        <w:bottom w:val="none" w:sz="0" w:space="0" w:color="auto"/>
        <w:right w:val="none" w:sz="0" w:space="0" w:color="auto"/>
      </w:divBdr>
      <w:divsChild>
        <w:div w:id="997616389">
          <w:marLeft w:val="0"/>
          <w:marRight w:val="0"/>
          <w:marTop w:val="0"/>
          <w:marBottom w:val="0"/>
          <w:divBdr>
            <w:top w:val="none" w:sz="0" w:space="0" w:color="auto"/>
            <w:left w:val="none" w:sz="0" w:space="0" w:color="auto"/>
            <w:bottom w:val="none" w:sz="0" w:space="0" w:color="auto"/>
            <w:right w:val="none" w:sz="0" w:space="0" w:color="auto"/>
          </w:divBdr>
          <w:divsChild>
            <w:div w:id="834610090">
              <w:marLeft w:val="0"/>
              <w:marRight w:val="0"/>
              <w:marTop w:val="0"/>
              <w:marBottom w:val="0"/>
              <w:divBdr>
                <w:top w:val="none" w:sz="0" w:space="0" w:color="auto"/>
                <w:left w:val="none" w:sz="0" w:space="0" w:color="auto"/>
                <w:bottom w:val="none" w:sz="0" w:space="0" w:color="auto"/>
                <w:right w:val="none" w:sz="0" w:space="0" w:color="auto"/>
              </w:divBdr>
              <w:divsChild>
                <w:div w:id="2130540670">
                  <w:marLeft w:val="0"/>
                  <w:marRight w:val="0"/>
                  <w:marTop w:val="0"/>
                  <w:marBottom w:val="0"/>
                  <w:divBdr>
                    <w:top w:val="none" w:sz="0" w:space="0" w:color="auto"/>
                    <w:left w:val="none" w:sz="0" w:space="0" w:color="auto"/>
                    <w:bottom w:val="none" w:sz="0" w:space="0" w:color="auto"/>
                    <w:right w:val="none" w:sz="0" w:space="0" w:color="auto"/>
                  </w:divBdr>
                  <w:divsChild>
                    <w:div w:id="2015570516">
                      <w:marLeft w:val="0"/>
                      <w:marRight w:val="0"/>
                      <w:marTop w:val="0"/>
                      <w:marBottom w:val="0"/>
                      <w:divBdr>
                        <w:top w:val="none" w:sz="0" w:space="0" w:color="auto"/>
                        <w:left w:val="none" w:sz="0" w:space="0" w:color="auto"/>
                        <w:bottom w:val="none" w:sz="0" w:space="0" w:color="auto"/>
                        <w:right w:val="none" w:sz="0" w:space="0" w:color="auto"/>
                      </w:divBdr>
                      <w:divsChild>
                        <w:div w:id="1790584034">
                          <w:marLeft w:val="0"/>
                          <w:marRight w:val="0"/>
                          <w:marTop w:val="0"/>
                          <w:marBottom w:val="0"/>
                          <w:divBdr>
                            <w:top w:val="none" w:sz="0" w:space="0" w:color="auto"/>
                            <w:left w:val="none" w:sz="0" w:space="0" w:color="auto"/>
                            <w:bottom w:val="none" w:sz="0" w:space="0" w:color="auto"/>
                            <w:right w:val="none" w:sz="0" w:space="0" w:color="auto"/>
                          </w:divBdr>
                          <w:divsChild>
                            <w:div w:id="8103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6795485">
          <w:marLeft w:val="0"/>
          <w:marRight w:val="0"/>
          <w:marTop w:val="0"/>
          <w:marBottom w:val="0"/>
          <w:divBdr>
            <w:top w:val="none" w:sz="0" w:space="0" w:color="auto"/>
            <w:left w:val="none" w:sz="0" w:space="0" w:color="auto"/>
            <w:bottom w:val="none" w:sz="0" w:space="0" w:color="auto"/>
            <w:right w:val="none" w:sz="0" w:space="0" w:color="auto"/>
          </w:divBdr>
          <w:divsChild>
            <w:div w:id="1226987800">
              <w:marLeft w:val="0"/>
              <w:marRight w:val="0"/>
              <w:marTop w:val="0"/>
              <w:marBottom w:val="0"/>
              <w:divBdr>
                <w:top w:val="none" w:sz="0" w:space="0" w:color="auto"/>
                <w:left w:val="none" w:sz="0" w:space="0" w:color="auto"/>
                <w:bottom w:val="none" w:sz="0" w:space="0" w:color="auto"/>
                <w:right w:val="none" w:sz="0" w:space="0" w:color="auto"/>
              </w:divBdr>
              <w:divsChild>
                <w:div w:id="293607711">
                  <w:marLeft w:val="0"/>
                  <w:marRight w:val="0"/>
                  <w:marTop w:val="0"/>
                  <w:marBottom w:val="0"/>
                  <w:divBdr>
                    <w:top w:val="none" w:sz="0" w:space="0" w:color="auto"/>
                    <w:left w:val="none" w:sz="0" w:space="0" w:color="auto"/>
                    <w:bottom w:val="none" w:sz="0" w:space="0" w:color="auto"/>
                    <w:right w:val="none" w:sz="0" w:space="0" w:color="auto"/>
                  </w:divBdr>
                  <w:divsChild>
                    <w:div w:id="1489324548">
                      <w:marLeft w:val="0"/>
                      <w:marRight w:val="0"/>
                      <w:marTop w:val="0"/>
                      <w:marBottom w:val="0"/>
                      <w:divBdr>
                        <w:top w:val="none" w:sz="0" w:space="0" w:color="auto"/>
                        <w:left w:val="none" w:sz="0" w:space="0" w:color="auto"/>
                        <w:bottom w:val="none" w:sz="0" w:space="0" w:color="auto"/>
                        <w:right w:val="none" w:sz="0" w:space="0" w:color="auto"/>
                      </w:divBdr>
                      <w:divsChild>
                        <w:div w:id="1674188740">
                          <w:marLeft w:val="0"/>
                          <w:marRight w:val="0"/>
                          <w:marTop w:val="0"/>
                          <w:marBottom w:val="0"/>
                          <w:divBdr>
                            <w:top w:val="none" w:sz="0" w:space="0" w:color="auto"/>
                            <w:left w:val="none" w:sz="0" w:space="0" w:color="auto"/>
                            <w:bottom w:val="none" w:sz="0" w:space="0" w:color="auto"/>
                            <w:right w:val="none" w:sz="0" w:space="0" w:color="auto"/>
                          </w:divBdr>
                          <w:divsChild>
                            <w:div w:id="114721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5594270">
      <w:bodyDiv w:val="1"/>
      <w:marLeft w:val="0"/>
      <w:marRight w:val="0"/>
      <w:marTop w:val="0"/>
      <w:marBottom w:val="0"/>
      <w:divBdr>
        <w:top w:val="none" w:sz="0" w:space="0" w:color="auto"/>
        <w:left w:val="none" w:sz="0" w:space="0" w:color="auto"/>
        <w:bottom w:val="none" w:sz="0" w:space="0" w:color="auto"/>
        <w:right w:val="none" w:sz="0" w:space="0" w:color="auto"/>
      </w:divBdr>
      <w:divsChild>
        <w:div w:id="856387391">
          <w:marLeft w:val="0"/>
          <w:marRight w:val="0"/>
          <w:marTop w:val="0"/>
          <w:marBottom w:val="0"/>
          <w:divBdr>
            <w:top w:val="none" w:sz="0" w:space="0" w:color="auto"/>
            <w:left w:val="none" w:sz="0" w:space="0" w:color="auto"/>
            <w:bottom w:val="none" w:sz="0" w:space="0" w:color="auto"/>
            <w:right w:val="none" w:sz="0" w:space="0" w:color="auto"/>
          </w:divBdr>
          <w:divsChild>
            <w:div w:id="181210214">
              <w:marLeft w:val="0"/>
              <w:marRight w:val="0"/>
              <w:marTop w:val="0"/>
              <w:marBottom w:val="0"/>
              <w:divBdr>
                <w:top w:val="none" w:sz="0" w:space="0" w:color="auto"/>
                <w:left w:val="none" w:sz="0" w:space="0" w:color="auto"/>
                <w:bottom w:val="none" w:sz="0" w:space="0" w:color="auto"/>
                <w:right w:val="none" w:sz="0" w:space="0" w:color="auto"/>
              </w:divBdr>
              <w:divsChild>
                <w:div w:id="1419791295">
                  <w:marLeft w:val="0"/>
                  <w:marRight w:val="0"/>
                  <w:marTop w:val="0"/>
                  <w:marBottom w:val="0"/>
                  <w:divBdr>
                    <w:top w:val="none" w:sz="0" w:space="0" w:color="auto"/>
                    <w:left w:val="none" w:sz="0" w:space="0" w:color="auto"/>
                    <w:bottom w:val="none" w:sz="0" w:space="0" w:color="auto"/>
                    <w:right w:val="none" w:sz="0" w:space="0" w:color="auto"/>
                  </w:divBdr>
                  <w:divsChild>
                    <w:div w:id="1201436806">
                      <w:marLeft w:val="0"/>
                      <w:marRight w:val="0"/>
                      <w:marTop w:val="0"/>
                      <w:marBottom w:val="0"/>
                      <w:divBdr>
                        <w:top w:val="none" w:sz="0" w:space="0" w:color="auto"/>
                        <w:left w:val="none" w:sz="0" w:space="0" w:color="auto"/>
                        <w:bottom w:val="none" w:sz="0" w:space="0" w:color="auto"/>
                        <w:right w:val="none" w:sz="0" w:space="0" w:color="auto"/>
                      </w:divBdr>
                      <w:divsChild>
                        <w:div w:id="1622376152">
                          <w:marLeft w:val="0"/>
                          <w:marRight w:val="0"/>
                          <w:marTop w:val="0"/>
                          <w:marBottom w:val="0"/>
                          <w:divBdr>
                            <w:top w:val="none" w:sz="0" w:space="0" w:color="auto"/>
                            <w:left w:val="none" w:sz="0" w:space="0" w:color="auto"/>
                            <w:bottom w:val="none" w:sz="0" w:space="0" w:color="auto"/>
                            <w:right w:val="none" w:sz="0" w:space="0" w:color="auto"/>
                          </w:divBdr>
                          <w:divsChild>
                            <w:div w:id="1097483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3207869">
          <w:marLeft w:val="0"/>
          <w:marRight w:val="0"/>
          <w:marTop w:val="0"/>
          <w:marBottom w:val="0"/>
          <w:divBdr>
            <w:top w:val="none" w:sz="0" w:space="0" w:color="auto"/>
            <w:left w:val="none" w:sz="0" w:space="0" w:color="auto"/>
            <w:bottom w:val="none" w:sz="0" w:space="0" w:color="auto"/>
            <w:right w:val="none" w:sz="0" w:space="0" w:color="auto"/>
          </w:divBdr>
          <w:divsChild>
            <w:div w:id="1652904303">
              <w:marLeft w:val="0"/>
              <w:marRight w:val="0"/>
              <w:marTop w:val="0"/>
              <w:marBottom w:val="0"/>
              <w:divBdr>
                <w:top w:val="none" w:sz="0" w:space="0" w:color="auto"/>
                <w:left w:val="none" w:sz="0" w:space="0" w:color="auto"/>
                <w:bottom w:val="none" w:sz="0" w:space="0" w:color="auto"/>
                <w:right w:val="none" w:sz="0" w:space="0" w:color="auto"/>
              </w:divBdr>
              <w:divsChild>
                <w:div w:id="498887850">
                  <w:marLeft w:val="0"/>
                  <w:marRight w:val="0"/>
                  <w:marTop w:val="0"/>
                  <w:marBottom w:val="0"/>
                  <w:divBdr>
                    <w:top w:val="none" w:sz="0" w:space="0" w:color="auto"/>
                    <w:left w:val="none" w:sz="0" w:space="0" w:color="auto"/>
                    <w:bottom w:val="none" w:sz="0" w:space="0" w:color="auto"/>
                    <w:right w:val="none" w:sz="0" w:space="0" w:color="auto"/>
                  </w:divBdr>
                  <w:divsChild>
                    <w:div w:id="109209084">
                      <w:marLeft w:val="0"/>
                      <w:marRight w:val="0"/>
                      <w:marTop w:val="0"/>
                      <w:marBottom w:val="0"/>
                      <w:divBdr>
                        <w:top w:val="none" w:sz="0" w:space="0" w:color="auto"/>
                        <w:left w:val="none" w:sz="0" w:space="0" w:color="auto"/>
                        <w:bottom w:val="none" w:sz="0" w:space="0" w:color="auto"/>
                        <w:right w:val="none" w:sz="0" w:space="0" w:color="auto"/>
                      </w:divBdr>
                      <w:divsChild>
                        <w:div w:id="420488969">
                          <w:marLeft w:val="0"/>
                          <w:marRight w:val="0"/>
                          <w:marTop w:val="0"/>
                          <w:marBottom w:val="0"/>
                          <w:divBdr>
                            <w:top w:val="none" w:sz="0" w:space="0" w:color="auto"/>
                            <w:left w:val="none" w:sz="0" w:space="0" w:color="auto"/>
                            <w:bottom w:val="none" w:sz="0" w:space="0" w:color="auto"/>
                            <w:right w:val="none" w:sz="0" w:space="0" w:color="auto"/>
                          </w:divBdr>
                          <w:divsChild>
                            <w:div w:id="1883979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217098">
      <w:bodyDiv w:val="1"/>
      <w:marLeft w:val="0"/>
      <w:marRight w:val="0"/>
      <w:marTop w:val="0"/>
      <w:marBottom w:val="0"/>
      <w:divBdr>
        <w:top w:val="none" w:sz="0" w:space="0" w:color="auto"/>
        <w:left w:val="none" w:sz="0" w:space="0" w:color="auto"/>
        <w:bottom w:val="none" w:sz="0" w:space="0" w:color="auto"/>
        <w:right w:val="none" w:sz="0" w:space="0" w:color="auto"/>
      </w:divBdr>
    </w:div>
    <w:div w:id="647050925">
      <w:bodyDiv w:val="1"/>
      <w:marLeft w:val="0"/>
      <w:marRight w:val="0"/>
      <w:marTop w:val="0"/>
      <w:marBottom w:val="0"/>
      <w:divBdr>
        <w:top w:val="none" w:sz="0" w:space="0" w:color="auto"/>
        <w:left w:val="none" w:sz="0" w:space="0" w:color="auto"/>
        <w:bottom w:val="none" w:sz="0" w:space="0" w:color="auto"/>
        <w:right w:val="none" w:sz="0" w:space="0" w:color="auto"/>
      </w:divBdr>
    </w:div>
    <w:div w:id="790903939">
      <w:bodyDiv w:val="1"/>
      <w:marLeft w:val="0"/>
      <w:marRight w:val="0"/>
      <w:marTop w:val="0"/>
      <w:marBottom w:val="0"/>
      <w:divBdr>
        <w:top w:val="none" w:sz="0" w:space="0" w:color="auto"/>
        <w:left w:val="none" w:sz="0" w:space="0" w:color="auto"/>
        <w:bottom w:val="none" w:sz="0" w:space="0" w:color="auto"/>
        <w:right w:val="none" w:sz="0" w:space="0" w:color="auto"/>
      </w:divBdr>
    </w:div>
    <w:div w:id="915941117">
      <w:bodyDiv w:val="1"/>
      <w:marLeft w:val="0"/>
      <w:marRight w:val="0"/>
      <w:marTop w:val="0"/>
      <w:marBottom w:val="0"/>
      <w:divBdr>
        <w:top w:val="none" w:sz="0" w:space="0" w:color="auto"/>
        <w:left w:val="none" w:sz="0" w:space="0" w:color="auto"/>
        <w:bottom w:val="none" w:sz="0" w:space="0" w:color="auto"/>
        <w:right w:val="none" w:sz="0" w:space="0" w:color="auto"/>
      </w:divBdr>
    </w:div>
    <w:div w:id="1029179882">
      <w:bodyDiv w:val="1"/>
      <w:marLeft w:val="0"/>
      <w:marRight w:val="0"/>
      <w:marTop w:val="0"/>
      <w:marBottom w:val="0"/>
      <w:divBdr>
        <w:top w:val="none" w:sz="0" w:space="0" w:color="auto"/>
        <w:left w:val="none" w:sz="0" w:space="0" w:color="auto"/>
        <w:bottom w:val="none" w:sz="0" w:space="0" w:color="auto"/>
        <w:right w:val="none" w:sz="0" w:space="0" w:color="auto"/>
      </w:divBdr>
    </w:div>
    <w:div w:id="1366102264">
      <w:bodyDiv w:val="1"/>
      <w:marLeft w:val="0"/>
      <w:marRight w:val="0"/>
      <w:marTop w:val="0"/>
      <w:marBottom w:val="0"/>
      <w:divBdr>
        <w:top w:val="none" w:sz="0" w:space="0" w:color="auto"/>
        <w:left w:val="none" w:sz="0" w:space="0" w:color="auto"/>
        <w:bottom w:val="none" w:sz="0" w:space="0" w:color="auto"/>
        <w:right w:val="none" w:sz="0" w:space="0" w:color="auto"/>
      </w:divBdr>
    </w:div>
    <w:div w:id="1842549062">
      <w:bodyDiv w:val="1"/>
      <w:marLeft w:val="0"/>
      <w:marRight w:val="0"/>
      <w:marTop w:val="0"/>
      <w:marBottom w:val="0"/>
      <w:divBdr>
        <w:top w:val="none" w:sz="0" w:space="0" w:color="auto"/>
        <w:left w:val="none" w:sz="0" w:space="0" w:color="auto"/>
        <w:bottom w:val="none" w:sz="0" w:space="0" w:color="auto"/>
        <w:right w:val="none" w:sz="0" w:space="0" w:color="auto"/>
      </w:divBdr>
    </w:div>
    <w:div w:id="1906715410">
      <w:bodyDiv w:val="1"/>
      <w:marLeft w:val="0"/>
      <w:marRight w:val="0"/>
      <w:marTop w:val="0"/>
      <w:marBottom w:val="0"/>
      <w:divBdr>
        <w:top w:val="none" w:sz="0" w:space="0" w:color="auto"/>
        <w:left w:val="none" w:sz="0" w:space="0" w:color="auto"/>
        <w:bottom w:val="none" w:sz="0" w:space="0" w:color="auto"/>
        <w:right w:val="none" w:sz="0" w:space="0" w:color="auto"/>
      </w:divBdr>
    </w:div>
    <w:div w:id="2032874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D75173-98AC-4035-8FAE-2B8481EC2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10</Pages>
  <Words>2396</Words>
  <Characters>13663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Riddihough</dc:creator>
  <cp:keywords/>
  <dc:description/>
  <cp:lastModifiedBy>James Riddihough</cp:lastModifiedBy>
  <cp:revision>59</cp:revision>
  <dcterms:created xsi:type="dcterms:W3CDTF">2017-11-22T18:21:00Z</dcterms:created>
  <dcterms:modified xsi:type="dcterms:W3CDTF">2018-01-24T18:45:00Z</dcterms:modified>
</cp:coreProperties>
</file>