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08"/>
        <w:gridCol w:w="4508"/>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779668CA"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C80BCB">
              <w:rPr>
                <w:rFonts w:cs="Times New Roman"/>
                <w:b/>
                <w:bCs/>
                <w:color w:val="auto"/>
                <w:sz w:val="22"/>
              </w:rPr>
              <w:t>Nasrin Shafi</w:t>
            </w:r>
          </w:p>
          <w:p w14:paraId="0225E82F" w14:textId="709E9A82"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C80BCB">
              <w:rPr>
                <w:rFonts w:cs="Times New Roman"/>
                <w:b/>
                <w:bCs/>
                <w:noProof/>
                <w:sz w:val="22"/>
              </w:rPr>
              <w:t>2228093</w:t>
            </w:r>
          </w:p>
          <w:p w14:paraId="0348FFA9" w14:textId="2C89FD11"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C80BCB">
              <w:rPr>
                <w:rFonts w:cs="Times New Roman"/>
                <w:b/>
                <w:bCs/>
                <w:color w:val="auto"/>
                <w:sz w:val="22"/>
                <w:lang w:val="en-AU"/>
              </w:rPr>
              <w:t xml:space="preserve"> Foreign Languages &amp; Cultural Awareness</w:t>
            </w:r>
          </w:p>
          <w:p w14:paraId="2284ACCC" w14:textId="72C915C9"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C80BCB">
              <w:rPr>
                <w:rFonts w:cs="Times New Roman"/>
                <w:b/>
                <w:bCs/>
                <w:color w:val="auto"/>
                <w:sz w:val="22"/>
                <w:lang w:val="en-AU"/>
              </w:rPr>
              <w:t xml:space="preserve"> BMIH5003</w:t>
            </w:r>
          </w:p>
          <w:p w14:paraId="489EC369" w14:textId="13121458"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C80BCB">
              <w:rPr>
                <w:rFonts w:cs="Times New Roman"/>
                <w:b/>
                <w:bCs/>
                <w:color w:val="auto"/>
                <w:sz w:val="22"/>
                <w:lang w:val="en-AU"/>
              </w:rPr>
              <w:t xml:space="preserve"> Heidi Prosser</w:t>
            </w:r>
          </w:p>
          <w:p w14:paraId="0260DAF0" w14:textId="25321B79"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106D68">
              <w:rPr>
                <w:rFonts w:cs="Times New Roman"/>
                <w:b/>
                <w:bCs/>
                <w:noProof/>
                <w:sz w:val="22"/>
              </w:rPr>
              <w:t xml:space="preserve"> 01/02/24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CB22EFE" w14:textId="77777777" w:rsidR="00B30BF4" w:rsidRPr="00B30BF4" w:rsidRDefault="00B30BF4" w:rsidP="00B30BF4">
            <w:pPr>
              <w:spacing w:line="360" w:lineRule="auto"/>
              <w:rPr>
                <w:rFonts w:cs="Times New Roman"/>
                <w:color w:val="auto"/>
                <w:kern w:val="2"/>
                <w:szCs w:val="24"/>
                <w14:ligatures w14:val="standardContextual"/>
              </w:rPr>
            </w:pPr>
            <w:r w:rsidRPr="00B30BF4">
              <w:rPr>
                <w:rFonts w:cs="Times New Roman"/>
                <w:color w:val="auto"/>
                <w:kern w:val="2"/>
                <w:szCs w:val="24"/>
                <w14:ligatures w14:val="standardContextual"/>
              </w:rPr>
              <w:t xml:space="preserve">While witnessing a cultural misunderstanding in the hotel restaurant, I reflected on the communication challenges in the hospitality industry. This incident was a reminder that language barriers can lead to conflicts in seemingly seamless environments. A fellow food and beverage employee and a non-English-speaking hotel guest faced challenges in expressing dietary preferences, causing errors in the meal order. Despite good intentions, accurately interpreting the guest's requests proved difficult. This scenario highlighted that cultural misunderstandings often stem from language barriers, especially in diverse, international settings like hotels (Tenzer et al., 2021). The employee may have lacked familiarity with the guest's native language or cultural nuances, leading to confusion and frustration on both ends. To prevent such cultural misunderstandings in the future, I recognised the importance of developing and refining specific skills. Primarily, language proficiency is crucial. While becoming fluent in every language may be impractical, having a basic understanding of common phrases and expressions in languages prevalent among guests can significantly improve communication. Furthermore, cultural sensitivity is vital in navigating the diverse landscape of a hotel restaurant. Acknowledging and respecting cultural differences, including dietary customs and communication styles, can avert </w:t>
            </w:r>
            <w:r w:rsidRPr="00B30BF4">
              <w:rPr>
                <w:rFonts w:cs="Times New Roman"/>
                <w:color w:val="auto"/>
                <w:kern w:val="2"/>
                <w:szCs w:val="24"/>
                <w14:ligatures w14:val="standardContextual"/>
              </w:rPr>
              <w:lastRenderedPageBreak/>
              <w:t>unintentional offense. This entails not only being aware of cultural norms but also adopting an open-minded and adaptable approach. Active listening emerged as another essential skill in my reflection. In the bustling environment of a restaurant, it is easy to misinterpret or overlook a guest's needs. By listening to what the guest is trying to communicate, I can better comprehend their desires and provide  more transformed and satisfactory experience. fostering a collaborative and supportive team culture is essential. Encouraging open communication among colleagues, regardless of their cultural backgrounds, establishes an environment where insights and experiences can be shared. This mutual learning promotes a more inclusive atmosphere and equips the team with a broader understanding of cultural nuances (Adham, 2023). To implement these changes, I dedicated myself to continuing learning and improvement. I took language courses and cultural sensitivity training to enhance my communication skills. Engaging with colleagues from diverse backgrounds, learning from their experiences, enabled me to integrate these skills into daily interactions, fostering a more culturally aware and inclusive environment in the hotel restaurant. Continuously reflecting on the cultural incident at the hotel restaurant, I understood that fostering a genuine connection with guests requires ongoing commitment to empathy. Beyond language proficiency and cultural sensitivity, empathising with the guest's perspective became a paramount consideration. This involves putting myself in their shoes, recognising the potential challenges they might face in a foreign environment, and adapting my approach accordingly. Additionally, proactive measures were necessary to address potential language barriers. Implementing multilingual signage, menus, and basic communication aids can bridge gaps and provide guests with accessible information. (Hopkyns &amp; van den Hoven, 2021). Staff training programs were introduced to enhance the team's awareness of diverse cultural norms and communication strategies, ensuring a more inclusive and informed service. Recognising the significance of cross-cultural communication, I initiated regular team meetings where experiences and insights were shared openly. This collaborative approach enabled us to learn from one another and adapt our service to meet the diverse needs of our international clients.</w:t>
            </w:r>
          </w:p>
          <w:p w14:paraId="2E080B69" w14:textId="77777777" w:rsidR="00B30BF4" w:rsidRDefault="00B30BF4" w:rsidP="007C2128">
            <w:pPr>
              <w:rPr>
                <w:b/>
                <w:bCs/>
                <w:sz w:val="28"/>
                <w:szCs w:val="24"/>
              </w:rPr>
            </w:pPr>
          </w:p>
          <w:p w14:paraId="7C9DF3A8" w14:textId="77777777" w:rsidR="00B30BF4" w:rsidRDefault="00B30BF4" w:rsidP="007C2128">
            <w:pPr>
              <w:rPr>
                <w:b/>
                <w:bCs/>
                <w:sz w:val="28"/>
                <w:szCs w:val="24"/>
              </w:rPr>
            </w:pPr>
          </w:p>
          <w:p w14:paraId="606C7D3D" w14:textId="77777777" w:rsidR="00B30BF4" w:rsidRDefault="00B30BF4" w:rsidP="007C2128">
            <w:pPr>
              <w:rPr>
                <w:b/>
                <w:bCs/>
                <w:sz w:val="28"/>
                <w:szCs w:val="24"/>
              </w:rPr>
            </w:pPr>
          </w:p>
          <w:p w14:paraId="66E6251E" w14:textId="77777777" w:rsidR="0074066A" w:rsidRDefault="0074066A" w:rsidP="007C2128">
            <w:pPr>
              <w:rPr>
                <w:b/>
                <w:bCs/>
                <w:sz w:val="28"/>
                <w:szCs w:val="24"/>
              </w:rPr>
            </w:pPr>
          </w:p>
          <w:p w14:paraId="036CC918" w14:textId="4D0F8174" w:rsidR="00085A4E" w:rsidRDefault="003164B2" w:rsidP="007C2128">
            <w:pPr>
              <w:rPr>
                <w:b/>
                <w:bCs/>
                <w:sz w:val="28"/>
                <w:szCs w:val="24"/>
              </w:rPr>
            </w:pPr>
            <w:r>
              <w:rPr>
                <w:b/>
                <w:bCs/>
                <w:sz w:val="28"/>
                <w:szCs w:val="24"/>
              </w:rPr>
              <w:lastRenderedPageBreak/>
              <w:t>References:</w:t>
            </w:r>
          </w:p>
          <w:p w14:paraId="009E0C2B" w14:textId="77777777" w:rsidR="00B30BF4" w:rsidRDefault="00B30BF4" w:rsidP="00B30BF4">
            <w:pPr>
              <w:pStyle w:val="NormalWeb"/>
              <w:ind w:left="567" w:hanging="567"/>
            </w:pPr>
            <w:r>
              <w:t xml:space="preserve">Tenzer, H., Pudelko, M. and Zellmer-Bruhn, M. (2021) ‘The impact of language barriers on knowledge processing in multinational teams’, </w:t>
            </w:r>
            <w:r>
              <w:rPr>
                <w:i/>
                <w:iCs/>
              </w:rPr>
              <w:t>Journal of World Business</w:t>
            </w:r>
            <w:r>
              <w:t xml:space="preserve">, 56(2), p. 101184. doi:10.1016/j.jwb.2020.101184. </w:t>
            </w:r>
          </w:p>
          <w:p w14:paraId="4A458D76" w14:textId="77777777" w:rsidR="00B30BF4" w:rsidRDefault="00B30BF4" w:rsidP="00B30BF4">
            <w:pPr>
              <w:pStyle w:val="NormalWeb"/>
              <w:ind w:left="567" w:hanging="567"/>
            </w:pPr>
            <w:r>
              <w:t xml:space="preserve">Adham, T.K. (2023) ‘Conflict resolution in team: Analyzing the of conflicts and best skills for resolution’, </w:t>
            </w:r>
            <w:r>
              <w:rPr>
                <w:i/>
                <w:iCs/>
              </w:rPr>
              <w:t>Scholars Journal of Engineering and Technology</w:t>
            </w:r>
            <w:r>
              <w:t xml:space="preserve">, 11(08), pp. 152–162. doi:10.36347/sjet.2023.v11i08.001. </w:t>
            </w:r>
          </w:p>
          <w:p w14:paraId="6950B86A" w14:textId="77777777" w:rsidR="00B30BF4" w:rsidRDefault="00B30BF4" w:rsidP="00B30BF4">
            <w:pPr>
              <w:pStyle w:val="NormalWeb"/>
              <w:ind w:left="567" w:hanging="567"/>
            </w:pPr>
            <w:r>
              <w:t xml:space="preserve">Hopkyns, S. and van den Hoven, M. (2021) ‘Linguistic diversity and inclusion in Abu Dhabi’s linguistic landscape during the COVID-19 period’, </w:t>
            </w:r>
            <w:r>
              <w:rPr>
                <w:i/>
                <w:iCs/>
              </w:rPr>
              <w:t>Multilingua</w:t>
            </w:r>
            <w:r>
              <w:t xml:space="preserve">, 41(2), pp. 201–232. doi:10.1515/multi-2020-0187. </w:t>
            </w:r>
          </w:p>
          <w:p w14:paraId="44A016D5" w14:textId="77777777" w:rsidR="00DA485D" w:rsidRDefault="00DA485D" w:rsidP="007C2128">
            <w:pPr>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 xml:space="preserve"> :</w:t>
            </w:r>
          </w:p>
          <w:p w14:paraId="53566CAC" w14:textId="77777777" w:rsidR="0074066A" w:rsidRDefault="00052DFE" w:rsidP="0074066A">
            <w:pPr>
              <w:spacing w:line="360" w:lineRule="auto"/>
              <w:rPr>
                <w:rFonts w:cs="Times New Roman"/>
                <w:color w:val="auto"/>
                <w:kern w:val="2"/>
                <w:szCs w:val="24"/>
                <w14:ligatures w14:val="standardContextual"/>
              </w:rPr>
            </w:pPr>
            <w:r w:rsidRPr="00052DFE">
              <w:rPr>
                <w:rFonts w:cs="Times New Roman"/>
                <w:color w:val="auto"/>
                <w:kern w:val="2"/>
                <w:szCs w:val="24"/>
                <w14:ligatures w14:val="standardContextual"/>
              </w:rPr>
              <w:t>A cultural misunderstanding was recogni</w:t>
            </w:r>
            <w:r w:rsidR="0074066A">
              <w:rPr>
                <w:rFonts w:cs="Times New Roman"/>
                <w:color w:val="auto"/>
                <w:kern w:val="2"/>
                <w:szCs w:val="24"/>
                <w14:ligatures w14:val="standardContextual"/>
              </w:rPr>
              <w:t>s</w:t>
            </w:r>
            <w:r w:rsidRPr="00052DFE">
              <w:rPr>
                <w:rFonts w:cs="Times New Roman"/>
                <w:color w:val="auto"/>
                <w:kern w:val="2"/>
                <w:szCs w:val="24"/>
                <w14:ligatures w14:val="standardContextual"/>
              </w:rPr>
              <w:t>ed when the misinterpretation of non-verbal signals during greetings resulted in an uncomfortable encounter between the two groups.</w:t>
            </w:r>
          </w:p>
          <w:p w14:paraId="1F51BD1E" w14:textId="3593E6E4" w:rsidR="00723301" w:rsidRDefault="00723301" w:rsidP="0074066A">
            <w:pPr>
              <w:spacing w:line="360" w:lineRule="auto"/>
              <w:rPr>
                <w:b/>
                <w:bCs/>
                <w:sz w:val="28"/>
                <w:szCs w:val="24"/>
              </w:rPr>
            </w:pPr>
            <w:r>
              <w:rPr>
                <w:b/>
                <w:bCs/>
                <w:sz w:val="28"/>
                <w:szCs w:val="24"/>
              </w:rPr>
              <w:t xml:space="preserve">Training plan </w:t>
            </w:r>
          </w:p>
          <w:p w14:paraId="2109C039"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color w:val="auto"/>
                <w:kern w:val="2"/>
                <w:szCs w:val="24"/>
                <w14:ligatures w14:val="standardContextual"/>
              </w:rPr>
              <w:t>To optimise our team's ability to navigate diverse cultural interactions effectively, we are launching an extensive Cross-Cultural Communication Training Program. The primary goal is to empower all employees with the essential skills to manage language barriers, cultural disparities, and potential misunderstandings, ensuring a smooth and inclusive experience for our international guests.</w:t>
            </w:r>
          </w:p>
          <w:p w14:paraId="0E2001C8" w14:textId="77777777" w:rsidR="0074066A" w:rsidRPr="0074066A" w:rsidRDefault="0074066A" w:rsidP="0074066A">
            <w:pPr>
              <w:spacing w:line="360" w:lineRule="auto"/>
              <w:jc w:val="both"/>
              <w:rPr>
                <w:rFonts w:cs="Times New Roman"/>
                <w:b/>
                <w:bCs/>
                <w:i/>
                <w:iCs/>
                <w:color w:val="auto"/>
                <w:kern w:val="2"/>
                <w:szCs w:val="24"/>
                <w14:ligatures w14:val="standardContextual"/>
              </w:rPr>
            </w:pPr>
            <w:r w:rsidRPr="0074066A">
              <w:rPr>
                <w:rFonts w:cs="Times New Roman"/>
                <w:b/>
                <w:bCs/>
                <w:i/>
                <w:iCs/>
                <w:color w:val="auto"/>
                <w:kern w:val="2"/>
                <w:szCs w:val="24"/>
                <w14:ligatures w14:val="standardContextual"/>
              </w:rPr>
              <w:t>Training Objectives:</w:t>
            </w:r>
          </w:p>
          <w:p w14:paraId="7CF11C89"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b/>
                <w:bCs/>
                <w:color w:val="auto"/>
                <w:kern w:val="2"/>
                <w:szCs w:val="24"/>
                <w14:ligatures w14:val="standardContextual"/>
              </w:rPr>
              <w:t>Language Proficiency:</w:t>
            </w:r>
          </w:p>
          <w:p w14:paraId="0B42FDA8" w14:textId="7EC5C6B3"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color w:val="auto"/>
                <w:kern w:val="2"/>
                <w:szCs w:val="24"/>
                <w14:ligatures w14:val="standardContextual"/>
              </w:rPr>
              <w:t xml:space="preserve">Deliver foundational language training in frequently spoken languages among our guests. Concentrate  on key phrases and expressions pertinent to hospitality and dietary preferences. </w:t>
            </w:r>
            <w:r w:rsidRPr="0074066A">
              <w:rPr>
                <w:rFonts w:cs="Times New Roman"/>
                <w:color w:val="auto"/>
                <w:kern w:val="2"/>
                <w:szCs w:val="24"/>
                <w14:ligatures w14:val="standardContextual"/>
              </w:rPr>
              <w:lastRenderedPageBreak/>
              <w:t xml:space="preserve">Provide resources for ongoing self-learning, such as language apps and online courses. (Malini et al., 2022) </w:t>
            </w:r>
          </w:p>
          <w:p w14:paraId="2409BFEB"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b/>
                <w:bCs/>
                <w:color w:val="auto"/>
                <w:kern w:val="2"/>
                <w:szCs w:val="24"/>
                <w14:ligatures w14:val="standardContextual"/>
              </w:rPr>
              <w:t>Cultural Sensitivity</w:t>
            </w:r>
          </w:p>
          <w:p w14:paraId="25146274"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color w:val="auto"/>
                <w:kern w:val="2"/>
                <w:szCs w:val="24"/>
                <w14:ligatures w14:val="standardContextual"/>
              </w:rPr>
              <w:t>Educate staff on various cultural norms, traditions, and communication styles. Emphasise the significance of respecting dietary choices and other cultural intricacies. Encourage an open-minded and adaptable attitude toward guests from diverse backgrounds. (Yurur et al., 2018)</w:t>
            </w:r>
          </w:p>
          <w:p w14:paraId="37C9A130"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b/>
                <w:bCs/>
                <w:color w:val="auto"/>
                <w:kern w:val="2"/>
                <w:szCs w:val="24"/>
                <w14:ligatures w14:val="standardContextual"/>
              </w:rPr>
              <w:t>Active Listening:</w:t>
            </w:r>
          </w:p>
          <w:p w14:paraId="4D397099"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color w:val="auto"/>
                <w:kern w:val="2"/>
                <w:szCs w:val="24"/>
                <w14:ligatures w14:val="standardContextual"/>
              </w:rPr>
              <w:t>Highlight the importance of active listening in grasping guest needs effectively. Employ role-playing exercises to simulate real-life scenarios and hone effective communication. Offer constructive feedback and coaching to enhance listening skills and responsiveness. (Rost &amp; Wilson, 2013)</w:t>
            </w:r>
          </w:p>
          <w:p w14:paraId="62AB422B"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b/>
                <w:bCs/>
                <w:color w:val="auto"/>
                <w:kern w:val="2"/>
                <w:szCs w:val="24"/>
                <w14:ligatures w14:val="standardContextual"/>
              </w:rPr>
              <w:t>Team Collaboration:</w:t>
            </w:r>
          </w:p>
          <w:p w14:paraId="5F165CE9"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color w:val="auto"/>
                <w:kern w:val="2"/>
                <w:szCs w:val="24"/>
                <w14:ligatures w14:val="standardContextual"/>
              </w:rPr>
              <w:t>Cultivate a collaborative and supportive team culture through team-building activities.</w:t>
            </w:r>
          </w:p>
          <w:p w14:paraId="77F7490F"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color w:val="auto"/>
                <w:kern w:val="2"/>
                <w:szCs w:val="24"/>
                <w14:ligatures w14:val="standardContextual"/>
              </w:rPr>
              <w:t>Encourage open communication among colleagues, regardless of their cultural backgrounds.</w:t>
            </w:r>
          </w:p>
          <w:p w14:paraId="64BAAC4C"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color w:val="auto"/>
                <w:kern w:val="2"/>
                <w:szCs w:val="24"/>
                <w14:ligatures w14:val="standardContextual"/>
              </w:rPr>
              <w:t>Establish a platform for sharing insights and experiences to promote mutual learning.</w:t>
            </w:r>
          </w:p>
          <w:p w14:paraId="6870D685"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b/>
                <w:bCs/>
                <w:color w:val="auto"/>
                <w:kern w:val="2"/>
                <w:szCs w:val="24"/>
                <w14:ligatures w14:val="standardContextual"/>
              </w:rPr>
              <w:t>Empathy Building:</w:t>
            </w:r>
          </w:p>
          <w:p w14:paraId="4BE29045"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color w:val="auto"/>
                <w:kern w:val="2"/>
                <w:szCs w:val="24"/>
                <w14:ligatures w14:val="standardContextual"/>
              </w:rPr>
              <w:t>Integrate empathy training to instil an understanding of guests' perspectives among staff.</w:t>
            </w:r>
          </w:p>
          <w:p w14:paraId="4DC58CBE"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color w:val="auto"/>
                <w:kern w:val="2"/>
                <w:szCs w:val="24"/>
                <w14:ligatures w14:val="standardContextual"/>
              </w:rPr>
              <w:t>Implement exercises aiding employees in viewing situations from the perspective of international guests.</w:t>
            </w:r>
          </w:p>
          <w:p w14:paraId="2EB54185"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color w:val="auto"/>
                <w:kern w:val="2"/>
                <w:szCs w:val="24"/>
                <w14:ligatures w14:val="standardContextual"/>
              </w:rPr>
              <w:t>Stress the importance of adapting communication styles based on guests' potential challenges in an unfamiliar environment.</w:t>
            </w:r>
          </w:p>
          <w:p w14:paraId="06E06D0A" w14:textId="77777777" w:rsidR="0074066A" w:rsidRDefault="0074066A" w:rsidP="0074066A">
            <w:pPr>
              <w:spacing w:line="360" w:lineRule="auto"/>
              <w:jc w:val="both"/>
              <w:rPr>
                <w:rFonts w:cs="Times New Roman"/>
                <w:b/>
                <w:bCs/>
                <w:color w:val="auto"/>
                <w:kern w:val="2"/>
                <w:szCs w:val="24"/>
                <w14:ligatures w14:val="standardContextual"/>
              </w:rPr>
            </w:pPr>
            <w:r w:rsidRPr="0074066A">
              <w:rPr>
                <w:rFonts w:cs="Times New Roman"/>
                <w:b/>
                <w:bCs/>
                <w:color w:val="auto"/>
                <w:kern w:val="2"/>
                <w:szCs w:val="24"/>
                <w14:ligatures w14:val="standardContextual"/>
              </w:rPr>
              <w:t>Proactive Measures:</w:t>
            </w:r>
          </w:p>
          <w:p w14:paraId="24367270" w14:textId="38574435"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color w:val="auto"/>
                <w:kern w:val="2"/>
                <w:szCs w:val="24"/>
                <w14:ligatures w14:val="standardContextual"/>
              </w:rPr>
              <w:t>Introduce strategies for addressing potential language barriers, such as multilingual signage and menus.</w:t>
            </w:r>
            <w:r>
              <w:rPr>
                <w:rFonts w:cs="Times New Roman"/>
                <w:color w:val="auto"/>
                <w:kern w:val="2"/>
                <w:szCs w:val="24"/>
                <w14:ligatures w14:val="standardContextual"/>
              </w:rPr>
              <w:t xml:space="preserve"> </w:t>
            </w:r>
            <w:r w:rsidRPr="0074066A">
              <w:rPr>
                <w:rFonts w:cs="Times New Roman"/>
                <w:color w:val="auto"/>
                <w:kern w:val="2"/>
                <w:szCs w:val="24"/>
                <w14:ligatures w14:val="standardContextual"/>
              </w:rPr>
              <w:t>Provide training on the use of basic communication aids to facilitate smoother interactions.</w:t>
            </w:r>
            <w:r>
              <w:rPr>
                <w:rFonts w:cs="Times New Roman"/>
                <w:color w:val="auto"/>
                <w:kern w:val="2"/>
                <w:szCs w:val="24"/>
                <w14:ligatures w14:val="standardContextual"/>
              </w:rPr>
              <w:t xml:space="preserve"> </w:t>
            </w:r>
            <w:r w:rsidRPr="0074066A">
              <w:rPr>
                <w:rFonts w:cs="Times New Roman"/>
                <w:color w:val="auto"/>
                <w:kern w:val="2"/>
                <w:szCs w:val="24"/>
                <w14:ligatures w14:val="standardContextual"/>
              </w:rPr>
              <w:t>Encourage staff to take proactive steps in anticipating and resolving cultural differences.</w:t>
            </w:r>
          </w:p>
          <w:p w14:paraId="57D0ECE8" w14:textId="77777777" w:rsidR="0074066A" w:rsidRPr="0074066A" w:rsidRDefault="0074066A" w:rsidP="0074066A">
            <w:pPr>
              <w:spacing w:line="360" w:lineRule="auto"/>
              <w:jc w:val="both"/>
              <w:rPr>
                <w:rFonts w:cs="Times New Roman"/>
                <w:b/>
                <w:bCs/>
                <w:i/>
                <w:iCs/>
                <w:color w:val="auto"/>
                <w:kern w:val="2"/>
                <w:szCs w:val="24"/>
                <w14:ligatures w14:val="standardContextual"/>
              </w:rPr>
            </w:pPr>
            <w:r w:rsidRPr="0074066A">
              <w:rPr>
                <w:rFonts w:cs="Times New Roman"/>
                <w:b/>
                <w:bCs/>
                <w:i/>
                <w:iCs/>
                <w:color w:val="auto"/>
                <w:kern w:val="2"/>
                <w:szCs w:val="24"/>
                <w14:ligatures w14:val="standardContextual"/>
              </w:rPr>
              <w:lastRenderedPageBreak/>
              <w:t>Implementation Plan:</w:t>
            </w:r>
          </w:p>
          <w:p w14:paraId="051D5F4B"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b/>
                <w:bCs/>
                <w:color w:val="auto"/>
                <w:kern w:val="2"/>
                <w:szCs w:val="24"/>
                <w14:ligatures w14:val="standardContextual"/>
              </w:rPr>
              <w:t>Training Sessions:</w:t>
            </w:r>
          </w:p>
          <w:p w14:paraId="52DD8002"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color w:val="auto"/>
                <w:kern w:val="2"/>
                <w:szCs w:val="24"/>
                <w14:ligatures w14:val="standardContextual"/>
              </w:rPr>
              <w:t>Host regular training sessions, blending theoretical and practical components.</w:t>
            </w:r>
          </w:p>
          <w:p w14:paraId="7D46D431" w14:textId="7BB9CEEC"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color w:val="auto"/>
                <w:kern w:val="2"/>
                <w:szCs w:val="24"/>
                <w14:ligatures w14:val="standardContextual"/>
              </w:rPr>
              <w:t>Utilise case studies and real-life examples to illustrate the significance of cross-cultural communication.</w:t>
            </w:r>
            <w:r>
              <w:rPr>
                <w:rFonts w:cs="Times New Roman"/>
                <w:color w:val="auto"/>
                <w:kern w:val="2"/>
                <w:szCs w:val="24"/>
                <w14:ligatures w14:val="standardContextual"/>
              </w:rPr>
              <w:t xml:space="preserve"> </w:t>
            </w:r>
            <w:r w:rsidRPr="0074066A">
              <w:rPr>
                <w:rFonts w:cs="Times New Roman"/>
                <w:color w:val="auto"/>
                <w:kern w:val="2"/>
                <w:szCs w:val="24"/>
                <w14:ligatures w14:val="standardContextual"/>
              </w:rPr>
              <w:t>Schedule sessions at convenient times to maximize participation.</w:t>
            </w:r>
          </w:p>
          <w:p w14:paraId="21476778"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b/>
                <w:bCs/>
                <w:color w:val="auto"/>
                <w:kern w:val="2"/>
                <w:szCs w:val="24"/>
                <w14:ligatures w14:val="standardContextual"/>
              </w:rPr>
              <w:t>Language Courses:</w:t>
            </w:r>
          </w:p>
          <w:p w14:paraId="4B59303F"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color w:val="auto"/>
                <w:kern w:val="2"/>
                <w:szCs w:val="24"/>
                <w14:ligatures w14:val="standardContextual"/>
              </w:rPr>
              <w:t>Facilitate access to language courses through partnerships with reputable online platforms.</w:t>
            </w:r>
          </w:p>
          <w:p w14:paraId="379CCFEE"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color w:val="auto"/>
                <w:kern w:val="2"/>
                <w:szCs w:val="24"/>
                <w14:ligatures w14:val="standardContextual"/>
              </w:rPr>
              <w:t>Encourage employees to allocate specific time for language learning during work hours.</w:t>
            </w:r>
          </w:p>
          <w:p w14:paraId="15E1BEA5"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color w:val="auto"/>
                <w:kern w:val="2"/>
                <w:szCs w:val="24"/>
                <w14:ligatures w14:val="standardContextual"/>
              </w:rPr>
              <w:t>Acknowledge and reward employees demonstrating improvement in language proficiency.</w:t>
            </w:r>
          </w:p>
          <w:p w14:paraId="105B89F9" w14:textId="77777777"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b/>
                <w:bCs/>
                <w:color w:val="auto"/>
                <w:kern w:val="2"/>
                <w:szCs w:val="24"/>
                <w14:ligatures w14:val="standardContextual"/>
              </w:rPr>
              <w:t>Cultural Awareness Workshops:</w:t>
            </w:r>
          </w:p>
          <w:p w14:paraId="200D61BA" w14:textId="5DBC1CEB"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color w:val="auto"/>
                <w:kern w:val="2"/>
                <w:szCs w:val="24"/>
                <w14:ligatures w14:val="standardContextual"/>
              </w:rPr>
              <w:t>Organise workshops led by cultural experts to deepen employees' understanding of diverse cultures.</w:t>
            </w:r>
            <w:r>
              <w:rPr>
                <w:rFonts w:cs="Times New Roman"/>
                <w:color w:val="auto"/>
                <w:kern w:val="2"/>
                <w:szCs w:val="24"/>
                <w14:ligatures w14:val="standardContextual"/>
              </w:rPr>
              <w:t xml:space="preserve"> </w:t>
            </w:r>
            <w:r w:rsidRPr="0074066A">
              <w:rPr>
                <w:rFonts w:cs="Times New Roman"/>
                <w:color w:val="auto"/>
                <w:kern w:val="2"/>
                <w:szCs w:val="24"/>
                <w14:ligatures w14:val="standardContextual"/>
              </w:rPr>
              <w:t>Provide resources like reading materials and documentaries to supplement the workshops.</w:t>
            </w:r>
            <w:r>
              <w:rPr>
                <w:rFonts w:cs="Times New Roman"/>
                <w:color w:val="auto"/>
                <w:kern w:val="2"/>
                <w:szCs w:val="24"/>
                <w14:ligatures w14:val="standardContextual"/>
              </w:rPr>
              <w:t xml:space="preserve"> </w:t>
            </w:r>
            <w:r w:rsidRPr="0074066A">
              <w:rPr>
                <w:rFonts w:cs="Times New Roman"/>
                <w:color w:val="auto"/>
                <w:kern w:val="2"/>
                <w:szCs w:val="24"/>
                <w14:ligatures w14:val="standardContextual"/>
              </w:rPr>
              <w:t>Integrate cultural discussions into regular team meetings to foster a culture of continuous learning.</w:t>
            </w:r>
          </w:p>
          <w:p w14:paraId="3C6AD01F" w14:textId="21BE3DCC"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b/>
                <w:bCs/>
                <w:color w:val="auto"/>
                <w:kern w:val="2"/>
                <w:szCs w:val="24"/>
                <w14:ligatures w14:val="standardContextual"/>
              </w:rPr>
              <w:t>Feedback and Evaluation:</w:t>
            </w:r>
          </w:p>
          <w:p w14:paraId="03FCFC0B" w14:textId="6AC3CC8E"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color w:val="auto"/>
                <w:kern w:val="2"/>
                <w:szCs w:val="24"/>
                <w14:ligatures w14:val="standardContextual"/>
              </w:rPr>
              <w:t>Implement regular feedback mechanisms to assess the effectiveness of the training program.</w:t>
            </w:r>
            <w:r>
              <w:rPr>
                <w:rFonts w:cs="Times New Roman"/>
                <w:color w:val="auto"/>
                <w:kern w:val="2"/>
                <w:szCs w:val="24"/>
                <w14:ligatures w14:val="standardContextual"/>
              </w:rPr>
              <w:t xml:space="preserve"> </w:t>
            </w:r>
            <w:r w:rsidRPr="0074066A">
              <w:rPr>
                <w:rFonts w:cs="Times New Roman"/>
                <w:color w:val="auto"/>
                <w:kern w:val="2"/>
                <w:szCs w:val="24"/>
                <w14:ligatures w14:val="standardContextual"/>
              </w:rPr>
              <w:t>Conduct surveys and focus groups to gather insights from employees regarding their experiences.</w:t>
            </w:r>
            <w:r>
              <w:rPr>
                <w:rFonts w:cs="Times New Roman"/>
                <w:color w:val="auto"/>
                <w:kern w:val="2"/>
                <w:szCs w:val="24"/>
                <w14:ligatures w14:val="standardContextual"/>
              </w:rPr>
              <w:t xml:space="preserve"> </w:t>
            </w:r>
            <w:r w:rsidRPr="0074066A">
              <w:rPr>
                <w:rFonts w:cs="Times New Roman"/>
                <w:color w:val="auto"/>
                <w:kern w:val="2"/>
                <w:szCs w:val="24"/>
                <w14:ligatures w14:val="standardContextual"/>
              </w:rPr>
              <w:t>Adjust training content based on feedback to ensure continuous enhancement.</w:t>
            </w:r>
          </w:p>
          <w:p w14:paraId="7995A304" w14:textId="5E6DECFB" w:rsidR="0074066A" w:rsidRPr="0074066A" w:rsidRDefault="0074066A" w:rsidP="0074066A">
            <w:pPr>
              <w:spacing w:line="360" w:lineRule="auto"/>
              <w:jc w:val="both"/>
              <w:rPr>
                <w:rFonts w:cs="Times New Roman"/>
                <w:i/>
                <w:iCs/>
                <w:color w:val="auto"/>
                <w:kern w:val="2"/>
                <w:szCs w:val="24"/>
                <w14:ligatures w14:val="standardContextual"/>
              </w:rPr>
            </w:pPr>
            <w:r w:rsidRPr="0074066A">
              <w:rPr>
                <w:rFonts w:cs="Times New Roman"/>
                <w:b/>
                <w:bCs/>
                <w:i/>
                <w:iCs/>
                <w:color w:val="auto"/>
                <w:kern w:val="2"/>
                <w:szCs w:val="24"/>
                <w14:ligatures w14:val="standardContextual"/>
              </w:rPr>
              <w:t>Recognition and Rewards:</w:t>
            </w:r>
          </w:p>
          <w:p w14:paraId="3FBC8AAA" w14:textId="5468F15B" w:rsidR="0074066A" w:rsidRPr="0074066A" w:rsidRDefault="0074066A" w:rsidP="0074066A">
            <w:pPr>
              <w:spacing w:line="360" w:lineRule="auto"/>
              <w:jc w:val="both"/>
              <w:rPr>
                <w:rFonts w:cs="Times New Roman"/>
                <w:color w:val="auto"/>
                <w:kern w:val="2"/>
                <w:szCs w:val="24"/>
                <w14:ligatures w14:val="standardContextual"/>
              </w:rPr>
            </w:pPr>
            <w:r w:rsidRPr="0074066A">
              <w:rPr>
                <w:rFonts w:cs="Times New Roman"/>
                <w:color w:val="auto"/>
                <w:kern w:val="2"/>
                <w:szCs w:val="24"/>
                <w14:ligatures w14:val="standardContextual"/>
              </w:rPr>
              <w:t>Establish a recognition program to applaud employees excelling in cross-cultural communication.</w:t>
            </w:r>
            <w:r>
              <w:rPr>
                <w:rFonts w:cs="Times New Roman"/>
                <w:color w:val="auto"/>
                <w:kern w:val="2"/>
                <w:szCs w:val="24"/>
                <w14:ligatures w14:val="standardContextual"/>
              </w:rPr>
              <w:t xml:space="preserve"> </w:t>
            </w:r>
            <w:r w:rsidRPr="0074066A">
              <w:rPr>
                <w:rFonts w:cs="Times New Roman"/>
                <w:color w:val="auto"/>
                <w:kern w:val="2"/>
                <w:szCs w:val="24"/>
                <w14:ligatures w14:val="standardContextual"/>
              </w:rPr>
              <w:t>Highlight success stories where improved communication led to heightened guest satisfaction.</w:t>
            </w:r>
            <w:r>
              <w:rPr>
                <w:rFonts w:cs="Times New Roman"/>
                <w:color w:val="auto"/>
                <w:kern w:val="2"/>
                <w:szCs w:val="24"/>
                <w14:ligatures w14:val="standardContextual"/>
              </w:rPr>
              <w:t xml:space="preserve"> </w:t>
            </w:r>
            <w:r w:rsidRPr="0074066A">
              <w:rPr>
                <w:rFonts w:cs="Times New Roman"/>
                <w:color w:val="auto"/>
                <w:kern w:val="2"/>
                <w:szCs w:val="24"/>
                <w14:ligatures w14:val="standardContextual"/>
              </w:rPr>
              <w:t>Cultivate a positive and inclusive work environment through recognition and celebration.</w:t>
            </w:r>
            <w:r>
              <w:rPr>
                <w:rFonts w:cs="Times New Roman"/>
                <w:color w:val="auto"/>
                <w:kern w:val="2"/>
                <w:szCs w:val="24"/>
                <w14:ligatures w14:val="standardContextual"/>
              </w:rPr>
              <w:t xml:space="preserve"> </w:t>
            </w:r>
            <w:r w:rsidRPr="0074066A">
              <w:rPr>
                <w:rFonts w:cs="Times New Roman"/>
                <w:color w:val="auto"/>
                <w:kern w:val="2"/>
                <w:szCs w:val="24"/>
                <w14:ligatures w14:val="standardContextual"/>
              </w:rPr>
              <w:t>Through our Cross-Cultural Communication Training Program, we aim to create a more inclusive atmosphere in our hotel restaurant. This reflects our commitment to delivering exceptional service to diverse guests and fostering a supportive team culture. By continually enhancing our learning efforts, we ensure our team is well-prepared to manage similar situations, enhancing overall guest experience and satisfaction.</w:t>
            </w:r>
          </w:p>
          <w:p w14:paraId="325764CC" w14:textId="77777777" w:rsidR="00E872B2" w:rsidRDefault="00E872B2" w:rsidP="005C77A4">
            <w:pPr>
              <w:rPr>
                <w:b/>
                <w:bCs/>
                <w:sz w:val="28"/>
                <w:szCs w:val="24"/>
              </w:rPr>
            </w:pPr>
          </w:p>
          <w:p w14:paraId="0F3568B7" w14:textId="783F601E" w:rsidR="005C77A4" w:rsidRDefault="005C77A4" w:rsidP="005C77A4">
            <w:pPr>
              <w:rPr>
                <w:b/>
                <w:bCs/>
                <w:sz w:val="28"/>
                <w:szCs w:val="24"/>
              </w:rPr>
            </w:pPr>
            <w:r>
              <w:rPr>
                <w:b/>
                <w:bCs/>
                <w:sz w:val="28"/>
                <w:szCs w:val="24"/>
              </w:rPr>
              <w:lastRenderedPageBreak/>
              <w:t>References:</w:t>
            </w:r>
          </w:p>
          <w:p w14:paraId="462C1787" w14:textId="77777777" w:rsidR="0074066A" w:rsidRDefault="0074066A" w:rsidP="0074066A">
            <w:pPr>
              <w:spacing w:before="100" w:beforeAutospacing="1" w:after="100" w:afterAutospacing="1" w:line="360" w:lineRule="auto"/>
              <w:ind w:left="567" w:hanging="567"/>
              <w:jc w:val="both"/>
              <w:rPr>
                <w:rFonts w:eastAsia="Times New Roman" w:cs="Times New Roman"/>
                <w:color w:val="auto"/>
                <w:szCs w:val="24"/>
                <w:lang w:eastAsia="en-GB"/>
              </w:rPr>
            </w:pPr>
            <w:r w:rsidRPr="0074066A">
              <w:rPr>
                <w:rFonts w:eastAsia="Times New Roman" w:cs="Times New Roman"/>
                <w:color w:val="auto"/>
                <w:szCs w:val="24"/>
                <w:lang w:eastAsia="en-GB"/>
              </w:rPr>
              <w:t xml:space="preserve">Malini, N.L. </w:t>
            </w:r>
            <w:r w:rsidRPr="0074066A">
              <w:rPr>
                <w:rFonts w:eastAsia="Times New Roman" w:cs="Times New Roman"/>
                <w:i/>
                <w:iCs/>
                <w:color w:val="auto"/>
                <w:szCs w:val="24"/>
                <w:lang w:eastAsia="en-GB"/>
              </w:rPr>
              <w:t>et al.</w:t>
            </w:r>
            <w:r w:rsidRPr="0074066A">
              <w:rPr>
                <w:rFonts w:eastAsia="Times New Roman" w:cs="Times New Roman"/>
                <w:color w:val="auto"/>
                <w:szCs w:val="24"/>
                <w:lang w:eastAsia="en-GB"/>
              </w:rPr>
              <w:t xml:space="preserve"> (2022) ‘Exploring needs analysis of English language training: An evidence from small hotel and restaurant employees in Nusa Lembongan, Bali, Indonesia’, </w:t>
            </w:r>
            <w:r w:rsidRPr="0074066A">
              <w:rPr>
                <w:rFonts w:eastAsia="Times New Roman" w:cs="Times New Roman"/>
                <w:i/>
                <w:iCs/>
                <w:color w:val="auto"/>
                <w:szCs w:val="24"/>
                <w:lang w:eastAsia="en-GB"/>
              </w:rPr>
              <w:t>Indonesian Journal of Applied Linguistics</w:t>
            </w:r>
            <w:r w:rsidRPr="0074066A">
              <w:rPr>
                <w:rFonts w:eastAsia="Times New Roman" w:cs="Times New Roman"/>
                <w:color w:val="auto"/>
                <w:szCs w:val="24"/>
                <w:lang w:eastAsia="en-GB"/>
              </w:rPr>
              <w:t xml:space="preserve">, 12(1), pp. 212–223. doi:10.17509/ijal.v12i1.46437. </w:t>
            </w:r>
          </w:p>
          <w:p w14:paraId="0139F225" w14:textId="0A42F7E1" w:rsidR="0074066A" w:rsidRDefault="0074066A" w:rsidP="0074066A">
            <w:pPr>
              <w:spacing w:before="100" w:beforeAutospacing="1" w:after="100" w:afterAutospacing="1" w:line="360" w:lineRule="auto"/>
              <w:ind w:left="567" w:hanging="567"/>
              <w:jc w:val="both"/>
              <w:rPr>
                <w:rFonts w:eastAsia="Times New Roman" w:cs="Times New Roman"/>
                <w:color w:val="auto"/>
                <w:szCs w:val="24"/>
                <w:lang w:eastAsia="en-GB"/>
              </w:rPr>
            </w:pPr>
            <w:r w:rsidRPr="0074066A">
              <w:rPr>
                <w:rFonts w:eastAsia="Times New Roman" w:cs="Times New Roman"/>
                <w:color w:val="auto"/>
                <w:szCs w:val="24"/>
                <w:lang w:eastAsia="en-GB"/>
              </w:rPr>
              <w:t xml:space="preserve">Yurur, S. </w:t>
            </w:r>
            <w:r w:rsidRPr="0074066A">
              <w:rPr>
                <w:rFonts w:eastAsia="Times New Roman" w:cs="Times New Roman"/>
                <w:i/>
                <w:iCs/>
                <w:color w:val="auto"/>
                <w:szCs w:val="24"/>
                <w:lang w:eastAsia="en-GB"/>
              </w:rPr>
              <w:t>et al.</w:t>
            </w:r>
            <w:r w:rsidRPr="0074066A">
              <w:rPr>
                <w:rFonts w:eastAsia="Times New Roman" w:cs="Times New Roman"/>
                <w:color w:val="auto"/>
                <w:szCs w:val="24"/>
                <w:lang w:eastAsia="en-GB"/>
              </w:rPr>
              <w:t xml:space="preserve"> (2018) ‘Factors influencing intercultural sensitivity of hospitality employees’, </w:t>
            </w:r>
            <w:r w:rsidRPr="0074066A">
              <w:rPr>
                <w:rFonts w:eastAsia="Times New Roman" w:cs="Times New Roman"/>
                <w:i/>
                <w:iCs/>
                <w:color w:val="auto"/>
                <w:szCs w:val="24"/>
                <w:lang w:eastAsia="en-GB"/>
              </w:rPr>
              <w:t>International Journal of Hospitality &amp;amp; Tourism Administration</w:t>
            </w:r>
            <w:r w:rsidRPr="0074066A">
              <w:rPr>
                <w:rFonts w:eastAsia="Times New Roman" w:cs="Times New Roman"/>
                <w:color w:val="auto"/>
                <w:szCs w:val="24"/>
                <w:lang w:eastAsia="en-GB"/>
              </w:rPr>
              <w:t xml:space="preserve">, 22(1), pp. 26–44. doi:10.1080/15256480.2018.1547236. </w:t>
            </w:r>
          </w:p>
          <w:p w14:paraId="0B5D0732" w14:textId="77777777" w:rsidR="005C77A4" w:rsidRDefault="0074066A" w:rsidP="0074066A">
            <w:pPr>
              <w:spacing w:before="100" w:beforeAutospacing="1" w:after="100" w:afterAutospacing="1" w:line="360" w:lineRule="auto"/>
              <w:jc w:val="both"/>
              <w:rPr>
                <w:rFonts w:eastAsia="Times New Roman" w:cs="Times New Roman"/>
                <w:color w:val="auto"/>
                <w:szCs w:val="24"/>
                <w:lang w:eastAsia="en-GB"/>
              </w:rPr>
            </w:pPr>
            <w:r w:rsidRPr="0074066A">
              <w:rPr>
                <w:rFonts w:eastAsia="Times New Roman" w:cs="Times New Roman"/>
                <w:color w:val="auto"/>
                <w:szCs w:val="24"/>
                <w:lang w:eastAsia="en-GB"/>
              </w:rPr>
              <w:t xml:space="preserve">Rost, M. and Wilson, J.J. (2013) </w:t>
            </w:r>
            <w:r w:rsidRPr="0074066A">
              <w:rPr>
                <w:rFonts w:eastAsia="Times New Roman" w:cs="Times New Roman"/>
                <w:i/>
                <w:iCs/>
                <w:color w:val="auto"/>
                <w:szCs w:val="24"/>
                <w:lang w:eastAsia="en-GB"/>
              </w:rPr>
              <w:t>Active listening</w:t>
            </w:r>
            <w:r w:rsidRPr="0074066A">
              <w:rPr>
                <w:rFonts w:eastAsia="Times New Roman" w:cs="Times New Roman"/>
                <w:color w:val="auto"/>
                <w:szCs w:val="24"/>
                <w:lang w:eastAsia="en-GB"/>
              </w:rPr>
              <w:t xml:space="preserve"> [Preprint]. doi:10.4324/9781315832920. </w:t>
            </w:r>
          </w:p>
          <w:p w14:paraId="193DBD3D" w14:textId="1B0C44A4" w:rsidR="0074066A" w:rsidRPr="0074066A" w:rsidRDefault="0074066A" w:rsidP="0074066A">
            <w:pPr>
              <w:spacing w:before="100" w:beforeAutospacing="1" w:after="100" w:afterAutospacing="1" w:line="360" w:lineRule="auto"/>
              <w:jc w:val="both"/>
              <w:rPr>
                <w:rFonts w:eastAsia="Times New Roman" w:cs="Times New Roman"/>
                <w:color w:val="auto"/>
                <w:szCs w:val="24"/>
                <w:lang w:eastAsia="en-GB"/>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5058886A" w14:textId="77777777" w:rsidR="00AC1AA9" w:rsidRPr="00AC1AA9" w:rsidRDefault="00AC1AA9" w:rsidP="00AC1AA9">
            <w:pPr>
              <w:spacing w:line="360" w:lineRule="auto"/>
              <w:jc w:val="both"/>
              <w:rPr>
                <w:rFonts w:cs="Times New Roman"/>
                <w:color w:val="auto"/>
                <w:kern w:val="2"/>
                <w:szCs w:val="24"/>
                <w14:ligatures w14:val="standardContextual"/>
              </w:rPr>
            </w:pPr>
            <w:r w:rsidRPr="00AC1AA9">
              <w:rPr>
                <w:rFonts w:cs="Times New Roman"/>
                <w:color w:val="auto"/>
                <w:kern w:val="2"/>
                <w:szCs w:val="24"/>
                <w14:ligatures w14:val="standardContextual"/>
              </w:rPr>
              <w:t>Gibbs Reflective Cycle: Self-Reflection on Cultural Awareness in the Hospitality Industry</w:t>
            </w:r>
          </w:p>
          <w:p w14:paraId="6F7635CD" w14:textId="77777777" w:rsidR="00AC1AA9" w:rsidRPr="00AC1AA9" w:rsidRDefault="00AC1AA9" w:rsidP="00AC1AA9">
            <w:pPr>
              <w:spacing w:line="360" w:lineRule="auto"/>
              <w:jc w:val="both"/>
              <w:rPr>
                <w:rFonts w:cs="Times New Roman"/>
                <w:b/>
                <w:bCs/>
                <w:color w:val="auto"/>
                <w:kern w:val="2"/>
                <w:szCs w:val="24"/>
                <w14:ligatures w14:val="standardContextual"/>
              </w:rPr>
            </w:pPr>
            <w:r w:rsidRPr="00AC1AA9">
              <w:rPr>
                <w:rFonts w:cs="Times New Roman"/>
                <w:b/>
                <w:bCs/>
                <w:color w:val="auto"/>
                <w:kern w:val="2"/>
                <w:szCs w:val="24"/>
                <w14:ligatures w14:val="standardContextual"/>
              </w:rPr>
              <w:t>Description</w:t>
            </w:r>
          </w:p>
          <w:p w14:paraId="71B45873" w14:textId="4F997B7C" w:rsidR="00AC1AA9" w:rsidRPr="00AC1AA9" w:rsidRDefault="00AC1AA9" w:rsidP="00AC1AA9">
            <w:pPr>
              <w:spacing w:line="360" w:lineRule="auto"/>
              <w:jc w:val="both"/>
              <w:rPr>
                <w:rFonts w:cs="Times New Roman"/>
                <w:color w:val="auto"/>
                <w:kern w:val="2"/>
                <w:szCs w:val="24"/>
                <w14:ligatures w14:val="standardContextual"/>
              </w:rPr>
            </w:pPr>
            <w:r w:rsidRPr="00AC1AA9">
              <w:rPr>
                <w:rFonts w:cs="Times New Roman"/>
                <w:color w:val="auto"/>
                <w:kern w:val="2"/>
                <w:szCs w:val="24"/>
                <w14:ligatures w14:val="standardContextual"/>
              </w:rPr>
              <w:t>In the initial phases of exploring cultural awareness within the hospitality industry, I acknowledged its significance for both guests and staff. Initially, my focus was on avoiding cultural misunderstandings and promoting inclusivity. As time progressed, I witnessed a transformative shift in my perspective, realizing that cultural awareness is not solely about avoidance but serves as a strategic catalyst for success in the industry. (Dias et al., 2022)</w:t>
            </w:r>
          </w:p>
          <w:p w14:paraId="2EB2393A" w14:textId="77777777" w:rsidR="00AC1AA9" w:rsidRPr="00AC1AA9" w:rsidRDefault="00AC1AA9" w:rsidP="00AC1AA9">
            <w:pPr>
              <w:spacing w:line="360" w:lineRule="auto"/>
              <w:jc w:val="both"/>
              <w:rPr>
                <w:rFonts w:cs="Times New Roman"/>
                <w:b/>
                <w:bCs/>
                <w:color w:val="auto"/>
                <w:kern w:val="2"/>
                <w:szCs w:val="24"/>
                <w14:ligatures w14:val="standardContextual"/>
              </w:rPr>
            </w:pPr>
            <w:r w:rsidRPr="00AC1AA9">
              <w:rPr>
                <w:rFonts w:cs="Times New Roman"/>
                <w:b/>
                <w:bCs/>
                <w:color w:val="auto"/>
                <w:kern w:val="2"/>
                <w:szCs w:val="24"/>
                <w14:ligatures w14:val="standardContextual"/>
              </w:rPr>
              <w:t>Feelings</w:t>
            </w:r>
          </w:p>
          <w:p w14:paraId="064A2CE2" w14:textId="77777777" w:rsidR="00AC1AA9" w:rsidRPr="00AC1AA9" w:rsidRDefault="00AC1AA9" w:rsidP="00AC1AA9">
            <w:pPr>
              <w:spacing w:line="360" w:lineRule="auto"/>
              <w:jc w:val="both"/>
              <w:rPr>
                <w:rFonts w:cs="Times New Roman"/>
                <w:color w:val="auto"/>
                <w:kern w:val="2"/>
                <w:szCs w:val="24"/>
                <w14:ligatures w14:val="standardContextual"/>
              </w:rPr>
            </w:pPr>
            <w:r w:rsidRPr="00AC1AA9">
              <w:rPr>
                <w:rFonts w:cs="Times New Roman"/>
                <w:color w:val="auto"/>
                <w:kern w:val="2"/>
                <w:szCs w:val="24"/>
                <w14:ligatures w14:val="standardContextual"/>
              </w:rPr>
              <w:t>Initially, I felt a profound sense of awareness and responsibility in acknowledging the richness of diverse cultural backgrounds. As my understanding deepened, I cultivated a heightened appreciation for the substantial advantages of strategically embracing cultural diversity. This elicited a harmonious blend of excitement and a profound sense of purpose, driving my commitment to actively leverage cultural differences for positive outcomes and meaningful impacts within the hospitality industry.</w:t>
            </w:r>
          </w:p>
          <w:p w14:paraId="66A8802A" w14:textId="77777777" w:rsidR="00AC1AA9" w:rsidRPr="00AC1AA9" w:rsidRDefault="00AC1AA9" w:rsidP="00AC1AA9">
            <w:pPr>
              <w:spacing w:line="360" w:lineRule="auto"/>
              <w:jc w:val="both"/>
              <w:rPr>
                <w:rFonts w:cs="Times New Roman"/>
                <w:b/>
                <w:bCs/>
                <w:color w:val="auto"/>
                <w:kern w:val="2"/>
                <w:szCs w:val="24"/>
                <w14:ligatures w14:val="standardContextual"/>
              </w:rPr>
            </w:pPr>
            <w:r w:rsidRPr="00AC1AA9">
              <w:rPr>
                <w:rFonts w:cs="Times New Roman"/>
                <w:b/>
                <w:bCs/>
                <w:color w:val="auto"/>
                <w:kern w:val="2"/>
                <w:szCs w:val="24"/>
                <w14:ligatures w14:val="standardContextual"/>
              </w:rPr>
              <w:lastRenderedPageBreak/>
              <w:t>Evaluation</w:t>
            </w:r>
          </w:p>
          <w:p w14:paraId="58B38B32" w14:textId="55B41F72" w:rsidR="00AC1AA9" w:rsidRPr="00AC1AA9" w:rsidRDefault="00AC1AA9" w:rsidP="00AC1AA9">
            <w:pPr>
              <w:spacing w:line="360" w:lineRule="auto"/>
              <w:jc w:val="both"/>
              <w:rPr>
                <w:rFonts w:cs="Times New Roman"/>
                <w:color w:val="auto"/>
                <w:kern w:val="2"/>
                <w:szCs w:val="24"/>
                <w14:ligatures w14:val="standardContextual"/>
              </w:rPr>
            </w:pPr>
            <w:r w:rsidRPr="00AC1AA9">
              <w:rPr>
                <w:rFonts w:cs="Times New Roman"/>
                <w:color w:val="auto"/>
                <w:kern w:val="2"/>
                <w:szCs w:val="24"/>
                <w14:ligatures w14:val="standardContextual"/>
              </w:rPr>
              <w:t>Upon reflection, I discerned the transition from a basic understanding to a more profound grasp of cultural awareness. The pivotal awareness involved moving from a mindset focused on avoidance to one rooted in strategic thinking. I assessed the significance of cultural awareness not only as a tool for mitigating risks but as a pivotal element contributing to the overall success and reputation of a hospitality business. (Hossain et al., 2020)</w:t>
            </w:r>
          </w:p>
          <w:p w14:paraId="7AEFD979" w14:textId="7DFF64B1" w:rsidR="00AC1AA9" w:rsidRPr="00AC1AA9" w:rsidRDefault="00AC1AA9" w:rsidP="00AC1AA9">
            <w:pPr>
              <w:spacing w:line="360" w:lineRule="auto"/>
              <w:jc w:val="both"/>
              <w:rPr>
                <w:rFonts w:cs="Times New Roman"/>
                <w:b/>
                <w:bCs/>
                <w:color w:val="auto"/>
                <w:kern w:val="2"/>
                <w:szCs w:val="24"/>
                <w14:ligatures w14:val="standardContextual"/>
              </w:rPr>
            </w:pPr>
            <w:r w:rsidRPr="00AC1AA9">
              <w:rPr>
                <w:rFonts w:cs="Times New Roman"/>
                <w:b/>
                <w:bCs/>
                <w:color w:val="auto"/>
                <w:kern w:val="2"/>
                <w:szCs w:val="24"/>
                <w14:ligatures w14:val="standardContextual"/>
              </w:rPr>
              <w:t>Analysis</w:t>
            </w:r>
          </w:p>
          <w:p w14:paraId="5E76EEC4" w14:textId="77777777" w:rsidR="00AC1AA9" w:rsidRPr="00AC1AA9" w:rsidRDefault="00AC1AA9" w:rsidP="00AC1AA9">
            <w:pPr>
              <w:spacing w:line="360" w:lineRule="auto"/>
              <w:jc w:val="both"/>
              <w:rPr>
                <w:rFonts w:cs="Times New Roman"/>
                <w:color w:val="auto"/>
                <w:kern w:val="2"/>
                <w:szCs w:val="24"/>
                <w14:ligatures w14:val="standardContextual"/>
              </w:rPr>
            </w:pPr>
            <w:r w:rsidRPr="00AC1AA9">
              <w:rPr>
                <w:rFonts w:cs="Times New Roman"/>
                <w:color w:val="auto"/>
                <w:kern w:val="2"/>
                <w:szCs w:val="24"/>
                <w14:ligatures w14:val="standardContextual"/>
              </w:rPr>
              <w:t>Digging deeper into my initial understanding, I discerned a simplistic perspective centred on politeness and inclusivity. The profound insight emerged as I recognised cultural awareness's dynamic nature, demanding constant adaptation. A comprehensive analysis unfolded, revealing that strategically leveraging cultural differences extends beyond avoiding pitfalls. It actively enhances guest experiences, fosters positive relationships, and assumes a central role in steering the overall success trajectory of a hospitality establishment. This nuanced appreciation highlights the transformative impact of integrating cultural considerations at the core of operational strategies.</w:t>
            </w:r>
          </w:p>
          <w:p w14:paraId="13B2C021" w14:textId="49C6E7EA" w:rsidR="00AC1AA9" w:rsidRPr="00AC1AA9" w:rsidRDefault="00AC1AA9" w:rsidP="00AC1AA9">
            <w:pPr>
              <w:spacing w:line="360" w:lineRule="auto"/>
              <w:jc w:val="both"/>
              <w:rPr>
                <w:rFonts w:cs="Times New Roman"/>
                <w:b/>
                <w:bCs/>
                <w:color w:val="auto"/>
                <w:kern w:val="2"/>
                <w:szCs w:val="24"/>
                <w14:ligatures w14:val="standardContextual"/>
              </w:rPr>
            </w:pPr>
            <w:r w:rsidRPr="00AC1AA9">
              <w:rPr>
                <w:rFonts w:cs="Times New Roman"/>
                <w:b/>
                <w:bCs/>
                <w:color w:val="auto"/>
                <w:kern w:val="2"/>
                <w:szCs w:val="24"/>
                <w14:ligatures w14:val="standardContextual"/>
              </w:rPr>
              <w:t>Examples</w:t>
            </w:r>
          </w:p>
          <w:p w14:paraId="4B816D2E" w14:textId="77777777" w:rsidR="00AC1AA9" w:rsidRPr="00AC1AA9" w:rsidRDefault="00AC1AA9" w:rsidP="00AC1AA9">
            <w:pPr>
              <w:spacing w:line="360" w:lineRule="auto"/>
              <w:jc w:val="both"/>
              <w:rPr>
                <w:rFonts w:cs="Times New Roman"/>
                <w:color w:val="auto"/>
                <w:kern w:val="2"/>
                <w:szCs w:val="24"/>
                <w14:ligatures w14:val="standardContextual"/>
              </w:rPr>
            </w:pPr>
            <w:r w:rsidRPr="00AC1AA9">
              <w:rPr>
                <w:rFonts w:cs="Times New Roman"/>
                <w:color w:val="auto"/>
                <w:kern w:val="2"/>
                <w:szCs w:val="24"/>
                <w14:ligatures w14:val="standardContextual"/>
              </w:rPr>
              <w:t>In a specific instance, I observed a hotel making a positive impact by providing customized services based on the cultural background of its guests. This encompassed tailored amenities, room configurations, and entertainment options, significantly augmenting guest satisfaction (Bharwani &amp; Mathews, 2021). Another illustration involved a restaurant actively incorporating cultural festivals into its marketing and service approach, attracting a diverse clientele, and demonstrating a genuine commitment to cultural inclusivity (Finkel &amp; Platt, 2020).  Additionally, I noted instances where successful hospitality establishments invested in comprehensive cultural awareness training for their staff, surpassing mere surface-level cultural etiquette to foster a more empathetic and informed approach to serving guests from diverse backgrounds.</w:t>
            </w:r>
          </w:p>
          <w:p w14:paraId="11E1ACDC" w14:textId="6EBBE188" w:rsidR="00AC1AA9" w:rsidRPr="00AC1AA9" w:rsidRDefault="00AC1AA9" w:rsidP="00AC1AA9">
            <w:pPr>
              <w:spacing w:line="360" w:lineRule="auto"/>
              <w:jc w:val="both"/>
              <w:rPr>
                <w:rFonts w:cs="Times New Roman"/>
                <w:b/>
                <w:bCs/>
                <w:color w:val="auto"/>
                <w:kern w:val="2"/>
                <w:szCs w:val="24"/>
                <w14:ligatures w14:val="standardContextual"/>
              </w:rPr>
            </w:pPr>
            <w:r w:rsidRPr="00AC1AA9">
              <w:rPr>
                <w:rFonts w:cs="Times New Roman"/>
                <w:b/>
                <w:bCs/>
                <w:color w:val="auto"/>
                <w:kern w:val="2"/>
                <w:szCs w:val="24"/>
                <w14:ligatures w14:val="standardContextual"/>
              </w:rPr>
              <w:t>Conclusion and Action Plan</w:t>
            </w:r>
          </w:p>
          <w:p w14:paraId="19B133B0" w14:textId="77777777" w:rsidR="00AC1AA9" w:rsidRPr="00AC1AA9" w:rsidRDefault="00AC1AA9" w:rsidP="00AC1AA9">
            <w:pPr>
              <w:spacing w:line="360" w:lineRule="auto"/>
              <w:jc w:val="both"/>
              <w:rPr>
                <w:rFonts w:asciiTheme="minorHAnsi" w:hAnsiTheme="minorHAnsi"/>
                <w:color w:val="auto"/>
                <w:kern w:val="2"/>
                <w:sz w:val="22"/>
                <w14:ligatures w14:val="standardContextual"/>
              </w:rPr>
            </w:pPr>
            <w:r w:rsidRPr="00AC1AA9">
              <w:rPr>
                <w:rFonts w:cs="Times New Roman"/>
                <w:color w:val="auto"/>
                <w:kern w:val="2"/>
                <w:szCs w:val="24"/>
                <w14:ligatures w14:val="standardContextual"/>
              </w:rPr>
              <w:t xml:space="preserve">In conclusion, my evolving comprehension of cultural awareness in the hospitality industry denotes a transformative journey. Beyond superficial gestures, an authentic commitment to cultural inclusivity emerges as a strategic advantage. This realisation extends beyond risk </w:t>
            </w:r>
            <w:r w:rsidRPr="00AC1AA9">
              <w:rPr>
                <w:rFonts w:cs="Times New Roman"/>
                <w:color w:val="auto"/>
                <w:kern w:val="2"/>
                <w:szCs w:val="24"/>
                <w14:ligatures w14:val="standardContextual"/>
              </w:rPr>
              <w:lastRenderedPageBreak/>
              <w:t>mitigation, actively integrating cultural considerations into various operational aspects, ultimately contributing to individual guest satisfaction and the overall success of a hospitality business. Looking ahead, I plan to actively pursue further learning opportunities in cultural awareness, ensuring a nuanced understanding of diverse cultural preferences. Additionally, I aim to incorporate these insights into operational aspects such as marketing strategies, service delivery, and staff training, drawing inspiration from the provided concrete examples for the practical implementation of cultural awareness strategies</w:t>
            </w:r>
            <w:r w:rsidRPr="00AC1AA9">
              <w:rPr>
                <w:rFonts w:asciiTheme="minorHAnsi" w:hAnsiTheme="minorHAnsi"/>
                <w:color w:val="auto"/>
                <w:kern w:val="2"/>
                <w:sz w:val="22"/>
                <w14:ligatures w14:val="standardContextual"/>
              </w:rPr>
              <w:t xml:space="preserve">. </w:t>
            </w:r>
          </w:p>
          <w:p w14:paraId="06162095" w14:textId="77777777" w:rsidR="005C77A4" w:rsidRDefault="005C77A4" w:rsidP="005C77A4">
            <w:pPr>
              <w:rPr>
                <w:b/>
                <w:bCs/>
                <w:sz w:val="28"/>
                <w:szCs w:val="24"/>
              </w:rPr>
            </w:pPr>
            <w:r>
              <w:rPr>
                <w:b/>
                <w:bCs/>
                <w:sz w:val="28"/>
                <w:szCs w:val="24"/>
              </w:rPr>
              <w:t>References:</w:t>
            </w:r>
          </w:p>
          <w:p w14:paraId="3FABAA2A" w14:textId="77777777" w:rsidR="00AC1AA9" w:rsidRPr="00AC1AA9" w:rsidRDefault="00AC1AA9" w:rsidP="00AC1AA9">
            <w:pPr>
              <w:spacing w:before="100" w:beforeAutospacing="1" w:after="100" w:afterAutospacing="1" w:line="360" w:lineRule="auto"/>
              <w:ind w:left="567" w:hanging="567"/>
              <w:jc w:val="both"/>
              <w:rPr>
                <w:rFonts w:eastAsia="Times New Roman" w:cs="Times New Roman"/>
                <w:color w:val="auto"/>
                <w:szCs w:val="24"/>
                <w:lang w:eastAsia="en-GB"/>
              </w:rPr>
            </w:pPr>
            <w:r w:rsidRPr="00AC1AA9">
              <w:rPr>
                <w:rFonts w:eastAsia="Times New Roman" w:cs="Times New Roman"/>
                <w:color w:val="auto"/>
                <w:szCs w:val="24"/>
                <w:lang w:eastAsia="en-GB"/>
              </w:rPr>
              <w:t xml:space="preserve">Dias, Á., González-Rodríguez, M.R. and Hallak, R. (2022) ‘Nascent entrepreneurship: A critical perspective and research agenda in tourism and hospitality’, </w:t>
            </w:r>
            <w:r w:rsidRPr="00AC1AA9">
              <w:rPr>
                <w:rFonts w:eastAsia="Times New Roman" w:cs="Times New Roman"/>
                <w:i/>
                <w:iCs/>
                <w:color w:val="auto"/>
                <w:szCs w:val="24"/>
                <w:lang w:eastAsia="en-GB"/>
              </w:rPr>
              <w:t>International Journal of Contemporary Hospitality Management</w:t>
            </w:r>
            <w:r w:rsidRPr="00AC1AA9">
              <w:rPr>
                <w:rFonts w:eastAsia="Times New Roman" w:cs="Times New Roman"/>
                <w:color w:val="auto"/>
                <w:szCs w:val="24"/>
                <w:lang w:eastAsia="en-GB"/>
              </w:rPr>
              <w:t xml:space="preserve">, 35(7), pp. 2527–2544. doi:10.1108/ijchm-07-2022-0853. </w:t>
            </w:r>
          </w:p>
          <w:p w14:paraId="362F41DA" w14:textId="77777777" w:rsidR="00FC39A9" w:rsidRDefault="00FC39A9" w:rsidP="00FC39A9">
            <w:pPr>
              <w:spacing w:before="100" w:beforeAutospacing="1" w:after="100" w:afterAutospacing="1" w:line="360" w:lineRule="auto"/>
              <w:ind w:left="567" w:hanging="567"/>
              <w:jc w:val="both"/>
              <w:rPr>
                <w:rFonts w:eastAsia="Times New Roman" w:cs="Times New Roman"/>
                <w:color w:val="auto"/>
                <w:szCs w:val="24"/>
                <w:lang w:eastAsia="en-GB"/>
              </w:rPr>
            </w:pPr>
            <w:r w:rsidRPr="00AC1AA9">
              <w:rPr>
                <w:rFonts w:eastAsia="Times New Roman" w:cs="Times New Roman"/>
                <w:color w:val="auto"/>
                <w:szCs w:val="24"/>
                <w:lang w:eastAsia="en-GB"/>
              </w:rPr>
              <w:t xml:space="preserve">Hossain, M.S., Kannan, S.N. and Raman Nair, S.K. (2020) ‘Factors influencing sustainable competitive advantage in the hospitality industry’, </w:t>
            </w:r>
            <w:r w:rsidRPr="00AC1AA9">
              <w:rPr>
                <w:rFonts w:eastAsia="Times New Roman" w:cs="Times New Roman"/>
                <w:i/>
                <w:iCs/>
                <w:color w:val="auto"/>
                <w:szCs w:val="24"/>
                <w:lang w:eastAsia="en-GB"/>
              </w:rPr>
              <w:t>Journal of Quality Assurance in Hospitality &amp;amp; Tourism</w:t>
            </w:r>
            <w:r w:rsidRPr="00AC1AA9">
              <w:rPr>
                <w:rFonts w:eastAsia="Times New Roman" w:cs="Times New Roman"/>
                <w:color w:val="auto"/>
                <w:szCs w:val="24"/>
                <w:lang w:eastAsia="en-GB"/>
              </w:rPr>
              <w:t xml:space="preserve">, 22(6), pp. 679–710. doi:10.1080/1528008x.2020.1837049. </w:t>
            </w:r>
          </w:p>
          <w:p w14:paraId="4B61C99B" w14:textId="77777777" w:rsidR="00FC39A9" w:rsidRPr="00AC1AA9" w:rsidRDefault="00FC39A9" w:rsidP="00FC39A9">
            <w:pPr>
              <w:spacing w:before="100" w:beforeAutospacing="1" w:after="100" w:afterAutospacing="1" w:line="360" w:lineRule="auto"/>
              <w:ind w:left="567" w:hanging="567"/>
              <w:jc w:val="both"/>
              <w:rPr>
                <w:rFonts w:eastAsia="Times New Roman" w:cs="Times New Roman"/>
                <w:color w:val="auto"/>
                <w:szCs w:val="24"/>
                <w:lang w:eastAsia="en-GB"/>
              </w:rPr>
            </w:pPr>
            <w:r w:rsidRPr="00AC1AA9">
              <w:rPr>
                <w:rFonts w:eastAsia="Times New Roman" w:cs="Times New Roman"/>
                <w:color w:val="auto"/>
                <w:szCs w:val="24"/>
                <w:lang w:eastAsia="en-GB"/>
              </w:rPr>
              <w:t xml:space="preserve">Bharwani, S. and Mathews, D. (2021) ‘Techno-business strategies for enhancing guest experience in Luxury Hotels: A managerial perspective’, </w:t>
            </w:r>
            <w:r w:rsidRPr="00AC1AA9">
              <w:rPr>
                <w:rFonts w:eastAsia="Times New Roman" w:cs="Times New Roman"/>
                <w:i/>
                <w:iCs/>
                <w:color w:val="auto"/>
                <w:szCs w:val="24"/>
                <w:lang w:eastAsia="en-GB"/>
              </w:rPr>
              <w:t>Worldwide Hospitality and Tourism Themes</w:t>
            </w:r>
            <w:r w:rsidRPr="00AC1AA9">
              <w:rPr>
                <w:rFonts w:eastAsia="Times New Roman" w:cs="Times New Roman"/>
                <w:color w:val="auto"/>
                <w:szCs w:val="24"/>
                <w:lang w:eastAsia="en-GB"/>
              </w:rPr>
              <w:t xml:space="preserve">, 13(2), pp. 168–185. doi:10.1108/whatt-09-2020-0121. </w:t>
            </w:r>
          </w:p>
          <w:p w14:paraId="2F4B9036" w14:textId="77777777" w:rsidR="005C77A4" w:rsidRDefault="00FC39A9" w:rsidP="00FC39A9">
            <w:pPr>
              <w:spacing w:before="100" w:beforeAutospacing="1" w:after="100" w:afterAutospacing="1" w:line="360" w:lineRule="auto"/>
              <w:ind w:left="567" w:hanging="567"/>
              <w:jc w:val="both"/>
              <w:rPr>
                <w:rFonts w:eastAsia="Times New Roman" w:cs="Times New Roman"/>
                <w:color w:val="auto"/>
                <w:szCs w:val="24"/>
                <w:lang w:eastAsia="en-GB"/>
              </w:rPr>
            </w:pPr>
            <w:r w:rsidRPr="00AC1AA9">
              <w:rPr>
                <w:rFonts w:eastAsia="Times New Roman" w:cs="Times New Roman"/>
                <w:color w:val="auto"/>
                <w:szCs w:val="24"/>
                <w:lang w:eastAsia="en-GB"/>
              </w:rPr>
              <w:t xml:space="preserve">Finkel, R. and Platt, L. (2020) ‘Cultural festivals and the City’, </w:t>
            </w:r>
            <w:r w:rsidRPr="00AC1AA9">
              <w:rPr>
                <w:rFonts w:eastAsia="Times New Roman" w:cs="Times New Roman"/>
                <w:i/>
                <w:iCs/>
                <w:color w:val="auto"/>
                <w:szCs w:val="24"/>
                <w:lang w:eastAsia="en-GB"/>
              </w:rPr>
              <w:t>Geography Compass</w:t>
            </w:r>
            <w:r w:rsidRPr="00AC1AA9">
              <w:rPr>
                <w:rFonts w:eastAsia="Times New Roman" w:cs="Times New Roman"/>
                <w:color w:val="auto"/>
                <w:szCs w:val="24"/>
                <w:lang w:eastAsia="en-GB"/>
              </w:rPr>
              <w:t xml:space="preserve">, 14(9). doi:10.1111/gec3.12498. </w:t>
            </w:r>
          </w:p>
          <w:p w14:paraId="7082BAD0" w14:textId="38C82354" w:rsidR="00FC39A9" w:rsidRPr="00FC39A9" w:rsidRDefault="00FC39A9" w:rsidP="00FC39A9">
            <w:pPr>
              <w:spacing w:before="100" w:beforeAutospacing="1" w:after="100" w:afterAutospacing="1" w:line="360" w:lineRule="auto"/>
              <w:ind w:left="567" w:hanging="567"/>
              <w:jc w:val="both"/>
              <w:rPr>
                <w:rFonts w:eastAsia="Times New Roman" w:cs="Times New Roman"/>
                <w:color w:val="auto"/>
                <w:szCs w:val="24"/>
                <w:lang w:eastAsia="en-GB"/>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64B834DE" w14:textId="77777777" w:rsidR="002C1502" w:rsidRDefault="002C1502" w:rsidP="006C0FE2">
            <w:pPr>
              <w:rPr>
                <w:b/>
                <w:bCs/>
                <w:sz w:val="28"/>
                <w:szCs w:val="24"/>
                <w:lang w:val="en-US"/>
              </w:rPr>
            </w:pPr>
            <w:r w:rsidRPr="002C1502">
              <w:rPr>
                <w:b/>
                <w:bCs/>
                <w:i/>
                <w:iCs/>
                <w:sz w:val="28"/>
                <w:szCs w:val="24"/>
                <w:lang w:val="en-US"/>
              </w:rPr>
              <w:lastRenderedPageBreak/>
              <w:t>Introduction</w:t>
            </w:r>
            <w:r w:rsidRPr="002C1502">
              <w:rPr>
                <w:b/>
                <w:bCs/>
                <w:sz w:val="28"/>
                <w:szCs w:val="24"/>
                <w:lang w:val="en-US"/>
              </w:rPr>
              <w:t xml:space="preserve">   </w:t>
            </w:r>
          </w:p>
          <w:p w14:paraId="7129C94D" w14:textId="10061EDE" w:rsidR="00E73500" w:rsidRPr="00CE2964" w:rsidRDefault="00CE2964" w:rsidP="00480804">
            <w:pPr>
              <w:rPr>
                <w:szCs w:val="24"/>
              </w:rPr>
            </w:pPr>
            <w:r w:rsidRPr="00CE2964">
              <w:rPr>
                <w:szCs w:val="24"/>
              </w:rPr>
              <w:t>The advantages of having multilingual hotel staff include better communication with various guests, deeper cultural appreciation, enhanced customer service, and a stronger reputation for the hotel. Language awareness skills are essential for ensuring smooth interactions and meeting the needs of an international clientele.</w:t>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CDF3A20" w14:textId="77777777" w:rsidR="00480804" w:rsidRPr="009C6580" w:rsidRDefault="00480804" w:rsidP="00480804">
            <w:pPr>
              <w:rPr>
                <w:b/>
                <w:bCs/>
                <w:szCs w:val="24"/>
              </w:rPr>
            </w:pPr>
            <w:r w:rsidRPr="009C6580">
              <w:rPr>
                <w:b/>
                <w:bCs/>
                <w:i/>
                <w:iCs/>
                <w:szCs w:val="24"/>
              </w:rPr>
              <w:t>Unlocking Success: The Power of Multilingualism at Hilton Hotel</w:t>
            </w:r>
            <w:r w:rsidRPr="009C6580">
              <w:rPr>
                <w:b/>
                <w:bCs/>
                <w:szCs w:val="24"/>
                <w:lang w:val="en-US"/>
              </w:rPr>
              <w:t xml:space="preserve">         </w:t>
            </w:r>
            <w:r w:rsidRPr="009C6580">
              <w:rPr>
                <w:b/>
                <w:bCs/>
                <w:noProof/>
                <w:szCs w:val="24"/>
              </w:rPr>
              <w:drawing>
                <wp:inline distT="0" distB="0" distL="0" distR="0" wp14:anchorId="17B49E30" wp14:editId="07255448">
                  <wp:extent cx="1473958" cy="713105"/>
                  <wp:effectExtent l="0" t="0" r="0" b="0"/>
                  <wp:docPr id="695348889" name="Picture 1" descr="Hilton Hotel | Strathclyde Business Park">
                    <a:extLst xmlns:a="http://schemas.openxmlformats.org/drawingml/2006/main">
                      <a:ext uri="{FF2B5EF4-FFF2-40B4-BE49-F238E27FC236}">
                        <a16:creationId xmlns:a16="http://schemas.microsoft.com/office/drawing/2014/main" id="{0DCABB50-D1FF-EFF0-CE97-A78F6DD534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ilton Hotel | Strathclyde Business Park">
                            <a:extLst>
                              <a:ext uri="{FF2B5EF4-FFF2-40B4-BE49-F238E27FC236}">
                                <a16:creationId xmlns:a16="http://schemas.microsoft.com/office/drawing/2014/main" id="{0DCABB50-D1FF-EFF0-CE97-A78F6DD534E7}"/>
                              </a:ext>
                            </a:extLst>
                          </pic:cNvPr>
                          <pic:cNvPicPr>
                            <a:picLocks noChangeAspect="1"/>
                          </pic:cNvPicPr>
                        </pic:nvPicPr>
                        <pic:blipFill>
                          <a:blip r:embed="rId8"/>
                          <a:srcRect/>
                          <a:stretch>
                            <a:fillRect/>
                          </a:stretch>
                        </pic:blipFill>
                        <pic:spPr>
                          <a:xfrm flipH="1">
                            <a:off x="0" y="0"/>
                            <a:ext cx="1514001" cy="732478"/>
                          </a:xfrm>
                          <a:prstGeom prst="rect">
                            <a:avLst/>
                          </a:prstGeom>
                          <a:noFill/>
                          <a:ln cap="flat">
                            <a:noFill/>
                          </a:ln>
                        </pic:spPr>
                      </pic:pic>
                    </a:graphicData>
                  </a:graphic>
                </wp:inline>
              </w:drawing>
            </w:r>
            <w:r w:rsidRPr="009C6580">
              <w:rPr>
                <w:rFonts w:ascii="Calibri" w:eastAsia="Calibri" w:hAnsi="Calibri" w:cs="Times New Roman"/>
                <w:b/>
                <w:bCs/>
                <w:i/>
                <w:iCs/>
                <w:color w:val="FF0000"/>
                <w:kern w:val="24"/>
                <w:position w:val="1"/>
                <w:szCs w:val="24"/>
                <w:lang w:eastAsia="en-GB"/>
              </w:rPr>
              <w:t xml:space="preserve"> </w:t>
            </w:r>
          </w:p>
          <w:p w14:paraId="0AC5BBAA" w14:textId="77777777" w:rsidR="00480804" w:rsidRPr="009C6580" w:rsidRDefault="00480804" w:rsidP="00480804">
            <w:pPr>
              <w:numPr>
                <w:ilvl w:val="1"/>
                <w:numId w:val="1"/>
              </w:numPr>
              <w:tabs>
                <w:tab w:val="clear" w:pos="1440"/>
              </w:tabs>
              <w:rPr>
                <w:b/>
                <w:bCs/>
                <w:szCs w:val="24"/>
              </w:rPr>
            </w:pPr>
            <w:r w:rsidRPr="009C6580">
              <w:rPr>
                <w:b/>
                <w:bCs/>
                <w:i/>
                <w:iCs/>
                <w:szCs w:val="24"/>
              </w:rPr>
              <w:t xml:space="preserve">Importance of language skills in hospitality </w:t>
            </w:r>
            <w:r w:rsidRPr="009C6580">
              <w:rPr>
                <w:b/>
                <w:bCs/>
                <w:szCs w:val="24"/>
              </w:rPr>
              <w:t>(Asriyani &amp; Anggayana, 2023)</w:t>
            </w:r>
          </w:p>
          <w:p w14:paraId="5EBD1AA9" w14:textId="77777777" w:rsidR="00480804" w:rsidRPr="009C6580" w:rsidRDefault="00480804" w:rsidP="00480804">
            <w:pPr>
              <w:numPr>
                <w:ilvl w:val="1"/>
                <w:numId w:val="1"/>
              </w:numPr>
              <w:tabs>
                <w:tab w:val="clear" w:pos="1440"/>
              </w:tabs>
              <w:rPr>
                <w:b/>
                <w:bCs/>
                <w:szCs w:val="24"/>
              </w:rPr>
            </w:pPr>
            <w:r w:rsidRPr="009C6580">
              <w:rPr>
                <w:b/>
                <w:bCs/>
                <w:i/>
                <w:iCs/>
                <w:szCs w:val="24"/>
              </w:rPr>
              <w:t xml:space="preserve">Emphasis on effective communication for </w:t>
            </w:r>
            <w:r w:rsidRPr="009C6580">
              <w:rPr>
                <w:b/>
                <w:bCs/>
                <w:szCs w:val="24"/>
              </w:rPr>
              <w:t>success (Sukhu &amp; Bilgihan, 2023</w:t>
            </w:r>
          </w:p>
          <w:p w14:paraId="59CB256C" w14:textId="77777777" w:rsidR="003164B2" w:rsidRPr="00E73500" w:rsidRDefault="003164B2" w:rsidP="00480804">
            <w:pPr>
              <w:rPr>
                <w:b/>
                <w:bCs/>
                <w:i/>
                <w:iCs/>
                <w:color w:val="BFBFBF" w:themeColor="background1" w:themeShade="BF"/>
                <w:sz w:val="28"/>
                <w:szCs w:val="24"/>
              </w:rPr>
            </w:pP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4DB478C8" w14:textId="77777777" w:rsidR="00480804" w:rsidRPr="00480804" w:rsidRDefault="00480804" w:rsidP="00480804">
            <w:pPr>
              <w:pStyle w:val="NormalWeb"/>
              <w:tabs>
                <w:tab w:val="left" w:pos="720"/>
              </w:tabs>
              <w:spacing w:before="0" w:beforeAutospacing="0" w:after="160" w:afterAutospacing="0" w:line="256" w:lineRule="auto"/>
            </w:pPr>
            <w:r w:rsidRPr="00480804">
              <w:rPr>
                <w:rFonts w:eastAsia="Calibri"/>
                <w:b/>
                <w:bCs/>
                <w:color w:val="000000"/>
                <w:kern w:val="24"/>
                <w:position w:val="1"/>
              </w:rPr>
              <w:t>Title: Spanish in the Hospitality World</w:t>
            </w:r>
          </w:p>
          <w:p w14:paraId="1F8A76A3" w14:textId="77777777" w:rsidR="00480804" w:rsidRPr="00480804" w:rsidRDefault="00480804" w:rsidP="00480804">
            <w:pPr>
              <w:pStyle w:val="ListParagraph"/>
              <w:numPr>
                <w:ilvl w:val="1"/>
                <w:numId w:val="3"/>
              </w:numPr>
              <w:tabs>
                <w:tab w:val="left" w:pos="1440"/>
              </w:tabs>
              <w:spacing w:line="256" w:lineRule="auto"/>
            </w:pPr>
            <w:r w:rsidRPr="00480804">
              <w:rPr>
                <w:rFonts w:eastAsia="Calibri"/>
                <w:b/>
                <w:bCs/>
                <w:color w:val="FF0000"/>
                <w:kern w:val="24"/>
                <w:position w:val="1"/>
                <w:lang w:val="en-US"/>
              </w:rPr>
              <w:t>Spoken in Spain, Latin America, etc.</w:t>
            </w:r>
            <w:r w:rsidRPr="00480804">
              <w:rPr>
                <w:rFonts w:eastAsia="+mn-ea"/>
                <w:color w:val="000000"/>
                <w:position w:val="1"/>
              </w:rPr>
              <w:t xml:space="preserve"> </w:t>
            </w:r>
            <w:r w:rsidRPr="00480804">
              <w:rPr>
                <w:rFonts w:eastAsia="+mn-ea"/>
                <w:color w:val="000000"/>
              </w:rPr>
              <w:t>(Márquez Reiter &amp; Martín Rojo, 2011)</w:t>
            </w:r>
            <w:r w:rsidRPr="00480804">
              <w:rPr>
                <w:rFonts w:eastAsia="Calibri"/>
                <w:b/>
                <w:bCs/>
                <w:color w:val="FF0000"/>
                <w:kern w:val="24"/>
                <w:lang w:val="en-US"/>
              </w:rPr>
              <w:t xml:space="preserve"> </w:t>
            </w:r>
          </w:p>
          <w:p w14:paraId="1DF606DC" w14:textId="77777777" w:rsidR="00480804" w:rsidRPr="00480804" w:rsidRDefault="00480804" w:rsidP="00480804">
            <w:pPr>
              <w:pStyle w:val="ListParagraph"/>
              <w:numPr>
                <w:ilvl w:val="1"/>
                <w:numId w:val="3"/>
              </w:numPr>
              <w:tabs>
                <w:tab w:val="left" w:pos="1440"/>
              </w:tabs>
              <w:spacing w:line="256" w:lineRule="auto"/>
            </w:pPr>
            <w:r w:rsidRPr="00480804">
              <w:rPr>
                <w:rFonts w:eastAsia="Calibri"/>
                <w:b/>
                <w:bCs/>
                <w:color w:val="002060"/>
                <w:kern w:val="24"/>
                <w:position w:val="1"/>
              </w:rPr>
              <w:t xml:space="preserve">Connection to Hilton's global clientele with Spanish-speaking guests </w:t>
            </w:r>
            <w:r w:rsidRPr="00480804">
              <w:rPr>
                <w:rFonts w:eastAsia="+mn-ea"/>
                <w:color w:val="000000"/>
              </w:rPr>
              <w:t>(Mariani et al., 2020)</w:t>
            </w:r>
          </w:p>
          <w:p w14:paraId="0271EFE1" w14:textId="77777777" w:rsidR="00480804" w:rsidRPr="00480804" w:rsidRDefault="00480804" w:rsidP="00480804">
            <w:pPr>
              <w:pStyle w:val="ListParagraph"/>
              <w:numPr>
                <w:ilvl w:val="1"/>
                <w:numId w:val="3"/>
              </w:numPr>
              <w:tabs>
                <w:tab w:val="left" w:pos="1440"/>
              </w:tabs>
              <w:spacing w:line="256" w:lineRule="auto"/>
            </w:pPr>
            <w:r w:rsidRPr="00480804">
              <w:rPr>
                <w:rFonts w:eastAsia="Calibri"/>
                <w:b/>
                <w:bCs/>
                <w:color w:val="FF0000"/>
                <w:kern w:val="24"/>
                <w:position w:val="1"/>
              </w:rPr>
              <w:t>Spanish as an asset for team members</w:t>
            </w:r>
          </w:p>
          <w:p w14:paraId="31D8C9A0" w14:textId="77777777" w:rsidR="00480804" w:rsidRDefault="00480804" w:rsidP="00480804">
            <w:pPr>
              <w:pStyle w:val="NormalWeb"/>
              <w:spacing w:before="0" w:beforeAutospacing="0" w:after="0" w:afterAutospacing="0"/>
              <w:rPr>
                <w:rFonts w:ascii="Calibri" w:eastAsia="Calibri" w:hAnsi="Calibri"/>
                <w:color w:val="000000"/>
                <w:kern w:val="24"/>
                <w:sz w:val="36"/>
                <w:szCs w:val="36"/>
              </w:rPr>
            </w:pPr>
            <w:r w:rsidRPr="00480804">
              <w:rPr>
                <w:noProof/>
              </w:rPr>
              <w:drawing>
                <wp:inline distT="0" distB="0" distL="0" distR="0" wp14:anchorId="599D4266" wp14:editId="27BCC0A2">
                  <wp:extent cx="3394710" cy="1714500"/>
                  <wp:effectExtent l="0" t="0" r="0" b="0"/>
                  <wp:docPr id="3" name="Picture 2" descr="Map of Spanish-Speaking Countries - Spanish for Kids">
                    <a:extLst xmlns:a="http://schemas.openxmlformats.org/drawingml/2006/main">
                      <a:ext uri="{FF2B5EF4-FFF2-40B4-BE49-F238E27FC236}">
                        <a16:creationId xmlns:a16="http://schemas.microsoft.com/office/drawing/2014/main" id="{BD0F93F8-090C-10A6-0585-54F10579E9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Map of Spanish-Speaking Countries - Spanish for Kids">
                            <a:extLst>
                              <a:ext uri="{FF2B5EF4-FFF2-40B4-BE49-F238E27FC236}">
                                <a16:creationId xmlns:a16="http://schemas.microsoft.com/office/drawing/2014/main" id="{BD0F93F8-090C-10A6-0585-54F10579E9CA}"/>
                              </a:ext>
                            </a:extLst>
                          </pic:cNvPr>
                          <pic:cNvPicPr>
                            <a:picLocks noChangeAspect="1"/>
                          </pic:cNvPicPr>
                        </pic:nvPicPr>
                        <pic:blipFill>
                          <a:blip r:embed="rId9"/>
                          <a:srcRect/>
                          <a:stretch>
                            <a:fillRect/>
                          </a:stretch>
                        </pic:blipFill>
                        <pic:spPr>
                          <a:xfrm>
                            <a:off x="0" y="0"/>
                            <a:ext cx="3425495" cy="1730048"/>
                          </a:xfrm>
                          <a:prstGeom prst="rect">
                            <a:avLst/>
                          </a:prstGeom>
                          <a:noFill/>
                          <a:ln cap="flat">
                            <a:noFill/>
                          </a:ln>
                        </pic:spPr>
                      </pic:pic>
                    </a:graphicData>
                  </a:graphic>
                </wp:inline>
              </w:drawing>
            </w:r>
            <w:r>
              <w:rPr>
                <w:rFonts w:ascii="Calibri" w:eastAsia="Calibri" w:hAnsi="Calibri"/>
                <w:color w:val="000000"/>
                <w:kern w:val="24"/>
                <w:sz w:val="36"/>
                <w:szCs w:val="36"/>
              </w:rPr>
              <w:t xml:space="preserve"> </w:t>
            </w:r>
          </w:p>
          <w:p w14:paraId="09447257" w14:textId="7550A50D" w:rsidR="00480804" w:rsidRPr="00480804" w:rsidRDefault="00480804" w:rsidP="00480804">
            <w:pPr>
              <w:pStyle w:val="NormalWeb"/>
              <w:spacing w:before="0" w:beforeAutospacing="0" w:after="0" w:afterAutospacing="0"/>
            </w:pPr>
            <w:r w:rsidRPr="00480804">
              <w:rPr>
                <w:rFonts w:ascii="Calibri" w:eastAsia="Calibri" w:hAnsi="Calibri"/>
                <w:color w:val="000000"/>
                <w:kern w:val="24"/>
              </w:rPr>
              <w:t xml:space="preserve">Map highlighting Spanish-speaking regions </w:t>
            </w:r>
          </w:p>
          <w:p w14:paraId="4DFEEBF3" w14:textId="21E339F7" w:rsidR="00480804" w:rsidRPr="00480804" w:rsidRDefault="00480804" w:rsidP="00480804">
            <w:pPr>
              <w:tabs>
                <w:tab w:val="left" w:pos="1440"/>
              </w:tabs>
              <w:spacing w:line="256" w:lineRule="auto"/>
            </w:pPr>
          </w:p>
          <w:p w14:paraId="309CF798" w14:textId="7D727B2B" w:rsidR="003164B2" w:rsidRPr="00480804" w:rsidRDefault="003164B2" w:rsidP="00480804">
            <w:pPr>
              <w:rPr>
                <w:rFonts w:cs="Times New Roman"/>
                <w:b/>
                <w:bCs/>
                <w:i/>
                <w:iCs/>
                <w:color w:val="BFBFBF" w:themeColor="background1" w:themeShade="BF"/>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642D0F5A" w14:textId="05D9BABC" w:rsidR="008745B1" w:rsidRDefault="008745B1" w:rsidP="008745B1">
            <w:pPr>
              <w:pStyle w:val="ListParagraph"/>
              <w:tabs>
                <w:tab w:val="left" w:pos="720"/>
              </w:tabs>
              <w:spacing w:line="256" w:lineRule="auto"/>
              <w:rPr>
                <w:rFonts w:eastAsia="Calibri"/>
                <w:b/>
                <w:bCs/>
                <w:color w:val="000000"/>
                <w:kern w:val="24"/>
                <w:position w:val="1"/>
              </w:rPr>
            </w:pPr>
            <w:r w:rsidRPr="008745B1">
              <w:rPr>
                <w:rFonts w:eastAsia="Calibri"/>
                <w:b/>
                <w:bCs/>
                <w:color w:val="FF0000"/>
                <w:kern w:val="24"/>
                <w:position w:val="1"/>
              </w:rPr>
              <w:t xml:space="preserve">Title: </w:t>
            </w:r>
            <w:r w:rsidRPr="008745B1">
              <w:rPr>
                <w:rFonts w:eastAsia="Calibri"/>
                <w:b/>
                <w:bCs/>
                <w:color w:val="000000"/>
                <w:kern w:val="24"/>
                <w:position w:val="1"/>
              </w:rPr>
              <w:t>Mastering Spanish</w:t>
            </w:r>
            <w:r w:rsidR="009C6580">
              <w:rPr>
                <w:rFonts w:eastAsia="Calibri"/>
                <w:b/>
                <w:bCs/>
                <w:color w:val="000000"/>
                <w:kern w:val="24"/>
                <w:position w:val="1"/>
              </w:rPr>
              <w:t xml:space="preserve"> </w:t>
            </w:r>
          </w:p>
          <w:p w14:paraId="670A3CCC" w14:textId="77777777" w:rsidR="008745B1" w:rsidRPr="008745B1" w:rsidRDefault="008745B1" w:rsidP="008745B1">
            <w:pPr>
              <w:pStyle w:val="ListParagraph"/>
              <w:tabs>
                <w:tab w:val="left" w:pos="720"/>
              </w:tabs>
              <w:spacing w:line="256" w:lineRule="auto"/>
            </w:pPr>
          </w:p>
          <w:p w14:paraId="2FB2D274" w14:textId="77777777" w:rsidR="008745B1" w:rsidRPr="008745B1" w:rsidRDefault="008745B1" w:rsidP="008745B1">
            <w:pPr>
              <w:pStyle w:val="ListParagraph"/>
              <w:numPr>
                <w:ilvl w:val="0"/>
                <w:numId w:val="4"/>
              </w:numPr>
              <w:tabs>
                <w:tab w:val="left" w:pos="720"/>
              </w:tabs>
              <w:spacing w:line="256" w:lineRule="auto"/>
            </w:pPr>
            <w:r w:rsidRPr="008745B1">
              <w:rPr>
                <w:rFonts w:eastAsia="Calibri"/>
                <w:b/>
                <w:bCs/>
                <w:color w:val="000000"/>
                <w:kern w:val="24"/>
                <w:position w:val="1"/>
              </w:rPr>
              <w:t>Challenges and Rewards</w:t>
            </w:r>
          </w:p>
          <w:p w14:paraId="7A406F0C" w14:textId="77777777" w:rsidR="008745B1" w:rsidRPr="008745B1" w:rsidRDefault="008745B1" w:rsidP="008745B1">
            <w:pPr>
              <w:pStyle w:val="ListParagraph"/>
              <w:numPr>
                <w:ilvl w:val="0"/>
                <w:numId w:val="4"/>
              </w:numPr>
              <w:tabs>
                <w:tab w:val="left" w:pos="720"/>
              </w:tabs>
              <w:spacing w:line="256" w:lineRule="auto"/>
            </w:pPr>
            <w:r w:rsidRPr="008745B1">
              <w:rPr>
                <w:rFonts w:eastAsia="+mn-ea"/>
                <w:color w:val="000000"/>
              </w:rPr>
              <w:t>(López-Bonilla &amp; López-Bonilla, 2020)</w:t>
            </w:r>
          </w:p>
          <w:p w14:paraId="14F1276F" w14:textId="77777777" w:rsidR="008745B1" w:rsidRPr="008745B1" w:rsidRDefault="008745B1" w:rsidP="008745B1">
            <w:pPr>
              <w:pStyle w:val="ListParagraph"/>
              <w:numPr>
                <w:ilvl w:val="1"/>
                <w:numId w:val="4"/>
              </w:numPr>
              <w:tabs>
                <w:tab w:val="left" w:pos="1440"/>
              </w:tabs>
              <w:spacing w:line="256" w:lineRule="auto"/>
            </w:pPr>
            <w:r w:rsidRPr="008745B1">
              <w:rPr>
                <w:rFonts w:eastAsia="Calibri"/>
                <w:b/>
                <w:bCs/>
                <w:color w:val="000000"/>
                <w:kern w:val="24"/>
                <w:position w:val="1"/>
              </w:rPr>
              <w:t>Discussion on learning Spanish</w:t>
            </w:r>
          </w:p>
          <w:p w14:paraId="02827B69" w14:textId="77777777" w:rsidR="008745B1" w:rsidRPr="008745B1" w:rsidRDefault="008745B1" w:rsidP="008745B1">
            <w:pPr>
              <w:pStyle w:val="ListParagraph"/>
              <w:numPr>
                <w:ilvl w:val="1"/>
                <w:numId w:val="4"/>
              </w:numPr>
              <w:tabs>
                <w:tab w:val="left" w:pos="1440"/>
              </w:tabs>
              <w:spacing w:line="256" w:lineRule="auto"/>
            </w:pPr>
            <w:r w:rsidRPr="008745B1">
              <w:rPr>
                <w:rFonts w:eastAsia="Calibri"/>
                <w:b/>
                <w:bCs/>
                <w:color w:val="000000"/>
                <w:kern w:val="24"/>
                <w:position w:val="1"/>
              </w:rPr>
              <w:t>Benefits: enhanced communication, positive guest experiences, career growth</w:t>
            </w:r>
          </w:p>
          <w:p w14:paraId="550F9BC1" w14:textId="4E58E1CB" w:rsidR="003164B2" w:rsidRPr="008745B1" w:rsidRDefault="008745B1" w:rsidP="003164B2">
            <w:pPr>
              <w:pStyle w:val="ListParagraph"/>
              <w:numPr>
                <w:ilvl w:val="1"/>
                <w:numId w:val="4"/>
              </w:numPr>
              <w:tabs>
                <w:tab w:val="left" w:pos="1440"/>
              </w:tabs>
              <w:spacing w:line="256" w:lineRule="auto"/>
            </w:pPr>
            <w:r w:rsidRPr="008745B1">
              <w:rPr>
                <w:rFonts w:eastAsia="Calibri"/>
                <w:b/>
                <w:bCs/>
                <w:color w:val="000000"/>
                <w:kern w:val="24"/>
                <w:position w:val="1"/>
              </w:rPr>
              <w:t>Proficiency in Spanish as an asset within Hilton</w:t>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3AECF99" w14:textId="77777777" w:rsidR="008745B1" w:rsidRPr="009C6580" w:rsidRDefault="008745B1" w:rsidP="008745B1">
            <w:pPr>
              <w:pStyle w:val="ListParagraph"/>
              <w:numPr>
                <w:ilvl w:val="0"/>
                <w:numId w:val="5"/>
              </w:numPr>
              <w:tabs>
                <w:tab w:val="left" w:pos="720"/>
              </w:tabs>
              <w:spacing w:line="256" w:lineRule="auto"/>
            </w:pPr>
            <w:r w:rsidRPr="009C6580">
              <w:rPr>
                <w:rFonts w:eastAsia="Calibri"/>
                <w:b/>
                <w:bCs/>
                <w:color w:val="000000"/>
                <w:kern w:val="24"/>
                <w:position w:val="1"/>
              </w:rPr>
              <w:lastRenderedPageBreak/>
              <w:t>Title: Navigating Politeness in Spanish Business Etiquette</w:t>
            </w:r>
            <w:r w:rsidRPr="009C6580">
              <w:rPr>
                <w:rFonts w:eastAsia="+mn-ea"/>
                <w:color w:val="000000"/>
                <w:position w:val="1"/>
              </w:rPr>
              <w:t>(</w:t>
            </w:r>
            <w:r w:rsidRPr="009C6580">
              <w:rPr>
                <w:rFonts w:eastAsia="+mn-ea"/>
                <w:color w:val="000000"/>
              </w:rPr>
              <w:t>JAWABREH et al., 2022)</w:t>
            </w:r>
          </w:p>
          <w:p w14:paraId="345ECEAA" w14:textId="77777777" w:rsidR="008745B1" w:rsidRPr="009C6580" w:rsidRDefault="008745B1" w:rsidP="008745B1">
            <w:pPr>
              <w:pStyle w:val="ListParagraph"/>
              <w:numPr>
                <w:ilvl w:val="1"/>
                <w:numId w:val="5"/>
              </w:numPr>
              <w:tabs>
                <w:tab w:val="left" w:pos="1440"/>
              </w:tabs>
              <w:spacing w:line="256" w:lineRule="auto"/>
            </w:pPr>
            <w:r w:rsidRPr="009C6580">
              <w:rPr>
                <w:rFonts w:eastAsia="Calibri"/>
                <w:b/>
                <w:bCs/>
                <w:color w:val="FF0000"/>
                <w:kern w:val="24"/>
                <w:position w:val="1"/>
                <w:highlight w:val="cyan"/>
              </w:rPr>
              <w:t>Overview: Polite and impolite gestures/phrases in business</w:t>
            </w:r>
          </w:p>
          <w:p w14:paraId="342B1E6F" w14:textId="77777777" w:rsidR="008745B1" w:rsidRPr="009C6580" w:rsidRDefault="008745B1" w:rsidP="008745B1">
            <w:pPr>
              <w:pStyle w:val="ListParagraph"/>
              <w:numPr>
                <w:ilvl w:val="1"/>
                <w:numId w:val="5"/>
              </w:numPr>
              <w:tabs>
                <w:tab w:val="left" w:pos="1440"/>
              </w:tabs>
              <w:spacing w:line="256" w:lineRule="auto"/>
            </w:pPr>
            <w:r w:rsidRPr="009C6580">
              <w:rPr>
                <w:rFonts w:eastAsia="Calibri"/>
                <w:b/>
                <w:bCs/>
                <w:color w:val="000000"/>
                <w:kern w:val="24"/>
                <w:position w:val="1"/>
                <w:highlight w:val="yellow"/>
              </w:rPr>
              <w:t>Examples: polite phrases in the hotel industry</w:t>
            </w:r>
          </w:p>
          <w:p w14:paraId="753B5785" w14:textId="77777777" w:rsidR="008745B1" w:rsidRPr="009C6580" w:rsidRDefault="008745B1" w:rsidP="008745B1">
            <w:pPr>
              <w:pStyle w:val="ListParagraph"/>
              <w:numPr>
                <w:ilvl w:val="1"/>
                <w:numId w:val="5"/>
              </w:numPr>
              <w:tabs>
                <w:tab w:val="left" w:pos="1440"/>
              </w:tabs>
              <w:spacing w:line="256" w:lineRule="auto"/>
            </w:pPr>
            <w:r w:rsidRPr="009C6580">
              <w:rPr>
                <w:rFonts w:eastAsia="Calibri"/>
                <w:b/>
                <w:bCs/>
                <w:color w:val="000000"/>
                <w:kern w:val="24"/>
                <w:position w:val="1"/>
                <w:highlight w:val="green"/>
              </w:rPr>
              <w:t>Emphasis on creating a welcoming atmosphere for guests</w:t>
            </w:r>
          </w:p>
          <w:p w14:paraId="0391C558" w14:textId="77777777" w:rsidR="008745B1" w:rsidRPr="009C6580" w:rsidRDefault="008745B1" w:rsidP="008745B1">
            <w:pPr>
              <w:pStyle w:val="NormalWeb"/>
              <w:spacing w:before="0" w:beforeAutospacing="0" w:after="0" w:afterAutospacing="0"/>
              <w:rPr>
                <w:b/>
                <w:bCs/>
                <w:i/>
                <w:iCs/>
                <w:color w:val="BFBFBF" w:themeColor="background1" w:themeShade="BF"/>
              </w:rPr>
            </w:pPr>
          </w:p>
          <w:p w14:paraId="2D89E9D4" w14:textId="53C152CB" w:rsidR="008745B1" w:rsidRPr="009C6580" w:rsidRDefault="008745B1" w:rsidP="008745B1">
            <w:pPr>
              <w:pStyle w:val="NormalWeb"/>
              <w:spacing w:before="0" w:beforeAutospacing="0" w:after="0" w:afterAutospacing="0"/>
            </w:pPr>
            <w:r w:rsidRPr="009C6580">
              <w:rPr>
                <w:rFonts w:eastAsia="Calibri"/>
                <w:b/>
                <w:bCs/>
                <w:color w:val="FF0000"/>
                <w:kern w:val="24"/>
              </w:rPr>
              <w:t>Examples of courteous phrases in Spanish</w:t>
            </w:r>
            <w:r w:rsidRPr="009C6580">
              <w:rPr>
                <w:rFonts w:eastAsiaTheme="minorHAnsi"/>
                <w:noProof/>
                <w:color w:val="000000" w:themeColor="text1"/>
                <w:szCs w:val="22"/>
                <w:lang w:eastAsia="en-US"/>
                <w14:ligatures w14:val="standardContextual"/>
              </w:rPr>
              <w:t xml:space="preserve"> </w:t>
            </w:r>
            <w:r w:rsidRPr="009C6580">
              <w:rPr>
                <w:rFonts w:eastAsia="Calibri"/>
                <w:b/>
                <w:bCs/>
                <w:noProof/>
                <w:color w:val="FF0000"/>
                <w:kern w:val="24"/>
              </w:rPr>
              <w:drawing>
                <wp:inline distT="0" distB="0" distL="0" distR="0" wp14:anchorId="67ADEC8A" wp14:editId="2842137E">
                  <wp:extent cx="3023235" cy="2566035"/>
                  <wp:effectExtent l="0" t="0" r="5715" b="5715"/>
                  <wp:docPr id="1614554748" name="Picture 2" descr="61 Common Spanish Phrases to Use With Kids: A Printable List - Spanish ...">
                    <a:extLst xmlns:a="http://schemas.openxmlformats.org/drawingml/2006/main">
                      <a:ext uri="{FF2B5EF4-FFF2-40B4-BE49-F238E27FC236}">
                        <a16:creationId xmlns:a16="http://schemas.microsoft.com/office/drawing/2014/main" id="{4F419062-B1AC-CE3B-9484-050B09D468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61 Common Spanish Phrases to Use With Kids: A Printable List - Spanish ...">
                            <a:extLst>
                              <a:ext uri="{FF2B5EF4-FFF2-40B4-BE49-F238E27FC236}">
                                <a16:creationId xmlns:a16="http://schemas.microsoft.com/office/drawing/2014/main" id="{4F419062-B1AC-CE3B-9484-050B09D468C5}"/>
                              </a:ext>
                            </a:extLst>
                          </pic:cNvPr>
                          <pic:cNvPicPr>
                            <a:picLocks noChangeAspect="1"/>
                          </pic:cNvPicPr>
                        </pic:nvPicPr>
                        <pic:blipFill>
                          <a:blip r:embed="rId10"/>
                          <a:srcRect/>
                          <a:stretch>
                            <a:fillRect/>
                          </a:stretch>
                        </pic:blipFill>
                        <pic:spPr>
                          <a:xfrm>
                            <a:off x="0" y="0"/>
                            <a:ext cx="3023431" cy="2566201"/>
                          </a:xfrm>
                          <a:prstGeom prst="rect">
                            <a:avLst/>
                          </a:prstGeom>
                          <a:noFill/>
                          <a:ln cap="flat">
                            <a:noFill/>
                          </a:ln>
                        </pic:spPr>
                      </pic:pic>
                    </a:graphicData>
                  </a:graphic>
                </wp:inline>
              </w:drawing>
            </w:r>
          </w:p>
          <w:p w14:paraId="59A6DDC8" w14:textId="1EDC394B" w:rsidR="003164B2" w:rsidRPr="009C6580" w:rsidRDefault="003164B2" w:rsidP="008745B1">
            <w:pPr>
              <w:rPr>
                <w:rFonts w:cs="Times New Roman"/>
                <w:b/>
                <w:bCs/>
                <w:i/>
                <w:iCs/>
                <w:color w:val="BFBFBF" w:themeColor="background1" w:themeShade="BF"/>
                <w:szCs w:val="24"/>
              </w:rPr>
            </w:pP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479C5B68" w14:textId="77777777" w:rsidR="00784896" w:rsidRPr="00784896" w:rsidRDefault="00784896" w:rsidP="00784896">
            <w:pPr>
              <w:numPr>
                <w:ilvl w:val="0"/>
                <w:numId w:val="6"/>
              </w:numPr>
              <w:tabs>
                <w:tab w:val="left" w:pos="720"/>
              </w:tabs>
              <w:rPr>
                <w:b/>
                <w:bCs/>
                <w:szCs w:val="24"/>
              </w:rPr>
            </w:pPr>
            <w:r w:rsidRPr="00784896">
              <w:rPr>
                <w:b/>
                <w:bCs/>
                <w:szCs w:val="24"/>
                <w:highlight w:val="red"/>
              </w:rPr>
              <w:t>Title: Empowerment through Learning</w:t>
            </w:r>
            <w:r w:rsidRPr="00784896">
              <w:rPr>
                <w:b/>
                <w:bCs/>
                <w:szCs w:val="24"/>
              </w:rPr>
              <w:t xml:space="preserve"> (Al-Omari et al., 2020)</w:t>
            </w:r>
          </w:p>
          <w:p w14:paraId="546B6DE9" w14:textId="77777777" w:rsidR="00784896" w:rsidRPr="00784896" w:rsidRDefault="00784896" w:rsidP="00784896">
            <w:pPr>
              <w:numPr>
                <w:ilvl w:val="0"/>
                <w:numId w:val="7"/>
              </w:numPr>
              <w:tabs>
                <w:tab w:val="left" w:pos="720"/>
              </w:tabs>
              <w:rPr>
                <w:b/>
                <w:bCs/>
                <w:szCs w:val="24"/>
              </w:rPr>
            </w:pPr>
            <w:r w:rsidRPr="00784896">
              <w:rPr>
                <w:b/>
                <w:bCs/>
                <w:szCs w:val="24"/>
              </w:rPr>
              <w:t>Hilton's commitment to language training programs</w:t>
            </w:r>
          </w:p>
          <w:p w14:paraId="38646846" w14:textId="77777777" w:rsidR="00784896" w:rsidRPr="00784896" w:rsidRDefault="00784896" w:rsidP="00784896">
            <w:pPr>
              <w:numPr>
                <w:ilvl w:val="0"/>
                <w:numId w:val="7"/>
              </w:numPr>
              <w:tabs>
                <w:tab w:val="left" w:pos="720"/>
              </w:tabs>
              <w:rPr>
                <w:b/>
                <w:bCs/>
                <w:szCs w:val="24"/>
              </w:rPr>
            </w:pPr>
            <w:r w:rsidRPr="00784896">
              <w:rPr>
                <w:b/>
                <w:bCs/>
                <w:szCs w:val="24"/>
              </w:rPr>
              <w:t>Resources available: language courses, cultural sensitivity workshops</w:t>
            </w:r>
          </w:p>
          <w:p w14:paraId="7F011D18" w14:textId="77777777" w:rsidR="00784896" w:rsidRPr="00784896" w:rsidRDefault="00784896" w:rsidP="00784896">
            <w:pPr>
              <w:numPr>
                <w:ilvl w:val="0"/>
                <w:numId w:val="7"/>
              </w:numPr>
              <w:tabs>
                <w:tab w:val="left" w:pos="720"/>
              </w:tabs>
              <w:rPr>
                <w:b/>
                <w:bCs/>
                <w:szCs w:val="24"/>
              </w:rPr>
            </w:pPr>
            <w:r w:rsidRPr="00784896">
              <w:rPr>
                <w:b/>
                <w:bCs/>
                <w:szCs w:val="24"/>
              </w:rPr>
              <w:t>Encouragement for team members to utilise opportunities for growth</w:t>
            </w:r>
          </w:p>
          <w:p w14:paraId="298A71A0" w14:textId="5B0FC16D" w:rsidR="003164B2" w:rsidRPr="003164B2" w:rsidRDefault="003164B2" w:rsidP="006C0FE2">
            <w:pPr>
              <w:rPr>
                <w:b/>
                <w:bCs/>
                <w:sz w:val="28"/>
                <w:szCs w:val="24"/>
              </w:rPr>
            </w:pP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3164B2">
            <w:pPr>
              <w:rPr>
                <w:b/>
                <w:bCs/>
                <w:sz w:val="28"/>
                <w:szCs w:val="24"/>
              </w:rPr>
            </w:pPr>
            <w:r>
              <w:rPr>
                <w:b/>
                <w:bCs/>
                <w:sz w:val="28"/>
                <w:szCs w:val="24"/>
              </w:rPr>
              <w:t>References</w:t>
            </w:r>
            <w:r w:rsidR="00834656">
              <w:rPr>
                <w:b/>
                <w:bCs/>
                <w:sz w:val="28"/>
                <w:szCs w:val="24"/>
              </w:rPr>
              <w:t xml:space="preserve"> (no screenshots)</w:t>
            </w:r>
            <w:r>
              <w:rPr>
                <w:b/>
                <w:bCs/>
                <w:sz w:val="28"/>
                <w:szCs w:val="24"/>
              </w:rPr>
              <w:t>:</w:t>
            </w:r>
          </w:p>
          <w:p w14:paraId="4404B8FA" w14:textId="77777777" w:rsidR="00427C55" w:rsidRDefault="00427C55" w:rsidP="00427C55">
            <w:pPr>
              <w:pStyle w:val="NormalWeb"/>
              <w:spacing w:before="0" w:beforeAutospacing="0" w:after="0" w:afterAutospacing="0" w:line="256" w:lineRule="auto"/>
              <w:rPr>
                <w:color w:val="000000"/>
                <w:kern w:val="2"/>
              </w:rPr>
            </w:pPr>
            <w:r w:rsidRPr="00427C55">
              <w:rPr>
                <w:color w:val="000000"/>
                <w:kern w:val="2"/>
              </w:rPr>
              <w:t xml:space="preserve">Al-Omari, Z.S., Alomari, K.A. and Aljawarneh, N.M. (2020) ‘The role of empowerment in improving internal process, customer satisfaction, learning and growth’, </w:t>
            </w:r>
            <w:r w:rsidRPr="00427C55">
              <w:rPr>
                <w:i/>
                <w:iCs/>
                <w:color w:val="000000"/>
                <w:kern w:val="2"/>
              </w:rPr>
              <w:t>Management Science Letters</w:t>
            </w:r>
            <w:r w:rsidRPr="00427C55">
              <w:rPr>
                <w:color w:val="000000"/>
                <w:kern w:val="2"/>
              </w:rPr>
              <w:t>, pp. 841–848. doi:10.5267/j.msl.2019.10.013.</w:t>
            </w:r>
          </w:p>
          <w:p w14:paraId="415AB216" w14:textId="77777777" w:rsidR="00427C55" w:rsidRPr="00427C55" w:rsidRDefault="00427C55" w:rsidP="00427C55">
            <w:pPr>
              <w:pStyle w:val="NormalWeb"/>
              <w:spacing w:before="0" w:beforeAutospacing="0" w:after="0" w:afterAutospacing="0" w:line="256" w:lineRule="auto"/>
              <w:rPr>
                <w:color w:val="000000"/>
                <w:kern w:val="2"/>
              </w:rPr>
            </w:pPr>
          </w:p>
          <w:p w14:paraId="04391F13" w14:textId="77777777" w:rsidR="00427C55" w:rsidRDefault="00427C55" w:rsidP="00427C55">
            <w:pPr>
              <w:pStyle w:val="NormalWeb"/>
              <w:spacing w:before="0" w:beforeAutospacing="0" w:after="0" w:afterAutospacing="0" w:line="256" w:lineRule="auto"/>
              <w:rPr>
                <w:color w:val="000000"/>
                <w:kern w:val="2"/>
              </w:rPr>
            </w:pPr>
            <w:r w:rsidRPr="00427C55">
              <w:rPr>
                <w:color w:val="000000"/>
                <w:kern w:val="2"/>
              </w:rPr>
              <w:t xml:space="preserve">Asriyani, R. and Anggayana, I.W. (2023) ‘Mastering the language of service: English communication skills for food and Beverage Professionals’, </w:t>
            </w:r>
            <w:r w:rsidRPr="00427C55">
              <w:rPr>
                <w:i/>
                <w:iCs/>
                <w:color w:val="000000"/>
                <w:kern w:val="2"/>
              </w:rPr>
              <w:t>Jurnal Manajemen Pelayanan Hotel</w:t>
            </w:r>
            <w:r w:rsidRPr="00427C55">
              <w:rPr>
                <w:color w:val="000000"/>
                <w:kern w:val="2"/>
              </w:rPr>
              <w:t xml:space="preserve">, 7(2), p. 1127. doi:10.37484/jmph.070228. </w:t>
            </w:r>
          </w:p>
          <w:p w14:paraId="65FD5485" w14:textId="77777777" w:rsidR="00427C55" w:rsidRPr="00427C55" w:rsidRDefault="00427C55" w:rsidP="00427C55">
            <w:pPr>
              <w:pStyle w:val="NormalWeb"/>
              <w:spacing w:before="0" w:beforeAutospacing="0" w:after="0" w:afterAutospacing="0" w:line="256" w:lineRule="auto"/>
              <w:rPr>
                <w:color w:val="000000"/>
                <w:kern w:val="2"/>
              </w:rPr>
            </w:pPr>
          </w:p>
          <w:p w14:paraId="1E69BD9F" w14:textId="77777777" w:rsidR="00427C55" w:rsidRPr="00427C55" w:rsidRDefault="00427C55" w:rsidP="00427C55">
            <w:pPr>
              <w:pStyle w:val="NormalWeb"/>
              <w:spacing w:before="0" w:beforeAutospacing="0" w:after="0" w:afterAutospacing="0" w:line="256" w:lineRule="auto"/>
              <w:rPr>
                <w:rFonts w:eastAsia="+mn-ea"/>
                <w:color w:val="000000"/>
                <w:kern w:val="24"/>
                <w:lang w:val="en-US"/>
              </w:rPr>
            </w:pPr>
            <w:r w:rsidRPr="00427C55">
              <w:rPr>
                <w:rFonts w:eastAsia="+mn-ea"/>
                <w:color w:val="000000"/>
                <w:kern w:val="24"/>
                <w:lang w:val="en-US"/>
              </w:rPr>
              <w:t xml:space="preserve">Dawson, M. </w:t>
            </w:r>
            <w:r w:rsidRPr="00427C55">
              <w:rPr>
                <w:rFonts w:eastAsia="+mn-ea"/>
                <w:i/>
                <w:iCs/>
                <w:color w:val="000000"/>
                <w:kern w:val="24"/>
                <w:lang w:val="en-US"/>
              </w:rPr>
              <w:t>et al.</w:t>
            </w:r>
            <w:r w:rsidRPr="00427C55">
              <w:rPr>
                <w:rFonts w:eastAsia="+mn-ea"/>
                <w:color w:val="000000"/>
                <w:kern w:val="24"/>
                <w:lang w:val="en-US"/>
              </w:rPr>
              <w:t xml:space="preserve"> (2012) ‘The influence of hotel communication practices on managers’ communication satisfaction with limited English–speaking employees’, </w:t>
            </w:r>
            <w:r w:rsidRPr="00427C55">
              <w:rPr>
                <w:rFonts w:eastAsia="+mn-ea"/>
                <w:i/>
                <w:iCs/>
                <w:color w:val="000000"/>
                <w:kern w:val="24"/>
                <w:lang w:val="en-US"/>
              </w:rPr>
              <w:t>Journal of Hospitality &amp;amp; Tourism Research</w:t>
            </w:r>
            <w:r w:rsidRPr="00427C55">
              <w:rPr>
                <w:rFonts w:eastAsia="+mn-ea"/>
                <w:color w:val="000000"/>
                <w:kern w:val="24"/>
                <w:lang w:val="en-US"/>
              </w:rPr>
              <w:t xml:space="preserve">, 38(4), pp. 546–561. doi:10.1177/1096348012461552. </w:t>
            </w:r>
          </w:p>
          <w:p w14:paraId="599C4C8F" w14:textId="77777777" w:rsidR="00427C55" w:rsidRDefault="00427C55" w:rsidP="00427C55">
            <w:pPr>
              <w:pStyle w:val="NormalWeb"/>
              <w:spacing w:before="0" w:beforeAutospacing="0" w:after="0" w:afterAutospacing="0" w:line="256" w:lineRule="auto"/>
              <w:rPr>
                <w:color w:val="000000"/>
                <w:kern w:val="2"/>
              </w:rPr>
            </w:pPr>
            <w:r w:rsidRPr="00427C55">
              <w:rPr>
                <w:color w:val="000000"/>
                <w:kern w:val="2"/>
              </w:rPr>
              <w:lastRenderedPageBreak/>
              <w:t xml:space="preserve">JAWABREH, O. </w:t>
            </w:r>
            <w:r w:rsidRPr="00427C55">
              <w:rPr>
                <w:i/>
                <w:iCs/>
                <w:color w:val="000000"/>
                <w:kern w:val="2"/>
              </w:rPr>
              <w:t>et al.</w:t>
            </w:r>
            <w:r w:rsidRPr="00427C55">
              <w:rPr>
                <w:color w:val="000000"/>
                <w:kern w:val="2"/>
              </w:rPr>
              <w:t xml:space="preserve"> (2022) ‘Customer satisfaction towards communication skills of front office staff at the Hotel (Case Study Five Stars hotels in Aqaba)’, </w:t>
            </w:r>
            <w:r w:rsidRPr="00427C55">
              <w:rPr>
                <w:i/>
                <w:iCs/>
                <w:color w:val="000000"/>
                <w:kern w:val="2"/>
              </w:rPr>
              <w:t>GeoJournal of Tourism and Geosites</w:t>
            </w:r>
            <w:r w:rsidRPr="00427C55">
              <w:rPr>
                <w:color w:val="000000"/>
                <w:kern w:val="2"/>
              </w:rPr>
              <w:t xml:space="preserve">, 44(4), pp. 1312–1318. doi:10.30892/gtg.44416-948. </w:t>
            </w:r>
          </w:p>
          <w:p w14:paraId="1C345995" w14:textId="77777777" w:rsidR="00427C55" w:rsidRPr="00427C55" w:rsidRDefault="00427C55" w:rsidP="00427C55">
            <w:pPr>
              <w:pStyle w:val="NormalWeb"/>
              <w:spacing w:before="0" w:beforeAutospacing="0" w:after="0" w:afterAutospacing="0" w:line="256" w:lineRule="auto"/>
              <w:rPr>
                <w:color w:val="000000"/>
                <w:kern w:val="2"/>
              </w:rPr>
            </w:pPr>
          </w:p>
          <w:p w14:paraId="5EB31594" w14:textId="77777777" w:rsidR="00427C55" w:rsidRDefault="00427C55" w:rsidP="00427C55">
            <w:pPr>
              <w:pStyle w:val="NormalWeb"/>
              <w:spacing w:before="0" w:beforeAutospacing="0" w:after="0" w:afterAutospacing="0" w:line="256" w:lineRule="auto"/>
              <w:rPr>
                <w:color w:val="000000"/>
                <w:kern w:val="2"/>
              </w:rPr>
            </w:pPr>
            <w:r w:rsidRPr="00427C55">
              <w:rPr>
                <w:color w:val="000000"/>
                <w:kern w:val="2"/>
              </w:rPr>
              <w:t xml:space="preserve">López-Bonilla, J.M. and López-Bonilla, L.M. (2020) ‘Leading disciplines in tourism and hospitality research: A bibliometric analysis in Spain’, </w:t>
            </w:r>
            <w:r w:rsidRPr="00427C55">
              <w:rPr>
                <w:i/>
                <w:iCs/>
                <w:color w:val="000000"/>
                <w:kern w:val="2"/>
              </w:rPr>
              <w:t>Current Issues in Tourism</w:t>
            </w:r>
            <w:r w:rsidRPr="00427C55">
              <w:rPr>
                <w:color w:val="000000"/>
                <w:kern w:val="2"/>
              </w:rPr>
              <w:t>, 24(13), pp. 1880–1896. doi:10.1080/13683500.2020.1760221.</w:t>
            </w:r>
          </w:p>
          <w:p w14:paraId="5C31F4F2" w14:textId="1F5D708A" w:rsidR="00427C55" w:rsidRPr="00427C55" w:rsidRDefault="00427C55" w:rsidP="00427C55">
            <w:pPr>
              <w:pStyle w:val="NormalWeb"/>
              <w:spacing w:before="0" w:beforeAutospacing="0" w:after="0" w:afterAutospacing="0" w:line="256" w:lineRule="auto"/>
              <w:rPr>
                <w:color w:val="000000"/>
                <w:kern w:val="2"/>
              </w:rPr>
            </w:pPr>
            <w:r w:rsidRPr="00427C55">
              <w:rPr>
                <w:color w:val="000000"/>
                <w:kern w:val="2"/>
              </w:rPr>
              <w:t xml:space="preserve"> </w:t>
            </w:r>
          </w:p>
          <w:p w14:paraId="038ED071" w14:textId="77777777" w:rsidR="00427C55" w:rsidRDefault="00427C55" w:rsidP="00427C55">
            <w:pPr>
              <w:pStyle w:val="NormalWeb"/>
              <w:spacing w:before="0" w:beforeAutospacing="0" w:after="0" w:afterAutospacing="0" w:line="256" w:lineRule="auto"/>
              <w:rPr>
                <w:color w:val="000000"/>
                <w:kern w:val="2"/>
              </w:rPr>
            </w:pPr>
            <w:r w:rsidRPr="00427C55">
              <w:rPr>
                <w:color w:val="000000"/>
                <w:kern w:val="2"/>
              </w:rPr>
              <w:t xml:space="preserve">Mariani, M.M., Borghi, M. and Okumus, F. (2020) ‘Unravelling the effects of cultural differences in the online appraisal of hospitality and Tourism Services’, </w:t>
            </w:r>
            <w:r w:rsidRPr="00427C55">
              <w:rPr>
                <w:i/>
                <w:iCs/>
                <w:color w:val="000000"/>
                <w:kern w:val="2"/>
              </w:rPr>
              <w:t>International Journal of Hospitality Management</w:t>
            </w:r>
            <w:r w:rsidRPr="00427C55">
              <w:rPr>
                <w:color w:val="000000"/>
                <w:kern w:val="2"/>
              </w:rPr>
              <w:t xml:space="preserve">, 90, p. 102606. doi:10.1016/j.ijhm.2020.102606. </w:t>
            </w:r>
          </w:p>
          <w:p w14:paraId="68657890" w14:textId="77777777" w:rsidR="00427C55" w:rsidRPr="00427C55" w:rsidRDefault="00427C55" w:rsidP="00427C55">
            <w:pPr>
              <w:pStyle w:val="NormalWeb"/>
              <w:spacing w:before="0" w:beforeAutospacing="0" w:after="0" w:afterAutospacing="0" w:line="256" w:lineRule="auto"/>
              <w:rPr>
                <w:color w:val="000000"/>
                <w:kern w:val="2"/>
              </w:rPr>
            </w:pPr>
          </w:p>
          <w:p w14:paraId="18DF4171" w14:textId="77777777" w:rsidR="00427C55" w:rsidRPr="00427C55" w:rsidRDefault="00427C55" w:rsidP="00427C55">
            <w:pPr>
              <w:pStyle w:val="NormalWeb"/>
              <w:spacing w:before="0" w:beforeAutospacing="0" w:after="0" w:afterAutospacing="0" w:line="256" w:lineRule="auto"/>
              <w:rPr>
                <w:color w:val="000000"/>
                <w:kern w:val="2"/>
              </w:rPr>
            </w:pPr>
            <w:r w:rsidRPr="00427C55">
              <w:rPr>
                <w:color w:val="000000"/>
                <w:kern w:val="2"/>
              </w:rPr>
              <w:t xml:space="preserve">Márquez Reiter, R. and Martín Rojo, L. (2011) ‘Introduction: Service provision in a globalised world’, </w:t>
            </w:r>
            <w:r w:rsidRPr="00427C55">
              <w:rPr>
                <w:i/>
                <w:iCs/>
                <w:color w:val="000000"/>
                <w:kern w:val="2"/>
              </w:rPr>
              <w:t>Sociolinguistic Studies</w:t>
            </w:r>
            <w:r w:rsidRPr="00427C55">
              <w:rPr>
                <w:color w:val="000000"/>
                <w:kern w:val="2"/>
              </w:rPr>
              <w:t xml:space="preserve">, 4(2), pp. 259–265. doi:10.1558/sols.v4i2.259. </w:t>
            </w:r>
          </w:p>
          <w:p w14:paraId="47DE3CFB" w14:textId="77777777" w:rsidR="00427C55" w:rsidRPr="00427C55" w:rsidRDefault="00427C55" w:rsidP="00427C55">
            <w:pPr>
              <w:pStyle w:val="NormalWeb"/>
              <w:spacing w:before="0" w:beforeAutospacing="0" w:after="0" w:afterAutospacing="0" w:line="256" w:lineRule="auto"/>
              <w:rPr>
                <w:color w:val="000000"/>
                <w:kern w:val="2"/>
              </w:rPr>
            </w:pPr>
            <w:r w:rsidRPr="00427C55">
              <w:rPr>
                <w:color w:val="000000"/>
                <w:kern w:val="2"/>
              </w:rPr>
              <w:t xml:space="preserve">Sukhu, A. and Bilgihan, A. (2023) ‘Service recovery strategies: Mitigating negative word-of-mouth in the hotel industry through Enhanced Customer engagement’, </w:t>
            </w:r>
            <w:r w:rsidRPr="00427C55">
              <w:rPr>
                <w:i/>
                <w:iCs/>
                <w:color w:val="000000"/>
                <w:kern w:val="2"/>
              </w:rPr>
              <w:t>International Hospitality Review</w:t>
            </w:r>
            <w:r w:rsidRPr="00427C55">
              <w:rPr>
                <w:color w:val="000000"/>
                <w:kern w:val="2"/>
              </w:rPr>
              <w:t xml:space="preserve"> [Preprint]. doi:10.1108/ihr-05-2023-0025. </w:t>
            </w:r>
          </w:p>
          <w:p w14:paraId="376E4F65" w14:textId="37D308B0" w:rsidR="0064455E" w:rsidRPr="009C6580" w:rsidRDefault="00217EBA" w:rsidP="009C6580">
            <w:pPr>
              <w:pStyle w:val="NormalWeb"/>
              <w:ind w:left="567" w:hanging="567"/>
            </w:pPr>
            <w:r>
              <w:t xml:space="preserve"> </w:t>
            </w:r>
          </w:p>
        </w:tc>
      </w:tr>
    </w:tbl>
    <w:p w14:paraId="5DD504A2" w14:textId="77777777" w:rsidR="00091775" w:rsidRDefault="00091775"/>
    <w:sectPr w:rsidR="0009177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F3D1B" w14:textId="77777777" w:rsidR="006B575E" w:rsidRDefault="006B575E" w:rsidP="007C2128">
      <w:pPr>
        <w:spacing w:after="0" w:line="240" w:lineRule="auto"/>
      </w:pPr>
      <w:r>
        <w:separator/>
      </w:r>
    </w:p>
  </w:endnote>
  <w:endnote w:type="continuationSeparator" w:id="0">
    <w:p w14:paraId="0C00CC53" w14:textId="77777777" w:rsidR="006B575E" w:rsidRDefault="006B575E"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mn-ea">
    <w:panose1 w:val="00000000000000000000"/>
    <w:charset w:val="00"/>
    <w:family w:val="roman"/>
    <w:notTrueType/>
    <w:pitch w:val="default"/>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92157" w14:textId="77777777" w:rsidR="006B575E" w:rsidRDefault="006B575E" w:rsidP="007C2128">
      <w:pPr>
        <w:spacing w:after="0" w:line="240" w:lineRule="auto"/>
      </w:pPr>
      <w:r>
        <w:separator/>
      </w:r>
    </w:p>
  </w:footnote>
  <w:footnote w:type="continuationSeparator" w:id="0">
    <w:p w14:paraId="3A6424C6" w14:textId="77777777" w:rsidR="006B575E" w:rsidRDefault="006B575E"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2645D"/>
    <w:multiLevelType w:val="hybridMultilevel"/>
    <w:tmpl w:val="2D22D40E"/>
    <w:lvl w:ilvl="0" w:tplc="B3648F12">
      <w:start w:val="1"/>
      <w:numFmt w:val="bullet"/>
      <w:lvlText w:val="•"/>
      <w:lvlJc w:val="left"/>
      <w:pPr>
        <w:tabs>
          <w:tab w:val="num" w:pos="720"/>
        </w:tabs>
        <w:ind w:left="720" w:hanging="360"/>
      </w:pPr>
      <w:rPr>
        <w:rFonts w:ascii="Arial" w:hAnsi="Arial" w:hint="default"/>
      </w:rPr>
    </w:lvl>
    <w:lvl w:ilvl="1" w:tplc="3DD47DC0">
      <w:start w:val="1"/>
      <w:numFmt w:val="bullet"/>
      <w:lvlText w:val="•"/>
      <w:lvlJc w:val="left"/>
      <w:pPr>
        <w:tabs>
          <w:tab w:val="num" w:pos="1440"/>
        </w:tabs>
        <w:ind w:left="1440" w:hanging="360"/>
      </w:pPr>
      <w:rPr>
        <w:rFonts w:ascii="Arial" w:hAnsi="Arial" w:hint="default"/>
      </w:rPr>
    </w:lvl>
    <w:lvl w:ilvl="2" w:tplc="8E12DBF2" w:tentative="1">
      <w:start w:val="1"/>
      <w:numFmt w:val="bullet"/>
      <w:lvlText w:val="•"/>
      <w:lvlJc w:val="left"/>
      <w:pPr>
        <w:tabs>
          <w:tab w:val="num" w:pos="2160"/>
        </w:tabs>
        <w:ind w:left="2160" w:hanging="360"/>
      </w:pPr>
      <w:rPr>
        <w:rFonts w:ascii="Arial" w:hAnsi="Arial" w:hint="default"/>
      </w:rPr>
    </w:lvl>
    <w:lvl w:ilvl="3" w:tplc="6234CE58" w:tentative="1">
      <w:start w:val="1"/>
      <w:numFmt w:val="bullet"/>
      <w:lvlText w:val="•"/>
      <w:lvlJc w:val="left"/>
      <w:pPr>
        <w:tabs>
          <w:tab w:val="num" w:pos="2880"/>
        </w:tabs>
        <w:ind w:left="2880" w:hanging="360"/>
      </w:pPr>
      <w:rPr>
        <w:rFonts w:ascii="Arial" w:hAnsi="Arial" w:hint="default"/>
      </w:rPr>
    </w:lvl>
    <w:lvl w:ilvl="4" w:tplc="9B9C1F08" w:tentative="1">
      <w:start w:val="1"/>
      <w:numFmt w:val="bullet"/>
      <w:lvlText w:val="•"/>
      <w:lvlJc w:val="left"/>
      <w:pPr>
        <w:tabs>
          <w:tab w:val="num" w:pos="3600"/>
        </w:tabs>
        <w:ind w:left="3600" w:hanging="360"/>
      </w:pPr>
      <w:rPr>
        <w:rFonts w:ascii="Arial" w:hAnsi="Arial" w:hint="default"/>
      </w:rPr>
    </w:lvl>
    <w:lvl w:ilvl="5" w:tplc="F8F4303A" w:tentative="1">
      <w:start w:val="1"/>
      <w:numFmt w:val="bullet"/>
      <w:lvlText w:val="•"/>
      <w:lvlJc w:val="left"/>
      <w:pPr>
        <w:tabs>
          <w:tab w:val="num" w:pos="4320"/>
        </w:tabs>
        <w:ind w:left="4320" w:hanging="360"/>
      </w:pPr>
      <w:rPr>
        <w:rFonts w:ascii="Arial" w:hAnsi="Arial" w:hint="default"/>
      </w:rPr>
    </w:lvl>
    <w:lvl w:ilvl="6" w:tplc="A9C8FD20" w:tentative="1">
      <w:start w:val="1"/>
      <w:numFmt w:val="bullet"/>
      <w:lvlText w:val="•"/>
      <w:lvlJc w:val="left"/>
      <w:pPr>
        <w:tabs>
          <w:tab w:val="num" w:pos="5040"/>
        </w:tabs>
        <w:ind w:left="5040" w:hanging="360"/>
      </w:pPr>
      <w:rPr>
        <w:rFonts w:ascii="Arial" w:hAnsi="Arial" w:hint="default"/>
      </w:rPr>
    </w:lvl>
    <w:lvl w:ilvl="7" w:tplc="7632D396" w:tentative="1">
      <w:start w:val="1"/>
      <w:numFmt w:val="bullet"/>
      <w:lvlText w:val="•"/>
      <w:lvlJc w:val="left"/>
      <w:pPr>
        <w:tabs>
          <w:tab w:val="num" w:pos="5760"/>
        </w:tabs>
        <w:ind w:left="5760" w:hanging="360"/>
      </w:pPr>
      <w:rPr>
        <w:rFonts w:ascii="Arial" w:hAnsi="Arial" w:hint="default"/>
      </w:rPr>
    </w:lvl>
    <w:lvl w:ilvl="8" w:tplc="D81C3A6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1CE79FF"/>
    <w:multiLevelType w:val="hybridMultilevel"/>
    <w:tmpl w:val="F8A217AE"/>
    <w:lvl w:ilvl="0" w:tplc="ECFE9404">
      <w:start w:val="1"/>
      <w:numFmt w:val="bullet"/>
      <w:lvlText w:val="•"/>
      <w:lvlJc w:val="left"/>
      <w:pPr>
        <w:tabs>
          <w:tab w:val="num" w:pos="720"/>
        </w:tabs>
        <w:ind w:left="720" w:hanging="360"/>
      </w:pPr>
      <w:rPr>
        <w:rFonts w:ascii="Arial" w:hAnsi="Arial" w:hint="default"/>
      </w:rPr>
    </w:lvl>
    <w:lvl w:ilvl="1" w:tplc="D8C21ADE" w:tentative="1">
      <w:start w:val="1"/>
      <w:numFmt w:val="bullet"/>
      <w:lvlText w:val="•"/>
      <w:lvlJc w:val="left"/>
      <w:pPr>
        <w:tabs>
          <w:tab w:val="num" w:pos="1440"/>
        </w:tabs>
        <w:ind w:left="1440" w:hanging="360"/>
      </w:pPr>
      <w:rPr>
        <w:rFonts w:ascii="Arial" w:hAnsi="Arial" w:hint="default"/>
      </w:rPr>
    </w:lvl>
    <w:lvl w:ilvl="2" w:tplc="239ECE60" w:tentative="1">
      <w:start w:val="1"/>
      <w:numFmt w:val="bullet"/>
      <w:lvlText w:val="•"/>
      <w:lvlJc w:val="left"/>
      <w:pPr>
        <w:tabs>
          <w:tab w:val="num" w:pos="2160"/>
        </w:tabs>
        <w:ind w:left="2160" w:hanging="360"/>
      </w:pPr>
      <w:rPr>
        <w:rFonts w:ascii="Arial" w:hAnsi="Arial" w:hint="default"/>
      </w:rPr>
    </w:lvl>
    <w:lvl w:ilvl="3" w:tplc="D13A1AA8" w:tentative="1">
      <w:start w:val="1"/>
      <w:numFmt w:val="bullet"/>
      <w:lvlText w:val="•"/>
      <w:lvlJc w:val="left"/>
      <w:pPr>
        <w:tabs>
          <w:tab w:val="num" w:pos="2880"/>
        </w:tabs>
        <w:ind w:left="2880" w:hanging="360"/>
      </w:pPr>
      <w:rPr>
        <w:rFonts w:ascii="Arial" w:hAnsi="Arial" w:hint="default"/>
      </w:rPr>
    </w:lvl>
    <w:lvl w:ilvl="4" w:tplc="E16A37F0" w:tentative="1">
      <w:start w:val="1"/>
      <w:numFmt w:val="bullet"/>
      <w:lvlText w:val="•"/>
      <w:lvlJc w:val="left"/>
      <w:pPr>
        <w:tabs>
          <w:tab w:val="num" w:pos="3600"/>
        </w:tabs>
        <w:ind w:left="3600" w:hanging="360"/>
      </w:pPr>
      <w:rPr>
        <w:rFonts w:ascii="Arial" w:hAnsi="Arial" w:hint="default"/>
      </w:rPr>
    </w:lvl>
    <w:lvl w:ilvl="5" w:tplc="7F740054" w:tentative="1">
      <w:start w:val="1"/>
      <w:numFmt w:val="bullet"/>
      <w:lvlText w:val="•"/>
      <w:lvlJc w:val="left"/>
      <w:pPr>
        <w:tabs>
          <w:tab w:val="num" w:pos="4320"/>
        </w:tabs>
        <w:ind w:left="4320" w:hanging="360"/>
      </w:pPr>
      <w:rPr>
        <w:rFonts w:ascii="Arial" w:hAnsi="Arial" w:hint="default"/>
      </w:rPr>
    </w:lvl>
    <w:lvl w:ilvl="6" w:tplc="FCDC3A98" w:tentative="1">
      <w:start w:val="1"/>
      <w:numFmt w:val="bullet"/>
      <w:lvlText w:val="•"/>
      <w:lvlJc w:val="left"/>
      <w:pPr>
        <w:tabs>
          <w:tab w:val="num" w:pos="5040"/>
        </w:tabs>
        <w:ind w:left="5040" w:hanging="360"/>
      </w:pPr>
      <w:rPr>
        <w:rFonts w:ascii="Arial" w:hAnsi="Arial" w:hint="default"/>
      </w:rPr>
    </w:lvl>
    <w:lvl w:ilvl="7" w:tplc="582888BC" w:tentative="1">
      <w:start w:val="1"/>
      <w:numFmt w:val="bullet"/>
      <w:lvlText w:val="•"/>
      <w:lvlJc w:val="left"/>
      <w:pPr>
        <w:tabs>
          <w:tab w:val="num" w:pos="5760"/>
        </w:tabs>
        <w:ind w:left="5760" w:hanging="360"/>
      </w:pPr>
      <w:rPr>
        <w:rFonts w:ascii="Arial" w:hAnsi="Arial" w:hint="default"/>
      </w:rPr>
    </w:lvl>
    <w:lvl w:ilvl="8" w:tplc="1DC2FFE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C23389F"/>
    <w:multiLevelType w:val="hybridMultilevel"/>
    <w:tmpl w:val="B5564126"/>
    <w:lvl w:ilvl="0" w:tplc="B9EAB954">
      <w:start w:val="1"/>
      <w:numFmt w:val="bullet"/>
      <w:lvlText w:val=""/>
      <w:lvlJc w:val="left"/>
      <w:pPr>
        <w:tabs>
          <w:tab w:val="num" w:pos="720"/>
        </w:tabs>
        <w:ind w:left="720" w:hanging="360"/>
      </w:pPr>
      <w:rPr>
        <w:rFonts w:ascii="Wingdings" w:hAnsi="Wingdings" w:hint="default"/>
      </w:rPr>
    </w:lvl>
    <w:lvl w:ilvl="1" w:tplc="39CE12C8">
      <w:start w:val="1"/>
      <w:numFmt w:val="bullet"/>
      <w:lvlText w:val=""/>
      <w:lvlJc w:val="left"/>
      <w:pPr>
        <w:tabs>
          <w:tab w:val="num" w:pos="1440"/>
        </w:tabs>
        <w:ind w:left="1440" w:hanging="360"/>
      </w:pPr>
      <w:rPr>
        <w:rFonts w:ascii="Wingdings" w:hAnsi="Wingdings" w:hint="default"/>
      </w:rPr>
    </w:lvl>
    <w:lvl w:ilvl="2" w:tplc="F196A94E" w:tentative="1">
      <w:start w:val="1"/>
      <w:numFmt w:val="bullet"/>
      <w:lvlText w:val=""/>
      <w:lvlJc w:val="left"/>
      <w:pPr>
        <w:tabs>
          <w:tab w:val="num" w:pos="2160"/>
        </w:tabs>
        <w:ind w:left="2160" w:hanging="360"/>
      </w:pPr>
      <w:rPr>
        <w:rFonts w:ascii="Wingdings" w:hAnsi="Wingdings" w:hint="default"/>
      </w:rPr>
    </w:lvl>
    <w:lvl w:ilvl="3" w:tplc="A5901E3E" w:tentative="1">
      <w:start w:val="1"/>
      <w:numFmt w:val="bullet"/>
      <w:lvlText w:val=""/>
      <w:lvlJc w:val="left"/>
      <w:pPr>
        <w:tabs>
          <w:tab w:val="num" w:pos="2880"/>
        </w:tabs>
        <w:ind w:left="2880" w:hanging="360"/>
      </w:pPr>
      <w:rPr>
        <w:rFonts w:ascii="Wingdings" w:hAnsi="Wingdings" w:hint="default"/>
      </w:rPr>
    </w:lvl>
    <w:lvl w:ilvl="4" w:tplc="A4946B32" w:tentative="1">
      <w:start w:val="1"/>
      <w:numFmt w:val="bullet"/>
      <w:lvlText w:val=""/>
      <w:lvlJc w:val="left"/>
      <w:pPr>
        <w:tabs>
          <w:tab w:val="num" w:pos="3600"/>
        </w:tabs>
        <w:ind w:left="3600" w:hanging="360"/>
      </w:pPr>
      <w:rPr>
        <w:rFonts w:ascii="Wingdings" w:hAnsi="Wingdings" w:hint="default"/>
      </w:rPr>
    </w:lvl>
    <w:lvl w:ilvl="5" w:tplc="E99CA75E" w:tentative="1">
      <w:start w:val="1"/>
      <w:numFmt w:val="bullet"/>
      <w:lvlText w:val=""/>
      <w:lvlJc w:val="left"/>
      <w:pPr>
        <w:tabs>
          <w:tab w:val="num" w:pos="4320"/>
        </w:tabs>
        <w:ind w:left="4320" w:hanging="360"/>
      </w:pPr>
      <w:rPr>
        <w:rFonts w:ascii="Wingdings" w:hAnsi="Wingdings" w:hint="default"/>
      </w:rPr>
    </w:lvl>
    <w:lvl w:ilvl="6" w:tplc="69B84E4A" w:tentative="1">
      <w:start w:val="1"/>
      <w:numFmt w:val="bullet"/>
      <w:lvlText w:val=""/>
      <w:lvlJc w:val="left"/>
      <w:pPr>
        <w:tabs>
          <w:tab w:val="num" w:pos="5040"/>
        </w:tabs>
        <w:ind w:left="5040" w:hanging="360"/>
      </w:pPr>
      <w:rPr>
        <w:rFonts w:ascii="Wingdings" w:hAnsi="Wingdings" w:hint="default"/>
      </w:rPr>
    </w:lvl>
    <w:lvl w:ilvl="7" w:tplc="D5C6BF62" w:tentative="1">
      <w:start w:val="1"/>
      <w:numFmt w:val="bullet"/>
      <w:lvlText w:val=""/>
      <w:lvlJc w:val="left"/>
      <w:pPr>
        <w:tabs>
          <w:tab w:val="num" w:pos="5760"/>
        </w:tabs>
        <w:ind w:left="5760" w:hanging="360"/>
      </w:pPr>
      <w:rPr>
        <w:rFonts w:ascii="Wingdings" w:hAnsi="Wingdings" w:hint="default"/>
      </w:rPr>
    </w:lvl>
    <w:lvl w:ilvl="8" w:tplc="B1CA383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5CBB452A"/>
    <w:multiLevelType w:val="hybridMultilevel"/>
    <w:tmpl w:val="4818108C"/>
    <w:lvl w:ilvl="0" w:tplc="40FEE3F2">
      <w:start w:val="1"/>
      <w:numFmt w:val="bullet"/>
      <w:lvlText w:val=""/>
      <w:lvlJc w:val="left"/>
      <w:pPr>
        <w:tabs>
          <w:tab w:val="num" w:pos="720"/>
        </w:tabs>
        <w:ind w:left="720" w:hanging="360"/>
      </w:pPr>
      <w:rPr>
        <w:rFonts w:ascii="Symbol" w:hAnsi="Symbol" w:hint="default"/>
      </w:rPr>
    </w:lvl>
    <w:lvl w:ilvl="1" w:tplc="6DB2CD3E">
      <w:numFmt w:val="bullet"/>
      <w:lvlText w:val=""/>
      <w:lvlJc w:val="left"/>
      <w:pPr>
        <w:tabs>
          <w:tab w:val="num" w:pos="1440"/>
        </w:tabs>
        <w:ind w:left="1440" w:hanging="360"/>
      </w:pPr>
      <w:rPr>
        <w:rFonts w:ascii="Symbol" w:hAnsi="Symbol" w:hint="default"/>
      </w:rPr>
    </w:lvl>
    <w:lvl w:ilvl="2" w:tplc="7F962F34" w:tentative="1">
      <w:start w:val="1"/>
      <w:numFmt w:val="bullet"/>
      <w:lvlText w:val=""/>
      <w:lvlJc w:val="left"/>
      <w:pPr>
        <w:tabs>
          <w:tab w:val="num" w:pos="2160"/>
        </w:tabs>
        <w:ind w:left="2160" w:hanging="360"/>
      </w:pPr>
      <w:rPr>
        <w:rFonts w:ascii="Symbol" w:hAnsi="Symbol" w:hint="default"/>
      </w:rPr>
    </w:lvl>
    <w:lvl w:ilvl="3" w:tplc="3D10E4F6" w:tentative="1">
      <w:start w:val="1"/>
      <w:numFmt w:val="bullet"/>
      <w:lvlText w:val=""/>
      <w:lvlJc w:val="left"/>
      <w:pPr>
        <w:tabs>
          <w:tab w:val="num" w:pos="2880"/>
        </w:tabs>
        <w:ind w:left="2880" w:hanging="360"/>
      </w:pPr>
      <w:rPr>
        <w:rFonts w:ascii="Symbol" w:hAnsi="Symbol" w:hint="default"/>
      </w:rPr>
    </w:lvl>
    <w:lvl w:ilvl="4" w:tplc="6A9C6F74" w:tentative="1">
      <w:start w:val="1"/>
      <w:numFmt w:val="bullet"/>
      <w:lvlText w:val=""/>
      <w:lvlJc w:val="left"/>
      <w:pPr>
        <w:tabs>
          <w:tab w:val="num" w:pos="3600"/>
        </w:tabs>
        <w:ind w:left="3600" w:hanging="360"/>
      </w:pPr>
      <w:rPr>
        <w:rFonts w:ascii="Symbol" w:hAnsi="Symbol" w:hint="default"/>
      </w:rPr>
    </w:lvl>
    <w:lvl w:ilvl="5" w:tplc="49B046C8" w:tentative="1">
      <w:start w:val="1"/>
      <w:numFmt w:val="bullet"/>
      <w:lvlText w:val=""/>
      <w:lvlJc w:val="left"/>
      <w:pPr>
        <w:tabs>
          <w:tab w:val="num" w:pos="4320"/>
        </w:tabs>
        <w:ind w:left="4320" w:hanging="360"/>
      </w:pPr>
      <w:rPr>
        <w:rFonts w:ascii="Symbol" w:hAnsi="Symbol" w:hint="default"/>
      </w:rPr>
    </w:lvl>
    <w:lvl w:ilvl="6" w:tplc="D22EC98E" w:tentative="1">
      <w:start w:val="1"/>
      <w:numFmt w:val="bullet"/>
      <w:lvlText w:val=""/>
      <w:lvlJc w:val="left"/>
      <w:pPr>
        <w:tabs>
          <w:tab w:val="num" w:pos="5040"/>
        </w:tabs>
        <w:ind w:left="5040" w:hanging="360"/>
      </w:pPr>
      <w:rPr>
        <w:rFonts w:ascii="Symbol" w:hAnsi="Symbol" w:hint="default"/>
      </w:rPr>
    </w:lvl>
    <w:lvl w:ilvl="7" w:tplc="EB72FACE" w:tentative="1">
      <w:start w:val="1"/>
      <w:numFmt w:val="bullet"/>
      <w:lvlText w:val=""/>
      <w:lvlJc w:val="left"/>
      <w:pPr>
        <w:tabs>
          <w:tab w:val="num" w:pos="5760"/>
        </w:tabs>
        <w:ind w:left="5760" w:hanging="360"/>
      </w:pPr>
      <w:rPr>
        <w:rFonts w:ascii="Symbol" w:hAnsi="Symbol" w:hint="default"/>
      </w:rPr>
    </w:lvl>
    <w:lvl w:ilvl="8" w:tplc="384AF018"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63503957"/>
    <w:multiLevelType w:val="hybridMultilevel"/>
    <w:tmpl w:val="F02EBCAA"/>
    <w:lvl w:ilvl="0" w:tplc="7E0E4F12">
      <w:start w:val="1"/>
      <w:numFmt w:val="bullet"/>
      <w:lvlText w:val=""/>
      <w:lvlJc w:val="left"/>
      <w:pPr>
        <w:tabs>
          <w:tab w:val="num" w:pos="720"/>
        </w:tabs>
        <w:ind w:left="720" w:hanging="360"/>
      </w:pPr>
      <w:rPr>
        <w:rFonts w:ascii="Symbol" w:hAnsi="Symbol" w:hint="default"/>
      </w:rPr>
    </w:lvl>
    <w:lvl w:ilvl="1" w:tplc="EFEEFBDA" w:tentative="1">
      <w:start w:val="1"/>
      <w:numFmt w:val="bullet"/>
      <w:lvlText w:val=""/>
      <w:lvlJc w:val="left"/>
      <w:pPr>
        <w:tabs>
          <w:tab w:val="num" w:pos="1440"/>
        </w:tabs>
        <w:ind w:left="1440" w:hanging="360"/>
      </w:pPr>
      <w:rPr>
        <w:rFonts w:ascii="Symbol" w:hAnsi="Symbol" w:hint="default"/>
      </w:rPr>
    </w:lvl>
    <w:lvl w:ilvl="2" w:tplc="814E2802" w:tentative="1">
      <w:start w:val="1"/>
      <w:numFmt w:val="bullet"/>
      <w:lvlText w:val=""/>
      <w:lvlJc w:val="left"/>
      <w:pPr>
        <w:tabs>
          <w:tab w:val="num" w:pos="2160"/>
        </w:tabs>
        <w:ind w:left="2160" w:hanging="360"/>
      </w:pPr>
      <w:rPr>
        <w:rFonts w:ascii="Symbol" w:hAnsi="Symbol" w:hint="default"/>
      </w:rPr>
    </w:lvl>
    <w:lvl w:ilvl="3" w:tplc="4A62103C" w:tentative="1">
      <w:start w:val="1"/>
      <w:numFmt w:val="bullet"/>
      <w:lvlText w:val=""/>
      <w:lvlJc w:val="left"/>
      <w:pPr>
        <w:tabs>
          <w:tab w:val="num" w:pos="2880"/>
        </w:tabs>
        <w:ind w:left="2880" w:hanging="360"/>
      </w:pPr>
      <w:rPr>
        <w:rFonts w:ascii="Symbol" w:hAnsi="Symbol" w:hint="default"/>
      </w:rPr>
    </w:lvl>
    <w:lvl w:ilvl="4" w:tplc="0E343C9E" w:tentative="1">
      <w:start w:val="1"/>
      <w:numFmt w:val="bullet"/>
      <w:lvlText w:val=""/>
      <w:lvlJc w:val="left"/>
      <w:pPr>
        <w:tabs>
          <w:tab w:val="num" w:pos="3600"/>
        </w:tabs>
        <w:ind w:left="3600" w:hanging="360"/>
      </w:pPr>
      <w:rPr>
        <w:rFonts w:ascii="Symbol" w:hAnsi="Symbol" w:hint="default"/>
      </w:rPr>
    </w:lvl>
    <w:lvl w:ilvl="5" w:tplc="0054EB62" w:tentative="1">
      <w:start w:val="1"/>
      <w:numFmt w:val="bullet"/>
      <w:lvlText w:val=""/>
      <w:lvlJc w:val="left"/>
      <w:pPr>
        <w:tabs>
          <w:tab w:val="num" w:pos="4320"/>
        </w:tabs>
        <w:ind w:left="4320" w:hanging="360"/>
      </w:pPr>
      <w:rPr>
        <w:rFonts w:ascii="Symbol" w:hAnsi="Symbol" w:hint="default"/>
      </w:rPr>
    </w:lvl>
    <w:lvl w:ilvl="6" w:tplc="AFF6F1AE" w:tentative="1">
      <w:start w:val="1"/>
      <w:numFmt w:val="bullet"/>
      <w:lvlText w:val=""/>
      <w:lvlJc w:val="left"/>
      <w:pPr>
        <w:tabs>
          <w:tab w:val="num" w:pos="5040"/>
        </w:tabs>
        <w:ind w:left="5040" w:hanging="360"/>
      </w:pPr>
      <w:rPr>
        <w:rFonts w:ascii="Symbol" w:hAnsi="Symbol" w:hint="default"/>
      </w:rPr>
    </w:lvl>
    <w:lvl w:ilvl="7" w:tplc="2F7C2706" w:tentative="1">
      <w:start w:val="1"/>
      <w:numFmt w:val="bullet"/>
      <w:lvlText w:val=""/>
      <w:lvlJc w:val="left"/>
      <w:pPr>
        <w:tabs>
          <w:tab w:val="num" w:pos="5760"/>
        </w:tabs>
        <w:ind w:left="5760" w:hanging="360"/>
      </w:pPr>
      <w:rPr>
        <w:rFonts w:ascii="Symbol" w:hAnsi="Symbol" w:hint="default"/>
      </w:rPr>
    </w:lvl>
    <w:lvl w:ilvl="8" w:tplc="746EFD66"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6BA03117"/>
    <w:multiLevelType w:val="hybridMultilevel"/>
    <w:tmpl w:val="F682760C"/>
    <w:lvl w:ilvl="0" w:tplc="26143FA8">
      <w:start w:val="1"/>
      <w:numFmt w:val="bullet"/>
      <w:lvlText w:val="•"/>
      <w:lvlJc w:val="left"/>
      <w:pPr>
        <w:tabs>
          <w:tab w:val="num" w:pos="720"/>
        </w:tabs>
        <w:ind w:left="720" w:hanging="360"/>
      </w:pPr>
      <w:rPr>
        <w:rFonts w:ascii="Arial" w:hAnsi="Arial" w:hint="default"/>
      </w:rPr>
    </w:lvl>
    <w:lvl w:ilvl="1" w:tplc="8C1EE9CC">
      <w:start w:val="1"/>
      <w:numFmt w:val="bullet"/>
      <w:lvlText w:val="•"/>
      <w:lvlJc w:val="left"/>
      <w:pPr>
        <w:tabs>
          <w:tab w:val="num" w:pos="1440"/>
        </w:tabs>
        <w:ind w:left="1440" w:hanging="360"/>
      </w:pPr>
      <w:rPr>
        <w:rFonts w:ascii="Arial" w:hAnsi="Arial" w:hint="default"/>
      </w:rPr>
    </w:lvl>
    <w:lvl w:ilvl="2" w:tplc="FEE890BE" w:tentative="1">
      <w:start w:val="1"/>
      <w:numFmt w:val="bullet"/>
      <w:lvlText w:val="•"/>
      <w:lvlJc w:val="left"/>
      <w:pPr>
        <w:tabs>
          <w:tab w:val="num" w:pos="2160"/>
        </w:tabs>
        <w:ind w:left="2160" w:hanging="360"/>
      </w:pPr>
      <w:rPr>
        <w:rFonts w:ascii="Arial" w:hAnsi="Arial" w:hint="default"/>
      </w:rPr>
    </w:lvl>
    <w:lvl w:ilvl="3" w:tplc="5C9E963C" w:tentative="1">
      <w:start w:val="1"/>
      <w:numFmt w:val="bullet"/>
      <w:lvlText w:val="•"/>
      <w:lvlJc w:val="left"/>
      <w:pPr>
        <w:tabs>
          <w:tab w:val="num" w:pos="2880"/>
        </w:tabs>
        <w:ind w:left="2880" w:hanging="360"/>
      </w:pPr>
      <w:rPr>
        <w:rFonts w:ascii="Arial" w:hAnsi="Arial" w:hint="default"/>
      </w:rPr>
    </w:lvl>
    <w:lvl w:ilvl="4" w:tplc="27B4A18A" w:tentative="1">
      <w:start w:val="1"/>
      <w:numFmt w:val="bullet"/>
      <w:lvlText w:val="•"/>
      <w:lvlJc w:val="left"/>
      <w:pPr>
        <w:tabs>
          <w:tab w:val="num" w:pos="3600"/>
        </w:tabs>
        <w:ind w:left="3600" w:hanging="360"/>
      </w:pPr>
      <w:rPr>
        <w:rFonts w:ascii="Arial" w:hAnsi="Arial" w:hint="default"/>
      </w:rPr>
    </w:lvl>
    <w:lvl w:ilvl="5" w:tplc="AC805AD4" w:tentative="1">
      <w:start w:val="1"/>
      <w:numFmt w:val="bullet"/>
      <w:lvlText w:val="•"/>
      <w:lvlJc w:val="left"/>
      <w:pPr>
        <w:tabs>
          <w:tab w:val="num" w:pos="4320"/>
        </w:tabs>
        <w:ind w:left="4320" w:hanging="360"/>
      </w:pPr>
      <w:rPr>
        <w:rFonts w:ascii="Arial" w:hAnsi="Arial" w:hint="default"/>
      </w:rPr>
    </w:lvl>
    <w:lvl w:ilvl="6" w:tplc="DD04627A" w:tentative="1">
      <w:start w:val="1"/>
      <w:numFmt w:val="bullet"/>
      <w:lvlText w:val="•"/>
      <w:lvlJc w:val="left"/>
      <w:pPr>
        <w:tabs>
          <w:tab w:val="num" w:pos="5040"/>
        </w:tabs>
        <w:ind w:left="5040" w:hanging="360"/>
      </w:pPr>
      <w:rPr>
        <w:rFonts w:ascii="Arial" w:hAnsi="Arial" w:hint="default"/>
      </w:rPr>
    </w:lvl>
    <w:lvl w:ilvl="7" w:tplc="4830B964" w:tentative="1">
      <w:start w:val="1"/>
      <w:numFmt w:val="bullet"/>
      <w:lvlText w:val="•"/>
      <w:lvlJc w:val="left"/>
      <w:pPr>
        <w:tabs>
          <w:tab w:val="num" w:pos="5760"/>
        </w:tabs>
        <w:ind w:left="5760" w:hanging="360"/>
      </w:pPr>
      <w:rPr>
        <w:rFonts w:ascii="Arial" w:hAnsi="Arial" w:hint="default"/>
      </w:rPr>
    </w:lvl>
    <w:lvl w:ilvl="8" w:tplc="D596663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BB25D51"/>
    <w:multiLevelType w:val="hybridMultilevel"/>
    <w:tmpl w:val="47449258"/>
    <w:lvl w:ilvl="0" w:tplc="E098D6B6">
      <w:start w:val="1"/>
      <w:numFmt w:val="bullet"/>
      <w:lvlText w:val=""/>
      <w:lvlJc w:val="left"/>
      <w:pPr>
        <w:tabs>
          <w:tab w:val="num" w:pos="720"/>
        </w:tabs>
        <w:ind w:left="720" w:hanging="360"/>
      </w:pPr>
      <w:rPr>
        <w:rFonts w:ascii="Symbol" w:hAnsi="Symbol" w:hint="default"/>
      </w:rPr>
    </w:lvl>
    <w:lvl w:ilvl="1" w:tplc="90409348">
      <w:numFmt w:val="bullet"/>
      <w:lvlText w:val=""/>
      <w:lvlJc w:val="left"/>
      <w:pPr>
        <w:tabs>
          <w:tab w:val="num" w:pos="1440"/>
        </w:tabs>
        <w:ind w:left="1440" w:hanging="360"/>
      </w:pPr>
      <w:rPr>
        <w:rFonts w:ascii="Symbol" w:hAnsi="Symbol" w:hint="default"/>
      </w:rPr>
    </w:lvl>
    <w:lvl w:ilvl="2" w:tplc="A49C9110" w:tentative="1">
      <w:start w:val="1"/>
      <w:numFmt w:val="bullet"/>
      <w:lvlText w:val=""/>
      <w:lvlJc w:val="left"/>
      <w:pPr>
        <w:tabs>
          <w:tab w:val="num" w:pos="2160"/>
        </w:tabs>
        <w:ind w:left="2160" w:hanging="360"/>
      </w:pPr>
      <w:rPr>
        <w:rFonts w:ascii="Symbol" w:hAnsi="Symbol" w:hint="default"/>
      </w:rPr>
    </w:lvl>
    <w:lvl w:ilvl="3" w:tplc="7E46AFAC" w:tentative="1">
      <w:start w:val="1"/>
      <w:numFmt w:val="bullet"/>
      <w:lvlText w:val=""/>
      <w:lvlJc w:val="left"/>
      <w:pPr>
        <w:tabs>
          <w:tab w:val="num" w:pos="2880"/>
        </w:tabs>
        <w:ind w:left="2880" w:hanging="360"/>
      </w:pPr>
      <w:rPr>
        <w:rFonts w:ascii="Symbol" w:hAnsi="Symbol" w:hint="default"/>
      </w:rPr>
    </w:lvl>
    <w:lvl w:ilvl="4" w:tplc="ED50DA9A" w:tentative="1">
      <w:start w:val="1"/>
      <w:numFmt w:val="bullet"/>
      <w:lvlText w:val=""/>
      <w:lvlJc w:val="left"/>
      <w:pPr>
        <w:tabs>
          <w:tab w:val="num" w:pos="3600"/>
        </w:tabs>
        <w:ind w:left="3600" w:hanging="360"/>
      </w:pPr>
      <w:rPr>
        <w:rFonts w:ascii="Symbol" w:hAnsi="Symbol" w:hint="default"/>
      </w:rPr>
    </w:lvl>
    <w:lvl w:ilvl="5" w:tplc="03AAEA96" w:tentative="1">
      <w:start w:val="1"/>
      <w:numFmt w:val="bullet"/>
      <w:lvlText w:val=""/>
      <w:lvlJc w:val="left"/>
      <w:pPr>
        <w:tabs>
          <w:tab w:val="num" w:pos="4320"/>
        </w:tabs>
        <w:ind w:left="4320" w:hanging="360"/>
      </w:pPr>
      <w:rPr>
        <w:rFonts w:ascii="Symbol" w:hAnsi="Symbol" w:hint="default"/>
      </w:rPr>
    </w:lvl>
    <w:lvl w:ilvl="6" w:tplc="FFD2A988" w:tentative="1">
      <w:start w:val="1"/>
      <w:numFmt w:val="bullet"/>
      <w:lvlText w:val=""/>
      <w:lvlJc w:val="left"/>
      <w:pPr>
        <w:tabs>
          <w:tab w:val="num" w:pos="5040"/>
        </w:tabs>
        <w:ind w:left="5040" w:hanging="360"/>
      </w:pPr>
      <w:rPr>
        <w:rFonts w:ascii="Symbol" w:hAnsi="Symbol" w:hint="default"/>
      </w:rPr>
    </w:lvl>
    <w:lvl w:ilvl="7" w:tplc="53507F14" w:tentative="1">
      <w:start w:val="1"/>
      <w:numFmt w:val="bullet"/>
      <w:lvlText w:val=""/>
      <w:lvlJc w:val="left"/>
      <w:pPr>
        <w:tabs>
          <w:tab w:val="num" w:pos="5760"/>
        </w:tabs>
        <w:ind w:left="5760" w:hanging="360"/>
      </w:pPr>
      <w:rPr>
        <w:rFonts w:ascii="Symbol" w:hAnsi="Symbol" w:hint="default"/>
      </w:rPr>
    </w:lvl>
    <w:lvl w:ilvl="8" w:tplc="B824AD22" w:tentative="1">
      <w:start w:val="1"/>
      <w:numFmt w:val="bullet"/>
      <w:lvlText w:val=""/>
      <w:lvlJc w:val="left"/>
      <w:pPr>
        <w:tabs>
          <w:tab w:val="num" w:pos="6480"/>
        </w:tabs>
        <w:ind w:left="6480" w:hanging="360"/>
      </w:pPr>
      <w:rPr>
        <w:rFonts w:ascii="Symbol" w:hAnsi="Symbol" w:hint="default"/>
      </w:rPr>
    </w:lvl>
  </w:abstractNum>
  <w:num w:numId="1" w16cid:durableId="1864053683">
    <w:abstractNumId w:val="2"/>
  </w:num>
  <w:num w:numId="2" w16cid:durableId="399668975">
    <w:abstractNumId w:val="5"/>
  </w:num>
  <w:num w:numId="3" w16cid:durableId="413481526">
    <w:abstractNumId w:val="0"/>
  </w:num>
  <w:num w:numId="4" w16cid:durableId="1202667993">
    <w:abstractNumId w:val="3"/>
  </w:num>
  <w:num w:numId="5" w16cid:durableId="1027634592">
    <w:abstractNumId w:val="6"/>
  </w:num>
  <w:num w:numId="6" w16cid:durableId="2048723867">
    <w:abstractNumId w:val="4"/>
  </w:num>
  <w:num w:numId="7" w16cid:durableId="12884655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2DFE"/>
    <w:rsid w:val="000544C5"/>
    <w:rsid w:val="00061575"/>
    <w:rsid w:val="00085A4E"/>
    <w:rsid w:val="00091775"/>
    <w:rsid w:val="000A23B0"/>
    <w:rsid w:val="000A7D84"/>
    <w:rsid w:val="00106D68"/>
    <w:rsid w:val="00136D1F"/>
    <w:rsid w:val="001B192A"/>
    <w:rsid w:val="001C05B9"/>
    <w:rsid w:val="00217EBA"/>
    <w:rsid w:val="002C1502"/>
    <w:rsid w:val="002F762E"/>
    <w:rsid w:val="003164B2"/>
    <w:rsid w:val="003439EA"/>
    <w:rsid w:val="00373FD2"/>
    <w:rsid w:val="00427C55"/>
    <w:rsid w:val="00452F90"/>
    <w:rsid w:val="00480804"/>
    <w:rsid w:val="004F3356"/>
    <w:rsid w:val="005671B3"/>
    <w:rsid w:val="0059363C"/>
    <w:rsid w:val="005C77A4"/>
    <w:rsid w:val="00602C4B"/>
    <w:rsid w:val="0064455E"/>
    <w:rsid w:val="00675A12"/>
    <w:rsid w:val="00675DCB"/>
    <w:rsid w:val="006B575E"/>
    <w:rsid w:val="006C0FE2"/>
    <w:rsid w:val="006D765B"/>
    <w:rsid w:val="00723301"/>
    <w:rsid w:val="0074066A"/>
    <w:rsid w:val="00784896"/>
    <w:rsid w:val="007A0095"/>
    <w:rsid w:val="007B6794"/>
    <w:rsid w:val="007C2128"/>
    <w:rsid w:val="007E261F"/>
    <w:rsid w:val="00833B1F"/>
    <w:rsid w:val="00834656"/>
    <w:rsid w:val="00847B3C"/>
    <w:rsid w:val="008745B1"/>
    <w:rsid w:val="008C0A30"/>
    <w:rsid w:val="00903A18"/>
    <w:rsid w:val="00910929"/>
    <w:rsid w:val="009C5BA7"/>
    <w:rsid w:val="009C6580"/>
    <w:rsid w:val="009E74DD"/>
    <w:rsid w:val="00A135A5"/>
    <w:rsid w:val="00A60F09"/>
    <w:rsid w:val="00AA645D"/>
    <w:rsid w:val="00AC1AA9"/>
    <w:rsid w:val="00B30BF4"/>
    <w:rsid w:val="00B3346C"/>
    <w:rsid w:val="00C80BCB"/>
    <w:rsid w:val="00C91424"/>
    <w:rsid w:val="00C974B9"/>
    <w:rsid w:val="00CE2964"/>
    <w:rsid w:val="00D84087"/>
    <w:rsid w:val="00DA485D"/>
    <w:rsid w:val="00DB44D7"/>
    <w:rsid w:val="00E70609"/>
    <w:rsid w:val="00E73500"/>
    <w:rsid w:val="00E872B2"/>
    <w:rsid w:val="00E95FE6"/>
    <w:rsid w:val="00EE65F3"/>
    <w:rsid w:val="00FC39A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NormalWeb">
    <w:name w:val="Normal (Web)"/>
    <w:basedOn w:val="Normal"/>
    <w:uiPriority w:val="99"/>
    <w:unhideWhenUsed/>
    <w:rsid w:val="00B30BF4"/>
    <w:pPr>
      <w:spacing w:before="100" w:beforeAutospacing="1" w:after="100" w:afterAutospacing="1" w:line="240" w:lineRule="auto"/>
    </w:pPr>
    <w:rPr>
      <w:rFonts w:eastAsia="Times New Roman" w:cs="Times New Roman"/>
      <w:color w:val="auto"/>
      <w:szCs w:val="24"/>
      <w:lang w:eastAsia="en-GB"/>
    </w:rPr>
  </w:style>
  <w:style w:type="paragraph" w:styleId="ListParagraph">
    <w:name w:val="List Paragraph"/>
    <w:basedOn w:val="Normal"/>
    <w:uiPriority w:val="34"/>
    <w:qFormat/>
    <w:rsid w:val="002C1502"/>
    <w:pPr>
      <w:spacing w:after="0" w:line="240" w:lineRule="auto"/>
      <w:ind w:left="720"/>
      <w:contextualSpacing/>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98401">
      <w:bodyDiv w:val="1"/>
      <w:marLeft w:val="0"/>
      <w:marRight w:val="0"/>
      <w:marTop w:val="0"/>
      <w:marBottom w:val="0"/>
      <w:divBdr>
        <w:top w:val="none" w:sz="0" w:space="0" w:color="auto"/>
        <w:left w:val="none" w:sz="0" w:space="0" w:color="auto"/>
        <w:bottom w:val="none" w:sz="0" w:space="0" w:color="auto"/>
        <w:right w:val="none" w:sz="0" w:space="0" w:color="auto"/>
      </w:divBdr>
    </w:div>
    <w:div w:id="34278509">
      <w:bodyDiv w:val="1"/>
      <w:marLeft w:val="0"/>
      <w:marRight w:val="0"/>
      <w:marTop w:val="0"/>
      <w:marBottom w:val="0"/>
      <w:divBdr>
        <w:top w:val="none" w:sz="0" w:space="0" w:color="auto"/>
        <w:left w:val="none" w:sz="0" w:space="0" w:color="auto"/>
        <w:bottom w:val="none" w:sz="0" w:space="0" w:color="auto"/>
        <w:right w:val="none" w:sz="0" w:space="0" w:color="auto"/>
      </w:divBdr>
    </w:div>
    <w:div w:id="95057273">
      <w:bodyDiv w:val="1"/>
      <w:marLeft w:val="0"/>
      <w:marRight w:val="0"/>
      <w:marTop w:val="0"/>
      <w:marBottom w:val="0"/>
      <w:divBdr>
        <w:top w:val="none" w:sz="0" w:space="0" w:color="auto"/>
        <w:left w:val="none" w:sz="0" w:space="0" w:color="auto"/>
        <w:bottom w:val="none" w:sz="0" w:space="0" w:color="auto"/>
        <w:right w:val="none" w:sz="0" w:space="0" w:color="auto"/>
      </w:divBdr>
    </w:div>
    <w:div w:id="112097636">
      <w:bodyDiv w:val="1"/>
      <w:marLeft w:val="0"/>
      <w:marRight w:val="0"/>
      <w:marTop w:val="0"/>
      <w:marBottom w:val="0"/>
      <w:divBdr>
        <w:top w:val="none" w:sz="0" w:space="0" w:color="auto"/>
        <w:left w:val="none" w:sz="0" w:space="0" w:color="auto"/>
        <w:bottom w:val="none" w:sz="0" w:space="0" w:color="auto"/>
        <w:right w:val="none" w:sz="0" w:space="0" w:color="auto"/>
      </w:divBdr>
      <w:divsChild>
        <w:div w:id="1283221239">
          <w:marLeft w:val="547"/>
          <w:marRight w:val="0"/>
          <w:marTop w:val="0"/>
          <w:marBottom w:val="160"/>
          <w:divBdr>
            <w:top w:val="none" w:sz="0" w:space="0" w:color="auto"/>
            <w:left w:val="none" w:sz="0" w:space="0" w:color="auto"/>
            <w:bottom w:val="none" w:sz="0" w:space="0" w:color="auto"/>
            <w:right w:val="none" w:sz="0" w:space="0" w:color="auto"/>
          </w:divBdr>
        </w:div>
        <w:div w:id="1874270228">
          <w:marLeft w:val="1166"/>
          <w:marRight w:val="0"/>
          <w:marTop w:val="0"/>
          <w:marBottom w:val="160"/>
          <w:divBdr>
            <w:top w:val="none" w:sz="0" w:space="0" w:color="auto"/>
            <w:left w:val="none" w:sz="0" w:space="0" w:color="auto"/>
            <w:bottom w:val="none" w:sz="0" w:space="0" w:color="auto"/>
            <w:right w:val="none" w:sz="0" w:space="0" w:color="auto"/>
          </w:divBdr>
        </w:div>
        <w:div w:id="1135369730">
          <w:marLeft w:val="1166"/>
          <w:marRight w:val="0"/>
          <w:marTop w:val="0"/>
          <w:marBottom w:val="160"/>
          <w:divBdr>
            <w:top w:val="none" w:sz="0" w:space="0" w:color="auto"/>
            <w:left w:val="none" w:sz="0" w:space="0" w:color="auto"/>
            <w:bottom w:val="none" w:sz="0" w:space="0" w:color="auto"/>
            <w:right w:val="none" w:sz="0" w:space="0" w:color="auto"/>
          </w:divBdr>
        </w:div>
        <w:div w:id="404381399">
          <w:marLeft w:val="1166"/>
          <w:marRight w:val="0"/>
          <w:marTop w:val="0"/>
          <w:marBottom w:val="160"/>
          <w:divBdr>
            <w:top w:val="none" w:sz="0" w:space="0" w:color="auto"/>
            <w:left w:val="none" w:sz="0" w:space="0" w:color="auto"/>
            <w:bottom w:val="none" w:sz="0" w:space="0" w:color="auto"/>
            <w:right w:val="none" w:sz="0" w:space="0" w:color="auto"/>
          </w:divBdr>
        </w:div>
      </w:divsChild>
    </w:div>
    <w:div w:id="162011988">
      <w:bodyDiv w:val="1"/>
      <w:marLeft w:val="0"/>
      <w:marRight w:val="0"/>
      <w:marTop w:val="0"/>
      <w:marBottom w:val="0"/>
      <w:divBdr>
        <w:top w:val="none" w:sz="0" w:space="0" w:color="auto"/>
        <w:left w:val="none" w:sz="0" w:space="0" w:color="auto"/>
        <w:bottom w:val="none" w:sz="0" w:space="0" w:color="auto"/>
        <w:right w:val="none" w:sz="0" w:space="0" w:color="auto"/>
      </w:divBdr>
    </w:div>
    <w:div w:id="272051965">
      <w:bodyDiv w:val="1"/>
      <w:marLeft w:val="0"/>
      <w:marRight w:val="0"/>
      <w:marTop w:val="0"/>
      <w:marBottom w:val="0"/>
      <w:divBdr>
        <w:top w:val="none" w:sz="0" w:space="0" w:color="auto"/>
        <w:left w:val="none" w:sz="0" w:space="0" w:color="auto"/>
        <w:bottom w:val="none" w:sz="0" w:space="0" w:color="auto"/>
        <w:right w:val="none" w:sz="0" w:space="0" w:color="auto"/>
      </w:divBdr>
      <w:divsChild>
        <w:div w:id="479882578">
          <w:marLeft w:val="547"/>
          <w:marRight w:val="0"/>
          <w:marTop w:val="0"/>
          <w:marBottom w:val="160"/>
          <w:divBdr>
            <w:top w:val="none" w:sz="0" w:space="0" w:color="auto"/>
            <w:left w:val="none" w:sz="0" w:space="0" w:color="auto"/>
            <w:bottom w:val="none" w:sz="0" w:space="0" w:color="auto"/>
            <w:right w:val="none" w:sz="0" w:space="0" w:color="auto"/>
          </w:divBdr>
        </w:div>
        <w:div w:id="1013149488">
          <w:marLeft w:val="720"/>
          <w:marRight w:val="0"/>
          <w:marTop w:val="0"/>
          <w:marBottom w:val="160"/>
          <w:divBdr>
            <w:top w:val="none" w:sz="0" w:space="0" w:color="auto"/>
            <w:left w:val="none" w:sz="0" w:space="0" w:color="auto"/>
            <w:bottom w:val="none" w:sz="0" w:space="0" w:color="auto"/>
            <w:right w:val="none" w:sz="0" w:space="0" w:color="auto"/>
          </w:divBdr>
        </w:div>
        <w:div w:id="605190864">
          <w:marLeft w:val="720"/>
          <w:marRight w:val="0"/>
          <w:marTop w:val="0"/>
          <w:marBottom w:val="160"/>
          <w:divBdr>
            <w:top w:val="none" w:sz="0" w:space="0" w:color="auto"/>
            <w:left w:val="none" w:sz="0" w:space="0" w:color="auto"/>
            <w:bottom w:val="none" w:sz="0" w:space="0" w:color="auto"/>
            <w:right w:val="none" w:sz="0" w:space="0" w:color="auto"/>
          </w:divBdr>
        </w:div>
        <w:div w:id="1799759198">
          <w:marLeft w:val="720"/>
          <w:marRight w:val="0"/>
          <w:marTop w:val="0"/>
          <w:marBottom w:val="160"/>
          <w:divBdr>
            <w:top w:val="none" w:sz="0" w:space="0" w:color="auto"/>
            <w:left w:val="none" w:sz="0" w:space="0" w:color="auto"/>
            <w:bottom w:val="none" w:sz="0" w:space="0" w:color="auto"/>
            <w:right w:val="none" w:sz="0" w:space="0" w:color="auto"/>
          </w:divBdr>
        </w:div>
      </w:divsChild>
    </w:div>
    <w:div w:id="351299085">
      <w:bodyDiv w:val="1"/>
      <w:marLeft w:val="0"/>
      <w:marRight w:val="0"/>
      <w:marTop w:val="0"/>
      <w:marBottom w:val="0"/>
      <w:divBdr>
        <w:top w:val="none" w:sz="0" w:space="0" w:color="auto"/>
        <w:left w:val="none" w:sz="0" w:space="0" w:color="auto"/>
        <w:bottom w:val="none" w:sz="0" w:space="0" w:color="auto"/>
        <w:right w:val="none" w:sz="0" w:space="0" w:color="auto"/>
      </w:divBdr>
    </w:div>
    <w:div w:id="408886454">
      <w:bodyDiv w:val="1"/>
      <w:marLeft w:val="0"/>
      <w:marRight w:val="0"/>
      <w:marTop w:val="0"/>
      <w:marBottom w:val="0"/>
      <w:divBdr>
        <w:top w:val="none" w:sz="0" w:space="0" w:color="auto"/>
        <w:left w:val="none" w:sz="0" w:space="0" w:color="auto"/>
        <w:bottom w:val="none" w:sz="0" w:space="0" w:color="auto"/>
        <w:right w:val="none" w:sz="0" w:space="0" w:color="auto"/>
      </w:divBdr>
      <w:divsChild>
        <w:div w:id="59602234">
          <w:marLeft w:val="1627"/>
          <w:marRight w:val="0"/>
          <w:marTop w:val="0"/>
          <w:marBottom w:val="160"/>
          <w:divBdr>
            <w:top w:val="none" w:sz="0" w:space="0" w:color="auto"/>
            <w:left w:val="none" w:sz="0" w:space="0" w:color="auto"/>
            <w:bottom w:val="none" w:sz="0" w:space="0" w:color="auto"/>
            <w:right w:val="none" w:sz="0" w:space="0" w:color="auto"/>
          </w:divBdr>
        </w:div>
        <w:div w:id="2039235983">
          <w:marLeft w:val="1627"/>
          <w:marRight w:val="0"/>
          <w:marTop w:val="0"/>
          <w:marBottom w:val="160"/>
          <w:divBdr>
            <w:top w:val="none" w:sz="0" w:space="0" w:color="auto"/>
            <w:left w:val="none" w:sz="0" w:space="0" w:color="auto"/>
            <w:bottom w:val="none" w:sz="0" w:space="0" w:color="auto"/>
            <w:right w:val="none" w:sz="0" w:space="0" w:color="auto"/>
          </w:divBdr>
        </w:div>
      </w:divsChild>
    </w:div>
    <w:div w:id="625088957">
      <w:bodyDiv w:val="1"/>
      <w:marLeft w:val="0"/>
      <w:marRight w:val="0"/>
      <w:marTop w:val="0"/>
      <w:marBottom w:val="0"/>
      <w:divBdr>
        <w:top w:val="none" w:sz="0" w:space="0" w:color="auto"/>
        <w:left w:val="none" w:sz="0" w:space="0" w:color="auto"/>
        <w:bottom w:val="none" w:sz="0" w:space="0" w:color="auto"/>
        <w:right w:val="none" w:sz="0" w:space="0" w:color="auto"/>
      </w:divBdr>
      <w:divsChild>
        <w:div w:id="925379492">
          <w:marLeft w:val="1440"/>
          <w:marRight w:val="0"/>
          <w:marTop w:val="0"/>
          <w:marBottom w:val="160"/>
          <w:divBdr>
            <w:top w:val="none" w:sz="0" w:space="0" w:color="auto"/>
            <w:left w:val="none" w:sz="0" w:space="0" w:color="auto"/>
            <w:bottom w:val="none" w:sz="0" w:space="0" w:color="auto"/>
            <w:right w:val="none" w:sz="0" w:space="0" w:color="auto"/>
          </w:divBdr>
        </w:div>
        <w:div w:id="1344212511">
          <w:marLeft w:val="1440"/>
          <w:marRight w:val="0"/>
          <w:marTop w:val="0"/>
          <w:marBottom w:val="160"/>
          <w:divBdr>
            <w:top w:val="none" w:sz="0" w:space="0" w:color="auto"/>
            <w:left w:val="none" w:sz="0" w:space="0" w:color="auto"/>
            <w:bottom w:val="none" w:sz="0" w:space="0" w:color="auto"/>
            <w:right w:val="none" w:sz="0" w:space="0" w:color="auto"/>
          </w:divBdr>
        </w:div>
        <w:div w:id="1584877641">
          <w:marLeft w:val="1440"/>
          <w:marRight w:val="0"/>
          <w:marTop w:val="0"/>
          <w:marBottom w:val="160"/>
          <w:divBdr>
            <w:top w:val="none" w:sz="0" w:space="0" w:color="auto"/>
            <w:left w:val="none" w:sz="0" w:space="0" w:color="auto"/>
            <w:bottom w:val="none" w:sz="0" w:space="0" w:color="auto"/>
            <w:right w:val="none" w:sz="0" w:space="0" w:color="auto"/>
          </w:divBdr>
        </w:div>
      </w:divsChild>
    </w:div>
    <w:div w:id="686754442">
      <w:bodyDiv w:val="1"/>
      <w:marLeft w:val="0"/>
      <w:marRight w:val="0"/>
      <w:marTop w:val="0"/>
      <w:marBottom w:val="0"/>
      <w:divBdr>
        <w:top w:val="none" w:sz="0" w:space="0" w:color="auto"/>
        <w:left w:val="none" w:sz="0" w:space="0" w:color="auto"/>
        <w:bottom w:val="none" w:sz="0" w:space="0" w:color="auto"/>
        <w:right w:val="none" w:sz="0" w:space="0" w:color="auto"/>
      </w:divBdr>
    </w:div>
    <w:div w:id="767965582">
      <w:bodyDiv w:val="1"/>
      <w:marLeft w:val="0"/>
      <w:marRight w:val="0"/>
      <w:marTop w:val="0"/>
      <w:marBottom w:val="0"/>
      <w:divBdr>
        <w:top w:val="none" w:sz="0" w:space="0" w:color="auto"/>
        <w:left w:val="none" w:sz="0" w:space="0" w:color="auto"/>
        <w:bottom w:val="none" w:sz="0" w:space="0" w:color="auto"/>
        <w:right w:val="none" w:sz="0" w:space="0" w:color="auto"/>
      </w:divBdr>
    </w:div>
    <w:div w:id="975719967">
      <w:bodyDiv w:val="1"/>
      <w:marLeft w:val="0"/>
      <w:marRight w:val="0"/>
      <w:marTop w:val="0"/>
      <w:marBottom w:val="0"/>
      <w:divBdr>
        <w:top w:val="none" w:sz="0" w:space="0" w:color="auto"/>
        <w:left w:val="none" w:sz="0" w:space="0" w:color="auto"/>
        <w:bottom w:val="none" w:sz="0" w:space="0" w:color="auto"/>
        <w:right w:val="none" w:sz="0" w:space="0" w:color="auto"/>
      </w:divBdr>
    </w:div>
    <w:div w:id="1196309928">
      <w:bodyDiv w:val="1"/>
      <w:marLeft w:val="0"/>
      <w:marRight w:val="0"/>
      <w:marTop w:val="0"/>
      <w:marBottom w:val="0"/>
      <w:divBdr>
        <w:top w:val="none" w:sz="0" w:space="0" w:color="auto"/>
        <w:left w:val="none" w:sz="0" w:space="0" w:color="auto"/>
        <w:bottom w:val="none" w:sz="0" w:space="0" w:color="auto"/>
        <w:right w:val="none" w:sz="0" w:space="0" w:color="auto"/>
      </w:divBdr>
    </w:div>
    <w:div w:id="1465123176">
      <w:bodyDiv w:val="1"/>
      <w:marLeft w:val="0"/>
      <w:marRight w:val="0"/>
      <w:marTop w:val="0"/>
      <w:marBottom w:val="0"/>
      <w:divBdr>
        <w:top w:val="none" w:sz="0" w:space="0" w:color="auto"/>
        <w:left w:val="none" w:sz="0" w:space="0" w:color="auto"/>
        <w:bottom w:val="none" w:sz="0" w:space="0" w:color="auto"/>
        <w:right w:val="none" w:sz="0" w:space="0" w:color="auto"/>
      </w:divBdr>
    </w:div>
    <w:div w:id="1494688365">
      <w:bodyDiv w:val="1"/>
      <w:marLeft w:val="0"/>
      <w:marRight w:val="0"/>
      <w:marTop w:val="0"/>
      <w:marBottom w:val="0"/>
      <w:divBdr>
        <w:top w:val="none" w:sz="0" w:space="0" w:color="auto"/>
        <w:left w:val="none" w:sz="0" w:space="0" w:color="auto"/>
        <w:bottom w:val="none" w:sz="0" w:space="0" w:color="auto"/>
        <w:right w:val="none" w:sz="0" w:space="0" w:color="auto"/>
      </w:divBdr>
      <w:divsChild>
        <w:div w:id="288752125">
          <w:marLeft w:val="547"/>
          <w:marRight w:val="0"/>
          <w:marTop w:val="0"/>
          <w:marBottom w:val="160"/>
          <w:divBdr>
            <w:top w:val="none" w:sz="0" w:space="0" w:color="auto"/>
            <w:left w:val="none" w:sz="0" w:space="0" w:color="auto"/>
            <w:bottom w:val="none" w:sz="0" w:space="0" w:color="auto"/>
            <w:right w:val="none" w:sz="0" w:space="0" w:color="auto"/>
          </w:divBdr>
        </w:div>
        <w:div w:id="820927155">
          <w:marLeft w:val="547"/>
          <w:marRight w:val="0"/>
          <w:marTop w:val="0"/>
          <w:marBottom w:val="160"/>
          <w:divBdr>
            <w:top w:val="none" w:sz="0" w:space="0" w:color="auto"/>
            <w:left w:val="none" w:sz="0" w:space="0" w:color="auto"/>
            <w:bottom w:val="none" w:sz="0" w:space="0" w:color="auto"/>
            <w:right w:val="none" w:sz="0" w:space="0" w:color="auto"/>
          </w:divBdr>
        </w:div>
        <w:div w:id="687215336">
          <w:marLeft w:val="547"/>
          <w:marRight w:val="0"/>
          <w:marTop w:val="0"/>
          <w:marBottom w:val="160"/>
          <w:divBdr>
            <w:top w:val="none" w:sz="0" w:space="0" w:color="auto"/>
            <w:left w:val="none" w:sz="0" w:space="0" w:color="auto"/>
            <w:bottom w:val="none" w:sz="0" w:space="0" w:color="auto"/>
            <w:right w:val="none" w:sz="0" w:space="0" w:color="auto"/>
          </w:divBdr>
        </w:div>
        <w:div w:id="72558076">
          <w:marLeft w:val="1166"/>
          <w:marRight w:val="0"/>
          <w:marTop w:val="0"/>
          <w:marBottom w:val="160"/>
          <w:divBdr>
            <w:top w:val="none" w:sz="0" w:space="0" w:color="auto"/>
            <w:left w:val="none" w:sz="0" w:space="0" w:color="auto"/>
            <w:bottom w:val="none" w:sz="0" w:space="0" w:color="auto"/>
            <w:right w:val="none" w:sz="0" w:space="0" w:color="auto"/>
          </w:divBdr>
        </w:div>
        <w:div w:id="47725348">
          <w:marLeft w:val="1166"/>
          <w:marRight w:val="0"/>
          <w:marTop w:val="0"/>
          <w:marBottom w:val="160"/>
          <w:divBdr>
            <w:top w:val="none" w:sz="0" w:space="0" w:color="auto"/>
            <w:left w:val="none" w:sz="0" w:space="0" w:color="auto"/>
            <w:bottom w:val="none" w:sz="0" w:space="0" w:color="auto"/>
            <w:right w:val="none" w:sz="0" w:space="0" w:color="auto"/>
          </w:divBdr>
        </w:div>
        <w:div w:id="2084637372">
          <w:marLeft w:val="1166"/>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11</Pages>
  <Words>2743</Words>
  <Characters>15639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Nasrin Shafi</cp:lastModifiedBy>
  <cp:revision>24</cp:revision>
  <dcterms:created xsi:type="dcterms:W3CDTF">2024-01-15T16:30:00Z</dcterms:created>
  <dcterms:modified xsi:type="dcterms:W3CDTF">2024-01-30T16:35:00Z</dcterms:modified>
</cp:coreProperties>
</file>