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E08F6" w14:textId="77777777" w:rsidR="0047101E" w:rsidRPr="00C57A5F" w:rsidRDefault="0047101E">
      <w:pPr>
        <w:pStyle w:val="Normal1"/>
        <w:spacing w:line="360" w:lineRule="auto"/>
        <w:jc w:val="center"/>
        <w:rPr>
          <w:rFonts w:ascii="Times New Roman" w:eastAsia="Times New Roman" w:hAnsi="Times New Roman" w:cs="Times New Roman"/>
          <w:b/>
          <w:sz w:val="32"/>
          <w:szCs w:val="32"/>
          <w:lang w:val="en-GB"/>
        </w:rPr>
      </w:pPr>
    </w:p>
    <w:p w14:paraId="7BFAC424" w14:textId="77777777" w:rsidR="0047101E" w:rsidRPr="00C57A5F" w:rsidRDefault="0047101E">
      <w:pPr>
        <w:pStyle w:val="Normal1"/>
        <w:spacing w:line="360" w:lineRule="auto"/>
        <w:jc w:val="center"/>
        <w:rPr>
          <w:rFonts w:ascii="Times New Roman" w:eastAsia="Times New Roman" w:hAnsi="Times New Roman" w:cs="Times New Roman"/>
          <w:b/>
          <w:sz w:val="32"/>
          <w:szCs w:val="32"/>
          <w:lang w:val="en-GB"/>
        </w:rPr>
      </w:pPr>
    </w:p>
    <w:p w14:paraId="5E43A62B" w14:textId="77777777" w:rsidR="0047101E" w:rsidRPr="00C57A5F" w:rsidRDefault="0047101E">
      <w:pPr>
        <w:pStyle w:val="Normal1"/>
        <w:spacing w:line="360" w:lineRule="auto"/>
        <w:jc w:val="center"/>
        <w:rPr>
          <w:rFonts w:ascii="Times New Roman" w:eastAsia="Times New Roman" w:hAnsi="Times New Roman" w:cs="Times New Roman"/>
          <w:b/>
          <w:sz w:val="32"/>
          <w:szCs w:val="32"/>
          <w:lang w:val="en-GB"/>
        </w:rPr>
      </w:pPr>
    </w:p>
    <w:p w14:paraId="644A9AA8" w14:textId="77777777" w:rsidR="0047101E" w:rsidRPr="00C57A5F" w:rsidRDefault="0047101E">
      <w:pPr>
        <w:pStyle w:val="Normal1"/>
        <w:spacing w:line="360" w:lineRule="auto"/>
        <w:jc w:val="center"/>
        <w:rPr>
          <w:rFonts w:ascii="Times New Roman" w:eastAsia="Times New Roman" w:hAnsi="Times New Roman" w:cs="Times New Roman"/>
          <w:b/>
          <w:sz w:val="32"/>
          <w:szCs w:val="32"/>
          <w:lang w:val="en-GB"/>
        </w:rPr>
      </w:pPr>
    </w:p>
    <w:p w14:paraId="1D1C1379" w14:textId="77777777" w:rsidR="0047101E" w:rsidRPr="00C57A5F" w:rsidRDefault="0047101E">
      <w:pPr>
        <w:pStyle w:val="Normal1"/>
        <w:spacing w:line="360" w:lineRule="auto"/>
        <w:jc w:val="center"/>
        <w:rPr>
          <w:rFonts w:ascii="Times New Roman" w:eastAsia="Times New Roman" w:hAnsi="Times New Roman" w:cs="Times New Roman"/>
          <w:b/>
          <w:sz w:val="32"/>
          <w:szCs w:val="32"/>
          <w:lang w:val="en-GB"/>
        </w:rPr>
      </w:pPr>
    </w:p>
    <w:p w14:paraId="6B64FCDA" w14:textId="1C52BB2A" w:rsidR="00177F8D" w:rsidRPr="00E20C70" w:rsidRDefault="00CC70ED" w:rsidP="00681023">
      <w:pPr>
        <w:pStyle w:val="Normal1"/>
        <w:spacing w:line="360" w:lineRule="auto"/>
        <w:jc w:val="center"/>
        <w:rPr>
          <w:rFonts w:ascii="Times New Roman" w:eastAsia="Times New Roman" w:hAnsi="Times New Roman" w:cs="Times New Roman"/>
          <w:b/>
          <w:sz w:val="44"/>
          <w:szCs w:val="44"/>
          <w:lang w:val="en-GB"/>
        </w:rPr>
      </w:pPr>
      <w:r w:rsidRPr="00E20C70">
        <w:rPr>
          <w:rFonts w:ascii="Times New Roman" w:eastAsia="Times New Roman" w:hAnsi="Times New Roman" w:cs="Times New Roman"/>
          <w:b/>
          <w:i/>
          <w:sz w:val="44"/>
          <w:szCs w:val="44"/>
          <w:lang w:val="en-GB"/>
        </w:rPr>
        <w:t xml:space="preserve">Stomping Grapes at </w:t>
      </w:r>
      <w:proofErr w:type="spellStart"/>
      <w:r w:rsidRPr="00E20C70">
        <w:rPr>
          <w:rFonts w:ascii="Times New Roman" w:eastAsia="Times New Roman" w:hAnsi="Times New Roman" w:cs="Times New Roman"/>
          <w:b/>
          <w:i/>
          <w:sz w:val="44"/>
          <w:szCs w:val="44"/>
          <w:lang w:val="en-GB"/>
        </w:rPr>
        <w:t>Horsenden</w:t>
      </w:r>
      <w:proofErr w:type="spellEnd"/>
      <w:r w:rsidRPr="00E20C70">
        <w:rPr>
          <w:rFonts w:ascii="Times New Roman" w:eastAsia="Times New Roman" w:hAnsi="Times New Roman" w:cs="Times New Roman"/>
          <w:b/>
          <w:i/>
          <w:sz w:val="44"/>
          <w:szCs w:val="44"/>
          <w:lang w:val="en-GB"/>
        </w:rPr>
        <w:t xml:space="preserve"> Grape and Honey Farm</w:t>
      </w:r>
    </w:p>
    <w:p w14:paraId="6BB3A08A" w14:textId="77777777" w:rsidR="00E20C70" w:rsidRDefault="00E20C70">
      <w:pPr>
        <w:pStyle w:val="Normal1"/>
        <w:spacing w:line="360" w:lineRule="auto"/>
        <w:jc w:val="center"/>
        <w:rPr>
          <w:rFonts w:ascii="Times New Roman" w:eastAsia="Times New Roman" w:hAnsi="Times New Roman" w:cs="Times New Roman"/>
          <w:b/>
          <w:sz w:val="32"/>
          <w:szCs w:val="32"/>
          <w:lang w:val="en-GB"/>
        </w:rPr>
      </w:pPr>
    </w:p>
    <w:p w14:paraId="414EE456" w14:textId="77777777" w:rsidR="00673E36" w:rsidRDefault="00673E36" w:rsidP="00673E36">
      <w:pPr>
        <w:pStyle w:val="Normal1"/>
        <w:spacing w:line="360" w:lineRule="auto"/>
        <w:rPr>
          <w:rFonts w:ascii="Times New Roman" w:eastAsia="Times New Roman" w:hAnsi="Times New Roman" w:cs="Times New Roman"/>
          <w:b/>
          <w:sz w:val="32"/>
          <w:szCs w:val="32"/>
          <w:lang w:val="en-GB"/>
        </w:rPr>
      </w:pPr>
    </w:p>
    <w:p w14:paraId="65D3CEC6" w14:textId="77777777" w:rsidR="00673E36" w:rsidRDefault="00673E36" w:rsidP="00673E36">
      <w:pPr>
        <w:pStyle w:val="Normal1"/>
        <w:spacing w:line="360" w:lineRule="auto"/>
        <w:rPr>
          <w:rFonts w:ascii="Times New Roman" w:eastAsia="Times New Roman" w:hAnsi="Times New Roman" w:cs="Times New Roman"/>
          <w:b/>
          <w:sz w:val="32"/>
          <w:szCs w:val="32"/>
          <w:lang w:val="en-GB"/>
        </w:rPr>
      </w:pPr>
    </w:p>
    <w:p w14:paraId="51B41896" w14:textId="77777777" w:rsidR="00673E36" w:rsidRDefault="00673E36" w:rsidP="00673E36">
      <w:pPr>
        <w:pStyle w:val="Normal1"/>
        <w:spacing w:line="360" w:lineRule="auto"/>
        <w:rPr>
          <w:rFonts w:ascii="Times New Roman" w:eastAsia="Times New Roman" w:hAnsi="Times New Roman" w:cs="Times New Roman"/>
          <w:b/>
          <w:sz w:val="32"/>
          <w:szCs w:val="32"/>
          <w:lang w:val="en-GB"/>
        </w:rPr>
      </w:pPr>
    </w:p>
    <w:p w14:paraId="39EA8606" w14:textId="77777777" w:rsidR="00673E36" w:rsidRDefault="00673E36" w:rsidP="00673E36">
      <w:pPr>
        <w:pStyle w:val="Normal1"/>
        <w:spacing w:line="360" w:lineRule="auto"/>
        <w:rPr>
          <w:rFonts w:ascii="Times New Roman" w:eastAsia="Times New Roman" w:hAnsi="Times New Roman" w:cs="Times New Roman"/>
          <w:b/>
          <w:sz w:val="32"/>
          <w:szCs w:val="32"/>
          <w:lang w:val="en-GB"/>
        </w:rPr>
      </w:pPr>
    </w:p>
    <w:p w14:paraId="12EDD85C" w14:textId="77777777" w:rsidR="00673E36" w:rsidRDefault="00673E36" w:rsidP="00673E36">
      <w:pPr>
        <w:pStyle w:val="Normal1"/>
        <w:spacing w:line="360" w:lineRule="auto"/>
        <w:rPr>
          <w:rFonts w:ascii="Times New Roman" w:eastAsia="Times New Roman" w:hAnsi="Times New Roman" w:cs="Times New Roman"/>
          <w:b/>
          <w:sz w:val="32"/>
          <w:szCs w:val="32"/>
          <w:lang w:val="en-GB"/>
        </w:rPr>
      </w:pPr>
    </w:p>
    <w:p w14:paraId="01D9D14C" w14:textId="77777777" w:rsidR="00673E36" w:rsidRDefault="00673E36" w:rsidP="00673E36">
      <w:pPr>
        <w:pStyle w:val="Normal1"/>
        <w:spacing w:line="360" w:lineRule="auto"/>
        <w:rPr>
          <w:rFonts w:ascii="Times New Roman" w:eastAsia="Times New Roman" w:hAnsi="Times New Roman" w:cs="Times New Roman"/>
          <w:b/>
          <w:sz w:val="32"/>
          <w:szCs w:val="32"/>
          <w:lang w:val="en-GB"/>
        </w:rPr>
      </w:pPr>
    </w:p>
    <w:p w14:paraId="37505FE5" w14:textId="77777777" w:rsidR="00673E36" w:rsidRDefault="00673E36" w:rsidP="00673E36">
      <w:pPr>
        <w:pStyle w:val="Normal1"/>
        <w:spacing w:line="360" w:lineRule="auto"/>
        <w:rPr>
          <w:rFonts w:ascii="Times New Roman" w:eastAsia="Times New Roman" w:hAnsi="Times New Roman" w:cs="Times New Roman"/>
          <w:b/>
          <w:sz w:val="32"/>
          <w:szCs w:val="32"/>
          <w:lang w:val="en-GB"/>
        </w:rPr>
      </w:pPr>
    </w:p>
    <w:p w14:paraId="1C453467" w14:textId="1C3EFBD8" w:rsidR="0047101E" w:rsidRPr="00E20C70" w:rsidRDefault="003D4409" w:rsidP="00673E36">
      <w:pPr>
        <w:pStyle w:val="Normal1"/>
        <w:spacing w:line="360" w:lineRule="auto"/>
        <w:rPr>
          <w:rFonts w:ascii="Times New Roman" w:eastAsia="Times New Roman" w:hAnsi="Times New Roman" w:cs="Times New Roman"/>
          <w:b/>
          <w:sz w:val="32"/>
          <w:szCs w:val="32"/>
          <w:lang w:val="en-GB"/>
        </w:rPr>
      </w:pPr>
      <w:r w:rsidRPr="00E20C70">
        <w:rPr>
          <w:rFonts w:ascii="Times New Roman" w:eastAsia="Times New Roman" w:hAnsi="Times New Roman" w:cs="Times New Roman"/>
          <w:b/>
          <w:sz w:val="32"/>
          <w:szCs w:val="32"/>
          <w:lang w:val="en-GB"/>
        </w:rPr>
        <w:t>Coursework: Essay</w:t>
      </w:r>
    </w:p>
    <w:p w14:paraId="6B5500AB" w14:textId="13026736" w:rsidR="00FD2C78" w:rsidRDefault="00FD2C78" w:rsidP="007717F0">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Student Name: Ioana Girigan</w:t>
      </w:r>
    </w:p>
    <w:p w14:paraId="3A2FAE34" w14:textId="574774B4" w:rsidR="0047101E" w:rsidRPr="00C57A5F" w:rsidRDefault="003D4409" w:rsidP="007717F0">
      <w:pPr>
        <w:pStyle w:val="Normal1"/>
        <w:spacing w:line="360" w:lineRule="auto"/>
        <w:rPr>
          <w:rFonts w:ascii="Times New Roman" w:eastAsia="Times New Roman" w:hAnsi="Times New Roman" w:cs="Times New Roman"/>
          <w:b/>
          <w:sz w:val="24"/>
          <w:szCs w:val="24"/>
          <w:lang w:val="en-GB"/>
        </w:rPr>
      </w:pPr>
      <w:r w:rsidRPr="00C57A5F">
        <w:rPr>
          <w:rFonts w:ascii="Times New Roman" w:eastAsia="Times New Roman" w:hAnsi="Times New Roman" w:cs="Times New Roman"/>
          <w:b/>
          <w:sz w:val="24"/>
          <w:szCs w:val="24"/>
          <w:lang w:val="en-GB"/>
        </w:rPr>
        <w:t>Student ID:</w:t>
      </w:r>
      <w:r w:rsidR="00C00B65">
        <w:rPr>
          <w:rFonts w:ascii="Times New Roman" w:eastAsia="Times New Roman" w:hAnsi="Times New Roman" w:cs="Times New Roman"/>
          <w:b/>
          <w:sz w:val="24"/>
          <w:szCs w:val="24"/>
          <w:lang w:val="en-GB"/>
        </w:rPr>
        <w:t xml:space="preserve"> 22</w:t>
      </w:r>
      <w:r w:rsidR="00FD2C78">
        <w:rPr>
          <w:rFonts w:ascii="Times New Roman" w:eastAsia="Times New Roman" w:hAnsi="Times New Roman" w:cs="Times New Roman"/>
          <w:b/>
          <w:sz w:val="24"/>
          <w:szCs w:val="24"/>
          <w:lang w:val="en-GB"/>
        </w:rPr>
        <w:t>46853</w:t>
      </w:r>
    </w:p>
    <w:p w14:paraId="523AE25F" w14:textId="52590B43" w:rsidR="0047101E" w:rsidRPr="00C57A5F" w:rsidRDefault="003D4409" w:rsidP="007717F0">
      <w:pPr>
        <w:pStyle w:val="Normal1"/>
        <w:spacing w:line="360" w:lineRule="auto"/>
        <w:rPr>
          <w:rFonts w:ascii="Times New Roman" w:eastAsia="Times New Roman" w:hAnsi="Times New Roman" w:cs="Times New Roman"/>
          <w:b/>
          <w:sz w:val="24"/>
          <w:szCs w:val="24"/>
          <w:lang w:val="en-GB"/>
        </w:rPr>
      </w:pPr>
      <w:r w:rsidRPr="00C57A5F">
        <w:rPr>
          <w:rFonts w:ascii="Times New Roman" w:eastAsia="Times New Roman" w:hAnsi="Times New Roman" w:cs="Times New Roman"/>
          <w:b/>
          <w:sz w:val="24"/>
          <w:szCs w:val="24"/>
          <w:lang w:val="en-GB"/>
        </w:rPr>
        <w:t>Course Name:</w:t>
      </w:r>
      <w:r w:rsidR="00334FC6">
        <w:rPr>
          <w:rFonts w:ascii="Times New Roman" w:eastAsia="Times New Roman" w:hAnsi="Times New Roman" w:cs="Times New Roman"/>
          <w:b/>
          <w:sz w:val="24"/>
          <w:szCs w:val="24"/>
          <w:lang w:val="en-GB"/>
        </w:rPr>
        <w:t xml:space="preserve"> Community Engagement</w:t>
      </w:r>
      <w:r w:rsidR="007717F0">
        <w:rPr>
          <w:rFonts w:ascii="Times New Roman" w:eastAsia="Times New Roman" w:hAnsi="Times New Roman" w:cs="Times New Roman"/>
          <w:b/>
          <w:sz w:val="24"/>
          <w:szCs w:val="24"/>
          <w:lang w:val="en-GB"/>
        </w:rPr>
        <w:t xml:space="preserve"> (LCBB4002)</w:t>
      </w:r>
    </w:p>
    <w:p w14:paraId="380B3C6A" w14:textId="201F3884" w:rsidR="0047101E" w:rsidRDefault="003D4409" w:rsidP="007717F0">
      <w:pPr>
        <w:pStyle w:val="Normal1"/>
        <w:spacing w:line="360" w:lineRule="auto"/>
        <w:rPr>
          <w:rFonts w:ascii="Times New Roman" w:eastAsia="Times New Roman" w:hAnsi="Times New Roman" w:cs="Times New Roman"/>
          <w:b/>
          <w:iCs/>
          <w:sz w:val="24"/>
          <w:szCs w:val="24"/>
          <w:lang w:val="en-GB"/>
        </w:rPr>
      </w:pPr>
      <w:r w:rsidRPr="00C57A5F">
        <w:rPr>
          <w:rFonts w:ascii="Times New Roman" w:eastAsia="Times New Roman" w:hAnsi="Times New Roman" w:cs="Times New Roman"/>
          <w:b/>
          <w:sz w:val="24"/>
          <w:szCs w:val="24"/>
          <w:lang w:val="en-GB"/>
        </w:rPr>
        <w:t>Subject Name:</w:t>
      </w:r>
      <w:r w:rsidR="007717F0">
        <w:rPr>
          <w:rFonts w:ascii="Times New Roman" w:eastAsia="Times New Roman" w:hAnsi="Times New Roman" w:cs="Times New Roman"/>
          <w:b/>
          <w:sz w:val="24"/>
          <w:szCs w:val="24"/>
          <w:lang w:val="en-GB"/>
        </w:rPr>
        <w:t xml:space="preserve"> </w:t>
      </w:r>
      <w:r w:rsidR="007717F0" w:rsidRPr="007717F0">
        <w:rPr>
          <w:rFonts w:ascii="Times New Roman" w:eastAsia="Times New Roman" w:hAnsi="Times New Roman" w:cs="Times New Roman"/>
          <w:b/>
          <w:iCs/>
          <w:sz w:val="24"/>
          <w:szCs w:val="24"/>
          <w:lang w:val="en-GB"/>
        </w:rPr>
        <w:t xml:space="preserve">Stomping Grapes at </w:t>
      </w:r>
      <w:proofErr w:type="spellStart"/>
      <w:r w:rsidR="007717F0" w:rsidRPr="007717F0">
        <w:rPr>
          <w:rFonts w:ascii="Times New Roman" w:eastAsia="Times New Roman" w:hAnsi="Times New Roman" w:cs="Times New Roman"/>
          <w:b/>
          <w:iCs/>
          <w:sz w:val="24"/>
          <w:szCs w:val="24"/>
          <w:lang w:val="en-GB"/>
        </w:rPr>
        <w:t>Horsenden</w:t>
      </w:r>
      <w:proofErr w:type="spellEnd"/>
      <w:r w:rsidR="007717F0" w:rsidRPr="007717F0">
        <w:rPr>
          <w:rFonts w:ascii="Times New Roman" w:eastAsia="Times New Roman" w:hAnsi="Times New Roman" w:cs="Times New Roman"/>
          <w:b/>
          <w:iCs/>
          <w:sz w:val="24"/>
          <w:szCs w:val="24"/>
          <w:lang w:val="en-GB"/>
        </w:rPr>
        <w:t xml:space="preserve"> Grape and Honey Farm</w:t>
      </w:r>
    </w:p>
    <w:p w14:paraId="1D638206" w14:textId="17D7FFAE" w:rsidR="00673E36" w:rsidRPr="007717F0" w:rsidRDefault="00673E36" w:rsidP="007717F0">
      <w:pPr>
        <w:pStyle w:val="Normal1"/>
        <w:spacing w:line="360" w:lineRule="auto"/>
        <w:rPr>
          <w:rFonts w:ascii="Times New Roman" w:eastAsia="Times New Roman" w:hAnsi="Times New Roman" w:cs="Times New Roman"/>
          <w:b/>
          <w:iCs/>
          <w:sz w:val="24"/>
          <w:szCs w:val="24"/>
          <w:lang w:val="en-GB"/>
        </w:rPr>
      </w:pPr>
      <w:r>
        <w:rPr>
          <w:rFonts w:ascii="Times New Roman" w:eastAsia="Times New Roman" w:hAnsi="Times New Roman" w:cs="Times New Roman"/>
          <w:b/>
          <w:iCs/>
          <w:sz w:val="24"/>
          <w:szCs w:val="24"/>
          <w:lang w:val="en-GB"/>
        </w:rPr>
        <w:t xml:space="preserve">Words count: </w:t>
      </w:r>
      <w:del w:id="0" w:author="IOANA K" w:date="2023-11-30T20:04:00Z">
        <w:r w:rsidR="00AE1A5C" w:rsidDel="002B28C7">
          <w:rPr>
            <w:rFonts w:ascii="Times New Roman" w:eastAsia="Times New Roman" w:hAnsi="Times New Roman" w:cs="Times New Roman"/>
            <w:b/>
            <w:iCs/>
            <w:sz w:val="24"/>
            <w:szCs w:val="24"/>
            <w:lang w:val="en-GB"/>
          </w:rPr>
          <w:delText>2566</w:delText>
        </w:r>
      </w:del>
      <w:ins w:id="1" w:author="IOANA K" w:date="2023-11-30T20:04:00Z">
        <w:r w:rsidR="002B28C7">
          <w:rPr>
            <w:rFonts w:ascii="Times New Roman" w:eastAsia="Times New Roman" w:hAnsi="Times New Roman" w:cs="Times New Roman"/>
            <w:b/>
            <w:iCs/>
            <w:sz w:val="24"/>
            <w:szCs w:val="24"/>
            <w:lang w:val="en-GB"/>
          </w:rPr>
          <w:t>2566.</w:t>
        </w:r>
      </w:ins>
    </w:p>
    <w:p w14:paraId="2219898C" w14:textId="77777777" w:rsidR="0047101E" w:rsidRPr="00C57A5F" w:rsidRDefault="003D4409" w:rsidP="00C57A5F">
      <w:pPr>
        <w:pStyle w:val="Normal1"/>
        <w:spacing w:line="360" w:lineRule="auto"/>
        <w:jc w:val="both"/>
        <w:rPr>
          <w:rFonts w:ascii="Times New Roman" w:eastAsia="Times New Roman" w:hAnsi="Times New Roman" w:cs="Times New Roman"/>
          <w:b/>
          <w:color w:val="000000" w:themeColor="text1"/>
          <w:sz w:val="24"/>
          <w:szCs w:val="24"/>
          <w:lang w:val="en-GB"/>
        </w:rPr>
      </w:pPr>
      <w:r w:rsidRPr="00C57A5F">
        <w:rPr>
          <w:rFonts w:ascii="Times New Roman" w:hAnsi="Times New Roman" w:cs="Times New Roman"/>
          <w:color w:val="000000" w:themeColor="text1"/>
          <w:lang w:val="en-GB"/>
        </w:rPr>
        <w:br w:type="page"/>
      </w:r>
    </w:p>
    <w:bookmarkStart w:id="2" w:name="_eb06armb2i13" w:colFirst="0" w:colLast="0" w:displacedByCustomXml="next"/>
    <w:bookmarkEnd w:id="2" w:displacedByCustomXml="next"/>
    <w:sdt>
      <w:sdtPr>
        <w:rPr>
          <w:rFonts w:ascii="Times New Roman" w:eastAsia="Arial" w:hAnsi="Times New Roman" w:cs="Times New Roman"/>
          <w:color w:val="000000" w:themeColor="text1"/>
          <w:sz w:val="22"/>
          <w:szCs w:val="22"/>
          <w:lang w:val=""/>
        </w:rPr>
        <w:id w:val="-1811084498"/>
        <w:docPartObj>
          <w:docPartGallery w:val="Table of Contents"/>
          <w:docPartUnique/>
        </w:docPartObj>
      </w:sdtPr>
      <w:sdtEndPr>
        <w:rPr>
          <w:rFonts w:ascii="Arial" w:hAnsi="Arial" w:cs="Arial"/>
          <w:b/>
          <w:bCs/>
          <w:noProof/>
          <w:color w:val="auto"/>
        </w:rPr>
      </w:sdtEndPr>
      <w:sdtContent>
        <w:p w14:paraId="48BE8DEF" w14:textId="77777777" w:rsidR="00C57A5F" w:rsidRPr="00D468A5" w:rsidRDefault="00C57A5F" w:rsidP="00D468A5">
          <w:pPr>
            <w:pStyle w:val="TOCHeading"/>
            <w:spacing w:line="360" w:lineRule="auto"/>
            <w:jc w:val="center"/>
            <w:rPr>
              <w:rFonts w:ascii="Times New Roman" w:hAnsi="Times New Roman" w:cs="Times New Roman"/>
              <w:b/>
              <w:color w:val="000000" w:themeColor="text1"/>
              <w:sz w:val="24"/>
              <w:szCs w:val="24"/>
            </w:rPr>
          </w:pPr>
          <w:r w:rsidRPr="00D468A5">
            <w:rPr>
              <w:rFonts w:ascii="Times New Roman" w:hAnsi="Times New Roman" w:cs="Times New Roman"/>
              <w:b/>
              <w:color w:val="000000" w:themeColor="text1"/>
              <w:sz w:val="24"/>
              <w:szCs w:val="24"/>
            </w:rPr>
            <w:t>Table of Contents</w:t>
          </w:r>
        </w:p>
        <w:p w14:paraId="5157EE01" w14:textId="77777777" w:rsidR="00D468A5" w:rsidRPr="00D468A5" w:rsidRDefault="00C57A5F" w:rsidP="00D468A5">
          <w:pPr>
            <w:pStyle w:val="TOC1"/>
            <w:tabs>
              <w:tab w:val="right" w:leader="dot" w:pos="9019"/>
            </w:tabs>
            <w:spacing w:line="360" w:lineRule="auto"/>
            <w:rPr>
              <w:rFonts w:ascii="Times New Roman" w:eastAsiaTheme="minorEastAsia" w:hAnsi="Times New Roman" w:cs="Times New Roman"/>
              <w:noProof/>
              <w:sz w:val="24"/>
              <w:szCs w:val="24"/>
              <w:lang w:val="en-IN" w:eastAsia="en-IN"/>
            </w:rPr>
          </w:pPr>
          <w:r w:rsidRPr="00D468A5">
            <w:rPr>
              <w:rFonts w:ascii="Times New Roman" w:hAnsi="Times New Roman" w:cs="Times New Roman"/>
              <w:color w:val="000000" w:themeColor="text1"/>
              <w:sz w:val="24"/>
              <w:szCs w:val="24"/>
            </w:rPr>
            <w:fldChar w:fldCharType="begin"/>
          </w:r>
          <w:r w:rsidRPr="00D468A5">
            <w:rPr>
              <w:rFonts w:ascii="Times New Roman" w:hAnsi="Times New Roman" w:cs="Times New Roman"/>
              <w:color w:val="000000" w:themeColor="text1"/>
              <w:sz w:val="24"/>
              <w:szCs w:val="24"/>
            </w:rPr>
            <w:instrText xml:space="preserve"> TOC \o "1-3" \h \z \u </w:instrText>
          </w:r>
          <w:r w:rsidRPr="00D468A5">
            <w:rPr>
              <w:rFonts w:ascii="Times New Roman" w:hAnsi="Times New Roman" w:cs="Times New Roman"/>
              <w:color w:val="000000" w:themeColor="text1"/>
              <w:sz w:val="24"/>
              <w:szCs w:val="24"/>
            </w:rPr>
            <w:fldChar w:fldCharType="separate"/>
          </w:r>
          <w:hyperlink w:anchor="_Toc152077669" w:history="1">
            <w:r w:rsidR="00D468A5" w:rsidRPr="00D468A5">
              <w:rPr>
                <w:rStyle w:val="Hyperlink"/>
                <w:rFonts w:ascii="Times New Roman" w:hAnsi="Times New Roman" w:cs="Times New Roman"/>
                <w:noProof/>
                <w:sz w:val="24"/>
                <w:szCs w:val="24"/>
                <w:lang w:val="en-GB"/>
              </w:rPr>
              <w:t>1. Introduction</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_Toc152077669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3</w:t>
            </w:r>
            <w:r w:rsidR="00D468A5" w:rsidRPr="00D468A5">
              <w:rPr>
                <w:rFonts w:ascii="Times New Roman" w:hAnsi="Times New Roman" w:cs="Times New Roman"/>
                <w:noProof/>
                <w:webHidden/>
                <w:sz w:val="24"/>
                <w:szCs w:val="24"/>
              </w:rPr>
              <w:fldChar w:fldCharType="end"/>
            </w:r>
          </w:hyperlink>
        </w:p>
        <w:p w14:paraId="35527095" w14:textId="77777777" w:rsidR="00D468A5" w:rsidRPr="00D468A5" w:rsidRDefault="003B70DE" w:rsidP="00D468A5">
          <w:pPr>
            <w:pStyle w:val="TOC1"/>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0" w:history="1">
            <w:r w:rsidR="00D468A5" w:rsidRPr="00D468A5">
              <w:rPr>
                <w:rStyle w:val="Hyperlink"/>
                <w:rFonts w:ascii="Times New Roman" w:hAnsi="Times New Roman" w:cs="Times New Roman"/>
                <w:noProof/>
                <w:sz w:val="24"/>
                <w:szCs w:val="24"/>
                <w:lang w:val="en-GB"/>
              </w:rPr>
              <w:t>2. Analysis</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_Toc152077670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3</w:t>
            </w:r>
            <w:r w:rsidR="00D468A5" w:rsidRPr="00D468A5">
              <w:rPr>
                <w:rFonts w:ascii="Times New Roman" w:hAnsi="Times New Roman" w:cs="Times New Roman"/>
                <w:noProof/>
                <w:webHidden/>
                <w:sz w:val="24"/>
                <w:szCs w:val="24"/>
              </w:rPr>
              <w:fldChar w:fldCharType="end"/>
            </w:r>
          </w:hyperlink>
        </w:p>
        <w:p w14:paraId="36B5E443"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1" w:history="1">
            <w:r w:rsidR="00D468A5" w:rsidRPr="00D468A5">
              <w:rPr>
                <w:rStyle w:val="Hyperlink"/>
                <w:rFonts w:ascii="Times New Roman" w:hAnsi="Times New Roman" w:cs="Times New Roman"/>
                <w:noProof/>
                <w:sz w:val="24"/>
                <w:szCs w:val="24"/>
                <w:lang w:val="en-GB"/>
              </w:rPr>
              <w:t>2.1 What project is it? What problems does the project aim to address? What are the</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_Toc152077671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3</w:t>
            </w:r>
            <w:r w:rsidR="00D468A5" w:rsidRPr="00D468A5">
              <w:rPr>
                <w:rFonts w:ascii="Times New Roman" w:hAnsi="Times New Roman" w:cs="Times New Roman"/>
                <w:noProof/>
                <w:webHidden/>
                <w:sz w:val="24"/>
                <w:szCs w:val="24"/>
              </w:rPr>
              <w:fldChar w:fldCharType="end"/>
            </w:r>
          </w:hyperlink>
        </w:p>
        <w:p w14:paraId="7B02B9E6"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2" w:history="1">
            <w:r w:rsidR="00D468A5" w:rsidRPr="00D468A5">
              <w:rPr>
                <w:rStyle w:val="Hyperlink"/>
                <w:rFonts w:ascii="Times New Roman" w:hAnsi="Times New Roman" w:cs="Times New Roman"/>
                <w:noProof/>
                <w:sz w:val="24"/>
                <w:szCs w:val="24"/>
                <w:lang w:val="en-GB"/>
              </w:rPr>
              <w:t>Objectives, the target stakeholders, and potential benefits?</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_Toc152077672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3</w:t>
            </w:r>
            <w:r w:rsidR="00D468A5" w:rsidRPr="00D468A5">
              <w:rPr>
                <w:rFonts w:ascii="Times New Roman" w:hAnsi="Times New Roman" w:cs="Times New Roman"/>
                <w:noProof/>
                <w:webHidden/>
                <w:sz w:val="24"/>
                <w:szCs w:val="24"/>
              </w:rPr>
              <w:fldChar w:fldCharType="end"/>
            </w:r>
          </w:hyperlink>
        </w:p>
        <w:p w14:paraId="32A2AB69"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3" w:history="1">
            <w:r w:rsidR="00D468A5" w:rsidRPr="00D468A5">
              <w:rPr>
                <w:rStyle w:val="Hyperlink"/>
                <w:rFonts w:ascii="Times New Roman" w:hAnsi="Times New Roman" w:cs="Times New Roman"/>
                <w:noProof/>
                <w:sz w:val="24"/>
                <w:szCs w:val="24"/>
                <w:lang w:val="en-GB"/>
              </w:rPr>
              <w:t>2.2 The community engagement (research and implementation) efforts made by the local community.</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_Toc152077673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4</w:t>
            </w:r>
            <w:r w:rsidR="00D468A5" w:rsidRPr="00D468A5">
              <w:rPr>
                <w:rFonts w:ascii="Times New Roman" w:hAnsi="Times New Roman" w:cs="Times New Roman"/>
                <w:noProof/>
                <w:webHidden/>
                <w:sz w:val="24"/>
                <w:szCs w:val="24"/>
              </w:rPr>
              <w:fldChar w:fldCharType="end"/>
            </w:r>
          </w:hyperlink>
        </w:p>
        <w:p w14:paraId="2596A28E"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4" w:history="1">
            <w:r w:rsidR="00D468A5" w:rsidRPr="00D468A5">
              <w:rPr>
                <w:rStyle w:val="Hyperlink"/>
                <w:rFonts w:ascii="Times New Roman" w:hAnsi="Times New Roman" w:cs="Times New Roman"/>
                <w:noProof/>
                <w:sz w:val="24"/>
                <w:szCs w:val="24"/>
                <w:lang w:val="en-GB"/>
              </w:rPr>
              <w:t>2.3 Which regions did they actively participate in, and why?</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_Toc152077674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5</w:t>
            </w:r>
            <w:r w:rsidR="00D468A5" w:rsidRPr="00D468A5">
              <w:rPr>
                <w:rFonts w:ascii="Times New Roman" w:hAnsi="Times New Roman" w:cs="Times New Roman"/>
                <w:noProof/>
                <w:webHidden/>
                <w:sz w:val="24"/>
                <w:szCs w:val="24"/>
              </w:rPr>
              <w:fldChar w:fldCharType="end"/>
            </w:r>
          </w:hyperlink>
        </w:p>
        <w:p w14:paraId="1EE6D909"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5" w:history="1">
            <w:r w:rsidR="00D468A5" w:rsidRPr="00D468A5">
              <w:rPr>
                <w:rStyle w:val="Hyperlink"/>
                <w:rFonts w:ascii="Times New Roman" w:hAnsi="Times New Roman" w:cs="Times New Roman"/>
                <w:noProof/>
                <w:sz w:val="24"/>
                <w:szCs w:val="24"/>
                <w:lang w:val="en-GB"/>
              </w:rPr>
              <w:t>2.4 Strategies that were used</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_Toc152077675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5</w:t>
            </w:r>
            <w:r w:rsidR="00D468A5" w:rsidRPr="00D468A5">
              <w:rPr>
                <w:rFonts w:ascii="Times New Roman" w:hAnsi="Times New Roman" w:cs="Times New Roman"/>
                <w:noProof/>
                <w:webHidden/>
                <w:sz w:val="24"/>
                <w:szCs w:val="24"/>
              </w:rPr>
              <w:fldChar w:fldCharType="end"/>
            </w:r>
          </w:hyperlink>
        </w:p>
        <w:p w14:paraId="1920F1A2"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6" w:history="1">
            <w:r w:rsidR="00D468A5" w:rsidRPr="00D468A5">
              <w:rPr>
                <w:rStyle w:val="Hyperlink"/>
                <w:rFonts w:ascii="Times New Roman" w:hAnsi="Times New Roman" w:cs="Times New Roman"/>
                <w:noProof/>
                <w:sz w:val="24"/>
                <w:szCs w:val="24"/>
                <w:lang w:val="en-GB"/>
              </w:rPr>
              <w:t>2.5 Possibilities for involving the locals in the process of planning</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_Toc152077676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7</w:t>
            </w:r>
            <w:r w:rsidR="00D468A5" w:rsidRPr="00D468A5">
              <w:rPr>
                <w:rFonts w:ascii="Times New Roman" w:hAnsi="Times New Roman" w:cs="Times New Roman"/>
                <w:noProof/>
                <w:webHidden/>
                <w:sz w:val="24"/>
                <w:szCs w:val="24"/>
              </w:rPr>
              <w:fldChar w:fldCharType="end"/>
            </w:r>
          </w:hyperlink>
        </w:p>
        <w:p w14:paraId="1FE292A5"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7" w:history="1">
            <w:r w:rsidR="00D468A5" w:rsidRPr="00D468A5">
              <w:rPr>
                <w:rStyle w:val="Hyperlink"/>
                <w:rFonts w:ascii="Times New Roman" w:hAnsi="Times New Roman" w:cs="Times New Roman"/>
                <w:noProof/>
                <w:sz w:val="24"/>
                <w:szCs w:val="24"/>
                <w:lang w:val="en-GB"/>
              </w:rPr>
              <w:t>2.6 Which lessons could be drawn from the project?</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_Toc152077677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8</w:t>
            </w:r>
            <w:r w:rsidR="00D468A5" w:rsidRPr="00D468A5">
              <w:rPr>
                <w:rFonts w:ascii="Times New Roman" w:hAnsi="Times New Roman" w:cs="Times New Roman"/>
                <w:noProof/>
                <w:webHidden/>
                <w:sz w:val="24"/>
                <w:szCs w:val="24"/>
              </w:rPr>
              <w:fldChar w:fldCharType="end"/>
            </w:r>
          </w:hyperlink>
        </w:p>
        <w:p w14:paraId="52207FA9" w14:textId="77777777" w:rsidR="00D468A5" w:rsidRPr="00D468A5" w:rsidRDefault="003B70DE" w:rsidP="00D468A5">
          <w:pPr>
            <w:pStyle w:val="TOC2"/>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8" w:history="1">
            <w:r w:rsidR="00D468A5" w:rsidRPr="00D468A5">
              <w:rPr>
                <w:rStyle w:val="Hyperlink"/>
                <w:rFonts w:ascii="Times New Roman" w:hAnsi="Times New Roman" w:cs="Times New Roman"/>
                <w:noProof/>
                <w:sz w:val="24"/>
                <w:szCs w:val="24"/>
                <w:lang w:val="en-GB"/>
              </w:rPr>
              <w:t>2.7 Post-project plan</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_Toc152077678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8</w:t>
            </w:r>
            <w:r w:rsidR="00D468A5" w:rsidRPr="00D468A5">
              <w:rPr>
                <w:rFonts w:ascii="Times New Roman" w:hAnsi="Times New Roman" w:cs="Times New Roman"/>
                <w:noProof/>
                <w:webHidden/>
                <w:sz w:val="24"/>
                <w:szCs w:val="24"/>
              </w:rPr>
              <w:fldChar w:fldCharType="end"/>
            </w:r>
          </w:hyperlink>
        </w:p>
        <w:p w14:paraId="43CE4751" w14:textId="77777777" w:rsidR="00D468A5" w:rsidRPr="00D468A5" w:rsidRDefault="003B70DE" w:rsidP="00D468A5">
          <w:pPr>
            <w:pStyle w:val="TOC1"/>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79" w:history="1">
            <w:r w:rsidR="00D468A5" w:rsidRPr="00D468A5">
              <w:rPr>
                <w:rStyle w:val="Hyperlink"/>
                <w:rFonts w:ascii="Times New Roman" w:hAnsi="Times New Roman" w:cs="Times New Roman"/>
                <w:noProof/>
                <w:sz w:val="24"/>
                <w:szCs w:val="24"/>
                <w:lang w:val="en-GB"/>
              </w:rPr>
              <w:t>3. Conclusion</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_Toc152077679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9</w:t>
            </w:r>
            <w:r w:rsidR="00D468A5" w:rsidRPr="00D468A5">
              <w:rPr>
                <w:rFonts w:ascii="Times New Roman" w:hAnsi="Times New Roman" w:cs="Times New Roman"/>
                <w:noProof/>
                <w:webHidden/>
                <w:sz w:val="24"/>
                <w:szCs w:val="24"/>
              </w:rPr>
              <w:fldChar w:fldCharType="end"/>
            </w:r>
          </w:hyperlink>
        </w:p>
        <w:p w14:paraId="5B92CEDB" w14:textId="77777777" w:rsidR="00D468A5" w:rsidRPr="00D468A5" w:rsidRDefault="003B70DE" w:rsidP="00D468A5">
          <w:pPr>
            <w:pStyle w:val="TOC1"/>
            <w:tabs>
              <w:tab w:val="right" w:leader="dot" w:pos="9019"/>
            </w:tabs>
            <w:spacing w:line="360" w:lineRule="auto"/>
            <w:rPr>
              <w:rFonts w:ascii="Times New Roman" w:eastAsiaTheme="minorEastAsia" w:hAnsi="Times New Roman" w:cs="Times New Roman"/>
              <w:noProof/>
              <w:sz w:val="24"/>
              <w:szCs w:val="24"/>
              <w:lang w:val="en-IN" w:eastAsia="en-IN"/>
            </w:rPr>
          </w:pPr>
          <w:hyperlink w:anchor="_Toc152077680" w:history="1">
            <w:r w:rsidR="00D468A5" w:rsidRPr="00D468A5">
              <w:rPr>
                <w:rStyle w:val="Hyperlink"/>
                <w:rFonts w:ascii="Times New Roman" w:hAnsi="Times New Roman" w:cs="Times New Roman"/>
                <w:noProof/>
                <w:sz w:val="24"/>
                <w:szCs w:val="24"/>
                <w:lang w:val="en-GB"/>
              </w:rPr>
              <w:t>4. Reference list</w:t>
            </w:r>
            <w:r w:rsidR="00D468A5" w:rsidRPr="00D468A5">
              <w:rPr>
                <w:rFonts w:ascii="Times New Roman" w:hAnsi="Times New Roman" w:cs="Times New Roman"/>
                <w:noProof/>
                <w:webHidden/>
                <w:sz w:val="24"/>
                <w:szCs w:val="24"/>
              </w:rPr>
              <w:tab/>
            </w:r>
            <w:r w:rsidR="00D468A5" w:rsidRPr="00D468A5">
              <w:rPr>
                <w:rFonts w:ascii="Times New Roman" w:hAnsi="Times New Roman" w:cs="Times New Roman"/>
                <w:noProof/>
                <w:webHidden/>
                <w:sz w:val="24"/>
                <w:szCs w:val="24"/>
              </w:rPr>
              <w:fldChar w:fldCharType="begin"/>
            </w:r>
            <w:r w:rsidR="00D468A5" w:rsidRPr="00D468A5">
              <w:rPr>
                <w:rFonts w:ascii="Times New Roman" w:hAnsi="Times New Roman" w:cs="Times New Roman"/>
                <w:noProof/>
                <w:webHidden/>
                <w:sz w:val="24"/>
                <w:szCs w:val="24"/>
              </w:rPr>
              <w:instrText xml:space="preserve"> PAGEREF _Toc152077680 \h </w:instrText>
            </w:r>
            <w:r w:rsidR="00D468A5" w:rsidRPr="00D468A5">
              <w:rPr>
                <w:rFonts w:ascii="Times New Roman" w:hAnsi="Times New Roman" w:cs="Times New Roman"/>
                <w:noProof/>
                <w:webHidden/>
                <w:sz w:val="24"/>
                <w:szCs w:val="24"/>
              </w:rPr>
            </w:r>
            <w:r w:rsidR="00D468A5" w:rsidRPr="00D468A5">
              <w:rPr>
                <w:rFonts w:ascii="Times New Roman" w:hAnsi="Times New Roman" w:cs="Times New Roman"/>
                <w:noProof/>
                <w:webHidden/>
                <w:sz w:val="24"/>
                <w:szCs w:val="24"/>
              </w:rPr>
              <w:fldChar w:fldCharType="separate"/>
            </w:r>
            <w:r w:rsidR="00D468A5" w:rsidRPr="00D468A5">
              <w:rPr>
                <w:rFonts w:ascii="Times New Roman" w:hAnsi="Times New Roman" w:cs="Times New Roman"/>
                <w:noProof/>
                <w:webHidden/>
                <w:sz w:val="24"/>
                <w:szCs w:val="24"/>
              </w:rPr>
              <w:t>10</w:t>
            </w:r>
            <w:r w:rsidR="00D468A5" w:rsidRPr="00D468A5">
              <w:rPr>
                <w:rFonts w:ascii="Times New Roman" w:hAnsi="Times New Roman" w:cs="Times New Roman"/>
                <w:noProof/>
                <w:webHidden/>
                <w:sz w:val="24"/>
                <w:szCs w:val="24"/>
              </w:rPr>
              <w:fldChar w:fldCharType="end"/>
            </w:r>
          </w:hyperlink>
        </w:p>
        <w:p w14:paraId="2A169EFF" w14:textId="77777777" w:rsidR="00C57A5F" w:rsidRDefault="00C57A5F" w:rsidP="00D468A5">
          <w:pPr>
            <w:spacing w:line="360" w:lineRule="auto"/>
            <w:jc w:val="both"/>
          </w:pPr>
          <w:r w:rsidRPr="00D468A5">
            <w:rPr>
              <w:rFonts w:ascii="Times New Roman" w:hAnsi="Times New Roman" w:cs="Times New Roman"/>
              <w:b/>
              <w:bCs/>
              <w:noProof/>
              <w:color w:val="000000" w:themeColor="text1"/>
              <w:sz w:val="24"/>
              <w:szCs w:val="24"/>
            </w:rPr>
            <w:fldChar w:fldCharType="end"/>
          </w:r>
        </w:p>
      </w:sdtContent>
    </w:sdt>
    <w:p w14:paraId="40DE64A5" w14:textId="77777777" w:rsidR="00C57A5F" w:rsidRPr="00C57A5F" w:rsidRDefault="00C57A5F">
      <w:pPr>
        <w:rPr>
          <w:rFonts w:ascii="Times New Roman" w:eastAsia="Times New Roman" w:hAnsi="Times New Roman" w:cs="Times New Roman"/>
          <w:b/>
          <w:sz w:val="24"/>
          <w:szCs w:val="24"/>
          <w:lang w:val="en-GB"/>
        </w:rPr>
      </w:pPr>
      <w:r w:rsidRPr="00C57A5F">
        <w:rPr>
          <w:lang w:val="en-GB"/>
        </w:rPr>
        <w:br w:type="page"/>
      </w:r>
    </w:p>
    <w:p w14:paraId="2EC7D6C6" w14:textId="77777777" w:rsidR="0047101E" w:rsidRPr="00C57A5F" w:rsidRDefault="003D4409">
      <w:pPr>
        <w:pStyle w:val="Heading1"/>
        <w:rPr>
          <w:lang w:val="en-GB"/>
        </w:rPr>
      </w:pPr>
      <w:bookmarkStart w:id="3" w:name="_Toc152077669"/>
      <w:r w:rsidRPr="00C57A5F">
        <w:rPr>
          <w:lang w:val="en-GB"/>
        </w:rPr>
        <w:lastRenderedPageBreak/>
        <w:t>1. Introduction</w:t>
      </w:r>
      <w:bookmarkEnd w:id="3"/>
    </w:p>
    <w:p w14:paraId="438732AF" w14:textId="77777777" w:rsidR="0047101E" w:rsidRPr="00C57A5F" w:rsidRDefault="003D4409">
      <w:pPr>
        <w:pStyle w:val="Normal1"/>
        <w:spacing w:line="360" w:lineRule="auto"/>
        <w:jc w:val="both"/>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Overview of the topic</w:t>
      </w:r>
    </w:p>
    <w:p w14:paraId="34B04BBA"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The project is based on </w:t>
      </w:r>
      <w:r w:rsidR="00C57A5F">
        <w:rPr>
          <w:rFonts w:ascii="Times New Roman" w:eastAsia="Times New Roman" w:hAnsi="Times New Roman" w:cs="Times New Roman"/>
          <w:i/>
          <w:sz w:val="24"/>
          <w:szCs w:val="24"/>
          <w:lang w:val="en-GB"/>
        </w:rPr>
        <w:t>“</w:t>
      </w:r>
      <w:bookmarkStart w:id="4" w:name="_Hlk152266211"/>
      <w:r w:rsidR="00C57A5F">
        <w:rPr>
          <w:rFonts w:ascii="Times New Roman" w:eastAsia="Times New Roman" w:hAnsi="Times New Roman" w:cs="Times New Roman"/>
          <w:i/>
          <w:sz w:val="24"/>
          <w:szCs w:val="24"/>
          <w:lang w:val="en-GB"/>
        </w:rPr>
        <w:t xml:space="preserve">Stomping Grapes at </w:t>
      </w:r>
      <w:proofErr w:type="spellStart"/>
      <w:r w:rsidR="00C57A5F">
        <w:rPr>
          <w:rFonts w:ascii="Times New Roman" w:eastAsia="Times New Roman" w:hAnsi="Times New Roman" w:cs="Times New Roman"/>
          <w:i/>
          <w:sz w:val="24"/>
          <w:szCs w:val="24"/>
          <w:lang w:val="en-GB"/>
        </w:rPr>
        <w:t>Hors</w:t>
      </w:r>
      <w:r w:rsidRPr="00C57A5F">
        <w:rPr>
          <w:rFonts w:ascii="Times New Roman" w:eastAsia="Times New Roman" w:hAnsi="Times New Roman" w:cs="Times New Roman"/>
          <w:i/>
          <w:sz w:val="24"/>
          <w:szCs w:val="24"/>
          <w:lang w:val="en-GB"/>
        </w:rPr>
        <w:t>enden</w:t>
      </w:r>
      <w:proofErr w:type="spellEnd"/>
      <w:r w:rsidRPr="00C57A5F">
        <w:rPr>
          <w:rFonts w:ascii="Times New Roman" w:eastAsia="Times New Roman" w:hAnsi="Times New Roman" w:cs="Times New Roman"/>
          <w:i/>
          <w:sz w:val="24"/>
          <w:szCs w:val="24"/>
          <w:lang w:val="en-GB"/>
        </w:rPr>
        <w:t xml:space="preserve"> Grape and Honey Farm</w:t>
      </w:r>
      <w:bookmarkEnd w:id="4"/>
      <w:r w:rsidRPr="00C57A5F">
        <w:rPr>
          <w:rFonts w:ascii="Times New Roman" w:eastAsia="Times New Roman" w:hAnsi="Times New Roman" w:cs="Times New Roman"/>
          <w:i/>
          <w:sz w:val="24"/>
          <w:szCs w:val="24"/>
          <w:lang w:val="en-GB"/>
        </w:rPr>
        <w:t>”</w:t>
      </w:r>
      <w:r w:rsidRPr="00C57A5F">
        <w:rPr>
          <w:rFonts w:ascii="Times New Roman" w:eastAsia="Times New Roman" w:hAnsi="Times New Roman" w:cs="Times New Roman"/>
          <w:sz w:val="24"/>
          <w:szCs w:val="24"/>
          <w:lang w:val="en-GB"/>
        </w:rPr>
        <w:t xml:space="preserve">. The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is inviting volunteers to take part in this unique experience of harvesting and stomping grapes for wine and juice (Dosomethinggood.org.uk, 2023). On Wednesday, September 6, from noon to 4 pm, volunteers can pick green grapes, though first they must clean their feet. The farm is run by local Greenford residents and welcomes families and individuals of all ages. It is a vibrant community space with a vineyard, fruit orchard, classrooms, and more. Tea, coffee, juice, and cake will be served to maintain guests' vigour.</w:t>
      </w:r>
    </w:p>
    <w:p w14:paraId="6A55E47A" w14:textId="77777777" w:rsidR="0047101E" w:rsidRPr="00C57A5F" w:rsidRDefault="003D4409">
      <w:pPr>
        <w:pStyle w:val="Normal1"/>
        <w:spacing w:line="360" w:lineRule="auto"/>
        <w:jc w:val="both"/>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Overview of the project</w:t>
      </w:r>
    </w:p>
    <w:p w14:paraId="7C2B0837"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Several areas are part of the focus point of the project for example the best practices for the organisation, involvement of community engagement and various stakeholders playing vital parts in the project to maintain effective balance in the work field. Socio-cultural integration and collaboration are also part of the essay to understand and maintain transparency in the project areas. The essay also highlights community engagement </w:t>
      </w:r>
      <w:proofErr w:type="gramStart"/>
      <w:r w:rsidRPr="00C57A5F">
        <w:rPr>
          <w:rFonts w:ascii="Times New Roman" w:eastAsia="Times New Roman" w:hAnsi="Times New Roman" w:cs="Times New Roman"/>
          <w:sz w:val="24"/>
          <w:szCs w:val="24"/>
          <w:lang w:val="en-GB"/>
        </w:rPr>
        <w:t>and also</w:t>
      </w:r>
      <w:proofErr w:type="gramEnd"/>
      <w:r w:rsidRPr="00C57A5F">
        <w:rPr>
          <w:rFonts w:ascii="Times New Roman" w:eastAsia="Times New Roman" w:hAnsi="Times New Roman" w:cs="Times New Roman"/>
          <w:sz w:val="24"/>
          <w:szCs w:val="24"/>
          <w:lang w:val="en-GB"/>
        </w:rPr>
        <w:t xml:space="preserve"> highlighting proper planning to increase business opportunities in London. The local supportive portion is also important to maintain work-life stability. The lesson-learning portion also has been discussed in the project. </w:t>
      </w:r>
    </w:p>
    <w:p w14:paraId="19E71567" w14:textId="77777777" w:rsidR="0047101E" w:rsidRPr="00C57A5F" w:rsidRDefault="003D4409">
      <w:pPr>
        <w:pStyle w:val="Heading1"/>
        <w:rPr>
          <w:lang w:val="en-GB"/>
        </w:rPr>
      </w:pPr>
      <w:bookmarkStart w:id="5" w:name="_Toc152077670"/>
      <w:r w:rsidRPr="00C57A5F">
        <w:rPr>
          <w:lang w:val="en-GB"/>
        </w:rPr>
        <w:t>2. Analysis</w:t>
      </w:r>
      <w:bookmarkEnd w:id="5"/>
    </w:p>
    <w:p w14:paraId="512CC7CA" w14:textId="77777777" w:rsidR="00177F8D" w:rsidRPr="00177F8D" w:rsidRDefault="003D4409" w:rsidP="00177F8D">
      <w:pPr>
        <w:pStyle w:val="Heading2"/>
        <w:rPr>
          <w:lang w:val="en-GB"/>
        </w:rPr>
      </w:pPr>
      <w:bookmarkStart w:id="6" w:name="_hy47ecsb094y" w:colFirst="0" w:colLast="0"/>
      <w:bookmarkStart w:id="7" w:name="_Toc152077671"/>
      <w:bookmarkEnd w:id="6"/>
      <w:r w:rsidRPr="00C57A5F">
        <w:rPr>
          <w:lang w:val="en-GB"/>
        </w:rPr>
        <w:t xml:space="preserve">2.1 What project is it? </w:t>
      </w:r>
      <w:r w:rsidR="00177F8D" w:rsidRPr="00177F8D">
        <w:rPr>
          <w:lang w:val="en-GB"/>
        </w:rPr>
        <w:t>What problems does the project aim to address? What are the</w:t>
      </w:r>
      <w:bookmarkEnd w:id="7"/>
    </w:p>
    <w:p w14:paraId="3DF97324" w14:textId="77777777" w:rsidR="0047101E" w:rsidRPr="00C57A5F" w:rsidRDefault="00177F8D" w:rsidP="00177F8D">
      <w:pPr>
        <w:pStyle w:val="Heading2"/>
        <w:rPr>
          <w:lang w:val="en-GB"/>
        </w:rPr>
      </w:pPr>
      <w:bookmarkStart w:id="8" w:name="_Toc152077672"/>
      <w:r w:rsidRPr="00177F8D">
        <w:rPr>
          <w:lang w:val="en-GB"/>
        </w:rPr>
        <w:t>Objectives, the target stakeholders, and potential benefits?</w:t>
      </w:r>
      <w:bookmarkEnd w:id="8"/>
    </w:p>
    <w:p w14:paraId="25C2EEFE" w14:textId="77777777" w:rsidR="00177F8D"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The goal of the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w:t>
      </w:r>
      <w:r w:rsidR="00177F8D">
        <w:rPr>
          <w:rFonts w:ascii="Times New Roman" w:eastAsia="Times New Roman" w:hAnsi="Times New Roman" w:cs="Times New Roman"/>
          <w:sz w:val="24"/>
          <w:szCs w:val="24"/>
          <w:lang w:val="en-GB"/>
        </w:rPr>
        <w:t>project</w:t>
      </w:r>
      <w:r w:rsidRPr="00C57A5F">
        <w:rPr>
          <w:rFonts w:ascii="Times New Roman" w:eastAsia="Times New Roman" w:hAnsi="Times New Roman" w:cs="Times New Roman"/>
          <w:sz w:val="24"/>
          <w:szCs w:val="24"/>
          <w:lang w:val="en-GB"/>
        </w:rPr>
        <w:t xml:space="preserve"> is to promote sustainable agriculture and community involvement. </w:t>
      </w:r>
    </w:p>
    <w:p w14:paraId="4257419E"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This project also tackles </w:t>
      </w:r>
      <w:proofErr w:type="gramStart"/>
      <w:r w:rsidRPr="00C57A5F">
        <w:rPr>
          <w:rFonts w:ascii="Times New Roman" w:eastAsia="Times New Roman" w:hAnsi="Times New Roman" w:cs="Times New Roman"/>
          <w:sz w:val="24"/>
          <w:szCs w:val="24"/>
          <w:lang w:val="en-GB"/>
        </w:rPr>
        <w:t>a number of</w:t>
      </w:r>
      <w:proofErr w:type="gramEnd"/>
      <w:r w:rsidRPr="00C57A5F">
        <w:rPr>
          <w:rFonts w:ascii="Times New Roman" w:eastAsia="Times New Roman" w:hAnsi="Times New Roman" w:cs="Times New Roman"/>
          <w:sz w:val="24"/>
          <w:szCs w:val="24"/>
          <w:lang w:val="en-GB"/>
        </w:rPr>
        <w:t xml:space="preserve"> concerns, such as the necessity of community participation in upholding green areas, encouraging sustainable farming methods, and conserving regional agricultural customs. The project aims to raise awareness of environmental issues while celebrating and revitalising the ancient craft of winemaking through the organisation of grape harvesting and stomping events.</w:t>
      </w:r>
    </w:p>
    <w:p w14:paraId="287D1ED8" w14:textId="77777777" w:rsidR="0047101E" w:rsidRPr="00C57A5F" w:rsidRDefault="003D4409">
      <w:pPr>
        <w:pStyle w:val="Normal1"/>
        <w:spacing w:line="360" w:lineRule="auto"/>
        <w:jc w:val="both"/>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Aim</w:t>
      </w:r>
    </w:p>
    <w:p w14:paraId="63151324"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The aim </w:t>
      </w:r>
      <w:r w:rsidR="00C57A5F" w:rsidRPr="00C57A5F">
        <w:rPr>
          <w:rFonts w:ascii="Times New Roman" w:eastAsia="Times New Roman" w:hAnsi="Times New Roman" w:cs="Times New Roman"/>
          <w:sz w:val="24"/>
          <w:szCs w:val="24"/>
          <w:lang w:val="en-GB"/>
        </w:rPr>
        <w:t xml:space="preserve">of </w:t>
      </w:r>
      <w:proofErr w:type="spellStart"/>
      <w:r w:rsidR="00C57A5F"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is to harvest grapes and honey to maintain community engagement, sustainable agriculture, and the resuscitation of regional customs.</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883"/>
        <w:gridCol w:w="2137"/>
        <w:gridCol w:w="3989"/>
      </w:tblGrid>
      <w:tr w:rsidR="0047101E" w:rsidRPr="00C57A5F" w14:paraId="01867C38" w14:textId="77777777" w:rsidTr="000E06FE">
        <w:tc>
          <w:tcPr>
            <w:tcW w:w="1600" w:type="pct"/>
            <w:shd w:val="clear" w:color="auto" w:fill="auto"/>
            <w:tcMar>
              <w:top w:w="100" w:type="dxa"/>
              <w:left w:w="100" w:type="dxa"/>
              <w:bottom w:w="100" w:type="dxa"/>
              <w:right w:w="100" w:type="dxa"/>
            </w:tcMar>
          </w:tcPr>
          <w:p w14:paraId="3A8C41A4" w14:textId="77777777" w:rsidR="0047101E" w:rsidRPr="00C57A5F" w:rsidRDefault="003D4409" w:rsidP="00C57A5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Objectives</w:t>
            </w:r>
          </w:p>
        </w:tc>
        <w:tc>
          <w:tcPr>
            <w:tcW w:w="1186" w:type="pct"/>
            <w:shd w:val="clear" w:color="auto" w:fill="auto"/>
            <w:tcMar>
              <w:top w:w="100" w:type="dxa"/>
              <w:left w:w="100" w:type="dxa"/>
              <w:bottom w:w="100" w:type="dxa"/>
              <w:right w:w="100" w:type="dxa"/>
            </w:tcMar>
          </w:tcPr>
          <w:p w14:paraId="31BF0A32" w14:textId="77777777" w:rsidR="0047101E" w:rsidRPr="00C57A5F" w:rsidRDefault="003D4409" w:rsidP="00C57A5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Target stakeholders</w:t>
            </w:r>
          </w:p>
        </w:tc>
        <w:tc>
          <w:tcPr>
            <w:tcW w:w="2214" w:type="pct"/>
            <w:shd w:val="clear" w:color="auto" w:fill="auto"/>
            <w:tcMar>
              <w:top w:w="100" w:type="dxa"/>
              <w:left w:w="100" w:type="dxa"/>
              <w:bottom w:w="100" w:type="dxa"/>
              <w:right w:w="100" w:type="dxa"/>
            </w:tcMar>
          </w:tcPr>
          <w:p w14:paraId="08F6DCEF" w14:textId="77777777" w:rsidR="0047101E" w:rsidRPr="00C57A5F" w:rsidRDefault="003D4409" w:rsidP="00C57A5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Potential benefits</w:t>
            </w:r>
          </w:p>
        </w:tc>
      </w:tr>
      <w:tr w:rsidR="0047101E" w:rsidRPr="00C57A5F" w14:paraId="3730DBA4" w14:textId="77777777" w:rsidTr="000E06FE">
        <w:tc>
          <w:tcPr>
            <w:tcW w:w="1600" w:type="pct"/>
            <w:shd w:val="clear" w:color="auto" w:fill="auto"/>
            <w:tcMar>
              <w:top w:w="100" w:type="dxa"/>
              <w:left w:w="100" w:type="dxa"/>
              <w:bottom w:w="100" w:type="dxa"/>
              <w:right w:w="100" w:type="dxa"/>
            </w:tcMar>
          </w:tcPr>
          <w:p w14:paraId="1F581716" w14:textId="77777777" w:rsidR="0047101E" w:rsidRPr="00C57A5F" w:rsidRDefault="003D4409" w:rsidP="00C57A5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lastRenderedPageBreak/>
              <w:t>To actively participate in agriculture, regardless of age or background</w:t>
            </w:r>
          </w:p>
          <w:p w14:paraId="117A56F3" w14:textId="77777777" w:rsidR="0047101E" w:rsidRPr="00C57A5F" w:rsidRDefault="003D4409" w:rsidP="00C57A5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To promote the feeling of community and share responsibilities for the environment</w:t>
            </w:r>
          </w:p>
        </w:tc>
        <w:tc>
          <w:tcPr>
            <w:tcW w:w="1186" w:type="pct"/>
            <w:shd w:val="clear" w:color="auto" w:fill="auto"/>
            <w:tcMar>
              <w:top w:w="100" w:type="dxa"/>
              <w:left w:w="100" w:type="dxa"/>
              <w:bottom w:w="100" w:type="dxa"/>
              <w:right w:w="100" w:type="dxa"/>
            </w:tcMar>
          </w:tcPr>
          <w:p w14:paraId="1D6670D9" w14:textId="77777777" w:rsidR="0047101E" w:rsidRPr="00C57A5F" w:rsidRDefault="003D4409" w:rsidP="00177F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Employees</w:t>
            </w:r>
          </w:p>
          <w:p w14:paraId="7E03F860" w14:textId="77777777" w:rsidR="0047101E" w:rsidRPr="00C57A5F" w:rsidRDefault="003D4409" w:rsidP="00177F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Grape workers</w:t>
            </w:r>
          </w:p>
          <w:p w14:paraId="795C84A1" w14:textId="77777777" w:rsidR="0047101E" w:rsidRPr="00C57A5F" w:rsidRDefault="003D4409" w:rsidP="00177F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Wine producers</w:t>
            </w:r>
          </w:p>
          <w:p w14:paraId="6D58FF8F" w14:textId="77777777" w:rsidR="0047101E" w:rsidRPr="00C57A5F" w:rsidRDefault="003D4409" w:rsidP="00177F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Distributors</w:t>
            </w:r>
          </w:p>
          <w:p w14:paraId="0A510085" w14:textId="77777777" w:rsidR="0047101E" w:rsidRPr="00C57A5F" w:rsidRDefault="003D4409" w:rsidP="00177F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Retail and online sellers</w:t>
            </w:r>
          </w:p>
        </w:tc>
        <w:tc>
          <w:tcPr>
            <w:tcW w:w="2214" w:type="pct"/>
            <w:shd w:val="clear" w:color="auto" w:fill="auto"/>
            <w:tcMar>
              <w:top w:w="100" w:type="dxa"/>
              <w:left w:w="100" w:type="dxa"/>
              <w:bottom w:w="100" w:type="dxa"/>
              <w:right w:w="100" w:type="dxa"/>
            </w:tcMar>
          </w:tcPr>
          <w:p w14:paraId="608DB3A0" w14:textId="77777777" w:rsidR="0047101E" w:rsidRPr="00C57A5F" w:rsidRDefault="003D4409" w:rsidP="00C57A5F">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Beyond just enjoying the occasion, volunteers help the local agriculture, promote the farm’s sustainability and build stronger ties with the community, it is the biggest advantage for the organisation. The programme also imparts knowledge about agriculture to participate and fosters a greater understanding of relationship between the production and community well-being. </w:t>
            </w:r>
          </w:p>
        </w:tc>
      </w:tr>
    </w:tbl>
    <w:p w14:paraId="6866E63C"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Gathering the locals at Greenford in London to actively participate in agriculture, regardless of age or background, is the main objective of the project (Dosomethinggood.org.uk, 2023). The process of reconnecting people with the land, promoting a feeling of community and shared responsibility for the environment are the goals of the project which involves practical activities like grape pick and stomping. Employees, grape workers, wine producers, distributors and retail and online sellers are the key areas of the stakeholders to increase the business opportunity and gain the profitability ratio. The distributors are the part of supply chain and through their experience, the community also became strong enough to raise the capital-output ratio. </w:t>
      </w:r>
    </w:p>
    <w:p w14:paraId="4E9B8CD3"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The target demographic is wide and includes individuals, families, and anybody else looking for fun and different kinds of community involvement. Participants gain from the programme by having a memorable and enjoyable time, supporting sustainable farming methods, and helping to maintain the farm. </w:t>
      </w:r>
    </w:p>
    <w:p w14:paraId="40764C40" w14:textId="77777777" w:rsidR="0047101E" w:rsidRPr="00C57A5F" w:rsidRDefault="003D4409">
      <w:pPr>
        <w:pStyle w:val="Heading2"/>
        <w:rPr>
          <w:lang w:val="en-GB"/>
        </w:rPr>
      </w:pPr>
      <w:bookmarkStart w:id="9" w:name="_Toc152077673"/>
      <w:r w:rsidRPr="00C57A5F">
        <w:rPr>
          <w:lang w:val="en-GB"/>
        </w:rPr>
        <w:t xml:space="preserve">2.2 </w:t>
      </w:r>
      <w:r w:rsidR="00177F8D">
        <w:rPr>
          <w:lang w:val="en-GB"/>
        </w:rPr>
        <w:t>T</w:t>
      </w:r>
      <w:r w:rsidRPr="00C57A5F">
        <w:rPr>
          <w:lang w:val="en-GB"/>
        </w:rPr>
        <w:t>he community engagement (research and implementation) efforts made by the local community.</w:t>
      </w:r>
      <w:bookmarkEnd w:id="9"/>
    </w:p>
    <w:p w14:paraId="155805AD" w14:textId="77777777" w:rsidR="0047101E" w:rsidRPr="00C57A5F" w:rsidRDefault="003D4409">
      <w:pPr>
        <w:pStyle w:val="Normal1"/>
        <w:spacing w:line="360" w:lineRule="auto"/>
        <w:jc w:val="both"/>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 xml:space="preserve">Research </w:t>
      </w:r>
    </w:p>
    <w:p w14:paraId="6CDE69D4"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A thorough assessment incorporating research and implementation techniques will be conducted to score the community engagement initiatives in the area. During the research phase, information on current community involvement programmes will be gathered, their efficacy will be assessed, and opportunities for improvement will be noted. It is important to find out the extent, audience, and effects of the engagement efforts being conducted now, this may involve conducting surveys, interviews, and document analysis.</w:t>
      </w:r>
    </w:p>
    <w:p w14:paraId="2B8EDBC2" w14:textId="77777777" w:rsidR="0047101E" w:rsidRPr="00C57A5F" w:rsidRDefault="003D4409">
      <w:pPr>
        <w:pStyle w:val="Normal1"/>
        <w:spacing w:line="360" w:lineRule="auto"/>
        <w:jc w:val="both"/>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lastRenderedPageBreak/>
        <w:t xml:space="preserve">Implementation </w:t>
      </w:r>
    </w:p>
    <w:p w14:paraId="22917121"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According to Liu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(2020, p. 114665), the process of using the knowledge gathered from the research to improve community engagement strategies will be the main objective of the implementation phase. This could entail implementing fresh approaches, improving current procedures, and working with community people to jointly develop successful engagement plans. There will be ongoing feedback loops and monitoring systems in place to keep tabs on developments and assess how well the adjustments that have been implemented are working. This review seeks to offer actionable insights for maximising community engagement in the local context, building deeper relationships, and making sure that the efforts are in line with the varied requirements and preferences of the community by fusing research findings with real-world applications.</w:t>
      </w:r>
    </w:p>
    <w:p w14:paraId="40ADB5B0" w14:textId="77777777" w:rsidR="0047101E" w:rsidRPr="00C57A5F" w:rsidRDefault="003D4409">
      <w:pPr>
        <w:pStyle w:val="Heading2"/>
        <w:rPr>
          <w:lang w:val="en-GB"/>
        </w:rPr>
      </w:pPr>
      <w:bookmarkStart w:id="10" w:name="_Toc152077674"/>
      <w:r w:rsidRPr="00C57A5F">
        <w:rPr>
          <w:lang w:val="en-GB"/>
        </w:rPr>
        <w:t>2.3 Which regions did they actively participate in, and why?</w:t>
      </w:r>
      <w:bookmarkEnd w:id="10"/>
    </w:p>
    <w:p w14:paraId="631FEB57"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London’s local community mostly demonstrated notable activity in environmental stewardship, cultural preservation and agricultural area. The community's dedication to turning an unkempt natural space into the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made environmental engagement visible. Locals demonstrated their commitment to sustainable food production by planting orchards and vineyards and engaging in active participation in sustainable agriculture. Grape harvesting and stomping are two examples of old wine-making techniques that have been revived, demonstrating the emphasis on cultural preservation. This promoted a sense of collective identification while also honouring the local heritage. The community’s enthusiastic participation in farm maintenance demonstrates a common dedication to green spaces and a coordinated effort towards sustainable management. These areas of the activity were likely to be driven by a desire to create a harmonious balance among local food production, environmental conservation and cultural enrichment aligning with the community’s value and aspiration for vibrant and sustainable futures. </w:t>
      </w:r>
    </w:p>
    <w:p w14:paraId="5A94509B" w14:textId="47A80B84" w:rsidR="0047101E" w:rsidRPr="00C57A5F" w:rsidRDefault="003D4409">
      <w:pPr>
        <w:pStyle w:val="Heading2"/>
        <w:rPr>
          <w:lang w:val="en-GB"/>
        </w:rPr>
      </w:pPr>
      <w:bookmarkStart w:id="11" w:name="_Toc152077675"/>
      <w:r w:rsidRPr="00C57A5F">
        <w:rPr>
          <w:lang w:val="en-GB"/>
        </w:rPr>
        <w:t xml:space="preserve">2.4 </w:t>
      </w:r>
      <w:r w:rsidR="00177F8D">
        <w:rPr>
          <w:lang w:val="en-GB"/>
        </w:rPr>
        <w:t>S</w:t>
      </w:r>
      <w:r w:rsidRPr="00C57A5F">
        <w:rPr>
          <w:lang w:val="en-GB"/>
        </w:rPr>
        <w:t xml:space="preserve">trategies that were </w:t>
      </w:r>
      <w:proofErr w:type="gramStart"/>
      <w:r w:rsidRPr="00C57A5F">
        <w:rPr>
          <w:lang w:val="en-GB"/>
        </w:rPr>
        <w:t>used</w:t>
      </w:r>
      <w:bookmarkEnd w:id="11"/>
      <w:proofErr w:type="gramEnd"/>
    </w:p>
    <w:p w14:paraId="06E528A6" w14:textId="77777777" w:rsidR="0047101E" w:rsidRPr="00C57A5F" w:rsidRDefault="003D4409">
      <w:pPr>
        <w:pStyle w:val="Normal1"/>
        <w:spacing w:line="360" w:lineRule="auto"/>
        <w:jc w:val="both"/>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Participatory approach</w:t>
      </w:r>
    </w:p>
    <w:p w14:paraId="20550FB8" w14:textId="77777777" w:rsidR="0047101E" w:rsidRPr="00C57A5F" w:rsidRDefault="003D4409">
      <w:pPr>
        <w:pStyle w:val="Normal1"/>
        <w:spacing w:line="360" w:lineRule="auto"/>
        <w:jc w:val="center"/>
        <w:rPr>
          <w:rFonts w:ascii="Times New Roman" w:eastAsia="Times New Roman" w:hAnsi="Times New Roman" w:cs="Times New Roman"/>
          <w:b/>
          <w:sz w:val="24"/>
          <w:szCs w:val="24"/>
          <w:lang w:val="en-GB"/>
        </w:rPr>
      </w:pPr>
      <w:r w:rsidRPr="00C57A5F">
        <w:rPr>
          <w:rFonts w:ascii="Times New Roman" w:eastAsia="Times New Roman" w:hAnsi="Times New Roman" w:cs="Times New Roman"/>
          <w:b/>
          <w:noProof/>
          <w:sz w:val="24"/>
          <w:szCs w:val="24"/>
          <w:lang w:val="en-IN" w:eastAsia="en-IN"/>
        </w:rPr>
        <w:lastRenderedPageBreak/>
        <w:drawing>
          <wp:inline distT="114300" distB="114300" distL="114300" distR="114300" wp14:anchorId="1EB5DD6E" wp14:editId="41FC8433">
            <wp:extent cx="4066946" cy="393858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066946" cy="3938588"/>
                    </a:xfrm>
                    <a:prstGeom prst="rect">
                      <a:avLst/>
                    </a:prstGeom>
                    <a:ln w="12700">
                      <a:solidFill>
                        <a:srgbClr val="000000"/>
                      </a:solidFill>
                      <a:prstDash val="solid"/>
                    </a:ln>
                  </pic:spPr>
                </pic:pic>
              </a:graphicData>
            </a:graphic>
          </wp:inline>
        </w:drawing>
      </w:r>
    </w:p>
    <w:p w14:paraId="7A48CE25" w14:textId="77777777" w:rsidR="0047101E" w:rsidRPr="00C57A5F" w:rsidRDefault="003D4409">
      <w:pPr>
        <w:pStyle w:val="Normal1"/>
        <w:spacing w:line="360" w:lineRule="auto"/>
        <w:jc w:val="center"/>
        <w:rPr>
          <w:rFonts w:ascii="Times New Roman" w:eastAsia="Times New Roman" w:hAnsi="Times New Roman" w:cs="Times New Roman"/>
          <w:b/>
          <w:sz w:val="24"/>
          <w:szCs w:val="24"/>
          <w:lang w:val="en-GB"/>
        </w:rPr>
      </w:pPr>
      <w:r w:rsidRPr="00C57A5F">
        <w:rPr>
          <w:rFonts w:ascii="Times New Roman" w:eastAsia="Times New Roman" w:hAnsi="Times New Roman" w:cs="Times New Roman"/>
          <w:b/>
          <w:sz w:val="24"/>
          <w:szCs w:val="24"/>
          <w:lang w:val="en-GB"/>
        </w:rPr>
        <w:t>Figure 1: Participatory approach</w:t>
      </w:r>
    </w:p>
    <w:p w14:paraId="56196C82" w14:textId="77777777" w:rsidR="0047101E" w:rsidRPr="00C57A5F" w:rsidRDefault="003D4409">
      <w:pPr>
        <w:pStyle w:val="Normal1"/>
        <w:spacing w:line="360" w:lineRule="auto"/>
        <w:jc w:val="center"/>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(Source: Forrester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2008)</w:t>
      </w:r>
    </w:p>
    <w:p w14:paraId="286495DD"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In the participatory approach, the local community of London are actively involved in the project for the implementation and decision-making process. According to Khan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 xml:space="preserve">(2020), the community’s involvement in the design, carrying out and assessment of the initiatives is one of this approach’s main components. As stated by </w:t>
      </w:r>
      <w:proofErr w:type="spellStart"/>
      <w:r w:rsidRPr="00C57A5F">
        <w:rPr>
          <w:rFonts w:ascii="Times New Roman" w:eastAsia="Times New Roman" w:hAnsi="Times New Roman" w:cs="Times New Roman"/>
          <w:sz w:val="24"/>
          <w:szCs w:val="24"/>
          <w:lang w:val="en-GB"/>
        </w:rPr>
        <w:t>Merot</w:t>
      </w:r>
      <w:proofErr w:type="spellEnd"/>
      <w:r w:rsidRPr="00C57A5F">
        <w:rPr>
          <w:rFonts w:ascii="Times New Roman" w:eastAsia="Times New Roman" w:hAnsi="Times New Roman" w:cs="Times New Roman"/>
          <w:sz w:val="24"/>
          <w:szCs w:val="24"/>
          <w:lang w:val="en-GB"/>
        </w:rPr>
        <w:t xml:space="preserve">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(2020)</w:t>
      </w:r>
      <w:r w:rsidR="00C57A5F" w:rsidRPr="00C57A5F">
        <w:rPr>
          <w:rFonts w:ascii="Times New Roman" w:eastAsia="Times New Roman" w:hAnsi="Times New Roman" w:cs="Times New Roman"/>
          <w:sz w:val="24"/>
          <w:szCs w:val="24"/>
          <w:lang w:val="en-GB"/>
        </w:rPr>
        <w:t xml:space="preserve">, </w:t>
      </w:r>
      <w:proofErr w:type="gramStart"/>
      <w:r w:rsidR="00C57A5F" w:rsidRPr="00C57A5F">
        <w:rPr>
          <w:rFonts w:ascii="Times New Roman" w:eastAsia="Times New Roman" w:hAnsi="Times New Roman" w:cs="Times New Roman"/>
          <w:sz w:val="24"/>
          <w:szCs w:val="24"/>
          <w:lang w:val="en-GB"/>
        </w:rPr>
        <w:t>in</w:t>
      </w:r>
      <w:r w:rsidRPr="00C57A5F">
        <w:rPr>
          <w:rFonts w:ascii="Times New Roman" w:eastAsia="Times New Roman" w:hAnsi="Times New Roman" w:cs="Times New Roman"/>
          <w:sz w:val="24"/>
          <w:szCs w:val="24"/>
          <w:lang w:val="en-GB"/>
        </w:rPr>
        <w:t xml:space="preserve"> order to</w:t>
      </w:r>
      <w:proofErr w:type="gramEnd"/>
      <w:r w:rsidRPr="00C57A5F">
        <w:rPr>
          <w:rFonts w:ascii="Times New Roman" w:eastAsia="Times New Roman" w:hAnsi="Times New Roman" w:cs="Times New Roman"/>
          <w:sz w:val="24"/>
          <w:szCs w:val="24"/>
          <w:lang w:val="en-GB"/>
        </w:rPr>
        <w:t xml:space="preserve"> exchange ideas, express problems and share insights, residents would take part in the forums, workshops and collaborative sessions with the UK beverage industry. The process of allowing community members to actively participate in determining the course of the community engagement initiatives would promote leadership. Within the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this strategy would include incorporating locals in choices regarding farming methods, organising activities, and environmentally friendly projects. The participative method makes sure that engagement initiatives are in line with local needs and preferences by actively seeking out and appreciating community input.</w:t>
      </w:r>
    </w:p>
    <w:p w14:paraId="35D60292" w14:textId="77777777" w:rsidR="0047101E" w:rsidRPr="00C57A5F" w:rsidRDefault="003D4409">
      <w:pPr>
        <w:pStyle w:val="Normal1"/>
        <w:spacing w:line="360" w:lineRule="auto"/>
        <w:jc w:val="both"/>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sz w:val="24"/>
          <w:szCs w:val="24"/>
          <w:lang w:val="en-GB"/>
        </w:rPr>
        <w:t>Ecological sustainability approach</w:t>
      </w:r>
    </w:p>
    <w:p w14:paraId="6E2D7939" w14:textId="77777777" w:rsidR="0047101E" w:rsidRPr="00C57A5F" w:rsidRDefault="003D4409">
      <w:pPr>
        <w:pStyle w:val="Normal1"/>
        <w:spacing w:line="360" w:lineRule="auto"/>
        <w:jc w:val="center"/>
        <w:rPr>
          <w:rFonts w:ascii="Times New Roman" w:eastAsia="Times New Roman" w:hAnsi="Times New Roman" w:cs="Times New Roman"/>
          <w:b/>
          <w:i/>
          <w:sz w:val="24"/>
          <w:szCs w:val="24"/>
          <w:lang w:val="en-GB"/>
        </w:rPr>
      </w:pPr>
      <w:r w:rsidRPr="00C57A5F">
        <w:rPr>
          <w:rFonts w:ascii="Times New Roman" w:eastAsia="Times New Roman" w:hAnsi="Times New Roman" w:cs="Times New Roman"/>
          <w:b/>
          <w:i/>
          <w:noProof/>
          <w:sz w:val="24"/>
          <w:szCs w:val="24"/>
          <w:lang w:val="en-IN" w:eastAsia="en-IN"/>
        </w:rPr>
        <w:lastRenderedPageBreak/>
        <w:drawing>
          <wp:inline distT="114300" distB="114300" distL="114300" distR="114300" wp14:anchorId="0F687E0F" wp14:editId="36B8BDA5">
            <wp:extent cx="5419725" cy="4305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419725" cy="4305300"/>
                    </a:xfrm>
                    <a:prstGeom prst="rect">
                      <a:avLst/>
                    </a:prstGeom>
                    <a:ln w="12700">
                      <a:solidFill>
                        <a:srgbClr val="000000"/>
                      </a:solidFill>
                      <a:prstDash val="solid"/>
                    </a:ln>
                  </pic:spPr>
                </pic:pic>
              </a:graphicData>
            </a:graphic>
          </wp:inline>
        </w:drawing>
      </w:r>
    </w:p>
    <w:p w14:paraId="619065E8" w14:textId="77777777" w:rsidR="0047101E" w:rsidRPr="00C57A5F" w:rsidRDefault="003D4409">
      <w:pPr>
        <w:pStyle w:val="Normal1"/>
        <w:spacing w:line="360" w:lineRule="auto"/>
        <w:jc w:val="center"/>
        <w:rPr>
          <w:rFonts w:ascii="Times New Roman" w:eastAsia="Times New Roman" w:hAnsi="Times New Roman" w:cs="Times New Roman"/>
          <w:b/>
          <w:sz w:val="24"/>
          <w:szCs w:val="24"/>
          <w:lang w:val="en-GB"/>
        </w:rPr>
      </w:pPr>
      <w:r w:rsidRPr="00C57A5F">
        <w:rPr>
          <w:rFonts w:ascii="Times New Roman" w:eastAsia="Times New Roman" w:hAnsi="Times New Roman" w:cs="Times New Roman"/>
          <w:b/>
          <w:sz w:val="24"/>
          <w:szCs w:val="24"/>
          <w:lang w:val="en-GB"/>
        </w:rPr>
        <w:t>Figure 2: Ecological sustainability</w:t>
      </w:r>
    </w:p>
    <w:p w14:paraId="7BA26C30" w14:textId="77777777" w:rsidR="0047101E" w:rsidRPr="00C57A5F" w:rsidRDefault="003D4409">
      <w:pPr>
        <w:pStyle w:val="Normal1"/>
        <w:spacing w:line="360" w:lineRule="auto"/>
        <w:jc w:val="center"/>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(Source: Hu, 2015)</w:t>
      </w:r>
    </w:p>
    <w:p w14:paraId="211D77C2"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The project’s emphasis on environmental stewardship and agriculture, an ecological sustainability approach would give priority to methods that long-term environmental health. This entails putting eco-friendly farming methods into practice, reducing the use of chemicals, and giving biodiversity top priority. The main goal of community engagement initiatives would be to educate locals about the environment and persuade them to live more sustainably. In the opinion of Hasanaliyeva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(2021), activities such as grape harvesting would function as social gatherings and as a means of enlightening people about the ecological implications of their actions. Placing a strong emphasis on ecological sustainability is consistent with more general environmental objectives and fosters a community that is not just aware of but also actively involved in practises that support the health of the surrounding ecosystem.</w:t>
      </w:r>
    </w:p>
    <w:p w14:paraId="02880CF2" w14:textId="77777777" w:rsidR="0047101E" w:rsidRPr="00C57A5F" w:rsidRDefault="003D4409">
      <w:pPr>
        <w:pStyle w:val="Heading2"/>
        <w:rPr>
          <w:lang w:val="en-GB"/>
        </w:rPr>
      </w:pPr>
      <w:bookmarkStart w:id="12" w:name="_yp4bk7y70bex" w:colFirst="0" w:colLast="0"/>
      <w:bookmarkStart w:id="13" w:name="_Toc152077676"/>
      <w:bookmarkEnd w:id="12"/>
      <w:r w:rsidRPr="00C57A5F">
        <w:rPr>
          <w:lang w:val="en-GB"/>
        </w:rPr>
        <w:t xml:space="preserve">2.5 </w:t>
      </w:r>
      <w:r w:rsidR="00177F8D">
        <w:rPr>
          <w:lang w:val="en-GB"/>
        </w:rPr>
        <w:t>P</w:t>
      </w:r>
      <w:r w:rsidRPr="00C57A5F">
        <w:rPr>
          <w:lang w:val="en-GB"/>
        </w:rPr>
        <w:t xml:space="preserve">ossibilities for involving the locals in the </w:t>
      </w:r>
      <w:r w:rsidR="00177F8D">
        <w:rPr>
          <w:lang w:val="en-GB"/>
        </w:rPr>
        <w:t xml:space="preserve">process of </w:t>
      </w:r>
      <w:proofErr w:type="gramStart"/>
      <w:r w:rsidR="00177F8D">
        <w:rPr>
          <w:lang w:val="en-GB"/>
        </w:rPr>
        <w:t>planning</w:t>
      </w:r>
      <w:bookmarkEnd w:id="13"/>
      <w:proofErr w:type="gramEnd"/>
    </w:p>
    <w:p w14:paraId="38654D9F"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According to Hasanaliyeva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 xml:space="preserve">(2020), involving the community in the management decision-making process of the grape business is a strategic and inclusive strategy. The Community consultation engagement guarantees that decisions are in line with the needs and values of the community and promotes a sense of shared diversity and inclusion with other </w:t>
      </w:r>
      <w:r w:rsidRPr="00C57A5F">
        <w:rPr>
          <w:rFonts w:ascii="Times New Roman" w:eastAsia="Times New Roman" w:hAnsi="Times New Roman" w:cs="Times New Roman"/>
          <w:sz w:val="24"/>
          <w:szCs w:val="24"/>
          <w:lang w:val="en-GB"/>
        </w:rPr>
        <w:lastRenderedPageBreak/>
        <w:t xml:space="preserve">people. People in the community can offer special views, preferences, and local knowledge that outside planners might miss. The process of seeking the community's opinion on the planting varieties, harvesting schedules and sustainable agricultural practices would be one way to involve the community in choices relating to grape industry management in the context of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w:t>
      </w:r>
      <w:r w:rsidR="00C57A5F" w:rsidRPr="00C57A5F">
        <w:rPr>
          <w:rFonts w:ascii="Times New Roman" w:eastAsia="Times New Roman" w:hAnsi="Times New Roman" w:cs="Times New Roman"/>
          <w:sz w:val="24"/>
          <w:szCs w:val="24"/>
          <w:lang w:val="en-GB"/>
        </w:rPr>
        <w:t>Farm</w:t>
      </w:r>
      <w:r w:rsidRPr="00C57A5F">
        <w:rPr>
          <w:rFonts w:ascii="Times New Roman" w:eastAsia="Times New Roman" w:hAnsi="Times New Roman" w:cs="Times New Roman"/>
          <w:sz w:val="24"/>
          <w:szCs w:val="24"/>
          <w:lang w:val="en-GB"/>
        </w:rPr>
        <w:t xml:space="preserve">. Through active stakeholder participation, this planning strategy forges stronger ties between the beverage industry and the grape industry. DIAGEO PLC agency would be a good choice for the collaboration to gain profitability. It also enhances the empowerment of the local staff and enhances the capital ratio of the firm. </w:t>
      </w:r>
    </w:p>
    <w:p w14:paraId="215F9EF6"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It encourages a closer bond with agricultural processes by enabling community members to comprehend the complexities of the grape industry's management. In addition to ensuring that the grape business prospers commercially, this collaborative approach is expected to produce more resilient and culturally sensitive solutions that benefit the community and the environment.</w:t>
      </w:r>
    </w:p>
    <w:p w14:paraId="6C6217CF" w14:textId="77777777" w:rsidR="0047101E" w:rsidRPr="00C57A5F" w:rsidRDefault="003D4409">
      <w:pPr>
        <w:pStyle w:val="Heading2"/>
        <w:rPr>
          <w:lang w:val="en-GB"/>
        </w:rPr>
      </w:pPr>
      <w:bookmarkStart w:id="14" w:name="_nxi8obudm6k3" w:colFirst="0" w:colLast="0"/>
      <w:bookmarkStart w:id="15" w:name="_Toc152077677"/>
      <w:bookmarkEnd w:id="14"/>
      <w:r w:rsidRPr="00C57A5F">
        <w:rPr>
          <w:lang w:val="en-GB"/>
        </w:rPr>
        <w:t>2.6 Which lessons could be drawn from the project?</w:t>
      </w:r>
      <w:bookmarkEnd w:id="15"/>
    </w:p>
    <w:p w14:paraId="0A38553E"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As stated by </w:t>
      </w:r>
      <w:proofErr w:type="spellStart"/>
      <w:r w:rsidRPr="00C57A5F">
        <w:rPr>
          <w:rFonts w:ascii="Times New Roman" w:eastAsia="Times New Roman" w:hAnsi="Times New Roman" w:cs="Times New Roman"/>
          <w:sz w:val="24"/>
          <w:szCs w:val="24"/>
          <w:lang w:val="en-GB"/>
        </w:rPr>
        <w:t>Pescetelli</w:t>
      </w:r>
      <w:proofErr w:type="spellEnd"/>
      <w:r w:rsidRPr="00C57A5F">
        <w:rPr>
          <w:rFonts w:ascii="Times New Roman" w:eastAsia="Times New Roman" w:hAnsi="Times New Roman" w:cs="Times New Roman"/>
          <w:sz w:val="24"/>
          <w:szCs w:val="24"/>
          <w:lang w:val="en-GB"/>
        </w:rPr>
        <w:t xml:space="preserve">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 xml:space="preserve">(2022, p. 600), it became clear that community involvement was essential to the success initiative. In addition to making the project successful, </w:t>
      </w:r>
      <w:r w:rsidR="00C57A5F" w:rsidRPr="00C57A5F">
        <w:rPr>
          <w:rFonts w:ascii="Times New Roman" w:eastAsia="Times New Roman" w:hAnsi="Times New Roman" w:cs="Times New Roman"/>
          <w:sz w:val="24"/>
          <w:szCs w:val="24"/>
          <w:lang w:val="en-GB"/>
        </w:rPr>
        <w:t>the</w:t>
      </w:r>
      <w:r w:rsidRPr="00C57A5F">
        <w:rPr>
          <w:rFonts w:ascii="Times New Roman" w:eastAsia="Times New Roman" w:hAnsi="Times New Roman" w:cs="Times New Roman"/>
          <w:sz w:val="24"/>
          <w:szCs w:val="24"/>
          <w:lang w:val="en-GB"/>
        </w:rPr>
        <w:t xml:space="preserve"> community’s active participation of locals fosters a sense of pride and ownership according to </w:t>
      </w:r>
      <w:proofErr w:type="spellStart"/>
      <w:r w:rsidRPr="00C57A5F">
        <w:rPr>
          <w:rFonts w:ascii="Times New Roman" w:eastAsia="Times New Roman" w:hAnsi="Times New Roman" w:cs="Times New Roman"/>
          <w:sz w:val="24"/>
          <w:szCs w:val="24"/>
          <w:lang w:val="en-GB"/>
        </w:rPr>
        <w:t>Praxit</w:t>
      </w:r>
      <w:proofErr w:type="spellEnd"/>
      <w:r w:rsidRPr="00C57A5F">
        <w:rPr>
          <w:rFonts w:ascii="Times New Roman" w:eastAsia="Times New Roman" w:hAnsi="Times New Roman" w:cs="Times New Roman"/>
          <w:sz w:val="24"/>
          <w:szCs w:val="24"/>
          <w:lang w:val="en-GB"/>
        </w:rPr>
        <w:t xml:space="preserve"> theory. Secondly, I learned from the project brought attention to how important sustainability agriculture and methods are important for the environment. Being good for the environment, the community’s concentration on environment-friendly farming methods highlights its dedication to reasonable land management. The initiatives also demonstrated the value of cultural preservation, as the resuscitation of age-old winemaking techniques turned into a unifying and identify-affirming endeavour from the application of Praxis theory. Lastly, I learned the project's emphasis on how cooperative efforts can turn overgrown green spaces into vibrant agriculture hubs and showed the tenacity of the community ties. These lesions highlight the value of </w:t>
      </w:r>
      <w:proofErr w:type="gramStart"/>
      <w:r w:rsidRPr="00C57A5F">
        <w:rPr>
          <w:rFonts w:ascii="Times New Roman" w:eastAsia="Times New Roman" w:hAnsi="Times New Roman" w:cs="Times New Roman"/>
          <w:sz w:val="24"/>
          <w:szCs w:val="24"/>
          <w:lang w:val="en-GB"/>
        </w:rPr>
        <w:t>locally-led</w:t>
      </w:r>
      <w:proofErr w:type="gramEnd"/>
      <w:r w:rsidRPr="00C57A5F">
        <w:rPr>
          <w:rFonts w:ascii="Times New Roman" w:eastAsia="Times New Roman" w:hAnsi="Times New Roman" w:cs="Times New Roman"/>
          <w:sz w:val="24"/>
          <w:szCs w:val="24"/>
          <w:lang w:val="en-GB"/>
        </w:rPr>
        <w:t xml:space="preserve">, sustainable projects that also promote cultural and environmental stewardship while honouring local history. </w:t>
      </w:r>
    </w:p>
    <w:p w14:paraId="2E2AD483" w14:textId="77777777" w:rsidR="0047101E" w:rsidRPr="00C57A5F" w:rsidRDefault="00D468A5">
      <w:pPr>
        <w:pStyle w:val="Heading2"/>
        <w:rPr>
          <w:lang w:val="en-GB"/>
        </w:rPr>
      </w:pPr>
      <w:bookmarkStart w:id="16" w:name="_bb7w3r5u9zxj" w:colFirst="0" w:colLast="0"/>
      <w:bookmarkStart w:id="17" w:name="_Toc152077678"/>
      <w:bookmarkEnd w:id="16"/>
      <w:r>
        <w:rPr>
          <w:lang w:val="en-GB"/>
        </w:rPr>
        <w:t xml:space="preserve">2.7 </w:t>
      </w:r>
      <w:proofErr w:type="gramStart"/>
      <w:r>
        <w:rPr>
          <w:lang w:val="en-GB"/>
        </w:rPr>
        <w:t>P</w:t>
      </w:r>
      <w:r w:rsidR="003D4409" w:rsidRPr="00C57A5F">
        <w:rPr>
          <w:lang w:val="en-GB"/>
        </w:rPr>
        <w:t>ost-project</w:t>
      </w:r>
      <w:proofErr w:type="gramEnd"/>
      <w:r w:rsidR="003D4409" w:rsidRPr="00C57A5F">
        <w:rPr>
          <w:lang w:val="en-GB"/>
        </w:rPr>
        <w:t xml:space="preserve"> plan</w:t>
      </w:r>
      <w:bookmarkEnd w:id="17"/>
    </w:p>
    <w:p w14:paraId="3C2766C7"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b/>
          <w:i/>
          <w:sz w:val="24"/>
          <w:szCs w:val="24"/>
          <w:lang w:val="en-GB"/>
        </w:rPr>
        <w:t>Sustainable farming technique plan:</w:t>
      </w:r>
      <w:r w:rsidRPr="00C57A5F">
        <w:rPr>
          <w:rFonts w:ascii="Times New Roman" w:eastAsia="Times New Roman" w:hAnsi="Times New Roman" w:cs="Times New Roman"/>
          <w:i/>
          <w:sz w:val="24"/>
          <w:szCs w:val="24"/>
          <w:lang w:val="en-GB"/>
        </w:rPr>
        <w:t xml:space="preserve"> </w:t>
      </w:r>
      <w:r w:rsidRPr="00C57A5F">
        <w:rPr>
          <w:rFonts w:ascii="Times New Roman" w:eastAsia="Times New Roman" w:hAnsi="Times New Roman" w:cs="Times New Roman"/>
          <w:sz w:val="24"/>
          <w:szCs w:val="24"/>
          <w:lang w:val="en-GB"/>
        </w:rPr>
        <w:t xml:space="preserve">The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community wants to put into practice a sustainability strategy for continuing agricultural practices. This entails encouraging organic farming methods, using eco-friendly farming techniques and creating a sustainable maintenance programme to connect to the people. </w:t>
      </w:r>
    </w:p>
    <w:p w14:paraId="4E9EBB2E"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b/>
          <w:i/>
          <w:sz w:val="24"/>
          <w:szCs w:val="24"/>
          <w:lang w:val="en-GB"/>
        </w:rPr>
        <w:t>Connect with the educational programme:</w:t>
      </w:r>
      <w:r w:rsidRPr="00C57A5F">
        <w:rPr>
          <w:rFonts w:ascii="Times New Roman" w:eastAsia="Times New Roman" w:hAnsi="Times New Roman" w:cs="Times New Roman"/>
          <w:sz w:val="24"/>
          <w:szCs w:val="24"/>
          <w:lang w:val="en-GB"/>
        </w:rPr>
        <w:t xml:space="preserve"> There will be more educational programmes with an emphasis on environmental preservation, sustainable agriculture, and the historical value of </w:t>
      </w:r>
      <w:r w:rsidRPr="00C57A5F">
        <w:rPr>
          <w:rFonts w:ascii="Times New Roman" w:eastAsia="Times New Roman" w:hAnsi="Times New Roman" w:cs="Times New Roman"/>
          <w:sz w:val="24"/>
          <w:szCs w:val="24"/>
          <w:lang w:val="en-GB"/>
        </w:rPr>
        <w:lastRenderedPageBreak/>
        <w:t xml:space="preserve">winemaking in the area. In the view of Huang </w:t>
      </w:r>
      <w:r w:rsidRPr="00C57A5F">
        <w:rPr>
          <w:rFonts w:ascii="Times New Roman" w:eastAsia="Times New Roman" w:hAnsi="Times New Roman" w:cs="Times New Roman"/>
          <w:i/>
          <w:sz w:val="24"/>
          <w:szCs w:val="24"/>
          <w:lang w:val="en-GB"/>
        </w:rPr>
        <w:t xml:space="preserve">et al., </w:t>
      </w:r>
      <w:r w:rsidRPr="00C57A5F">
        <w:rPr>
          <w:rFonts w:ascii="Times New Roman" w:eastAsia="Times New Roman" w:hAnsi="Times New Roman" w:cs="Times New Roman"/>
          <w:sz w:val="24"/>
          <w:szCs w:val="24"/>
          <w:lang w:val="en-GB"/>
        </w:rPr>
        <w:t>(2020), regular events like educational tours, harvest festivals, and grape-stomping get-togethers are organised to keep the community involved. These events are fun community gatherings that also provide a forum for ongoing environmental education and cultural preservation. The community plans to strengthen ties with nearby businesses, schools, and environmental organisations by extending its outreach activities.</w:t>
      </w:r>
    </w:p>
    <w:p w14:paraId="3A7FBA37"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b/>
          <w:i/>
          <w:sz w:val="24"/>
          <w:szCs w:val="24"/>
          <w:lang w:val="en-GB"/>
        </w:rPr>
        <w:t>Implications and feedback:</w:t>
      </w:r>
      <w:r w:rsidRPr="00C57A5F">
        <w:rPr>
          <w:rFonts w:ascii="Times New Roman" w:eastAsia="Times New Roman" w:hAnsi="Times New Roman" w:cs="Times New Roman"/>
          <w:sz w:val="24"/>
          <w:szCs w:val="24"/>
          <w:lang w:val="en-GB"/>
        </w:rPr>
        <w:t xml:space="preserve"> Through the process of working together, it hopes to reach a larger audience and spread the word about sustainable farming's benefits, resources, and joys. This creation of a feedback mechanism is another component of the post strategy that also aims to promote continuous connection between the organisers of the project and the community. This promotes a dynamic and flexible approach to the long-term sustainability and development of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by ensuring adaptability to changing community demands. </w:t>
      </w:r>
    </w:p>
    <w:p w14:paraId="5117960A" w14:textId="77777777" w:rsidR="0047101E" w:rsidRPr="00C57A5F" w:rsidRDefault="003D4409">
      <w:pPr>
        <w:pStyle w:val="Heading1"/>
        <w:rPr>
          <w:lang w:val="en-GB"/>
        </w:rPr>
      </w:pPr>
      <w:bookmarkStart w:id="18" w:name="_Toc152077679"/>
      <w:r w:rsidRPr="00C57A5F">
        <w:rPr>
          <w:lang w:val="en-GB"/>
        </w:rPr>
        <w:t>3. Conclusion</w:t>
      </w:r>
      <w:bookmarkEnd w:id="18"/>
    </w:p>
    <w:p w14:paraId="10E3D11B"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An example of how community involvement can promote sustainable agriculture, environmental management and cultural preservation is the </w:t>
      </w:r>
      <w:proofErr w:type="spellStart"/>
      <w:r w:rsidRPr="00C57A5F">
        <w:rPr>
          <w:rFonts w:ascii="Times New Roman" w:eastAsia="Times New Roman" w:hAnsi="Times New Roman" w:cs="Times New Roman"/>
          <w:sz w:val="24"/>
          <w:szCs w:val="24"/>
          <w:lang w:val="en-GB"/>
        </w:rPr>
        <w:t>Hordenden</w:t>
      </w:r>
      <w:proofErr w:type="spellEnd"/>
      <w:r w:rsidRPr="00C57A5F">
        <w:rPr>
          <w:rFonts w:ascii="Times New Roman" w:eastAsia="Times New Roman" w:hAnsi="Times New Roman" w:cs="Times New Roman"/>
          <w:sz w:val="24"/>
          <w:szCs w:val="24"/>
          <w:lang w:val="en-GB"/>
        </w:rPr>
        <w:t xml:space="preserve"> Grape and Honey farm programme. In addition to reviving old winemaking customs, the project's ecological sustainability </w:t>
      </w:r>
      <w:proofErr w:type="gramStart"/>
      <w:r w:rsidRPr="00C57A5F">
        <w:rPr>
          <w:rFonts w:ascii="Times New Roman" w:eastAsia="Times New Roman" w:hAnsi="Times New Roman" w:cs="Times New Roman"/>
          <w:sz w:val="24"/>
          <w:szCs w:val="24"/>
          <w:lang w:val="en-GB"/>
        </w:rPr>
        <w:t>focus</w:t>
      </w:r>
      <w:proofErr w:type="gramEnd"/>
      <w:r w:rsidRPr="00C57A5F">
        <w:rPr>
          <w:rFonts w:ascii="Times New Roman" w:eastAsia="Times New Roman" w:hAnsi="Times New Roman" w:cs="Times New Roman"/>
          <w:sz w:val="24"/>
          <w:szCs w:val="24"/>
          <w:lang w:val="en-GB"/>
        </w:rPr>
        <w:t xml:space="preserve"> and participatory methodology helped to foster a sense of pride, shared responsibility, and ownership among the London neighbourhood's residents. The lessons learned from this endeavour emphasise how crucial community involvement is to the accomplishment of initiatives of this kind. </w:t>
      </w:r>
    </w:p>
    <w:p w14:paraId="0ED9B9A0" w14:textId="77777777" w:rsidR="0047101E" w:rsidRPr="00C57A5F" w:rsidRDefault="003D4409">
      <w:pPr>
        <w:pStyle w:val="Normal1"/>
        <w:spacing w:line="360" w:lineRule="auto"/>
        <w:jc w:val="both"/>
        <w:rPr>
          <w:rFonts w:ascii="Times New Roman" w:eastAsia="Times New Roman" w:hAnsi="Times New Roman" w:cs="Times New Roman"/>
          <w:sz w:val="24"/>
          <w:szCs w:val="24"/>
          <w:lang w:val="en-GB"/>
        </w:rPr>
      </w:pPr>
      <w:r w:rsidRPr="00C57A5F">
        <w:rPr>
          <w:rFonts w:ascii="Times New Roman" w:eastAsia="Times New Roman" w:hAnsi="Times New Roman" w:cs="Times New Roman"/>
          <w:sz w:val="24"/>
          <w:szCs w:val="24"/>
          <w:lang w:val="en-GB"/>
        </w:rPr>
        <w:t xml:space="preserve">The community's dedication to environmentally friendly methods is demonstrated by the emphasis on sustainable farming practises, and the resurgence of winemaking skills acts as a unifying factor that pays tribute to the region's rich history. Moreover, the conversion of neglected green areas into thriving agricultural centres demonstrates the tenacity of social bonds and the possibility of locally driven, sustainable projects. The post-project strategy shows a dedication to long-term sustainability by using eco-friendly methods, organic farming, and continuing educational initiatives. By including feedback methods, the project organisers may assure flexibility to changing community demands and cultivate a dynamic engagement with the community. The </w:t>
      </w:r>
      <w:proofErr w:type="spellStart"/>
      <w:r w:rsidRPr="00C57A5F">
        <w:rPr>
          <w:rFonts w:ascii="Times New Roman" w:eastAsia="Times New Roman" w:hAnsi="Times New Roman" w:cs="Times New Roman"/>
          <w:sz w:val="24"/>
          <w:szCs w:val="24"/>
          <w:lang w:val="en-GB"/>
        </w:rPr>
        <w:t>Horsenden</w:t>
      </w:r>
      <w:proofErr w:type="spellEnd"/>
      <w:r w:rsidRPr="00C57A5F">
        <w:rPr>
          <w:rFonts w:ascii="Times New Roman" w:eastAsia="Times New Roman" w:hAnsi="Times New Roman" w:cs="Times New Roman"/>
          <w:sz w:val="24"/>
          <w:szCs w:val="24"/>
          <w:lang w:val="en-GB"/>
        </w:rPr>
        <w:t xml:space="preserve"> Grape and Honey Farm project not only honours the diversity of regional customs but also establishes a model for how community-driven initiatives can have a long-lasting good influence on the environment, culture, and general well-being.</w:t>
      </w:r>
    </w:p>
    <w:p w14:paraId="51B2E72C" w14:textId="77777777" w:rsidR="0047101E" w:rsidRPr="00C57A5F" w:rsidRDefault="003D4409">
      <w:pPr>
        <w:pStyle w:val="Normal1"/>
        <w:spacing w:line="360" w:lineRule="auto"/>
        <w:jc w:val="both"/>
        <w:rPr>
          <w:rFonts w:ascii="Times New Roman" w:eastAsia="Times New Roman" w:hAnsi="Times New Roman" w:cs="Times New Roman"/>
          <w:b/>
          <w:sz w:val="24"/>
          <w:szCs w:val="24"/>
          <w:lang w:val="en-GB"/>
        </w:rPr>
      </w:pPr>
      <w:r w:rsidRPr="00C57A5F">
        <w:rPr>
          <w:lang w:val="en-GB"/>
        </w:rPr>
        <w:br w:type="page"/>
      </w:r>
    </w:p>
    <w:p w14:paraId="575B57BA" w14:textId="77777777" w:rsidR="0047101E" w:rsidRPr="00C57A5F" w:rsidRDefault="003D4409">
      <w:pPr>
        <w:pStyle w:val="Heading1"/>
        <w:rPr>
          <w:lang w:val="en-GB"/>
        </w:rPr>
      </w:pPr>
      <w:bookmarkStart w:id="19" w:name="_m9zcnweoneul" w:colFirst="0" w:colLast="0"/>
      <w:bookmarkStart w:id="20" w:name="_Toc152077680"/>
      <w:bookmarkEnd w:id="19"/>
      <w:r w:rsidRPr="00C57A5F">
        <w:rPr>
          <w:lang w:val="en-GB"/>
        </w:rPr>
        <w:lastRenderedPageBreak/>
        <w:t>4. Reference list</w:t>
      </w:r>
      <w:bookmarkEnd w:id="20"/>
    </w:p>
    <w:p w14:paraId="6641651E" w14:textId="77777777" w:rsidR="00C57A5F" w:rsidRPr="0045144D" w:rsidRDefault="00C57A5F" w:rsidP="00C57A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 xml:space="preserve">Dosomethinggood.org.uk, 2023, </w:t>
      </w:r>
      <w:r w:rsidRPr="0045144D">
        <w:rPr>
          <w:rFonts w:ascii="Times New Roman" w:eastAsia="Times New Roman" w:hAnsi="Times New Roman" w:cs="Times New Roman"/>
          <w:i/>
          <w:color w:val="000000" w:themeColor="text1"/>
          <w:sz w:val="24"/>
          <w:szCs w:val="24"/>
          <w:lang w:val="en-GB"/>
        </w:rPr>
        <w:t xml:space="preserve">Stomping grapes at </w:t>
      </w:r>
      <w:proofErr w:type="spellStart"/>
      <w:r w:rsidRPr="0045144D">
        <w:rPr>
          <w:rFonts w:ascii="Times New Roman" w:eastAsia="Times New Roman" w:hAnsi="Times New Roman" w:cs="Times New Roman"/>
          <w:i/>
          <w:color w:val="000000" w:themeColor="text1"/>
          <w:sz w:val="24"/>
          <w:szCs w:val="24"/>
          <w:lang w:val="en-GB"/>
        </w:rPr>
        <w:t>Horsenden</w:t>
      </w:r>
      <w:proofErr w:type="spellEnd"/>
      <w:r w:rsidRPr="0045144D">
        <w:rPr>
          <w:rFonts w:ascii="Times New Roman" w:eastAsia="Times New Roman" w:hAnsi="Times New Roman" w:cs="Times New Roman"/>
          <w:i/>
          <w:color w:val="000000" w:themeColor="text1"/>
          <w:sz w:val="24"/>
          <w:szCs w:val="24"/>
          <w:lang w:val="en-GB"/>
        </w:rPr>
        <w:t xml:space="preserve"> Grape &amp; Honey Farm</w:t>
      </w:r>
      <w:r w:rsidRPr="0045144D">
        <w:rPr>
          <w:rFonts w:ascii="Times New Roman" w:eastAsia="Times New Roman" w:hAnsi="Times New Roman" w:cs="Times New Roman"/>
          <w:color w:val="000000" w:themeColor="text1"/>
          <w:sz w:val="24"/>
          <w:szCs w:val="24"/>
          <w:lang w:val="en-GB"/>
        </w:rPr>
        <w:t xml:space="preserve"> (2023) </w:t>
      </w:r>
      <w:r w:rsidRPr="0045144D">
        <w:rPr>
          <w:rFonts w:ascii="Times New Roman" w:eastAsia="Times New Roman" w:hAnsi="Times New Roman" w:cs="Times New Roman"/>
          <w:i/>
          <w:color w:val="000000" w:themeColor="text1"/>
          <w:sz w:val="24"/>
          <w:szCs w:val="24"/>
          <w:lang w:val="en-GB"/>
        </w:rPr>
        <w:t>Do Something Good</w:t>
      </w:r>
      <w:r w:rsidRPr="0045144D">
        <w:rPr>
          <w:rFonts w:ascii="Times New Roman" w:eastAsia="Times New Roman" w:hAnsi="Times New Roman" w:cs="Times New Roman"/>
          <w:color w:val="000000" w:themeColor="text1"/>
          <w:sz w:val="24"/>
          <w:szCs w:val="24"/>
          <w:lang w:val="en-GB"/>
        </w:rPr>
        <w:t xml:space="preserve">. Available at: https://www.dosomethinggood.org.uk/project/volunteer-to-stomp-grapes-at-horsenden-grape-honey-farm/ (Accessed: 28 November 2023). </w:t>
      </w:r>
    </w:p>
    <w:p w14:paraId="75D114F9"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 xml:space="preserve">Forrester, John and Gerger </w:t>
      </w:r>
      <w:proofErr w:type="spellStart"/>
      <w:r w:rsidRPr="0045144D">
        <w:rPr>
          <w:rFonts w:ascii="Times New Roman" w:eastAsia="Times New Roman" w:hAnsi="Times New Roman" w:cs="Times New Roman"/>
          <w:color w:val="000000" w:themeColor="text1"/>
          <w:sz w:val="24"/>
          <w:szCs w:val="24"/>
          <w:lang w:val="en-GB"/>
        </w:rPr>
        <w:t>Swartling</w:t>
      </w:r>
      <w:proofErr w:type="spellEnd"/>
      <w:r w:rsidRPr="0045144D">
        <w:rPr>
          <w:rFonts w:ascii="Times New Roman" w:eastAsia="Times New Roman" w:hAnsi="Times New Roman" w:cs="Times New Roman"/>
          <w:color w:val="000000" w:themeColor="text1"/>
          <w:sz w:val="24"/>
          <w:szCs w:val="24"/>
          <w:lang w:val="en-GB"/>
        </w:rPr>
        <w:t>, Åsa and Lonsdale, K</w:t>
      </w:r>
      <w:del w:id="21" w:author="IOANA K" w:date="2023-11-30T20:03:00Z">
        <w:r w:rsidRPr="0045144D" w:rsidDel="002B28C7">
          <w:rPr>
            <w:rFonts w:ascii="Times New Roman" w:eastAsia="Times New Roman" w:hAnsi="Times New Roman" w:cs="Times New Roman"/>
            <w:color w:val="000000" w:themeColor="text1"/>
            <w:sz w:val="24"/>
            <w:szCs w:val="24"/>
            <w:lang w:val="en-GB"/>
          </w:rPr>
          <w:delText>.</w:delText>
        </w:r>
        <w:r w:rsidRPr="0045144D" w:rsidDel="00933813">
          <w:rPr>
            <w:rFonts w:ascii="Times New Roman" w:eastAsia="Times New Roman" w:hAnsi="Times New Roman" w:cs="Times New Roman"/>
            <w:color w:val="000000" w:themeColor="text1"/>
            <w:sz w:val="24"/>
            <w:szCs w:val="24"/>
            <w:lang w:val="en-GB"/>
          </w:rPr>
          <w:delText>.</w:delText>
        </w:r>
      </w:del>
      <w:r w:rsidRPr="0045144D">
        <w:rPr>
          <w:rFonts w:ascii="Times New Roman" w:eastAsia="Times New Roman" w:hAnsi="Times New Roman" w:cs="Times New Roman"/>
          <w:color w:val="000000" w:themeColor="text1"/>
          <w:sz w:val="24"/>
          <w:szCs w:val="24"/>
          <w:lang w:val="en-GB"/>
        </w:rPr>
        <w:t xml:space="preserve"> 2008. </w:t>
      </w:r>
      <w:r w:rsidRPr="00491CFC">
        <w:rPr>
          <w:rFonts w:ascii="Times New Roman" w:eastAsia="Times New Roman" w:hAnsi="Times New Roman" w:cs="Times New Roman"/>
          <w:i/>
          <w:iCs/>
          <w:color w:val="000000" w:themeColor="text1"/>
          <w:sz w:val="24"/>
          <w:szCs w:val="24"/>
          <w:lang w:val="en-GB"/>
        </w:rPr>
        <w:t>Stakeholder engagement and the work of SEI</w:t>
      </w:r>
      <w:r w:rsidRPr="0045144D">
        <w:rPr>
          <w:rFonts w:ascii="Times New Roman" w:eastAsia="Times New Roman" w:hAnsi="Times New Roman" w:cs="Times New Roman"/>
          <w:color w:val="000000" w:themeColor="text1"/>
          <w:sz w:val="24"/>
          <w:szCs w:val="24"/>
          <w:lang w:val="en-GB"/>
        </w:rPr>
        <w:t xml:space="preserve">: An empirical study. 10.13140/RG.2.2.26697.08800. </w:t>
      </w:r>
    </w:p>
    <w:p w14:paraId="711E95EE"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 xml:space="preserve">Hasanaliyeva, G., </w:t>
      </w:r>
      <w:proofErr w:type="spellStart"/>
      <w:r w:rsidRPr="0045144D">
        <w:rPr>
          <w:rFonts w:ascii="Times New Roman" w:eastAsia="Times New Roman" w:hAnsi="Times New Roman" w:cs="Times New Roman"/>
          <w:color w:val="000000" w:themeColor="text1"/>
          <w:sz w:val="24"/>
          <w:szCs w:val="24"/>
          <w:lang w:val="en-GB"/>
        </w:rPr>
        <w:t>Chatzidimitrou</w:t>
      </w:r>
      <w:proofErr w:type="spellEnd"/>
      <w:r w:rsidRPr="0045144D">
        <w:rPr>
          <w:rFonts w:ascii="Times New Roman" w:eastAsia="Times New Roman" w:hAnsi="Times New Roman" w:cs="Times New Roman"/>
          <w:color w:val="000000" w:themeColor="text1"/>
          <w:sz w:val="24"/>
          <w:szCs w:val="24"/>
          <w:lang w:val="en-GB"/>
        </w:rPr>
        <w:t xml:space="preserve">, E., Wang, J., Baranski, M., </w:t>
      </w:r>
      <w:proofErr w:type="spellStart"/>
      <w:r w:rsidRPr="0045144D">
        <w:rPr>
          <w:rFonts w:ascii="Times New Roman" w:eastAsia="Times New Roman" w:hAnsi="Times New Roman" w:cs="Times New Roman"/>
          <w:color w:val="000000" w:themeColor="text1"/>
          <w:sz w:val="24"/>
          <w:szCs w:val="24"/>
          <w:lang w:val="en-GB"/>
        </w:rPr>
        <w:t>Volakakis</w:t>
      </w:r>
      <w:proofErr w:type="spellEnd"/>
      <w:r w:rsidRPr="0045144D">
        <w:rPr>
          <w:rFonts w:ascii="Times New Roman" w:eastAsia="Times New Roman" w:hAnsi="Times New Roman" w:cs="Times New Roman"/>
          <w:color w:val="000000" w:themeColor="text1"/>
          <w:sz w:val="24"/>
          <w:szCs w:val="24"/>
          <w:lang w:val="en-GB"/>
        </w:rPr>
        <w:t xml:space="preserve">, N., Seal, C., Rosa, E.A., Iversen, P.O., Vigar, V., Barkla, B. and Leifert, C., 2020. </w:t>
      </w:r>
      <w:r w:rsidRPr="00491CFC">
        <w:rPr>
          <w:rFonts w:ascii="Times New Roman" w:eastAsia="Times New Roman" w:hAnsi="Times New Roman" w:cs="Times New Roman"/>
          <w:i/>
          <w:iCs/>
          <w:color w:val="000000" w:themeColor="text1"/>
          <w:sz w:val="24"/>
          <w:szCs w:val="24"/>
          <w:lang w:val="en-GB"/>
        </w:rPr>
        <w:t>Effects of production region, production systems and grape type/variety on nutritional quality parameters of table grapes; results from a UK retail survey</w:t>
      </w:r>
      <w:r w:rsidRPr="0045144D">
        <w:rPr>
          <w:rFonts w:ascii="Times New Roman" w:eastAsia="Times New Roman" w:hAnsi="Times New Roman" w:cs="Times New Roman"/>
          <w:color w:val="000000" w:themeColor="text1"/>
          <w:sz w:val="24"/>
          <w:szCs w:val="24"/>
          <w:lang w:val="en-GB"/>
        </w:rPr>
        <w:t xml:space="preserve">. </w:t>
      </w:r>
      <w:r w:rsidRPr="0045144D">
        <w:rPr>
          <w:rFonts w:ascii="Times New Roman" w:eastAsia="Times New Roman" w:hAnsi="Times New Roman" w:cs="Times New Roman"/>
          <w:i/>
          <w:color w:val="000000" w:themeColor="text1"/>
          <w:sz w:val="24"/>
          <w:szCs w:val="24"/>
          <w:lang w:val="en-GB"/>
        </w:rPr>
        <w:t>Foods, 9</w:t>
      </w:r>
      <w:r w:rsidRPr="0045144D">
        <w:rPr>
          <w:rFonts w:ascii="Times New Roman" w:eastAsia="Times New Roman" w:hAnsi="Times New Roman" w:cs="Times New Roman"/>
          <w:color w:val="000000" w:themeColor="text1"/>
          <w:sz w:val="24"/>
          <w:szCs w:val="24"/>
          <w:lang w:val="en-GB"/>
        </w:rPr>
        <w:t xml:space="preserve">(12), p.1874. </w:t>
      </w:r>
      <w:hyperlink r:id="rId10">
        <w:r w:rsidRPr="0045144D">
          <w:rPr>
            <w:rFonts w:ascii="Times New Roman" w:eastAsia="Times New Roman" w:hAnsi="Times New Roman" w:cs="Times New Roman"/>
            <w:color w:val="000000" w:themeColor="text1"/>
            <w:sz w:val="24"/>
            <w:szCs w:val="24"/>
            <w:lang w:val="en-GB"/>
          </w:rPr>
          <w:t>https://www.mdpi.com/2304-8158/9/12/1874/pdf</w:t>
        </w:r>
      </w:hyperlink>
    </w:p>
    <w:p w14:paraId="3D6AC6DE"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 xml:space="preserve">Hasanaliyeva, G., </w:t>
      </w:r>
      <w:proofErr w:type="spellStart"/>
      <w:r w:rsidRPr="0045144D">
        <w:rPr>
          <w:rFonts w:ascii="Times New Roman" w:eastAsia="Times New Roman" w:hAnsi="Times New Roman" w:cs="Times New Roman"/>
          <w:color w:val="000000" w:themeColor="text1"/>
          <w:sz w:val="24"/>
          <w:szCs w:val="24"/>
          <w:lang w:val="en-GB"/>
        </w:rPr>
        <w:t>Chatzidimitrou</w:t>
      </w:r>
      <w:proofErr w:type="spellEnd"/>
      <w:r w:rsidRPr="0045144D">
        <w:rPr>
          <w:rFonts w:ascii="Times New Roman" w:eastAsia="Times New Roman" w:hAnsi="Times New Roman" w:cs="Times New Roman"/>
          <w:color w:val="000000" w:themeColor="text1"/>
          <w:sz w:val="24"/>
          <w:szCs w:val="24"/>
          <w:lang w:val="en-GB"/>
        </w:rPr>
        <w:t xml:space="preserve">, E., Wang, J., Baranski, M., </w:t>
      </w:r>
      <w:proofErr w:type="spellStart"/>
      <w:r w:rsidRPr="0045144D">
        <w:rPr>
          <w:rFonts w:ascii="Times New Roman" w:eastAsia="Times New Roman" w:hAnsi="Times New Roman" w:cs="Times New Roman"/>
          <w:color w:val="000000" w:themeColor="text1"/>
          <w:sz w:val="24"/>
          <w:szCs w:val="24"/>
          <w:lang w:val="en-GB"/>
        </w:rPr>
        <w:t>Volakakis</w:t>
      </w:r>
      <w:proofErr w:type="spellEnd"/>
      <w:r w:rsidRPr="0045144D">
        <w:rPr>
          <w:rFonts w:ascii="Times New Roman" w:eastAsia="Times New Roman" w:hAnsi="Times New Roman" w:cs="Times New Roman"/>
          <w:color w:val="000000" w:themeColor="text1"/>
          <w:sz w:val="24"/>
          <w:szCs w:val="24"/>
          <w:lang w:val="en-GB"/>
        </w:rPr>
        <w:t xml:space="preserve">, N., Pakos, P., Seal, C., Rosa, E.A., </w:t>
      </w:r>
      <w:proofErr w:type="spellStart"/>
      <w:r w:rsidRPr="0045144D">
        <w:rPr>
          <w:rFonts w:ascii="Times New Roman" w:eastAsia="Times New Roman" w:hAnsi="Times New Roman" w:cs="Times New Roman"/>
          <w:color w:val="000000" w:themeColor="text1"/>
          <w:sz w:val="24"/>
          <w:szCs w:val="24"/>
          <w:lang w:val="en-GB"/>
        </w:rPr>
        <w:t>Markellou</w:t>
      </w:r>
      <w:proofErr w:type="spellEnd"/>
      <w:r w:rsidRPr="0045144D">
        <w:rPr>
          <w:rFonts w:ascii="Times New Roman" w:eastAsia="Times New Roman" w:hAnsi="Times New Roman" w:cs="Times New Roman"/>
          <w:color w:val="000000" w:themeColor="text1"/>
          <w:sz w:val="24"/>
          <w:szCs w:val="24"/>
          <w:lang w:val="en-GB"/>
        </w:rPr>
        <w:t xml:space="preserve">, E., Iversen, P.O. and Vigar, V., 2021. </w:t>
      </w:r>
      <w:r w:rsidRPr="00491CFC">
        <w:rPr>
          <w:rFonts w:ascii="Times New Roman" w:eastAsia="Times New Roman" w:hAnsi="Times New Roman" w:cs="Times New Roman"/>
          <w:i/>
          <w:iCs/>
          <w:color w:val="000000" w:themeColor="text1"/>
          <w:sz w:val="24"/>
          <w:szCs w:val="24"/>
          <w:lang w:val="en-GB"/>
        </w:rPr>
        <w:t xml:space="preserve">Effect of organic and conventional production methods on fruit yield and nutritional quality parameters in three traditional </w:t>
      </w:r>
      <w:proofErr w:type="spellStart"/>
      <w:r w:rsidRPr="00491CFC">
        <w:rPr>
          <w:rFonts w:ascii="Times New Roman" w:eastAsia="Times New Roman" w:hAnsi="Times New Roman" w:cs="Times New Roman"/>
          <w:i/>
          <w:iCs/>
          <w:color w:val="000000" w:themeColor="text1"/>
          <w:sz w:val="24"/>
          <w:szCs w:val="24"/>
          <w:lang w:val="en-GB"/>
        </w:rPr>
        <w:t>cretan</w:t>
      </w:r>
      <w:proofErr w:type="spellEnd"/>
      <w:r w:rsidRPr="00491CFC">
        <w:rPr>
          <w:rFonts w:ascii="Times New Roman" w:eastAsia="Times New Roman" w:hAnsi="Times New Roman" w:cs="Times New Roman"/>
          <w:i/>
          <w:iCs/>
          <w:color w:val="000000" w:themeColor="text1"/>
          <w:sz w:val="24"/>
          <w:szCs w:val="24"/>
          <w:lang w:val="en-GB"/>
        </w:rPr>
        <w:t xml:space="preserve"> grape varieties: Results from a farm survey. </w:t>
      </w:r>
      <w:r w:rsidRPr="0045144D">
        <w:rPr>
          <w:rFonts w:ascii="Times New Roman" w:eastAsia="Times New Roman" w:hAnsi="Times New Roman" w:cs="Times New Roman"/>
          <w:i/>
          <w:color w:val="000000" w:themeColor="text1"/>
          <w:sz w:val="24"/>
          <w:szCs w:val="24"/>
          <w:lang w:val="en-GB"/>
        </w:rPr>
        <w:t>Foods, 10</w:t>
      </w:r>
      <w:r w:rsidRPr="0045144D">
        <w:rPr>
          <w:rFonts w:ascii="Times New Roman" w:eastAsia="Times New Roman" w:hAnsi="Times New Roman" w:cs="Times New Roman"/>
          <w:color w:val="000000" w:themeColor="text1"/>
          <w:sz w:val="24"/>
          <w:szCs w:val="24"/>
          <w:lang w:val="en-GB"/>
        </w:rPr>
        <w:t xml:space="preserve">(2), p.476. </w:t>
      </w:r>
      <w:hyperlink r:id="rId11">
        <w:r w:rsidRPr="0045144D">
          <w:rPr>
            <w:rFonts w:ascii="Times New Roman" w:eastAsia="Times New Roman" w:hAnsi="Times New Roman" w:cs="Times New Roman"/>
            <w:color w:val="000000" w:themeColor="text1"/>
            <w:sz w:val="24"/>
            <w:szCs w:val="24"/>
            <w:lang w:val="en-GB"/>
          </w:rPr>
          <w:t>https://www.mdpi.com/2304-8158/10/2/476/pdf</w:t>
        </w:r>
      </w:hyperlink>
    </w:p>
    <w:p w14:paraId="445C12C8"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 xml:space="preserve">Hu, Richard. 2015. Sustainable Development Strategy for the Global City: </w:t>
      </w:r>
      <w:r w:rsidRPr="00491CFC">
        <w:rPr>
          <w:rFonts w:ascii="Times New Roman" w:eastAsia="Times New Roman" w:hAnsi="Times New Roman" w:cs="Times New Roman"/>
          <w:i/>
          <w:iCs/>
          <w:color w:val="000000" w:themeColor="text1"/>
          <w:sz w:val="24"/>
          <w:szCs w:val="24"/>
          <w:lang w:val="en-GB"/>
        </w:rPr>
        <w:t>A Case Study of Sydney.</w:t>
      </w:r>
      <w:r w:rsidRPr="0045144D">
        <w:rPr>
          <w:rFonts w:ascii="Times New Roman" w:eastAsia="Times New Roman" w:hAnsi="Times New Roman" w:cs="Times New Roman"/>
          <w:color w:val="000000" w:themeColor="text1"/>
          <w:sz w:val="24"/>
          <w:szCs w:val="24"/>
          <w:lang w:val="en-GB"/>
        </w:rPr>
        <w:t xml:space="preserve"> Sustainability. 7. 4549-4563. 10.3390/su7044549. </w:t>
      </w:r>
    </w:p>
    <w:p w14:paraId="1B495E39"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Huang, Z., Qin, A., Lu, J., Menon, A. and Gao, J., 2020, November. Grape leaf disease detection and classification using machine learning. In 2</w:t>
      </w:r>
      <w:r w:rsidRPr="0045144D">
        <w:rPr>
          <w:rFonts w:ascii="Times New Roman" w:eastAsia="Times New Roman" w:hAnsi="Times New Roman" w:cs="Times New Roman"/>
          <w:i/>
          <w:color w:val="000000" w:themeColor="text1"/>
          <w:sz w:val="24"/>
          <w:szCs w:val="24"/>
          <w:lang w:val="en-GB"/>
        </w:rPr>
        <w:t>020 international conferences on internet of things (</w:t>
      </w:r>
      <w:proofErr w:type="spellStart"/>
      <w:r w:rsidRPr="0045144D">
        <w:rPr>
          <w:rFonts w:ascii="Times New Roman" w:eastAsia="Times New Roman" w:hAnsi="Times New Roman" w:cs="Times New Roman"/>
          <w:i/>
          <w:color w:val="000000" w:themeColor="text1"/>
          <w:sz w:val="24"/>
          <w:szCs w:val="24"/>
          <w:lang w:val="en-GB"/>
        </w:rPr>
        <w:t>iThings</w:t>
      </w:r>
      <w:proofErr w:type="spellEnd"/>
      <w:r w:rsidRPr="0045144D">
        <w:rPr>
          <w:rFonts w:ascii="Times New Roman" w:eastAsia="Times New Roman" w:hAnsi="Times New Roman" w:cs="Times New Roman"/>
          <w:i/>
          <w:color w:val="000000" w:themeColor="text1"/>
          <w:sz w:val="24"/>
          <w:szCs w:val="24"/>
          <w:lang w:val="en-GB"/>
        </w:rPr>
        <w:t>) and IEEE green computing and communications (</w:t>
      </w:r>
      <w:proofErr w:type="spellStart"/>
      <w:r w:rsidRPr="0045144D">
        <w:rPr>
          <w:rFonts w:ascii="Times New Roman" w:eastAsia="Times New Roman" w:hAnsi="Times New Roman" w:cs="Times New Roman"/>
          <w:i/>
          <w:color w:val="000000" w:themeColor="text1"/>
          <w:sz w:val="24"/>
          <w:szCs w:val="24"/>
          <w:lang w:val="en-GB"/>
        </w:rPr>
        <w:t>GreenCom</w:t>
      </w:r>
      <w:proofErr w:type="spellEnd"/>
      <w:r w:rsidRPr="0045144D">
        <w:rPr>
          <w:rFonts w:ascii="Times New Roman" w:eastAsia="Times New Roman" w:hAnsi="Times New Roman" w:cs="Times New Roman"/>
          <w:i/>
          <w:color w:val="000000" w:themeColor="text1"/>
          <w:sz w:val="24"/>
          <w:szCs w:val="24"/>
          <w:lang w:val="en-GB"/>
        </w:rPr>
        <w:t>) and IEEE cyber, physical and social computing (</w:t>
      </w:r>
      <w:proofErr w:type="spellStart"/>
      <w:r w:rsidRPr="0045144D">
        <w:rPr>
          <w:rFonts w:ascii="Times New Roman" w:eastAsia="Times New Roman" w:hAnsi="Times New Roman" w:cs="Times New Roman"/>
          <w:i/>
          <w:color w:val="000000" w:themeColor="text1"/>
          <w:sz w:val="24"/>
          <w:szCs w:val="24"/>
          <w:lang w:val="en-GB"/>
        </w:rPr>
        <w:t>CPSCom</w:t>
      </w:r>
      <w:proofErr w:type="spellEnd"/>
      <w:r w:rsidRPr="0045144D">
        <w:rPr>
          <w:rFonts w:ascii="Times New Roman" w:eastAsia="Times New Roman" w:hAnsi="Times New Roman" w:cs="Times New Roman"/>
          <w:i/>
          <w:color w:val="000000" w:themeColor="text1"/>
          <w:sz w:val="24"/>
          <w:szCs w:val="24"/>
          <w:lang w:val="en-GB"/>
        </w:rPr>
        <w:t>) and IEEE smart data (</w:t>
      </w:r>
      <w:proofErr w:type="spellStart"/>
      <w:r w:rsidRPr="0045144D">
        <w:rPr>
          <w:rFonts w:ascii="Times New Roman" w:eastAsia="Times New Roman" w:hAnsi="Times New Roman" w:cs="Times New Roman"/>
          <w:i/>
          <w:color w:val="000000" w:themeColor="text1"/>
          <w:sz w:val="24"/>
          <w:szCs w:val="24"/>
          <w:lang w:val="en-GB"/>
        </w:rPr>
        <w:t>SmartData</w:t>
      </w:r>
      <w:proofErr w:type="spellEnd"/>
      <w:r w:rsidRPr="0045144D">
        <w:rPr>
          <w:rFonts w:ascii="Times New Roman" w:eastAsia="Times New Roman" w:hAnsi="Times New Roman" w:cs="Times New Roman"/>
          <w:i/>
          <w:color w:val="000000" w:themeColor="text1"/>
          <w:sz w:val="24"/>
          <w:szCs w:val="24"/>
          <w:lang w:val="en-GB"/>
        </w:rPr>
        <w:t xml:space="preserve">) and IEEE congress on </w:t>
      </w:r>
      <w:proofErr w:type="spellStart"/>
      <w:r w:rsidRPr="0045144D">
        <w:rPr>
          <w:rFonts w:ascii="Times New Roman" w:eastAsia="Times New Roman" w:hAnsi="Times New Roman" w:cs="Times New Roman"/>
          <w:i/>
          <w:color w:val="000000" w:themeColor="text1"/>
          <w:sz w:val="24"/>
          <w:szCs w:val="24"/>
          <w:lang w:val="en-GB"/>
        </w:rPr>
        <w:t>Cybermatics</w:t>
      </w:r>
      <w:proofErr w:type="spellEnd"/>
      <w:r w:rsidRPr="0045144D">
        <w:rPr>
          <w:rFonts w:ascii="Times New Roman" w:eastAsia="Times New Roman" w:hAnsi="Times New Roman" w:cs="Times New Roman"/>
          <w:i/>
          <w:color w:val="000000" w:themeColor="text1"/>
          <w:sz w:val="24"/>
          <w:szCs w:val="24"/>
          <w:lang w:val="en-GB"/>
        </w:rPr>
        <w:t xml:space="preserve"> (</w:t>
      </w:r>
      <w:proofErr w:type="spellStart"/>
      <w:r w:rsidRPr="0045144D">
        <w:rPr>
          <w:rFonts w:ascii="Times New Roman" w:eastAsia="Times New Roman" w:hAnsi="Times New Roman" w:cs="Times New Roman"/>
          <w:i/>
          <w:color w:val="000000" w:themeColor="text1"/>
          <w:sz w:val="24"/>
          <w:szCs w:val="24"/>
          <w:lang w:val="en-GB"/>
        </w:rPr>
        <w:t>Cybermatics</w:t>
      </w:r>
      <w:proofErr w:type="spellEnd"/>
      <w:r w:rsidRPr="0045144D">
        <w:rPr>
          <w:rFonts w:ascii="Times New Roman" w:eastAsia="Times New Roman" w:hAnsi="Times New Roman" w:cs="Times New Roman"/>
          <w:i/>
          <w:color w:val="000000" w:themeColor="text1"/>
          <w:sz w:val="24"/>
          <w:szCs w:val="24"/>
          <w:lang w:val="en-GB"/>
        </w:rPr>
        <w:t xml:space="preserve">) </w:t>
      </w:r>
      <w:r w:rsidRPr="0045144D">
        <w:rPr>
          <w:rFonts w:ascii="Times New Roman" w:eastAsia="Times New Roman" w:hAnsi="Times New Roman" w:cs="Times New Roman"/>
          <w:color w:val="000000" w:themeColor="text1"/>
          <w:sz w:val="24"/>
          <w:szCs w:val="24"/>
          <w:lang w:val="en-GB"/>
        </w:rPr>
        <w:t xml:space="preserve">(pp. 870-877). IEEE. </w:t>
      </w:r>
      <w:hyperlink r:id="rId12">
        <w:r w:rsidRPr="0045144D">
          <w:rPr>
            <w:rFonts w:ascii="Times New Roman" w:eastAsia="Times New Roman" w:hAnsi="Times New Roman" w:cs="Times New Roman"/>
            <w:color w:val="000000" w:themeColor="text1"/>
            <w:sz w:val="24"/>
            <w:szCs w:val="24"/>
            <w:lang w:val="en-GB"/>
          </w:rPr>
          <w:t>https://www.researchgate.net/profile/Jerry-Gao/publication/348023331_Grape_Leaf_Disease_Detection_and_Classification_Using_Machine_Learning/links/6096c83a92851c490fc748d5/Grape-Leaf-Disease-Detection-and-Classification-Using-Machine-Learning.pdf</w:t>
        </w:r>
      </w:hyperlink>
    </w:p>
    <w:p w14:paraId="68B062D5"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 xml:space="preserve">Khan, N., Fahad, S., Naushad, M. and Faisal, S., 2020. </w:t>
      </w:r>
      <w:r w:rsidRPr="00491CFC">
        <w:rPr>
          <w:rFonts w:ascii="Times New Roman" w:eastAsia="Times New Roman" w:hAnsi="Times New Roman" w:cs="Times New Roman"/>
          <w:i/>
          <w:iCs/>
          <w:color w:val="000000" w:themeColor="text1"/>
          <w:sz w:val="24"/>
          <w:szCs w:val="24"/>
          <w:lang w:val="en-GB"/>
        </w:rPr>
        <w:t>Grape production critical review in the world</w:t>
      </w:r>
      <w:r w:rsidRPr="0045144D">
        <w:rPr>
          <w:rFonts w:ascii="Times New Roman" w:eastAsia="Times New Roman" w:hAnsi="Times New Roman" w:cs="Times New Roman"/>
          <w:color w:val="000000" w:themeColor="text1"/>
          <w:sz w:val="24"/>
          <w:szCs w:val="24"/>
          <w:lang w:val="en-GB"/>
        </w:rPr>
        <w:t xml:space="preserve">. Available at SSRN 3595842. </w:t>
      </w:r>
      <w:hyperlink r:id="rId13">
        <w:r w:rsidRPr="0045144D">
          <w:rPr>
            <w:rFonts w:ascii="Times New Roman" w:eastAsia="Times New Roman" w:hAnsi="Times New Roman" w:cs="Times New Roman"/>
            <w:color w:val="000000" w:themeColor="text1"/>
            <w:sz w:val="24"/>
            <w:szCs w:val="24"/>
            <w:lang w:val="en-GB"/>
          </w:rPr>
          <w:t>https://www.researchgate.net/profile/Shah-Fahad-</w:t>
        </w:r>
        <w:r w:rsidRPr="0045144D">
          <w:rPr>
            <w:rFonts w:ascii="Times New Roman" w:eastAsia="Times New Roman" w:hAnsi="Times New Roman" w:cs="Times New Roman"/>
            <w:color w:val="000000" w:themeColor="text1"/>
            <w:sz w:val="24"/>
            <w:szCs w:val="24"/>
            <w:lang w:val="en-GB"/>
          </w:rPr>
          <w:lastRenderedPageBreak/>
          <w:t>21/publication/341309974_Grape_Production_Critical_Review_in_the_World/links/5eba0f35299bf1287f7fc6e5/Grape-Production-Critical-Review-in-the-World.pdf</w:t>
        </w:r>
      </w:hyperlink>
    </w:p>
    <w:p w14:paraId="51CC7313"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45144D">
        <w:rPr>
          <w:rFonts w:ascii="Times New Roman" w:eastAsia="Times New Roman" w:hAnsi="Times New Roman" w:cs="Times New Roman"/>
          <w:color w:val="000000" w:themeColor="text1"/>
          <w:sz w:val="24"/>
          <w:szCs w:val="24"/>
          <w:lang w:val="en-GB"/>
        </w:rPr>
        <w:t xml:space="preserve">Liu, S., Zeng, X. and Whitty, M., 2020. 3DBunch: </w:t>
      </w:r>
      <w:r w:rsidRPr="00491CFC">
        <w:rPr>
          <w:rFonts w:ascii="Times New Roman" w:eastAsia="Times New Roman" w:hAnsi="Times New Roman" w:cs="Times New Roman"/>
          <w:i/>
          <w:iCs/>
          <w:color w:val="000000" w:themeColor="text1"/>
          <w:sz w:val="24"/>
          <w:szCs w:val="24"/>
          <w:lang w:val="en-GB"/>
        </w:rPr>
        <w:t>A novel iOS-smartphone application to evaluate the number of grape berries per bunch using image analysis techniques</w:t>
      </w:r>
      <w:r w:rsidRPr="0045144D">
        <w:rPr>
          <w:rFonts w:ascii="Times New Roman" w:eastAsia="Times New Roman" w:hAnsi="Times New Roman" w:cs="Times New Roman"/>
          <w:color w:val="000000" w:themeColor="text1"/>
          <w:sz w:val="24"/>
          <w:szCs w:val="24"/>
          <w:lang w:val="en-GB"/>
        </w:rPr>
        <w:t>.</w:t>
      </w:r>
      <w:r w:rsidRPr="0045144D">
        <w:rPr>
          <w:rFonts w:ascii="Times New Roman" w:eastAsia="Times New Roman" w:hAnsi="Times New Roman" w:cs="Times New Roman"/>
          <w:i/>
          <w:color w:val="000000" w:themeColor="text1"/>
          <w:sz w:val="24"/>
          <w:szCs w:val="24"/>
          <w:lang w:val="en-GB"/>
        </w:rPr>
        <w:t xml:space="preserve"> </w:t>
      </w:r>
      <w:proofErr w:type="spellStart"/>
      <w:r w:rsidRPr="0045144D">
        <w:rPr>
          <w:rFonts w:ascii="Times New Roman" w:eastAsia="Times New Roman" w:hAnsi="Times New Roman" w:cs="Times New Roman"/>
          <w:i/>
          <w:color w:val="000000" w:themeColor="text1"/>
          <w:sz w:val="24"/>
          <w:szCs w:val="24"/>
          <w:lang w:val="en-GB"/>
        </w:rPr>
        <w:t>Ieee</w:t>
      </w:r>
      <w:proofErr w:type="spellEnd"/>
      <w:r w:rsidRPr="0045144D">
        <w:rPr>
          <w:rFonts w:ascii="Times New Roman" w:eastAsia="Times New Roman" w:hAnsi="Times New Roman" w:cs="Times New Roman"/>
          <w:i/>
          <w:color w:val="000000" w:themeColor="text1"/>
          <w:sz w:val="24"/>
          <w:szCs w:val="24"/>
          <w:lang w:val="en-GB"/>
        </w:rPr>
        <w:t xml:space="preserve"> Access, 8, </w:t>
      </w:r>
      <w:r w:rsidRPr="0045144D">
        <w:rPr>
          <w:rFonts w:ascii="Times New Roman" w:eastAsia="Times New Roman" w:hAnsi="Times New Roman" w:cs="Times New Roman"/>
          <w:color w:val="000000" w:themeColor="text1"/>
          <w:sz w:val="24"/>
          <w:szCs w:val="24"/>
          <w:lang w:val="en-GB"/>
        </w:rPr>
        <w:t xml:space="preserve">pp.114663-114674. </w:t>
      </w:r>
      <w:hyperlink r:id="rId14">
        <w:r w:rsidRPr="0045144D">
          <w:rPr>
            <w:rFonts w:ascii="Times New Roman" w:eastAsia="Times New Roman" w:hAnsi="Times New Roman" w:cs="Times New Roman"/>
            <w:color w:val="000000" w:themeColor="text1"/>
            <w:sz w:val="24"/>
            <w:szCs w:val="24"/>
            <w:lang w:val="en-GB"/>
          </w:rPr>
          <w:t>https://ieeexplore.ieee.org/iel7/6287639/8948470/09120004.pdf</w:t>
        </w:r>
      </w:hyperlink>
    </w:p>
    <w:p w14:paraId="2B6776BF"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proofErr w:type="spellStart"/>
      <w:r w:rsidRPr="0045144D">
        <w:rPr>
          <w:rFonts w:ascii="Times New Roman" w:eastAsia="Times New Roman" w:hAnsi="Times New Roman" w:cs="Times New Roman"/>
          <w:color w:val="000000" w:themeColor="text1"/>
          <w:sz w:val="24"/>
          <w:szCs w:val="24"/>
          <w:lang w:val="en-GB"/>
        </w:rPr>
        <w:t>Merot</w:t>
      </w:r>
      <w:proofErr w:type="spellEnd"/>
      <w:r w:rsidRPr="0045144D">
        <w:rPr>
          <w:rFonts w:ascii="Times New Roman" w:eastAsia="Times New Roman" w:hAnsi="Times New Roman" w:cs="Times New Roman"/>
          <w:color w:val="000000" w:themeColor="text1"/>
          <w:sz w:val="24"/>
          <w:szCs w:val="24"/>
          <w:lang w:val="en-GB"/>
        </w:rPr>
        <w:t xml:space="preserve">, A., </w:t>
      </w:r>
      <w:proofErr w:type="spellStart"/>
      <w:r w:rsidRPr="0045144D">
        <w:rPr>
          <w:rFonts w:ascii="Times New Roman" w:eastAsia="Times New Roman" w:hAnsi="Times New Roman" w:cs="Times New Roman"/>
          <w:color w:val="000000" w:themeColor="text1"/>
          <w:sz w:val="24"/>
          <w:szCs w:val="24"/>
          <w:lang w:val="en-GB"/>
        </w:rPr>
        <w:t>Fermaud</w:t>
      </w:r>
      <w:proofErr w:type="spellEnd"/>
      <w:r w:rsidRPr="0045144D">
        <w:rPr>
          <w:rFonts w:ascii="Times New Roman" w:eastAsia="Times New Roman" w:hAnsi="Times New Roman" w:cs="Times New Roman"/>
          <w:color w:val="000000" w:themeColor="text1"/>
          <w:sz w:val="24"/>
          <w:szCs w:val="24"/>
          <w:lang w:val="en-GB"/>
        </w:rPr>
        <w:t xml:space="preserve">, M., </w:t>
      </w:r>
      <w:proofErr w:type="spellStart"/>
      <w:r w:rsidRPr="0045144D">
        <w:rPr>
          <w:rFonts w:ascii="Times New Roman" w:eastAsia="Times New Roman" w:hAnsi="Times New Roman" w:cs="Times New Roman"/>
          <w:color w:val="000000" w:themeColor="text1"/>
          <w:sz w:val="24"/>
          <w:szCs w:val="24"/>
          <w:lang w:val="en-GB"/>
        </w:rPr>
        <w:t>Gosme</w:t>
      </w:r>
      <w:proofErr w:type="spellEnd"/>
      <w:r w:rsidRPr="0045144D">
        <w:rPr>
          <w:rFonts w:ascii="Times New Roman" w:eastAsia="Times New Roman" w:hAnsi="Times New Roman" w:cs="Times New Roman"/>
          <w:color w:val="000000" w:themeColor="text1"/>
          <w:sz w:val="24"/>
          <w:szCs w:val="24"/>
          <w:lang w:val="en-GB"/>
        </w:rPr>
        <w:t xml:space="preserve">, M. and Smits, N., 2020. </w:t>
      </w:r>
      <w:r w:rsidRPr="00491CFC">
        <w:rPr>
          <w:rFonts w:ascii="Times New Roman" w:eastAsia="Times New Roman" w:hAnsi="Times New Roman" w:cs="Times New Roman"/>
          <w:i/>
          <w:iCs/>
          <w:color w:val="000000" w:themeColor="text1"/>
          <w:sz w:val="24"/>
          <w:szCs w:val="24"/>
          <w:lang w:val="en-GB"/>
        </w:rPr>
        <w:t>Effect of conversion to organic farming on pest and disease control in French vineyards</w:t>
      </w:r>
      <w:r w:rsidRPr="0045144D">
        <w:rPr>
          <w:rFonts w:ascii="Times New Roman" w:eastAsia="Times New Roman" w:hAnsi="Times New Roman" w:cs="Times New Roman"/>
          <w:color w:val="000000" w:themeColor="text1"/>
          <w:sz w:val="24"/>
          <w:szCs w:val="24"/>
          <w:lang w:val="en-GB"/>
        </w:rPr>
        <w:t>.</w:t>
      </w:r>
      <w:r w:rsidRPr="0045144D">
        <w:rPr>
          <w:rFonts w:ascii="Times New Roman" w:eastAsia="Times New Roman" w:hAnsi="Times New Roman" w:cs="Times New Roman"/>
          <w:i/>
          <w:color w:val="000000" w:themeColor="text1"/>
          <w:sz w:val="24"/>
          <w:szCs w:val="24"/>
          <w:lang w:val="en-GB"/>
        </w:rPr>
        <w:t xml:space="preserve"> Agronomy, 10</w:t>
      </w:r>
      <w:r w:rsidRPr="0045144D">
        <w:rPr>
          <w:rFonts w:ascii="Times New Roman" w:eastAsia="Times New Roman" w:hAnsi="Times New Roman" w:cs="Times New Roman"/>
          <w:color w:val="000000" w:themeColor="text1"/>
          <w:sz w:val="24"/>
          <w:szCs w:val="24"/>
          <w:lang w:val="en-GB"/>
        </w:rPr>
        <w:t xml:space="preserve">(7), p.1047. </w:t>
      </w:r>
      <w:hyperlink r:id="rId15">
        <w:r w:rsidRPr="0045144D">
          <w:rPr>
            <w:rFonts w:ascii="Times New Roman" w:eastAsia="Times New Roman" w:hAnsi="Times New Roman" w:cs="Times New Roman"/>
            <w:color w:val="000000" w:themeColor="text1"/>
            <w:sz w:val="24"/>
            <w:szCs w:val="24"/>
            <w:lang w:val="en-GB"/>
          </w:rPr>
          <w:t>https://www.mdpi.com/2073-4395/10/7/1047/pdf</w:t>
        </w:r>
      </w:hyperlink>
    </w:p>
    <w:p w14:paraId="3B4344DE" w14:textId="77777777" w:rsidR="00C57A5F" w:rsidRPr="0045144D" w:rsidRDefault="00C57A5F" w:rsidP="00C57A5F">
      <w:pPr>
        <w:pStyle w:val="Normal1"/>
        <w:spacing w:before="240" w:line="360" w:lineRule="auto"/>
        <w:jc w:val="both"/>
        <w:rPr>
          <w:rFonts w:ascii="Times New Roman" w:eastAsia="Times New Roman" w:hAnsi="Times New Roman" w:cs="Times New Roman"/>
          <w:color w:val="000000" w:themeColor="text1"/>
          <w:sz w:val="24"/>
          <w:szCs w:val="24"/>
          <w:lang w:val="en-GB"/>
        </w:rPr>
      </w:pPr>
      <w:proofErr w:type="spellStart"/>
      <w:r w:rsidRPr="0045144D">
        <w:rPr>
          <w:rFonts w:ascii="Times New Roman" w:eastAsia="Times New Roman" w:hAnsi="Times New Roman" w:cs="Times New Roman"/>
          <w:color w:val="000000" w:themeColor="text1"/>
          <w:sz w:val="24"/>
          <w:szCs w:val="24"/>
          <w:lang w:val="en-GB"/>
        </w:rPr>
        <w:t>Pescetelli</w:t>
      </w:r>
      <w:proofErr w:type="spellEnd"/>
      <w:r w:rsidRPr="0045144D">
        <w:rPr>
          <w:rFonts w:ascii="Times New Roman" w:eastAsia="Times New Roman" w:hAnsi="Times New Roman" w:cs="Times New Roman"/>
          <w:color w:val="000000" w:themeColor="text1"/>
          <w:sz w:val="24"/>
          <w:szCs w:val="24"/>
          <w:lang w:val="en-GB"/>
        </w:rPr>
        <w:t xml:space="preserve">, S., Agresti, A., </w:t>
      </w:r>
      <w:proofErr w:type="spellStart"/>
      <w:r w:rsidRPr="0045144D">
        <w:rPr>
          <w:rFonts w:ascii="Times New Roman" w:eastAsia="Times New Roman" w:hAnsi="Times New Roman" w:cs="Times New Roman"/>
          <w:color w:val="000000" w:themeColor="text1"/>
          <w:sz w:val="24"/>
          <w:szCs w:val="24"/>
          <w:lang w:val="en-GB"/>
        </w:rPr>
        <w:t>Viskadouros</w:t>
      </w:r>
      <w:proofErr w:type="spellEnd"/>
      <w:r w:rsidRPr="0045144D">
        <w:rPr>
          <w:rFonts w:ascii="Times New Roman" w:eastAsia="Times New Roman" w:hAnsi="Times New Roman" w:cs="Times New Roman"/>
          <w:color w:val="000000" w:themeColor="text1"/>
          <w:sz w:val="24"/>
          <w:szCs w:val="24"/>
          <w:lang w:val="en-GB"/>
        </w:rPr>
        <w:t xml:space="preserve">, G., Razza, S., </w:t>
      </w:r>
      <w:proofErr w:type="spellStart"/>
      <w:r w:rsidRPr="0045144D">
        <w:rPr>
          <w:rFonts w:ascii="Times New Roman" w:eastAsia="Times New Roman" w:hAnsi="Times New Roman" w:cs="Times New Roman"/>
          <w:color w:val="000000" w:themeColor="text1"/>
          <w:sz w:val="24"/>
          <w:szCs w:val="24"/>
          <w:lang w:val="en-GB"/>
        </w:rPr>
        <w:t>Rogdakis</w:t>
      </w:r>
      <w:proofErr w:type="spellEnd"/>
      <w:r w:rsidRPr="0045144D">
        <w:rPr>
          <w:rFonts w:ascii="Times New Roman" w:eastAsia="Times New Roman" w:hAnsi="Times New Roman" w:cs="Times New Roman"/>
          <w:color w:val="000000" w:themeColor="text1"/>
          <w:sz w:val="24"/>
          <w:szCs w:val="24"/>
          <w:lang w:val="en-GB"/>
        </w:rPr>
        <w:t xml:space="preserve">, K., Kalogerakis, I., </w:t>
      </w:r>
      <w:proofErr w:type="spellStart"/>
      <w:r w:rsidRPr="0045144D">
        <w:rPr>
          <w:rFonts w:ascii="Times New Roman" w:eastAsia="Times New Roman" w:hAnsi="Times New Roman" w:cs="Times New Roman"/>
          <w:color w:val="000000" w:themeColor="text1"/>
          <w:sz w:val="24"/>
          <w:szCs w:val="24"/>
          <w:lang w:val="en-GB"/>
        </w:rPr>
        <w:t>Spiliarotis</w:t>
      </w:r>
      <w:proofErr w:type="spellEnd"/>
      <w:r w:rsidRPr="0045144D">
        <w:rPr>
          <w:rFonts w:ascii="Times New Roman" w:eastAsia="Times New Roman" w:hAnsi="Times New Roman" w:cs="Times New Roman"/>
          <w:color w:val="000000" w:themeColor="text1"/>
          <w:sz w:val="24"/>
          <w:szCs w:val="24"/>
          <w:lang w:val="en-GB"/>
        </w:rPr>
        <w:t xml:space="preserve">, E., Leonardi, E., Mariani, P., Sorbello, L. and Pierro, M., 2022. </w:t>
      </w:r>
      <w:r w:rsidRPr="00491CFC">
        <w:rPr>
          <w:rFonts w:ascii="Times New Roman" w:eastAsia="Times New Roman" w:hAnsi="Times New Roman" w:cs="Times New Roman"/>
          <w:i/>
          <w:iCs/>
          <w:color w:val="000000" w:themeColor="text1"/>
          <w:sz w:val="24"/>
          <w:szCs w:val="24"/>
          <w:lang w:val="en-GB"/>
        </w:rPr>
        <w:t>Integration of two-dimensional materials-based perovskite solar panels into a stand-alone solar farm</w:t>
      </w:r>
      <w:r w:rsidRPr="0045144D">
        <w:rPr>
          <w:rFonts w:ascii="Times New Roman" w:eastAsia="Times New Roman" w:hAnsi="Times New Roman" w:cs="Times New Roman"/>
          <w:color w:val="000000" w:themeColor="text1"/>
          <w:sz w:val="24"/>
          <w:szCs w:val="24"/>
          <w:lang w:val="en-GB"/>
        </w:rPr>
        <w:t>.</w:t>
      </w:r>
      <w:r w:rsidRPr="0045144D">
        <w:rPr>
          <w:rFonts w:ascii="Times New Roman" w:eastAsia="Times New Roman" w:hAnsi="Times New Roman" w:cs="Times New Roman"/>
          <w:i/>
          <w:color w:val="000000" w:themeColor="text1"/>
          <w:sz w:val="24"/>
          <w:szCs w:val="24"/>
          <w:lang w:val="en-GB"/>
        </w:rPr>
        <w:t xml:space="preserve"> Nature Energy, 7</w:t>
      </w:r>
      <w:r w:rsidRPr="0045144D">
        <w:rPr>
          <w:rFonts w:ascii="Times New Roman" w:eastAsia="Times New Roman" w:hAnsi="Times New Roman" w:cs="Times New Roman"/>
          <w:color w:val="000000" w:themeColor="text1"/>
          <w:sz w:val="24"/>
          <w:szCs w:val="24"/>
          <w:lang w:val="en-GB"/>
        </w:rPr>
        <w:t xml:space="preserve">(7), pp.597-607. </w:t>
      </w:r>
      <w:hyperlink r:id="rId16">
        <w:r w:rsidRPr="0045144D">
          <w:rPr>
            <w:rFonts w:ascii="Times New Roman" w:eastAsia="Times New Roman" w:hAnsi="Times New Roman" w:cs="Times New Roman"/>
            <w:color w:val="000000" w:themeColor="text1"/>
            <w:sz w:val="24"/>
            <w:szCs w:val="24"/>
            <w:lang w:val="en-GB"/>
          </w:rPr>
          <w:t>https://www.nature.com/articles/s41560-022-01035-4.pdf</w:t>
        </w:r>
      </w:hyperlink>
    </w:p>
    <w:sectPr w:rsidR="00C57A5F" w:rsidRPr="0045144D">
      <w:footerReference w:type="default" r:id="rId1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C0223" w14:textId="77777777" w:rsidR="00F64AC0" w:rsidRDefault="00F64AC0" w:rsidP="00C57A5F">
      <w:pPr>
        <w:spacing w:line="240" w:lineRule="auto"/>
      </w:pPr>
      <w:r>
        <w:separator/>
      </w:r>
    </w:p>
  </w:endnote>
  <w:endnote w:type="continuationSeparator" w:id="0">
    <w:p w14:paraId="28B4B201" w14:textId="77777777" w:rsidR="00F64AC0" w:rsidRDefault="00F64AC0" w:rsidP="00C57A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935156"/>
      <w:docPartObj>
        <w:docPartGallery w:val="Page Numbers (Bottom of Page)"/>
        <w:docPartUnique/>
      </w:docPartObj>
    </w:sdtPr>
    <w:sdtEndPr>
      <w:rPr>
        <w:rFonts w:ascii="Times New Roman" w:hAnsi="Times New Roman" w:cs="Times New Roman"/>
        <w:noProof/>
        <w:sz w:val="24"/>
        <w:szCs w:val="24"/>
      </w:rPr>
    </w:sdtEndPr>
    <w:sdtContent>
      <w:p w14:paraId="5023AA59" w14:textId="77777777" w:rsidR="00C57A5F" w:rsidRPr="00C57A5F" w:rsidRDefault="00C57A5F" w:rsidP="00C57A5F">
        <w:pPr>
          <w:pStyle w:val="Footer"/>
          <w:spacing w:line="360" w:lineRule="auto"/>
          <w:jc w:val="right"/>
          <w:rPr>
            <w:rFonts w:ascii="Times New Roman" w:hAnsi="Times New Roman" w:cs="Times New Roman"/>
            <w:sz w:val="24"/>
            <w:szCs w:val="24"/>
          </w:rPr>
        </w:pPr>
        <w:r w:rsidRPr="00C57A5F">
          <w:rPr>
            <w:rFonts w:ascii="Times New Roman" w:hAnsi="Times New Roman" w:cs="Times New Roman"/>
            <w:sz w:val="24"/>
            <w:szCs w:val="24"/>
          </w:rPr>
          <w:fldChar w:fldCharType="begin"/>
        </w:r>
        <w:r w:rsidRPr="00C57A5F">
          <w:rPr>
            <w:rFonts w:ascii="Times New Roman" w:hAnsi="Times New Roman" w:cs="Times New Roman"/>
            <w:sz w:val="24"/>
            <w:szCs w:val="24"/>
          </w:rPr>
          <w:instrText xml:space="preserve"> PAGE   \* MERGEFORMAT </w:instrText>
        </w:r>
        <w:r w:rsidRPr="00C57A5F">
          <w:rPr>
            <w:rFonts w:ascii="Times New Roman" w:hAnsi="Times New Roman" w:cs="Times New Roman"/>
            <w:sz w:val="24"/>
            <w:szCs w:val="24"/>
          </w:rPr>
          <w:fldChar w:fldCharType="separate"/>
        </w:r>
        <w:r w:rsidR="000E06FE">
          <w:rPr>
            <w:rFonts w:ascii="Times New Roman" w:hAnsi="Times New Roman" w:cs="Times New Roman"/>
            <w:noProof/>
            <w:sz w:val="24"/>
            <w:szCs w:val="24"/>
          </w:rPr>
          <w:t>4</w:t>
        </w:r>
        <w:r w:rsidRPr="00C57A5F">
          <w:rPr>
            <w:rFonts w:ascii="Times New Roman" w:hAnsi="Times New Roman" w:cs="Times New Roman"/>
            <w:noProof/>
            <w:sz w:val="24"/>
            <w:szCs w:val="24"/>
          </w:rPr>
          <w:fldChar w:fldCharType="end"/>
        </w:r>
      </w:p>
    </w:sdtContent>
  </w:sdt>
  <w:p w14:paraId="034B026F" w14:textId="77777777" w:rsidR="00C57A5F" w:rsidRDefault="00C57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63FCC" w14:textId="77777777" w:rsidR="00F64AC0" w:rsidRDefault="00F64AC0" w:rsidP="00C57A5F">
      <w:pPr>
        <w:spacing w:line="240" w:lineRule="auto"/>
      </w:pPr>
      <w:r>
        <w:separator/>
      </w:r>
    </w:p>
  </w:footnote>
  <w:footnote w:type="continuationSeparator" w:id="0">
    <w:p w14:paraId="55DFD89A" w14:textId="77777777" w:rsidR="00F64AC0" w:rsidRDefault="00F64AC0" w:rsidP="00C57A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318B6"/>
    <w:multiLevelType w:val="hybridMultilevel"/>
    <w:tmpl w:val="ABCAD234"/>
    <w:lvl w:ilvl="0" w:tplc="6F28D70C">
      <w:start w:val="1"/>
      <w:numFmt w:val="bullet"/>
      <w:lvlText w:val="●"/>
      <w:lvlJc w:val="left"/>
      <w:pPr>
        <w:ind w:left="720" w:hanging="360"/>
      </w:pPr>
      <w:rPr>
        <w:u w:val="none"/>
      </w:rPr>
    </w:lvl>
    <w:lvl w:ilvl="1" w:tplc="70C0EEBA">
      <w:start w:val="1"/>
      <w:numFmt w:val="bullet"/>
      <w:lvlText w:val="○"/>
      <w:lvlJc w:val="left"/>
      <w:pPr>
        <w:ind w:left="1440" w:hanging="360"/>
      </w:pPr>
      <w:rPr>
        <w:u w:val="none"/>
      </w:rPr>
    </w:lvl>
    <w:lvl w:ilvl="2" w:tplc="ED4C1DDE">
      <w:start w:val="1"/>
      <w:numFmt w:val="bullet"/>
      <w:lvlText w:val="■"/>
      <w:lvlJc w:val="left"/>
      <w:pPr>
        <w:ind w:left="2160" w:hanging="360"/>
      </w:pPr>
      <w:rPr>
        <w:u w:val="none"/>
      </w:rPr>
    </w:lvl>
    <w:lvl w:ilvl="3" w:tplc="1A08F6A0">
      <w:start w:val="1"/>
      <w:numFmt w:val="bullet"/>
      <w:lvlText w:val="●"/>
      <w:lvlJc w:val="left"/>
      <w:pPr>
        <w:ind w:left="2880" w:hanging="360"/>
      </w:pPr>
      <w:rPr>
        <w:u w:val="none"/>
      </w:rPr>
    </w:lvl>
    <w:lvl w:ilvl="4" w:tplc="240A147A">
      <w:start w:val="1"/>
      <w:numFmt w:val="bullet"/>
      <w:lvlText w:val="○"/>
      <w:lvlJc w:val="left"/>
      <w:pPr>
        <w:ind w:left="3600" w:hanging="360"/>
      </w:pPr>
      <w:rPr>
        <w:u w:val="none"/>
      </w:rPr>
    </w:lvl>
    <w:lvl w:ilvl="5" w:tplc="E8708CA2">
      <w:start w:val="1"/>
      <w:numFmt w:val="bullet"/>
      <w:lvlText w:val="■"/>
      <w:lvlJc w:val="left"/>
      <w:pPr>
        <w:ind w:left="4320" w:hanging="360"/>
      </w:pPr>
      <w:rPr>
        <w:u w:val="none"/>
      </w:rPr>
    </w:lvl>
    <w:lvl w:ilvl="6" w:tplc="90720C08">
      <w:start w:val="1"/>
      <w:numFmt w:val="bullet"/>
      <w:lvlText w:val="●"/>
      <w:lvlJc w:val="left"/>
      <w:pPr>
        <w:ind w:left="5040" w:hanging="360"/>
      </w:pPr>
      <w:rPr>
        <w:u w:val="none"/>
      </w:rPr>
    </w:lvl>
    <w:lvl w:ilvl="7" w:tplc="DEDC16E6">
      <w:start w:val="1"/>
      <w:numFmt w:val="bullet"/>
      <w:lvlText w:val="○"/>
      <w:lvlJc w:val="left"/>
      <w:pPr>
        <w:ind w:left="5760" w:hanging="360"/>
      </w:pPr>
      <w:rPr>
        <w:u w:val="none"/>
      </w:rPr>
    </w:lvl>
    <w:lvl w:ilvl="8" w:tplc="D512BF7E">
      <w:start w:val="1"/>
      <w:numFmt w:val="bullet"/>
      <w:lvlText w:val="■"/>
      <w:lvlJc w:val="left"/>
      <w:pPr>
        <w:ind w:left="6480" w:hanging="360"/>
      </w:pPr>
      <w:rPr>
        <w:u w:val="none"/>
      </w:rPr>
    </w:lvl>
  </w:abstractNum>
  <w:num w:numId="1" w16cid:durableId="187750634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OANA K">
    <w15:presenceInfo w15:providerId="Windows Live" w15:userId="b92c2607d9ace3c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01E"/>
    <w:rsid w:val="000E06FE"/>
    <w:rsid w:val="00177F8D"/>
    <w:rsid w:val="002B28C7"/>
    <w:rsid w:val="00334FC6"/>
    <w:rsid w:val="003B70DE"/>
    <w:rsid w:val="003D4409"/>
    <w:rsid w:val="0045144D"/>
    <w:rsid w:val="0047101E"/>
    <w:rsid w:val="0049092A"/>
    <w:rsid w:val="00491CFC"/>
    <w:rsid w:val="006043DD"/>
    <w:rsid w:val="00664BCF"/>
    <w:rsid w:val="00673E36"/>
    <w:rsid w:val="00681023"/>
    <w:rsid w:val="00697312"/>
    <w:rsid w:val="006978EE"/>
    <w:rsid w:val="007717F0"/>
    <w:rsid w:val="00933813"/>
    <w:rsid w:val="00A7177D"/>
    <w:rsid w:val="00AE1A5C"/>
    <w:rsid w:val="00C00B65"/>
    <w:rsid w:val="00C57A5F"/>
    <w:rsid w:val="00CC70ED"/>
    <w:rsid w:val="00D2084C"/>
    <w:rsid w:val="00D468A5"/>
    <w:rsid w:val="00E20C70"/>
    <w:rsid w:val="00E7577C"/>
    <w:rsid w:val="00F64AC0"/>
    <w:rsid w:val="00FD2C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3F9FDD"/>
  <w15:docId w15:val="{2974ABB4-55C8-4899-BAD4-FB2E1E623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C57A5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57A5F"/>
    <w:pPr>
      <w:spacing w:after="100"/>
    </w:pPr>
  </w:style>
  <w:style w:type="paragraph" w:styleId="TOC2">
    <w:name w:val="toc 2"/>
    <w:basedOn w:val="Normal"/>
    <w:next w:val="Normal"/>
    <w:autoRedefine/>
    <w:uiPriority w:val="39"/>
    <w:unhideWhenUsed/>
    <w:rsid w:val="00C57A5F"/>
    <w:pPr>
      <w:spacing w:after="100"/>
      <w:ind w:left="220"/>
    </w:pPr>
  </w:style>
  <w:style w:type="character" w:styleId="Hyperlink">
    <w:name w:val="Hyperlink"/>
    <w:basedOn w:val="DefaultParagraphFont"/>
    <w:uiPriority w:val="99"/>
    <w:unhideWhenUsed/>
    <w:rsid w:val="00C57A5F"/>
    <w:rPr>
      <w:color w:val="0000FF" w:themeColor="hyperlink"/>
      <w:u w:val="single"/>
    </w:rPr>
  </w:style>
  <w:style w:type="paragraph" w:styleId="Header">
    <w:name w:val="header"/>
    <w:basedOn w:val="Normal"/>
    <w:link w:val="HeaderChar"/>
    <w:uiPriority w:val="99"/>
    <w:unhideWhenUsed/>
    <w:rsid w:val="00C57A5F"/>
    <w:pPr>
      <w:tabs>
        <w:tab w:val="center" w:pos="4513"/>
        <w:tab w:val="right" w:pos="9026"/>
      </w:tabs>
      <w:spacing w:line="240" w:lineRule="auto"/>
    </w:pPr>
  </w:style>
  <w:style w:type="character" w:customStyle="1" w:styleId="HeaderChar">
    <w:name w:val="Header Char"/>
    <w:basedOn w:val="DefaultParagraphFont"/>
    <w:link w:val="Header"/>
    <w:uiPriority w:val="99"/>
    <w:rsid w:val="00C57A5F"/>
  </w:style>
  <w:style w:type="paragraph" w:styleId="Footer">
    <w:name w:val="footer"/>
    <w:basedOn w:val="Normal"/>
    <w:link w:val="FooterChar"/>
    <w:uiPriority w:val="99"/>
    <w:unhideWhenUsed/>
    <w:rsid w:val="00C57A5F"/>
    <w:pPr>
      <w:tabs>
        <w:tab w:val="center" w:pos="4513"/>
        <w:tab w:val="right" w:pos="9026"/>
      </w:tabs>
      <w:spacing w:line="240" w:lineRule="auto"/>
    </w:pPr>
  </w:style>
  <w:style w:type="character" w:customStyle="1" w:styleId="FooterChar">
    <w:name w:val="Footer Char"/>
    <w:basedOn w:val="DefaultParagraphFont"/>
    <w:link w:val="Footer"/>
    <w:uiPriority w:val="99"/>
    <w:rsid w:val="00C57A5F"/>
  </w:style>
  <w:style w:type="paragraph" w:styleId="Revision">
    <w:name w:val="Revision"/>
    <w:hidden/>
    <w:uiPriority w:val="99"/>
    <w:semiHidden/>
    <w:rsid w:val="0068102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Shah-Fahad-21/publication/341309974_Grape_Production_Critical_Review_in_the_World/links/5eba0f35299bf1287f7fc6e5/Grape-Production-Critical-Review-in-the-World.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Jerry-Gao/publication/348023331_Grape_Leaf_Disease_Detection_and_Classification_Using_Machine_Learning/links/6096c83a92851c490fc748d5/Grape-Leaf-Disease-Detection-and-Classification-Using-Machine-Learning.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ature.com/articles/s41560-022-01035-4.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304-8158/10/2/476/pdf" TargetMode="External"/><Relationship Id="rId5" Type="http://schemas.openxmlformats.org/officeDocument/2006/relationships/webSettings" Target="webSettings.xml"/><Relationship Id="rId15" Type="http://schemas.openxmlformats.org/officeDocument/2006/relationships/hyperlink" Target="https://www.mdpi.com/2073-4395/10/7/1047/pdf" TargetMode="External"/><Relationship Id="rId10" Type="http://schemas.openxmlformats.org/officeDocument/2006/relationships/hyperlink" Target="https://www.mdpi.com/2304-8158/9/12/1874/pdf"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eeexplore.ieee.org/iel7/6287639/8948470/0912000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769CE-261B-45D2-9DBD-568E1BA47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2567</Words>
  <Characters>17701</Characters>
  <Application>Microsoft Office Word</Application>
  <DocSecurity>0</DocSecurity>
  <Lines>147</Lines>
  <Paragraphs>40</Paragraphs>
  <ScaleCrop>false</ScaleCrop>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K</cp:lastModifiedBy>
  <cp:revision>18</cp:revision>
  <dcterms:created xsi:type="dcterms:W3CDTF">2023-11-28T19:24:00Z</dcterms:created>
  <dcterms:modified xsi:type="dcterms:W3CDTF">2023-11-30T20:09:00Z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2c84ff567fd57fbe6a7259ae79396fa05e801ef703ea92b564f2b67e79e23b41</vt:lpwstr>
  </property>
</Properties>
</file>