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B5DCD" w14:textId="77777777" w:rsidR="00CE0C42" w:rsidRPr="00CE0C42" w:rsidRDefault="00CE0C42" w:rsidP="00CE0C42">
      <w:pPr>
        <w:spacing w:before="240" w:after="240" w:line="240" w:lineRule="auto"/>
        <w:jc w:val="center"/>
        <w:rPr>
          <w:rFonts w:ascii="Arial" w:eastAsia="Arial" w:hAnsi="Arial" w:cs="Arial"/>
          <w:b/>
          <w:bCs/>
          <w:color w:val="000000"/>
          <w:kern w:val="0"/>
          <w:sz w:val="56"/>
          <w:szCs w:val="56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color w:val="000000"/>
          <w:kern w:val="0"/>
          <w:sz w:val="56"/>
          <w:szCs w:val="56"/>
          <w:lang w:eastAsia="en-GB"/>
          <w14:ligatures w14:val="none"/>
        </w:rPr>
        <w:t>Assessment Guidelines with Writing Examples</w:t>
      </w:r>
    </w:p>
    <w:p w14:paraId="73FA5C82" w14:textId="77777777" w:rsidR="00CE0C42" w:rsidRPr="00CE0C42" w:rsidRDefault="00CE0C42" w:rsidP="00CE0C42">
      <w:pPr>
        <w:spacing w:after="400" w:line="240" w:lineRule="auto"/>
        <w:jc w:val="center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i/>
          <w:iCs/>
          <w:kern w:val="0"/>
          <w:sz w:val="26"/>
          <w:szCs w:val="26"/>
          <w:lang w:eastAsia="en-GB"/>
          <w14:ligatures w14:val="none"/>
        </w:rPr>
        <w:t>How Students Should Write</w:t>
      </w:r>
    </w:p>
    <w:p w14:paraId="66BBDBAA" w14:textId="77777777" w:rsidR="00CE0C42" w:rsidRPr="00CE0C42" w:rsidRDefault="00CE0C42" w:rsidP="00CE0C42">
      <w:pPr>
        <w:spacing w:before="240" w:after="120" w:line="240" w:lineRule="auto"/>
        <w:outlineLvl w:val="0"/>
        <w:rPr>
          <w:rFonts w:ascii="Arial" w:eastAsia="Arial" w:hAnsi="Arial" w:cs="Arial"/>
          <w:b/>
          <w:bCs/>
          <w:color w:val="2E75B6"/>
          <w:kern w:val="0"/>
          <w:sz w:val="32"/>
          <w:szCs w:val="32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color w:val="2E75B6"/>
          <w:kern w:val="0"/>
          <w:sz w:val="32"/>
          <w:szCs w:val="32"/>
          <w:lang w:eastAsia="en-GB"/>
          <w14:ligatures w14:val="none"/>
        </w:rPr>
        <w:t>1. Introduction (400 words)</w:t>
      </w:r>
    </w:p>
    <w:p w14:paraId="4FE6ED16" w14:textId="77777777" w:rsidR="00CE0C42" w:rsidRPr="00CE0C42" w:rsidRDefault="00CE0C42" w:rsidP="00CE0C42">
      <w:pPr>
        <w:spacing w:before="200" w:after="100" w:line="240" w:lineRule="auto"/>
        <w:outlineLvl w:val="1"/>
        <w:rPr>
          <w:rFonts w:ascii="Arial" w:eastAsia="Arial" w:hAnsi="Arial" w:cs="Arial"/>
          <w:b/>
          <w:bCs/>
          <w:color w:val="2E75B6"/>
          <w:kern w:val="0"/>
          <w:sz w:val="28"/>
          <w:szCs w:val="28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color w:val="2E75B6"/>
          <w:kern w:val="0"/>
          <w:sz w:val="28"/>
          <w:szCs w:val="28"/>
          <w:lang w:eastAsia="en-GB"/>
          <w14:ligatures w14:val="none"/>
        </w:rPr>
        <w:t>Purpose of This Section</w:t>
      </w:r>
    </w:p>
    <w:p w14:paraId="69224725" w14:textId="77777777" w:rsidR="00CE0C42" w:rsidRPr="00CE0C42" w:rsidRDefault="00CE0C42" w:rsidP="00CE0C42">
      <w:pPr>
        <w:spacing w:after="12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To set the scene, introduce the chosen case, define leadership concepts, and explain what the report will cover.</w:t>
      </w:r>
    </w:p>
    <w:p w14:paraId="631054B2" w14:textId="77777777" w:rsidR="00CE0C42" w:rsidRPr="00CE0C42" w:rsidRDefault="00CE0C42" w:rsidP="00CE0C42">
      <w:pPr>
        <w:spacing w:before="200" w:after="100" w:line="240" w:lineRule="auto"/>
        <w:outlineLvl w:val="1"/>
        <w:rPr>
          <w:rFonts w:ascii="Arial" w:eastAsia="Arial" w:hAnsi="Arial" w:cs="Arial"/>
          <w:b/>
          <w:bCs/>
          <w:color w:val="2E75B6"/>
          <w:kern w:val="0"/>
          <w:sz w:val="28"/>
          <w:szCs w:val="28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color w:val="2E75B6"/>
          <w:kern w:val="0"/>
          <w:sz w:val="28"/>
          <w:szCs w:val="28"/>
          <w:lang w:eastAsia="en-GB"/>
          <w14:ligatures w14:val="none"/>
        </w:rPr>
        <w:t>How to Write It Effectively</w:t>
      </w:r>
    </w:p>
    <w:p w14:paraId="048E0CFB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Start with a background introduction to provide context</w:t>
      </w:r>
    </w:p>
    <w:p w14:paraId="5894A444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Define leadership in your own words, demonstrating your understanding</w:t>
      </w:r>
    </w:p>
    <w:p w14:paraId="596EAF8D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Briefly define centralisation and decentralisation concepts</w:t>
      </w:r>
    </w:p>
    <w:p w14:paraId="06518ED1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Introduce relevant leadership theories that will be discussed</w:t>
      </w:r>
    </w:p>
    <w:p w14:paraId="01E08C32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Explain the importance of using the correct leadership style</w:t>
      </w:r>
    </w:p>
    <w:p w14:paraId="1E6F0A58" w14:textId="77777777" w:rsidR="00CE0C42" w:rsidRPr="00CE0C42" w:rsidRDefault="00CE0C42" w:rsidP="00CE0C42">
      <w:pPr>
        <w:numPr>
          <w:ilvl w:val="0"/>
          <w:numId w:val="1"/>
        </w:numPr>
        <w:spacing w:after="24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End with an outline of the report structure</w:t>
      </w:r>
    </w:p>
    <w:p w14:paraId="24ECA3F2" w14:textId="77777777" w:rsidR="00CE0C42" w:rsidRPr="00CE0C42" w:rsidRDefault="00CE0C42" w:rsidP="00CE0C42">
      <w:pPr>
        <w:spacing w:before="240" w:after="120" w:line="240" w:lineRule="auto"/>
        <w:outlineLvl w:val="0"/>
        <w:rPr>
          <w:rFonts w:ascii="Arial" w:eastAsia="Arial" w:hAnsi="Arial" w:cs="Arial"/>
          <w:b/>
          <w:bCs/>
          <w:color w:val="2E75B6"/>
          <w:kern w:val="0"/>
          <w:sz w:val="32"/>
          <w:szCs w:val="32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color w:val="2E75B6"/>
          <w:kern w:val="0"/>
          <w:sz w:val="32"/>
          <w:szCs w:val="32"/>
          <w:lang w:eastAsia="en-GB"/>
          <w14:ligatures w14:val="none"/>
        </w:rPr>
        <w:t>2. Main Body (3,700 words)</w:t>
      </w:r>
    </w:p>
    <w:p w14:paraId="255A3A75" w14:textId="77777777" w:rsidR="00CE0C42" w:rsidRPr="00CE0C42" w:rsidRDefault="00CE0C42" w:rsidP="00CE0C42">
      <w:pPr>
        <w:spacing w:before="200" w:after="100" w:line="240" w:lineRule="auto"/>
        <w:outlineLvl w:val="1"/>
        <w:rPr>
          <w:rFonts w:ascii="Arial" w:eastAsia="Arial" w:hAnsi="Arial" w:cs="Arial"/>
          <w:b/>
          <w:bCs/>
          <w:color w:val="2E75B6"/>
          <w:kern w:val="0"/>
          <w:sz w:val="28"/>
          <w:szCs w:val="28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color w:val="2E75B6"/>
          <w:kern w:val="0"/>
          <w:sz w:val="28"/>
          <w:szCs w:val="28"/>
          <w:lang w:eastAsia="en-GB"/>
          <w14:ligatures w14:val="none"/>
        </w:rPr>
        <w:t>a. Identifying the Problem Using Systems Thinking</w:t>
      </w:r>
    </w:p>
    <w:p w14:paraId="11814F2F" w14:textId="77777777" w:rsidR="00CE0C42" w:rsidRPr="00CE0C42" w:rsidRDefault="00CE0C42" w:rsidP="00CE0C42">
      <w:pPr>
        <w:spacing w:before="160" w:after="80" w:line="240" w:lineRule="auto"/>
        <w:outlineLvl w:val="2"/>
        <w:rPr>
          <w:rFonts w:ascii="Arial" w:eastAsia="Arial" w:hAnsi="Arial" w:cs="Arial"/>
          <w:b/>
          <w:bCs/>
          <w:color w:val="2E75B6"/>
          <w:kern w:val="0"/>
          <w:sz w:val="26"/>
          <w:szCs w:val="26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color w:val="2E75B6"/>
          <w:kern w:val="0"/>
          <w:sz w:val="26"/>
          <w:szCs w:val="26"/>
          <w:lang w:eastAsia="en-GB"/>
          <w14:ligatures w14:val="none"/>
        </w:rPr>
        <w:t>Example of Problem Definition</w:t>
      </w:r>
    </w:p>
    <w:p w14:paraId="28C765CA" w14:textId="77777777" w:rsidR="00CE0C42" w:rsidRPr="00CE0C42" w:rsidRDefault="00CE0C42" w:rsidP="00CE0C42">
      <w:pPr>
        <w:spacing w:after="12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i/>
          <w:iCs/>
          <w:kern w:val="0"/>
          <w:lang w:eastAsia="en-GB"/>
          <w14:ligatures w14:val="none"/>
        </w:rPr>
        <w:t>"In the 'X' case, newborns received a 1,000-fold overdose of Heparin due to near-identical packaging and inadequate double-checking systems."</w:t>
      </w:r>
    </w:p>
    <w:p w14:paraId="0498B434" w14:textId="77777777" w:rsidR="00CE0C42" w:rsidRPr="00CE0C42" w:rsidRDefault="00CE0C42" w:rsidP="00CE0C42">
      <w:pPr>
        <w:spacing w:before="160" w:after="80" w:line="240" w:lineRule="auto"/>
        <w:outlineLvl w:val="2"/>
        <w:rPr>
          <w:rFonts w:ascii="Arial" w:eastAsia="Arial" w:hAnsi="Arial" w:cs="Arial"/>
          <w:b/>
          <w:bCs/>
          <w:color w:val="2E75B6"/>
          <w:kern w:val="0"/>
          <w:sz w:val="26"/>
          <w:szCs w:val="26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color w:val="2E75B6"/>
          <w:kern w:val="0"/>
          <w:sz w:val="26"/>
          <w:szCs w:val="26"/>
          <w:lang w:eastAsia="en-GB"/>
          <w14:ligatures w14:val="none"/>
        </w:rPr>
        <w:t>Use National and International Data</w:t>
      </w:r>
    </w:p>
    <w:p w14:paraId="7145DCBE" w14:textId="77777777" w:rsidR="00CE0C42" w:rsidRPr="00CE0C42" w:rsidRDefault="00CE0C42" w:rsidP="00CE0C42">
      <w:pPr>
        <w:spacing w:after="12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Support your analysis with credible data from national and international sources. Below is an example of how to present supporting evidence:</w:t>
      </w:r>
    </w:p>
    <w:tbl>
      <w:tblPr>
        <w:tblW w:w="10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0" w:type="dxa"/>
          <w:left w:w="180" w:type="dxa"/>
          <w:bottom w:w="100" w:type="dxa"/>
          <w:right w:w="180" w:type="dxa"/>
        </w:tblCellMar>
        <w:tblLook w:val="04A0" w:firstRow="1" w:lastRow="0" w:firstColumn="1" w:lastColumn="0" w:noHBand="0" w:noVBand="1"/>
      </w:tblPr>
      <w:tblGrid>
        <w:gridCol w:w="2981"/>
        <w:gridCol w:w="3010"/>
        <w:gridCol w:w="3033"/>
      </w:tblGrid>
      <w:tr w:rsidR="00CE0C42" w:rsidRPr="00CE0C42" w14:paraId="005D40A9" w14:textId="77777777" w:rsidTr="00032EC5">
        <w:trPr>
          <w:tblHeader/>
        </w:trPr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75B6"/>
          </w:tcPr>
          <w:p w14:paraId="20326B86" w14:textId="77777777" w:rsidR="00CE0C42" w:rsidRPr="00CE0C42" w:rsidRDefault="00CE0C42" w:rsidP="00CE0C42">
            <w:pPr>
              <w:spacing w:after="0" w:line="240" w:lineRule="auto"/>
              <w:jc w:val="center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Source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75B6"/>
          </w:tcPr>
          <w:p w14:paraId="4953A8F4" w14:textId="77777777" w:rsidR="00CE0C42" w:rsidRPr="00CE0C42" w:rsidRDefault="00CE0C42" w:rsidP="00CE0C42">
            <w:pPr>
              <w:spacing w:after="0" w:line="240" w:lineRule="auto"/>
              <w:jc w:val="center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Statistic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75B6"/>
          </w:tcPr>
          <w:p w14:paraId="2985781A" w14:textId="77777777" w:rsidR="00CE0C42" w:rsidRPr="00CE0C42" w:rsidRDefault="00CE0C42" w:rsidP="00CE0C42">
            <w:pPr>
              <w:spacing w:after="0" w:line="240" w:lineRule="auto"/>
              <w:jc w:val="center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Relevance</w:t>
            </w:r>
          </w:p>
        </w:tc>
      </w:tr>
      <w:tr w:rsidR="00CE0C42" w:rsidRPr="00CE0C42" w14:paraId="10B00E28" w14:textId="77777777" w:rsidTr="00032EC5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14864440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WHO (2019)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7DF50F35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1 in 10 patients harmed in hospital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3D556929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Demonstrates global relevance of medication safety</w:t>
            </w:r>
          </w:p>
        </w:tc>
      </w:tr>
      <w:tr w:rsidR="00CE0C42" w:rsidRPr="00CE0C42" w14:paraId="1F0FD4EA" w14:textId="77777777" w:rsidTr="00032EC5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4D1BDA37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NHS (2022)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408F46F9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237 million medication errors yearly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53A293E0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Shows local systemic challenges</w:t>
            </w:r>
          </w:p>
        </w:tc>
      </w:tr>
      <w:tr w:rsidR="00CE0C42" w:rsidRPr="00CE0C42" w14:paraId="52D157E2" w14:textId="77777777" w:rsidTr="00032EC5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3D67D4FF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IHI (2020)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5363191F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Medical error - 3rd leading cause of death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1BC795FA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Emphasises urgency of leadership action</w:t>
            </w:r>
          </w:p>
        </w:tc>
      </w:tr>
    </w:tbl>
    <w:p w14:paraId="44255E8E" w14:textId="77777777" w:rsidR="00CE0C42" w:rsidRPr="00CE0C42" w:rsidRDefault="00CE0C42" w:rsidP="00CE0C42">
      <w:pPr>
        <w:spacing w:before="120" w:after="12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i/>
          <w:iCs/>
          <w:kern w:val="0"/>
          <w:lang w:eastAsia="en-GB"/>
          <w14:ligatures w14:val="none"/>
        </w:rPr>
        <w:t xml:space="preserve">Table 1: </w:t>
      </w:r>
      <w:r w:rsidRPr="00CE0C42">
        <w:rPr>
          <w:rFonts w:ascii="Arial" w:eastAsia="Arial" w:hAnsi="Arial" w:cs="Arial"/>
          <w:i/>
          <w:iCs/>
          <w:kern w:val="0"/>
          <w:lang w:eastAsia="en-GB"/>
          <w14:ligatures w14:val="none"/>
        </w:rPr>
        <w:t>Example of National and International Data Supporting Problem Analysis</w:t>
      </w:r>
    </w:p>
    <w:p w14:paraId="68A9452D" w14:textId="77777777" w:rsidR="00CE0C42" w:rsidRPr="00CE0C42" w:rsidRDefault="00CE0C42" w:rsidP="00CE0C42">
      <w:pPr>
        <w:spacing w:before="160" w:after="80" w:line="240" w:lineRule="auto"/>
        <w:outlineLvl w:val="2"/>
        <w:rPr>
          <w:rFonts w:ascii="Arial" w:eastAsia="Arial" w:hAnsi="Arial" w:cs="Arial"/>
          <w:b/>
          <w:bCs/>
          <w:color w:val="2E75B6"/>
          <w:kern w:val="0"/>
          <w:sz w:val="26"/>
          <w:szCs w:val="26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color w:val="2E75B6"/>
          <w:kern w:val="0"/>
          <w:sz w:val="26"/>
          <w:szCs w:val="26"/>
          <w:lang w:eastAsia="en-GB"/>
          <w14:ligatures w14:val="none"/>
        </w:rPr>
        <w:t>System Weakness Examples</w:t>
      </w:r>
    </w:p>
    <w:p w14:paraId="40CFB626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Poor communication between departments and staff members</w:t>
      </w:r>
    </w:p>
    <w:p w14:paraId="7B8BB1BC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lastRenderedPageBreak/>
        <w:t>Lack of accountability in decision-making processes</w:t>
      </w:r>
    </w:p>
    <w:p w14:paraId="392E62A6" w14:textId="77777777" w:rsidR="00CE0C42" w:rsidRPr="00CE0C42" w:rsidRDefault="00CE0C42" w:rsidP="00CE0C42">
      <w:pPr>
        <w:numPr>
          <w:ilvl w:val="0"/>
          <w:numId w:val="1"/>
        </w:numPr>
        <w:spacing w:after="12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Inadequate training and professional development</w:t>
      </w:r>
    </w:p>
    <w:p w14:paraId="438B3CC4" w14:textId="77777777" w:rsidR="00CE0C42" w:rsidRPr="00CE0C42" w:rsidRDefault="00CE0C42" w:rsidP="00CE0C42">
      <w:pPr>
        <w:spacing w:before="160" w:after="80" w:line="240" w:lineRule="auto"/>
        <w:outlineLvl w:val="2"/>
        <w:rPr>
          <w:rFonts w:ascii="Arial" w:eastAsia="Arial" w:hAnsi="Arial" w:cs="Arial"/>
          <w:b/>
          <w:bCs/>
          <w:color w:val="2E75B6"/>
          <w:kern w:val="0"/>
          <w:sz w:val="26"/>
          <w:szCs w:val="26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color w:val="2E75B6"/>
          <w:kern w:val="0"/>
          <w:sz w:val="26"/>
          <w:szCs w:val="26"/>
          <w:lang w:eastAsia="en-GB"/>
          <w14:ligatures w14:val="none"/>
        </w:rPr>
        <w:t>Linking to Rich Picture</w:t>
      </w:r>
    </w:p>
    <w:p w14:paraId="4FA70976" w14:textId="77777777" w:rsidR="00CE0C42" w:rsidRPr="00CE0C42" w:rsidRDefault="00CE0C42" w:rsidP="00CE0C42">
      <w:pPr>
        <w:spacing w:after="12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Connect the system weaknesses described above to your Rich Picture diagram by including the following elements:</w:t>
      </w:r>
    </w:p>
    <w:p w14:paraId="5622E109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kern w:val="0"/>
          <w:lang w:eastAsia="en-GB"/>
          <w14:ligatures w14:val="none"/>
        </w:rPr>
        <w:t xml:space="preserve">Actors: </w:t>
      </w:r>
      <w:r w:rsidRPr="00CE0C42">
        <w:rPr>
          <w:rFonts w:ascii="Arial" w:eastAsia="Arial" w:hAnsi="Arial" w:cs="Arial"/>
          <w:kern w:val="0"/>
          <w:lang w:eastAsia="en-GB"/>
          <w14:ligatures w14:val="none"/>
        </w:rPr>
        <w:t>nurses, pharmacists, physicians, patients, administrators</w:t>
      </w:r>
    </w:p>
    <w:p w14:paraId="13200910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kern w:val="0"/>
          <w:lang w:eastAsia="en-GB"/>
          <w14:ligatures w14:val="none"/>
        </w:rPr>
        <w:t xml:space="preserve">Processes: </w:t>
      </w:r>
      <w:r w:rsidRPr="00CE0C42">
        <w:rPr>
          <w:rFonts w:ascii="Arial" w:eastAsia="Arial" w:hAnsi="Arial" w:cs="Arial"/>
          <w:kern w:val="0"/>
          <w:lang w:eastAsia="en-GB"/>
          <w14:ligatures w14:val="none"/>
        </w:rPr>
        <w:t>medication dispensing, escalation procedures, documentation systems</w:t>
      </w:r>
    </w:p>
    <w:p w14:paraId="4F0868C7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kern w:val="0"/>
          <w:lang w:eastAsia="en-GB"/>
          <w14:ligatures w14:val="none"/>
        </w:rPr>
        <w:t xml:space="preserve">Feedback loops: </w:t>
      </w:r>
      <w:r w:rsidRPr="00CE0C42">
        <w:rPr>
          <w:rFonts w:ascii="Arial" w:eastAsia="Arial" w:hAnsi="Arial" w:cs="Arial"/>
          <w:kern w:val="0"/>
          <w:lang w:eastAsia="en-GB"/>
          <w14:ligatures w14:val="none"/>
        </w:rPr>
        <w:t>incident reporting mechanisms, monitoring systems, regular audits</w:t>
      </w:r>
    </w:p>
    <w:p w14:paraId="10A87C74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kern w:val="0"/>
          <w:lang w:eastAsia="en-GB"/>
          <w14:ligatures w14:val="none"/>
        </w:rPr>
        <w:t xml:space="preserve">Emotions: </w:t>
      </w:r>
      <w:r w:rsidRPr="00CE0C42">
        <w:rPr>
          <w:rFonts w:ascii="Arial" w:eastAsia="Arial" w:hAnsi="Arial" w:cs="Arial"/>
          <w:kern w:val="0"/>
          <w:lang w:eastAsia="en-GB"/>
          <w14:ligatures w14:val="none"/>
        </w:rPr>
        <w:t>staff anxiety, patient fear, parent frustration</w:t>
      </w:r>
    </w:p>
    <w:p w14:paraId="2ABB1FAB" w14:textId="77777777" w:rsidR="00CE0C42" w:rsidRPr="00CE0C42" w:rsidRDefault="00CE0C42" w:rsidP="00CE0C42">
      <w:pPr>
        <w:numPr>
          <w:ilvl w:val="0"/>
          <w:numId w:val="1"/>
        </w:numPr>
        <w:spacing w:after="24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kern w:val="0"/>
          <w:lang w:eastAsia="en-GB"/>
          <w14:ligatures w14:val="none"/>
        </w:rPr>
        <w:t xml:space="preserve">Structures: </w:t>
      </w:r>
      <w:r w:rsidRPr="00CE0C42">
        <w:rPr>
          <w:rFonts w:ascii="Arial" w:eastAsia="Arial" w:hAnsi="Arial" w:cs="Arial"/>
          <w:kern w:val="0"/>
          <w:lang w:eastAsia="en-GB"/>
          <w14:ligatures w14:val="none"/>
        </w:rPr>
        <w:t>hierarchical systems, policy constraints, IT systems</w:t>
      </w:r>
    </w:p>
    <w:p w14:paraId="67BABF6E" w14:textId="77777777" w:rsidR="00CE0C42" w:rsidRPr="00CE0C42" w:rsidRDefault="00CE0C42" w:rsidP="00CE0C42">
      <w:pPr>
        <w:spacing w:before="200" w:after="100" w:line="240" w:lineRule="auto"/>
        <w:outlineLvl w:val="1"/>
        <w:rPr>
          <w:rFonts w:ascii="Arial" w:eastAsia="Arial" w:hAnsi="Arial" w:cs="Arial"/>
          <w:b/>
          <w:bCs/>
          <w:color w:val="2E75B6"/>
          <w:kern w:val="0"/>
          <w:sz w:val="28"/>
          <w:szCs w:val="28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color w:val="2E75B6"/>
          <w:kern w:val="0"/>
          <w:sz w:val="28"/>
          <w:szCs w:val="28"/>
          <w:lang w:eastAsia="en-GB"/>
          <w14:ligatures w14:val="none"/>
        </w:rPr>
        <w:t>b. Centralisation vs. Decentralisation</w:t>
      </w:r>
    </w:p>
    <w:p w14:paraId="024ED6C6" w14:textId="77777777" w:rsidR="00CE0C42" w:rsidRPr="00CE0C42" w:rsidRDefault="00CE0C42" w:rsidP="00CE0C42">
      <w:pPr>
        <w:spacing w:before="160" w:after="80" w:line="240" w:lineRule="auto"/>
        <w:outlineLvl w:val="2"/>
        <w:rPr>
          <w:rFonts w:ascii="Arial" w:eastAsia="Arial" w:hAnsi="Arial" w:cs="Arial"/>
          <w:b/>
          <w:bCs/>
          <w:color w:val="2E75B6"/>
          <w:kern w:val="0"/>
          <w:sz w:val="26"/>
          <w:szCs w:val="26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color w:val="2E75B6"/>
          <w:kern w:val="0"/>
          <w:sz w:val="26"/>
          <w:szCs w:val="26"/>
          <w:lang w:eastAsia="en-GB"/>
          <w14:ligatures w14:val="none"/>
        </w:rPr>
        <w:t>Example Application</w:t>
      </w:r>
    </w:p>
    <w:p w14:paraId="25922E6B" w14:textId="77777777" w:rsidR="00CE0C42" w:rsidRPr="00CE0C42" w:rsidRDefault="00CE0C42" w:rsidP="00CE0C42">
      <w:pPr>
        <w:spacing w:after="12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In the 'X' case, both centralisation and decentralisation issues contributed to the problem:</w:t>
      </w:r>
    </w:p>
    <w:p w14:paraId="740B7318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kern w:val="0"/>
          <w:lang w:eastAsia="en-GB"/>
          <w14:ligatures w14:val="none"/>
        </w:rPr>
        <w:t xml:space="preserve">Centralisation failure: </w:t>
      </w:r>
      <w:r w:rsidRPr="00CE0C42">
        <w:rPr>
          <w:rFonts w:ascii="Arial" w:eastAsia="Arial" w:hAnsi="Arial" w:cs="Arial"/>
          <w:kern w:val="0"/>
          <w:lang w:eastAsia="en-GB"/>
          <w14:ligatures w14:val="none"/>
        </w:rPr>
        <w:t>Poor national regulation on high-alert drug labelling, leading to inconsistent safety standards</w:t>
      </w:r>
    </w:p>
    <w:p w14:paraId="764B67B6" w14:textId="77777777" w:rsidR="00CE0C42" w:rsidRPr="00CE0C42" w:rsidRDefault="00CE0C42" w:rsidP="00CE0C42">
      <w:pPr>
        <w:numPr>
          <w:ilvl w:val="0"/>
          <w:numId w:val="1"/>
        </w:numPr>
        <w:spacing w:after="24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kern w:val="0"/>
          <w:lang w:eastAsia="en-GB"/>
          <w14:ligatures w14:val="none"/>
        </w:rPr>
        <w:t xml:space="preserve">Decentralisation failure: </w:t>
      </w:r>
      <w:r w:rsidRPr="00CE0C42">
        <w:rPr>
          <w:rFonts w:ascii="Arial" w:eastAsia="Arial" w:hAnsi="Arial" w:cs="Arial"/>
          <w:kern w:val="0"/>
          <w:lang w:eastAsia="en-GB"/>
          <w14:ligatures w14:val="none"/>
        </w:rPr>
        <w:t>Lack of robust local double-check processes and insufficient oversight at the facility level</w:t>
      </w:r>
    </w:p>
    <w:p w14:paraId="45D6A508" w14:textId="77777777" w:rsidR="00CE0C42" w:rsidRPr="00CE0C42" w:rsidRDefault="00CE0C42" w:rsidP="00CE0C42">
      <w:pPr>
        <w:spacing w:before="200" w:after="100" w:line="240" w:lineRule="auto"/>
        <w:outlineLvl w:val="1"/>
        <w:rPr>
          <w:rFonts w:ascii="Arial" w:eastAsia="Arial" w:hAnsi="Arial" w:cs="Arial"/>
          <w:b/>
          <w:bCs/>
          <w:color w:val="2E75B6"/>
          <w:kern w:val="0"/>
          <w:sz w:val="28"/>
          <w:szCs w:val="28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color w:val="2E75B6"/>
          <w:kern w:val="0"/>
          <w:sz w:val="28"/>
          <w:szCs w:val="28"/>
          <w:lang w:eastAsia="en-GB"/>
          <w14:ligatures w14:val="none"/>
        </w:rPr>
        <w:t>c. Leadership Theory Application</w:t>
      </w:r>
    </w:p>
    <w:p w14:paraId="5685FDBF" w14:textId="77777777" w:rsidR="00CE0C42" w:rsidRPr="00CE0C42" w:rsidRDefault="00CE0C42" w:rsidP="00CE0C42">
      <w:pPr>
        <w:spacing w:after="12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Apply relevant leadership theories to your case study analysis. The table below demonstrates how to link leadership theories with application examples and critical analysis using supporting data:</w:t>
      </w:r>
    </w:p>
    <w:tbl>
      <w:tblPr>
        <w:tblW w:w="10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0" w:type="dxa"/>
          <w:left w:w="180" w:type="dxa"/>
          <w:bottom w:w="100" w:type="dxa"/>
          <w:right w:w="180" w:type="dxa"/>
        </w:tblCellMar>
        <w:tblLook w:val="04A0" w:firstRow="1" w:lastRow="0" w:firstColumn="1" w:lastColumn="0" w:noHBand="0" w:noVBand="1"/>
      </w:tblPr>
      <w:tblGrid>
        <w:gridCol w:w="3134"/>
        <w:gridCol w:w="2935"/>
        <w:gridCol w:w="2955"/>
      </w:tblGrid>
      <w:tr w:rsidR="00CE0C42" w:rsidRPr="00CE0C42" w14:paraId="2C333081" w14:textId="77777777" w:rsidTr="00032EC5">
        <w:trPr>
          <w:tblHeader/>
        </w:trPr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75B6"/>
          </w:tcPr>
          <w:p w14:paraId="6D645A0E" w14:textId="77777777" w:rsidR="00CE0C42" w:rsidRPr="00CE0C42" w:rsidRDefault="00CE0C42" w:rsidP="00CE0C42">
            <w:pPr>
              <w:spacing w:after="0" w:line="240" w:lineRule="auto"/>
              <w:jc w:val="center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Theory / Model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75B6"/>
          </w:tcPr>
          <w:p w14:paraId="3DDFCAD7" w14:textId="77777777" w:rsidR="00CE0C42" w:rsidRPr="00CE0C42" w:rsidRDefault="00CE0C42" w:rsidP="00CE0C42">
            <w:pPr>
              <w:spacing w:after="0" w:line="240" w:lineRule="auto"/>
              <w:jc w:val="center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Application Example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75B6"/>
          </w:tcPr>
          <w:p w14:paraId="4D756868" w14:textId="77777777" w:rsidR="00CE0C42" w:rsidRPr="00CE0C42" w:rsidRDefault="00CE0C42" w:rsidP="00CE0C42">
            <w:pPr>
              <w:spacing w:after="0" w:line="240" w:lineRule="auto"/>
              <w:jc w:val="center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Supporting Data &amp; Critique</w:t>
            </w:r>
          </w:p>
        </w:tc>
      </w:tr>
      <w:tr w:rsidR="00CE0C42" w:rsidRPr="00CE0C42" w14:paraId="0735C475" w14:textId="77777777" w:rsidTr="00032EC5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42D88CB8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b/>
                <w:bCs/>
                <w:kern w:val="0"/>
                <w:lang w:eastAsia="en-GB"/>
                <w14:ligatures w14:val="none"/>
              </w:rPr>
              <w:t>Great Man Theory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089B501B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A senior clinician led change through personal authority and charisma.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495CC671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Effective in emergencies, but WHO (2020) warns that reliance on individual heroism limits team resilience.</w:t>
            </w:r>
          </w:p>
        </w:tc>
      </w:tr>
      <w:tr w:rsidR="00CE0C42" w:rsidRPr="00CE0C42" w14:paraId="7DFCA0A0" w14:textId="77777777" w:rsidTr="00032EC5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34BE6318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b/>
                <w:bCs/>
                <w:kern w:val="0"/>
                <w:lang w:eastAsia="en-GB"/>
                <w14:ligatures w14:val="none"/>
              </w:rPr>
              <w:t>Trait Theory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06EC581A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The leader displayed traits of confidence, decisiveness, and empathy.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33FCA2C1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NHS staff surveys (2021) show teams led by emotionally intelligent leaders report 22% higher satisfaction.</w:t>
            </w:r>
          </w:p>
        </w:tc>
      </w:tr>
      <w:tr w:rsidR="00CE0C42" w:rsidRPr="00CE0C42" w14:paraId="225C0D1D" w14:textId="77777777" w:rsidTr="00032EC5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5FAB0426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b/>
                <w:bCs/>
                <w:kern w:val="0"/>
                <w:lang w:eastAsia="en-GB"/>
                <w14:ligatures w14:val="none"/>
              </w:rPr>
              <w:t>Behavioural Theories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3ECB008B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Task vs people orientation – focus on operational targets but neglecting communication.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0CE0AD11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Hospitals with balanced task-people leadership show 30% fewer safety incidents (Wong et al., 2018).</w:t>
            </w:r>
          </w:p>
        </w:tc>
      </w:tr>
      <w:tr w:rsidR="00CE0C42" w:rsidRPr="00CE0C42" w14:paraId="4F0E1136" w14:textId="77777777" w:rsidTr="00032EC5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406FE442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b/>
                <w:bCs/>
                <w:kern w:val="0"/>
                <w:lang w:eastAsia="en-GB"/>
                <w14:ligatures w14:val="none"/>
              </w:rPr>
              <w:lastRenderedPageBreak/>
              <w:t>Situational/Contingency Theories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1F947FD6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Leadership adapted to team maturity and crisis level.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1EF8EFA3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Adaptive leadership is linked to 15-20% faster recovery times in clinical incidents (OECD, 2022).</w:t>
            </w:r>
          </w:p>
        </w:tc>
      </w:tr>
      <w:tr w:rsidR="00CE0C42" w:rsidRPr="00CE0C42" w14:paraId="61EFF096" w14:textId="77777777" w:rsidTr="00032EC5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69B72C04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b/>
                <w:bCs/>
                <w:kern w:val="0"/>
                <w:lang w:eastAsia="en-GB"/>
                <w14:ligatures w14:val="none"/>
              </w:rPr>
              <w:t>Tannenbaum &amp; Schmidt Continuum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332088C5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Transition from autocratic to participatory leadership.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022BB5F4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A mixed-style approach reduced staff turnover by 12% (NHS Workforce Report, 2023).</w:t>
            </w:r>
          </w:p>
        </w:tc>
      </w:tr>
      <w:tr w:rsidR="00CE0C42" w:rsidRPr="00CE0C42" w14:paraId="50620785" w14:textId="77777777" w:rsidTr="00032EC5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4CED8502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b/>
                <w:bCs/>
                <w:kern w:val="0"/>
                <w:lang w:eastAsia="en-GB"/>
                <w14:ligatures w14:val="none"/>
              </w:rPr>
              <w:t>Purpose-Driven/Transformational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4F147864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Leader introduced vision-driven reforms, improved medication tracking.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5F5B65EC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Transformational leadership correlates with 19% better safety outcomes and 23% higher morale (Boamah et al., 2018).</w:t>
            </w:r>
          </w:p>
        </w:tc>
      </w:tr>
    </w:tbl>
    <w:p w14:paraId="5BC74BA9" w14:textId="77777777" w:rsidR="00CE0C42" w:rsidRPr="00CE0C42" w:rsidRDefault="00CE0C42" w:rsidP="00CE0C42">
      <w:pPr>
        <w:spacing w:before="120" w:after="12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i/>
          <w:iCs/>
          <w:kern w:val="0"/>
          <w:lang w:eastAsia="en-GB"/>
          <w14:ligatures w14:val="none"/>
        </w:rPr>
        <w:t xml:space="preserve">Table 2: </w:t>
      </w:r>
      <w:r w:rsidRPr="00CE0C42">
        <w:rPr>
          <w:rFonts w:ascii="Arial" w:eastAsia="Arial" w:hAnsi="Arial" w:cs="Arial"/>
          <w:i/>
          <w:iCs/>
          <w:kern w:val="0"/>
          <w:lang w:eastAsia="en-GB"/>
          <w14:ligatures w14:val="none"/>
        </w:rPr>
        <w:t>Leadership Theory Application with Examples and Supporting Data</w:t>
      </w:r>
    </w:p>
    <w:p w14:paraId="07AE8424" w14:textId="77777777" w:rsidR="00CE0C42" w:rsidRPr="00CE0C42" w:rsidRDefault="00CE0C42" w:rsidP="00CE0C42">
      <w:pPr>
        <w:spacing w:after="12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kern w:val="0"/>
          <w:lang w:eastAsia="en-GB"/>
          <w14:ligatures w14:val="none"/>
        </w:rPr>
        <w:t xml:space="preserve">Important Note: </w:t>
      </w:r>
      <w:r w:rsidRPr="00CE0C42">
        <w:rPr>
          <w:rFonts w:ascii="Arial" w:eastAsia="Arial" w:hAnsi="Arial" w:cs="Arial"/>
          <w:kern w:val="0"/>
          <w:lang w:eastAsia="en-GB"/>
          <w14:ligatures w14:val="none"/>
        </w:rPr>
        <w:t>While this table provides a useful reference framework, in your final report you should present the critical analysis in flowing text format rather than as a table. Use the table structure to organize your thoughts, but write your analysis in clear, well-structured paragraphs.</w:t>
      </w:r>
    </w:p>
    <w:p w14:paraId="4D100237" w14:textId="77777777" w:rsidR="00CE0C42" w:rsidRPr="00CE0C42" w:rsidRDefault="00CE0C42" w:rsidP="00CE0C42">
      <w:pPr>
        <w:spacing w:before="160" w:after="80" w:line="240" w:lineRule="auto"/>
        <w:outlineLvl w:val="2"/>
        <w:rPr>
          <w:rFonts w:ascii="Arial" w:eastAsia="Arial" w:hAnsi="Arial" w:cs="Arial"/>
          <w:b/>
          <w:bCs/>
          <w:color w:val="2E75B6"/>
          <w:kern w:val="0"/>
          <w:sz w:val="26"/>
          <w:szCs w:val="26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color w:val="2E75B6"/>
          <w:kern w:val="0"/>
          <w:sz w:val="26"/>
          <w:szCs w:val="26"/>
          <w:lang w:eastAsia="en-GB"/>
          <w14:ligatures w14:val="none"/>
        </w:rPr>
        <w:t>Points to Consider During Discussion</w:t>
      </w:r>
    </w:p>
    <w:p w14:paraId="7A31C71A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proofErr w:type="gramStart"/>
      <w:r w:rsidRPr="00CE0C42">
        <w:rPr>
          <w:rFonts w:ascii="Arial" w:eastAsia="Arial" w:hAnsi="Arial" w:cs="Arial"/>
          <w:kern w:val="0"/>
          <w:lang w:eastAsia="en-GB"/>
          <w14:ligatures w14:val="none"/>
        </w:rPr>
        <w:t>Was</w:t>
      </w:r>
      <w:proofErr w:type="gramEnd"/>
      <w:r w:rsidRPr="00CE0C42">
        <w:rPr>
          <w:rFonts w:ascii="Arial" w:eastAsia="Arial" w:hAnsi="Arial" w:cs="Arial"/>
          <w:kern w:val="0"/>
          <w:lang w:eastAsia="en-GB"/>
          <w14:ligatures w14:val="none"/>
        </w:rPr>
        <w:t xml:space="preserve"> the leadership style chosen appropriate for the situation?</w:t>
      </w:r>
    </w:p>
    <w:p w14:paraId="62B02974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Were leaders reactive (command-driven) or proactive (purpose-driven)?</w:t>
      </w:r>
    </w:p>
    <w:p w14:paraId="1B332E78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What did data (staff surveys, safety outcomes) reveal about the leadership's effectiveness?</w:t>
      </w:r>
    </w:p>
    <w:p w14:paraId="158A7794" w14:textId="77777777" w:rsidR="00CE0C42" w:rsidRPr="00CE0C42" w:rsidRDefault="00CE0C42" w:rsidP="00CE0C42">
      <w:pPr>
        <w:numPr>
          <w:ilvl w:val="0"/>
          <w:numId w:val="1"/>
        </w:numPr>
        <w:spacing w:after="24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What could have been done differently? For example, would more distributed or emotionally intelligent leadership have been beneficial?</w:t>
      </w:r>
    </w:p>
    <w:p w14:paraId="7C1A3544" w14:textId="77777777" w:rsidR="00CE0C42" w:rsidRPr="00CE0C42" w:rsidRDefault="00CE0C42" w:rsidP="00CE0C42">
      <w:pPr>
        <w:spacing w:before="200" w:after="100" w:line="240" w:lineRule="auto"/>
        <w:outlineLvl w:val="1"/>
        <w:rPr>
          <w:rFonts w:ascii="Arial" w:eastAsia="Arial" w:hAnsi="Arial" w:cs="Arial"/>
          <w:b/>
          <w:bCs/>
          <w:color w:val="2E75B6"/>
          <w:kern w:val="0"/>
          <w:sz w:val="28"/>
          <w:szCs w:val="28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color w:val="2E75B6"/>
          <w:kern w:val="0"/>
          <w:sz w:val="28"/>
          <w:szCs w:val="28"/>
          <w:lang w:eastAsia="en-GB"/>
          <w14:ligatures w14:val="none"/>
        </w:rPr>
        <w:t>d. Critique, Improvements, and Lessons Learned</w:t>
      </w:r>
    </w:p>
    <w:p w14:paraId="147A5D01" w14:textId="77777777" w:rsidR="00CE0C42" w:rsidRPr="00CE0C42" w:rsidRDefault="00CE0C42" w:rsidP="00CE0C42">
      <w:pPr>
        <w:spacing w:after="12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proofErr w:type="spellStart"/>
      <w:r w:rsidRPr="00CE0C42">
        <w:rPr>
          <w:rFonts w:ascii="Arial" w:eastAsia="Arial" w:hAnsi="Arial" w:cs="Arial"/>
          <w:kern w:val="0"/>
          <w:lang w:eastAsia="en-GB"/>
          <w14:ligatures w14:val="none"/>
        </w:rPr>
        <w:t>Analyze</w:t>
      </w:r>
      <w:proofErr w:type="spellEnd"/>
      <w:r w:rsidRPr="00CE0C42">
        <w:rPr>
          <w:rFonts w:ascii="Arial" w:eastAsia="Arial" w:hAnsi="Arial" w:cs="Arial"/>
          <w:kern w:val="0"/>
          <w:lang w:eastAsia="en-GB"/>
          <w14:ligatures w14:val="none"/>
        </w:rPr>
        <w:t xml:space="preserve"> problems identified in the case study, support your analysis with evidence, and propose concrete improvement strategies. The table below provides an example structure:</w:t>
      </w:r>
    </w:p>
    <w:tbl>
      <w:tblPr>
        <w:tblW w:w="10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0" w:type="dxa"/>
          <w:left w:w="180" w:type="dxa"/>
          <w:bottom w:w="100" w:type="dxa"/>
          <w:right w:w="180" w:type="dxa"/>
        </w:tblCellMar>
        <w:tblLook w:val="04A0" w:firstRow="1" w:lastRow="0" w:firstColumn="1" w:lastColumn="0" w:noHBand="0" w:noVBand="1"/>
      </w:tblPr>
      <w:tblGrid>
        <w:gridCol w:w="2993"/>
        <w:gridCol w:w="3015"/>
        <w:gridCol w:w="3016"/>
      </w:tblGrid>
      <w:tr w:rsidR="00CE0C42" w:rsidRPr="00CE0C42" w14:paraId="53D4ED27" w14:textId="77777777" w:rsidTr="00032EC5">
        <w:trPr>
          <w:tblHeader/>
        </w:trPr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75B6"/>
          </w:tcPr>
          <w:p w14:paraId="354EA709" w14:textId="77777777" w:rsidR="00CE0C42" w:rsidRPr="00CE0C42" w:rsidRDefault="00CE0C42" w:rsidP="00CE0C42">
            <w:pPr>
              <w:spacing w:after="0" w:line="240" w:lineRule="auto"/>
              <w:jc w:val="center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Problem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75B6"/>
          </w:tcPr>
          <w:p w14:paraId="256ADC89" w14:textId="77777777" w:rsidR="00CE0C42" w:rsidRPr="00CE0C42" w:rsidRDefault="00CE0C42" w:rsidP="00CE0C42">
            <w:pPr>
              <w:spacing w:after="0" w:line="240" w:lineRule="auto"/>
              <w:jc w:val="center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Evidence/Data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75B6"/>
          </w:tcPr>
          <w:p w14:paraId="0F9B4C90" w14:textId="77777777" w:rsidR="00CE0C42" w:rsidRPr="00CE0C42" w:rsidRDefault="00CE0C42" w:rsidP="00CE0C42">
            <w:pPr>
              <w:spacing w:after="0" w:line="240" w:lineRule="auto"/>
              <w:jc w:val="center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Improvement Strategy</w:t>
            </w:r>
          </w:p>
        </w:tc>
      </w:tr>
      <w:tr w:rsidR="00CE0C42" w:rsidRPr="00CE0C42" w14:paraId="4391B5BD" w14:textId="77777777" w:rsidTr="00032EC5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2A9ADDE4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Poor escalation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123F3CD0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52% of staff unwilling to raise concerns (survey)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1F0CA7E5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Training + psychological safety building</w:t>
            </w:r>
          </w:p>
        </w:tc>
      </w:tr>
      <w:tr w:rsidR="00CE0C42" w:rsidRPr="00CE0C42" w14:paraId="53B6AB31" w14:textId="77777777" w:rsidTr="00032EC5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47F5DA51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Delayed error reporting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3DC53A48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40% errors reported after 48 hours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5259A25D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Digital reporting &amp; local empowerment</w:t>
            </w:r>
          </w:p>
        </w:tc>
      </w:tr>
      <w:tr w:rsidR="00CE0C42" w:rsidRPr="00CE0C42" w14:paraId="55BA3C97" w14:textId="77777777" w:rsidTr="00032EC5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21D255BD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lastRenderedPageBreak/>
              <w:t>Confusing medication labelling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1D2FEC75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Identical Heparin vials causing several national incidents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528F1234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National redesign + barcode scanning</w:t>
            </w:r>
          </w:p>
        </w:tc>
      </w:tr>
      <w:tr w:rsidR="00CE0C42" w:rsidRPr="00CE0C42" w14:paraId="0D3D55A2" w14:textId="77777777" w:rsidTr="00032EC5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64B355AE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Weak governance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4EEAD278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No cross-check of override logs in Vaught case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219932C4" w14:textId="77777777" w:rsidR="00CE0C42" w:rsidRPr="00CE0C42" w:rsidRDefault="00CE0C42" w:rsidP="00CE0C42">
            <w:pPr>
              <w:spacing w:after="0" w:line="240" w:lineRule="auto"/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</w:pPr>
            <w:r w:rsidRPr="00CE0C42">
              <w:rPr>
                <w:rFonts w:ascii="Arial" w:eastAsia="Arial" w:hAnsi="Arial" w:cs="Arial"/>
                <w:kern w:val="0"/>
                <w:lang w:eastAsia="en-GB"/>
                <w14:ligatures w14:val="none"/>
              </w:rPr>
              <w:t>Strengthen audit trails &amp; shared governance</w:t>
            </w:r>
          </w:p>
        </w:tc>
      </w:tr>
    </w:tbl>
    <w:p w14:paraId="050AE5D2" w14:textId="77777777" w:rsidR="00CE0C42" w:rsidRPr="00CE0C42" w:rsidRDefault="00CE0C42" w:rsidP="00CE0C42">
      <w:pPr>
        <w:spacing w:before="120" w:after="12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i/>
          <w:iCs/>
          <w:kern w:val="0"/>
          <w:lang w:eastAsia="en-GB"/>
          <w14:ligatures w14:val="none"/>
        </w:rPr>
        <w:t xml:space="preserve">Table 3: </w:t>
      </w:r>
      <w:r w:rsidRPr="00CE0C42">
        <w:rPr>
          <w:rFonts w:ascii="Arial" w:eastAsia="Arial" w:hAnsi="Arial" w:cs="Arial"/>
          <w:i/>
          <w:iCs/>
          <w:kern w:val="0"/>
          <w:lang w:eastAsia="en-GB"/>
          <w14:ligatures w14:val="none"/>
        </w:rPr>
        <w:t>Example Problem-Data-Improvement Analysis</w:t>
      </w:r>
    </w:p>
    <w:p w14:paraId="0E1F6516" w14:textId="77777777" w:rsidR="00CE0C42" w:rsidRPr="00CE0C42" w:rsidRDefault="00CE0C42" w:rsidP="00CE0C42">
      <w:pPr>
        <w:spacing w:after="12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kern w:val="0"/>
          <w:lang w:eastAsia="en-GB"/>
          <w14:ligatures w14:val="none"/>
        </w:rPr>
        <w:t xml:space="preserve">Note: </w:t>
      </w:r>
      <w:r w:rsidRPr="00CE0C42">
        <w:rPr>
          <w:rFonts w:ascii="Arial" w:eastAsia="Arial" w:hAnsi="Arial" w:cs="Arial"/>
          <w:kern w:val="0"/>
          <w:lang w:eastAsia="en-GB"/>
          <w14:ligatures w14:val="none"/>
        </w:rPr>
        <w:t>This table is provided as a reference for organizing your analysis. While the table format is useful for understanding the structure, you should present your final analysis in well-developed paragraphs with clear explanations and transitions between ideas.</w:t>
      </w:r>
    </w:p>
    <w:p w14:paraId="6575AE85" w14:textId="77777777" w:rsidR="00CE0C42" w:rsidRPr="00CE0C42" w:rsidRDefault="00CE0C42" w:rsidP="00CE0C42">
      <w:pPr>
        <w:spacing w:before="160" w:after="80" w:line="240" w:lineRule="auto"/>
        <w:outlineLvl w:val="2"/>
        <w:rPr>
          <w:rFonts w:ascii="Arial" w:eastAsia="Arial" w:hAnsi="Arial" w:cs="Arial"/>
          <w:b/>
          <w:bCs/>
          <w:color w:val="2E75B6"/>
          <w:kern w:val="0"/>
          <w:sz w:val="26"/>
          <w:szCs w:val="26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color w:val="2E75B6"/>
          <w:kern w:val="0"/>
          <w:sz w:val="26"/>
          <w:szCs w:val="26"/>
          <w:lang w:eastAsia="en-GB"/>
          <w14:ligatures w14:val="none"/>
        </w:rPr>
        <w:t>Key Lessons for Health Organizations</w:t>
      </w:r>
    </w:p>
    <w:p w14:paraId="6EB500A0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Systems must not rely on individual heroism; robust processes should support consistent safe practice</w:t>
      </w:r>
    </w:p>
    <w:p w14:paraId="30E5F1F0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Clear governance lines prevent accountability gaps and ensure responsibility is properly assigned</w:t>
      </w:r>
    </w:p>
    <w:p w14:paraId="007F48C0" w14:textId="77777777" w:rsidR="00CE0C42" w:rsidRPr="00CE0C42" w:rsidRDefault="00CE0C42" w:rsidP="00CE0C42">
      <w:pPr>
        <w:numPr>
          <w:ilvl w:val="0"/>
          <w:numId w:val="1"/>
        </w:numPr>
        <w:spacing w:after="24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Psychological safety improves incident reporting and ultimately saves lives</w:t>
      </w:r>
    </w:p>
    <w:p w14:paraId="2E16A8F2" w14:textId="77777777" w:rsidR="00CE0C42" w:rsidRPr="00CE0C42" w:rsidRDefault="00CE0C42" w:rsidP="00CE0C42">
      <w:pPr>
        <w:spacing w:before="240" w:after="120" w:line="240" w:lineRule="auto"/>
        <w:outlineLvl w:val="0"/>
        <w:rPr>
          <w:rFonts w:ascii="Arial" w:eastAsia="Arial" w:hAnsi="Arial" w:cs="Arial"/>
          <w:b/>
          <w:bCs/>
          <w:color w:val="2E75B6"/>
          <w:kern w:val="0"/>
          <w:sz w:val="32"/>
          <w:szCs w:val="32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color w:val="2E75B6"/>
          <w:kern w:val="0"/>
          <w:sz w:val="32"/>
          <w:szCs w:val="32"/>
          <w:lang w:eastAsia="en-GB"/>
          <w14:ligatures w14:val="none"/>
        </w:rPr>
        <w:t>3. Recommendations (600 words)</w:t>
      </w:r>
    </w:p>
    <w:p w14:paraId="365C126C" w14:textId="77777777" w:rsidR="00CE0C42" w:rsidRPr="00CE0C42" w:rsidRDefault="00CE0C42" w:rsidP="00CE0C42">
      <w:pPr>
        <w:spacing w:before="200" w:after="100" w:line="240" w:lineRule="auto"/>
        <w:outlineLvl w:val="1"/>
        <w:rPr>
          <w:rFonts w:ascii="Arial" w:eastAsia="Arial" w:hAnsi="Arial" w:cs="Arial"/>
          <w:b/>
          <w:bCs/>
          <w:color w:val="2E75B6"/>
          <w:kern w:val="0"/>
          <w:sz w:val="28"/>
          <w:szCs w:val="28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color w:val="2E75B6"/>
          <w:kern w:val="0"/>
          <w:sz w:val="28"/>
          <w:szCs w:val="28"/>
          <w:lang w:eastAsia="en-GB"/>
          <w14:ligatures w14:val="none"/>
        </w:rPr>
        <w:t>Examples of Recommendations</w:t>
      </w:r>
    </w:p>
    <w:p w14:paraId="053B9BA8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Adopt transformational leadership approaches to promote a culture of speaking up and psychological safety</w:t>
      </w:r>
    </w:p>
    <w:p w14:paraId="5ACF32BA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Introduce automated barcode medication systems to reduce human error in drug administration</w:t>
      </w:r>
    </w:p>
    <w:p w14:paraId="59D9FA56" w14:textId="77777777" w:rsidR="00CE0C42" w:rsidRPr="00CE0C42" w:rsidRDefault="00CE0C42" w:rsidP="00CE0C42">
      <w:pPr>
        <w:numPr>
          <w:ilvl w:val="0"/>
          <w:numId w:val="1"/>
        </w:numPr>
        <w:spacing w:after="24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Implement daily safety huddles to enhance communication and proactive risk identification</w:t>
      </w:r>
    </w:p>
    <w:p w14:paraId="1A659D3F" w14:textId="77777777" w:rsidR="00CE0C42" w:rsidRPr="00CE0C42" w:rsidRDefault="00CE0C42" w:rsidP="00CE0C42">
      <w:pPr>
        <w:spacing w:before="240" w:after="120" w:line="240" w:lineRule="auto"/>
        <w:outlineLvl w:val="0"/>
        <w:rPr>
          <w:rFonts w:ascii="Arial" w:eastAsia="Arial" w:hAnsi="Arial" w:cs="Arial"/>
          <w:b/>
          <w:bCs/>
          <w:color w:val="2E75B6"/>
          <w:kern w:val="0"/>
          <w:sz w:val="32"/>
          <w:szCs w:val="32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color w:val="2E75B6"/>
          <w:kern w:val="0"/>
          <w:sz w:val="32"/>
          <w:szCs w:val="32"/>
          <w:lang w:eastAsia="en-GB"/>
          <w14:ligatures w14:val="none"/>
        </w:rPr>
        <w:t>4. Conclusion (300 words)</w:t>
      </w:r>
    </w:p>
    <w:p w14:paraId="474E31DC" w14:textId="77777777" w:rsidR="00CE0C42" w:rsidRPr="00CE0C42" w:rsidRDefault="00CE0C42" w:rsidP="00CE0C42">
      <w:pPr>
        <w:spacing w:before="200" w:after="100" w:line="240" w:lineRule="auto"/>
        <w:outlineLvl w:val="1"/>
        <w:rPr>
          <w:rFonts w:ascii="Arial" w:eastAsia="Arial" w:hAnsi="Arial" w:cs="Arial"/>
          <w:b/>
          <w:bCs/>
          <w:color w:val="2E75B6"/>
          <w:kern w:val="0"/>
          <w:sz w:val="28"/>
          <w:szCs w:val="28"/>
          <w:lang w:eastAsia="en-GB"/>
          <w14:ligatures w14:val="none"/>
        </w:rPr>
      </w:pPr>
      <w:r w:rsidRPr="00CE0C42">
        <w:rPr>
          <w:rFonts w:ascii="Arial" w:eastAsia="Arial" w:hAnsi="Arial" w:cs="Arial"/>
          <w:b/>
          <w:bCs/>
          <w:color w:val="2E75B6"/>
          <w:kern w:val="0"/>
          <w:sz w:val="28"/>
          <w:szCs w:val="28"/>
          <w:lang w:eastAsia="en-GB"/>
          <w14:ligatures w14:val="none"/>
        </w:rPr>
        <w:t>Key Elements to Summarize</w:t>
      </w:r>
    </w:p>
    <w:p w14:paraId="1DDB92B3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Key leadership failures identified in the case study</w:t>
      </w:r>
    </w:p>
    <w:p w14:paraId="0B97A556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System weaknesses identified through systems thinking analysis</w:t>
      </w:r>
    </w:p>
    <w:p w14:paraId="53AE9295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How governance structures and leadership approaches influenced outcomes</w:t>
      </w:r>
    </w:p>
    <w:p w14:paraId="6B3A3CC3" w14:textId="77777777" w:rsidR="00CE0C42" w:rsidRPr="00CE0C42" w:rsidRDefault="00CE0C42" w:rsidP="00CE0C42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kern w:val="0"/>
          <w:lang w:eastAsia="en-GB"/>
          <w14:ligatures w14:val="none"/>
        </w:rPr>
      </w:pPr>
      <w:r w:rsidRPr="00CE0C42">
        <w:rPr>
          <w:rFonts w:ascii="Arial" w:eastAsia="Arial" w:hAnsi="Arial" w:cs="Arial"/>
          <w:kern w:val="0"/>
          <w:lang w:eastAsia="en-GB"/>
          <w14:ligatures w14:val="none"/>
        </w:rPr>
        <w:t>Why systems thinking provides more sustainable improvements than individual-focused interventions</w:t>
      </w:r>
    </w:p>
    <w:p w14:paraId="24652D2D" w14:textId="77777777" w:rsidR="00CE0C42" w:rsidRDefault="00CE0C42"/>
    <w:sectPr w:rsidR="00CE0C42" w:rsidSect="00CE0C42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70786"/>
    <w:multiLevelType w:val="hybridMultilevel"/>
    <w:tmpl w:val="B95ECD0A"/>
    <w:lvl w:ilvl="0" w:tplc="AFBC4846">
      <w:start w:val="1"/>
      <w:numFmt w:val="bullet"/>
      <w:lvlText w:val="•"/>
      <w:lvlJc w:val="left"/>
      <w:pPr>
        <w:ind w:left="720" w:hanging="360"/>
      </w:pPr>
    </w:lvl>
    <w:lvl w:ilvl="1" w:tplc="27648778">
      <w:numFmt w:val="decimal"/>
      <w:lvlText w:val=""/>
      <w:lvlJc w:val="left"/>
    </w:lvl>
    <w:lvl w:ilvl="2" w:tplc="8004B0CC">
      <w:numFmt w:val="decimal"/>
      <w:lvlText w:val=""/>
      <w:lvlJc w:val="left"/>
    </w:lvl>
    <w:lvl w:ilvl="3" w:tplc="FD26252A">
      <w:numFmt w:val="decimal"/>
      <w:lvlText w:val=""/>
      <w:lvlJc w:val="left"/>
    </w:lvl>
    <w:lvl w:ilvl="4" w:tplc="24F8B690">
      <w:numFmt w:val="decimal"/>
      <w:lvlText w:val=""/>
      <w:lvlJc w:val="left"/>
    </w:lvl>
    <w:lvl w:ilvl="5" w:tplc="2B52774E">
      <w:numFmt w:val="decimal"/>
      <w:lvlText w:val=""/>
      <w:lvlJc w:val="left"/>
    </w:lvl>
    <w:lvl w:ilvl="6" w:tplc="572457FE">
      <w:numFmt w:val="decimal"/>
      <w:lvlText w:val=""/>
      <w:lvlJc w:val="left"/>
    </w:lvl>
    <w:lvl w:ilvl="7" w:tplc="1034EA0C">
      <w:numFmt w:val="decimal"/>
      <w:lvlText w:val=""/>
      <w:lvlJc w:val="left"/>
    </w:lvl>
    <w:lvl w:ilvl="8" w:tplc="726AA8C4">
      <w:numFmt w:val="decimal"/>
      <w:lvlText w:val=""/>
      <w:lvlJc w:val="left"/>
    </w:lvl>
  </w:abstractNum>
  <w:num w:numId="1" w16cid:durableId="212437275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C42"/>
    <w:rsid w:val="00CE0C42"/>
    <w:rsid w:val="00F5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1E73E"/>
  <w15:chartTrackingRefBased/>
  <w15:docId w15:val="{ECC45B83-9F05-4C79-A103-CFB087AE6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0C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0C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0C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0C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0C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0C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0C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0C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0C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0C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0C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0C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0C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0C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0C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0C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0C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0C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0C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0C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0C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0C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0C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0C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0C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0C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0C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0C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0C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1005</Words>
  <Characters>5732</Characters>
  <Application>Microsoft Office Word</Application>
  <DocSecurity>0</DocSecurity>
  <Lines>47</Lines>
  <Paragraphs>13</Paragraphs>
  <ScaleCrop>false</ScaleCrop>
  <Company/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Fahad Khan</dc:creator>
  <cp:keywords/>
  <dc:description/>
  <cp:lastModifiedBy>Fahad Khan</cp:lastModifiedBy>
  <cp:revision>1</cp:revision>
  <dcterms:created xsi:type="dcterms:W3CDTF">2025-11-23T20:18:00Z</dcterms:created>
  <dcterms:modified xsi:type="dcterms:W3CDTF">2025-11-23T20:19:00Z</dcterms:modified>
</cp:coreProperties>
</file>