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1BCC" w:rsidRDefault="00551C26" w:rsidP="00551C26">
      <w:pPr>
        <w:spacing w:line="360" w:lineRule="auto"/>
        <w:jc w:val="center"/>
        <w:rPr>
          <w:b/>
          <w:sz w:val="24"/>
          <w:szCs w:val="24"/>
        </w:rPr>
      </w:pPr>
      <w:r>
        <w:rPr>
          <w:b/>
          <w:sz w:val="24"/>
          <w:szCs w:val="24"/>
        </w:rPr>
        <w:t xml:space="preserve">Paraphrase a section from a selected book chapter. </w:t>
      </w:r>
    </w:p>
    <w:p w:rsidR="00967673" w:rsidRDefault="00551C26" w:rsidP="00967673">
      <w:pPr>
        <w:spacing w:line="360" w:lineRule="auto"/>
        <w:jc w:val="center"/>
        <w:rPr>
          <w:b/>
          <w:sz w:val="24"/>
          <w:szCs w:val="24"/>
        </w:rPr>
      </w:pPr>
      <w:r>
        <w:rPr>
          <w:b/>
          <w:i/>
          <w:sz w:val="24"/>
          <w:szCs w:val="24"/>
        </w:rPr>
        <w:t xml:space="preserve">Psychology: The science of mind and behaviour. Chapter 37. Adolescence. Puberty: The social and psychological meaning of biological changes </w:t>
      </w:r>
      <w:r>
        <w:rPr>
          <w:b/>
          <w:sz w:val="24"/>
          <w:szCs w:val="24"/>
        </w:rPr>
        <w:t>(Gross, R. 2010: p.578-581).</w:t>
      </w:r>
    </w:p>
    <w:p w:rsidR="000B7C04" w:rsidRDefault="00967673" w:rsidP="000B7C04">
      <w:pPr>
        <w:spacing w:line="360" w:lineRule="auto"/>
        <w:rPr>
          <w:sz w:val="24"/>
          <w:szCs w:val="24"/>
        </w:rPr>
      </w:pPr>
      <w:r>
        <w:rPr>
          <w:sz w:val="24"/>
          <w:szCs w:val="24"/>
        </w:rPr>
        <w:t xml:space="preserve">           </w:t>
      </w:r>
      <w:r w:rsidR="009F2E59">
        <w:rPr>
          <w:sz w:val="24"/>
          <w:szCs w:val="24"/>
        </w:rPr>
        <w:t xml:space="preserve">  </w:t>
      </w:r>
      <w:r w:rsidR="00203DD2">
        <w:rPr>
          <w:sz w:val="24"/>
          <w:szCs w:val="24"/>
        </w:rPr>
        <w:t>Gross (2010) uses Coleman and Hendry’s (1990, cited in Gross, 2010, p.578) explanation that puberty is the significant change to the human body and mind occurring during adolescence. Puberty is a complicated transition from child</w:t>
      </w:r>
      <w:r w:rsidR="000B7C04">
        <w:rPr>
          <w:sz w:val="24"/>
          <w:szCs w:val="24"/>
        </w:rPr>
        <w:t>hood to adulthood (Gross</w:t>
      </w:r>
      <w:r w:rsidR="00A37D21">
        <w:rPr>
          <w:sz w:val="24"/>
          <w:szCs w:val="24"/>
        </w:rPr>
        <w:t>,</w:t>
      </w:r>
      <w:r w:rsidR="000B7C04">
        <w:rPr>
          <w:sz w:val="24"/>
          <w:szCs w:val="24"/>
        </w:rPr>
        <w:t xml:space="preserve"> 2010).</w:t>
      </w:r>
    </w:p>
    <w:p w:rsidR="00203DD2" w:rsidRDefault="009A3194" w:rsidP="009A3194">
      <w:pPr>
        <w:spacing w:line="360" w:lineRule="auto"/>
        <w:rPr>
          <w:sz w:val="24"/>
          <w:szCs w:val="24"/>
        </w:rPr>
      </w:pPr>
      <w:r>
        <w:rPr>
          <w:sz w:val="24"/>
          <w:szCs w:val="24"/>
        </w:rPr>
        <w:t xml:space="preserve">             </w:t>
      </w:r>
      <w:proofErr w:type="spellStart"/>
      <w:r w:rsidR="000B7C04">
        <w:rPr>
          <w:sz w:val="24"/>
          <w:szCs w:val="24"/>
        </w:rPr>
        <w:t>Alsaker</w:t>
      </w:r>
      <w:proofErr w:type="spellEnd"/>
      <w:r w:rsidR="000B7C04">
        <w:rPr>
          <w:sz w:val="24"/>
          <w:szCs w:val="24"/>
        </w:rPr>
        <w:t xml:space="preserve"> (1996, cited in Gross, 2010, p.578) discusses changes to the adolescent body at different ages. For example, menstruation could occur at an early age in girls, yet in some females the onset may be after most other physical changes (Gross</w:t>
      </w:r>
      <w:r w:rsidR="00A37D21">
        <w:rPr>
          <w:sz w:val="24"/>
          <w:szCs w:val="24"/>
        </w:rPr>
        <w:t>,</w:t>
      </w:r>
      <w:r w:rsidR="000B7C04">
        <w:rPr>
          <w:sz w:val="24"/>
          <w:szCs w:val="24"/>
        </w:rPr>
        <w:t xml:space="preserve"> 2010). The onset of puberty is marked in boys by the growth of the prostate gland and seminal vesicles, and the enlargement of the ovaries in girls (Gross</w:t>
      </w:r>
      <w:r w:rsidR="00A37D21">
        <w:rPr>
          <w:sz w:val="24"/>
          <w:szCs w:val="24"/>
        </w:rPr>
        <w:t>,</w:t>
      </w:r>
      <w:r w:rsidR="000B7C04">
        <w:rPr>
          <w:sz w:val="24"/>
          <w:szCs w:val="24"/>
        </w:rPr>
        <w:t xml:space="preserve"> 2010). Both sexes will experience a growth spurt and males will grow pubic, body and facial hair</w:t>
      </w:r>
      <w:r w:rsidR="00A37D21">
        <w:rPr>
          <w:sz w:val="24"/>
          <w:szCs w:val="24"/>
        </w:rPr>
        <w:t xml:space="preserve"> (Gross, 2010). Females will experience an enlargement of the breasts, menstruation and the growth of pubic hair (Gross, 2010).</w:t>
      </w:r>
    </w:p>
    <w:p w:rsidR="009A3194" w:rsidRDefault="009A3194" w:rsidP="009A3194">
      <w:pPr>
        <w:spacing w:line="360" w:lineRule="auto"/>
        <w:ind w:firstLine="720"/>
        <w:rPr>
          <w:sz w:val="24"/>
          <w:szCs w:val="24"/>
        </w:rPr>
      </w:pPr>
      <w:r>
        <w:rPr>
          <w:sz w:val="24"/>
          <w:szCs w:val="24"/>
        </w:rPr>
        <w:t xml:space="preserve">Davies and </w:t>
      </w:r>
      <w:proofErr w:type="spellStart"/>
      <w:r>
        <w:rPr>
          <w:sz w:val="24"/>
          <w:szCs w:val="24"/>
        </w:rPr>
        <w:t>Furnham</w:t>
      </w:r>
      <w:proofErr w:type="spellEnd"/>
      <w:r>
        <w:rPr>
          <w:sz w:val="24"/>
          <w:szCs w:val="24"/>
        </w:rPr>
        <w:t xml:space="preserve"> (1986, cited in Gross, 2010, p.579) argue that adolescents may become sensitive or critical of themselves. A desire to adhere to cultural norms and a preoccupation with body image, possibly created by the media or peers, may result in what Gross (2010) describes as a non-normative shift, such as an eating disorder. </w:t>
      </w:r>
      <w:proofErr w:type="spellStart"/>
      <w:r>
        <w:rPr>
          <w:sz w:val="24"/>
          <w:szCs w:val="24"/>
        </w:rPr>
        <w:t>Kloep</w:t>
      </w:r>
      <w:proofErr w:type="spellEnd"/>
      <w:r>
        <w:rPr>
          <w:sz w:val="24"/>
          <w:szCs w:val="24"/>
        </w:rPr>
        <w:t xml:space="preserve"> and Hendry (1999, cited in Gross, 2010, p.579) argue that failure to conform to certain standards may result in bullying by peers.</w:t>
      </w:r>
    </w:p>
    <w:p w:rsidR="00967673" w:rsidRDefault="009A3194" w:rsidP="009A3194">
      <w:pPr>
        <w:spacing w:line="360" w:lineRule="auto"/>
        <w:ind w:firstLine="720"/>
        <w:rPr>
          <w:sz w:val="24"/>
          <w:szCs w:val="24"/>
        </w:rPr>
      </w:pPr>
      <w:r>
        <w:rPr>
          <w:sz w:val="24"/>
          <w:szCs w:val="24"/>
        </w:rPr>
        <w:t xml:space="preserve">Gross (2010) describes puberty itself as a normative shift and argues that this is a more difficult time for females than males. In support of this, the cultural ideal hypothesis suggests that during puberty </w:t>
      </w:r>
      <w:r w:rsidR="00967673">
        <w:rPr>
          <w:sz w:val="24"/>
          <w:szCs w:val="24"/>
        </w:rPr>
        <w:t xml:space="preserve">boys will become closer to, and girls will move further away from their physical ideal (Simmons and Blyth, 1987, cited in Gross, 2010, p.580). This contrasts with </w:t>
      </w:r>
      <w:proofErr w:type="spellStart"/>
      <w:r w:rsidR="00967673">
        <w:rPr>
          <w:sz w:val="24"/>
          <w:szCs w:val="24"/>
        </w:rPr>
        <w:t>Wichstrom’s</w:t>
      </w:r>
      <w:proofErr w:type="spellEnd"/>
      <w:r w:rsidR="00967673">
        <w:rPr>
          <w:sz w:val="24"/>
          <w:szCs w:val="24"/>
        </w:rPr>
        <w:t xml:space="preserve"> (1998, cited in Gross, 2010, p.581) theory that both sexes become closer to their physical ideal, unless puberty is accompanied by excessive weight gain. Crawford and Unger (1995, cited in Gross, 2010, p.580) suggest that menstruation is a major factor in puberty being more difficult for females.</w:t>
      </w:r>
    </w:p>
    <w:p w:rsidR="009F2E59" w:rsidRDefault="009F2E59" w:rsidP="009A3194">
      <w:pPr>
        <w:spacing w:line="360" w:lineRule="auto"/>
        <w:ind w:firstLine="720"/>
        <w:rPr>
          <w:sz w:val="24"/>
          <w:szCs w:val="24"/>
        </w:rPr>
      </w:pPr>
      <w:r>
        <w:rPr>
          <w:sz w:val="24"/>
          <w:szCs w:val="24"/>
        </w:rPr>
        <w:lastRenderedPageBreak/>
        <w:t xml:space="preserve">The early onset of puberty in boys may be advantageous, in contrast to girls (Gross, 2010). </w:t>
      </w:r>
      <w:proofErr w:type="spellStart"/>
      <w:r>
        <w:rPr>
          <w:sz w:val="24"/>
          <w:szCs w:val="24"/>
        </w:rPr>
        <w:t>Bergevin</w:t>
      </w:r>
      <w:proofErr w:type="spellEnd"/>
      <w:r>
        <w:rPr>
          <w:sz w:val="24"/>
          <w:szCs w:val="24"/>
        </w:rPr>
        <w:t xml:space="preserve"> </w:t>
      </w:r>
      <w:r>
        <w:rPr>
          <w:i/>
          <w:sz w:val="24"/>
          <w:szCs w:val="24"/>
        </w:rPr>
        <w:t>et al</w:t>
      </w:r>
      <w:r>
        <w:rPr>
          <w:sz w:val="24"/>
          <w:szCs w:val="24"/>
        </w:rPr>
        <w:t xml:space="preserve">. (2003, cited in Gross, 2010, p.580) discuss females reaching puberty early, and late maturing males as unsynchronised with their peers. Additionally, </w:t>
      </w:r>
      <w:proofErr w:type="spellStart"/>
      <w:r>
        <w:rPr>
          <w:sz w:val="24"/>
          <w:szCs w:val="24"/>
        </w:rPr>
        <w:t>Alsaker</w:t>
      </w:r>
      <w:proofErr w:type="spellEnd"/>
      <w:r>
        <w:rPr>
          <w:sz w:val="24"/>
          <w:szCs w:val="24"/>
        </w:rPr>
        <w:t xml:space="preserve"> (1996, cited in Gross, 2010, p.580) argues that relative to factors such as body image and self-esteem, timing is the most important aspect of puberty.</w:t>
      </w:r>
    </w:p>
    <w:p w:rsidR="00317D80" w:rsidRDefault="009F2E59" w:rsidP="009A3194">
      <w:pPr>
        <w:spacing w:line="360" w:lineRule="auto"/>
        <w:ind w:firstLine="720"/>
        <w:rPr>
          <w:sz w:val="24"/>
          <w:szCs w:val="24"/>
        </w:rPr>
      </w:pPr>
      <w:r>
        <w:rPr>
          <w:sz w:val="24"/>
          <w:szCs w:val="24"/>
        </w:rPr>
        <w:t xml:space="preserve">Studies show that the onset of puberty is now occurring at a younger age </w:t>
      </w:r>
      <w:r w:rsidR="00317D80">
        <w:rPr>
          <w:sz w:val="24"/>
          <w:szCs w:val="24"/>
        </w:rPr>
        <w:t>(MacLeod, 2007, cited in Gross, 2010, p.580). Gross (2010) proceeds to argue that puberty now lasts longer although the reasons for this are unclear. Possible causes of this phenomenon include diet and lifestyle (Gross, 2010).</w:t>
      </w:r>
    </w:p>
    <w:p w:rsidR="009F2E59" w:rsidRDefault="00317D80" w:rsidP="009A3194">
      <w:pPr>
        <w:spacing w:line="360" w:lineRule="auto"/>
        <w:ind w:firstLine="720"/>
        <w:rPr>
          <w:sz w:val="24"/>
          <w:szCs w:val="24"/>
        </w:rPr>
      </w:pPr>
      <w:proofErr w:type="spellStart"/>
      <w:r>
        <w:rPr>
          <w:sz w:val="24"/>
          <w:szCs w:val="24"/>
        </w:rPr>
        <w:t>Wichstrom</w:t>
      </w:r>
      <w:proofErr w:type="spellEnd"/>
      <w:r>
        <w:rPr>
          <w:sz w:val="24"/>
          <w:szCs w:val="24"/>
        </w:rPr>
        <w:t xml:space="preserve"> (1998, cited in Gross, 2010, p.580) proposes a deviancy hypothesis, suggesting that early developing girls and late developing boys may experience behavioural problems. An alternative theory put forward by Simmons and Blyth (1987, cited in Gross, 2010, p.581) is the developmental readiness hypothesis. This model suggests that the early onset of puberty restricts time spent on ego development and effects are most noticeable in girls</w:t>
      </w:r>
      <w:r w:rsidR="00626FBD">
        <w:rPr>
          <w:sz w:val="24"/>
          <w:szCs w:val="24"/>
        </w:rPr>
        <w:t xml:space="preserve"> (Gross 2010).</w:t>
      </w:r>
    </w:p>
    <w:p w:rsidR="004478C4" w:rsidRDefault="004478C4" w:rsidP="004478C4">
      <w:pPr>
        <w:spacing w:line="360" w:lineRule="auto"/>
        <w:jc w:val="both"/>
        <w:rPr>
          <w:b/>
          <w:sz w:val="24"/>
          <w:szCs w:val="24"/>
        </w:rPr>
      </w:pPr>
      <w:r>
        <w:rPr>
          <w:b/>
          <w:sz w:val="24"/>
          <w:szCs w:val="24"/>
        </w:rPr>
        <w:t>References</w:t>
      </w:r>
    </w:p>
    <w:p w:rsidR="00982662" w:rsidRPr="000A301E" w:rsidRDefault="00982662" w:rsidP="000A301E">
      <w:pPr>
        <w:rPr>
          <w:sz w:val="24"/>
          <w:szCs w:val="24"/>
        </w:rPr>
      </w:pPr>
      <w:proofErr w:type="spellStart"/>
      <w:r>
        <w:rPr>
          <w:sz w:val="24"/>
          <w:szCs w:val="24"/>
        </w:rPr>
        <w:t>Alsaker</w:t>
      </w:r>
      <w:proofErr w:type="spellEnd"/>
      <w:r>
        <w:rPr>
          <w:sz w:val="24"/>
          <w:szCs w:val="24"/>
        </w:rPr>
        <w:t xml:space="preserve">, </w:t>
      </w:r>
      <w:r w:rsidR="00D5264E">
        <w:rPr>
          <w:sz w:val="24"/>
          <w:szCs w:val="24"/>
        </w:rPr>
        <w:t>F. (1996).</w:t>
      </w:r>
      <w:r w:rsidR="000A301E">
        <w:rPr>
          <w:sz w:val="24"/>
          <w:szCs w:val="24"/>
        </w:rPr>
        <w:t xml:space="preserve"> </w:t>
      </w:r>
      <w:r w:rsidR="000A301E" w:rsidRPr="000A301E">
        <w:rPr>
          <w:sz w:val="24"/>
          <w:szCs w:val="24"/>
        </w:rPr>
        <w:t>Annotation: The impact of puberty</w:t>
      </w:r>
      <w:r w:rsidR="000A301E">
        <w:rPr>
          <w:sz w:val="24"/>
          <w:szCs w:val="24"/>
        </w:rPr>
        <w:t>,</w:t>
      </w:r>
      <w:r w:rsidR="00D5264E">
        <w:rPr>
          <w:sz w:val="24"/>
          <w:szCs w:val="24"/>
        </w:rPr>
        <w:t xml:space="preserve"> </w:t>
      </w:r>
      <w:r w:rsidR="00D5264E" w:rsidRPr="000A301E">
        <w:rPr>
          <w:i/>
          <w:sz w:val="24"/>
          <w:szCs w:val="24"/>
        </w:rPr>
        <w:t>Journal of Child Psychology and Psychiatry</w:t>
      </w:r>
      <w:r w:rsidR="000A301E">
        <w:rPr>
          <w:i/>
          <w:sz w:val="24"/>
          <w:szCs w:val="24"/>
        </w:rPr>
        <w:t xml:space="preserve">, </w:t>
      </w:r>
      <w:r w:rsidR="000A301E">
        <w:rPr>
          <w:sz w:val="24"/>
          <w:szCs w:val="24"/>
        </w:rPr>
        <w:t xml:space="preserve">37(3), </w:t>
      </w:r>
      <w:r w:rsidR="000A301E" w:rsidRPr="000A301E">
        <w:rPr>
          <w:sz w:val="24"/>
          <w:szCs w:val="24"/>
        </w:rPr>
        <w:t>249–258</w:t>
      </w:r>
      <w:r w:rsidR="000A301E">
        <w:rPr>
          <w:sz w:val="24"/>
          <w:szCs w:val="24"/>
        </w:rPr>
        <w:t>.</w:t>
      </w:r>
    </w:p>
    <w:p w:rsidR="00D5264E" w:rsidRDefault="00D5264E" w:rsidP="000A301E">
      <w:pPr>
        <w:spacing w:line="360" w:lineRule="auto"/>
        <w:jc w:val="both"/>
        <w:rPr>
          <w:sz w:val="24"/>
          <w:szCs w:val="24"/>
        </w:rPr>
      </w:pPr>
      <w:proofErr w:type="spellStart"/>
      <w:r w:rsidRPr="000A301E">
        <w:rPr>
          <w:sz w:val="24"/>
          <w:szCs w:val="24"/>
        </w:rPr>
        <w:t>B</w:t>
      </w:r>
      <w:r>
        <w:rPr>
          <w:sz w:val="24"/>
          <w:szCs w:val="24"/>
        </w:rPr>
        <w:t>ergevin</w:t>
      </w:r>
      <w:proofErr w:type="spellEnd"/>
      <w:r>
        <w:rPr>
          <w:sz w:val="24"/>
          <w:szCs w:val="24"/>
        </w:rPr>
        <w:t xml:space="preserve">, T., </w:t>
      </w:r>
      <w:r w:rsidR="005A74AD">
        <w:rPr>
          <w:sz w:val="24"/>
          <w:szCs w:val="24"/>
        </w:rPr>
        <w:t xml:space="preserve">Bukowski, W. and </w:t>
      </w:r>
      <w:proofErr w:type="spellStart"/>
      <w:r w:rsidR="005A74AD">
        <w:rPr>
          <w:sz w:val="24"/>
          <w:szCs w:val="24"/>
        </w:rPr>
        <w:t>Karavasilis</w:t>
      </w:r>
      <w:proofErr w:type="spellEnd"/>
      <w:r w:rsidR="005A74AD">
        <w:rPr>
          <w:sz w:val="24"/>
          <w:szCs w:val="24"/>
        </w:rPr>
        <w:t xml:space="preserve">. (2003). </w:t>
      </w:r>
      <w:r w:rsidR="005A74AD">
        <w:rPr>
          <w:i/>
          <w:sz w:val="24"/>
          <w:szCs w:val="24"/>
        </w:rPr>
        <w:t xml:space="preserve">Gender differences at puberty. </w:t>
      </w:r>
      <w:r w:rsidR="005A74AD">
        <w:rPr>
          <w:sz w:val="24"/>
          <w:szCs w:val="24"/>
        </w:rPr>
        <w:t>Cambridge: University Press.</w:t>
      </w:r>
    </w:p>
    <w:p w:rsidR="005A74AD" w:rsidRDefault="005A74AD" w:rsidP="00E12C6C">
      <w:pPr>
        <w:rPr>
          <w:sz w:val="24"/>
          <w:szCs w:val="24"/>
        </w:rPr>
      </w:pPr>
      <w:r>
        <w:rPr>
          <w:sz w:val="24"/>
          <w:szCs w:val="24"/>
        </w:rPr>
        <w:t>Colem</w:t>
      </w:r>
      <w:r w:rsidR="00E12C6C">
        <w:rPr>
          <w:sz w:val="24"/>
          <w:szCs w:val="24"/>
        </w:rPr>
        <w:t xml:space="preserve">an, J.C. and Hendry, L. (1990). </w:t>
      </w:r>
      <w:r w:rsidR="00E12C6C" w:rsidRPr="00E12C6C">
        <w:rPr>
          <w:i/>
          <w:sz w:val="24"/>
          <w:szCs w:val="24"/>
        </w:rPr>
        <w:t>The nature of adolescence</w:t>
      </w:r>
      <w:r w:rsidR="00E12C6C">
        <w:rPr>
          <w:i/>
          <w:sz w:val="24"/>
          <w:szCs w:val="24"/>
        </w:rPr>
        <w:t xml:space="preserve">. </w:t>
      </w:r>
      <w:r w:rsidR="00E12C6C">
        <w:rPr>
          <w:sz w:val="24"/>
          <w:szCs w:val="24"/>
        </w:rPr>
        <w:t>(2</w:t>
      </w:r>
      <w:r w:rsidR="00E12C6C" w:rsidRPr="00E12C6C">
        <w:rPr>
          <w:sz w:val="24"/>
          <w:szCs w:val="24"/>
          <w:vertAlign w:val="superscript"/>
        </w:rPr>
        <w:t>nd</w:t>
      </w:r>
      <w:r w:rsidR="00E12C6C">
        <w:rPr>
          <w:sz w:val="24"/>
          <w:szCs w:val="24"/>
        </w:rPr>
        <w:t xml:space="preserve"> edition), </w:t>
      </w:r>
      <w:r w:rsidR="00E12C6C" w:rsidRPr="00E12C6C">
        <w:rPr>
          <w:sz w:val="24"/>
          <w:szCs w:val="24"/>
        </w:rPr>
        <w:t>Florence, KY:</w:t>
      </w:r>
    </w:p>
    <w:p w:rsidR="00E12C6C" w:rsidRDefault="00E12C6C" w:rsidP="00E12C6C">
      <w:pPr>
        <w:rPr>
          <w:sz w:val="24"/>
          <w:szCs w:val="24"/>
        </w:rPr>
      </w:pPr>
      <w:r w:rsidRPr="00E12C6C">
        <w:rPr>
          <w:sz w:val="24"/>
          <w:szCs w:val="24"/>
        </w:rPr>
        <w:t>Taylor &amp; Frances</w:t>
      </w:r>
      <w:r w:rsidR="001C09EB">
        <w:rPr>
          <w:sz w:val="24"/>
          <w:szCs w:val="24"/>
        </w:rPr>
        <w:t>.</w:t>
      </w:r>
    </w:p>
    <w:p w:rsidR="001C09EB" w:rsidRDefault="001C09EB" w:rsidP="00E12C6C">
      <w:pPr>
        <w:rPr>
          <w:sz w:val="24"/>
          <w:szCs w:val="24"/>
        </w:rPr>
      </w:pPr>
      <w:r>
        <w:rPr>
          <w:sz w:val="24"/>
          <w:szCs w:val="24"/>
        </w:rPr>
        <w:t xml:space="preserve">Crawford, M. (1995). </w:t>
      </w:r>
      <w:r w:rsidRPr="001C09EB">
        <w:rPr>
          <w:i/>
          <w:sz w:val="24"/>
          <w:szCs w:val="24"/>
        </w:rPr>
        <w:t>Talking difference: On gender and language</w:t>
      </w:r>
      <w:r>
        <w:rPr>
          <w:i/>
          <w:sz w:val="24"/>
          <w:szCs w:val="24"/>
        </w:rPr>
        <w:t xml:space="preserve">. </w:t>
      </w:r>
      <w:r>
        <w:rPr>
          <w:sz w:val="24"/>
          <w:szCs w:val="24"/>
        </w:rPr>
        <w:t>London: Sage Publications.</w:t>
      </w:r>
    </w:p>
    <w:p w:rsidR="001C09EB" w:rsidRPr="00854C77" w:rsidRDefault="001C09EB" w:rsidP="00854C77">
      <w:pPr>
        <w:rPr>
          <w:sz w:val="24"/>
          <w:szCs w:val="24"/>
        </w:rPr>
      </w:pPr>
      <w:r>
        <w:rPr>
          <w:sz w:val="24"/>
          <w:szCs w:val="24"/>
        </w:rPr>
        <w:t xml:space="preserve">Davies, E. and </w:t>
      </w:r>
      <w:proofErr w:type="spellStart"/>
      <w:r>
        <w:rPr>
          <w:sz w:val="24"/>
          <w:szCs w:val="24"/>
        </w:rPr>
        <w:t>Furnham</w:t>
      </w:r>
      <w:proofErr w:type="spellEnd"/>
      <w:r>
        <w:rPr>
          <w:sz w:val="24"/>
          <w:szCs w:val="24"/>
        </w:rPr>
        <w:t xml:space="preserve">, A. (1986). </w:t>
      </w:r>
      <w:r w:rsidRPr="001C09EB">
        <w:rPr>
          <w:sz w:val="24"/>
          <w:szCs w:val="24"/>
        </w:rPr>
        <w:t>Body satisfaction in adolescent girls</w:t>
      </w:r>
      <w:r w:rsidR="00854C77">
        <w:rPr>
          <w:sz w:val="24"/>
          <w:szCs w:val="24"/>
        </w:rPr>
        <w:t xml:space="preserve">, </w:t>
      </w:r>
      <w:r w:rsidR="00854C77" w:rsidRPr="00854C77">
        <w:rPr>
          <w:i/>
          <w:sz w:val="24"/>
          <w:szCs w:val="24"/>
        </w:rPr>
        <w:t>Psychology and Psychotherapy: Theory, Research and Practice</w:t>
      </w:r>
      <w:r w:rsidR="00854C77">
        <w:rPr>
          <w:i/>
          <w:sz w:val="24"/>
          <w:szCs w:val="24"/>
        </w:rPr>
        <w:t xml:space="preserve">, </w:t>
      </w:r>
      <w:r w:rsidR="00854C77">
        <w:rPr>
          <w:sz w:val="24"/>
          <w:szCs w:val="24"/>
        </w:rPr>
        <w:t xml:space="preserve">59(3), </w:t>
      </w:r>
      <w:r w:rsidR="00854C77" w:rsidRPr="00854C77">
        <w:rPr>
          <w:sz w:val="24"/>
          <w:szCs w:val="24"/>
        </w:rPr>
        <w:t>279–287</w:t>
      </w:r>
      <w:r w:rsidR="000A301E">
        <w:rPr>
          <w:sz w:val="24"/>
          <w:szCs w:val="24"/>
        </w:rPr>
        <w:t>.</w:t>
      </w:r>
    </w:p>
    <w:p w:rsidR="004478C4" w:rsidRDefault="000A301E" w:rsidP="00854C77">
      <w:pPr>
        <w:rPr>
          <w:sz w:val="24"/>
          <w:szCs w:val="24"/>
        </w:rPr>
      </w:pPr>
      <w:r>
        <w:rPr>
          <w:sz w:val="24"/>
          <w:szCs w:val="24"/>
        </w:rPr>
        <w:t>Gross, R. (2010)</w:t>
      </w:r>
      <w:r w:rsidR="00DA2A42">
        <w:rPr>
          <w:sz w:val="24"/>
          <w:szCs w:val="24"/>
        </w:rPr>
        <w:t xml:space="preserve">. </w:t>
      </w:r>
      <w:r w:rsidR="00DA2A42" w:rsidRPr="00DA2A42">
        <w:rPr>
          <w:i/>
          <w:sz w:val="24"/>
          <w:szCs w:val="24"/>
        </w:rPr>
        <w:t>Psychology: The science of mind and behaviour.</w:t>
      </w:r>
      <w:r w:rsidR="00DA2A42">
        <w:rPr>
          <w:sz w:val="24"/>
          <w:szCs w:val="24"/>
        </w:rPr>
        <w:t xml:space="preserve"> (6</w:t>
      </w:r>
      <w:r w:rsidR="00DA2A42" w:rsidRPr="00DA2A42">
        <w:rPr>
          <w:sz w:val="24"/>
          <w:szCs w:val="24"/>
          <w:vertAlign w:val="superscript"/>
        </w:rPr>
        <w:t>th</w:t>
      </w:r>
      <w:r w:rsidR="00DA2A42">
        <w:rPr>
          <w:sz w:val="24"/>
          <w:szCs w:val="24"/>
        </w:rPr>
        <w:t xml:space="preserve"> edition), London: Hodder Education.</w:t>
      </w:r>
    </w:p>
    <w:p w:rsidR="00CC19AD" w:rsidRDefault="00CC19AD" w:rsidP="00854C77">
      <w:pPr>
        <w:rPr>
          <w:sz w:val="24"/>
          <w:szCs w:val="24"/>
        </w:rPr>
      </w:pPr>
      <w:proofErr w:type="spellStart"/>
      <w:r>
        <w:rPr>
          <w:sz w:val="24"/>
          <w:szCs w:val="24"/>
        </w:rPr>
        <w:t>Kloep</w:t>
      </w:r>
      <w:proofErr w:type="spellEnd"/>
      <w:r>
        <w:rPr>
          <w:sz w:val="24"/>
          <w:szCs w:val="24"/>
        </w:rPr>
        <w:t xml:space="preserve">, M. and Hendry, L.B. (1999). </w:t>
      </w:r>
      <w:r w:rsidRPr="00CC19AD">
        <w:rPr>
          <w:i/>
          <w:sz w:val="24"/>
          <w:szCs w:val="24"/>
        </w:rPr>
        <w:t>Exploring dev</w:t>
      </w:r>
      <w:r>
        <w:rPr>
          <w:i/>
          <w:sz w:val="24"/>
          <w:szCs w:val="24"/>
        </w:rPr>
        <w:t xml:space="preserve">elopmental psychology. </w:t>
      </w:r>
      <w:r w:rsidR="000B1F4F">
        <w:rPr>
          <w:sz w:val="24"/>
          <w:szCs w:val="24"/>
        </w:rPr>
        <w:t>New York: Routledge.</w:t>
      </w:r>
    </w:p>
    <w:p w:rsidR="00E573CE" w:rsidRDefault="002A7FFC" w:rsidP="00854C77">
      <w:pPr>
        <w:rPr>
          <w:sz w:val="24"/>
          <w:szCs w:val="24"/>
        </w:rPr>
      </w:pPr>
      <w:r>
        <w:rPr>
          <w:sz w:val="24"/>
          <w:szCs w:val="24"/>
        </w:rPr>
        <w:t xml:space="preserve">Macleod, M. (2007) Her Father’s Daughter. </w:t>
      </w:r>
      <w:r>
        <w:rPr>
          <w:i/>
          <w:sz w:val="24"/>
          <w:szCs w:val="24"/>
        </w:rPr>
        <w:t xml:space="preserve">New Scientist, 193 </w:t>
      </w:r>
      <w:r>
        <w:rPr>
          <w:sz w:val="24"/>
          <w:szCs w:val="24"/>
        </w:rPr>
        <w:t>(2590), 38-41.</w:t>
      </w:r>
    </w:p>
    <w:p w:rsidR="002A7FFC" w:rsidRDefault="002A7FFC" w:rsidP="00854C77">
      <w:pPr>
        <w:rPr>
          <w:sz w:val="24"/>
          <w:szCs w:val="24"/>
        </w:rPr>
      </w:pPr>
      <w:r>
        <w:rPr>
          <w:sz w:val="24"/>
          <w:szCs w:val="24"/>
        </w:rPr>
        <w:lastRenderedPageBreak/>
        <w:t xml:space="preserve">Simmons, R.G. &amp; Blyth, D.A. (1987) </w:t>
      </w:r>
      <w:r>
        <w:rPr>
          <w:i/>
          <w:sz w:val="24"/>
          <w:szCs w:val="24"/>
        </w:rPr>
        <w:t xml:space="preserve">Moving into adolescence: The Impact of Pubertal Change and School Context. </w:t>
      </w:r>
      <w:r>
        <w:rPr>
          <w:sz w:val="24"/>
          <w:szCs w:val="24"/>
        </w:rPr>
        <w:t xml:space="preserve">New York: Aldine de </w:t>
      </w:r>
      <w:proofErr w:type="spellStart"/>
      <w:r>
        <w:rPr>
          <w:sz w:val="24"/>
          <w:szCs w:val="24"/>
        </w:rPr>
        <w:t>Gruyter</w:t>
      </w:r>
      <w:proofErr w:type="spellEnd"/>
      <w:r>
        <w:rPr>
          <w:sz w:val="24"/>
          <w:szCs w:val="24"/>
        </w:rPr>
        <w:t>.</w:t>
      </w:r>
    </w:p>
    <w:p w:rsidR="002A7FFC" w:rsidRDefault="002A7FFC" w:rsidP="00854C77">
      <w:pPr>
        <w:rPr>
          <w:sz w:val="24"/>
          <w:szCs w:val="24"/>
        </w:rPr>
      </w:pPr>
      <w:proofErr w:type="spellStart"/>
      <w:r>
        <w:rPr>
          <w:sz w:val="24"/>
          <w:szCs w:val="24"/>
        </w:rPr>
        <w:t>Wichstrom</w:t>
      </w:r>
      <w:proofErr w:type="spellEnd"/>
      <w:r>
        <w:rPr>
          <w:sz w:val="24"/>
          <w:szCs w:val="24"/>
        </w:rPr>
        <w:t xml:space="preserve">, L. (1998) Self-concept development during adolescence: Do American truths hold for Norwegians? In E. </w:t>
      </w:r>
      <w:proofErr w:type="spellStart"/>
      <w:r>
        <w:rPr>
          <w:sz w:val="24"/>
          <w:szCs w:val="24"/>
        </w:rPr>
        <w:t>Skoe</w:t>
      </w:r>
      <w:proofErr w:type="spellEnd"/>
      <w:r>
        <w:rPr>
          <w:sz w:val="24"/>
          <w:szCs w:val="24"/>
        </w:rPr>
        <w:t xml:space="preserve"> &amp; A. von der </w:t>
      </w:r>
      <w:proofErr w:type="spellStart"/>
      <w:r>
        <w:rPr>
          <w:sz w:val="24"/>
          <w:szCs w:val="24"/>
        </w:rPr>
        <w:t>Lippe</w:t>
      </w:r>
      <w:proofErr w:type="spellEnd"/>
      <w:r>
        <w:rPr>
          <w:sz w:val="24"/>
          <w:szCs w:val="24"/>
        </w:rPr>
        <w:t xml:space="preserve"> (</w:t>
      </w:r>
      <w:proofErr w:type="spellStart"/>
      <w:proofErr w:type="gramStart"/>
      <w:r>
        <w:rPr>
          <w:sz w:val="24"/>
          <w:szCs w:val="24"/>
        </w:rPr>
        <w:t>eds</w:t>
      </w:r>
      <w:proofErr w:type="spellEnd"/>
      <w:proofErr w:type="gramEnd"/>
      <w:r>
        <w:rPr>
          <w:sz w:val="24"/>
          <w:szCs w:val="24"/>
        </w:rPr>
        <w:t xml:space="preserve">) </w:t>
      </w:r>
      <w:r>
        <w:rPr>
          <w:i/>
          <w:sz w:val="24"/>
          <w:szCs w:val="24"/>
        </w:rPr>
        <w:t xml:space="preserve">Personality Development in Adolescence: A Cross National and </w:t>
      </w:r>
      <w:r w:rsidR="00EF31EA">
        <w:rPr>
          <w:i/>
          <w:sz w:val="24"/>
          <w:szCs w:val="24"/>
        </w:rPr>
        <w:t xml:space="preserve">Life Span Perspective. </w:t>
      </w:r>
      <w:r w:rsidR="00EF31EA">
        <w:rPr>
          <w:sz w:val="24"/>
          <w:szCs w:val="24"/>
        </w:rPr>
        <w:t>London: Routledge.</w:t>
      </w:r>
    </w:p>
    <w:p w:rsidR="003A3F75" w:rsidRDefault="003A3F75" w:rsidP="00854C77">
      <w:pPr>
        <w:rPr>
          <w:sz w:val="24"/>
          <w:szCs w:val="24"/>
        </w:rPr>
      </w:pPr>
    </w:p>
    <w:p w:rsidR="003A3F75" w:rsidRDefault="0002323B" w:rsidP="003A3F75">
      <w:pPr>
        <w:jc w:val="center"/>
        <w:rPr>
          <w:b/>
          <w:sz w:val="24"/>
          <w:szCs w:val="24"/>
        </w:rPr>
      </w:pPr>
      <w:r>
        <w:rPr>
          <w:b/>
          <w:sz w:val="24"/>
          <w:szCs w:val="24"/>
        </w:rPr>
        <w:t>Summarise a selected journal paper into an abstract.</w:t>
      </w:r>
    </w:p>
    <w:p w:rsidR="0002323B" w:rsidRDefault="0002323B" w:rsidP="00EB60FB">
      <w:pPr>
        <w:jc w:val="center"/>
        <w:rPr>
          <w:sz w:val="24"/>
          <w:szCs w:val="24"/>
        </w:rPr>
      </w:pPr>
      <w:r>
        <w:rPr>
          <w:b/>
          <w:sz w:val="24"/>
          <w:szCs w:val="24"/>
        </w:rPr>
        <w:t xml:space="preserve">Anxiety and depression in academic performance. An exploration of the mediating factors of worry and working memory (Owens, M. Stevenson, J. </w:t>
      </w:r>
      <w:proofErr w:type="spellStart"/>
      <w:r>
        <w:rPr>
          <w:b/>
          <w:sz w:val="24"/>
          <w:szCs w:val="24"/>
        </w:rPr>
        <w:t>Hadwin</w:t>
      </w:r>
      <w:proofErr w:type="spellEnd"/>
      <w:r>
        <w:rPr>
          <w:b/>
          <w:sz w:val="24"/>
          <w:szCs w:val="24"/>
        </w:rPr>
        <w:t xml:space="preserve">, J. &amp; </w:t>
      </w:r>
      <w:proofErr w:type="spellStart"/>
      <w:r>
        <w:rPr>
          <w:b/>
          <w:sz w:val="24"/>
          <w:szCs w:val="24"/>
        </w:rPr>
        <w:t>Norgate</w:t>
      </w:r>
      <w:proofErr w:type="spellEnd"/>
      <w:r>
        <w:rPr>
          <w:b/>
          <w:sz w:val="24"/>
          <w:szCs w:val="24"/>
        </w:rPr>
        <w:t>, J. 2012).</w:t>
      </w:r>
    </w:p>
    <w:p w:rsidR="00EB60FB" w:rsidRDefault="00EB60FB" w:rsidP="00EB60FB">
      <w:pPr>
        <w:rPr>
          <w:sz w:val="24"/>
          <w:szCs w:val="24"/>
        </w:rPr>
      </w:pPr>
      <w:r>
        <w:rPr>
          <w:sz w:val="24"/>
          <w:szCs w:val="24"/>
        </w:rPr>
        <w:tab/>
        <w:t xml:space="preserve">Owens </w:t>
      </w:r>
      <w:r>
        <w:rPr>
          <w:i/>
          <w:sz w:val="24"/>
          <w:szCs w:val="24"/>
        </w:rPr>
        <w:t xml:space="preserve">et al. </w:t>
      </w:r>
      <w:r>
        <w:rPr>
          <w:sz w:val="24"/>
          <w:szCs w:val="24"/>
        </w:rPr>
        <w:t xml:space="preserve">(2012) discuss the relationship between anxiety and depression and academic performance in children and adolescents. They hypothesize that anxiety and depression will result in worry, with all three factors impacting negatively on achievement (Owens </w:t>
      </w:r>
      <w:r>
        <w:rPr>
          <w:i/>
          <w:sz w:val="24"/>
          <w:szCs w:val="24"/>
        </w:rPr>
        <w:t xml:space="preserve">et al., </w:t>
      </w:r>
      <w:r>
        <w:rPr>
          <w:sz w:val="24"/>
          <w:szCs w:val="24"/>
        </w:rPr>
        <w:t xml:space="preserve">2012). Keogh, Bond, </w:t>
      </w:r>
      <w:r w:rsidR="003C1964">
        <w:rPr>
          <w:sz w:val="24"/>
          <w:szCs w:val="24"/>
        </w:rPr>
        <w:t xml:space="preserve">French, Richards, and Davis (2004, cited in Owens </w:t>
      </w:r>
      <w:r w:rsidR="003C1964">
        <w:rPr>
          <w:i/>
          <w:sz w:val="24"/>
          <w:szCs w:val="24"/>
        </w:rPr>
        <w:t xml:space="preserve">et al., </w:t>
      </w:r>
      <w:r w:rsidR="003C1964">
        <w:rPr>
          <w:sz w:val="24"/>
          <w:szCs w:val="24"/>
        </w:rPr>
        <w:t>2012, p.434) suggest a negative correlation between anxiety and depression and academic performance.</w:t>
      </w:r>
    </w:p>
    <w:p w:rsidR="00855F23" w:rsidRDefault="00855F23" w:rsidP="00EB60FB">
      <w:pPr>
        <w:rPr>
          <w:sz w:val="24"/>
          <w:szCs w:val="24"/>
        </w:rPr>
      </w:pPr>
      <w:r>
        <w:rPr>
          <w:sz w:val="24"/>
          <w:szCs w:val="24"/>
        </w:rPr>
        <w:tab/>
        <w:t xml:space="preserve">Eysenck proposes a processing efficiency theory (PET), arguing that anxiety affects working memory and thus academic performance (Eysenck and </w:t>
      </w:r>
      <w:proofErr w:type="spellStart"/>
      <w:r>
        <w:rPr>
          <w:sz w:val="24"/>
          <w:szCs w:val="24"/>
        </w:rPr>
        <w:t>Calvo</w:t>
      </w:r>
      <w:proofErr w:type="spellEnd"/>
      <w:r>
        <w:rPr>
          <w:sz w:val="24"/>
          <w:szCs w:val="24"/>
        </w:rPr>
        <w:t xml:space="preserve">, 1992, cited in Owens </w:t>
      </w:r>
      <w:r>
        <w:rPr>
          <w:i/>
          <w:sz w:val="24"/>
          <w:szCs w:val="24"/>
        </w:rPr>
        <w:t xml:space="preserve">et al., </w:t>
      </w:r>
      <w:r>
        <w:rPr>
          <w:sz w:val="24"/>
          <w:szCs w:val="24"/>
        </w:rPr>
        <w:t xml:space="preserve">2012, p.434). PET suggests that anxiety will have a negative effect on academic performance and this will be more noticeable in complex subjects (Owens </w:t>
      </w:r>
      <w:r>
        <w:rPr>
          <w:i/>
          <w:sz w:val="24"/>
          <w:szCs w:val="24"/>
        </w:rPr>
        <w:t xml:space="preserve">et al., </w:t>
      </w:r>
      <w:r>
        <w:rPr>
          <w:sz w:val="24"/>
          <w:szCs w:val="24"/>
        </w:rPr>
        <w:t xml:space="preserve">2012). Furthermore, sufferers will take longer to complete tasks and will perform them less efficiently (Owens </w:t>
      </w:r>
      <w:r>
        <w:rPr>
          <w:i/>
          <w:sz w:val="24"/>
          <w:szCs w:val="24"/>
        </w:rPr>
        <w:t xml:space="preserve">et al., </w:t>
      </w:r>
      <w:r>
        <w:rPr>
          <w:sz w:val="24"/>
          <w:szCs w:val="24"/>
        </w:rPr>
        <w:t>2012).</w:t>
      </w:r>
    </w:p>
    <w:p w:rsidR="00A80B21" w:rsidRDefault="00A80B21" w:rsidP="00EB60FB">
      <w:pPr>
        <w:rPr>
          <w:sz w:val="24"/>
          <w:szCs w:val="24"/>
        </w:rPr>
      </w:pPr>
      <w:r>
        <w:rPr>
          <w:sz w:val="24"/>
          <w:szCs w:val="24"/>
        </w:rPr>
        <w:tab/>
        <w:t xml:space="preserve">The American Psychiatric Association (2000, cited in Owens </w:t>
      </w:r>
      <w:r>
        <w:rPr>
          <w:i/>
          <w:sz w:val="24"/>
          <w:szCs w:val="24"/>
        </w:rPr>
        <w:t xml:space="preserve">et al., </w:t>
      </w:r>
      <w:r>
        <w:rPr>
          <w:sz w:val="24"/>
          <w:szCs w:val="24"/>
        </w:rPr>
        <w:t>2012, p.435) state that depression affects concentration, and Nolen-</w:t>
      </w:r>
      <w:proofErr w:type="spellStart"/>
      <w:r>
        <w:rPr>
          <w:sz w:val="24"/>
          <w:szCs w:val="24"/>
        </w:rPr>
        <w:t>Hoeksema</w:t>
      </w:r>
      <w:proofErr w:type="spellEnd"/>
      <w:r>
        <w:rPr>
          <w:sz w:val="24"/>
          <w:szCs w:val="24"/>
        </w:rPr>
        <w:t xml:space="preserve"> (2000, cited in Owens </w:t>
      </w:r>
      <w:r>
        <w:rPr>
          <w:i/>
          <w:sz w:val="24"/>
          <w:szCs w:val="24"/>
        </w:rPr>
        <w:t xml:space="preserve">et al., </w:t>
      </w:r>
      <w:r>
        <w:rPr>
          <w:sz w:val="24"/>
          <w:szCs w:val="24"/>
        </w:rPr>
        <w:t xml:space="preserve">2012, p.435) add that intrusive thoughts also impact negatively. Seibert and Ellis (1991, cited in Owens </w:t>
      </w:r>
      <w:r>
        <w:rPr>
          <w:i/>
          <w:sz w:val="24"/>
          <w:szCs w:val="24"/>
        </w:rPr>
        <w:t xml:space="preserve">et al., </w:t>
      </w:r>
      <w:r>
        <w:rPr>
          <w:sz w:val="24"/>
          <w:szCs w:val="24"/>
        </w:rPr>
        <w:t xml:space="preserve">2012, p.435) add that sufferers of depression have poor memory. School psychologists are now looking at interventions such as cognitive behavioural therapy (Yeo and Choi, 2011, cited in Owens </w:t>
      </w:r>
      <w:r>
        <w:rPr>
          <w:i/>
          <w:sz w:val="24"/>
          <w:szCs w:val="24"/>
        </w:rPr>
        <w:t>et al.,</w:t>
      </w:r>
      <w:r>
        <w:rPr>
          <w:sz w:val="24"/>
          <w:szCs w:val="24"/>
        </w:rPr>
        <w:t xml:space="preserve"> 2012, p.453).</w:t>
      </w:r>
    </w:p>
    <w:p w:rsidR="00A3677C" w:rsidRDefault="00A80B21" w:rsidP="00EB60FB">
      <w:pPr>
        <w:rPr>
          <w:sz w:val="24"/>
          <w:szCs w:val="24"/>
        </w:rPr>
      </w:pPr>
      <w:r>
        <w:rPr>
          <w:sz w:val="24"/>
          <w:szCs w:val="24"/>
        </w:rPr>
        <w:tab/>
        <w:t xml:space="preserve">Owens </w:t>
      </w:r>
      <w:r>
        <w:rPr>
          <w:i/>
          <w:sz w:val="24"/>
          <w:szCs w:val="24"/>
        </w:rPr>
        <w:t xml:space="preserve">et al. </w:t>
      </w:r>
      <w:r>
        <w:rPr>
          <w:sz w:val="24"/>
          <w:szCs w:val="24"/>
        </w:rPr>
        <w:t>(2012) conducted two studies to test their hypothesis and the theories of others</w:t>
      </w:r>
      <w:r w:rsidR="002B007E">
        <w:rPr>
          <w:sz w:val="24"/>
          <w:szCs w:val="24"/>
        </w:rPr>
        <w:t>. Study one looked at the</w:t>
      </w:r>
      <w:r w:rsidR="00A3677C">
        <w:rPr>
          <w:sz w:val="24"/>
          <w:szCs w:val="24"/>
        </w:rPr>
        <w:t xml:space="preserve"> effects of anxiety on test performance (Owens </w:t>
      </w:r>
      <w:r w:rsidR="00A3677C">
        <w:rPr>
          <w:i/>
          <w:sz w:val="24"/>
          <w:szCs w:val="24"/>
        </w:rPr>
        <w:t xml:space="preserve">et al., </w:t>
      </w:r>
      <w:r w:rsidR="00A3677C">
        <w:rPr>
          <w:sz w:val="24"/>
          <w:szCs w:val="24"/>
        </w:rPr>
        <w:t xml:space="preserve">2012). Study two questioned how anxiety and depression impact upon central executive processes affecting performance (Owens </w:t>
      </w:r>
      <w:r w:rsidR="00A3677C">
        <w:rPr>
          <w:i/>
          <w:sz w:val="24"/>
          <w:szCs w:val="24"/>
        </w:rPr>
        <w:t xml:space="preserve">et al., </w:t>
      </w:r>
      <w:r w:rsidR="00A3677C">
        <w:rPr>
          <w:sz w:val="24"/>
          <w:szCs w:val="24"/>
        </w:rPr>
        <w:t xml:space="preserve">2012). Both studies involved secondary school children (Owens </w:t>
      </w:r>
      <w:r w:rsidR="00A3677C">
        <w:rPr>
          <w:i/>
          <w:sz w:val="24"/>
          <w:szCs w:val="24"/>
        </w:rPr>
        <w:t xml:space="preserve">et al., </w:t>
      </w:r>
      <w:r w:rsidR="00A3677C">
        <w:rPr>
          <w:sz w:val="24"/>
          <w:szCs w:val="24"/>
        </w:rPr>
        <w:t xml:space="preserve">2012). Study one involved a questionnaire concerning anxiety and depression, and study two was the use of working memory tasks (Owens </w:t>
      </w:r>
      <w:r w:rsidR="00A3677C">
        <w:rPr>
          <w:i/>
          <w:sz w:val="24"/>
          <w:szCs w:val="24"/>
        </w:rPr>
        <w:t xml:space="preserve">et al., </w:t>
      </w:r>
      <w:r w:rsidR="00A3677C">
        <w:rPr>
          <w:sz w:val="24"/>
          <w:szCs w:val="24"/>
        </w:rPr>
        <w:t>2012).</w:t>
      </w:r>
    </w:p>
    <w:p w:rsidR="00A80B21" w:rsidRDefault="00A3677C" w:rsidP="00EB60FB">
      <w:pPr>
        <w:rPr>
          <w:sz w:val="24"/>
          <w:szCs w:val="24"/>
        </w:rPr>
      </w:pPr>
      <w:r>
        <w:rPr>
          <w:sz w:val="24"/>
          <w:szCs w:val="24"/>
        </w:rPr>
        <w:tab/>
        <w:t xml:space="preserve">Both studies concluded that anxiety and depression cause worry, and as hypothesized, this results in poorer academic performance (Owens </w:t>
      </w:r>
      <w:r>
        <w:rPr>
          <w:i/>
          <w:sz w:val="24"/>
          <w:szCs w:val="24"/>
        </w:rPr>
        <w:t xml:space="preserve">et al., </w:t>
      </w:r>
      <w:r>
        <w:rPr>
          <w:sz w:val="24"/>
          <w:szCs w:val="24"/>
        </w:rPr>
        <w:t>2012). The findings correspond with previous evid</w:t>
      </w:r>
      <w:r w:rsidR="00986C56">
        <w:rPr>
          <w:sz w:val="24"/>
          <w:szCs w:val="24"/>
        </w:rPr>
        <w:t xml:space="preserve">ence put forward by Keogh, Bond, and Flaxman (2006, cited in Owens </w:t>
      </w:r>
      <w:r w:rsidR="00986C56">
        <w:rPr>
          <w:i/>
          <w:sz w:val="24"/>
          <w:szCs w:val="24"/>
        </w:rPr>
        <w:t xml:space="preserve">et al., </w:t>
      </w:r>
      <w:r w:rsidR="00986C56">
        <w:rPr>
          <w:sz w:val="24"/>
          <w:szCs w:val="24"/>
        </w:rPr>
        <w:t>2012, p.441). Previous research has also recorded the effect of anxiety on working memory (</w:t>
      </w:r>
      <w:proofErr w:type="spellStart"/>
      <w:r w:rsidR="00986C56">
        <w:rPr>
          <w:sz w:val="24"/>
          <w:szCs w:val="24"/>
        </w:rPr>
        <w:t>Aronen</w:t>
      </w:r>
      <w:proofErr w:type="spellEnd"/>
      <w:r w:rsidR="00986C56">
        <w:rPr>
          <w:sz w:val="24"/>
          <w:szCs w:val="24"/>
        </w:rPr>
        <w:t xml:space="preserve"> </w:t>
      </w:r>
      <w:r w:rsidR="00986C56">
        <w:rPr>
          <w:i/>
          <w:sz w:val="24"/>
          <w:szCs w:val="24"/>
        </w:rPr>
        <w:t xml:space="preserve">et al., </w:t>
      </w:r>
      <w:r w:rsidR="00986C56">
        <w:rPr>
          <w:sz w:val="24"/>
          <w:szCs w:val="24"/>
        </w:rPr>
        <w:t xml:space="preserve">2005; </w:t>
      </w:r>
      <w:proofErr w:type="spellStart"/>
      <w:r w:rsidR="00986C56">
        <w:rPr>
          <w:sz w:val="24"/>
          <w:szCs w:val="24"/>
        </w:rPr>
        <w:t>Hadwin</w:t>
      </w:r>
      <w:proofErr w:type="spellEnd"/>
      <w:r w:rsidR="00986C56">
        <w:rPr>
          <w:sz w:val="24"/>
          <w:szCs w:val="24"/>
        </w:rPr>
        <w:t xml:space="preserve">, Brogan, &amp; Stevenson, 2005; Owens, Stevenson, </w:t>
      </w:r>
      <w:proofErr w:type="spellStart"/>
      <w:r w:rsidR="00986C56">
        <w:rPr>
          <w:sz w:val="24"/>
          <w:szCs w:val="24"/>
        </w:rPr>
        <w:t>Norgate</w:t>
      </w:r>
      <w:proofErr w:type="spellEnd"/>
      <w:r w:rsidR="00986C56">
        <w:rPr>
          <w:sz w:val="24"/>
          <w:szCs w:val="24"/>
        </w:rPr>
        <w:t xml:space="preserve">, &amp; </w:t>
      </w:r>
      <w:proofErr w:type="spellStart"/>
      <w:r w:rsidR="00986C56">
        <w:rPr>
          <w:sz w:val="24"/>
          <w:szCs w:val="24"/>
        </w:rPr>
        <w:t>Hadwin</w:t>
      </w:r>
      <w:proofErr w:type="spellEnd"/>
      <w:r w:rsidR="00986C56">
        <w:rPr>
          <w:sz w:val="24"/>
          <w:szCs w:val="24"/>
        </w:rPr>
        <w:t xml:space="preserve">, 2008 cited in Owens </w:t>
      </w:r>
      <w:r w:rsidR="00986C56">
        <w:rPr>
          <w:i/>
          <w:sz w:val="24"/>
          <w:szCs w:val="24"/>
        </w:rPr>
        <w:t xml:space="preserve">et al., </w:t>
      </w:r>
      <w:r w:rsidR="00986C56">
        <w:rPr>
          <w:sz w:val="24"/>
          <w:szCs w:val="24"/>
        </w:rPr>
        <w:t xml:space="preserve">2012, p.441), again </w:t>
      </w:r>
      <w:r w:rsidR="00986C56">
        <w:rPr>
          <w:sz w:val="24"/>
          <w:szCs w:val="24"/>
        </w:rPr>
        <w:lastRenderedPageBreak/>
        <w:t xml:space="preserve">corresponding to the present study (Owens </w:t>
      </w:r>
      <w:r w:rsidR="00986C56">
        <w:rPr>
          <w:i/>
          <w:sz w:val="24"/>
          <w:szCs w:val="24"/>
        </w:rPr>
        <w:t xml:space="preserve">et al., </w:t>
      </w:r>
      <w:r w:rsidR="00986C56">
        <w:rPr>
          <w:sz w:val="24"/>
          <w:szCs w:val="24"/>
        </w:rPr>
        <w:t>2012). Results also support previous studies concluding that anxiety and depression will have a greater negative impact on academic performance in more complex studies (Ashcraft &amp; Krause, 2007</w:t>
      </w:r>
      <w:r w:rsidR="00413EA7">
        <w:rPr>
          <w:sz w:val="24"/>
          <w:szCs w:val="24"/>
        </w:rPr>
        <w:t xml:space="preserve">, cited in Owens </w:t>
      </w:r>
      <w:r w:rsidR="00413EA7">
        <w:rPr>
          <w:i/>
          <w:sz w:val="24"/>
          <w:szCs w:val="24"/>
        </w:rPr>
        <w:t xml:space="preserve">et al., </w:t>
      </w:r>
      <w:r w:rsidR="00413EA7">
        <w:rPr>
          <w:sz w:val="24"/>
          <w:szCs w:val="24"/>
        </w:rPr>
        <w:t>2012, p.441).</w:t>
      </w:r>
    </w:p>
    <w:p w:rsidR="0067568E" w:rsidRDefault="0067568E" w:rsidP="00EB60FB">
      <w:pPr>
        <w:rPr>
          <w:sz w:val="24"/>
          <w:szCs w:val="24"/>
        </w:rPr>
      </w:pPr>
      <w:r>
        <w:rPr>
          <w:sz w:val="24"/>
          <w:szCs w:val="24"/>
        </w:rPr>
        <w:tab/>
      </w:r>
      <w:proofErr w:type="spellStart"/>
      <w:r>
        <w:rPr>
          <w:sz w:val="24"/>
          <w:szCs w:val="24"/>
        </w:rPr>
        <w:t>Chorpita</w:t>
      </w:r>
      <w:proofErr w:type="spellEnd"/>
      <w:r>
        <w:rPr>
          <w:sz w:val="24"/>
          <w:szCs w:val="24"/>
        </w:rPr>
        <w:t xml:space="preserve"> </w:t>
      </w:r>
      <w:r>
        <w:rPr>
          <w:i/>
          <w:sz w:val="24"/>
          <w:szCs w:val="24"/>
        </w:rPr>
        <w:t xml:space="preserve">et al. </w:t>
      </w:r>
      <w:r>
        <w:rPr>
          <w:sz w:val="24"/>
          <w:szCs w:val="24"/>
        </w:rPr>
        <w:t xml:space="preserve">(2005, cited in Owens </w:t>
      </w:r>
      <w:r>
        <w:rPr>
          <w:i/>
          <w:sz w:val="24"/>
          <w:szCs w:val="24"/>
        </w:rPr>
        <w:t xml:space="preserve">et al., </w:t>
      </w:r>
      <w:r>
        <w:rPr>
          <w:sz w:val="24"/>
          <w:szCs w:val="24"/>
        </w:rPr>
        <w:t xml:space="preserve">2012, p.442-443) argue that the link between depression and anxiety means they are difficult to measure together. Discussions on possible interventions to reduce the impact of anxiety and depression on academic performance have suggested a focus on worry (Owens </w:t>
      </w:r>
      <w:r>
        <w:rPr>
          <w:i/>
          <w:sz w:val="24"/>
          <w:szCs w:val="24"/>
        </w:rPr>
        <w:t xml:space="preserve">et al., </w:t>
      </w:r>
      <w:r>
        <w:rPr>
          <w:sz w:val="24"/>
          <w:szCs w:val="24"/>
        </w:rPr>
        <w:t xml:space="preserve">2012) Owens </w:t>
      </w:r>
      <w:r>
        <w:rPr>
          <w:i/>
          <w:sz w:val="24"/>
          <w:szCs w:val="24"/>
        </w:rPr>
        <w:t xml:space="preserve">et al. </w:t>
      </w:r>
      <w:r>
        <w:rPr>
          <w:sz w:val="24"/>
          <w:szCs w:val="24"/>
        </w:rPr>
        <w:t xml:space="preserve">(2012) also argue that interventions should be provided for children and adolescents with poor working memory and are suffering from anxiety. Finally, there should be a focus on social, behavioural, and emotional problems (Owens </w:t>
      </w:r>
      <w:r>
        <w:rPr>
          <w:i/>
          <w:sz w:val="24"/>
          <w:szCs w:val="24"/>
        </w:rPr>
        <w:t xml:space="preserve">et al., </w:t>
      </w:r>
      <w:r>
        <w:rPr>
          <w:sz w:val="24"/>
          <w:szCs w:val="24"/>
        </w:rPr>
        <w:t>2012).</w:t>
      </w:r>
    </w:p>
    <w:p w:rsidR="00F524E8" w:rsidRDefault="00F524E8" w:rsidP="00EB60FB">
      <w:pPr>
        <w:rPr>
          <w:b/>
          <w:sz w:val="24"/>
          <w:szCs w:val="24"/>
        </w:rPr>
      </w:pPr>
      <w:r>
        <w:rPr>
          <w:b/>
          <w:sz w:val="24"/>
          <w:szCs w:val="24"/>
        </w:rPr>
        <w:t>References</w:t>
      </w:r>
    </w:p>
    <w:p w:rsidR="0035112C" w:rsidRDefault="0035112C" w:rsidP="00EB60FB">
      <w:pPr>
        <w:rPr>
          <w:sz w:val="24"/>
          <w:szCs w:val="24"/>
        </w:rPr>
      </w:pPr>
      <w:r w:rsidRPr="0035112C">
        <w:rPr>
          <w:sz w:val="24"/>
          <w:szCs w:val="24"/>
        </w:rPr>
        <w:t>American Psychiatric Association. (2000). Diagnostic and statistical manual of mental disorders. Washington DC: American Psychiatric Association.</w:t>
      </w:r>
    </w:p>
    <w:p w:rsidR="0035112C" w:rsidRDefault="0035112C" w:rsidP="00EB60FB">
      <w:pPr>
        <w:rPr>
          <w:sz w:val="24"/>
          <w:szCs w:val="24"/>
        </w:rPr>
      </w:pPr>
      <w:proofErr w:type="spellStart"/>
      <w:r w:rsidRPr="0035112C">
        <w:rPr>
          <w:sz w:val="24"/>
          <w:szCs w:val="24"/>
        </w:rPr>
        <w:t>Aronen</w:t>
      </w:r>
      <w:proofErr w:type="spellEnd"/>
      <w:r w:rsidRPr="0035112C">
        <w:rPr>
          <w:sz w:val="24"/>
          <w:szCs w:val="24"/>
        </w:rPr>
        <w:t xml:space="preserve"> E. T., </w:t>
      </w:r>
      <w:proofErr w:type="spellStart"/>
      <w:r w:rsidRPr="0035112C">
        <w:rPr>
          <w:sz w:val="24"/>
          <w:szCs w:val="24"/>
        </w:rPr>
        <w:t>Vuontela</w:t>
      </w:r>
      <w:proofErr w:type="spellEnd"/>
      <w:r w:rsidRPr="0035112C">
        <w:rPr>
          <w:sz w:val="24"/>
          <w:szCs w:val="24"/>
        </w:rPr>
        <w:t xml:space="preserve"> V., </w:t>
      </w:r>
      <w:proofErr w:type="spellStart"/>
      <w:r w:rsidRPr="0035112C">
        <w:rPr>
          <w:sz w:val="24"/>
          <w:szCs w:val="24"/>
        </w:rPr>
        <w:t>Steenari</w:t>
      </w:r>
      <w:proofErr w:type="spellEnd"/>
      <w:r w:rsidRPr="0035112C">
        <w:rPr>
          <w:sz w:val="24"/>
          <w:szCs w:val="24"/>
        </w:rPr>
        <w:t xml:space="preserve"> M. R., </w:t>
      </w:r>
      <w:proofErr w:type="spellStart"/>
      <w:r w:rsidRPr="0035112C">
        <w:rPr>
          <w:sz w:val="24"/>
          <w:szCs w:val="24"/>
        </w:rPr>
        <w:t>Salmi</w:t>
      </w:r>
      <w:proofErr w:type="spellEnd"/>
      <w:r w:rsidRPr="0035112C">
        <w:rPr>
          <w:sz w:val="24"/>
          <w:szCs w:val="24"/>
        </w:rPr>
        <w:t xml:space="preserve"> J., Carlson S. (2005). Working memory, psychiatric symptoms, and academic performance at school. Neurobiology of Learning and Memory, 83(1), 33–42. </w:t>
      </w:r>
      <w:proofErr w:type="spellStart"/>
      <w:proofErr w:type="gramStart"/>
      <w:r w:rsidRPr="0035112C">
        <w:rPr>
          <w:sz w:val="24"/>
          <w:szCs w:val="24"/>
        </w:rPr>
        <w:t>doi</w:t>
      </w:r>
      <w:proofErr w:type="spellEnd"/>
      <w:proofErr w:type="gramEnd"/>
      <w:r w:rsidRPr="0035112C">
        <w:rPr>
          <w:sz w:val="24"/>
          <w:szCs w:val="24"/>
        </w:rPr>
        <w:t>: 10.1016/j.nlm.2004.06.010.</w:t>
      </w:r>
    </w:p>
    <w:p w:rsidR="0035112C" w:rsidRDefault="0035112C" w:rsidP="00EB60FB">
      <w:pPr>
        <w:rPr>
          <w:sz w:val="24"/>
          <w:szCs w:val="24"/>
        </w:rPr>
      </w:pPr>
      <w:r w:rsidRPr="0035112C">
        <w:rPr>
          <w:sz w:val="24"/>
          <w:szCs w:val="24"/>
        </w:rPr>
        <w:t xml:space="preserve">Ashcraft M. H., Krause J. A. (2007). Working memory, math performance, and math anxiety. </w:t>
      </w:r>
      <w:proofErr w:type="spellStart"/>
      <w:r w:rsidRPr="0035112C">
        <w:rPr>
          <w:sz w:val="24"/>
          <w:szCs w:val="24"/>
        </w:rPr>
        <w:t>Psychonomic</w:t>
      </w:r>
      <w:proofErr w:type="spellEnd"/>
      <w:r w:rsidRPr="0035112C">
        <w:rPr>
          <w:sz w:val="24"/>
          <w:szCs w:val="24"/>
        </w:rPr>
        <w:t xml:space="preserve"> Bulletin &amp; Review, 14(2), 243–248. </w:t>
      </w:r>
      <w:proofErr w:type="spellStart"/>
      <w:proofErr w:type="gramStart"/>
      <w:r w:rsidRPr="0035112C">
        <w:rPr>
          <w:sz w:val="24"/>
          <w:szCs w:val="24"/>
        </w:rPr>
        <w:t>doi</w:t>
      </w:r>
      <w:proofErr w:type="spellEnd"/>
      <w:proofErr w:type="gramEnd"/>
      <w:r w:rsidRPr="0035112C">
        <w:rPr>
          <w:sz w:val="24"/>
          <w:szCs w:val="24"/>
        </w:rPr>
        <w:t>: 10.3758/BF03194059.</w:t>
      </w:r>
    </w:p>
    <w:p w:rsidR="0035112C" w:rsidRDefault="0035112C" w:rsidP="00EB60FB">
      <w:pPr>
        <w:rPr>
          <w:sz w:val="24"/>
          <w:szCs w:val="24"/>
        </w:rPr>
      </w:pPr>
      <w:proofErr w:type="spellStart"/>
      <w:r w:rsidRPr="0035112C">
        <w:rPr>
          <w:sz w:val="24"/>
          <w:szCs w:val="24"/>
        </w:rPr>
        <w:t>Chorpita</w:t>
      </w:r>
      <w:proofErr w:type="spellEnd"/>
      <w:r w:rsidRPr="0035112C">
        <w:rPr>
          <w:sz w:val="24"/>
          <w:szCs w:val="24"/>
        </w:rPr>
        <w:t xml:space="preserve"> B. F., Moffitt C. E., </w:t>
      </w:r>
      <w:proofErr w:type="spellStart"/>
      <w:r w:rsidRPr="0035112C">
        <w:rPr>
          <w:sz w:val="24"/>
          <w:szCs w:val="24"/>
        </w:rPr>
        <w:t>Gray</w:t>
      </w:r>
      <w:proofErr w:type="spellEnd"/>
      <w:r w:rsidRPr="0035112C">
        <w:rPr>
          <w:sz w:val="24"/>
          <w:szCs w:val="24"/>
        </w:rPr>
        <w:t xml:space="preserve"> J. (2005). Psychometric properties of the Revised Child Anxiety and Depression Scale in a clinical sample. Behaviour Research and Therapy, 43(3), 309–322. </w:t>
      </w:r>
      <w:proofErr w:type="spellStart"/>
      <w:proofErr w:type="gramStart"/>
      <w:r w:rsidRPr="0035112C">
        <w:rPr>
          <w:sz w:val="24"/>
          <w:szCs w:val="24"/>
        </w:rPr>
        <w:t>doi</w:t>
      </w:r>
      <w:proofErr w:type="spellEnd"/>
      <w:proofErr w:type="gramEnd"/>
      <w:r w:rsidRPr="0035112C">
        <w:rPr>
          <w:sz w:val="24"/>
          <w:szCs w:val="24"/>
        </w:rPr>
        <w:t>: 10.1016/j.brat.2004.02.004.</w:t>
      </w:r>
    </w:p>
    <w:p w:rsidR="0035112C" w:rsidRDefault="0035112C" w:rsidP="00EB60FB">
      <w:pPr>
        <w:rPr>
          <w:sz w:val="24"/>
          <w:szCs w:val="24"/>
        </w:rPr>
      </w:pPr>
      <w:r w:rsidRPr="0035112C">
        <w:rPr>
          <w:sz w:val="24"/>
          <w:szCs w:val="24"/>
        </w:rPr>
        <w:t xml:space="preserve">Eysenck M. W., </w:t>
      </w:r>
      <w:proofErr w:type="spellStart"/>
      <w:r w:rsidRPr="0035112C">
        <w:rPr>
          <w:sz w:val="24"/>
          <w:szCs w:val="24"/>
        </w:rPr>
        <w:t>Calvo</w:t>
      </w:r>
      <w:proofErr w:type="spellEnd"/>
      <w:r w:rsidRPr="0035112C">
        <w:rPr>
          <w:sz w:val="24"/>
          <w:szCs w:val="24"/>
        </w:rPr>
        <w:t xml:space="preserve"> M. G. (1992). Anxiety and performance: The processing efficiency theory. Cognition and Emotion, 6(6), 409–434. </w:t>
      </w:r>
      <w:proofErr w:type="spellStart"/>
      <w:proofErr w:type="gramStart"/>
      <w:r w:rsidRPr="0035112C">
        <w:rPr>
          <w:sz w:val="24"/>
          <w:szCs w:val="24"/>
        </w:rPr>
        <w:t>doi</w:t>
      </w:r>
      <w:proofErr w:type="spellEnd"/>
      <w:proofErr w:type="gramEnd"/>
      <w:r w:rsidRPr="0035112C">
        <w:rPr>
          <w:sz w:val="24"/>
          <w:szCs w:val="24"/>
        </w:rPr>
        <w:t>: 10.1080/02699939208409696.</w:t>
      </w:r>
    </w:p>
    <w:p w:rsidR="0035112C" w:rsidRDefault="0035112C" w:rsidP="00EB60FB">
      <w:pPr>
        <w:rPr>
          <w:sz w:val="24"/>
          <w:szCs w:val="24"/>
        </w:rPr>
      </w:pPr>
      <w:r w:rsidRPr="0035112C">
        <w:rPr>
          <w:sz w:val="24"/>
          <w:szCs w:val="24"/>
        </w:rPr>
        <w:t xml:space="preserve">Keogh E., Bond F. W., Flaxman P. E. (2006). Improving academic performance and mental health through a stress management intervention: Outcomes and mediators of change. Behaviour Research and Therapy, 44(3), 339–357. </w:t>
      </w:r>
      <w:proofErr w:type="spellStart"/>
      <w:proofErr w:type="gramStart"/>
      <w:r w:rsidRPr="0035112C">
        <w:rPr>
          <w:sz w:val="24"/>
          <w:szCs w:val="24"/>
        </w:rPr>
        <w:t>doi</w:t>
      </w:r>
      <w:proofErr w:type="spellEnd"/>
      <w:proofErr w:type="gramEnd"/>
      <w:r w:rsidRPr="0035112C">
        <w:rPr>
          <w:sz w:val="24"/>
          <w:szCs w:val="24"/>
        </w:rPr>
        <w:t>: 10.1016/j.brat.2005.03.002.</w:t>
      </w:r>
    </w:p>
    <w:p w:rsidR="005051C3" w:rsidRDefault="0035112C" w:rsidP="00EB60FB">
      <w:pPr>
        <w:rPr>
          <w:sz w:val="24"/>
          <w:szCs w:val="24"/>
        </w:rPr>
      </w:pPr>
      <w:r w:rsidRPr="0035112C">
        <w:rPr>
          <w:sz w:val="24"/>
          <w:szCs w:val="24"/>
        </w:rPr>
        <w:t xml:space="preserve">Keogh E., Bond F. W., French C. C., Richards A., Davis R. E. (2004). Test anxiety, susceptibility to distraction and examination performance. Anxiety, Stress and Coping, 17(3), 241–252. </w:t>
      </w:r>
      <w:proofErr w:type="spellStart"/>
      <w:proofErr w:type="gramStart"/>
      <w:r w:rsidRPr="0035112C">
        <w:rPr>
          <w:sz w:val="24"/>
          <w:szCs w:val="24"/>
        </w:rPr>
        <w:t>doi</w:t>
      </w:r>
      <w:proofErr w:type="spellEnd"/>
      <w:proofErr w:type="gramEnd"/>
      <w:r w:rsidRPr="0035112C">
        <w:rPr>
          <w:sz w:val="24"/>
          <w:szCs w:val="24"/>
        </w:rPr>
        <w:t>: 10.1080/10615300410001703472.</w:t>
      </w:r>
    </w:p>
    <w:p w:rsidR="007C0999" w:rsidRDefault="007C0999" w:rsidP="00EB60FB">
      <w:pPr>
        <w:rPr>
          <w:sz w:val="24"/>
          <w:szCs w:val="24"/>
        </w:rPr>
      </w:pPr>
      <w:r w:rsidRPr="007C0999">
        <w:rPr>
          <w:sz w:val="24"/>
          <w:szCs w:val="24"/>
        </w:rPr>
        <w:t>Nolen-</w:t>
      </w:r>
      <w:proofErr w:type="spellStart"/>
      <w:r w:rsidRPr="007C0999">
        <w:rPr>
          <w:sz w:val="24"/>
          <w:szCs w:val="24"/>
        </w:rPr>
        <w:t>Hoeksema</w:t>
      </w:r>
      <w:proofErr w:type="spellEnd"/>
      <w:r w:rsidRPr="007C0999">
        <w:rPr>
          <w:sz w:val="24"/>
          <w:szCs w:val="24"/>
        </w:rPr>
        <w:t xml:space="preserve"> S. (2000). The role of rumination in depressive disorders and mixed anxiety/depressive symptoms. Journal of Abnormal Psychology, 109(3), 504–511. </w:t>
      </w:r>
      <w:proofErr w:type="spellStart"/>
      <w:proofErr w:type="gramStart"/>
      <w:r w:rsidRPr="007C0999">
        <w:rPr>
          <w:sz w:val="24"/>
          <w:szCs w:val="24"/>
        </w:rPr>
        <w:t>doi</w:t>
      </w:r>
      <w:proofErr w:type="spellEnd"/>
      <w:proofErr w:type="gramEnd"/>
      <w:r w:rsidRPr="007C0999">
        <w:rPr>
          <w:sz w:val="24"/>
          <w:szCs w:val="24"/>
        </w:rPr>
        <w:t>: 10.1037//0021-843X.109.3.504.</w:t>
      </w:r>
    </w:p>
    <w:p w:rsidR="007C0999" w:rsidRPr="0035112C" w:rsidRDefault="007C0999" w:rsidP="00EB60FB">
      <w:pPr>
        <w:rPr>
          <w:sz w:val="24"/>
          <w:szCs w:val="24"/>
        </w:rPr>
      </w:pPr>
      <w:r w:rsidRPr="007C0999">
        <w:rPr>
          <w:sz w:val="24"/>
          <w:szCs w:val="24"/>
        </w:rPr>
        <w:t xml:space="preserve">Owens M., Stevenson J., </w:t>
      </w:r>
      <w:proofErr w:type="spellStart"/>
      <w:r w:rsidRPr="007C0999">
        <w:rPr>
          <w:sz w:val="24"/>
          <w:szCs w:val="24"/>
        </w:rPr>
        <w:t>Norgate</w:t>
      </w:r>
      <w:proofErr w:type="spellEnd"/>
      <w:r w:rsidRPr="007C0999">
        <w:rPr>
          <w:sz w:val="24"/>
          <w:szCs w:val="24"/>
        </w:rPr>
        <w:t xml:space="preserve"> R., </w:t>
      </w:r>
      <w:proofErr w:type="spellStart"/>
      <w:r w:rsidRPr="007C0999">
        <w:rPr>
          <w:sz w:val="24"/>
          <w:szCs w:val="24"/>
        </w:rPr>
        <w:t>Hadwin</w:t>
      </w:r>
      <w:proofErr w:type="spellEnd"/>
      <w:r w:rsidRPr="007C0999">
        <w:rPr>
          <w:sz w:val="24"/>
          <w:szCs w:val="24"/>
        </w:rPr>
        <w:t xml:space="preserve"> J. A. (2008). Processing efficiency theory in children: Working memory as a mediator between trait anxiety and academic performance. Anxiety, Stress and Coping, 21(4), 417–430. </w:t>
      </w:r>
      <w:proofErr w:type="spellStart"/>
      <w:proofErr w:type="gramStart"/>
      <w:r w:rsidRPr="007C0999">
        <w:rPr>
          <w:sz w:val="24"/>
          <w:szCs w:val="24"/>
        </w:rPr>
        <w:t>doi</w:t>
      </w:r>
      <w:proofErr w:type="spellEnd"/>
      <w:proofErr w:type="gramEnd"/>
      <w:r w:rsidRPr="007C0999">
        <w:rPr>
          <w:sz w:val="24"/>
          <w:szCs w:val="24"/>
        </w:rPr>
        <w:t>: 10.1080/10615800701847823.</w:t>
      </w:r>
    </w:p>
    <w:p w:rsidR="007C0999" w:rsidRDefault="007C0999" w:rsidP="00EB60FB">
      <w:pPr>
        <w:rPr>
          <w:sz w:val="24"/>
          <w:szCs w:val="24"/>
        </w:rPr>
      </w:pPr>
      <w:r>
        <w:rPr>
          <w:sz w:val="24"/>
          <w:szCs w:val="24"/>
        </w:rPr>
        <w:t xml:space="preserve">Owens M., Stevenson J., </w:t>
      </w:r>
      <w:proofErr w:type="spellStart"/>
      <w:r>
        <w:rPr>
          <w:sz w:val="24"/>
          <w:szCs w:val="24"/>
        </w:rPr>
        <w:t>Hadwin</w:t>
      </w:r>
      <w:proofErr w:type="spellEnd"/>
      <w:r>
        <w:rPr>
          <w:sz w:val="24"/>
          <w:szCs w:val="24"/>
        </w:rPr>
        <w:t xml:space="preserve"> J., </w:t>
      </w:r>
      <w:proofErr w:type="spellStart"/>
      <w:r>
        <w:rPr>
          <w:sz w:val="24"/>
          <w:szCs w:val="24"/>
        </w:rPr>
        <w:t>Norgate</w:t>
      </w:r>
      <w:proofErr w:type="spellEnd"/>
      <w:r>
        <w:rPr>
          <w:sz w:val="24"/>
          <w:szCs w:val="24"/>
        </w:rPr>
        <w:t xml:space="preserve"> R. (2012). </w:t>
      </w:r>
      <w:r w:rsidRPr="007C0999">
        <w:rPr>
          <w:sz w:val="24"/>
          <w:szCs w:val="24"/>
        </w:rPr>
        <w:t>Anxiety and depression in academic performance: An exploration of the mediating factors of worry and working memory</w:t>
      </w:r>
      <w:r>
        <w:rPr>
          <w:sz w:val="24"/>
          <w:szCs w:val="24"/>
        </w:rPr>
        <w:t xml:space="preserve">. </w:t>
      </w:r>
      <w:r w:rsidRPr="007C0999">
        <w:rPr>
          <w:sz w:val="24"/>
          <w:szCs w:val="24"/>
        </w:rPr>
        <w:lastRenderedPageBreak/>
        <w:t>Anxiety and depression in academic performance: An exploration of the mediating factors of worry and working memory</w:t>
      </w:r>
      <w:r>
        <w:rPr>
          <w:sz w:val="24"/>
          <w:szCs w:val="24"/>
        </w:rPr>
        <w:t xml:space="preserve">. </w:t>
      </w:r>
      <w:r w:rsidRPr="007C0999">
        <w:rPr>
          <w:sz w:val="24"/>
          <w:szCs w:val="24"/>
        </w:rPr>
        <w:t>33(4) 433–449</w:t>
      </w:r>
      <w:r>
        <w:rPr>
          <w:sz w:val="24"/>
          <w:szCs w:val="24"/>
        </w:rPr>
        <w:t>.</w:t>
      </w:r>
    </w:p>
    <w:p w:rsidR="00F579A6" w:rsidRDefault="00F579A6" w:rsidP="00EB60FB">
      <w:pPr>
        <w:rPr>
          <w:sz w:val="24"/>
          <w:szCs w:val="24"/>
        </w:rPr>
      </w:pPr>
      <w:r w:rsidRPr="00F579A6">
        <w:rPr>
          <w:sz w:val="24"/>
          <w:szCs w:val="24"/>
        </w:rPr>
        <w:t xml:space="preserve">Seibert P. S., Ellis H. C. (1991). Irrelevant thoughts, emotional mood states, and cognitive task performance. Memory &amp; Cognition, 19(5), 507–513. </w:t>
      </w:r>
      <w:proofErr w:type="spellStart"/>
      <w:proofErr w:type="gramStart"/>
      <w:r w:rsidRPr="00F579A6">
        <w:rPr>
          <w:sz w:val="24"/>
          <w:szCs w:val="24"/>
        </w:rPr>
        <w:t>doi</w:t>
      </w:r>
      <w:proofErr w:type="spellEnd"/>
      <w:proofErr w:type="gramEnd"/>
      <w:r w:rsidRPr="00F579A6">
        <w:rPr>
          <w:sz w:val="24"/>
          <w:szCs w:val="24"/>
        </w:rPr>
        <w:t>: 10.3758/BF03199574.</w:t>
      </w:r>
    </w:p>
    <w:p w:rsidR="00BF4942" w:rsidRDefault="00F579A6" w:rsidP="00EB60FB">
      <w:pPr>
        <w:rPr>
          <w:sz w:val="24"/>
          <w:szCs w:val="24"/>
        </w:rPr>
      </w:pPr>
      <w:r w:rsidRPr="00F579A6">
        <w:rPr>
          <w:sz w:val="24"/>
          <w:szCs w:val="24"/>
        </w:rPr>
        <w:t>Yeo L. S., Choi P. M. (2011). Cognitive-behavioural therapy for children with behavioural difficulties in the Singapore mainstream school setting. School Psychology International, 32(6), 616–631, doi</w:t>
      </w:r>
      <w:proofErr w:type="gramStart"/>
      <w:r w:rsidRPr="00F579A6">
        <w:rPr>
          <w:sz w:val="24"/>
          <w:szCs w:val="24"/>
        </w:rPr>
        <w:t>:10.1177</w:t>
      </w:r>
      <w:proofErr w:type="gramEnd"/>
      <w:r w:rsidRPr="00F579A6">
        <w:rPr>
          <w:sz w:val="24"/>
          <w:szCs w:val="24"/>
        </w:rPr>
        <w:t>/0143034311406820.</w:t>
      </w:r>
    </w:p>
    <w:p w:rsidR="00BF4942" w:rsidRDefault="00BF4942" w:rsidP="00EB60FB">
      <w:pPr>
        <w:rPr>
          <w:sz w:val="24"/>
          <w:szCs w:val="24"/>
        </w:rPr>
      </w:pPr>
    </w:p>
    <w:p w:rsidR="00E91DF1" w:rsidRDefault="00BF4942" w:rsidP="00BF4942">
      <w:pPr>
        <w:jc w:val="center"/>
        <w:rPr>
          <w:b/>
          <w:sz w:val="24"/>
          <w:szCs w:val="24"/>
        </w:rPr>
      </w:pPr>
      <w:r w:rsidRPr="00BF4942">
        <w:rPr>
          <w:b/>
          <w:sz w:val="24"/>
          <w:szCs w:val="24"/>
        </w:rPr>
        <w:t>Jumbled Reference List for Rearrange a Reference List</w:t>
      </w:r>
      <w:r>
        <w:rPr>
          <w:b/>
          <w:sz w:val="24"/>
          <w:szCs w:val="24"/>
        </w:rPr>
        <w:t>.</w:t>
      </w:r>
    </w:p>
    <w:p w:rsidR="000209C8" w:rsidRPr="000209C8" w:rsidRDefault="000209C8" w:rsidP="000209C8">
      <w:pPr>
        <w:rPr>
          <w:sz w:val="24"/>
          <w:szCs w:val="24"/>
        </w:rPr>
      </w:pPr>
      <w:proofErr w:type="spellStart"/>
      <w:r w:rsidRPr="000209C8">
        <w:rPr>
          <w:sz w:val="24"/>
          <w:szCs w:val="24"/>
        </w:rPr>
        <w:t>Bpsorguk</w:t>
      </w:r>
      <w:proofErr w:type="spellEnd"/>
      <w:r w:rsidRPr="000209C8">
        <w:rPr>
          <w:sz w:val="24"/>
          <w:szCs w:val="24"/>
        </w:rPr>
        <w:t>. (2017, 18 September 2017). Women know better than men what other women are thinking and feeling. [Weblog]. Retrieved 13 November 2017, from https://digest.bps.org.uk/2017/09/18/women-know-better-than-men-what-other-women-are-thinking-and-feeling/</w:t>
      </w:r>
    </w:p>
    <w:p w:rsidR="00BF4942" w:rsidRDefault="0097540C" w:rsidP="00BF4942">
      <w:pPr>
        <w:rPr>
          <w:sz w:val="24"/>
          <w:szCs w:val="24"/>
        </w:rPr>
      </w:pPr>
      <w:proofErr w:type="spellStart"/>
      <w:r>
        <w:rPr>
          <w:sz w:val="24"/>
          <w:szCs w:val="24"/>
        </w:rPr>
        <w:t>Bzdok</w:t>
      </w:r>
      <w:proofErr w:type="spellEnd"/>
      <w:r>
        <w:rPr>
          <w:sz w:val="24"/>
          <w:szCs w:val="24"/>
        </w:rPr>
        <w:t xml:space="preserve"> &amp; </w:t>
      </w:r>
      <w:proofErr w:type="spellStart"/>
      <w:r>
        <w:rPr>
          <w:sz w:val="24"/>
          <w:szCs w:val="24"/>
        </w:rPr>
        <w:t>Gessa</w:t>
      </w:r>
      <w:proofErr w:type="spellEnd"/>
      <w:r>
        <w:rPr>
          <w:sz w:val="24"/>
          <w:szCs w:val="24"/>
        </w:rPr>
        <w:t xml:space="preserve">, </w:t>
      </w:r>
      <w:proofErr w:type="spellStart"/>
      <w:r w:rsidRPr="0097540C">
        <w:rPr>
          <w:sz w:val="24"/>
          <w:szCs w:val="24"/>
        </w:rPr>
        <w:t>Hartwigsen</w:t>
      </w:r>
      <w:proofErr w:type="spellEnd"/>
      <w:r w:rsidRPr="0097540C">
        <w:rPr>
          <w:sz w:val="24"/>
          <w:szCs w:val="24"/>
        </w:rPr>
        <w:t xml:space="preserve">, Reid, A., Laird, A. R., Fox, P. T., &amp; </w:t>
      </w:r>
      <w:proofErr w:type="spellStart"/>
      <w:r w:rsidRPr="0097540C">
        <w:rPr>
          <w:sz w:val="24"/>
          <w:szCs w:val="24"/>
        </w:rPr>
        <w:t>Eickhoff</w:t>
      </w:r>
      <w:proofErr w:type="spellEnd"/>
      <w:r w:rsidRPr="0097540C">
        <w:rPr>
          <w:sz w:val="24"/>
          <w:szCs w:val="24"/>
        </w:rPr>
        <w:t>, S</w:t>
      </w:r>
      <w:r>
        <w:rPr>
          <w:sz w:val="24"/>
          <w:szCs w:val="24"/>
        </w:rPr>
        <w:t>. B.</w:t>
      </w:r>
      <w:r w:rsidR="0039423A" w:rsidRPr="0039423A">
        <w:rPr>
          <w:sz w:val="24"/>
          <w:szCs w:val="24"/>
        </w:rPr>
        <w:t xml:space="preserve"> (2016). Left inferior parietal lobe engagement in social cognition and language. </w:t>
      </w:r>
      <w:r w:rsidR="0039423A" w:rsidRPr="00955221">
        <w:rPr>
          <w:i/>
          <w:sz w:val="24"/>
          <w:szCs w:val="24"/>
        </w:rPr>
        <w:t>Neuroscience and behavioural reviews</w:t>
      </w:r>
      <w:r w:rsidR="0039423A" w:rsidRPr="0039423A">
        <w:rPr>
          <w:sz w:val="24"/>
          <w:szCs w:val="24"/>
        </w:rPr>
        <w:t>, 68(September 2016), 319-334.</w:t>
      </w:r>
      <w:r w:rsidR="00034A4A">
        <w:rPr>
          <w:sz w:val="24"/>
          <w:szCs w:val="24"/>
        </w:rPr>
        <w:t xml:space="preserve"> </w:t>
      </w:r>
      <w:proofErr w:type="spellStart"/>
      <w:proofErr w:type="gramStart"/>
      <w:r w:rsidR="00034A4A" w:rsidRPr="00034A4A">
        <w:rPr>
          <w:sz w:val="24"/>
          <w:szCs w:val="24"/>
        </w:rPr>
        <w:t>doi</w:t>
      </w:r>
      <w:proofErr w:type="spellEnd"/>
      <w:proofErr w:type="gramEnd"/>
      <w:r w:rsidR="00034A4A" w:rsidRPr="00034A4A">
        <w:rPr>
          <w:sz w:val="24"/>
          <w:szCs w:val="24"/>
        </w:rPr>
        <w:t>: 10.1016/j.neubiorev.2016.02.024</w:t>
      </w:r>
      <w:r w:rsidR="00034A4A">
        <w:rPr>
          <w:sz w:val="24"/>
          <w:szCs w:val="24"/>
        </w:rPr>
        <w:t>.</w:t>
      </w:r>
    </w:p>
    <w:p w:rsidR="008F3070" w:rsidRDefault="008F3070" w:rsidP="00BF4942">
      <w:pPr>
        <w:rPr>
          <w:sz w:val="24"/>
          <w:szCs w:val="24"/>
        </w:rPr>
      </w:pPr>
      <w:proofErr w:type="spellStart"/>
      <w:r>
        <w:rPr>
          <w:sz w:val="24"/>
          <w:szCs w:val="24"/>
        </w:rPr>
        <w:t>Cromby</w:t>
      </w:r>
      <w:proofErr w:type="spellEnd"/>
      <w:r>
        <w:rPr>
          <w:sz w:val="24"/>
          <w:szCs w:val="24"/>
        </w:rPr>
        <w:t>,</w:t>
      </w:r>
      <w:r w:rsidRPr="008F3070">
        <w:rPr>
          <w:sz w:val="24"/>
          <w:szCs w:val="24"/>
        </w:rPr>
        <w:t xml:space="preserve"> J, Harper, D &amp; </w:t>
      </w:r>
      <w:proofErr w:type="spellStart"/>
      <w:r w:rsidRPr="008F3070">
        <w:rPr>
          <w:sz w:val="24"/>
          <w:szCs w:val="24"/>
        </w:rPr>
        <w:t>Reavey</w:t>
      </w:r>
      <w:proofErr w:type="spellEnd"/>
      <w:r w:rsidRPr="008F3070">
        <w:rPr>
          <w:sz w:val="24"/>
          <w:szCs w:val="24"/>
        </w:rPr>
        <w:t xml:space="preserve">, P. (2013). </w:t>
      </w:r>
      <w:r w:rsidRPr="002612AC">
        <w:rPr>
          <w:i/>
          <w:sz w:val="24"/>
          <w:szCs w:val="24"/>
        </w:rPr>
        <w:t>Psychology, Mental Health and Distress</w:t>
      </w:r>
      <w:r w:rsidRPr="008F3070">
        <w:rPr>
          <w:sz w:val="24"/>
          <w:szCs w:val="24"/>
        </w:rPr>
        <w:t>. Basingstoke: Palgrave Macmillan.</w:t>
      </w:r>
    </w:p>
    <w:p w:rsidR="0039423A" w:rsidRDefault="004C6712" w:rsidP="00BF4942">
      <w:pPr>
        <w:rPr>
          <w:sz w:val="24"/>
          <w:szCs w:val="24"/>
        </w:rPr>
      </w:pPr>
      <w:r>
        <w:rPr>
          <w:sz w:val="24"/>
          <w:szCs w:val="24"/>
        </w:rPr>
        <w:t>Day, S</w:t>
      </w:r>
      <w:r w:rsidR="00955221">
        <w:rPr>
          <w:sz w:val="24"/>
          <w:szCs w:val="24"/>
        </w:rPr>
        <w:t>. (2015).</w:t>
      </w:r>
      <w:r w:rsidR="00955221">
        <w:rPr>
          <w:i/>
          <w:sz w:val="24"/>
          <w:szCs w:val="24"/>
        </w:rPr>
        <w:t xml:space="preserve"> Families experience of Poverty Stigma in Education </w:t>
      </w:r>
      <w:r w:rsidR="00955221">
        <w:rPr>
          <w:sz w:val="24"/>
          <w:szCs w:val="24"/>
        </w:rPr>
        <w:t xml:space="preserve">[Oral Presentation, British Psychological Society, Developmental Psychology Section, University of Central Lancashire]. 9 – 11 September. </w:t>
      </w:r>
    </w:p>
    <w:p w:rsidR="001956EC" w:rsidRDefault="001956EC" w:rsidP="00BF4942">
      <w:pPr>
        <w:rPr>
          <w:sz w:val="24"/>
          <w:szCs w:val="24"/>
        </w:rPr>
      </w:pPr>
      <w:r w:rsidRPr="001956EC">
        <w:rPr>
          <w:sz w:val="24"/>
          <w:szCs w:val="24"/>
        </w:rPr>
        <w:t xml:space="preserve">Davey, G. (2014). </w:t>
      </w:r>
      <w:r w:rsidRPr="002612AC">
        <w:rPr>
          <w:i/>
          <w:sz w:val="24"/>
          <w:szCs w:val="24"/>
        </w:rPr>
        <w:t xml:space="preserve">Psychopathology: Research, Assessment, and Treatment in Clinical Psychology. (2nd </w:t>
      </w:r>
      <w:proofErr w:type="gramStart"/>
      <w:r w:rsidRPr="002612AC">
        <w:rPr>
          <w:i/>
          <w:sz w:val="24"/>
          <w:szCs w:val="24"/>
        </w:rPr>
        <w:t>ed</w:t>
      </w:r>
      <w:proofErr w:type="gramEnd"/>
      <w:r w:rsidRPr="002612AC">
        <w:rPr>
          <w:i/>
          <w:sz w:val="24"/>
          <w:szCs w:val="24"/>
        </w:rPr>
        <w:t>.)</w:t>
      </w:r>
      <w:r w:rsidRPr="001956EC">
        <w:rPr>
          <w:sz w:val="24"/>
          <w:szCs w:val="24"/>
        </w:rPr>
        <w:t>. Oxford: Blackwell.</w:t>
      </w:r>
    </w:p>
    <w:p w:rsidR="004C6712" w:rsidRDefault="004C6712" w:rsidP="00BF4942">
      <w:pPr>
        <w:rPr>
          <w:sz w:val="24"/>
          <w:szCs w:val="24"/>
        </w:rPr>
      </w:pPr>
      <w:r w:rsidRPr="004C6712">
        <w:rPr>
          <w:sz w:val="24"/>
          <w:szCs w:val="24"/>
        </w:rPr>
        <w:t>Evans, L. (2006). Psychological Response to Sport Inju</w:t>
      </w:r>
      <w:r>
        <w:rPr>
          <w:sz w:val="24"/>
          <w:szCs w:val="24"/>
        </w:rPr>
        <w:t xml:space="preserve">ry. In </w:t>
      </w:r>
      <w:proofErr w:type="spellStart"/>
      <w:r>
        <w:rPr>
          <w:sz w:val="24"/>
          <w:szCs w:val="24"/>
        </w:rPr>
        <w:t>Hanton</w:t>
      </w:r>
      <w:proofErr w:type="spellEnd"/>
      <w:r>
        <w:rPr>
          <w:sz w:val="24"/>
          <w:szCs w:val="24"/>
        </w:rPr>
        <w:t xml:space="preserve">, S. &amp; </w:t>
      </w:r>
      <w:proofErr w:type="spellStart"/>
      <w:r>
        <w:rPr>
          <w:sz w:val="24"/>
          <w:szCs w:val="24"/>
        </w:rPr>
        <w:t>Mellalieu</w:t>
      </w:r>
      <w:proofErr w:type="spellEnd"/>
      <w:r>
        <w:rPr>
          <w:sz w:val="24"/>
          <w:szCs w:val="24"/>
        </w:rPr>
        <w:t xml:space="preserve">, S. </w:t>
      </w:r>
      <w:r w:rsidRPr="004C6712">
        <w:rPr>
          <w:sz w:val="24"/>
          <w:szCs w:val="24"/>
        </w:rPr>
        <w:t>D</w:t>
      </w:r>
      <w:r>
        <w:rPr>
          <w:sz w:val="24"/>
          <w:szCs w:val="24"/>
        </w:rPr>
        <w:t>.</w:t>
      </w:r>
      <w:r w:rsidRPr="004C6712">
        <w:rPr>
          <w:sz w:val="24"/>
          <w:szCs w:val="24"/>
        </w:rPr>
        <w:t xml:space="preserve"> (</w:t>
      </w:r>
      <w:proofErr w:type="spellStart"/>
      <w:r w:rsidRPr="004C6712">
        <w:rPr>
          <w:sz w:val="24"/>
          <w:szCs w:val="24"/>
        </w:rPr>
        <w:t>Eds</w:t>
      </w:r>
      <w:proofErr w:type="spellEnd"/>
      <w:r w:rsidRPr="004C6712">
        <w:rPr>
          <w:sz w:val="24"/>
          <w:szCs w:val="24"/>
        </w:rPr>
        <w:t xml:space="preserve">), </w:t>
      </w:r>
      <w:r w:rsidRPr="002612AC">
        <w:rPr>
          <w:i/>
          <w:sz w:val="24"/>
          <w:szCs w:val="24"/>
        </w:rPr>
        <w:t>Literature reviews in Sport Psychology</w:t>
      </w:r>
      <w:r w:rsidRPr="004C6712">
        <w:rPr>
          <w:sz w:val="24"/>
          <w:szCs w:val="24"/>
        </w:rPr>
        <w:t xml:space="preserve"> (pp. 289-319). </w:t>
      </w:r>
      <w:proofErr w:type="spellStart"/>
      <w:r w:rsidRPr="004C6712">
        <w:rPr>
          <w:sz w:val="24"/>
          <w:szCs w:val="24"/>
        </w:rPr>
        <w:t>Hauppage</w:t>
      </w:r>
      <w:proofErr w:type="spellEnd"/>
      <w:r w:rsidRPr="004C6712">
        <w:rPr>
          <w:sz w:val="24"/>
          <w:szCs w:val="24"/>
        </w:rPr>
        <w:t xml:space="preserve"> NY: Nova Science Publications.</w:t>
      </w:r>
    </w:p>
    <w:p w:rsidR="002612AC" w:rsidRDefault="002612AC" w:rsidP="00BF4942">
      <w:pPr>
        <w:rPr>
          <w:sz w:val="24"/>
          <w:szCs w:val="24"/>
        </w:rPr>
      </w:pPr>
      <w:proofErr w:type="spellStart"/>
      <w:r w:rsidRPr="002612AC">
        <w:rPr>
          <w:sz w:val="24"/>
          <w:szCs w:val="24"/>
        </w:rPr>
        <w:t>Geekie</w:t>
      </w:r>
      <w:proofErr w:type="spellEnd"/>
      <w:r w:rsidRPr="002612AC">
        <w:rPr>
          <w:sz w:val="24"/>
          <w:szCs w:val="24"/>
        </w:rPr>
        <w:t xml:space="preserve">, J &amp; Read, J. (2009). </w:t>
      </w:r>
      <w:r w:rsidRPr="002612AC">
        <w:rPr>
          <w:i/>
          <w:sz w:val="24"/>
          <w:szCs w:val="24"/>
        </w:rPr>
        <w:t>Making sense of madness: Contesting the meaning of schizophrenia</w:t>
      </w:r>
      <w:r w:rsidRPr="002612AC">
        <w:rPr>
          <w:sz w:val="24"/>
          <w:szCs w:val="24"/>
        </w:rPr>
        <w:t>. London: Routledge, Taylor &amp; Francis.</w:t>
      </w:r>
    </w:p>
    <w:p w:rsidR="00FC196F" w:rsidRPr="003A4015" w:rsidRDefault="00FC196F" w:rsidP="00BF4942">
      <w:pPr>
        <w:rPr>
          <w:rFonts w:ascii="Open Sans" w:hAnsi="Open Sans" w:cs="Arial"/>
          <w:lang w:val="en"/>
        </w:rPr>
      </w:pPr>
      <w:proofErr w:type="spellStart"/>
      <w:r w:rsidRPr="003A4015">
        <w:rPr>
          <w:rFonts w:ascii="Open Sans" w:hAnsi="Open Sans" w:cs="Arial"/>
          <w:lang w:val="en"/>
        </w:rPr>
        <w:t>Gigliotti</w:t>
      </w:r>
      <w:proofErr w:type="spellEnd"/>
      <w:r w:rsidRPr="003A4015">
        <w:rPr>
          <w:rFonts w:ascii="Open Sans" w:hAnsi="Open Sans" w:cs="Arial"/>
          <w:lang w:val="en"/>
        </w:rPr>
        <w:t xml:space="preserve">, D. (Producer), &amp; Russel, D. (2012). </w:t>
      </w:r>
      <w:r w:rsidRPr="003A4015">
        <w:rPr>
          <w:rFonts w:ascii="Open Sans" w:hAnsi="Open Sans" w:cs="Arial"/>
          <w:i/>
          <w:lang w:val="en"/>
        </w:rPr>
        <w:t>Silver Linings Playbook</w:t>
      </w:r>
      <w:r w:rsidRPr="003A4015">
        <w:rPr>
          <w:rFonts w:ascii="Open Sans" w:hAnsi="Open Sans" w:cs="Arial"/>
          <w:lang w:val="en"/>
        </w:rPr>
        <w:t xml:space="preserve"> [Motion Picture]. US: The Weinstein Company.</w:t>
      </w:r>
    </w:p>
    <w:p w:rsidR="00A7554F" w:rsidRDefault="00A7554F" w:rsidP="00BF4942">
      <w:pPr>
        <w:rPr>
          <w:sz w:val="24"/>
          <w:szCs w:val="24"/>
        </w:rPr>
      </w:pPr>
      <w:proofErr w:type="spellStart"/>
      <w:r w:rsidRPr="00A7554F">
        <w:rPr>
          <w:sz w:val="24"/>
          <w:szCs w:val="24"/>
        </w:rPr>
        <w:t>Hefferon</w:t>
      </w:r>
      <w:proofErr w:type="spellEnd"/>
      <w:r w:rsidRPr="00A7554F">
        <w:rPr>
          <w:sz w:val="24"/>
          <w:szCs w:val="24"/>
        </w:rPr>
        <w:t>, K</w:t>
      </w:r>
      <w:r w:rsidR="008D3BAA">
        <w:rPr>
          <w:sz w:val="24"/>
          <w:szCs w:val="24"/>
        </w:rPr>
        <w:t>.</w:t>
      </w:r>
      <w:r w:rsidRPr="00A7554F">
        <w:rPr>
          <w:sz w:val="24"/>
          <w:szCs w:val="24"/>
        </w:rPr>
        <w:t xml:space="preserve"> &amp; </w:t>
      </w:r>
      <w:proofErr w:type="spellStart"/>
      <w:r w:rsidRPr="00A7554F">
        <w:rPr>
          <w:sz w:val="24"/>
          <w:szCs w:val="24"/>
        </w:rPr>
        <w:t>Boniwell</w:t>
      </w:r>
      <w:proofErr w:type="spellEnd"/>
      <w:r w:rsidRPr="00A7554F">
        <w:rPr>
          <w:sz w:val="24"/>
          <w:szCs w:val="24"/>
        </w:rPr>
        <w:t xml:space="preserve">, I. (2011). </w:t>
      </w:r>
      <w:r w:rsidRPr="00A7554F">
        <w:rPr>
          <w:i/>
          <w:sz w:val="24"/>
          <w:szCs w:val="24"/>
        </w:rPr>
        <w:t>Positive psychology: theory, research and applications</w:t>
      </w:r>
      <w:r w:rsidRPr="00A7554F">
        <w:rPr>
          <w:sz w:val="24"/>
          <w:szCs w:val="24"/>
        </w:rPr>
        <w:t>. New York</w:t>
      </w:r>
      <w:r>
        <w:rPr>
          <w:sz w:val="24"/>
          <w:szCs w:val="24"/>
        </w:rPr>
        <w:t>, New York</w:t>
      </w:r>
      <w:r w:rsidRPr="00A7554F">
        <w:rPr>
          <w:sz w:val="24"/>
          <w:szCs w:val="24"/>
        </w:rPr>
        <w:t>: Open University Press.</w:t>
      </w:r>
    </w:p>
    <w:p w:rsidR="008D3BAA" w:rsidRDefault="008D3BAA" w:rsidP="00BF4942">
      <w:pPr>
        <w:rPr>
          <w:sz w:val="24"/>
          <w:szCs w:val="24"/>
        </w:rPr>
      </w:pPr>
      <w:proofErr w:type="spellStart"/>
      <w:r w:rsidRPr="008D3BAA">
        <w:rPr>
          <w:sz w:val="24"/>
          <w:szCs w:val="24"/>
        </w:rPr>
        <w:t>Hefferon</w:t>
      </w:r>
      <w:proofErr w:type="spellEnd"/>
      <w:r w:rsidRPr="008D3BAA">
        <w:rPr>
          <w:sz w:val="24"/>
          <w:szCs w:val="24"/>
        </w:rPr>
        <w:t>, K.</w:t>
      </w:r>
      <w:r>
        <w:rPr>
          <w:sz w:val="24"/>
          <w:szCs w:val="24"/>
        </w:rPr>
        <w:t xml:space="preserve"> &amp; </w:t>
      </w:r>
      <w:proofErr w:type="spellStart"/>
      <w:r>
        <w:rPr>
          <w:sz w:val="24"/>
          <w:szCs w:val="24"/>
        </w:rPr>
        <w:t>Boniwell</w:t>
      </w:r>
      <w:proofErr w:type="spellEnd"/>
      <w:r>
        <w:rPr>
          <w:sz w:val="24"/>
          <w:szCs w:val="24"/>
        </w:rPr>
        <w:t>, I.</w:t>
      </w:r>
      <w:r w:rsidRPr="008D3BAA">
        <w:rPr>
          <w:sz w:val="24"/>
          <w:szCs w:val="24"/>
        </w:rPr>
        <w:t xml:space="preserve"> (2011). Happiness and subjective wellbeing across nations. In </w:t>
      </w:r>
      <w:proofErr w:type="spellStart"/>
      <w:r w:rsidRPr="008D3BAA">
        <w:rPr>
          <w:sz w:val="24"/>
          <w:szCs w:val="24"/>
        </w:rPr>
        <w:t>Hefferon</w:t>
      </w:r>
      <w:proofErr w:type="spellEnd"/>
      <w:r w:rsidRPr="008D3BAA">
        <w:rPr>
          <w:sz w:val="24"/>
          <w:szCs w:val="24"/>
        </w:rPr>
        <w:t xml:space="preserve">, K &amp; </w:t>
      </w:r>
      <w:proofErr w:type="spellStart"/>
      <w:r w:rsidRPr="008D3BAA">
        <w:rPr>
          <w:sz w:val="24"/>
          <w:szCs w:val="24"/>
        </w:rPr>
        <w:t>Boniwell</w:t>
      </w:r>
      <w:proofErr w:type="spellEnd"/>
      <w:r w:rsidRPr="008D3BAA">
        <w:rPr>
          <w:sz w:val="24"/>
          <w:szCs w:val="24"/>
        </w:rPr>
        <w:t>, I (</w:t>
      </w:r>
      <w:proofErr w:type="spellStart"/>
      <w:r w:rsidRPr="008D3BAA">
        <w:rPr>
          <w:sz w:val="24"/>
          <w:szCs w:val="24"/>
        </w:rPr>
        <w:t>Eds</w:t>
      </w:r>
      <w:proofErr w:type="spellEnd"/>
      <w:r w:rsidRPr="008D3BAA">
        <w:rPr>
          <w:sz w:val="24"/>
          <w:szCs w:val="24"/>
        </w:rPr>
        <w:t xml:space="preserve">), </w:t>
      </w:r>
      <w:r w:rsidRPr="008D3BAA">
        <w:rPr>
          <w:i/>
          <w:sz w:val="24"/>
          <w:szCs w:val="24"/>
        </w:rPr>
        <w:t>Positive psychology: theory, research and applications</w:t>
      </w:r>
      <w:r w:rsidRPr="008D3BAA">
        <w:rPr>
          <w:sz w:val="24"/>
          <w:szCs w:val="24"/>
        </w:rPr>
        <w:t xml:space="preserve"> (pp. 44-75). New York, New York: Open University Press.</w:t>
      </w:r>
      <w:bookmarkStart w:id="0" w:name="_GoBack"/>
      <w:bookmarkEnd w:id="0"/>
    </w:p>
    <w:p w:rsidR="008A025D" w:rsidRDefault="008A025D" w:rsidP="00BF4942">
      <w:pPr>
        <w:rPr>
          <w:rStyle w:val="Hyperlink"/>
          <w:sz w:val="24"/>
          <w:szCs w:val="24"/>
        </w:rPr>
      </w:pPr>
      <w:r w:rsidRPr="008A025D">
        <w:rPr>
          <w:sz w:val="24"/>
          <w:szCs w:val="24"/>
        </w:rPr>
        <w:lastRenderedPageBreak/>
        <w:t xml:space="preserve">Holt, M. (2017). </w:t>
      </w:r>
      <w:proofErr w:type="spellStart"/>
      <w:r w:rsidRPr="008A025D">
        <w:rPr>
          <w:i/>
          <w:sz w:val="24"/>
          <w:szCs w:val="24"/>
        </w:rPr>
        <w:t>Theconversationcom</w:t>
      </w:r>
      <w:proofErr w:type="spellEnd"/>
      <w:r>
        <w:rPr>
          <w:sz w:val="24"/>
          <w:szCs w:val="24"/>
        </w:rPr>
        <w:t xml:space="preserve">. Retrieved 12 November, 2017, </w:t>
      </w:r>
      <w:r w:rsidRPr="008A025D">
        <w:rPr>
          <w:sz w:val="24"/>
          <w:szCs w:val="24"/>
        </w:rPr>
        <w:t xml:space="preserve">from </w:t>
      </w:r>
      <w:hyperlink r:id="rId4" w:history="1">
        <w:r w:rsidR="0024391A" w:rsidRPr="00092AD5">
          <w:rPr>
            <w:rStyle w:val="Hyperlink"/>
            <w:sz w:val="24"/>
            <w:szCs w:val="24"/>
          </w:rPr>
          <w:t>http://theconversation.com/bullying-and-suicide-whats-the-connection-82353</w:t>
        </w:r>
      </w:hyperlink>
    </w:p>
    <w:p w:rsidR="00D779B6" w:rsidRPr="00D779B6" w:rsidRDefault="00D779B6" w:rsidP="00D779B6">
      <w:pPr>
        <w:rPr>
          <w:sz w:val="24"/>
          <w:szCs w:val="24"/>
        </w:rPr>
      </w:pPr>
      <w:r w:rsidRPr="00D779B6">
        <w:rPr>
          <w:sz w:val="24"/>
          <w:szCs w:val="24"/>
        </w:rPr>
        <w:t xml:space="preserve">Marsh, S. (2017, July 31). Eating disorders in men rise by 70% in NHS figures. </w:t>
      </w:r>
      <w:r w:rsidRPr="00D779B6">
        <w:rPr>
          <w:i/>
          <w:sz w:val="24"/>
          <w:szCs w:val="24"/>
        </w:rPr>
        <w:t>The Guardian</w:t>
      </w:r>
      <w:r w:rsidRPr="00D779B6">
        <w:rPr>
          <w:sz w:val="24"/>
          <w:szCs w:val="24"/>
        </w:rPr>
        <w:t>. Retrieved November 13, 2017, from 2017 https://www.theguardian.com/society/2017/jul/31/eating-disorders-in-men-rise-by-70-in-nhs-figures</w:t>
      </w:r>
    </w:p>
    <w:p w:rsidR="008D7821" w:rsidRPr="008D7821" w:rsidRDefault="0024391A" w:rsidP="00BF4942">
      <w:pPr>
        <w:rPr>
          <w:color w:val="0563C1" w:themeColor="hyperlink"/>
          <w:sz w:val="24"/>
          <w:szCs w:val="24"/>
          <w:u w:val="single"/>
        </w:rPr>
      </w:pPr>
      <w:proofErr w:type="spellStart"/>
      <w:r w:rsidRPr="0024391A">
        <w:rPr>
          <w:sz w:val="24"/>
          <w:szCs w:val="24"/>
        </w:rPr>
        <w:t>Mentalhealthorguk</w:t>
      </w:r>
      <w:proofErr w:type="spellEnd"/>
      <w:r w:rsidRPr="0024391A">
        <w:rPr>
          <w:sz w:val="24"/>
          <w:szCs w:val="24"/>
        </w:rPr>
        <w:t xml:space="preserve">. (2017, 10/17). Podcasts and videos | Mental Health Foundation. [Weblog]. Retrieved 12 November 2017, from </w:t>
      </w:r>
      <w:hyperlink r:id="rId5" w:history="1">
        <w:r w:rsidR="00A631BD" w:rsidRPr="00092AD5">
          <w:rPr>
            <w:rStyle w:val="Hyperlink"/>
            <w:sz w:val="24"/>
            <w:szCs w:val="24"/>
          </w:rPr>
          <w:t>https://www.mentalhealth.org.uk/podcasts-and-videos/computerised-cognitivebehavioural-therapy</w:t>
        </w:r>
      </w:hyperlink>
    </w:p>
    <w:p w:rsidR="00BB1D3A" w:rsidRDefault="00A631BD" w:rsidP="00BF4942">
      <w:pPr>
        <w:rPr>
          <w:sz w:val="24"/>
          <w:szCs w:val="24"/>
        </w:rPr>
      </w:pPr>
      <w:r>
        <w:rPr>
          <w:sz w:val="24"/>
          <w:szCs w:val="24"/>
        </w:rPr>
        <w:t xml:space="preserve">Mohamed, S. (2011). </w:t>
      </w:r>
      <w:r w:rsidRPr="00A631BD">
        <w:rPr>
          <w:i/>
          <w:sz w:val="24"/>
          <w:szCs w:val="24"/>
        </w:rPr>
        <w:t>Stigma and mental illness: are there cultural differences?</w:t>
      </w:r>
      <w:r>
        <w:rPr>
          <w:i/>
          <w:sz w:val="24"/>
          <w:szCs w:val="24"/>
        </w:rPr>
        <w:t xml:space="preserve"> </w:t>
      </w:r>
      <w:r w:rsidRPr="00A631BD">
        <w:rPr>
          <w:sz w:val="24"/>
          <w:szCs w:val="24"/>
        </w:rPr>
        <w:t>Doctoral dissertation,</w:t>
      </w:r>
      <w:r>
        <w:rPr>
          <w:sz w:val="24"/>
          <w:szCs w:val="24"/>
        </w:rPr>
        <w:t xml:space="preserve"> </w:t>
      </w:r>
      <w:r w:rsidRPr="00A631BD">
        <w:rPr>
          <w:sz w:val="24"/>
          <w:szCs w:val="24"/>
        </w:rPr>
        <w:t xml:space="preserve">University of East Anglia, </w:t>
      </w:r>
      <w:proofErr w:type="spellStart"/>
      <w:r w:rsidRPr="00A631BD">
        <w:rPr>
          <w:sz w:val="24"/>
          <w:szCs w:val="24"/>
        </w:rPr>
        <w:t>EThOS</w:t>
      </w:r>
      <w:proofErr w:type="spellEnd"/>
      <w:r w:rsidRPr="00A631BD">
        <w:rPr>
          <w:sz w:val="24"/>
          <w:szCs w:val="24"/>
        </w:rPr>
        <w:t>, uk.bl.ethos.573771</w:t>
      </w:r>
      <w:r>
        <w:rPr>
          <w:sz w:val="24"/>
          <w:szCs w:val="24"/>
        </w:rPr>
        <w:t>.</w:t>
      </w:r>
    </w:p>
    <w:p w:rsidR="00BB1D3A" w:rsidRDefault="00BB1D3A" w:rsidP="00BF4942">
      <w:pPr>
        <w:rPr>
          <w:sz w:val="24"/>
          <w:szCs w:val="24"/>
        </w:rPr>
      </w:pPr>
      <w:proofErr w:type="spellStart"/>
      <w:r w:rsidRPr="00BB1D3A">
        <w:rPr>
          <w:sz w:val="24"/>
          <w:szCs w:val="24"/>
        </w:rPr>
        <w:t>Niceorguk</w:t>
      </w:r>
      <w:proofErr w:type="spellEnd"/>
      <w:r w:rsidRPr="00BB1D3A">
        <w:rPr>
          <w:sz w:val="24"/>
          <w:szCs w:val="24"/>
        </w:rPr>
        <w:t xml:space="preserve">. (2017, no-date). Social and emotional wellbeing of vulnerable children under 5. [Weblog]. Retrieved 12 November 2017, from </w:t>
      </w:r>
      <w:hyperlink r:id="rId6" w:history="1">
        <w:r w:rsidR="00164499" w:rsidRPr="00092AD5">
          <w:rPr>
            <w:rStyle w:val="Hyperlink"/>
            <w:sz w:val="24"/>
            <w:szCs w:val="24"/>
          </w:rPr>
          <w:t>http://pathways.nice.org.uk/pathways/social-and-emotional-wellbeing-forchildren-and-young-people</w:t>
        </w:r>
      </w:hyperlink>
    </w:p>
    <w:p w:rsidR="00164499" w:rsidRDefault="005051C3" w:rsidP="00BF4942">
      <w:pPr>
        <w:rPr>
          <w:sz w:val="24"/>
          <w:szCs w:val="24"/>
        </w:rPr>
      </w:pPr>
      <w:r>
        <w:rPr>
          <w:sz w:val="24"/>
          <w:szCs w:val="24"/>
        </w:rPr>
        <w:t>Oliver et al.,</w:t>
      </w:r>
      <w:r w:rsidRPr="005051C3">
        <w:rPr>
          <w:sz w:val="24"/>
          <w:szCs w:val="24"/>
        </w:rPr>
        <w:t xml:space="preserve"> (2014). Should we ‘hug a hoodie’? Protocol for a systematic review and meta-analysis of interventions with young people not in employment, education or training (so-called NEET</w:t>
      </w:r>
      <w:r>
        <w:rPr>
          <w:sz w:val="24"/>
          <w:szCs w:val="24"/>
        </w:rPr>
        <w:t xml:space="preserve">s). </w:t>
      </w:r>
      <w:r w:rsidRPr="005051C3">
        <w:rPr>
          <w:i/>
          <w:sz w:val="24"/>
          <w:szCs w:val="24"/>
        </w:rPr>
        <w:t>Systematic Reviews</w:t>
      </w:r>
      <w:r>
        <w:rPr>
          <w:sz w:val="24"/>
          <w:szCs w:val="24"/>
        </w:rPr>
        <w:t>, 3(73).</w:t>
      </w:r>
    </w:p>
    <w:p w:rsidR="00093DE8" w:rsidRDefault="00C46EDE" w:rsidP="00BF4942">
      <w:pPr>
        <w:rPr>
          <w:sz w:val="24"/>
          <w:szCs w:val="24"/>
        </w:rPr>
      </w:pPr>
      <w:r>
        <w:rPr>
          <w:sz w:val="24"/>
          <w:szCs w:val="24"/>
        </w:rPr>
        <w:t>Phelps et al.,</w:t>
      </w:r>
      <w:r w:rsidR="00093DE8" w:rsidRPr="00093DE8">
        <w:rPr>
          <w:sz w:val="24"/>
          <w:szCs w:val="24"/>
        </w:rPr>
        <w:t xml:space="preserve"> (2017). "Necessary but not sufficient? Engaging young people in the development of an avatar‐based online intervention designed to provide psychosocial support to young people affected by their own or a family member's cancer diagnosis". </w:t>
      </w:r>
      <w:r w:rsidR="00093DE8" w:rsidRPr="00C46EDE">
        <w:rPr>
          <w:i/>
          <w:sz w:val="24"/>
          <w:szCs w:val="24"/>
        </w:rPr>
        <w:t>Health Expectations</w:t>
      </w:r>
      <w:r w:rsidR="00093DE8" w:rsidRPr="00093DE8">
        <w:rPr>
          <w:sz w:val="24"/>
          <w:szCs w:val="24"/>
        </w:rPr>
        <w:t>, 20(3), 459-470.</w:t>
      </w:r>
    </w:p>
    <w:p w:rsidR="00745004" w:rsidRDefault="00745004" w:rsidP="00BF4942">
      <w:pPr>
        <w:rPr>
          <w:sz w:val="24"/>
          <w:szCs w:val="24"/>
        </w:rPr>
      </w:pPr>
      <w:proofErr w:type="spellStart"/>
      <w:r>
        <w:rPr>
          <w:sz w:val="24"/>
          <w:szCs w:val="24"/>
        </w:rPr>
        <w:t>Vartanian</w:t>
      </w:r>
      <w:proofErr w:type="spellEnd"/>
      <w:r>
        <w:rPr>
          <w:sz w:val="24"/>
          <w:szCs w:val="24"/>
        </w:rPr>
        <w:t xml:space="preserve">, L. </w:t>
      </w:r>
      <w:r w:rsidRPr="00745004">
        <w:rPr>
          <w:sz w:val="24"/>
          <w:szCs w:val="24"/>
        </w:rPr>
        <w:t>R</w:t>
      </w:r>
      <w:r>
        <w:rPr>
          <w:sz w:val="24"/>
          <w:szCs w:val="24"/>
        </w:rPr>
        <w:t>.</w:t>
      </w:r>
      <w:r w:rsidRPr="00745004">
        <w:rPr>
          <w:sz w:val="24"/>
          <w:szCs w:val="24"/>
        </w:rPr>
        <w:t>, Trewartha, T</w:t>
      </w:r>
      <w:r>
        <w:rPr>
          <w:sz w:val="24"/>
          <w:szCs w:val="24"/>
        </w:rPr>
        <w:t xml:space="preserve">. &amp; </w:t>
      </w:r>
      <w:proofErr w:type="spellStart"/>
      <w:r>
        <w:rPr>
          <w:sz w:val="24"/>
          <w:szCs w:val="24"/>
        </w:rPr>
        <w:t>Vanman</w:t>
      </w:r>
      <w:proofErr w:type="spellEnd"/>
      <w:r>
        <w:rPr>
          <w:sz w:val="24"/>
          <w:szCs w:val="24"/>
        </w:rPr>
        <w:t xml:space="preserve">, E. </w:t>
      </w:r>
      <w:r w:rsidRPr="00745004">
        <w:rPr>
          <w:sz w:val="24"/>
          <w:szCs w:val="24"/>
        </w:rPr>
        <w:t xml:space="preserve">J. (2016). "Disgust predicts prejudice and discrimination toward individuals with obesity". </w:t>
      </w:r>
      <w:r w:rsidRPr="00745004">
        <w:rPr>
          <w:i/>
          <w:sz w:val="24"/>
          <w:szCs w:val="24"/>
        </w:rPr>
        <w:t>Journal of Applied Social Psychology</w:t>
      </w:r>
      <w:r w:rsidRPr="00745004">
        <w:rPr>
          <w:sz w:val="24"/>
          <w:szCs w:val="24"/>
        </w:rPr>
        <w:t>, 46(6), 369-375.</w:t>
      </w:r>
    </w:p>
    <w:p w:rsidR="00B2041B" w:rsidRDefault="00B2041B" w:rsidP="00BF4942">
      <w:pPr>
        <w:rPr>
          <w:sz w:val="24"/>
          <w:szCs w:val="24"/>
        </w:rPr>
      </w:pPr>
      <w:r w:rsidRPr="00B2041B">
        <w:rPr>
          <w:sz w:val="24"/>
          <w:szCs w:val="24"/>
        </w:rPr>
        <w:t xml:space="preserve">Williamson, H. (2017). Supporting adolescents struggling with appearance-altering conditions: the feasibility of using an online psychosocial intervention (YP Face IT) in primary care. In: </w:t>
      </w:r>
      <w:r w:rsidRPr="00B2041B">
        <w:rPr>
          <w:i/>
          <w:sz w:val="24"/>
          <w:szCs w:val="24"/>
        </w:rPr>
        <w:t>Annual Primary Care Conference</w:t>
      </w:r>
      <w:r w:rsidRPr="00B2041B">
        <w:rPr>
          <w:sz w:val="24"/>
          <w:szCs w:val="24"/>
        </w:rPr>
        <w:t>. University of the West of England: Centre for Appearance Research.</w:t>
      </w:r>
    </w:p>
    <w:p w:rsidR="00FC196F" w:rsidRDefault="00C46EDE" w:rsidP="00BF4942">
      <w:pPr>
        <w:rPr>
          <w:sz w:val="24"/>
          <w:szCs w:val="24"/>
        </w:rPr>
      </w:pPr>
      <w:r>
        <w:rPr>
          <w:sz w:val="24"/>
          <w:szCs w:val="24"/>
        </w:rPr>
        <w:t>Windsor-</w:t>
      </w:r>
      <w:proofErr w:type="spellStart"/>
      <w:r>
        <w:rPr>
          <w:sz w:val="24"/>
          <w:szCs w:val="24"/>
        </w:rPr>
        <w:t>S</w:t>
      </w:r>
      <w:r w:rsidR="005A735C">
        <w:rPr>
          <w:sz w:val="24"/>
          <w:szCs w:val="24"/>
        </w:rPr>
        <w:t>hellard</w:t>
      </w:r>
      <w:proofErr w:type="spellEnd"/>
      <w:r w:rsidR="005A735C">
        <w:rPr>
          <w:sz w:val="24"/>
          <w:szCs w:val="24"/>
        </w:rPr>
        <w:t>, B</w:t>
      </w:r>
      <w:r w:rsidR="00164499" w:rsidRPr="00164499">
        <w:rPr>
          <w:sz w:val="24"/>
          <w:szCs w:val="24"/>
        </w:rPr>
        <w:t xml:space="preserve">. (2016, 03/05). Adult drinking habits in Great Britain: 2005 to 2016. [Weblog]. Retrieved 12 November 2017, from </w:t>
      </w:r>
      <w:hyperlink r:id="rId7" w:history="1">
        <w:r w:rsidR="00FC196F" w:rsidRPr="00297616">
          <w:rPr>
            <w:rStyle w:val="Hyperlink"/>
            <w:sz w:val="24"/>
            <w:szCs w:val="24"/>
          </w:rPr>
          <w:t>https://www.ons.gov.uk/peoplepopulationandcommunity/healthandsocialcare/drugusealcoholandsmoking/bulletins/opinionsandlifestylesurveyadultdrinkinghabitsingreatbritain/2005to2016</w:t>
        </w:r>
      </w:hyperlink>
      <w:r w:rsidR="00FC196F">
        <w:rPr>
          <w:sz w:val="24"/>
          <w:szCs w:val="24"/>
        </w:rPr>
        <w:t>.</w:t>
      </w:r>
    </w:p>
    <w:p w:rsidR="00745004" w:rsidRDefault="00745004" w:rsidP="00BF4942">
      <w:pPr>
        <w:rPr>
          <w:sz w:val="24"/>
          <w:szCs w:val="24"/>
        </w:rPr>
      </w:pPr>
    </w:p>
    <w:p w:rsidR="0024391A" w:rsidRPr="00955221" w:rsidRDefault="0024391A" w:rsidP="00BF4942">
      <w:pPr>
        <w:rPr>
          <w:sz w:val="24"/>
          <w:szCs w:val="24"/>
        </w:rPr>
      </w:pPr>
    </w:p>
    <w:p w:rsidR="0002323B" w:rsidRPr="003A3F75" w:rsidRDefault="0002323B" w:rsidP="003A3F75">
      <w:pPr>
        <w:jc w:val="center"/>
        <w:rPr>
          <w:b/>
          <w:sz w:val="24"/>
          <w:szCs w:val="24"/>
        </w:rPr>
      </w:pPr>
    </w:p>
    <w:p w:rsidR="009A3194" w:rsidRPr="00203DD2" w:rsidRDefault="00967673" w:rsidP="009A3194">
      <w:pPr>
        <w:spacing w:line="360" w:lineRule="auto"/>
        <w:ind w:firstLine="720"/>
        <w:rPr>
          <w:sz w:val="24"/>
          <w:szCs w:val="24"/>
        </w:rPr>
      </w:pPr>
      <w:r>
        <w:rPr>
          <w:sz w:val="24"/>
          <w:szCs w:val="24"/>
        </w:rPr>
        <w:t xml:space="preserve"> </w:t>
      </w:r>
    </w:p>
    <w:sectPr w:rsidR="009A3194" w:rsidRPr="00203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1C26"/>
    <w:rsid w:val="000209C8"/>
    <w:rsid w:val="0002323B"/>
    <w:rsid w:val="00034A4A"/>
    <w:rsid w:val="00093DE8"/>
    <w:rsid w:val="000A301E"/>
    <w:rsid w:val="000B1F4F"/>
    <w:rsid w:val="000B7C04"/>
    <w:rsid w:val="00164499"/>
    <w:rsid w:val="001956EC"/>
    <w:rsid w:val="001C09EB"/>
    <w:rsid w:val="00203DD2"/>
    <w:rsid w:val="0024391A"/>
    <w:rsid w:val="002612AC"/>
    <w:rsid w:val="002A7FFC"/>
    <w:rsid w:val="002B007E"/>
    <w:rsid w:val="00317D80"/>
    <w:rsid w:val="0035112C"/>
    <w:rsid w:val="0039423A"/>
    <w:rsid w:val="003A3F75"/>
    <w:rsid w:val="003A4015"/>
    <w:rsid w:val="003C1964"/>
    <w:rsid w:val="00413EA7"/>
    <w:rsid w:val="004478C4"/>
    <w:rsid w:val="004B5DC7"/>
    <w:rsid w:val="004C6712"/>
    <w:rsid w:val="004C6A38"/>
    <w:rsid w:val="005051C3"/>
    <w:rsid w:val="00506423"/>
    <w:rsid w:val="00550648"/>
    <w:rsid w:val="00551C26"/>
    <w:rsid w:val="005A735C"/>
    <w:rsid w:val="005A74AD"/>
    <w:rsid w:val="00626FBD"/>
    <w:rsid w:val="0067568E"/>
    <w:rsid w:val="00745004"/>
    <w:rsid w:val="007C0999"/>
    <w:rsid w:val="008144C1"/>
    <w:rsid w:val="00854C77"/>
    <w:rsid w:val="00855F23"/>
    <w:rsid w:val="008A025D"/>
    <w:rsid w:val="008D3BAA"/>
    <w:rsid w:val="008D7821"/>
    <w:rsid w:val="008F3070"/>
    <w:rsid w:val="0093137E"/>
    <w:rsid w:val="00955221"/>
    <w:rsid w:val="00967673"/>
    <w:rsid w:val="0097540C"/>
    <w:rsid w:val="00982662"/>
    <w:rsid w:val="00986C56"/>
    <w:rsid w:val="009A3194"/>
    <w:rsid w:val="009F2E59"/>
    <w:rsid w:val="00A3677C"/>
    <w:rsid w:val="00A37D21"/>
    <w:rsid w:val="00A631BD"/>
    <w:rsid w:val="00A7554F"/>
    <w:rsid w:val="00A80B21"/>
    <w:rsid w:val="00B2041B"/>
    <w:rsid w:val="00BB1D3A"/>
    <w:rsid w:val="00BF4942"/>
    <w:rsid w:val="00C46EDE"/>
    <w:rsid w:val="00C80C6E"/>
    <w:rsid w:val="00CC19AD"/>
    <w:rsid w:val="00CE5003"/>
    <w:rsid w:val="00D5264E"/>
    <w:rsid w:val="00D779B6"/>
    <w:rsid w:val="00DA2A42"/>
    <w:rsid w:val="00E12C6C"/>
    <w:rsid w:val="00E573CE"/>
    <w:rsid w:val="00E91DF1"/>
    <w:rsid w:val="00EB60FB"/>
    <w:rsid w:val="00EF31EA"/>
    <w:rsid w:val="00F157DC"/>
    <w:rsid w:val="00F524E8"/>
    <w:rsid w:val="00F579A6"/>
    <w:rsid w:val="00FC1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BCA9F1-9515-4F8D-8B6E-3E54B31EB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string-name">
    <w:name w:val="nlm_string-name"/>
    <w:basedOn w:val="DefaultParagraphFont"/>
    <w:rsid w:val="0035112C"/>
  </w:style>
  <w:style w:type="character" w:customStyle="1" w:styleId="nlmyear">
    <w:name w:val="nlm_year"/>
    <w:basedOn w:val="DefaultParagraphFont"/>
    <w:rsid w:val="0035112C"/>
  </w:style>
  <w:style w:type="character" w:customStyle="1" w:styleId="nlmarticle-title">
    <w:name w:val="nlm_article-title"/>
    <w:basedOn w:val="DefaultParagraphFont"/>
    <w:rsid w:val="0035112C"/>
  </w:style>
  <w:style w:type="character" w:customStyle="1" w:styleId="nlmfpage">
    <w:name w:val="nlm_fpage"/>
    <w:basedOn w:val="DefaultParagraphFont"/>
    <w:rsid w:val="0035112C"/>
  </w:style>
  <w:style w:type="character" w:customStyle="1" w:styleId="nlmlpage">
    <w:name w:val="nlm_lpage"/>
    <w:basedOn w:val="DefaultParagraphFont"/>
    <w:rsid w:val="0035112C"/>
  </w:style>
  <w:style w:type="character" w:styleId="Hyperlink">
    <w:name w:val="Hyperlink"/>
    <w:basedOn w:val="DefaultParagraphFont"/>
    <w:uiPriority w:val="99"/>
    <w:unhideWhenUsed/>
    <w:rsid w:val="002439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athways.nice.org.uk/pathways/social-and-emotional-wellbeing-forchildren-and-young-people" TargetMode="External"/><Relationship Id="rId5" Type="http://schemas.openxmlformats.org/officeDocument/2006/relationships/hyperlink" Target="https://www.mentalhealth.org.uk/podcasts-and-videos/computerised-cognitivebehavioural-therapy" TargetMode="External"/><Relationship Id="rId4" Type="http://schemas.openxmlformats.org/officeDocument/2006/relationships/hyperlink" Target="http://theconversation.com/bullying-and-suicide-whats-the-connection-82353"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2304</Words>
  <Characters>13134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 </cp:lastModifiedBy>
  <cp:revision>3</cp:revision>
  <dcterms:created xsi:type="dcterms:W3CDTF">2017-11-13T12:34:00Z</dcterms:created>
  <dcterms:modified xsi:type="dcterms:W3CDTF">2017-11-13T14:30:00Z</dcterms:modified>
</cp:coreProperties>
</file>