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0"/>
      </w:tblGrid>
      <w:tr w:rsidR="00F927A1" w:rsidRPr="005D3F07" w14:paraId="68CAA39D" w14:textId="77777777" w:rsidTr="003E65FF">
        <w:tc>
          <w:tcPr>
            <w:tcW w:w="10910" w:type="dxa"/>
            <w:shd w:val="clear" w:color="auto" w:fill="auto"/>
          </w:tcPr>
          <w:p w14:paraId="02F8EE88" w14:textId="03BE965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965CF">
              <w:rPr>
                <w:rFonts w:ascii="Times New Roman" w:hAnsi="Times New Roman" w:cs="Times New Roman"/>
                <w:b/>
                <w:color w:val="auto"/>
                <w:sz w:val="48"/>
              </w:rPr>
              <w:t>Catrin Haf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E4CA72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32403">
              <w:t xml:space="preserve"> </w:t>
            </w:r>
            <w:r w:rsidR="00E32403" w:rsidRPr="00E32403">
              <w:rPr>
                <w:rFonts w:ascii="Times New Roman" w:hAnsi="Times New Roman" w:cs="Times New Roman"/>
                <w:b/>
                <w:color w:val="auto"/>
                <w:sz w:val="48"/>
              </w:rPr>
              <w:t>2330035@student.uwtsd.ac.uk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AFBB475"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E32403">
              <w:rPr>
                <w:rFonts w:ascii="Times New Roman" w:hAnsi="Times New Roman" w:cs="Times New Roman"/>
                <w:b/>
                <w:color w:val="auto"/>
                <w:sz w:val="48"/>
              </w:rPr>
              <w:t>2330035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3FF628D6"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bookmarkStart w:id="0" w:name="_Hlk190799393"/>
      <w:r w:rsidRPr="00CC64BD">
        <w:rPr>
          <w:rFonts w:eastAsiaTheme="minorHAnsi"/>
          <w:color w:val="auto"/>
          <w:kern w:val="2"/>
          <w:sz w:val="24"/>
          <w:szCs w:val="24"/>
          <w:lang w:eastAsia="en-US"/>
          <w14:ligatures w14:val="standardContextual"/>
        </w:rPr>
        <w:t xml:space="preserve">Balmford, G. 2024. Strengths-based supervision: top tips for practice supervisors. Online Available at: </w:t>
      </w:r>
      <w:hyperlink r:id="rId11" w:history="1">
        <w:r w:rsidRPr="00CC64BD">
          <w:rPr>
            <w:rFonts w:eastAsiaTheme="minorHAnsi"/>
            <w:color w:val="0563C1" w:themeColor="hyperlink"/>
            <w:kern w:val="2"/>
            <w:sz w:val="24"/>
            <w:szCs w:val="24"/>
            <w:u w:val="single"/>
            <w:lang w:eastAsia="en-US"/>
            <w14:ligatures w14:val="standardContextual"/>
          </w:rPr>
          <w:t>https://www.communitycare.co.uk/2024/03/20/strengths-based-supervision-top-tips-for-practice-supervisors/</w:t>
        </w:r>
      </w:hyperlink>
      <w:r w:rsidRPr="00CC64BD">
        <w:rPr>
          <w:rFonts w:eastAsiaTheme="minorHAnsi"/>
          <w:color w:val="auto"/>
          <w:kern w:val="2"/>
          <w:sz w:val="24"/>
          <w:szCs w:val="24"/>
          <w:lang w:eastAsia="en-US"/>
          <w14:ligatures w14:val="standardContextual"/>
        </w:rPr>
        <w:t xml:space="preserve"> </w:t>
      </w:r>
    </w:p>
    <w:p w14:paraId="61897DD8"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BASW .2023. Get in on the Act: Children and Social Work Act 2017. Online Available at: </w:t>
      </w:r>
      <w:hyperlink r:id="rId12" w:history="1">
        <w:r w:rsidRPr="00CC64BD">
          <w:rPr>
            <w:rFonts w:eastAsiaTheme="minorHAnsi"/>
            <w:color w:val="0563C1" w:themeColor="hyperlink"/>
            <w:kern w:val="2"/>
            <w:sz w:val="24"/>
            <w:szCs w:val="24"/>
            <w:u w:val="single"/>
            <w:lang w:eastAsia="en-US"/>
            <w14:ligatures w14:val="standardContextual"/>
          </w:rPr>
          <w:t>https://basw.co.uk/policy-and-practice/resources/get-act-children-and-social-work-act-2017</w:t>
        </w:r>
      </w:hyperlink>
      <w:r w:rsidRPr="00CC64BD">
        <w:rPr>
          <w:rFonts w:eastAsiaTheme="minorHAnsi"/>
          <w:color w:val="auto"/>
          <w:kern w:val="2"/>
          <w:sz w:val="24"/>
          <w:szCs w:val="24"/>
          <w:lang w:eastAsia="en-US"/>
          <w14:ligatures w14:val="standardContextual"/>
        </w:rPr>
        <w:t xml:space="preserve"> </w:t>
      </w:r>
    </w:p>
    <w:p w14:paraId="72ADBB15"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BASW. 2014. Code of Ethics. Online Available at:  </w:t>
      </w:r>
      <w:hyperlink r:id="rId13" w:history="1">
        <w:r w:rsidRPr="00CC64BD">
          <w:rPr>
            <w:rFonts w:eastAsiaTheme="minorHAnsi"/>
            <w:color w:val="0563C1" w:themeColor="hyperlink"/>
            <w:kern w:val="2"/>
            <w:sz w:val="24"/>
            <w:szCs w:val="24"/>
            <w:u w:val="single"/>
            <w:lang w:eastAsia="en-US"/>
            <w14:ligatures w14:val="standardContextual"/>
          </w:rPr>
          <w:t>https://basw.co.uk/sites/default/files/resources/Code%20of%20Ethics%20Aug18.pdf</w:t>
        </w:r>
      </w:hyperlink>
      <w:r w:rsidRPr="00CC64BD">
        <w:rPr>
          <w:rFonts w:eastAsiaTheme="minorHAnsi"/>
          <w:color w:val="auto"/>
          <w:kern w:val="2"/>
          <w:sz w:val="24"/>
          <w:szCs w:val="24"/>
          <w:lang w:eastAsia="en-US"/>
          <w14:ligatures w14:val="standardContextual"/>
        </w:rPr>
        <w:t xml:space="preserve"> </w:t>
      </w:r>
    </w:p>
    <w:p w14:paraId="0DEEF8E3" w14:textId="77777777" w:rsidR="00CC64BD" w:rsidRPr="00CC64BD" w:rsidRDefault="00CC64BD" w:rsidP="00CC64BD">
      <w:pPr>
        <w:overflowPunct/>
        <w:autoSpaceDE/>
        <w:autoSpaceDN/>
        <w:adjustRightInd/>
        <w:spacing w:after="160" w:line="259" w:lineRule="auto"/>
        <w:textAlignment w:val="auto"/>
        <w:rPr>
          <w:rFonts w:eastAsiaTheme="minorHAnsi"/>
          <w:color w:val="0563C1" w:themeColor="hyperlink"/>
          <w:kern w:val="2"/>
          <w:sz w:val="24"/>
          <w:szCs w:val="24"/>
          <w:u w:val="single"/>
          <w:lang w:val="cy-GB" w:eastAsia="en-US"/>
          <w14:ligatures w14:val="standardContextual"/>
        </w:rPr>
      </w:pPr>
      <w:r w:rsidRPr="00CC64BD">
        <w:rPr>
          <w:rFonts w:eastAsiaTheme="minorHAnsi"/>
          <w:color w:val="auto"/>
          <w:kern w:val="2"/>
          <w:sz w:val="24"/>
          <w:szCs w:val="24"/>
          <w:lang w:val="cy-GB" w:eastAsia="en-US"/>
          <w14:ligatures w14:val="standardContextual"/>
        </w:rPr>
        <w:t xml:space="preserve">BASW. 2021. </w:t>
      </w:r>
      <w:r w:rsidRPr="00CC64BD">
        <w:rPr>
          <w:rFonts w:eastAsiaTheme="minorHAnsi"/>
          <w:i/>
          <w:iCs/>
          <w:color w:val="auto"/>
          <w:kern w:val="2"/>
          <w:sz w:val="24"/>
          <w:szCs w:val="24"/>
          <w:lang w:val="cy-GB" w:eastAsia="en-US"/>
          <w14:ligatures w14:val="standardContextual"/>
        </w:rPr>
        <w:t xml:space="preserve">Bid to Banish ‘oppresive’ Language in Social Work. </w:t>
      </w:r>
      <w:r w:rsidRPr="00CC64BD">
        <w:rPr>
          <w:rFonts w:eastAsiaTheme="minorHAnsi"/>
          <w:color w:val="auto"/>
          <w:kern w:val="2"/>
          <w:sz w:val="24"/>
          <w:szCs w:val="24"/>
          <w:lang w:val="cy-GB" w:eastAsia="en-US"/>
          <w14:ligatures w14:val="standardContextual"/>
        </w:rPr>
        <w:t xml:space="preserve">Online. Available at: </w:t>
      </w:r>
      <w:hyperlink r:id="rId14" w:history="1">
        <w:r w:rsidRPr="00CC64BD">
          <w:rPr>
            <w:rFonts w:eastAsiaTheme="minorHAnsi"/>
            <w:color w:val="0563C1" w:themeColor="hyperlink"/>
            <w:kern w:val="2"/>
            <w:sz w:val="24"/>
            <w:szCs w:val="24"/>
            <w:u w:val="single"/>
            <w:lang w:val="cy-GB" w:eastAsia="en-US"/>
            <w14:ligatures w14:val="standardContextual"/>
          </w:rPr>
          <w:t>https://basw.co.uk/about-social-work/psw-magazine/articles/bid-banish-oppressive-language-social-work</w:t>
        </w:r>
      </w:hyperlink>
      <w:r w:rsidRPr="00CC64BD">
        <w:rPr>
          <w:rFonts w:eastAsiaTheme="minorHAnsi"/>
          <w:color w:val="auto"/>
          <w:kern w:val="2"/>
          <w:sz w:val="24"/>
          <w:szCs w:val="24"/>
          <w:lang w:val="cy-GB" w:eastAsia="en-US"/>
          <w14:ligatures w14:val="standardContextual"/>
        </w:rPr>
        <w:t xml:space="preserve"> </w:t>
      </w:r>
    </w:p>
    <w:p w14:paraId="23CED171"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val="cy-GB" w:eastAsia="en-US"/>
          <w14:ligatures w14:val="standardContextual"/>
        </w:rPr>
      </w:pPr>
      <w:r w:rsidRPr="00CC64BD">
        <w:rPr>
          <w:rFonts w:eastAsiaTheme="minorHAnsi"/>
          <w:color w:val="auto"/>
          <w:kern w:val="2"/>
          <w:sz w:val="24"/>
          <w:szCs w:val="24"/>
          <w:lang w:val="cy-GB" w:eastAsia="en-US"/>
          <w14:ligatures w14:val="standardContextual"/>
        </w:rPr>
        <w:t xml:space="preserve">BASW. 2023. Collaboration isn’t easy, but essential in Social Work. Online. Available at: </w:t>
      </w:r>
      <w:hyperlink r:id="rId15" w:history="1">
        <w:r w:rsidRPr="00CC64BD">
          <w:rPr>
            <w:rFonts w:eastAsiaTheme="minorHAnsi"/>
            <w:color w:val="0563C1" w:themeColor="hyperlink"/>
            <w:kern w:val="2"/>
            <w:sz w:val="24"/>
            <w:szCs w:val="24"/>
            <w:u w:val="single"/>
            <w:lang w:val="cy-GB" w:eastAsia="en-US"/>
            <w14:ligatures w14:val="standardContextual"/>
          </w:rPr>
          <w:t>https://basw.co.uk/articles/collaboration-isnt-easy-essential-social-work</w:t>
        </w:r>
      </w:hyperlink>
      <w:r w:rsidRPr="00CC64BD">
        <w:rPr>
          <w:rFonts w:eastAsiaTheme="minorHAnsi"/>
          <w:color w:val="auto"/>
          <w:kern w:val="2"/>
          <w:sz w:val="24"/>
          <w:szCs w:val="24"/>
          <w:lang w:val="cy-GB" w:eastAsia="en-US"/>
          <w14:ligatures w14:val="standardContextual"/>
        </w:rPr>
        <w:t xml:space="preserve"> </w:t>
      </w:r>
    </w:p>
    <w:p w14:paraId="50459FA3"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BASW. n.d. UK Supervision Policy. Online Available at: </w:t>
      </w:r>
      <w:hyperlink r:id="rId16" w:history="1">
        <w:r w:rsidRPr="00CC64BD">
          <w:rPr>
            <w:rFonts w:eastAsiaTheme="minorHAnsi"/>
            <w:color w:val="0563C1" w:themeColor="hyperlink"/>
            <w:kern w:val="2"/>
            <w:sz w:val="24"/>
            <w:szCs w:val="24"/>
            <w:u w:val="single"/>
            <w:lang w:eastAsia="en-US"/>
            <w14:ligatures w14:val="standardContextual"/>
          </w:rPr>
          <w:t>https://basw.co.uk/sites/default/files/resources/basw_73346-6_0.pdf</w:t>
        </w:r>
      </w:hyperlink>
      <w:r w:rsidRPr="00CC64BD">
        <w:rPr>
          <w:rFonts w:eastAsiaTheme="minorHAnsi"/>
          <w:color w:val="auto"/>
          <w:kern w:val="2"/>
          <w:sz w:val="24"/>
          <w:szCs w:val="24"/>
          <w:lang w:eastAsia="en-US"/>
          <w14:ligatures w14:val="standardContextual"/>
        </w:rPr>
        <w:t xml:space="preserve"> </w:t>
      </w:r>
    </w:p>
    <w:p w14:paraId="1A0A03EA"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Borton. T. 1970. </w:t>
      </w:r>
      <w:r w:rsidRPr="00CC64BD">
        <w:rPr>
          <w:rFonts w:eastAsiaTheme="minorHAnsi"/>
          <w:i/>
          <w:iCs/>
          <w:color w:val="auto"/>
          <w:kern w:val="2"/>
          <w:sz w:val="24"/>
          <w:szCs w:val="24"/>
          <w:lang w:eastAsia="en-US"/>
          <w14:ligatures w14:val="standardContextual"/>
        </w:rPr>
        <w:t>Reach Touch and Teach:</w:t>
      </w:r>
      <w:r w:rsidRPr="00CC64BD">
        <w:rPr>
          <w:rFonts w:eastAsiaTheme="minorHAnsi"/>
          <w:color w:val="auto"/>
          <w:kern w:val="2"/>
          <w:sz w:val="24"/>
          <w:szCs w:val="24"/>
          <w:lang w:eastAsia="en-US"/>
          <w14:ligatures w14:val="standardContextual"/>
        </w:rPr>
        <w:t xml:space="preserve"> Student Concerns and Process Education. McGraw-Hill, New York</w:t>
      </w:r>
    </w:p>
    <w:p w14:paraId="0D44D75E" w14:textId="77777777" w:rsidR="00CC64BD" w:rsidRPr="00CC64BD" w:rsidRDefault="00CC64BD" w:rsidP="00CC64BD">
      <w:pPr>
        <w:overflowPunct/>
        <w:autoSpaceDE/>
        <w:autoSpaceDN/>
        <w:adjustRightInd/>
        <w:spacing w:after="160" w:line="259" w:lineRule="auto"/>
        <w:textAlignment w:val="auto"/>
        <w:rPr>
          <w:rFonts w:asciiTheme="minorHAnsi" w:eastAsiaTheme="minorHAnsi" w:hAnsiTheme="minorHAnsi" w:cstheme="minorHAnsi"/>
          <w:color w:val="auto"/>
          <w:kern w:val="2"/>
          <w:sz w:val="28"/>
          <w:szCs w:val="28"/>
          <w:lang w:val="cy-GB" w:eastAsia="en-US"/>
          <w14:ligatures w14:val="standardContextual"/>
        </w:rPr>
      </w:pPr>
      <w:r w:rsidRPr="00CC64BD">
        <w:rPr>
          <w:rFonts w:asciiTheme="minorHAnsi" w:eastAsiaTheme="minorHAnsi" w:hAnsiTheme="minorHAnsi" w:cstheme="minorHAnsi"/>
          <w:color w:val="auto"/>
          <w:kern w:val="2"/>
          <w:sz w:val="28"/>
          <w:szCs w:val="28"/>
          <w:lang w:val="cy-GB" w:eastAsia="en-US"/>
          <w14:ligatures w14:val="standardContextual"/>
        </w:rPr>
        <w:t xml:space="preserve">Bowlby, J. 1997. </w:t>
      </w:r>
      <w:r w:rsidRPr="00CC64BD">
        <w:rPr>
          <w:rFonts w:asciiTheme="minorHAnsi" w:eastAsiaTheme="minorHAnsi" w:hAnsiTheme="minorHAnsi" w:cstheme="minorHAnsi"/>
          <w:i/>
          <w:iCs/>
          <w:color w:val="auto"/>
          <w:kern w:val="2"/>
          <w:sz w:val="28"/>
          <w:szCs w:val="28"/>
          <w:lang w:val="cy-GB" w:eastAsia="en-US"/>
          <w14:ligatures w14:val="standardContextual"/>
        </w:rPr>
        <w:t>Attachment and loss. Volume 1: attachment</w:t>
      </w:r>
      <w:r w:rsidRPr="00CC64BD">
        <w:rPr>
          <w:rFonts w:asciiTheme="minorHAnsi" w:eastAsiaTheme="minorHAnsi" w:hAnsiTheme="minorHAnsi" w:cstheme="minorHAnsi"/>
          <w:color w:val="auto"/>
          <w:kern w:val="2"/>
          <w:sz w:val="28"/>
          <w:szCs w:val="28"/>
          <w:lang w:val="cy-GB" w:eastAsia="en-US"/>
          <w14:ligatures w14:val="standardContextual"/>
        </w:rPr>
        <w:t>. London. Pimlico.</w:t>
      </w:r>
    </w:p>
    <w:p w14:paraId="2506DCD5"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Butler, G., 2015. </w:t>
      </w:r>
      <w:r w:rsidRPr="00CC64BD">
        <w:rPr>
          <w:rFonts w:eastAsiaTheme="minorHAnsi"/>
          <w:i/>
          <w:iCs/>
          <w:color w:val="auto"/>
          <w:kern w:val="2"/>
          <w:sz w:val="24"/>
          <w:szCs w:val="24"/>
          <w:lang w:eastAsia="en-US"/>
          <w14:ligatures w14:val="standardContextual"/>
        </w:rPr>
        <w:t>Observing Children and Families. Beyond the Surface.</w:t>
      </w:r>
      <w:r w:rsidRPr="00CC64BD">
        <w:rPr>
          <w:rFonts w:eastAsiaTheme="minorHAnsi"/>
          <w:color w:val="auto"/>
          <w:kern w:val="2"/>
          <w:sz w:val="24"/>
          <w:szCs w:val="24"/>
          <w:lang w:eastAsia="en-US"/>
          <w14:ligatures w14:val="standardContextual"/>
        </w:rPr>
        <w:t xml:space="preserve"> Routledge Taylor &amp; Francis Group.</w:t>
      </w:r>
    </w:p>
    <w:p w14:paraId="1352AD40"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val="cy-GB" w:eastAsia="en-US"/>
          <w14:ligatures w14:val="standardContextual"/>
        </w:rPr>
      </w:pPr>
      <w:r w:rsidRPr="00CC64BD">
        <w:rPr>
          <w:rFonts w:eastAsiaTheme="minorHAnsi"/>
          <w:color w:val="auto"/>
          <w:kern w:val="2"/>
          <w:sz w:val="24"/>
          <w:szCs w:val="24"/>
          <w:lang w:val="cy-GB" w:eastAsia="en-US"/>
          <w14:ligatures w14:val="standardContextual"/>
        </w:rPr>
        <w:t xml:space="preserve">Cafcass Cymru. 2024. </w:t>
      </w:r>
      <w:r w:rsidRPr="00CC64BD">
        <w:rPr>
          <w:rFonts w:eastAsiaTheme="minorHAnsi"/>
          <w:i/>
          <w:iCs/>
          <w:color w:val="auto"/>
          <w:kern w:val="2"/>
          <w:sz w:val="24"/>
          <w:szCs w:val="24"/>
          <w:lang w:val="cy-GB" w:eastAsia="en-US"/>
          <w14:ligatures w14:val="standardContextual"/>
        </w:rPr>
        <w:t>Cafcass Cymru Practice Framework Putting Children First.</w:t>
      </w:r>
      <w:r w:rsidRPr="00CC64BD">
        <w:rPr>
          <w:rFonts w:eastAsiaTheme="minorHAnsi"/>
          <w:color w:val="auto"/>
          <w:kern w:val="2"/>
          <w:sz w:val="24"/>
          <w:szCs w:val="24"/>
          <w:lang w:val="cy-GB" w:eastAsia="en-US"/>
          <w14:ligatures w14:val="standardContextual"/>
        </w:rPr>
        <w:t xml:space="preserve"> Online, Available at: </w:t>
      </w:r>
      <w:hyperlink r:id="rId17" w:history="1">
        <w:r w:rsidRPr="00CC64BD">
          <w:rPr>
            <w:rFonts w:eastAsiaTheme="minorHAnsi"/>
            <w:color w:val="0563C1" w:themeColor="hyperlink"/>
            <w:kern w:val="2"/>
            <w:sz w:val="24"/>
            <w:szCs w:val="24"/>
            <w:u w:val="single"/>
            <w:lang w:val="cy-GB" w:eastAsia="en-US"/>
            <w14:ligatures w14:val="standardContextual"/>
          </w:rPr>
          <w:t>https://www.gov.wales/sites/default/files/publications/2024-07/cafcass-cymru-practice-framework-putting-children-first.pdf</w:t>
        </w:r>
      </w:hyperlink>
      <w:r w:rsidRPr="00CC64BD">
        <w:rPr>
          <w:rFonts w:eastAsiaTheme="minorHAnsi"/>
          <w:color w:val="auto"/>
          <w:kern w:val="2"/>
          <w:sz w:val="24"/>
          <w:szCs w:val="24"/>
          <w:lang w:val="cy-GB" w:eastAsia="en-US"/>
          <w14:ligatures w14:val="standardContextual"/>
        </w:rPr>
        <w:t xml:space="preserve"> </w:t>
      </w:r>
    </w:p>
    <w:p w14:paraId="65CD29DE"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val="cy-GB" w:eastAsia="en-US"/>
          <w14:ligatures w14:val="standardContextual"/>
        </w:rPr>
      </w:pPr>
      <w:r w:rsidRPr="00CC64BD">
        <w:rPr>
          <w:rFonts w:eastAsiaTheme="minorHAnsi"/>
          <w:color w:val="auto"/>
          <w:kern w:val="2"/>
          <w:sz w:val="24"/>
          <w:szCs w:val="24"/>
          <w:lang w:val="cy-GB" w:eastAsia="en-US"/>
          <w14:ligatures w14:val="standardContextual"/>
        </w:rPr>
        <w:t xml:space="preserve">Cafcass Cymru. 2024. Safe Family Time. Online Available at: </w:t>
      </w:r>
      <w:hyperlink r:id="rId18" w:history="1">
        <w:r w:rsidRPr="00CC64BD">
          <w:rPr>
            <w:rFonts w:eastAsiaTheme="minorHAnsi"/>
            <w:color w:val="0563C1" w:themeColor="hyperlink"/>
            <w:kern w:val="2"/>
            <w:sz w:val="24"/>
            <w:szCs w:val="24"/>
            <w:u w:val="single"/>
            <w:lang w:val="cy-GB" w:eastAsia="en-US"/>
            <w14:ligatures w14:val="standardContextual"/>
          </w:rPr>
          <w:t>https://www.gov.wales/sites/default /files/publications/2024-12/safe-family-time-guidance-for-practitioners.pdf</w:t>
        </w:r>
      </w:hyperlink>
      <w:r w:rsidRPr="00CC64BD">
        <w:rPr>
          <w:rFonts w:eastAsiaTheme="minorHAnsi"/>
          <w:color w:val="auto"/>
          <w:kern w:val="2"/>
          <w:sz w:val="24"/>
          <w:szCs w:val="24"/>
          <w:lang w:val="cy-GB" w:eastAsia="en-US"/>
          <w14:ligatures w14:val="standardContextual"/>
        </w:rPr>
        <w:t xml:space="preserve"> </w:t>
      </w:r>
    </w:p>
    <w:p w14:paraId="0ACC1DA4"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Childen’s Commissioner for Wales. 2006. Welsh Language Scheme. Online. Available at: </w:t>
      </w:r>
      <w:hyperlink r:id="rId19" w:history="1">
        <w:r w:rsidRPr="00CC64BD">
          <w:rPr>
            <w:rFonts w:eastAsiaTheme="minorHAnsi"/>
            <w:color w:val="0563C1" w:themeColor="hyperlink"/>
            <w:kern w:val="2"/>
            <w:sz w:val="24"/>
            <w:szCs w:val="24"/>
            <w:u w:val="single"/>
            <w:lang w:eastAsia="en-US"/>
            <w14:ligatures w14:val="standardContextual"/>
          </w:rPr>
          <w:t>https://www.childcomwales.org.uk/wp-content/uploads/2016/04/Welsh-Language-Policy_FINAL-ENG.pdf</w:t>
        </w:r>
      </w:hyperlink>
      <w:r w:rsidRPr="00CC64BD">
        <w:rPr>
          <w:rFonts w:eastAsiaTheme="minorHAnsi"/>
          <w:color w:val="auto"/>
          <w:kern w:val="2"/>
          <w:sz w:val="24"/>
          <w:szCs w:val="24"/>
          <w:lang w:eastAsia="en-US"/>
          <w14:ligatures w14:val="standardContextual"/>
        </w:rPr>
        <w:t xml:space="preserve"> </w:t>
      </w:r>
    </w:p>
    <w:p w14:paraId="5399D6F2"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lastRenderedPageBreak/>
        <w:t xml:space="preserve">Children Act Scotland. 1995. Available at: </w:t>
      </w:r>
      <w:hyperlink r:id="rId20" w:history="1">
        <w:r w:rsidRPr="00CC64BD">
          <w:rPr>
            <w:rFonts w:eastAsiaTheme="minorHAnsi"/>
            <w:color w:val="0563C1" w:themeColor="hyperlink"/>
            <w:kern w:val="2"/>
            <w:sz w:val="24"/>
            <w:szCs w:val="24"/>
            <w:u w:val="single"/>
            <w:lang w:eastAsia="en-US"/>
            <w14:ligatures w14:val="standardContextual"/>
          </w:rPr>
          <w:t>https://www.legislation.gov.uk/ukpga/1995/36/contents</w:t>
        </w:r>
      </w:hyperlink>
      <w:r w:rsidRPr="00CC64BD">
        <w:rPr>
          <w:rFonts w:eastAsiaTheme="minorHAnsi"/>
          <w:color w:val="auto"/>
          <w:kern w:val="2"/>
          <w:sz w:val="24"/>
          <w:szCs w:val="24"/>
          <w:lang w:eastAsia="en-US"/>
          <w14:ligatures w14:val="standardContextual"/>
        </w:rPr>
        <w:t xml:space="preserve"> </w:t>
      </w:r>
    </w:p>
    <w:p w14:paraId="4FD7EEDC"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Children and Young People (Scotland) Act 2014. Available at: </w:t>
      </w:r>
      <w:hyperlink r:id="rId21" w:history="1">
        <w:r w:rsidRPr="00CC64BD">
          <w:rPr>
            <w:rFonts w:eastAsiaTheme="minorHAnsi"/>
            <w:color w:val="0563C1" w:themeColor="hyperlink"/>
            <w:kern w:val="2"/>
            <w:sz w:val="24"/>
            <w:szCs w:val="24"/>
            <w:u w:val="single"/>
            <w:lang w:eastAsia="en-US"/>
            <w14:ligatures w14:val="standardContextual"/>
          </w:rPr>
          <w:t>https://www.legislation.gov.uk/asp/2014/8/contents</w:t>
        </w:r>
      </w:hyperlink>
      <w:r w:rsidRPr="00CC64BD">
        <w:rPr>
          <w:rFonts w:eastAsiaTheme="minorHAnsi"/>
          <w:color w:val="auto"/>
          <w:kern w:val="2"/>
          <w:sz w:val="24"/>
          <w:szCs w:val="24"/>
          <w:lang w:eastAsia="en-US"/>
          <w14:ligatures w14:val="standardContextual"/>
        </w:rPr>
        <w:t xml:space="preserve"> </w:t>
      </w:r>
    </w:p>
    <w:p w14:paraId="29F34BCF"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Cossar, J., Brandon, M., Jordan, P. 2011. </w:t>
      </w:r>
      <w:r w:rsidRPr="00CC64BD">
        <w:rPr>
          <w:rFonts w:eastAsiaTheme="minorHAnsi"/>
          <w:i/>
          <w:iCs/>
          <w:color w:val="auto"/>
          <w:kern w:val="2"/>
          <w:sz w:val="24"/>
          <w:szCs w:val="24"/>
          <w:lang w:eastAsia="en-US"/>
          <w14:ligatures w14:val="standardContextual"/>
        </w:rPr>
        <w:t xml:space="preserve">Don't Make Assumptions: Children's and Young People's Views of the Child Protection System. </w:t>
      </w:r>
      <w:r w:rsidRPr="00CC64BD">
        <w:rPr>
          <w:rFonts w:eastAsiaTheme="minorHAnsi"/>
          <w:color w:val="auto"/>
          <w:kern w:val="2"/>
          <w:sz w:val="24"/>
          <w:szCs w:val="24"/>
          <w:lang w:eastAsia="en-US"/>
          <w14:ligatures w14:val="standardContextual"/>
        </w:rPr>
        <w:t>Online: Available at:</w:t>
      </w:r>
      <w:r w:rsidRPr="00CC64BD">
        <w:rPr>
          <w:rFonts w:asciiTheme="minorHAnsi" w:eastAsiaTheme="minorHAnsi" w:hAnsiTheme="minorHAnsi" w:cstheme="minorBidi"/>
          <w:color w:val="auto"/>
          <w:kern w:val="2"/>
          <w:sz w:val="22"/>
          <w:szCs w:val="22"/>
          <w:lang w:val="cy-GB" w:eastAsia="en-US"/>
          <w14:ligatures w14:val="standardContextual"/>
        </w:rPr>
        <w:t xml:space="preserve"> </w:t>
      </w:r>
      <w:hyperlink r:id="rId22" w:history="1">
        <w:r w:rsidRPr="00CC64BD">
          <w:rPr>
            <w:rFonts w:eastAsiaTheme="minorHAnsi"/>
            <w:color w:val="0563C1" w:themeColor="hyperlink"/>
            <w:kern w:val="2"/>
            <w:sz w:val="24"/>
            <w:szCs w:val="24"/>
            <w:u w:val="single"/>
            <w:lang w:eastAsia="en-US"/>
            <w14:ligatures w14:val="standardContextual"/>
          </w:rPr>
          <w:t>https://www.researchgate.net/publication/279495757_Don%27t_Make_Assumptions_Children%27s_and_Young_People%27s_Views_of_the_Child_Protection_System</w:t>
        </w:r>
      </w:hyperlink>
      <w:r w:rsidRPr="00CC64BD">
        <w:rPr>
          <w:rFonts w:eastAsiaTheme="minorHAnsi"/>
          <w:color w:val="auto"/>
          <w:kern w:val="2"/>
          <w:sz w:val="24"/>
          <w:szCs w:val="24"/>
          <w:lang w:eastAsia="en-US"/>
          <w14:ligatures w14:val="standardContextual"/>
        </w:rPr>
        <w:t xml:space="preserve"> </w:t>
      </w:r>
    </w:p>
    <w:p w14:paraId="75B00E86" w14:textId="4375F918" w:rsidR="00CC64BD" w:rsidRPr="00CC64BD" w:rsidRDefault="0047023F"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Pr>
          <w:rFonts w:eastAsiaTheme="minorHAnsi"/>
          <w:color w:val="auto"/>
          <w:kern w:val="2"/>
          <w:sz w:val="24"/>
          <w:szCs w:val="24"/>
          <w:lang w:eastAsia="en-US"/>
          <w14:ligatures w14:val="standardContextual"/>
        </w:rPr>
        <w:t>XX County Council</w:t>
      </w:r>
      <w:r w:rsidR="00CC64BD" w:rsidRPr="00CC64BD">
        <w:rPr>
          <w:rFonts w:eastAsiaTheme="minorHAnsi"/>
          <w:color w:val="auto"/>
          <w:kern w:val="2"/>
          <w:sz w:val="24"/>
          <w:szCs w:val="24"/>
          <w:lang w:eastAsia="en-US"/>
          <w14:ligatures w14:val="standardContextual"/>
        </w:rPr>
        <w:t>. 2022. Welsh Language Policy. Online Available at:</w:t>
      </w:r>
      <w:r w:rsidR="00CC64BD" w:rsidRPr="00CC64BD">
        <w:rPr>
          <w:rFonts w:asciiTheme="minorHAnsi" w:eastAsiaTheme="minorHAnsi" w:hAnsiTheme="minorHAnsi" w:cstheme="minorBidi"/>
          <w:color w:val="auto"/>
          <w:kern w:val="2"/>
          <w:sz w:val="22"/>
          <w:szCs w:val="22"/>
          <w:lang w:val="cy-GB" w:eastAsia="en-US"/>
          <w14:ligatures w14:val="standardContextual"/>
        </w:rPr>
        <w:t xml:space="preserve"> </w:t>
      </w:r>
      <w:hyperlink r:id="rId23" w:history="1">
        <w:r w:rsidR="00CC64BD" w:rsidRPr="00CC64BD">
          <w:rPr>
            <w:rFonts w:eastAsiaTheme="minorHAnsi"/>
            <w:color w:val="0563C1" w:themeColor="hyperlink"/>
            <w:kern w:val="2"/>
            <w:sz w:val="24"/>
            <w:szCs w:val="24"/>
            <w:u w:val="single"/>
            <w:lang w:eastAsia="en-US"/>
            <w14:ligatures w14:val="standardContextual"/>
          </w:rPr>
          <w:t>https://www.gwynedd.llyw.cymru/en/Council/Documents---Council/Strategies-and-policies/Language-Standards-and-Policy/Language-Policy-2022.pdf</w:t>
        </w:r>
      </w:hyperlink>
      <w:r w:rsidR="00CC64BD" w:rsidRPr="00CC64BD">
        <w:rPr>
          <w:rFonts w:eastAsiaTheme="minorHAnsi"/>
          <w:color w:val="auto"/>
          <w:kern w:val="2"/>
          <w:sz w:val="24"/>
          <w:szCs w:val="24"/>
          <w:lang w:eastAsia="en-US"/>
          <w14:ligatures w14:val="standardContextual"/>
        </w:rPr>
        <w:t xml:space="preserve"> </w:t>
      </w:r>
    </w:p>
    <w:p w14:paraId="7E2A3212"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Dalrymple, J. and Burke, B. 2006. Anti-oppressive Practice: Social Care and the Law, Buckingham, Open University.</w:t>
      </w:r>
    </w:p>
    <w:p w14:paraId="33CFE56F"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Data Protection Act, 2018. Available at:</w:t>
      </w:r>
      <w:r w:rsidRPr="00CC64BD">
        <w:rPr>
          <w:rFonts w:eastAsiaTheme="minorHAnsi"/>
          <w:color w:val="auto"/>
          <w:kern w:val="2"/>
          <w:sz w:val="24"/>
          <w:szCs w:val="24"/>
          <w:lang w:val="cy-GB" w:eastAsia="en-US"/>
          <w14:ligatures w14:val="standardContextual"/>
        </w:rPr>
        <w:t xml:space="preserve"> </w:t>
      </w:r>
      <w:hyperlink r:id="rId24" w:history="1">
        <w:r w:rsidRPr="00CC64BD">
          <w:rPr>
            <w:rFonts w:eastAsiaTheme="minorHAnsi"/>
            <w:color w:val="0563C1" w:themeColor="hyperlink"/>
            <w:kern w:val="2"/>
            <w:sz w:val="24"/>
            <w:szCs w:val="24"/>
            <w:u w:val="single"/>
            <w:lang w:eastAsia="en-US"/>
            <w14:ligatures w14:val="standardContextual"/>
          </w:rPr>
          <w:t>https://www.legislation.gov.uk/ukpga/2018/12/contents</w:t>
        </w:r>
      </w:hyperlink>
      <w:r w:rsidRPr="00CC64BD">
        <w:rPr>
          <w:rFonts w:eastAsiaTheme="minorHAnsi"/>
          <w:color w:val="auto"/>
          <w:kern w:val="2"/>
          <w:sz w:val="24"/>
          <w:szCs w:val="24"/>
          <w:lang w:eastAsia="en-US"/>
          <w14:ligatures w14:val="standardContextual"/>
        </w:rPr>
        <w:t xml:space="preserve"> </w:t>
      </w:r>
    </w:p>
    <w:p w14:paraId="49A1A7C5" w14:textId="6B51E56D" w:rsidR="00CC64BD" w:rsidRPr="00CC64BD" w:rsidRDefault="0047023F" w:rsidP="00CC64BD">
      <w:pPr>
        <w:overflowPunct/>
        <w:autoSpaceDE/>
        <w:autoSpaceDN/>
        <w:adjustRightInd/>
        <w:spacing w:after="160" w:line="259" w:lineRule="auto"/>
        <w:textAlignment w:val="auto"/>
        <w:rPr>
          <w:rFonts w:eastAsiaTheme="minorHAnsi"/>
          <w:color w:val="0563C1" w:themeColor="hyperlink"/>
          <w:kern w:val="2"/>
          <w:sz w:val="24"/>
          <w:szCs w:val="24"/>
          <w:u w:val="single"/>
          <w:lang w:val="cy-GB" w:eastAsia="en-US"/>
          <w14:ligatures w14:val="standardContextual"/>
        </w:rPr>
      </w:pPr>
      <w:r>
        <w:rPr>
          <w:rFonts w:eastAsiaTheme="minorHAnsi"/>
          <w:color w:val="auto"/>
          <w:kern w:val="2"/>
          <w:sz w:val="24"/>
          <w:szCs w:val="24"/>
          <w:lang w:val="cy-GB" w:eastAsia="en-US"/>
          <w14:ligatures w14:val="standardContextual"/>
        </w:rPr>
        <w:t>XX Safeguarding Local Authority</w:t>
      </w:r>
      <w:r w:rsidR="00CC64BD" w:rsidRPr="00CC64BD">
        <w:rPr>
          <w:rFonts w:eastAsiaTheme="minorHAnsi"/>
          <w:color w:val="auto"/>
          <w:kern w:val="2"/>
          <w:sz w:val="24"/>
          <w:szCs w:val="24"/>
          <w:lang w:val="cy-GB" w:eastAsia="en-US"/>
          <w14:ligatures w14:val="standardContextual"/>
        </w:rPr>
        <w:t>. 2025.</w:t>
      </w:r>
      <w:r w:rsidR="00CC64BD" w:rsidRPr="00CC64BD">
        <w:rPr>
          <w:rFonts w:asciiTheme="minorHAnsi" w:eastAsiaTheme="minorHAnsi" w:hAnsiTheme="minorHAnsi" w:cstheme="minorBidi"/>
          <w:color w:val="auto"/>
          <w:kern w:val="2"/>
          <w:sz w:val="22"/>
          <w:szCs w:val="22"/>
          <w:lang w:val="cy-GB" w:eastAsia="en-US"/>
          <w14:ligatures w14:val="standardContextual"/>
        </w:rPr>
        <w:t xml:space="preserve"> </w:t>
      </w:r>
      <w:r w:rsidR="00CC64BD" w:rsidRPr="00CC64BD">
        <w:rPr>
          <w:rFonts w:eastAsiaTheme="minorHAnsi"/>
          <w:i/>
          <w:iCs/>
          <w:color w:val="auto"/>
          <w:kern w:val="2"/>
          <w:sz w:val="24"/>
          <w:szCs w:val="24"/>
          <w:lang w:val="cy-GB" w:eastAsia="en-US"/>
          <w14:ligatures w14:val="standardContextual"/>
        </w:rPr>
        <w:t>The Wales Safeguarding Procedures for children and adults at risk of abuse and neglect.</w:t>
      </w:r>
      <w:r w:rsidR="00CC64BD" w:rsidRPr="00CC64BD">
        <w:rPr>
          <w:rFonts w:eastAsiaTheme="minorHAnsi"/>
          <w:color w:val="auto"/>
          <w:kern w:val="2"/>
          <w:sz w:val="24"/>
          <w:szCs w:val="24"/>
          <w:lang w:val="cy-GB" w:eastAsia="en-US"/>
          <w14:ligatures w14:val="standardContextual"/>
        </w:rPr>
        <w:t xml:space="preserve"> Online Available at: </w:t>
      </w:r>
      <w:hyperlink r:id="rId25" w:history="1">
        <w:r w:rsidR="00CC64BD" w:rsidRPr="00CC64BD">
          <w:rPr>
            <w:rFonts w:eastAsiaTheme="minorHAnsi"/>
            <w:color w:val="0563C1" w:themeColor="hyperlink"/>
            <w:kern w:val="2"/>
            <w:sz w:val="24"/>
            <w:szCs w:val="24"/>
            <w:u w:val="single"/>
            <w:lang w:val="cy-GB" w:eastAsia="en-US"/>
            <w14:ligatures w14:val="standardContextual"/>
          </w:rPr>
          <w:t>https://www.gwentsafeguarding.org.uk/en/safeguarding-adults/the-wales-safeguarding-procedures-for-children-and-adults-at-risk-of-abuse-and-neglect</w:t>
        </w:r>
      </w:hyperlink>
      <w:r w:rsidR="00CC64BD" w:rsidRPr="00CC64BD">
        <w:rPr>
          <w:rFonts w:eastAsiaTheme="minorHAnsi"/>
          <w:color w:val="auto"/>
          <w:kern w:val="2"/>
          <w:sz w:val="24"/>
          <w:szCs w:val="24"/>
          <w:lang w:val="cy-GB" w:eastAsia="en-US"/>
          <w14:ligatures w14:val="standardContextual"/>
        </w:rPr>
        <w:t xml:space="preserve"> </w:t>
      </w:r>
    </w:p>
    <w:p w14:paraId="59ADFF3D"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Equality Act. 2010. Available at: </w:t>
      </w:r>
      <w:hyperlink r:id="rId26" w:history="1">
        <w:r w:rsidRPr="00CC64BD">
          <w:rPr>
            <w:rFonts w:eastAsiaTheme="minorHAnsi"/>
            <w:color w:val="0563C1" w:themeColor="hyperlink"/>
            <w:kern w:val="2"/>
            <w:sz w:val="24"/>
            <w:szCs w:val="24"/>
            <w:u w:val="single"/>
            <w:lang w:eastAsia="en-US"/>
            <w14:ligatures w14:val="standardContextual"/>
          </w:rPr>
          <w:t>https://www.legislation.gov.uk/ukpga/2010/15/contents</w:t>
        </w:r>
      </w:hyperlink>
      <w:r w:rsidRPr="00CC64BD">
        <w:rPr>
          <w:rFonts w:eastAsiaTheme="minorHAnsi"/>
          <w:color w:val="auto"/>
          <w:kern w:val="2"/>
          <w:sz w:val="24"/>
          <w:szCs w:val="24"/>
          <w:lang w:eastAsia="en-US"/>
          <w14:ligatures w14:val="standardContextual"/>
        </w:rPr>
        <w:t xml:space="preserve"> </w:t>
      </w:r>
    </w:p>
    <w:p w14:paraId="0325BCBA"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Garboden, M. 2010. Facing up to Obstructive Parents. Online. Available at: </w:t>
      </w:r>
      <w:hyperlink r:id="rId27" w:history="1">
        <w:r w:rsidRPr="00CC64BD">
          <w:rPr>
            <w:rFonts w:eastAsiaTheme="minorHAnsi"/>
            <w:color w:val="0563C1" w:themeColor="hyperlink"/>
            <w:kern w:val="2"/>
            <w:sz w:val="24"/>
            <w:szCs w:val="24"/>
            <w:u w:val="single"/>
            <w:lang w:eastAsia="en-US"/>
            <w14:ligatures w14:val="standardContextual"/>
          </w:rPr>
          <w:t>https://www.communitycare.co.uk/2010/08/06/facing-up-to-obstructive-parents/</w:t>
        </w:r>
      </w:hyperlink>
      <w:r w:rsidRPr="00CC64BD">
        <w:rPr>
          <w:rFonts w:eastAsiaTheme="minorHAnsi"/>
          <w:color w:val="auto"/>
          <w:kern w:val="2"/>
          <w:sz w:val="24"/>
          <w:szCs w:val="24"/>
          <w:lang w:eastAsia="en-US"/>
          <w14:ligatures w14:val="standardContextual"/>
        </w:rPr>
        <w:t xml:space="preserve"> </w:t>
      </w:r>
    </w:p>
    <w:p w14:paraId="59C5DED2"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val="cy-GB" w:eastAsia="en-US"/>
          <w14:ligatures w14:val="standardContextual"/>
        </w:rPr>
      </w:pPr>
      <w:r w:rsidRPr="00CC64BD">
        <w:rPr>
          <w:rFonts w:eastAsiaTheme="minorHAnsi"/>
          <w:color w:val="auto"/>
          <w:kern w:val="2"/>
          <w:sz w:val="24"/>
          <w:szCs w:val="24"/>
          <w:lang w:val="cy-GB" w:eastAsia="en-US"/>
          <w14:ligatures w14:val="standardContextual"/>
        </w:rPr>
        <w:t>Hardy, R. 2017. Strengths-based questions for social work assessments: quick tips. Online Available at:</w:t>
      </w:r>
      <w:r w:rsidRPr="00CC64BD">
        <w:rPr>
          <w:rFonts w:asciiTheme="minorHAnsi" w:eastAsiaTheme="minorHAnsi" w:hAnsiTheme="minorHAnsi" w:cstheme="minorBidi"/>
          <w:color w:val="auto"/>
          <w:kern w:val="2"/>
          <w:sz w:val="22"/>
          <w:szCs w:val="22"/>
          <w:lang w:val="cy-GB" w:eastAsia="en-US"/>
          <w14:ligatures w14:val="standardContextual"/>
        </w:rPr>
        <w:t xml:space="preserve"> </w:t>
      </w:r>
      <w:hyperlink r:id="rId28" w:history="1">
        <w:r w:rsidRPr="00CC64BD">
          <w:rPr>
            <w:rFonts w:eastAsiaTheme="minorHAnsi"/>
            <w:color w:val="0563C1" w:themeColor="hyperlink"/>
            <w:kern w:val="2"/>
            <w:sz w:val="24"/>
            <w:szCs w:val="24"/>
            <w:u w:val="single"/>
            <w:lang w:val="cy-GB" w:eastAsia="en-US"/>
            <w14:ligatures w14:val="standardContextual"/>
          </w:rPr>
          <w:t>https://www.communitycare.co.uk/2017/11/27/strengths-based-questions-social-work-assessments-quick-tips/</w:t>
        </w:r>
      </w:hyperlink>
      <w:r w:rsidRPr="00CC64BD">
        <w:rPr>
          <w:rFonts w:eastAsiaTheme="minorHAnsi"/>
          <w:color w:val="auto"/>
          <w:kern w:val="2"/>
          <w:sz w:val="24"/>
          <w:szCs w:val="24"/>
          <w:lang w:val="cy-GB" w:eastAsia="en-US"/>
          <w14:ligatures w14:val="standardContextual"/>
        </w:rPr>
        <w:t xml:space="preserve"> </w:t>
      </w:r>
    </w:p>
    <w:p w14:paraId="1702016D"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Hardy, R. 2018. </w:t>
      </w:r>
      <w:r w:rsidRPr="00CC64BD">
        <w:rPr>
          <w:rFonts w:eastAsiaTheme="minorHAnsi"/>
          <w:i/>
          <w:iCs/>
          <w:color w:val="auto"/>
          <w:kern w:val="2"/>
          <w:sz w:val="24"/>
          <w:szCs w:val="24"/>
          <w:lang w:eastAsia="en-US"/>
          <w14:ligatures w14:val="standardContextual"/>
        </w:rPr>
        <w:t>Dealing with Conflic at Work</w:t>
      </w:r>
      <w:r w:rsidRPr="00CC64BD">
        <w:rPr>
          <w:rFonts w:eastAsiaTheme="minorHAnsi"/>
          <w:color w:val="auto"/>
          <w:kern w:val="2"/>
          <w:sz w:val="24"/>
          <w:szCs w:val="24"/>
          <w:lang w:eastAsia="en-US"/>
          <w14:ligatures w14:val="standardContextual"/>
        </w:rPr>
        <w:t xml:space="preserve">. Online. Available at: </w:t>
      </w:r>
      <w:hyperlink r:id="rId29" w:history="1">
        <w:r w:rsidRPr="00CC64BD">
          <w:rPr>
            <w:rFonts w:eastAsiaTheme="minorHAnsi"/>
            <w:color w:val="0563C1" w:themeColor="hyperlink"/>
            <w:kern w:val="2"/>
            <w:sz w:val="24"/>
            <w:szCs w:val="24"/>
            <w:u w:val="single"/>
            <w:lang w:eastAsia="en-US"/>
            <w14:ligatures w14:val="standardContextual"/>
          </w:rPr>
          <w:t>https://www.communitycare.co.uk/2018/01/15/dealing-conflict-work/</w:t>
        </w:r>
      </w:hyperlink>
      <w:r w:rsidRPr="00CC64BD">
        <w:rPr>
          <w:rFonts w:eastAsiaTheme="minorHAnsi"/>
          <w:color w:val="auto"/>
          <w:kern w:val="2"/>
          <w:sz w:val="24"/>
          <w:szCs w:val="24"/>
          <w:lang w:eastAsia="en-US"/>
          <w14:ligatures w14:val="standardContextual"/>
        </w:rPr>
        <w:t xml:space="preserve"> </w:t>
      </w:r>
    </w:p>
    <w:p w14:paraId="42FD62A0"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Harris, B., Leather, P. 2012. </w:t>
      </w:r>
      <w:r w:rsidRPr="00CC64BD">
        <w:rPr>
          <w:rFonts w:eastAsiaTheme="minorHAnsi"/>
          <w:i/>
          <w:iCs/>
          <w:color w:val="auto"/>
          <w:kern w:val="2"/>
          <w:sz w:val="24"/>
          <w:szCs w:val="24"/>
          <w:lang w:eastAsia="en-US"/>
          <w14:ligatures w14:val="standardContextual"/>
        </w:rPr>
        <w:t>Levels and Consequences of Exposure to Service User Violence: Evidence from a Sample of UK Social Care Staff.</w:t>
      </w:r>
      <w:r w:rsidRPr="00CC64BD">
        <w:rPr>
          <w:rFonts w:eastAsiaTheme="minorHAnsi"/>
          <w:color w:val="auto"/>
          <w:kern w:val="2"/>
          <w:sz w:val="24"/>
          <w:szCs w:val="24"/>
          <w:lang w:eastAsia="en-US"/>
          <w14:ligatures w14:val="standardContextual"/>
        </w:rPr>
        <w:t xml:space="preserve"> Online. Available at: </w:t>
      </w:r>
      <w:hyperlink r:id="rId30" w:history="1">
        <w:r w:rsidRPr="00CC64BD">
          <w:rPr>
            <w:rFonts w:eastAsiaTheme="minorHAnsi"/>
            <w:color w:val="0563C1" w:themeColor="hyperlink"/>
            <w:kern w:val="2"/>
            <w:sz w:val="24"/>
            <w:szCs w:val="24"/>
            <w:u w:val="single"/>
            <w:lang w:eastAsia="en-US"/>
            <w14:ligatures w14:val="standardContextual"/>
          </w:rPr>
          <w:t>https://www.jstor.org/stable/43771698</w:t>
        </w:r>
      </w:hyperlink>
      <w:r w:rsidRPr="00CC64BD">
        <w:rPr>
          <w:rFonts w:eastAsiaTheme="minorHAnsi"/>
          <w:color w:val="auto"/>
          <w:kern w:val="2"/>
          <w:sz w:val="24"/>
          <w:szCs w:val="24"/>
          <w:lang w:eastAsia="en-US"/>
          <w14:ligatures w14:val="standardContextual"/>
        </w:rPr>
        <w:t xml:space="preserve"> </w:t>
      </w:r>
    </w:p>
    <w:p w14:paraId="0DBD7E87"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Human Rights Act 1998., Available at: </w:t>
      </w:r>
      <w:hyperlink r:id="rId31" w:history="1">
        <w:r w:rsidRPr="00CC64BD">
          <w:rPr>
            <w:rFonts w:eastAsiaTheme="minorHAnsi"/>
            <w:color w:val="0563C1" w:themeColor="hyperlink"/>
            <w:kern w:val="2"/>
            <w:sz w:val="24"/>
            <w:szCs w:val="24"/>
            <w:u w:val="single"/>
            <w:lang w:eastAsia="en-US"/>
            <w14:ligatures w14:val="standardContextual"/>
          </w:rPr>
          <w:t>https://www.legislation.gov.uk/ukpga/1998/42/contents</w:t>
        </w:r>
      </w:hyperlink>
      <w:r w:rsidRPr="00CC64BD">
        <w:rPr>
          <w:rFonts w:eastAsiaTheme="minorHAnsi"/>
          <w:color w:val="auto"/>
          <w:kern w:val="2"/>
          <w:sz w:val="24"/>
          <w:szCs w:val="24"/>
          <w:lang w:eastAsia="en-US"/>
          <w14:ligatures w14:val="standardContextual"/>
        </w:rPr>
        <w:t xml:space="preserve"> </w:t>
      </w:r>
    </w:p>
    <w:p w14:paraId="39ABB1D2" w14:textId="77777777" w:rsidR="00CC64BD" w:rsidRDefault="00CC64BD" w:rsidP="00CC64B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val="cy-GB" w:eastAsia="en-US"/>
          <w14:ligatures w14:val="standardContextual"/>
        </w:rPr>
      </w:pPr>
      <w:r w:rsidRPr="00CC64BD">
        <w:rPr>
          <w:rFonts w:eastAsiaTheme="minorHAnsi"/>
          <w:color w:val="auto"/>
          <w:kern w:val="2"/>
          <w:sz w:val="24"/>
          <w:szCs w:val="24"/>
          <w:lang w:eastAsia="en-US"/>
          <w14:ligatures w14:val="standardContextual"/>
        </w:rPr>
        <w:t>Karim, S. 2023. Power-informed practice in Social Work. Volume 23, issue 6.Online Available at:</w:t>
      </w:r>
      <w:r w:rsidRPr="00CC64BD">
        <w:rPr>
          <w:rFonts w:asciiTheme="minorHAnsi" w:eastAsiaTheme="minorHAnsi" w:hAnsiTheme="minorHAnsi" w:cstheme="minorBidi"/>
          <w:color w:val="auto"/>
          <w:kern w:val="2"/>
          <w:sz w:val="22"/>
          <w:szCs w:val="22"/>
          <w:lang w:val="cy-GB" w:eastAsia="en-US"/>
          <w14:ligatures w14:val="standardContextual"/>
        </w:rPr>
        <w:t xml:space="preserve"> </w:t>
      </w:r>
      <w:hyperlink r:id="rId32" w:history="1">
        <w:r w:rsidRPr="00CC64BD">
          <w:rPr>
            <w:rFonts w:asciiTheme="minorHAnsi" w:eastAsiaTheme="minorHAnsi" w:hAnsiTheme="minorHAnsi" w:cstheme="minorBidi"/>
            <w:color w:val="0563C1" w:themeColor="hyperlink"/>
            <w:kern w:val="2"/>
            <w:sz w:val="24"/>
            <w:szCs w:val="24"/>
            <w:u w:val="single"/>
            <w:lang w:val="cy-GB" w:eastAsia="en-US"/>
            <w14:ligatures w14:val="standardContextual"/>
          </w:rPr>
          <w:t>https://journals.sagepub.com/doi/10.1177/14680173231180307</w:t>
        </w:r>
      </w:hyperlink>
      <w:r w:rsidRPr="00CC64BD">
        <w:rPr>
          <w:rFonts w:asciiTheme="minorHAnsi" w:eastAsiaTheme="minorHAnsi" w:hAnsiTheme="minorHAnsi" w:cstheme="minorBidi"/>
          <w:color w:val="auto"/>
          <w:kern w:val="2"/>
          <w:sz w:val="22"/>
          <w:szCs w:val="22"/>
          <w:lang w:val="cy-GB" w:eastAsia="en-US"/>
          <w14:ligatures w14:val="standardContextual"/>
        </w:rPr>
        <w:t xml:space="preserve">  </w:t>
      </w:r>
    </w:p>
    <w:p w14:paraId="42683600" w14:textId="250ADE35" w:rsidR="00931C0C" w:rsidRPr="00931C0C" w:rsidRDefault="00931C0C" w:rsidP="00CC64BD">
      <w:pPr>
        <w:overflowPunct/>
        <w:autoSpaceDE/>
        <w:autoSpaceDN/>
        <w:adjustRightInd/>
        <w:spacing w:after="160" w:line="259" w:lineRule="auto"/>
        <w:textAlignment w:val="auto"/>
        <w:rPr>
          <w:rFonts w:eastAsiaTheme="minorHAnsi"/>
          <w:color w:val="auto"/>
          <w:kern w:val="2"/>
          <w:sz w:val="24"/>
          <w:szCs w:val="24"/>
          <w:lang w:val="cy-GB" w:eastAsia="en-US"/>
          <w14:ligatures w14:val="standardContextual"/>
        </w:rPr>
      </w:pPr>
      <w:r w:rsidRPr="00931C0C">
        <w:rPr>
          <w:rFonts w:eastAsiaTheme="minorHAnsi"/>
          <w:color w:val="auto"/>
          <w:kern w:val="2"/>
          <w:sz w:val="24"/>
          <w:szCs w:val="24"/>
          <w:lang w:val="cy-GB" w:eastAsia="en-US"/>
          <w14:ligatures w14:val="standardContextual"/>
        </w:rPr>
        <w:t>Koprowska, J. 2010. Communication and interpersonal skills in Social Work. Third Edition. Sage.</w:t>
      </w:r>
    </w:p>
    <w:p w14:paraId="0AD1A8A6"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lastRenderedPageBreak/>
        <w:t xml:space="preserve">Koubel, G. 2016. </w:t>
      </w:r>
      <w:r w:rsidRPr="00CC64BD">
        <w:rPr>
          <w:rFonts w:eastAsiaTheme="minorHAnsi"/>
          <w:i/>
          <w:iCs/>
          <w:color w:val="auto"/>
          <w:kern w:val="2"/>
          <w:sz w:val="24"/>
          <w:szCs w:val="24"/>
          <w:lang w:eastAsia="en-US"/>
          <w14:ligatures w14:val="standardContextual"/>
        </w:rPr>
        <w:t>Safeguarding Adults and Children: Working with Children and Vulnerable Adults.</w:t>
      </w:r>
      <w:r w:rsidRPr="00CC64BD">
        <w:rPr>
          <w:rFonts w:eastAsiaTheme="minorHAnsi"/>
          <w:color w:val="auto"/>
          <w:kern w:val="2"/>
          <w:sz w:val="24"/>
          <w:szCs w:val="24"/>
          <w:lang w:eastAsia="en-US"/>
          <w14:ligatures w14:val="standardContextual"/>
        </w:rPr>
        <w:t xml:space="preserve"> Palgrave </w:t>
      </w:r>
    </w:p>
    <w:p w14:paraId="283F963D"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val="cy-GB" w:eastAsia="en-US"/>
          <w14:ligatures w14:val="standardContextual"/>
        </w:rPr>
      </w:pPr>
      <w:r w:rsidRPr="00CC64BD">
        <w:rPr>
          <w:rFonts w:eastAsiaTheme="minorHAnsi"/>
          <w:color w:val="auto"/>
          <w:kern w:val="2"/>
          <w:sz w:val="24"/>
          <w:szCs w:val="24"/>
          <w:lang w:val="cy-GB" w:eastAsia="en-US"/>
          <w14:ligatures w14:val="standardContextual"/>
        </w:rPr>
        <w:t xml:space="preserve">Lishman, J. 2020. Communication in Social Work. Second Edition. Red Globe Press. </w:t>
      </w:r>
    </w:p>
    <w:p w14:paraId="2A7362E6"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Livingstone, W., Redcliffe, J., Aziz, Q. 2023. </w:t>
      </w:r>
      <w:r w:rsidRPr="00CC64BD">
        <w:rPr>
          <w:rFonts w:eastAsiaTheme="minorHAnsi"/>
          <w:i/>
          <w:iCs/>
          <w:color w:val="auto"/>
          <w:kern w:val="2"/>
          <w:sz w:val="24"/>
          <w:szCs w:val="24"/>
          <w:lang w:eastAsia="en-US"/>
          <w14:ligatures w14:val="standardContextual"/>
        </w:rPr>
        <w:t>Safeguarding in Wales.</w:t>
      </w:r>
      <w:r w:rsidRPr="00CC64BD">
        <w:rPr>
          <w:rFonts w:eastAsiaTheme="minorHAnsi"/>
          <w:color w:val="auto"/>
          <w:kern w:val="2"/>
          <w:sz w:val="24"/>
          <w:szCs w:val="24"/>
          <w:lang w:eastAsia="en-US"/>
          <w14:ligatures w14:val="standardContextual"/>
        </w:rPr>
        <w:t xml:space="preserve"> Policy Press. </w:t>
      </w:r>
    </w:p>
    <w:p w14:paraId="27A5E8FF"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Mclean, S., Harrison, R. 2015. Theory and Practice. A Straightforward Guide for Social Work Students. Third Edition. Kirwin Mclean Associates. </w:t>
      </w:r>
    </w:p>
    <w:p w14:paraId="22E85781"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Mental Capacity (Amendment) Act 2019., Available at: </w:t>
      </w:r>
      <w:hyperlink r:id="rId33" w:history="1">
        <w:r w:rsidRPr="00CC64BD">
          <w:rPr>
            <w:rFonts w:eastAsiaTheme="minorHAnsi"/>
            <w:color w:val="0563C1" w:themeColor="hyperlink"/>
            <w:kern w:val="2"/>
            <w:sz w:val="24"/>
            <w:szCs w:val="24"/>
            <w:u w:val="single"/>
            <w:lang w:eastAsia="en-US"/>
            <w14:ligatures w14:val="standardContextual"/>
          </w:rPr>
          <w:t>https://www.legislation.gov.uk/ukpga/2019/18/notes/division/2/index.htm</w:t>
        </w:r>
      </w:hyperlink>
      <w:r w:rsidRPr="00CC64BD">
        <w:rPr>
          <w:rFonts w:eastAsiaTheme="minorHAnsi"/>
          <w:color w:val="auto"/>
          <w:kern w:val="2"/>
          <w:sz w:val="24"/>
          <w:szCs w:val="24"/>
          <w:lang w:eastAsia="en-US"/>
          <w14:ligatures w14:val="standardContextual"/>
        </w:rPr>
        <w:t xml:space="preserve"> </w:t>
      </w:r>
    </w:p>
    <w:p w14:paraId="4671B3AC"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Mental Capacity Act 2005., Available at: </w:t>
      </w:r>
      <w:hyperlink r:id="rId34" w:history="1">
        <w:r w:rsidRPr="00CC64BD">
          <w:rPr>
            <w:rFonts w:eastAsiaTheme="minorHAnsi"/>
            <w:color w:val="0563C1" w:themeColor="hyperlink"/>
            <w:kern w:val="2"/>
            <w:sz w:val="24"/>
            <w:szCs w:val="24"/>
            <w:u w:val="single"/>
            <w:lang w:eastAsia="en-US"/>
            <w14:ligatures w14:val="standardContextual"/>
          </w:rPr>
          <w:t>https://www.legislation.gov.uk/ukpga/2005/9/contents</w:t>
        </w:r>
      </w:hyperlink>
      <w:r w:rsidRPr="00CC64BD">
        <w:rPr>
          <w:rFonts w:eastAsiaTheme="minorHAnsi"/>
          <w:color w:val="auto"/>
          <w:kern w:val="2"/>
          <w:sz w:val="24"/>
          <w:szCs w:val="24"/>
          <w:lang w:eastAsia="en-US"/>
          <w14:ligatures w14:val="standardContextual"/>
        </w:rPr>
        <w:t xml:space="preserve"> </w:t>
      </w:r>
    </w:p>
    <w:p w14:paraId="1306B616"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Mental Health Act 1983., Available at: </w:t>
      </w:r>
      <w:hyperlink r:id="rId35" w:history="1">
        <w:r w:rsidRPr="00CC64BD">
          <w:rPr>
            <w:rFonts w:eastAsiaTheme="minorHAnsi"/>
            <w:color w:val="0563C1" w:themeColor="hyperlink"/>
            <w:kern w:val="2"/>
            <w:sz w:val="24"/>
            <w:szCs w:val="24"/>
            <w:u w:val="single"/>
            <w:lang w:eastAsia="en-US"/>
            <w14:ligatures w14:val="standardContextual"/>
          </w:rPr>
          <w:t>https://www.legislation.gov.uk/ukpga/1983/20/contents</w:t>
        </w:r>
      </w:hyperlink>
      <w:r w:rsidRPr="00CC64BD">
        <w:rPr>
          <w:rFonts w:eastAsiaTheme="minorHAnsi"/>
          <w:color w:val="auto"/>
          <w:kern w:val="2"/>
          <w:sz w:val="24"/>
          <w:szCs w:val="24"/>
          <w:lang w:eastAsia="en-US"/>
          <w14:ligatures w14:val="standardContextual"/>
        </w:rPr>
        <w:t xml:space="preserve"> </w:t>
      </w:r>
    </w:p>
    <w:p w14:paraId="0384335A"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 Morris, D. 2010. Welsh in the Twenty-First Century. Online. Available at: </w:t>
      </w:r>
      <w:hyperlink r:id="rId36" w:history="1">
        <w:r w:rsidRPr="00CC64BD">
          <w:rPr>
            <w:rFonts w:eastAsiaTheme="minorHAnsi"/>
            <w:color w:val="0563C1" w:themeColor="hyperlink"/>
            <w:kern w:val="2"/>
            <w:sz w:val="24"/>
            <w:szCs w:val="24"/>
            <w:u w:val="single"/>
            <w:lang w:eastAsia="en-US"/>
            <w14:ligatures w14:val="standardContextual"/>
          </w:rPr>
          <w:t>https://books.google.co.uk/b</w:t>
        </w:r>
      </w:hyperlink>
      <w:r w:rsidRPr="00CC64BD">
        <w:rPr>
          <w:rFonts w:eastAsiaTheme="minorHAnsi"/>
          <w:color w:val="auto"/>
          <w:kern w:val="2"/>
          <w:sz w:val="24"/>
          <w:szCs w:val="24"/>
          <w:lang w:eastAsia="en-US"/>
          <w14:ligatures w14:val="standardContextual"/>
        </w:rPr>
        <w:t xml:space="preserve"> </w:t>
      </w:r>
    </w:p>
    <w:p w14:paraId="01B2B082"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National Guidance for Protection of Children in 2021 Scotland updated in 2023. Available at: </w:t>
      </w:r>
      <w:hyperlink r:id="rId37" w:history="1">
        <w:r w:rsidRPr="00CC64BD">
          <w:rPr>
            <w:rFonts w:eastAsiaTheme="minorHAnsi"/>
            <w:color w:val="0563C1" w:themeColor="hyperlink"/>
            <w:kern w:val="2"/>
            <w:sz w:val="24"/>
            <w:szCs w:val="24"/>
            <w:u w:val="single"/>
            <w:lang w:eastAsia="en-US"/>
            <w14:ligatures w14:val="standardContextual"/>
          </w:rPr>
          <w:t>https://www.gov.scot/publications/national-guidance-child-protection-scotland-2021-updated-2023/pages/4/</w:t>
        </w:r>
      </w:hyperlink>
      <w:r w:rsidRPr="00CC64BD">
        <w:rPr>
          <w:rFonts w:eastAsiaTheme="minorHAnsi"/>
          <w:color w:val="auto"/>
          <w:kern w:val="2"/>
          <w:sz w:val="24"/>
          <w:szCs w:val="24"/>
          <w:lang w:eastAsia="en-US"/>
          <w14:ligatures w14:val="standardContextual"/>
        </w:rPr>
        <w:t xml:space="preserve"> </w:t>
      </w:r>
    </w:p>
    <w:p w14:paraId="3F2A102B"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Nembhard, E. 2019. </w:t>
      </w:r>
      <w:r w:rsidRPr="00CC64BD">
        <w:rPr>
          <w:rFonts w:eastAsiaTheme="minorHAnsi"/>
          <w:i/>
          <w:iCs/>
          <w:color w:val="auto"/>
          <w:kern w:val="2"/>
          <w:sz w:val="24"/>
          <w:szCs w:val="24"/>
          <w:lang w:eastAsia="en-US"/>
          <w14:ligatures w14:val="standardContextual"/>
        </w:rPr>
        <w:t>Child and Family Assessment: Assessment Notebook for Children Social Worker</w:t>
      </w:r>
      <w:r w:rsidRPr="00CC64BD">
        <w:rPr>
          <w:rFonts w:eastAsiaTheme="minorHAnsi"/>
          <w:color w:val="auto"/>
          <w:kern w:val="2"/>
          <w:sz w:val="24"/>
          <w:szCs w:val="24"/>
          <w:lang w:eastAsia="en-US"/>
          <w14:ligatures w14:val="standardContextual"/>
        </w:rPr>
        <w:t>. Mayday support limited.</w:t>
      </w:r>
    </w:p>
    <w:p w14:paraId="4BBB0A27"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Nicolas, J. 2015.</w:t>
      </w:r>
      <w:r w:rsidRPr="00CC64BD">
        <w:rPr>
          <w:rFonts w:asciiTheme="minorHAnsi" w:eastAsiaTheme="minorHAnsi" w:hAnsiTheme="minorHAnsi" w:cstheme="minorBidi"/>
          <w:i/>
          <w:iCs/>
          <w:color w:val="auto"/>
          <w:kern w:val="2"/>
          <w:sz w:val="22"/>
          <w:szCs w:val="22"/>
          <w:lang w:val="cy-GB" w:eastAsia="en-US"/>
          <w14:ligatures w14:val="standardContextual"/>
        </w:rPr>
        <w:t xml:space="preserve"> </w:t>
      </w:r>
      <w:r w:rsidRPr="00CC64BD">
        <w:rPr>
          <w:rFonts w:eastAsiaTheme="minorHAnsi"/>
          <w:i/>
          <w:iCs/>
          <w:color w:val="auto"/>
          <w:kern w:val="2"/>
          <w:sz w:val="24"/>
          <w:szCs w:val="24"/>
          <w:lang w:eastAsia="en-US"/>
          <w14:ligatures w14:val="standardContextual"/>
        </w:rPr>
        <w:t xml:space="preserve">Why do home visits matter in child protection? </w:t>
      </w:r>
      <w:r w:rsidRPr="00CC64BD">
        <w:rPr>
          <w:rFonts w:eastAsiaTheme="minorHAnsi"/>
          <w:color w:val="auto"/>
          <w:kern w:val="2"/>
          <w:sz w:val="24"/>
          <w:szCs w:val="24"/>
          <w:lang w:eastAsia="en-US"/>
          <w14:ligatures w14:val="standardContextual"/>
        </w:rPr>
        <w:t xml:space="preserve">Online, Available at: </w:t>
      </w:r>
      <w:hyperlink r:id="rId38" w:history="1">
        <w:r w:rsidRPr="00CC64BD">
          <w:rPr>
            <w:rFonts w:eastAsiaTheme="minorHAnsi"/>
            <w:color w:val="0563C1" w:themeColor="hyperlink"/>
            <w:kern w:val="2"/>
            <w:sz w:val="24"/>
            <w:szCs w:val="24"/>
            <w:u w:val="single"/>
            <w:lang w:eastAsia="en-US"/>
            <w14:ligatures w14:val="standardContextual"/>
          </w:rPr>
          <w:t>https://www.communitycare.co.uk/2015/09/02/home-visits-matter-child-protection/</w:t>
        </w:r>
      </w:hyperlink>
      <w:r w:rsidRPr="00CC64BD">
        <w:rPr>
          <w:rFonts w:eastAsiaTheme="minorHAnsi"/>
          <w:color w:val="auto"/>
          <w:kern w:val="2"/>
          <w:sz w:val="24"/>
          <w:szCs w:val="24"/>
          <w:lang w:eastAsia="en-US"/>
          <w14:ligatures w14:val="standardContextual"/>
        </w:rPr>
        <w:t xml:space="preserve"> </w:t>
      </w:r>
    </w:p>
    <w:p w14:paraId="6181646A"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NSPCC Northen Ireland. 2024. Online Available at: </w:t>
      </w:r>
      <w:hyperlink r:id="rId39" w:history="1">
        <w:r w:rsidRPr="00CC64BD">
          <w:rPr>
            <w:rFonts w:eastAsiaTheme="minorHAnsi"/>
            <w:color w:val="0563C1" w:themeColor="hyperlink"/>
            <w:kern w:val="2"/>
            <w:sz w:val="24"/>
            <w:szCs w:val="24"/>
            <w:u w:val="single"/>
            <w:lang w:eastAsia="en-US"/>
            <w14:ligatures w14:val="standardContextual"/>
          </w:rPr>
          <w:t>https://learning.nspcc.org.uk/child-protection-system/northern-ireland</w:t>
        </w:r>
      </w:hyperlink>
      <w:r w:rsidRPr="00CC64BD">
        <w:rPr>
          <w:rFonts w:eastAsiaTheme="minorHAnsi"/>
          <w:color w:val="auto"/>
          <w:kern w:val="2"/>
          <w:sz w:val="24"/>
          <w:szCs w:val="24"/>
          <w:lang w:eastAsia="en-US"/>
          <w14:ligatures w14:val="standardContextual"/>
        </w:rPr>
        <w:t xml:space="preserve"> </w:t>
      </w:r>
    </w:p>
    <w:p w14:paraId="3BF62614"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NSPCC. 2024. </w:t>
      </w:r>
      <w:r w:rsidRPr="00CC64BD">
        <w:rPr>
          <w:rFonts w:eastAsiaTheme="minorHAnsi"/>
          <w:i/>
          <w:iCs/>
          <w:color w:val="auto"/>
          <w:kern w:val="2"/>
          <w:sz w:val="24"/>
          <w:szCs w:val="24"/>
          <w:lang w:eastAsia="en-US"/>
          <w14:ligatures w14:val="standardContextual"/>
        </w:rPr>
        <w:t xml:space="preserve">What makes a good assessment? </w:t>
      </w:r>
      <w:r w:rsidRPr="00CC64BD">
        <w:rPr>
          <w:rFonts w:eastAsiaTheme="minorHAnsi"/>
          <w:color w:val="auto"/>
          <w:kern w:val="2"/>
          <w:sz w:val="24"/>
          <w:szCs w:val="24"/>
          <w:lang w:eastAsia="en-US"/>
          <w14:ligatures w14:val="standardContextual"/>
        </w:rPr>
        <w:t xml:space="preserve">Online: Available at: </w:t>
      </w:r>
      <w:hyperlink r:id="rId40" w:history="1">
        <w:r w:rsidRPr="00CC64BD">
          <w:rPr>
            <w:rFonts w:eastAsiaTheme="minorHAnsi"/>
            <w:color w:val="0563C1" w:themeColor="hyperlink"/>
            <w:kern w:val="2"/>
            <w:sz w:val="24"/>
            <w:szCs w:val="24"/>
            <w:u w:val="single"/>
            <w:lang w:eastAsia="en-US"/>
            <w14:ligatures w14:val="standardContextual"/>
          </w:rPr>
          <w:t>https://learning.nspcc.org.uk/research-resources/practice-points-series/assessments</w:t>
        </w:r>
      </w:hyperlink>
      <w:r w:rsidRPr="00CC64BD">
        <w:rPr>
          <w:rFonts w:eastAsiaTheme="minorHAnsi"/>
          <w:color w:val="auto"/>
          <w:kern w:val="2"/>
          <w:sz w:val="24"/>
          <w:szCs w:val="24"/>
          <w:lang w:eastAsia="en-US"/>
          <w14:ligatures w14:val="standardContextual"/>
        </w:rPr>
        <w:t xml:space="preserve"> </w:t>
      </w:r>
    </w:p>
    <w:p w14:paraId="6D1F927F"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O Loughlin, M., O Loughlin, S. 2016. </w:t>
      </w:r>
      <w:r w:rsidRPr="00CC64BD">
        <w:rPr>
          <w:rFonts w:eastAsiaTheme="minorHAnsi"/>
          <w:i/>
          <w:iCs/>
          <w:color w:val="auto"/>
          <w:kern w:val="2"/>
          <w:sz w:val="24"/>
          <w:szCs w:val="24"/>
          <w:lang w:eastAsia="en-US"/>
          <w14:ligatures w14:val="standardContextual"/>
        </w:rPr>
        <w:t xml:space="preserve">Social Work with Children and Families. </w:t>
      </w:r>
      <w:r w:rsidRPr="00CC64BD">
        <w:rPr>
          <w:rFonts w:eastAsiaTheme="minorHAnsi"/>
          <w:color w:val="auto"/>
          <w:kern w:val="2"/>
          <w:sz w:val="24"/>
          <w:szCs w:val="24"/>
          <w:lang w:eastAsia="en-US"/>
          <w14:ligatures w14:val="standardContextual"/>
        </w:rPr>
        <w:t>4</w:t>
      </w:r>
      <w:r w:rsidRPr="00CC64BD">
        <w:rPr>
          <w:rFonts w:eastAsiaTheme="minorHAnsi"/>
          <w:color w:val="auto"/>
          <w:kern w:val="2"/>
          <w:sz w:val="24"/>
          <w:szCs w:val="24"/>
          <w:vertAlign w:val="superscript"/>
          <w:lang w:eastAsia="en-US"/>
          <w14:ligatures w14:val="standardContextual"/>
        </w:rPr>
        <w:t>th</w:t>
      </w:r>
      <w:r w:rsidRPr="00CC64BD">
        <w:rPr>
          <w:rFonts w:eastAsiaTheme="minorHAnsi"/>
          <w:color w:val="auto"/>
          <w:kern w:val="2"/>
          <w:sz w:val="24"/>
          <w:szCs w:val="24"/>
          <w:lang w:eastAsia="en-US"/>
          <w14:ligatures w14:val="standardContextual"/>
        </w:rPr>
        <w:t xml:space="preserve"> edition. Sage Publications.</w:t>
      </w:r>
    </w:p>
    <w:p w14:paraId="6F440C0B"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Pattoni, L. 2012.</w:t>
      </w:r>
      <w:r w:rsidRPr="00CC64BD">
        <w:rPr>
          <w:rFonts w:asciiTheme="minorHAnsi" w:eastAsiaTheme="minorHAnsi" w:hAnsiTheme="minorHAnsi" w:cstheme="minorBidi"/>
          <w:color w:val="auto"/>
          <w:kern w:val="2"/>
          <w:sz w:val="22"/>
          <w:szCs w:val="22"/>
          <w:lang w:val="cy-GB" w:eastAsia="en-US"/>
          <w14:ligatures w14:val="standardContextual"/>
        </w:rPr>
        <w:t xml:space="preserve"> </w:t>
      </w:r>
      <w:r w:rsidRPr="00CC64BD">
        <w:rPr>
          <w:rFonts w:eastAsiaTheme="minorHAnsi"/>
          <w:i/>
          <w:iCs/>
          <w:color w:val="auto"/>
          <w:kern w:val="2"/>
          <w:sz w:val="24"/>
          <w:szCs w:val="24"/>
          <w:lang w:eastAsia="en-US"/>
          <w14:ligatures w14:val="standardContextual"/>
        </w:rPr>
        <w:t>Strengths-based approaches for working with individuals.</w:t>
      </w:r>
      <w:r w:rsidRPr="00CC64BD">
        <w:rPr>
          <w:rFonts w:eastAsiaTheme="minorHAnsi"/>
          <w:color w:val="auto"/>
          <w:kern w:val="2"/>
          <w:sz w:val="24"/>
          <w:szCs w:val="24"/>
          <w:lang w:eastAsia="en-US"/>
          <w14:ligatures w14:val="standardContextual"/>
        </w:rPr>
        <w:t xml:space="preserve"> Online. Available at: </w:t>
      </w:r>
      <w:hyperlink r:id="rId41" w:history="1">
        <w:r w:rsidRPr="00CC64BD">
          <w:rPr>
            <w:rFonts w:eastAsiaTheme="minorHAnsi"/>
            <w:color w:val="0563C1" w:themeColor="hyperlink"/>
            <w:kern w:val="2"/>
            <w:sz w:val="24"/>
            <w:szCs w:val="24"/>
            <w:u w:val="single"/>
            <w:lang w:eastAsia="en-US"/>
            <w14:ligatures w14:val="standardContextual"/>
          </w:rPr>
          <w:t>https://www.iriss.org.uk/resources/insights/strengths-based-approaches-working-individuals?gad_source=1&amp;gclid=EAIaIQobChMInce-z8K-iwMV5ZFQBh1KBAq1EAAYASAAEgIBbvD_BwE</w:t>
        </w:r>
      </w:hyperlink>
      <w:r w:rsidRPr="00CC64BD">
        <w:rPr>
          <w:rFonts w:eastAsiaTheme="minorHAnsi"/>
          <w:color w:val="auto"/>
          <w:kern w:val="2"/>
          <w:sz w:val="24"/>
          <w:szCs w:val="24"/>
          <w:lang w:eastAsia="en-US"/>
          <w14:ligatures w14:val="standardContextual"/>
        </w:rPr>
        <w:t xml:space="preserve"> </w:t>
      </w:r>
    </w:p>
    <w:p w14:paraId="208EF038" w14:textId="77777777" w:rsidR="00CC64BD" w:rsidRPr="00CC64BD" w:rsidRDefault="00CC64BD" w:rsidP="00CC64BD">
      <w:pPr>
        <w:overflowPunct/>
        <w:autoSpaceDE/>
        <w:autoSpaceDN/>
        <w:adjustRightInd/>
        <w:spacing w:after="160" w:line="259" w:lineRule="auto"/>
        <w:textAlignment w:val="auto"/>
        <w:rPr>
          <w:rFonts w:asciiTheme="minorHAnsi" w:eastAsiaTheme="minorHAnsi" w:hAnsiTheme="minorHAnsi" w:cstheme="minorHAnsi"/>
          <w:i/>
          <w:iCs/>
          <w:color w:val="auto"/>
          <w:kern w:val="2"/>
          <w:sz w:val="28"/>
          <w:szCs w:val="28"/>
          <w:lang w:val="cy-GB" w:eastAsia="en-US"/>
          <w14:ligatures w14:val="standardContextual"/>
        </w:rPr>
      </w:pPr>
      <w:r w:rsidRPr="00CC64BD">
        <w:rPr>
          <w:rFonts w:asciiTheme="minorHAnsi" w:eastAsiaTheme="minorHAnsi" w:hAnsiTheme="minorHAnsi" w:cstheme="minorHAnsi"/>
          <w:color w:val="auto"/>
          <w:kern w:val="2"/>
          <w:sz w:val="28"/>
          <w:szCs w:val="28"/>
          <w:lang w:val="cy-GB" w:eastAsia="en-US"/>
          <w14:ligatures w14:val="standardContextual"/>
        </w:rPr>
        <w:t xml:space="preserve">Shemmings, D. 2016. </w:t>
      </w:r>
      <w:r w:rsidRPr="00CC64BD">
        <w:rPr>
          <w:rFonts w:asciiTheme="minorHAnsi" w:eastAsiaTheme="minorHAnsi" w:hAnsiTheme="minorHAnsi" w:cstheme="minorHAnsi"/>
          <w:i/>
          <w:iCs/>
          <w:color w:val="auto"/>
          <w:kern w:val="2"/>
          <w:sz w:val="28"/>
          <w:szCs w:val="28"/>
          <w:lang w:val="cy-GB" w:eastAsia="en-US"/>
          <w14:ligatures w14:val="standardContextual"/>
        </w:rPr>
        <w:t xml:space="preserve">How social workers can use attachment theory in direct work. </w:t>
      </w:r>
      <w:r w:rsidRPr="00CC64BD">
        <w:rPr>
          <w:rFonts w:asciiTheme="minorHAnsi" w:eastAsiaTheme="minorHAnsi" w:hAnsiTheme="minorHAnsi" w:cstheme="minorHAnsi"/>
          <w:color w:val="auto"/>
          <w:kern w:val="2"/>
          <w:sz w:val="28"/>
          <w:szCs w:val="28"/>
          <w:lang w:val="cy-GB" w:eastAsia="en-US"/>
          <w14:ligatures w14:val="standardContextual"/>
        </w:rPr>
        <w:t>Online. Available at</w:t>
      </w:r>
      <w:r w:rsidRPr="00CC64BD">
        <w:rPr>
          <w:rFonts w:asciiTheme="minorHAnsi" w:eastAsiaTheme="minorHAnsi" w:hAnsiTheme="minorHAnsi" w:cstheme="minorHAnsi"/>
          <w:i/>
          <w:iCs/>
          <w:color w:val="auto"/>
          <w:kern w:val="2"/>
          <w:sz w:val="28"/>
          <w:szCs w:val="28"/>
          <w:lang w:val="cy-GB" w:eastAsia="en-US"/>
          <w14:ligatures w14:val="standardContextual"/>
        </w:rPr>
        <w:t xml:space="preserve">: </w:t>
      </w:r>
      <w:hyperlink r:id="rId42" w:history="1">
        <w:r w:rsidRPr="00CC64BD">
          <w:rPr>
            <w:rFonts w:eastAsiaTheme="minorHAnsi"/>
            <w:color w:val="0563C1" w:themeColor="hyperlink"/>
            <w:kern w:val="2"/>
            <w:sz w:val="24"/>
            <w:szCs w:val="24"/>
            <w:u w:val="single"/>
            <w:lang w:eastAsia="en-US"/>
            <w14:ligatures w14:val="standardContextual"/>
          </w:rPr>
          <w:t>https://www.communitycare.co.uk/2015/09/02/using-attachment-theory-research-help-families-just-assess/</w:t>
        </w:r>
      </w:hyperlink>
      <w:r w:rsidRPr="00CC64BD">
        <w:rPr>
          <w:rFonts w:eastAsiaTheme="minorHAnsi"/>
          <w:color w:val="auto"/>
          <w:kern w:val="2"/>
          <w:sz w:val="24"/>
          <w:szCs w:val="24"/>
          <w:lang w:eastAsia="en-US"/>
          <w14:ligatures w14:val="standardContextual"/>
        </w:rPr>
        <w:t xml:space="preserve"> </w:t>
      </w:r>
    </w:p>
    <w:p w14:paraId="26A24F50" w14:textId="77777777" w:rsidR="00CC64BD" w:rsidRPr="00CC64BD" w:rsidRDefault="00CC64BD" w:rsidP="00CC64BD">
      <w:pPr>
        <w:overflowPunct/>
        <w:autoSpaceDE/>
        <w:autoSpaceDN/>
        <w:adjustRightInd/>
        <w:spacing w:after="160" w:line="259" w:lineRule="auto"/>
        <w:textAlignment w:val="auto"/>
        <w:rPr>
          <w:rFonts w:eastAsiaTheme="minorHAnsi"/>
          <w:color w:val="0563C1" w:themeColor="hyperlink"/>
          <w:kern w:val="2"/>
          <w:sz w:val="24"/>
          <w:szCs w:val="24"/>
          <w:u w:val="single"/>
          <w:lang w:val="cy-GB" w:eastAsia="en-US"/>
          <w14:ligatures w14:val="standardContextual"/>
        </w:rPr>
      </w:pPr>
      <w:r w:rsidRPr="00CC64BD">
        <w:rPr>
          <w:rFonts w:eastAsiaTheme="minorHAnsi"/>
          <w:color w:val="auto"/>
          <w:kern w:val="2"/>
          <w:sz w:val="24"/>
          <w:szCs w:val="24"/>
          <w:lang w:val="cy-GB" w:eastAsia="en-US"/>
          <w14:ligatures w14:val="standardContextual"/>
        </w:rPr>
        <w:t xml:space="preserve">Social Care Institute of Excellence. 2022. Mental Capacity Act (2005) at a Glance. Online Available at: </w:t>
      </w:r>
      <w:hyperlink r:id="rId43" w:history="1">
        <w:r w:rsidRPr="00CC64BD">
          <w:rPr>
            <w:rFonts w:eastAsiaTheme="minorHAnsi"/>
            <w:color w:val="0563C1" w:themeColor="hyperlink"/>
            <w:kern w:val="2"/>
            <w:sz w:val="24"/>
            <w:szCs w:val="24"/>
            <w:u w:val="single"/>
            <w:lang w:val="cy-GB" w:eastAsia="en-US"/>
            <w14:ligatures w14:val="standardContextual"/>
          </w:rPr>
          <w:t>https://www.scie.org.uk/mca/introduction/mental-capacity-act-2005-at-a-glance/</w:t>
        </w:r>
      </w:hyperlink>
      <w:r w:rsidRPr="00CC64BD">
        <w:rPr>
          <w:rFonts w:eastAsiaTheme="minorHAnsi"/>
          <w:color w:val="auto"/>
          <w:kern w:val="2"/>
          <w:sz w:val="24"/>
          <w:szCs w:val="24"/>
          <w:lang w:val="cy-GB" w:eastAsia="en-US"/>
          <w14:ligatures w14:val="standardContextual"/>
        </w:rPr>
        <w:t xml:space="preserve"> </w:t>
      </w:r>
    </w:p>
    <w:p w14:paraId="3BC98807"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lastRenderedPageBreak/>
        <w:t>Social Care Wales. 2017. Code of Professional Practice for Social Care. Online. Available at:</w:t>
      </w:r>
      <w:hyperlink r:id="rId44" w:history="1">
        <w:r w:rsidRPr="00CC64BD">
          <w:rPr>
            <w:rFonts w:eastAsiaTheme="minorHAnsi"/>
            <w:color w:val="0563C1" w:themeColor="hyperlink"/>
            <w:kern w:val="2"/>
            <w:sz w:val="24"/>
            <w:szCs w:val="24"/>
            <w:u w:val="single"/>
            <w:lang w:eastAsia="en-US"/>
            <w14:ligatures w14:val="standardContextual"/>
          </w:rPr>
          <w:t>https://socialcare.wales/cms-assets/documents/Code-of-Professional-Practice-for-Social-Care-web-version.pdf</w:t>
        </w:r>
      </w:hyperlink>
      <w:r w:rsidRPr="00CC64BD">
        <w:rPr>
          <w:rFonts w:eastAsiaTheme="minorHAnsi"/>
          <w:color w:val="auto"/>
          <w:kern w:val="2"/>
          <w:sz w:val="24"/>
          <w:szCs w:val="24"/>
          <w:lang w:eastAsia="en-US"/>
          <w14:ligatures w14:val="standardContextual"/>
        </w:rPr>
        <w:t xml:space="preserve"> </w:t>
      </w:r>
    </w:p>
    <w:p w14:paraId="3D7457D3"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Social Care Wales. 2022</w:t>
      </w:r>
      <w:r w:rsidRPr="00CC64BD">
        <w:rPr>
          <w:rFonts w:eastAsiaTheme="minorHAnsi"/>
          <w:i/>
          <w:iCs/>
          <w:color w:val="auto"/>
          <w:kern w:val="2"/>
          <w:sz w:val="24"/>
          <w:szCs w:val="24"/>
          <w:lang w:eastAsia="en-US"/>
          <w14:ligatures w14:val="standardContextual"/>
        </w:rPr>
        <w:t>. Effective supervision in social care, early years and childcare</w:t>
      </w:r>
      <w:r w:rsidRPr="00CC64BD">
        <w:rPr>
          <w:rFonts w:eastAsiaTheme="minorHAnsi"/>
          <w:color w:val="auto"/>
          <w:kern w:val="2"/>
          <w:sz w:val="24"/>
          <w:szCs w:val="24"/>
          <w:lang w:eastAsia="en-US"/>
          <w14:ligatures w14:val="standardContextual"/>
        </w:rPr>
        <w:t xml:space="preserve">. Online available at:  </w:t>
      </w:r>
      <w:hyperlink r:id="rId45" w:history="1">
        <w:r w:rsidRPr="00CC64BD">
          <w:rPr>
            <w:rFonts w:eastAsiaTheme="minorHAnsi"/>
            <w:color w:val="0563C1" w:themeColor="hyperlink"/>
            <w:kern w:val="2"/>
            <w:sz w:val="24"/>
            <w:szCs w:val="24"/>
            <w:u w:val="single"/>
            <w:lang w:eastAsia="en-US"/>
            <w14:ligatures w14:val="standardContextual"/>
          </w:rPr>
          <w:t>https://socialcare.wales/resources-guidance/early-years-and-childcare/effective-supervision-in-social-care-early-years-and-childcare</w:t>
        </w:r>
      </w:hyperlink>
      <w:r w:rsidRPr="00CC64BD">
        <w:rPr>
          <w:rFonts w:eastAsiaTheme="minorHAnsi"/>
          <w:color w:val="auto"/>
          <w:kern w:val="2"/>
          <w:sz w:val="24"/>
          <w:szCs w:val="24"/>
          <w:lang w:eastAsia="en-US"/>
          <w14:ligatures w14:val="standardContextual"/>
        </w:rPr>
        <w:t xml:space="preserve"> </w:t>
      </w:r>
    </w:p>
    <w:p w14:paraId="335A06FB"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val="cy-GB" w:eastAsia="en-US"/>
          <w14:ligatures w14:val="standardContextual"/>
        </w:rPr>
      </w:pPr>
      <w:r w:rsidRPr="00CC64BD">
        <w:rPr>
          <w:rFonts w:eastAsiaTheme="minorHAnsi"/>
          <w:color w:val="auto"/>
          <w:kern w:val="2"/>
          <w:sz w:val="24"/>
          <w:szCs w:val="24"/>
          <w:lang w:val="cy-GB" w:eastAsia="en-US"/>
          <w14:ligatures w14:val="standardContextual"/>
        </w:rPr>
        <w:t xml:space="preserve">Social Care Wales. 2024. Overview. Social Services and Well-being (Wales) Act 2014. Online. Available at: </w:t>
      </w:r>
      <w:hyperlink r:id="rId46" w:history="1">
        <w:r w:rsidRPr="00CC64BD">
          <w:rPr>
            <w:rFonts w:eastAsiaTheme="minorHAnsi"/>
            <w:color w:val="0563C1" w:themeColor="hyperlink"/>
            <w:kern w:val="2"/>
            <w:sz w:val="24"/>
            <w:szCs w:val="24"/>
            <w:u w:val="single"/>
            <w:lang w:val="cy-GB" w:eastAsia="en-US"/>
            <w14:ligatures w14:val="standardContextual"/>
          </w:rPr>
          <w:t>https://socialcare.wales/resources-guidance/information-and-learning-hub/sswbact/overview</w:t>
        </w:r>
      </w:hyperlink>
      <w:r w:rsidRPr="00CC64BD">
        <w:rPr>
          <w:rFonts w:eastAsiaTheme="minorHAnsi"/>
          <w:color w:val="auto"/>
          <w:kern w:val="2"/>
          <w:sz w:val="24"/>
          <w:szCs w:val="24"/>
          <w:lang w:val="cy-GB" w:eastAsia="en-US"/>
          <w14:ligatures w14:val="standardContextual"/>
        </w:rPr>
        <w:t xml:space="preserve"> </w:t>
      </w:r>
    </w:p>
    <w:p w14:paraId="1FCA900C"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Social Care Wales. 2024. </w:t>
      </w:r>
      <w:r w:rsidRPr="00CC64BD">
        <w:rPr>
          <w:rFonts w:eastAsiaTheme="minorHAnsi"/>
          <w:i/>
          <w:iCs/>
          <w:color w:val="auto"/>
          <w:kern w:val="2"/>
          <w:sz w:val="24"/>
          <w:szCs w:val="24"/>
          <w:lang w:eastAsia="en-US"/>
          <w14:ligatures w14:val="standardContextual"/>
        </w:rPr>
        <w:t>Services that embed and deliver strengths-based approaches.</w:t>
      </w:r>
      <w:r w:rsidRPr="00CC64BD">
        <w:rPr>
          <w:rFonts w:eastAsiaTheme="minorHAnsi"/>
          <w:color w:val="auto"/>
          <w:kern w:val="2"/>
          <w:sz w:val="24"/>
          <w:szCs w:val="24"/>
          <w:lang w:eastAsia="en-US"/>
          <w14:ligatures w14:val="standardContextual"/>
        </w:rPr>
        <w:t xml:space="preserve"> Available at:</w:t>
      </w:r>
      <w:hyperlink r:id="rId47" w:history="1">
        <w:r w:rsidRPr="00CC64BD">
          <w:rPr>
            <w:rFonts w:eastAsiaTheme="minorHAnsi"/>
            <w:color w:val="0563C1" w:themeColor="hyperlink"/>
            <w:kern w:val="2"/>
            <w:sz w:val="24"/>
            <w:szCs w:val="24"/>
            <w:u w:val="single"/>
            <w:lang w:eastAsia="en-US"/>
            <w14:ligatures w14:val="standardContextual"/>
          </w:rPr>
          <w:t>https://socialcare.wales/about-us/our-outcomes/impact-report-2022-to-2023/social-care-services-that-embed-and-deliver-strengths-based-approaches-to-care-and-support</w:t>
        </w:r>
      </w:hyperlink>
      <w:r w:rsidRPr="00CC64BD">
        <w:rPr>
          <w:rFonts w:eastAsiaTheme="minorHAnsi"/>
          <w:color w:val="auto"/>
          <w:kern w:val="2"/>
          <w:sz w:val="24"/>
          <w:szCs w:val="24"/>
          <w:lang w:eastAsia="en-US"/>
          <w14:ligatures w14:val="standardContextual"/>
        </w:rPr>
        <w:t xml:space="preserve"> </w:t>
      </w:r>
    </w:p>
    <w:p w14:paraId="3904CD10"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val="cy-GB" w:eastAsia="en-US"/>
          <w14:ligatures w14:val="standardContextual"/>
        </w:rPr>
      </w:pPr>
      <w:r w:rsidRPr="00CC64BD">
        <w:rPr>
          <w:rFonts w:eastAsiaTheme="minorHAnsi"/>
          <w:color w:val="auto"/>
          <w:kern w:val="2"/>
          <w:sz w:val="24"/>
          <w:szCs w:val="24"/>
          <w:lang w:val="cy-GB" w:eastAsia="en-US"/>
          <w14:ligatures w14:val="standardContextual"/>
        </w:rPr>
        <w:t>Social Care Wales. 2025.</w:t>
      </w:r>
      <w:r w:rsidRPr="00CC64BD">
        <w:rPr>
          <w:rFonts w:asciiTheme="minorHAnsi" w:eastAsiaTheme="minorHAnsi" w:hAnsiTheme="minorHAnsi" w:cstheme="minorBidi"/>
          <w:color w:val="auto"/>
          <w:kern w:val="2"/>
          <w:sz w:val="22"/>
          <w:szCs w:val="22"/>
          <w:lang w:val="cy-GB" w:eastAsia="en-US"/>
          <w14:ligatures w14:val="standardContextual"/>
        </w:rPr>
        <w:t xml:space="preserve"> </w:t>
      </w:r>
      <w:r w:rsidRPr="00CC64BD">
        <w:rPr>
          <w:rFonts w:eastAsiaTheme="minorHAnsi"/>
          <w:i/>
          <w:iCs/>
          <w:color w:val="auto"/>
          <w:kern w:val="2"/>
          <w:sz w:val="24"/>
          <w:szCs w:val="24"/>
          <w:lang w:val="cy-GB" w:eastAsia="en-US"/>
          <w14:ligatures w14:val="standardContextual"/>
        </w:rPr>
        <w:t>The Mental Capacity Act and Deprivation of Liberty Safeguards (DoLS).</w:t>
      </w:r>
      <w:r w:rsidRPr="00CC64BD">
        <w:rPr>
          <w:rFonts w:eastAsiaTheme="minorHAnsi"/>
          <w:color w:val="auto"/>
          <w:kern w:val="2"/>
          <w:sz w:val="24"/>
          <w:szCs w:val="24"/>
          <w:lang w:val="cy-GB" w:eastAsia="en-US"/>
          <w14:ligatures w14:val="standardContextual"/>
        </w:rPr>
        <w:t xml:space="preserve"> Online Available at: </w:t>
      </w:r>
      <w:hyperlink r:id="rId48" w:history="1">
        <w:r w:rsidRPr="00CC64BD">
          <w:rPr>
            <w:rFonts w:eastAsiaTheme="minorHAnsi"/>
            <w:color w:val="0563C1" w:themeColor="hyperlink"/>
            <w:kern w:val="2"/>
            <w:sz w:val="24"/>
            <w:szCs w:val="24"/>
            <w:u w:val="single"/>
            <w:lang w:val="cy-GB" w:eastAsia="en-US"/>
            <w14:ligatures w14:val="standardContextual"/>
          </w:rPr>
          <w:t>https://socialcare.wales/resources-guidance/social-care-workers/mental-capacity-act-dols</w:t>
        </w:r>
      </w:hyperlink>
      <w:r w:rsidRPr="00CC64BD">
        <w:rPr>
          <w:rFonts w:eastAsiaTheme="minorHAnsi"/>
          <w:color w:val="auto"/>
          <w:kern w:val="2"/>
          <w:sz w:val="24"/>
          <w:szCs w:val="24"/>
          <w:lang w:val="cy-GB" w:eastAsia="en-US"/>
          <w14:ligatures w14:val="standardContextual"/>
        </w:rPr>
        <w:t xml:space="preserve"> </w:t>
      </w:r>
    </w:p>
    <w:p w14:paraId="083BBB34"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Social Services and Well-being (Wales) Act 2014. Available at: </w:t>
      </w:r>
      <w:hyperlink r:id="rId49" w:history="1">
        <w:r w:rsidRPr="00CC64BD">
          <w:rPr>
            <w:rFonts w:eastAsiaTheme="minorHAnsi"/>
            <w:color w:val="0563C1" w:themeColor="hyperlink"/>
            <w:kern w:val="2"/>
            <w:sz w:val="24"/>
            <w:szCs w:val="24"/>
            <w:u w:val="single"/>
            <w:lang w:eastAsia="en-US"/>
            <w14:ligatures w14:val="standardContextual"/>
          </w:rPr>
          <w:t>https://www.legislation.gov.uk/anaw/2014/4/contents</w:t>
        </w:r>
      </w:hyperlink>
      <w:r w:rsidRPr="00CC64BD">
        <w:rPr>
          <w:rFonts w:eastAsiaTheme="minorHAnsi"/>
          <w:color w:val="auto"/>
          <w:kern w:val="2"/>
          <w:sz w:val="24"/>
          <w:szCs w:val="24"/>
          <w:lang w:eastAsia="en-US"/>
          <w14:ligatures w14:val="standardContextual"/>
        </w:rPr>
        <w:t xml:space="preserve"> </w:t>
      </w:r>
    </w:p>
    <w:p w14:paraId="76896BF1"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The Care Act 2014., Available at: </w:t>
      </w:r>
      <w:hyperlink r:id="rId50" w:history="1">
        <w:r w:rsidRPr="00CC64BD">
          <w:rPr>
            <w:rFonts w:eastAsiaTheme="minorHAnsi"/>
            <w:color w:val="0563C1" w:themeColor="hyperlink"/>
            <w:kern w:val="2"/>
            <w:sz w:val="24"/>
            <w:szCs w:val="24"/>
            <w:u w:val="single"/>
            <w:lang w:eastAsia="en-US"/>
            <w14:ligatures w14:val="standardContextual"/>
          </w:rPr>
          <w:t>https://www.legislation.gov.uk/ukpga/2014/23/contents</w:t>
        </w:r>
      </w:hyperlink>
      <w:r w:rsidRPr="00CC64BD">
        <w:rPr>
          <w:rFonts w:eastAsiaTheme="minorHAnsi"/>
          <w:color w:val="auto"/>
          <w:kern w:val="2"/>
          <w:sz w:val="24"/>
          <w:szCs w:val="24"/>
          <w:lang w:eastAsia="en-US"/>
          <w14:ligatures w14:val="standardContextual"/>
        </w:rPr>
        <w:t xml:space="preserve"> </w:t>
      </w:r>
    </w:p>
    <w:p w14:paraId="10FEE348"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The Children (Northern Ireland) Order 1995. Available at: </w:t>
      </w:r>
      <w:hyperlink r:id="rId51" w:history="1">
        <w:r w:rsidRPr="00CC64BD">
          <w:rPr>
            <w:rFonts w:eastAsiaTheme="minorHAnsi"/>
            <w:color w:val="0563C1" w:themeColor="hyperlink"/>
            <w:kern w:val="2"/>
            <w:sz w:val="24"/>
            <w:szCs w:val="24"/>
            <w:u w:val="single"/>
            <w:lang w:eastAsia="en-US"/>
            <w14:ligatures w14:val="standardContextual"/>
          </w:rPr>
          <w:t>https://www.legislation.gov.uk/nisi/1995/755/contents/made</w:t>
        </w:r>
      </w:hyperlink>
      <w:r w:rsidRPr="00CC64BD">
        <w:rPr>
          <w:rFonts w:eastAsiaTheme="minorHAnsi"/>
          <w:color w:val="auto"/>
          <w:kern w:val="2"/>
          <w:sz w:val="24"/>
          <w:szCs w:val="24"/>
          <w:lang w:eastAsia="en-US"/>
          <w14:ligatures w14:val="standardContextual"/>
        </w:rPr>
        <w:t xml:space="preserve"> </w:t>
      </w:r>
    </w:p>
    <w:p w14:paraId="1D61F5D5"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The Children Act 2004., Available at: </w:t>
      </w:r>
      <w:hyperlink r:id="rId52" w:history="1">
        <w:r w:rsidRPr="00CC64BD">
          <w:rPr>
            <w:rFonts w:eastAsiaTheme="minorHAnsi"/>
            <w:color w:val="0563C1" w:themeColor="hyperlink"/>
            <w:kern w:val="2"/>
            <w:sz w:val="24"/>
            <w:szCs w:val="24"/>
            <w:u w:val="single"/>
            <w:lang w:eastAsia="en-US"/>
            <w14:ligatures w14:val="standardContextual"/>
          </w:rPr>
          <w:t>https://www.legislation.gov.uk/ukpga/2004/31/contents</w:t>
        </w:r>
      </w:hyperlink>
      <w:r w:rsidRPr="00CC64BD">
        <w:rPr>
          <w:rFonts w:eastAsiaTheme="minorHAnsi"/>
          <w:color w:val="auto"/>
          <w:kern w:val="2"/>
          <w:sz w:val="24"/>
          <w:szCs w:val="24"/>
          <w:lang w:eastAsia="en-US"/>
          <w14:ligatures w14:val="standardContextual"/>
        </w:rPr>
        <w:t xml:space="preserve"> </w:t>
      </w:r>
    </w:p>
    <w:p w14:paraId="5220BA74"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The children and Social Work Act, 2017. Available at:</w:t>
      </w:r>
      <w:r w:rsidRPr="00CC64BD">
        <w:rPr>
          <w:rFonts w:eastAsiaTheme="minorHAnsi"/>
          <w:color w:val="auto"/>
          <w:kern w:val="2"/>
          <w:sz w:val="24"/>
          <w:szCs w:val="24"/>
          <w:lang w:val="cy-GB" w:eastAsia="en-US"/>
          <w14:ligatures w14:val="standardContextual"/>
        </w:rPr>
        <w:t xml:space="preserve"> </w:t>
      </w:r>
      <w:hyperlink r:id="rId53" w:history="1">
        <w:r w:rsidRPr="00CC64BD">
          <w:rPr>
            <w:rFonts w:eastAsiaTheme="minorHAnsi"/>
            <w:color w:val="0563C1" w:themeColor="hyperlink"/>
            <w:kern w:val="2"/>
            <w:sz w:val="24"/>
            <w:szCs w:val="24"/>
            <w:u w:val="single"/>
            <w:lang w:eastAsia="en-US"/>
            <w14:ligatures w14:val="standardContextual"/>
          </w:rPr>
          <w:t>https://www.legislation.gov.uk/ukpga/2017/16/contents</w:t>
        </w:r>
      </w:hyperlink>
      <w:r w:rsidRPr="00CC64BD">
        <w:rPr>
          <w:rFonts w:eastAsiaTheme="minorHAnsi"/>
          <w:color w:val="auto"/>
          <w:kern w:val="2"/>
          <w:sz w:val="24"/>
          <w:szCs w:val="24"/>
          <w:lang w:eastAsia="en-US"/>
          <w14:ligatures w14:val="standardContextual"/>
        </w:rPr>
        <w:t xml:space="preserve"> </w:t>
      </w:r>
    </w:p>
    <w:p w14:paraId="4C9DD852"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The Children’s Act 1989., Available at: </w:t>
      </w:r>
      <w:hyperlink r:id="rId54" w:history="1">
        <w:r w:rsidRPr="00CC64BD">
          <w:rPr>
            <w:rFonts w:eastAsiaTheme="minorHAnsi"/>
            <w:color w:val="0563C1" w:themeColor="hyperlink"/>
            <w:kern w:val="2"/>
            <w:sz w:val="24"/>
            <w:szCs w:val="24"/>
            <w:u w:val="single"/>
            <w:lang w:eastAsia="en-US"/>
            <w14:ligatures w14:val="standardContextual"/>
          </w:rPr>
          <w:t>https://www.legislation.gov.uk/ukpga/1989/41/contents</w:t>
        </w:r>
      </w:hyperlink>
      <w:r w:rsidRPr="00CC64BD">
        <w:rPr>
          <w:rFonts w:eastAsiaTheme="minorHAnsi"/>
          <w:color w:val="auto"/>
          <w:kern w:val="2"/>
          <w:sz w:val="24"/>
          <w:szCs w:val="24"/>
          <w:lang w:eastAsia="en-US"/>
          <w14:ligatures w14:val="standardContextual"/>
        </w:rPr>
        <w:t xml:space="preserve"> </w:t>
      </w:r>
    </w:p>
    <w:p w14:paraId="5E809602"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The Education Act 2002., Available at: </w:t>
      </w:r>
      <w:hyperlink r:id="rId55" w:history="1">
        <w:r w:rsidRPr="00CC64BD">
          <w:rPr>
            <w:rFonts w:eastAsiaTheme="minorHAnsi"/>
            <w:color w:val="0563C1" w:themeColor="hyperlink"/>
            <w:kern w:val="2"/>
            <w:sz w:val="24"/>
            <w:szCs w:val="24"/>
            <w:u w:val="single"/>
            <w:lang w:eastAsia="en-US"/>
            <w14:ligatures w14:val="standardContextual"/>
          </w:rPr>
          <w:t>https://www.legislation.gov.uk/ukpga/2002/32/contents</w:t>
        </w:r>
      </w:hyperlink>
      <w:r w:rsidRPr="00CC64BD">
        <w:rPr>
          <w:rFonts w:eastAsiaTheme="minorHAnsi"/>
          <w:color w:val="auto"/>
          <w:kern w:val="2"/>
          <w:sz w:val="24"/>
          <w:szCs w:val="24"/>
          <w:lang w:eastAsia="en-US"/>
          <w14:ligatures w14:val="standardContextual"/>
        </w:rPr>
        <w:t xml:space="preserve"> </w:t>
      </w:r>
    </w:p>
    <w:p w14:paraId="0607AADD"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val="cy-GB" w:eastAsia="en-US"/>
          <w14:ligatures w14:val="standardContextual"/>
        </w:rPr>
      </w:pPr>
      <w:r w:rsidRPr="00CC64BD">
        <w:rPr>
          <w:rFonts w:eastAsiaTheme="minorHAnsi"/>
          <w:color w:val="auto"/>
          <w:kern w:val="2"/>
          <w:sz w:val="24"/>
          <w:szCs w:val="24"/>
          <w:lang w:val="cy-GB" w:eastAsia="en-US"/>
          <w14:ligatures w14:val="standardContextual"/>
        </w:rPr>
        <w:t xml:space="preserve">Trevithick, P. 2012. </w:t>
      </w:r>
      <w:r w:rsidRPr="00CC64BD">
        <w:rPr>
          <w:rFonts w:eastAsiaTheme="minorHAnsi"/>
          <w:i/>
          <w:iCs/>
          <w:color w:val="auto"/>
          <w:kern w:val="2"/>
          <w:sz w:val="24"/>
          <w:szCs w:val="24"/>
          <w:lang w:val="cy-GB" w:eastAsia="en-US"/>
          <w14:ligatures w14:val="standardContextual"/>
        </w:rPr>
        <w:t>Social Work Skills and Knowledge a Practice handbook</w:t>
      </w:r>
      <w:r w:rsidRPr="00CC64BD">
        <w:rPr>
          <w:rFonts w:eastAsiaTheme="minorHAnsi"/>
          <w:color w:val="auto"/>
          <w:kern w:val="2"/>
          <w:sz w:val="24"/>
          <w:szCs w:val="24"/>
          <w:lang w:val="cy-GB" w:eastAsia="en-US"/>
          <w14:ligatures w14:val="standardContextual"/>
        </w:rPr>
        <w:t xml:space="preserve">. The Mcgraw-Hill companies. </w:t>
      </w:r>
    </w:p>
    <w:p w14:paraId="6F32957B"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Unicef USA. 2024. Unicef USA Child Safeguarding and Participation Policy. Online Available at: </w:t>
      </w:r>
      <w:hyperlink r:id="rId56" w:history="1">
        <w:r w:rsidRPr="00CC64BD">
          <w:rPr>
            <w:rFonts w:eastAsiaTheme="minorHAnsi"/>
            <w:color w:val="0563C1" w:themeColor="hyperlink"/>
            <w:kern w:val="2"/>
            <w:sz w:val="24"/>
            <w:szCs w:val="24"/>
            <w:u w:val="single"/>
            <w:lang w:eastAsia="en-US"/>
            <w14:ligatures w14:val="standardContextual"/>
          </w:rPr>
          <w:t>https://www.unicefusa.org/about-unicef-usa/child-safeguarding</w:t>
        </w:r>
      </w:hyperlink>
      <w:r w:rsidRPr="00CC64BD">
        <w:rPr>
          <w:rFonts w:eastAsiaTheme="minorHAnsi"/>
          <w:color w:val="auto"/>
          <w:kern w:val="2"/>
          <w:sz w:val="24"/>
          <w:szCs w:val="24"/>
          <w:lang w:eastAsia="en-US"/>
          <w14:ligatures w14:val="standardContextual"/>
        </w:rPr>
        <w:t xml:space="preserve"> </w:t>
      </w:r>
    </w:p>
    <w:p w14:paraId="029D8E8B"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United Nations (1989) Convention on the Rights of the Child. Online. Available at:</w:t>
      </w:r>
      <w:r w:rsidRPr="00CC64BD">
        <w:rPr>
          <w:rFonts w:asciiTheme="minorHAnsi" w:eastAsiaTheme="minorHAnsi" w:hAnsiTheme="minorHAnsi" w:cstheme="minorBidi"/>
          <w:color w:val="auto"/>
          <w:kern w:val="2"/>
          <w:sz w:val="22"/>
          <w:szCs w:val="22"/>
          <w:lang w:val="cy-GB" w:eastAsia="en-US"/>
          <w14:ligatures w14:val="standardContextual"/>
        </w:rPr>
        <w:t xml:space="preserve"> </w:t>
      </w:r>
      <w:hyperlink r:id="rId57" w:history="1">
        <w:r w:rsidRPr="00CC64BD">
          <w:rPr>
            <w:rFonts w:eastAsiaTheme="minorHAnsi"/>
            <w:color w:val="0563C1" w:themeColor="hyperlink"/>
            <w:kern w:val="2"/>
            <w:sz w:val="24"/>
            <w:szCs w:val="24"/>
            <w:u w:val="single"/>
            <w:lang w:eastAsia="en-US"/>
            <w14:ligatures w14:val="standardContextual"/>
          </w:rPr>
          <w:t>https://www.unicef.org.uk/what-we-do/un-convention-child-rights/</w:t>
        </w:r>
      </w:hyperlink>
      <w:r w:rsidRPr="00CC64BD">
        <w:rPr>
          <w:rFonts w:eastAsiaTheme="minorHAnsi"/>
          <w:color w:val="auto"/>
          <w:kern w:val="2"/>
          <w:sz w:val="24"/>
          <w:szCs w:val="24"/>
          <w:lang w:eastAsia="en-US"/>
          <w14:ligatures w14:val="standardContextual"/>
        </w:rPr>
        <w:t xml:space="preserve"> </w:t>
      </w:r>
    </w:p>
    <w:p w14:paraId="71720B89"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 xml:space="preserve">United Nations Convention on the Rights of the Child (Incorporation) (Scotland) Act 2024. Available at: </w:t>
      </w:r>
      <w:hyperlink r:id="rId58" w:history="1">
        <w:r w:rsidRPr="00CC64BD">
          <w:rPr>
            <w:rFonts w:eastAsiaTheme="minorHAnsi"/>
            <w:color w:val="0563C1" w:themeColor="hyperlink"/>
            <w:kern w:val="2"/>
            <w:sz w:val="24"/>
            <w:szCs w:val="24"/>
            <w:u w:val="single"/>
            <w:lang w:eastAsia="en-US"/>
            <w14:ligatures w14:val="standardContextual"/>
          </w:rPr>
          <w:t>https://www.legislation.gov.uk/asp/2024/1/contents</w:t>
        </w:r>
      </w:hyperlink>
      <w:r w:rsidRPr="00CC64BD">
        <w:rPr>
          <w:rFonts w:eastAsiaTheme="minorHAnsi"/>
          <w:color w:val="auto"/>
          <w:kern w:val="2"/>
          <w:sz w:val="24"/>
          <w:szCs w:val="24"/>
          <w:lang w:eastAsia="en-US"/>
          <w14:ligatures w14:val="standardContextual"/>
        </w:rPr>
        <w:t xml:space="preserve"> </w:t>
      </w:r>
    </w:p>
    <w:p w14:paraId="3F318AF2"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lastRenderedPageBreak/>
        <w:t xml:space="preserve">Wales Safeguarding Procedures. 2019. </w:t>
      </w:r>
      <w:r w:rsidRPr="00CC64BD">
        <w:rPr>
          <w:rFonts w:eastAsiaTheme="minorHAnsi"/>
          <w:i/>
          <w:iCs/>
          <w:color w:val="auto"/>
          <w:kern w:val="2"/>
          <w:sz w:val="24"/>
          <w:szCs w:val="24"/>
          <w:lang w:eastAsia="en-US"/>
          <w14:ligatures w14:val="standardContextual"/>
        </w:rPr>
        <w:t>Children and young people at risk of harm.</w:t>
      </w:r>
      <w:r w:rsidRPr="00CC64BD">
        <w:rPr>
          <w:rFonts w:eastAsiaTheme="minorHAnsi"/>
          <w:color w:val="auto"/>
          <w:kern w:val="2"/>
          <w:sz w:val="24"/>
          <w:szCs w:val="24"/>
          <w:lang w:eastAsia="en-US"/>
          <w14:ligatures w14:val="standardContextual"/>
        </w:rPr>
        <w:t xml:space="preserve"> Online, Available at:</w:t>
      </w:r>
      <w:r w:rsidRPr="00CC64BD">
        <w:rPr>
          <w:rFonts w:asciiTheme="minorHAnsi" w:eastAsiaTheme="minorHAnsi" w:hAnsiTheme="minorHAnsi" w:cstheme="minorBidi"/>
          <w:color w:val="auto"/>
          <w:kern w:val="2"/>
          <w:sz w:val="22"/>
          <w:szCs w:val="22"/>
          <w:lang w:val="cy-GB" w:eastAsia="en-US"/>
          <w14:ligatures w14:val="standardContextual"/>
        </w:rPr>
        <w:t xml:space="preserve"> </w:t>
      </w:r>
      <w:hyperlink r:id="rId59" w:history="1">
        <w:r w:rsidRPr="00CC64BD">
          <w:rPr>
            <w:rFonts w:eastAsiaTheme="minorHAnsi"/>
            <w:color w:val="0563C1" w:themeColor="hyperlink"/>
            <w:kern w:val="2"/>
            <w:sz w:val="24"/>
            <w:szCs w:val="24"/>
            <w:u w:val="single"/>
            <w:lang w:eastAsia="en-US"/>
            <w14:ligatures w14:val="standardContextual"/>
          </w:rPr>
          <w:t>https://www.safeguarding.wales/en/chi-i/</w:t>
        </w:r>
      </w:hyperlink>
      <w:r w:rsidRPr="00CC64BD">
        <w:rPr>
          <w:rFonts w:eastAsiaTheme="minorHAnsi"/>
          <w:color w:val="auto"/>
          <w:kern w:val="2"/>
          <w:sz w:val="24"/>
          <w:szCs w:val="24"/>
          <w:lang w:eastAsia="en-US"/>
          <w14:ligatures w14:val="standardContextual"/>
        </w:rPr>
        <w:t xml:space="preserve"> </w:t>
      </w:r>
    </w:p>
    <w:p w14:paraId="6AAC405A"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Welsh Government. 2011. Welsh Language (Wales) Measure 2011. Online. Available at:</w:t>
      </w:r>
      <w:r w:rsidRPr="00CC64BD">
        <w:rPr>
          <w:rFonts w:asciiTheme="minorHAnsi" w:eastAsiaTheme="minorHAnsi" w:hAnsiTheme="minorHAnsi" w:cstheme="minorBidi"/>
          <w:color w:val="auto"/>
          <w:kern w:val="2"/>
          <w:sz w:val="22"/>
          <w:szCs w:val="22"/>
          <w:lang w:val="cy-GB" w:eastAsia="en-US"/>
          <w14:ligatures w14:val="standardContextual"/>
        </w:rPr>
        <w:t xml:space="preserve"> </w:t>
      </w:r>
      <w:hyperlink r:id="rId60" w:history="1">
        <w:r w:rsidRPr="00CC64BD">
          <w:rPr>
            <w:rFonts w:eastAsiaTheme="minorHAnsi"/>
            <w:color w:val="0563C1" w:themeColor="hyperlink"/>
            <w:kern w:val="2"/>
            <w:sz w:val="24"/>
            <w:szCs w:val="24"/>
            <w:u w:val="single"/>
            <w:lang w:eastAsia="en-US"/>
            <w14:ligatures w14:val="standardContextual"/>
          </w:rPr>
          <w:t>https://www.legislation.gov.uk/mwa/2011/1/contents</w:t>
        </w:r>
      </w:hyperlink>
      <w:r w:rsidRPr="00CC64BD">
        <w:rPr>
          <w:rFonts w:eastAsiaTheme="minorHAnsi"/>
          <w:color w:val="auto"/>
          <w:kern w:val="2"/>
          <w:sz w:val="24"/>
          <w:szCs w:val="24"/>
          <w:lang w:eastAsia="en-US"/>
          <w14:ligatures w14:val="standardContextual"/>
        </w:rPr>
        <w:t xml:space="preserve"> </w:t>
      </w:r>
    </w:p>
    <w:p w14:paraId="6D2D9FC0" w14:textId="77777777" w:rsidR="00CC64BD" w:rsidRPr="00CC64BD" w:rsidRDefault="00CC64BD" w:rsidP="00CC64BD">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CC64BD">
        <w:rPr>
          <w:rFonts w:eastAsiaTheme="minorHAnsi"/>
          <w:color w:val="auto"/>
          <w:kern w:val="2"/>
          <w:sz w:val="24"/>
          <w:szCs w:val="24"/>
          <w:lang w:eastAsia="en-US"/>
          <w14:ligatures w14:val="standardContextual"/>
        </w:rPr>
        <w:t>Welsh Government. 2015. More than Just Words Policy. Online Available at:</w:t>
      </w:r>
      <w:r w:rsidRPr="00CC64BD">
        <w:rPr>
          <w:rFonts w:asciiTheme="minorHAnsi" w:eastAsiaTheme="minorHAnsi" w:hAnsiTheme="minorHAnsi" w:cstheme="minorBidi"/>
          <w:color w:val="auto"/>
          <w:kern w:val="2"/>
          <w:sz w:val="22"/>
          <w:szCs w:val="22"/>
          <w:lang w:val="cy-GB" w:eastAsia="en-US"/>
          <w14:ligatures w14:val="standardContextual"/>
        </w:rPr>
        <w:t xml:space="preserve"> </w:t>
      </w:r>
      <w:hyperlink r:id="rId61" w:history="1">
        <w:r w:rsidRPr="00CC64BD">
          <w:rPr>
            <w:rFonts w:eastAsiaTheme="minorHAnsi"/>
            <w:color w:val="0563C1" w:themeColor="hyperlink"/>
            <w:kern w:val="2"/>
            <w:sz w:val="24"/>
            <w:szCs w:val="24"/>
            <w:u w:val="single"/>
            <w:lang w:eastAsia="en-US"/>
            <w14:ligatures w14:val="standardContextual"/>
          </w:rPr>
          <w:t>https://www.gov.wales/sites/default/files/publications/2019-04/more-than-just-words-annual-report-2014-2015.pdf</w:t>
        </w:r>
      </w:hyperlink>
      <w:r w:rsidRPr="00CC64BD">
        <w:rPr>
          <w:rFonts w:eastAsiaTheme="minorHAnsi"/>
          <w:color w:val="auto"/>
          <w:kern w:val="2"/>
          <w:sz w:val="24"/>
          <w:szCs w:val="24"/>
          <w:lang w:eastAsia="en-US"/>
          <w14:ligatures w14:val="standardContextual"/>
        </w:rPr>
        <w:t xml:space="preserve"> </w:t>
      </w:r>
    </w:p>
    <w:p w14:paraId="0A56678A" w14:textId="77777777" w:rsidR="00CC64BD" w:rsidRPr="00CC64BD" w:rsidRDefault="00CC64BD" w:rsidP="00CC64BD">
      <w:pPr>
        <w:overflowPunct/>
        <w:autoSpaceDE/>
        <w:autoSpaceDN/>
        <w:adjustRightInd/>
        <w:spacing w:after="160" w:line="259" w:lineRule="auto"/>
        <w:textAlignment w:val="auto"/>
        <w:rPr>
          <w:rFonts w:eastAsiaTheme="minorHAnsi"/>
          <w:color w:val="0563C1" w:themeColor="hyperlink"/>
          <w:kern w:val="2"/>
          <w:sz w:val="24"/>
          <w:szCs w:val="24"/>
          <w:u w:val="single"/>
          <w:lang w:eastAsia="en-US"/>
          <w14:ligatures w14:val="standardContextual"/>
        </w:rPr>
      </w:pPr>
      <w:r w:rsidRPr="00CC64BD">
        <w:rPr>
          <w:rFonts w:eastAsiaTheme="minorHAnsi"/>
          <w:color w:val="auto"/>
          <w:kern w:val="2"/>
          <w:sz w:val="24"/>
          <w:szCs w:val="24"/>
          <w:lang w:eastAsia="en-US"/>
          <w14:ligatures w14:val="standardContextual"/>
        </w:rPr>
        <w:t xml:space="preserve">Written Statement: Appointment of Older People’s Commissioner for Wales. 2024. Available at: </w:t>
      </w:r>
      <w:hyperlink r:id="rId62" w:history="1">
        <w:r w:rsidRPr="00CC64BD">
          <w:rPr>
            <w:rFonts w:eastAsiaTheme="minorHAnsi"/>
            <w:color w:val="0563C1" w:themeColor="hyperlink"/>
            <w:kern w:val="2"/>
            <w:sz w:val="24"/>
            <w:szCs w:val="24"/>
            <w:u w:val="single"/>
            <w:lang w:eastAsia="en-US"/>
            <w14:ligatures w14:val="standardContextual"/>
          </w:rPr>
          <w:t>https://www.gov.wales/written-statement-appointment-older-peoples-commissioner-wales</w:t>
        </w:r>
      </w:hyperlink>
      <w:r w:rsidRPr="00CC64BD">
        <w:rPr>
          <w:rFonts w:eastAsiaTheme="minorHAnsi"/>
          <w:color w:val="auto"/>
          <w:kern w:val="2"/>
          <w:sz w:val="24"/>
          <w:szCs w:val="24"/>
          <w:lang w:eastAsia="en-US"/>
          <w14:ligatures w14:val="standardContextual"/>
        </w:rPr>
        <w:t xml:space="preserve"> </w:t>
      </w:r>
    </w:p>
    <w:bookmarkEnd w:id="0"/>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10D2A9AA" w:rsidR="00E559CE" w:rsidRPr="00B17FA0" w:rsidRDefault="00E32403" w:rsidP="00B94443">
            <w:pPr>
              <w:jc w:val="both"/>
              <w:rPr>
                <w:sz w:val="24"/>
                <w:szCs w:val="24"/>
              </w:rPr>
            </w:pPr>
            <w:r>
              <w:rPr>
                <w:sz w:val="24"/>
                <w:szCs w:val="24"/>
              </w:rPr>
              <w:t>14/03/2024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0CE00C5C" w:rsidR="00E559CE" w:rsidRPr="00B17FA0" w:rsidRDefault="00E32403" w:rsidP="00B94443">
            <w:pPr>
              <w:jc w:val="both"/>
              <w:rPr>
                <w:sz w:val="24"/>
                <w:szCs w:val="24"/>
              </w:rPr>
            </w:pPr>
            <w:r>
              <w:rPr>
                <w:sz w:val="24"/>
                <w:szCs w:val="24"/>
              </w:rPr>
              <w:t>12/06/2024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2DD59CA" w:rsidR="00E559CE" w:rsidRPr="00B17FA0" w:rsidRDefault="00E32403" w:rsidP="00B94443">
            <w:pPr>
              <w:jc w:val="both"/>
              <w:rPr>
                <w:sz w:val="24"/>
                <w:szCs w:val="24"/>
              </w:rPr>
            </w:pPr>
            <w:r>
              <w:rPr>
                <w:sz w:val="24"/>
                <w:szCs w:val="24"/>
              </w:rPr>
              <w:t>08/10/2024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0B5A1017" w:rsidR="00E559CE" w:rsidRPr="00B17FA0" w:rsidRDefault="00E32403" w:rsidP="00B94443">
            <w:pPr>
              <w:jc w:val="both"/>
              <w:rPr>
                <w:sz w:val="24"/>
                <w:szCs w:val="24"/>
              </w:rPr>
            </w:pPr>
            <w:r>
              <w:rPr>
                <w:sz w:val="24"/>
                <w:szCs w:val="24"/>
              </w:rPr>
              <w:t>20/11/2024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1B301272" w14:textId="77777777" w:rsidR="000A69DE" w:rsidRPr="000A69DE" w:rsidRDefault="000A69DE" w:rsidP="000A69DE">
            <w:pPr>
              <w:jc w:val="both"/>
              <w:rPr>
                <w:color w:val="auto"/>
                <w:sz w:val="24"/>
                <w:szCs w:val="24"/>
              </w:rPr>
            </w:pPr>
            <w:r w:rsidRPr="000A69DE">
              <w:rPr>
                <w:color w:val="auto"/>
                <w:sz w:val="24"/>
                <w:szCs w:val="24"/>
              </w:rPr>
              <w:t>I started to work with Catrin as her mentor in February 2023. At that time, she was in her first year in practice and we met once every two months to discuss her work and professional development using different reflective tools. From my first involvement with her Catrin has shown good self-awareness and has an ability to question her own practice and reflect on her strengths and areas for development.</w:t>
            </w:r>
          </w:p>
          <w:p w14:paraId="1E4068B2" w14:textId="77777777" w:rsidR="000A69DE" w:rsidRPr="000A69DE" w:rsidRDefault="000A69DE" w:rsidP="000A69DE">
            <w:pPr>
              <w:jc w:val="both"/>
              <w:rPr>
                <w:color w:val="auto"/>
                <w:sz w:val="24"/>
                <w:szCs w:val="24"/>
              </w:rPr>
            </w:pPr>
            <w:r w:rsidRPr="000A69DE">
              <w:rPr>
                <w:color w:val="auto"/>
                <w:sz w:val="24"/>
                <w:szCs w:val="24"/>
              </w:rPr>
              <w:t xml:space="preserve">At the end of Catrin’s first year of practice I remained her mentor. I am an external mentor and therefore was not the observer of her practice in Task 2. However, during our meetings, we discussed the work that was observed and reflected on it. </w:t>
            </w:r>
          </w:p>
          <w:p w14:paraId="27FD40DE" w14:textId="77777777" w:rsidR="000A69DE" w:rsidRPr="000A69DE" w:rsidRDefault="000A69DE" w:rsidP="000A69DE">
            <w:pPr>
              <w:jc w:val="both"/>
              <w:rPr>
                <w:color w:val="auto"/>
                <w:sz w:val="24"/>
                <w:szCs w:val="24"/>
              </w:rPr>
            </w:pPr>
            <w:r w:rsidRPr="000A69DE">
              <w:rPr>
                <w:color w:val="auto"/>
                <w:sz w:val="24"/>
                <w:szCs w:val="24"/>
              </w:rPr>
              <w:t>I was aware of the learning and developmental needs that Catrin and her manager set out and these have been discussed during our meetings.</w:t>
            </w:r>
          </w:p>
          <w:p w14:paraId="39AE5413" w14:textId="77777777" w:rsidR="000A69DE" w:rsidRPr="000A69DE" w:rsidRDefault="000A69DE" w:rsidP="000A69DE">
            <w:pPr>
              <w:jc w:val="both"/>
              <w:rPr>
                <w:color w:val="auto"/>
                <w:sz w:val="24"/>
                <w:szCs w:val="24"/>
              </w:rPr>
            </w:pPr>
            <w:r w:rsidRPr="000A69DE">
              <w:rPr>
                <w:color w:val="auto"/>
                <w:sz w:val="24"/>
                <w:szCs w:val="24"/>
              </w:rPr>
              <w:t>When considering the three learning outcomes, I make the following comments:</w:t>
            </w:r>
          </w:p>
          <w:p w14:paraId="6FDC250E" w14:textId="77777777" w:rsidR="000A69DE" w:rsidRPr="000A69DE" w:rsidRDefault="000A69DE" w:rsidP="000A69DE">
            <w:pPr>
              <w:numPr>
                <w:ilvl w:val="0"/>
                <w:numId w:val="52"/>
              </w:numPr>
              <w:jc w:val="both"/>
              <w:rPr>
                <w:color w:val="auto"/>
                <w:sz w:val="24"/>
                <w:szCs w:val="24"/>
              </w:rPr>
            </w:pPr>
            <w:r w:rsidRPr="000A69DE">
              <w:rPr>
                <w:color w:val="auto"/>
                <w:sz w:val="24"/>
                <w:szCs w:val="24"/>
              </w:rPr>
              <w:t>applying analysis in assessment to inform interventions;</w:t>
            </w:r>
          </w:p>
          <w:p w14:paraId="6B868737" w14:textId="77777777" w:rsidR="000A69DE" w:rsidRPr="000A69DE" w:rsidRDefault="000A69DE" w:rsidP="000A69DE">
            <w:pPr>
              <w:jc w:val="both"/>
              <w:rPr>
                <w:color w:val="auto"/>
                <w:sz w:val="24"/>
                <w:szCs w:val="24"/>
              </w:rPr>
            </w:pPr>
            <w:r w:rsidRPr="000A69DE">
              <w:rPr>
                <w:color w:val="auto"/>
                <w:sz w:val="24"/>
                <w:szCs w:val="24"/>
              </w:rPr>
              <w:t>I am of the view that Catrin’s understanding and ability to apply analysis in her work has developed during the past two years since I first met with her as her mentor. She is now more able to explain her analysis and how that impacts on the intervention rather than be more descriptive in her discussions. Catrin has spoken about how supervision and training have led to her becoming a more confident and informed practitioner.</w:t>
            </w:r>
          </w:p>
          <w:p w14:paraId="22FE3002" w14:textId="77777777" w:rsidR="000A69DE" w:rsidRPr="000A69DE" w:rsidRDefault="000A69DE" w:rsidP="000A69DE">
            <w:pPr>
              <w:jc w:val="both"/>
              <w:rPr>
                <w:color w:val="auto"/>
                <w:sz w:val="24"/>
                <w:szCs w:val="24"/>
              </w:rPr>
            </w:pPr>
          </w:p>
          <w:p w14:paraId="0C848D47" w14:textId="77777777" w:rsidR="000A69DE" w:rsidRPr="000A69DE" w:rsidRDefault="000A69DE" w:rsidP="000A69DE">
            <w:pPr>
              <w:numPr>
                <w:ilvl w:val="0"/>
                <w:numId w:val="52"/>
              </w:numPr>
              <w:jc w:val="both"/>
              <w:rPr>
                <w:color w:val="auto"/>
                <w:sz w:val="24"/>
                <w:szCs w:val="24"/>
              </w:rPr>
            </w:pPr>
            <w:r w:rsidRPr="000A69DE">
              <w:rPr>
                <w:color w:val="auto"/>
                <w:sz w:val="24"/>
                <w:szCs w:val="24"/>
              </w:rPr>
              <w:t>working collaboratively with people in need of care and support, their carers</w:t>
            </w:r>
            <w:r w:rsidRPr="000A69DE">
              <w:rPr>
                <w:i/>
                <w:iCs/>
                <w:color w:val="auto"/>
                <w:sz w:val="24"/>
                <w:szCs w:val="24"/>
              </w:rPr>
              <w:t xml:space="preserve"> </w:t>
            </w:r>
            <w:r w:rsidRPr="000A69DE">
              <w:rPr>
                <w:color w:val="auto"/>
                <w:sz w:val="24"/>
                <w:szCs w:val="24"/>
              </w:rPr>
              <w:t>and other professionals;</w:t>
            </w:r>
          </w:p>
          <w:p w14:paraId="542C9A62" w14:textId="77777777" w:rsidR="000A69DE" w:rsidRPr="000A69DE" w:rsidRDefault="000A69DE" w:rsidP="000A69DE">
            <w:pPr>
              <w:jc w:val="both"/>
              <w:rPr>
                <w:color w:val="auto"/>
                <w:sz w:val="24"/>
                <w:szCs w:val="24"/>
              </w:rPr>
            </w:pPr>
            <w:r w:rsidRPr="000A69DE">
              <w:rPr>
                <w:color w:val="auto"/>
                <w:sz w:val="24"/>
                <w:szCs w:val="24"/>
              </w:rPr>
              <w:t>During our discussions we have reflected on how Catrin has more confidence in some situations compared to others. She is a good communicator, is able to relate well and shows empathy. She has spoken about how she has developed her confidence in challenging people and in talking about difficult issues with the people that she works with. When she talks about direct work with children and young people and assisting them to express their wishes and feelings it is clear that Catrin sees this as an important part of her work and one she enjoys.</w:t>
            </w:r>
          </w:p>
          <w:p w14:paraId="4E2B8747" w14:textId="77777777" w:rsidR="000A69DE" w:rsidRPr="000A69DE" w:rsidRDefault="000A69DE" w:rsidP="000A69DE">
            <w:pPr>
              <w:jc w:val="both"/>
              <w:rPr>
                <w:color w:val="auto"/>
                <w:sz w:val="24"/>
                <w:szCs w:val="24"/>
              </w:rPr>
            </w:pPr>
            <w:r w:rsidRPr="000A69DE">
              <w:rPr>
                <w:color w:val="auto"/>
                <w:sz w:val="24"/>
                <w:szCs w:val="24"/>
              </w:rPr>
              <w:t>Catrin is becoming more confident in professional meetings and is now more able to challenge other professionals when necessary.</w:t>
            </w:r>
          </w:p>
          <w:p w14:paraId="76F19B49" w14:textId="77777777" w:rsidR="000A69DE" w:rsidRPr="000A69DE" w:rsidRDefault="000A69DE" w:rsidP="000A69DE">
            <w:pPr>
              <w:jc w:val="both"/>
              <w:rPr>
                <w:color w:val="auto"/>
                <w:sz w:val="24"/>
                <w:szCs w:val="24"/>
              </w:rPr>
            </w:pPr>
          </w:p>
          <w:p w14:paraId="2DDF4053" w14:textId="77777777" w:rsidR="000A69DE" w:rsidRPr="000A69DE" w:rsidRDefault="000A69DE" w:rsidP="000A69DE">
            <w:pPr>
              <w:numPr>
                <w:ilvl w:val="0"/>
                <w:numId w:val="52"/>
              </w:numPr>
              <w:jc w:val="both"/>
              <w:rPr>
                <w:color w:val="auto"/>
                <w:sz w:val="24"/>
                <w:szCs w:val="24"/>
              </w:rPr>
            </w:pPr>
            <w:r w:rsidRPr="000A69DE">
              <w:rPr>
                <w:color w:val="auto"/>
                <w:sz w:val="24"/>
                <w:szCs w:val="24"/>
              </w:rPr>
              <w:t>intervention and application of professional judgement in increasingly complex situations.</w:t>
            </w:r>
          </w:p>
          <w:p w14:paraId="68B36CEB" w14:textId="77777777" w:rsidR="000A69DE" w:rsidRPr="000A69DE" w:rsidRDefault="000A69DE" w:rsidP="000A69DE">
            <w:pPr>
              <w:jc w:val="both"/>
              <w:rPr>
                <w:color w:val="auto"/>
                <w:sz w:val="24"/>
                <w:szCs w:val="24"/>
              </w:rPr>
            </w:pPr>
            <w:r w:rsidRPr="000A69DE">
              <w:rPr>
                <w:color w:val="auto"/>
                <w:sz w:val="24"/>
                <w:szCs w:val="24"/>
              </w:rPr>
              <w:t>It is clear that Catrin’s caseload has become increasingly complex and challenging. She reflects on this in Task 1b. Some of the situations that Catrin has discussed during the mentoring sessions are complex and difficult. She has spoken about the importance of ensuring the appropriate professional support from her managers and also from other experienced colleagues in her team.</w:t>
            </w:r>
          </w:p>
          <w:p w14:paraId="46665920" w14:textId="77777777" w:rsidR="000A69DE" w:rsidRPr="000A69DE" w:rsidRDefault="000A69DE" w:rsidP="000A69DE">
            <w:pPr>
              <w:jc w:val="both"/>
              <w:rPr>
                <w:color w:val="auto"/>
                <w:sz w:val="24"/>
                <w:szCs w:val="24"/>
              </w:rPr>
            </w:pPr>
          </w:p>
          <w:p w14:paraId="5F75EDBA" w14:textId="77777777" w:rsidR="000A69DE" w:rsidRPr="000A69DE" w:rsidRDefault="000A69DE" w:rsidP="000A69DE">
            <w:pPr>
              <w:jc w:val="both"/>
              <w:rPr>
                <w:color w:val="auto"/>
                <w:sz w:val="24"/>
                <w:szCs w:val="24"/>
              </w:rPr>
            </w:pPr>
            <w:r w:rsidRPr="000A69DE">
              <w:rPr>
                <w:color w:val="auto"/>
                <w:sz w:val="24"/>
                <w:szCs w:val="24"/>
              </w:rPr>
              <w:t>During our discussions we have had the opportunity of discussing the importance of the language, culture, geography and social context of the individuals that she is working with. She shows an understanding of the Code of Professional Practice in her dealings with people.</w:t>
            </w:r>
          </w:p>
          <w:p w14:paraId="4A2DCEE3" w14:textId="77777777" w:rsidR="000A69DE" w:rsidRPr="000A69DE" w:rsidRDefault="000A69DE" w:rsidP="000A69DE">
            <w:pPr>
              <w:jc w:val="both"/>
              <w:rPr>
                <w:color w:val="auto"/>
                <w:sz w:val="24"/>
                <w:szCs w:val="24"/>
              </w:rPr>
            </w:pPr>
            <w:r w:rsidRPr="000A69DE">
              <w:rPr>
                <w:color w:val="auto"/>
                <w:sz w:val="24"/>
                <w:szCs w:val="24"/>
              </w:rPr>
              <w:t>Whilst I was not the observer of her practice in Task 2, we have discussed the feedback that was provided. We have had discussions about how feedback, both positive and negative helps us to reflect on our practice. Catrin has also spoken about the importance of supervision in this respect to assist her to have a good perspective on the feedback that she receives.</w:t>
            </w:r>
          </w:p>
          <w:p w14:paraId="5A66BDE5" w14:textId="77777777" w:rsidR="000A69DE" w:rsidRPr="000A69DE" w:rsidRDefault="000A69DE" w:rsidP="000A69DE">
            <w:pPr>
              <w:jc w:val="both"/>
              <w:rPr>
                <w:color w:val="auto"/>
                <w:sz w:val="24"/>
                <w:szCs w:val="24"/>
              </w:rPr>
            </w:pPr>
            <w:r w:rsidRPr="000A69DE">
              <w:rPr>
                <w:color w:val="auto"/>
                <w:sz w:val="24"/>
                <w:szCs w:val="24"/>
              </w:rPr>
              <w:t>I believe that Catrin has met the learning aims that were set at the beginning of the programme and that she has developed in confidence during the time that I have known her. I wish her well in the future.</w:t>
            </w: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953235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A69DE">
        <w:rPr>
          <w:b/>
          <w:sz w:val="24"/>
          <w:szCs w:val="24"/>
        </w:rPr>
        <w:t>Catrin Haf Jones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AFDD41C"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E32403">
        <w:rPr>
          <w:b/>
          <w:sz w:val="24"/>
          <w:szCs w:val="24"/>
        </w:rPr>
        <w:t xml:space="preserve"> 2330035</w:t>
      </w:r>
    </w:p>
    <w:p w14:paraId="00209A73" w14:textId="288D0EF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6546C8E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E32403">
        <w:rPr>
          <w:b/>
          <w:sz w:val="24"/>
          <w:szCs w:val="24"/>
        </w:rPr>
        <w:t xml:space="preserve"> </w:t>
      </w:r>
    </w:p>
    <w:p w14:paraId="73D7503F" w14:textId="77777777" w:rsidR="00E32403" w:rsidRDefault="00E32403" w:rsidP="00FF7EBB">
      <w:pPr>
        <w:pBdr>
          <w:top w:val="single" w:sz="6" w:space="1" w:color="auto"/>
          <w:left w:val="single" w:sz="6" w:space="1" w:color="auto"/>
          <w:bottom w:val="single" w:sz="6" w:space="1" w:color="auto"/>
          <w:right w:val="single" w:sz="6" w:space="1" w:color="auto"/>
        </w:pBdr>
        <w:jc w:val="both"/>
        <w:rPr>
          <w:b/>
          <w:sz w:val="24"/>
          <w:szCs w:val="24"/>
        </w:rPr>
      </w:pPr>
    </w:p>
    <w:p w14:paraId="61463F3C" w14:textId="681B1A6F" w:rsidR="00E32403" w:rsidRDefault="00E3240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Cae’r Efail </w:t>
      </w:r>
    </w:p>
    <w:p w14:paraId="7F4ADDA5" w14:textId="6816A908" w:rsidR="00E32403" w:rsidRDefault="00E3240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Llanfaglan</w:t>
      </w:r>
    </w:p>
    <w:p w14:paraId="1441B408" w14:textId="29B2FD38" w:rsidR="00E32403" w:rsidRDefault="00E3240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Caernarfon</w:t>
      </w:r>
    </w:p>
    <w:p w14:paraId="3D8D908A" w14:textId="6B237830" w:rsidR="00E32403" w:rsidRDefault="00E3240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Gwynedd </w:t>
      </w:r>
    </w:p>
    <w:p w14:paraId="4549C04F" w14:textId="2DF80D54" w:rsidR="00E32403" w:rsidRDefault="00E3240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LL54 5RE</w:t>
      </w:r>
    </w:p>
    <w:p w14:paraId="2B2BD3C7" w14:textId="77777777" w:rsidR="00E32403" w:rsidRDefault="00E32403"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56282B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E32403">
        <w:rPr>
          <w:b/>
          <w:sz w:val="24"/>
          <w:szCs w:val="24"/>
        </w:rPr>
        <w:t xml:space="preserve"> 07784987799</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2847F6C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0A53A2">
        <w:rPr>
          <w:b/>
          <w:sz w:val="24"/>
          <w:szCs w:val="24"/>
        </w:rPr>
        <w:t xml:space="preserve"> catrinhafjones98@outlook.com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B86A9E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0A53A2">
        <w:rPr>
          <w:b/>
          <w:sz w:val="24"/>
          <w:szCs w:val="24"/>
        </w:rPr>
        <w:t>26/10/2022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4420610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0A53A2">
        <w:rPr>
          <w:b/>
          <w:sz w:val="24"/>
          <w:szCs w:val="24"/>
        </w:rPr>
        <w:t>27/10/2022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597409">
        <w:rPr>
          <w:b/>
          <w:sz w:val="24"/>
          <w:szCs w:val="24"/>
        </w:rPr>
        <w:t xml:space="preserve">Agency </w:t>
      </w:r>
      <w:r w:rsidR="00B17FA0" w:rsidRPr="00597409">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DB9F1D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0A53A2">
        <w:rPr>
          <w:b/>
          <w:sz w:val="24"/>
          <w:szCs w:val="24"/>
        </w:rPr>
        <w:t xml:space="preserve"> Cyngor Gwynedd</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4F08A0DF" w:rsidR="004923DA" w:rsidRDefault="004923DA" w:rsidP="003E65FF">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0A53A2">
        <w:rPr>
          <w:b/>
          <w:sz w:val="24"/>
          <w:szCs w:val="24"/>
        </w:rPr>
        <w:t xml:space="preserve"> Penrallt Office</w:t>
      </w:r>
      <w:r w:rsidR="003E65FF">
        <w:rPr>
          <w:b/>
          <w:sz w:val="24"/>
          <w:szCs w:val="24"/>
        </w:rPr>
        <w:t xml:space="preserve">, </w:t>
      </w:r>
      <w:r w:rsidR="003E65FF" w:rsidRPr="003E65FF">
        <w:rPr>
          <w:b/>
          <w:sz w:val="24"/>
          <w:szCs w:val="24"/>
        </w:rPr>
        <w:t>Caernarfon</w:t>
      </w:r>
      <w:r w:rsidR="003E65FF">
        <w:rPr>
          <w:b/>
          <w:sz w:val="24"/>
          <w:szCs w:val="24"/>
        </w:rPr>
        <w:t xml:space="preserve">, </w:t>
      </w:r>
      <w:r w:rsidR="003E65FF" w:rsidRPr="003E65FF">
        <w:rPr>
          <w:b/>
          <w:sz w:val="24"/>
          <w:szCs w:val="24"/>
        </w:rPr>
        <w:t>Gwynedd</w:t>
      </w:r>
      <w:r w:rsidR="003E65FF">
        <w:rPr>
          <w:b/>
          <w:sz w:val="24"/>
          <w:szCs w:val="24"/>
        </w:rPr>
        <w:t xml:space="preserve">, </w:t>
      </w:r>
      <w:r w:rsidR="003E65FF" w:rsidRPr="003E65FF">
        <w:rPr>
          <w:b/>
          <w:sz w:val="24"/>
          <w:szCs w:val="24"/>
        </w:rPr>
        <w:t>LL55 1BN</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1AEDFA6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597409">
        <w:rPr>
          <w:b/>
          <w:sz w:val="24"/>
          <w:szCs w:val="24"/>
        </w:rPr>
        <w:t>Telephone Number:</w:t>
      </w:r>
      <w:r w:rsidR="003E65FF" w:rsidRPr="00597409">
        <w:rPr>
          <w:b/>
          <w:sz w:val="24"/>
          <w:szCs w:val="24"/>
        </w:rPr>
        <w:t xml:space="preserve"> 01286 </w:t>
      </w:r>
      <w:r w:rsidR="00597409" w:rsidRPr="00597409">
        <w:rPr>
          <w:b/>
          <w:sz w:val="24"/>
          <w:szCs w:val="24"/>
        </w:rPr>
        <w:t>682640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340C21D"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148A1F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r w:rsidR="000A53A2">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0158D00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365D63">
        <w:rPr>
          <w:b/>
          <w:sz w:val="24"/>
          <w:szCs w:val="24"/>
        </w:rPr>
        <w:t xml:space="preserve">  Angharad Roberts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6E906B0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365D63">
        <w:rPr>
          <w:b/>
          <w:sz w:val="24"/>
          <w:szCs w:val="24"/>
        </w:rPr>
        <w:t xml:space="preserve">  Pen Bryn Llan</w:t>
      </w:r>
      <w:r w:rsidR="00313DCB">
        <w:rPr>
          <w:b/>
          <w:sz w:val="24"/>
          <w:szCs w:val="24"/>
        </w:rPr>
        <w:t>, Llannefydd, Dinbych LL165EA</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8418EE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313DCB">
        <w:rPr>
          <w:b/>
          <w:sz w:val="24"/>
          <w:szCs w:val="24"/>
        </w:rPr>
        <w:t xml:space="preserve"> 07767638361</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442D38F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313DCB">
        <w:rPr>
          <w:b/>
          <w:sz w:val="24"/>
          <w:szCs w:val="24"/>
        </w:rPr>
        <w:t xml:space="preserve">  Angharad.Roberts2022@outlook.com</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3B3B499" w:rsidR="004923DA" w:rsidRDefault="004923DA" w:rsidP="00FF7EBB">
            <w:pPr>
              <w:jc w:val="both"/>
              <w:rPr>
                <w:b/>
                <w:sz w:val="24"/>
                <w:szCs w:val="24"/>
              </w:rPr>
            </w:pPr>
            <w:r w:rsidRPr="008B28E7">
              <w:rPr>
                <w:b/>
                <w:sz w:val="24"/>
                <w:szCs w:val="24"/>
              </w:rPr>
              <w:t>Name:</w:t>
            </w:r>
            <w:r w:rsidR="000A69DE">
              <w:rPr>
                <w:b/>
                <w:sz w:val="24"/>
                <w:szCs w:val="24"/>
              </w:rPr>
              <w:t xml:space="preserve"> Tania Roberts </w:t>
            </w:r>
          </w:p>
          <w:p w14:paraId="4EF4A770" w14:textId="77777777" w:rsidR="004923DA" w:rsidRPr="008B28E7" w:rsidRDefault="004923DA" w:rsidP="00FF7EBB">
            <w:pPr>
              <w:jc w:val="both"/>
              <w:rPr>
                <w:b/>
                <w:sz w:val="24"/>
                <w:szCs w:val="24"/>
              </w:rPr>
            </w:pPr>
          </w:p>
          <w:p w14:paraId="1AC8522D" w14:textId="45F7FBF6" w:rsidR="004923DA" w:rsidRDefault="004923DA" w:rsidP="00FF7EBB">
            <w:pPr>
              <w:jc w:val="both"/>
              <w:rPr>
                <w:b/>
                <w:sz w:val="24"/>
                <w:szCs w:val="24"/>
              </w:rPr>
            </w:pPr>
            <w:r w:rsidRPr="008B28E7">
              <w:rPr>
                <w:b/>
                <w:sz w:val="24"/>
                <w:szCs w:val="24"/>
              </w:rPr>
              <w:t xml:space="preserve">Work Address: </w:t>
            </w:r>
            <w:r w:rsidR="000A69DE" w:rsidRPr="000A69DE">
              <w:rPr>
                <w:b/>
                <w:sz w:val="24"/>
                <w:szCs w:val="24"/>
              </w:rPr>
              <w:t>Penrallt Office, Caernarfon, Gwynedd, LL55 1BN</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69193425" w:rsidR="004923DA" w:rsidRPr="008B28E7" w:rsidRDefault="004923DA" w:rsidP="00FF7EBB">
            <w:pPr>
              <w:jc w:val="both"/>
              <w:rPr>
                <w:b/>
                <w:sz w:val="24"/>
                <w:szCs w:val="24"/>
              </w:rPr>
            </w:pPr>
            <w:r w:rsidRPr="008B28E7">
              <w:rPr>
                <w:b/>
                <w:sz w:val="24"/>
                <w:szCs w:val="24"/>
              </w:rPr>
              <w:t>Professional Qualification and date of qualification:</w:t>
            </w:r>
            <w:r w:rsidR="009638D1">
              <w:rPr>
                <w:b/>
                <w:sz w:val="24"/>
                <w:szCs w:val="24"/>
              </w:rPr>
              <w:t xml:space="preserve"> </w:t>
            </w:r>
            <w:r w:rsidR="006C6E3A">
              <w:rPr>
                <w:b/>
                <w:sz w:val="24"/>
                <w:szCs w:val="24"/>
              </w:rPr>
              <w:t>W/5010690</w:t>
            </w:r>
          </w:p>
          <w:p w14:paraId="5F68A3CF" w14:textId="77777777" w:rsidR="004923DA" w:rsidRDefault="004923DA" w:rsidP="00FF7EBB">
            <w:pPr>
              <w:jc w:val="both"/>
              <w:rPr>
                <w:b/>
                <w:sz w:val="24"/>
                <w:szCs w:val="24"/>
              </w:rPr>
            </w:pPr>
          </w:p>
          <w:p w14:paraId="4C6113F1" w14:textId="3161EDBD" w:rsidR="004923DA" w:rsidRDefault="009D59C2" w:rsidP="00FF7EBB">
            <w:pPr>
              <w:jc w:val="both"/>
              <w:rPr>
                <w:b/>
                <w:sz w:val="24"/>
                <w:szCs w:val="24"/>
              </w:rPr>
            </w:pPr>
            <w:r>
              <w:rPr>
                <w:b/>
                <w:sz w:val="24"/>
                <w:szCs w:val="24"/>
              </w:rPr>
              <w:t>T</w:t>
            </w:r>
            <w:r w:rsidR="004923DA" w:rsidRPr="008B28E7">
              <w:rPr>
                <w:b/>
                <w:sz w:val="24"/>
                <w:szCs w:val="24"/>
              </w:rPr>
              <w:t>elephone number:</w:t>
            </w:r>
            <w:r w:rsidR="00D27F10">
              <w:t xml:space="preserve"> </w:t>
            </w:r>
            <w:r w:rsidR="00D27F10" w:rsidRPr="00D27F10">
              <w:rPr>
                <w:b/>
                <w:sz w:val="24"/>
                <w:szCs w:val="24"/>
              </w:rPr>
              <w:t>07989152456</w:t>
            </w:r>
          </w:p>
          <w:p w14:paraId="0BB87919" w14:textId="548A11EF" w:rsidR="009D59C2" w:rsidRDefault="009D59C2" w:rsidP="00FF7EBB">
            <w:pPr>
              <w:jc w:val="both"/>
              <w:rPr>
                <w:b/>
                <w:sz w:val="24"/>
                <w:szCs w:val="24"/>
              </w:rPr>
            </w:pPr>
          </w:p>
          <w:p w14:paraId="4FDEE73F" w14:textId="7142C583" w:rsidR="009D59C2" w:rsidRPr="008B28E7" w:rsidRDefault="009D59C2" w:rsidP="00FF7EBB">
            <w:pPr>
              <w:jc w:val="both"/>
              <w:rPr>
                <w:b/>
                <w:sz w:val="24"/>
                <w:szCs w:val="24"/>
              </w:rPr>
            </w:pPr>
            <w:r>
              <w:rPr>
                <w:b/>
                <w:sz w:val="24"/>
                <w:szCs w:val="24"/>
              </w:rPr>
              <w:t>Email address:</w:t>
            </w:r>
            <w:r w:rsidR="006C6E3A">
              <w:rPr>
                <w:b/>
                <w:sz w:val="24"/>
                <w:szCs w:val="24"/>
              </w:rPr>
              <w:t>TaniaRoberts@gwynedd.llyw.cymru</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559C0DD9"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9D45FE">
        <w:rPr>
          <w:noProof/>
          <w:sz w:val="24"/>
          <w:szCs w:val="24"/>
        </w:rPr>
        <w:drawing>
          <wp:inline distT="0" distB="0" distL="0" distR="0" wp14:anchorId="4DE89666" wp14:editId="7CCCD34B">
            <wp:extent cx="1059366" cy="689899"/>
            <wp:effectExtent l="0" t="0" r="7620" b="0"/>
            <wp:docPr id="252764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078813" cy="702563"/>
                    </a:xfrm>
                    <a:prstGeom prst="rect">
                      <a:avLst/>
                    </a:prstGeom>
                    <a:noFill/>
                  </pic:spPr>
                </pic:pic>
              </a:graphicData>
            </a:graphic>
          </wp:inline>
        </w:drawing>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4700F4D"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9638D1">
        <w:rPr>
          <w:sz w:val="24"/>
          <w:szCs w:val="24"/>
        </w:rPr>
        <w:t>14/02/25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68BEB7F2"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w:t>
      </w:r>
      <w:r w:rsidR="009D45FE">
        <w:rPr>
          <w:noProof/>
          <w:sz w:val="24"/>
          <w:szCs w:val="24"/>
        </w:rPr>
        <w:drawing>
          <wp:inline distT="0" distB="0" distL="0" distR="0" wp14:anchorId="75B2A424" wp14:editId="4C3D01D3">
            <wp:extent cx="838200" cy="314325"/>
            <wp:effectExtent l="0" t="0" r="0" b="9525"/>
            <wp:docPr id="16473932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838200" cy="314325"/>
                    </a:xfrm>
                    <a:prstGeom prst="rect">
                      <a:avLst/>
                    </a:prstGeom>
                    <a:noFill/>
                  </pic:spPr>
                </pic:pic>
              </a:graphicData>
            </a:graphic>
          </wp:inline>
        </w:drawing>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1DDDA85"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001481">
        <w:rPr>
          <w:sz w:val="24"/>
          <w:szCs w:val="24"/>
        </w:rPr>
        <w:t>14/02/2025</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lastRenderedPageBreak/>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2732AAB" w:rsidR="00335C41" w:rsidRPr="00D3203C" w:rsidRDefault="00335C41" w:rsidP="00335C41">
            <w:pPr>
              <w:ind w:right="180"/>
              <w:jc w:val="both"/>
              <w:rPr>
                <w:sz w:val="24"/>
                <w:szCs w:val="24"/>
              </w:rPr>
            </w:pPr>
            <w:r w:rsidRPr="00D3203C">
              <w:rPr>
                <w:sz w:val="24"/>
                <w:szCs w:val="24"/>
              </w:rPr>
              <w:t>Signed (Mentor)</w:t>
            </w:r>
            <w:r w:rsidR="00361A7A">
              <w:rPr>
                <w:sz w:val="24"/>
                <w:szCs w:val="24"/>
              </w:rPr>
              <w:t>:</w:t>
            </w:r>
            <w:r w:rsidR="007F7BB0">
              <w:rPr>
                <w:sz w:val="24"/>
                <w:szCs w:val="24"/>
              </w:rPr>
              <w:t xml:space="preserve">   </w:t>
            </w:r>
            <w:r w:rsidR="007F7BB0">
              <w:rPr>
                <w:noProof/>
              </w:rPr>
              <w:drawing>
                <wp:inline distT="0" distB="0" distL="0" distR="0" wp14:anchorId="2738C2EE" wp14:editId="479AF203">
                  <wp:extent cx="1462115" cy="63395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490680" cy="646335"/>
                          </a:xfrm>
                          <a:prstGeom prst="rect">
                            <a:avLst/>
                          </a:prstGeom>
                          <a:noFill/>
                          <a:ln>
                            <a:noFill/>
                          </a:ln>
                        </pic:spPr>
                      </pic:pic>
                    </a:graphicData>
                  </a:graphic>
                </wp:inline>
              </w:drawing>
            </w:r>
          </w:p>
          <w:p w14:paraId="5D3F0767" w14:textId="77777777" w:rsidR="00335C41" w:rsidRPr="00D3203C" w:rsidRDefault="00335C41" w:rsidP="00335C41">
            <w:pPr>
              <w:ind w:right="180"/>
              <w:jc w:val="both"/>
              <w:rPr>
                <w:sz w:val="24"/>
                <w:szCs w:val="24"/>
              </w:rPr>
            </w:pPr>
          </w:p>
          <w:p w14:paraId="24E1B8A5" w14:textId="61318AAE" w:rsidR="00335C41" w:rsidRPr="00D3203C" w:rsidRDefault="00335C41" w:rsidP="00335C41">
            <w:pPr>
              <w:ind w:right="180"/>
              <w:jc w:val="both"/>
              <w:rPr>
                <w:sz w:val="24"/>
                <w:szCs w:val="24"/>
              </w:rPr>
            </w:pPr>
            <w:r w:rsidRPr="00D3203C">
              <w:rPr>
                <w:sz w:val="24"/>
                <w:szCs w:val="24"/>
              </w:rPr>
              <w:t>Date</w:t>
            </w:r>
            <w:r w:rsidR="009B7DB4">
              <w:rPr>
                <w:sz w:val="24"/>
                <w:szCs w:val="24"/>
              </w:rPr>
              <w:t xml:space="preserve"> </w:t>
            </w:r>
            <w:r w:rsidR="000A53A2">
              <w:rPr>
                <w:sz w:val="24"/>
                <w:szCs w:val="24"/>
              </w:rPr>
              <w:t>07/02/2025</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11B739F9"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6766EEE3"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5F616ED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w:t>
      </w:r>
      <w:r w:rsidR="003F5C44">
        <w:rPr>
          <w:caps/>
          <w:sz w:val="24"/>
          <w:szCs w:val="24"/>
        </w:rPr>
        <w:t xml:space="preserve">Sianed jones </w:t>
      </w:r>
      <w:r w:rsidR="00B577D3">
        <w:rPr>
          <w:caps/>
          <w:sz w:val="24"/>
          <w:szCs w:val="24"/>
        </w:rPr>
        <w:t xml:space="preserve"> _ _ _ _ _ _ _ _ _ _ _ _ _ _ _ _ _ _ _ _ _ _ _ _</w:t>
      </w:r>
    </w:p>
    <w:p w14:paraId="7C11F360" w14:textId="2AAB281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3F5C44">
        <w:rPr>
          <w:noProof/>
          <w:sz w:val="24"/>
          <w:szCs w:val="24"/>
        </w:rPr>
        <w:drawing>
          <wp:inline distT="0" distB="0" distL="0" distR="0" wp14:anchorId="458EEA7D" wp14:editId="123C20D4">
            <wp:extent cx="2286000" cy="469265"/>
            <wp:effectExtent l="0" t="0" r="0" b="6985"/>
            <wp:docPr id="1018758665"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286000" cy="469265"/>
                    </a:xfrm>
                    <a:prstGeom prst="rect">
                      <a:avLst/>
                    </a:prstGeom>
                    <a:noFill/>
                  </pic:spPr>
                </pic:pic>
              </a:graphicData>
            </a:graphic>
          </wp:inline>
        </w:drawing>
      </w:r>
    </w:p>
    <w:p w14:paraId="57B2A00A" w14:textId="08313D00"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3F5C44">
        <w:rPr>
          <w:sz w:val="24"/>
          <w:szCs w:val="24"/>
        </w:rPr>
        <w:t>14/02/2025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5B3367EA"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6D9258B4"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40830391"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674C67DE"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009638D1">
        <w:rPr>
          <w:caps/>
          <w:sz w:val="24"/>
          <w:szCs w:val="24"/>
        </w:rPr>
        <w:t>CATRIN HAF JONES</w:t>
      </w:r>
      <w:r w:rsidRPr="00B436BF">
        <w:rPr>
          <w:caps/>
          <w:sz w:val="24"/>
          <w:szCs w:val="24"/>
        </w:rPr>
        <w:t xml:space="preserve">_ _ _ _ _ _ _ _ _ _ _ _ _ _ _ _ _ _ </w:t>
      </w:r>
    </w:p>
    <w:p w14:paraId="4903E782" w14:textId="7A541126"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00001481">
        <w:rPr>
          <w:noProof/>
          <w:sz w:val="24"/>
          <w:szCs w:val="24"/>
        </w:rPr>
        <w:drawing>
          <wp:inline distT="0" distB="0" distL="0" distR="0" wp14:anchorId="0622D738" wp14:editId="01A72EED">
            <wp:extent cx="635000" cy="412115"/>
            <wp:effectExtent l="0" t="0" r="0" b="6985"/>
            <wp:docPr id="10028413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635000" cy="412115"/>
                    </a:xfrm>
                    <a:prstGeom prst="rect">
                      <a:avLst/>
                    </a:prstGeom>
                    <a:noFill/>
                  </pic:spPr>
                </pic:pic>
              </a:graphicData>
            </a:graphic>
          </wp:inline>
        </w:drawing>
      </w:r>
    </w:p>
    <w:p w14:paraId="35D5374D" w14:textId="6511F4F3"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r w:rsidR="00001481">
        <w:rPr>
          <w:sz w:val="24"/>
          <w:szCs w:val="24"/>
        </w:rPr>
        <w:t xml:space="preserve">Social Worker </w:t>
      </w:r>
    </w:p>
    <w:p w14:paraId="4FB74CFA" w14:textId="6FFF762A"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00001481">
        <w:rPr>
          <w:sz w:val="24"/>
          <w:szCs w:val="24"/>
        </w:rPr>
        <w:t>14/02/2025</w:t>
      </w:r>
    </w:p>
    <w:p w14:paraId="478EB0A0" w14:textId="76635418"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4D1E54CF" w:rsidR="00D05A5D" w:rsidRPr="00DA5682" w:rsidRDefault="009B7DB4" w:rsidP="00CC14B6">
            <w:pPr>
              <w:rPr>
                <w:sz w:val="24"/>
                <w:szCs w:val="24"/>
              </w:rPr>
            </w:pPr>
            <w:r>
              <w:rPr>
                <w:sz w:val="24"/>
                <w:szCs w:val="24"/>
              </w:rPr>
              <w:t>Catrin</w:t>
            </w:r>
            <w:r w:rsidR="00D821C4">
              <w:rPr>
                <w:sz w:val="24"/>
                <w:szCs w:val="24"/>
              </w:rPr>
              <w:t xml:space="preserve"> Haf Jones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14033FE8" w:rsidR="00D05A5D" w:rsidRPr="00DA5682" w:rsidRDefault="00D821C4" w:rsidP="00CC14B6">
            <w:pPr>
              <w:rPr>
                <w:sz w:val="24"/>
                <w:szCs w:val="24"/>
              </w:rPr>
            </w:pPr>
            <w:r>
              <w:rPr>
                <w:sz w:val="24"/>
                <w:szCs w:val="24"/>
              </w:rPr>
              <w:t xml:space="preserve">Children’s Team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12C18A24" w:rsidR="00D05A5D" w:rsidRPr="00DA5682" w:rsidRDefault="000A69DE" w:rsidP="00CC14B6">
            <w:pPr>
              <w:rPr>
                <w:sz w:val="24"/>
                <w:szCs w:val="24"/>
              </w:rPr>
            </w:pPr>
            <w:r>
              <w:rPr>
                <w:sz w:val="24"/>
                <w:szCs w:val="24"/>
              </w:rPr>
              <w:t>Angharad Roberts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5701C111" w:rsidR="00D05A5D" w:rsidRPr="00DA5682" w:rsidRDefault="000A69DE" w:rsidP="00CC14B6">
            <w:pPr>
              <w:rPr>
                <w:sz w:val="24"/>
                <w:szCs w:val="24"/>
              </w:rPr>
            </w:pPr>
            <w:r>
              <w:rPr>
                <w:sz w:val="24"/>
                <w:szCs w:val="24"/>
              </w:rPr>
              <w:t>Sianed Jones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42C649DE" w:rsidR="00D05A5D" w:rsidRPr="00DA5682" w:rsidRDefault="00D05A5D" w:rsidP="00D05A5D">
      <w:pPr>
        <w:rPr>
          <w:sz w:val="24"/>
          <w:szCs w:val="24"/>
        </w:rPr>
      </w:pPr>
      <w:r w:rsidRPr="00DA5682">
        <w:rPr>
          <w:sz w:val="24"/>
          <w:szCs w:val="24"/>
        </w:rPr>
        <w:t>Signed:……………</w:t>
      </w:r>
      <w:r w:rsidR="00226782" w:rsidRPr="00226782">
        <w:rPr>
          <w:noProof/>
          <w:sz w:val="24"/>
          <w:szCs w:val="24"/>
        </w:rPr>
        <w:t xml:space="preserve"> </w:t>
      </w:r>
      <w:r w:rsidR="00226782">
        <w:rPr>
          <w:noProof/>
          <w:sz w:val="24"/>
          <w:szCs w:val="24"/>
        </w:rPr>
        <w:drawing>
          <wp:inline distT="0" distB="0" distL="0" distR="0" wp14:anchorId="7E9CF1D6" wp14:editId="68054D2E">
            <wp:extent cx="629602" cy="410020"/>
            <wp:effectExtent l="0" t="0" r="0" b="9525"/>
            <wp:docPr id="415447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52174" cy="424720"/>
                    </a:xfrm>
                    <a:prstGeom prst="rect">
                      <a:avLst/>
                    </a:prstGeom>
                    <a:noFill/>
                  </pic:spPr>
                </pic:pic>
              </a:graphicData>
            </a:graphic>
          </wp:inline>
        </w:drawing>
      </w:r>
      <w:r w:rsidRPr="00DA5682">
        <w:rPr>
          <w:sz w:val="24"/>
          <w:szCs w:val="24"/>
        </w:rPr>
        <w:t>………….. Print Name</w:t>
      </w:r>
      <w:r w:rsidR="009638D1">
        <w:rPr>
          <w:sz w:val="24"/>
          <w:szCs w:val="24"/>
        </w:rPr>
        <w:t xml:space="preserve">: Catrin Jones </w:t>
      </w:r>
      <w:r w:rsidRPr="00DA5682">
        <w:rPr>
          <w:sz w:val="24"/>
          <w:szCs w:val="24"/>
        </w:rPr>
        <w:t>Dat</w:t>
      </w:r>
      <w:r w:rsidR="009638D1">
        <w:rPr>
          <w:sz w:val="24"/>
          <w:szCs w:val="24"/>
        </w:rPr>
        <w:t>e:14/02/2025</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47F6A1FB" w:rsidR="00D05A5D" w:rsidRPr="00DA5682" w:rsidRDefault="00D05A5D" w:rsidP="00D05A5D">
      <w:pPr>
        <w:rPr>
          <w:sz w:val="24"/>
          <w:szCs w:val="24"/>
        </w:rPr>
      </w:pPr>
      <w:r w:rsidRPr="00DA5682">
        <w:rPr>
          <w:sz w:val="24"/>
          <w:szCs w:val="24"/>
        </w:rPr>
        <w:t>Signed:…</w:t>
      </w:r>
      <w:r w:rsidR="003F5C44">
        <w:rPr>
          <w:noProof/>
          <w:sz w:val="24"/>
          <w:szCs w:val="24"/>
        </w:rPr>
        <w:drawing>
          <wp:inline distT="0" distB="0" distL="0" distR="0" wp14:anchorId="6994F07E" wp14:editId="1730D9B5">
            <wp:extent cx="2286000" cy="469265"/>
            <wp:effectExtent l="0" t="0" r="0" b="6985"/>
            <wp:docPr id="437223080" name="Llu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286000" cy="469265"/>
                    </a:xfrm>
                    <a:prstGeom prst="rect">
                      <a:avLst/>
                    </a:prstGeom>
                    <a:noFill/>
                  </pic:spPr>
                </pic:pic>
              </a:graphicData>
            </a:graphic>
          </wp:inline>
        </w:drawing>
      </w:r>
      <w:r w:rsidRPr="00DA5682">
        <w:rPr>
          <w:sz w:val="24"/>
          <w:szCs w:val="24"/>
        </w:rPr>
        <w:t>Print Name:</w:t>
      </w:r>
      <w:r w:rsidR="0061653C">
        <w:rPr>
          <w:sz w:val="24"/>
          <w:szCs w:val="24"/>
        </w:rPr>
        <w:t xml:space="preserve"> </w:t>
      </w:r>
      <w:r w:rsidR="003F5C44">
        <w:rPr>
          <w:sz w:val="24"/>
          <w:szCs w:val="24"/>
        </w:rPr>
        <w:t>Sianed Jones</w:t>
      </w:r>
      <w:r w:rsidR="0061653C">
        <w:rPr>
          <w:sz w:val="24"/>
          <w:szCs w:val="24"/>
        </w:rPr>
        <w:t xml:space="preserve"> </w:t>
      </w:r>
      <w:r w:rsidR="003F5C44">
        <w:rPr>
          <w:sz w:val="24"/>
          <w:szCs w:val="24"/>
        </w:rPr>
        <w:t xml:space="preserve"> </w:t>
      </w:r>
      <w:r w:rsidRPr="00DA5682">
        <w:rPr>
          <w:sz w:val="24"/>
          <w:szCs w:val="24"/>
        </w:rPr>
        <w:t>Date:</w:t>
      </w:r>
      <w:r w:rsidR="003F5C44">
        <w:rPr>
          <w:sz w:val="24"/>
          <w:szCs w:val="24"/>
        </w:rPr>
        <w:t>14/02/202</w:t>
      </w:r>
      <w:r w:rsidR="0061653C">
        <w:rPr>
          <w:sz w:val="24"/>
          <w:szCs w:val="24"/>
        </w:rPr>
        <w:t>5</w:t>
      </w:r>
    </w:p>
    <w:p w14:paraId="314ABBD7" w14:textId="77777777" w:rsidR="009638D1" w:rsidRDefault="009638D1" w:rsidP="00D05A5D">
      <w:pPr>
        <w:rPr>
          <w:sz w:val="24"/>
          <w:szCs w:val="24"/>
        </w:rPr>
      </w:pPr>
    </w:p>
    <w:p w14:paraId="0E2F64AB" w14:textId="7939965F"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0BB4520D" w:rsidR="00D05A5D" w:rsidRPr="00DA5682" w:rsidRDefault="00D05A5D" w:rsidP="00D05A5D">
      <w:pPr>
        <w:rPr>
          <w:sz w:val="24"/>
          <w:szCs w:val="24"/>
        </w:rPr>
      </w:pPr>
      <w:r w:rsidRPr="00DA5682">
        <w:rPr>
          <w:sz w:val="24"/>
          <w:szCs w:val="24"/>
        </w:rPr>
        <w:t>Signed:…</w:t>
      </w:r>
      <w:r w:rsidR="007F7BB0" w:rsidRPr="007F7BB0">
        <w:rPr>
          <w:noProof/>
        </w:rPr>
        <w:t xml:space="preserve"> </w:t>
      </w:r>
      <w:r w:rsidR="007F7BB0">
        <w:rPr>
          <w:noProof/>
        </w:rPr>
        <w:drawing>
          <wp:inline distT="0" distB="0" distL="0" distR="0" wp14:anchorId="0EC7411C" wp14:editId="0D19898B">
            <wp:extent cx="1462115" cy="633950"/>
            <wp:effectExtent l="0" t="0" r="5080" b="0"/>
            <wp:docPr id="1501318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490680" cy="646335"/>
                    </a:xfrm>
                    <a:prstGeom prst="rect">
                      <a:avLst/>
                    </a:prstGeom>
                    <a:noFill/>
                    <a:ln>
                      <a:noFill/>
                    </a:ln>
                  </pic:spPr>
                </pic:pic>
              </a:graphicData>
            </a:graphic>
          </wp:inline>
        </w:drawing>
      </w:r>
      <w:r w:rsidRPr="00DA5682">
        <w:rPr>
          <w:sz w:val="24"/>
          <w:szCs w:val="24"/>
        </w:rPr>
        <w:t>. Print Name:</w:t>
      </w:r>
      <w:r w:rsidR="005E6324">
        <w:rPr>
          <w:sz w:val="24"/>
          <w:szCs w:val="24"/>
        </w:rPr>
        <w:t xml:space="preserve"> A Roberts </w:t>
      </w:r>
      <w:r w:rsidRPr="00DA5682">
        <w:rPr>
          <w:sz w:val="24"/>
          <w:szCs w:val="24"/>
        </w:rPr>
        <w:t>.Date</w:t>
      </w:r>
      <w:r w:rsidR="005E6324">
        <w:rPr>
          <w:sz w:val="24"/>
          <w:szCs w:val="24"/>
        </w:rPr>
        <w:t xml:space="preserve">: </w:t>
      </w:r>
      <w:r w:rsidR="009638D1">
        <w:rPr>
          <w:sz w:val="24"/>
          <w:szCs w:val="24"/>
        </w:rPr>
        <w:t>07/02/2025</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68"/>
      <w:footerReference w:type="default" r:id="rId6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1E9D3" w14:textId="77777777" w:rsidR="00213013" w:rsidRDefault="00213013">
      <w:r>
        <w:separator/>
      </w:r>
    </w:p>
  </w:endnote>
  <w:endnote w:type="continuationSeparator" w:id="0">
    <w:p w14:paraId="223697AA" w14:textId="77777777" w:rsidR="00213013" w:rsidRDefault="00213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C5F75" w14:textId="77777777" w:rsidR="00213013" w:rsidRDefault="00213013">
      <w:r>
        <w:separator/>
      </w:r>
    </w:p>
  </w:footnote>
  <w:footnote w:type="continuationSeparator" w:id="0">
    <w:p w14:paraId="26A90B89" w14:textId="77777777" w:rsidR="00213013" w:rsidRDefault="002130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481"/>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3A2"/>
    <w:rsid w:val="000A584A"/>
    <w:rsid w:val="000A6458"/>
    <w:rsid w:val="000A69DE"/>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2B8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556E"/>
    <w:rsid w:val="001E2EB6"/>
    <w:rsid w:val="001F4552"/>
    <w:rsid w:val="002019EB"/>
    <w:rsid w:val="00204B58"/>
    <w:rsid w:val="00205051"/>
    <w:rsid w:val="00211F65"/>
    <w:rsid w:val="00213013"/>
    <w:rsid w:val="00214047"/>
    <w:rsid w:val="00216563"/>
    <w:rsid w:val="0021792F"/>
    <w:rsid w:val="00220D06"/>
    <w:rsid w:val="002246A0"/>
    <w:rsid w:val="00226782"/>
    <w:rsid w:val="00230439"/>
    <w:rsid w:val="00232A09"/>
    <w:rsid w:val="00235176"/>
    <w:rsid w:val="00236061"/>
    <w:rsid w:val="0024100E"/>
    <w:rsid w:val="00241C1B"/>
    <w:rsid w:val="0024288B"/>
    <w:rsid w:val="00243DB0"/>
    <w:rsid w:val="00247265"/>
    <w:rsid w:val="00260663"/>
    <w:rsid w:val="00262360"/>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3DCB"/>
    <w:rsid w:val="003165B8"/>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1A7A"/>
    <w:rsid w:val="00365D63"/>
    <w:rsid w:val="00365DF9"/>
    <w:rsid w:val="0037066E"/>
    <w:rsid w:val="00372DB4"/>
    <w:rsid w:val="00373A36"/>
    <w:rsid w:val="0037419E"/>
    <w:rsid w:val="00375AF5"/>
    <w:rsid w:val="003761BD"/>
    <w:rsid w:val="003762C2"/>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2CA"/>
    <w:rsid w:val="003E4B70"/>
    <w:rsid w:val="003E54CF"/>
    <w:rsid w:val="003E5FBA"/>
    <w:rsid w:val="003E65FF"/>
    <w:rsid w:val="003F1233"/>
    <w:rsid w:val="003F5C44"/>
    <w:rsid w:val="003F67A4"/>
    <w:rsid w:val="00400786"/>
    <w:rsid w:val="00401FDA"/>
    <w:rsid w:val="004046F0"/>
    <w:rsid w:val="0040668F"/>
    <w:rsid w:val="00411EF7"/>
    <w:rsid w:val="00412677"/>
    <w:rsid w:val="00425160"/>
    <w:rsid w:val="00425504"/>
    <w:rsid w:val="00430DE3"/>
    <w:rsid w:val="004348AE"/>
    <w:rsid w:val="004376C0"/>
    <w:rsid w:val="0044223A"/>
    <w:rsid w:val="00450B67"/>
    <w:rsid w:val="00451851"/>
    <w:rsid w:val="0045189A"/>
    <w:rsid w:val="00453343"/>
    <w:rsid w:val="004538C3"/>
    <w:rsid w:val="00460158"/>
    <w:rsid w:val="004608B9"/>
    <w:rsid w:val="00463B55"/>
    <w:rsid w:val="00465947"/>
    <w:rsid w:val="004667B1"/>
    <w:rsid w:val="00467F66"/>
    <w:rsid w:val="0047023F"/>
    <w:rsid w:val="004703E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2FFC"/>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97409"/>
    <w:rsid w:val="005A1B4C"/>
    <w:rsid w:val="005A545C"/>
    <w:rsid w:val="005B271A"/>
    <w:rsid w:val="005B3A2D"/>
    <w:rsid w:val="005C1567"/>
    <w:rsid w:val="005C28D3"/>
    <w:rsid w:val="005C6CE5"/>
    <w:rsid w:val="005D3F07"/>
    <w:rsid w:val="005D4A1E"/>
    <w:rsid w:val="005D4F72"/>
    <w:rsid w:val="005E13EA"/>
    <w:rsid w:val="005E17F1"/>
    <w:rsid w:val="005E6324"/>
    <w:rsid w:val="005F64AA"/>
    <w:rsid w:val="005F7851"/>
    <w:rsid w:val="006048F9"/>
    <w:rsid w:val="00606E27"/>
    <w:rsid w:val="006108C9"/>
    <w:rsid w:val="00614DF7"/>
    <w:rsid w:val="0061653C"/>
    <w:rsid w:val="006179BB"/>
    <w:rsid w:val="0062158D"/>
    <w:rsid w:val="006223FD"/>
    <w:rsid w:val="006326D1"/>
    <w:rsid w:val="00632E0A"/>
    <w:rsid w:val="00633165"/>
    <w:rsid w:val="00636540"/>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6E3A"/>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4F94"/>
    <w:rsid w:val="007B7191"/>
    <w:rsid w:val="007C1D94"/>
    <w:rsid w:val="007C556F"/>
    <w:rsid w:val="007C5ABE"/>
    <w:rsid w:val="007C6A87"/>
    <w:rsid w:val="007D0A07"/>
    <w:rsid w:val="007D0F11"/>
    <w:rsid w:val="007D133D"/>
    <w:rsid w:val="007D3EB4"/>
    <w:rsid w:val="007D3F16"/>
    <w:rsid w:val="007F10BD"/>
    <w:rsid w:val="007F312E"/>
    <w:rsid w:val="007F3F7E"/>
    <w:rsid w:val="007F4BA4"/>
    <w:rsid w:val="007F7BB0"/>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1557"/>
    <w:rsid w:val="008E3195"/>
    <w:rsid w:val="008E5A35"/>
    <w:rsid w:val="008F127E"/>
    <w:rsid w:val="008F32D9"/>
    <w:rsid w:val="00902A65"/>
    <w:rsid w:val="00903932"/>
    <w:rsid w:val="009079BD"/>
    <w:rsid w:val="00912BD9"/>
    <w:rsid w:val="00916FB2"/>
    <w:rsid w:val="00920E5B"/>
    <w:rsid w:val="00925285"/>
    <w:rsid w:val="00926436"/>
    <w:rsid w:val="00926C53"/>
    <w:rsid w:val="0093018C"/>
    <w:rsid w:val="00931C0C"/>
    <w:rsid w:val="0094495F"/>
    <w:rsid w:val="009544C0"/>
    <w:rsid w:val="00954FA4"/>
    <w:rsid w:val="00956AE9"/>
    <w:rsid w:val="009638D1"/>
    <w:rsid w:val="00964CC6"/>
    <w:rsid w:val="00967BFA"/>
    <w:rsid w:val="0098262C"/>
    <w:rsid w:val="009841B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B7DB4"/>
    <w:rsid w:val="009C337F"/>
    <w:rsid w:val="009C53E7"/>
    <w:rsid w:val="009C6092"/>
    <w:rsid w:val="009C7342"/>
    <w:rsid w:val="009D4365"/>
    <w:rsid w:val="009D45FE"/>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1D8A"/>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10C2"/>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2077"/>
    <w:rsid w:val="00B6548F"/>
    <w:rsid w:val="00B71A32"/>
    <w:rsid w:val="00B7502A"/>
    <w:rsid w:val="00B77305"/>
    <w:rsid w:val="00B774BD"/>
    <w:rsid w:val="00B82CC2"/>
    <w:rsid w:val="00B84235"/>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28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947"/>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65CF"/>
    <w:rsid w:val="00CA0894"/>
    <w:rsid w:val="00CA3593"/>
    <w:rsid w:val="00CA5726"/>
    <w:rsid w:val="00CA7E6A"/>
    <w:rsid w:val="00CB258E"/>
    <w:rsid w:val="00CB3C8F"/>
    <w:rsid w:val="00CC02F1"/>
    <w:rsid w:val="00CC1122"/>
    <w:rsid w:val="00CC11A6"/>
    <w:rsid w:val="00CC135E"/>
    <w:rsid w:val="00CC64BD"/>
    <w:rsid w:val="00CC7226"/>
    <w:rsid w:val="00CD0735"/>
    <w:rsid w:val="00CD45E3"/>
    <w:rsid w:val="00CD4771"/>
    <w:rsid w:val="00CD5089"/>
    <w:rsid w:val="00CD5D3F"/>
    <w:rsid w:val="00CD7E1F"/>
    <w:rsid w:val="00CE375B"/>
    <w:rsid w:val="00CE4BC4"/>
    <w:rsid w:val="00CE7DA2"/>
    <w:rsid w:val="00CF2F8A"/>
    <w:rsid w:val="00CF3DB3"/>
    <w:rsid w:val="00D0274B"/>
    <w:rsid w:val="00D0503D"/>
    <w:rsid w:val="00D052BC"/>
    <w:rsid w:val="00D05A5D"/>
    <w:rsid w:val="00D07026"/>
    <w:rsid w:val="00D146AE"/>
    <w:rsid w:val="00D22C8F"/>
    <w:rsid w:val="00D27F10"/>
    <w:rsid w:val="00D3203C"/>
    <w:rsid w:val="00D33491"/>
    <w:rsid w:val="00D3442D"/>
    <w:rsid w:val="00D36F00"/>
    <w:rsid w:val="00D44B67"/>
    <w:rsid w:val="00D44F8E"/>
    <w:rsid w:val="00D51FD5"/>
    <w:rsid w:val="00D55DE0"/>
    <w:rsid w:val="00D607EF"/>
    <w:rsid w:val="00D60F88"/>
    <w:rsid w:val="00D646BD"/>
    <w:rsid w:val="00D65558"/>
    <w:rsid w:val="00D70E43"/>
    <w:rsid w:val="00D71201"/>
    <w:rsid w:val="00D720C7"/>
    <w:rsid w:val="00D821C4"/>
    <w:rsid w:val="00D84841"/>
    <w:rsid w:val="00D8739B"/>
    <w:rsid w:val="00D876E6"/>
    <w:rsid w:val="00D90958"/>
    <w:rsid w:val="00DA1025"/>
    <w:rsid w:val="00DA22EC"/>
    <w:rsid w:val="00DA5682"/>
    <w:rsid w:val="00DA5860"/>
    <w:rsid w:val="00DA5C0C"/>
    <w:rsid w:val="00DB2767"/>
    <w:rsid w:val="00DC1B10"/>
    <w:rsid w:val="00DC2924"/>
    <w:rsid w:val="00DC4729"/>
    <w:rsid w:val="00DD31C5"/>
    <w:rsid w:val="00DD469E"/>
    <w:rsid w:val="00DD5020"/>
    <w:rsid w:val="00DD63BE"/>
    <w:rsid w:val="00DE4296"/>
    <w:rsid w:val="00DF2469"/>
    <w:rsid w:val="00DF7899"/>
    <w:rsid w:val="00E0524C"/>
    <w:rsid w:val="00E15751"/>
    <w:rsid w:val="00E15D80"/>
    <w:rsid w:val="00E17160"/>
    <w:rsid w:val="00E17D41"/>
    <w:rsid w:val="00E231D1"/>
    <w:rsid w:val="00E32403"/>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2D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10/15/contents" TargetMode="External"/><Relationship Id="rId21" Type="http://schemas.openxmlformats.org/officeDocument/2006/relationships/hyperlink" Target="https://www.legislation.gov.uk/asp/2014/8/contents" TargetMode="External"/><Relationship Id="rId42" Type="http://schemas.openxmlformats.org/officeDocument/2006/relationships/hyperlink" Target="https://www.communitycare.co.uk/2015/09/02/using-attachment-theory-research-help-families-just-assess/" TargetMode="External"/><Relationship Id="rId47" Type="http://schemas.openxmlformats.org/officeDocument/2006/relationships/hyperlink" Target="https://socialcare.wales/about-us/our-outcomes/impact-report-2022-to-2023/social-care-services-that-embed-and-deliver-strengths-based-approaches-to-care-and-support" TargetMode="External"/><Relationship Id="rId63" Type="http://schemas.openxmlformats.org/officeDocument/2006/relationships/image" Target="media/image2.png"/><Relationship Id="rId68" Type="http://schemas.openxmlformats.org/officeDocument/2006/relationships/header" Target="header1.xml"/><Relationship Id="rId7" Type="http://schemas.openxmlformats.org/officeDocument/2006/relationships/webSettings" Target="web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asw.co.uk/sites/default/files/resources/basw_73346-6_0.pdf" TargetMode="External"/><Relationship Id="rId29" Type="http://schemas.openxmlformats.org/officeDocument/2006/relationships/hyperlink" Target="https://www.communitycare.co.uk/2018/01/15/dealing-conflict-work/" TargetMode="External"/><Relationship Id="rId11" Type="http://schemas.openxmlformats.org/officeDocument/2006/relationships/hyperlink" Target="https://www.communitycare.co.uk/2024/03/20/strengths-based-supervision-top-tips-for-practice-supervisors/" TargetMode="External"/><Relationship Id="rId24" Type="http://schemas.openxmlformats.org/officeDocument/2006/relationships/hyperlink" Target="https://www.legislation.gov.uk/ukpga/2018/12/contents" TargetMode="External"/><Relationship Id="rId32" Type="http://schemas.openxmlformats.org/officeDocument/2006/relationships/hyperlink" Target="https://journals.sagepub.com/doi/10.1177/14680173231180307" TargetMode="External"/><Relationship Id="rId37" Type="http://schemas.openxmlformats.org/officeDocument/2006/relationships/hyperlink" Target="https://www.gov.scot/publications/national-guidance-child-protection-scotland-2021-updated-2023/pages/4/" TargetMode="External"/><Relationship Id="rId40" Type="http://schemas.openxmlformats.org/officeDocument/2006/relationships/hyperlink" Target="https://learning.nspcc.org.uk/research-resources/practice-points-series/assessments" TargetMode="External"/><Relationship Id="rId45" Type="http://schemas.openxmlformats.org/officeDocument/2006/relationships/hyperlink" Target="https://socialcare.wales/resources-guidance/early-years-and-childcare/effective-supervision-in-social-care-early-years-and-childcare" TargetMode="External"/><Relationship Id="rId53" Type="http://schemas.openxmlformats.org/officeDocument/2006/relationships/hyperlink" Target="https://www.legislation.gov.uk/ukpga/2017/16/contents" TargetMode="External"/><Relationship Id="rId58" Type="http://schemas.openxmlformats.org/officeDocument/2006/relationships/hyperlink" Target="https://www.legislation.gov.uk/asp/2024/1/contents" TargetMode="External"/><Relationship Id="rId66" Type="http://schemas.openxmlformats.org/officeDocument/2006/relationships/image" Target="media/image5.png"/><Relationship Id="rId5" Type="http://schemas.openxmlformats.org/officeDocument/2006/relationships/styles" Target="styles.xml"/><Relationship Id="rId61" Type="http://schemas.openxmlformats.org/officeDocument/2006/relationships/hyperlink" Target="https://www.gov.wales/sites/default/files/publications/2019-04/more-than-just-words-annual-report-2014-2015.pdf" TargetMode="External"/><Relationship Id="rId19" Type="http://schemas.openxmlformats.org/officeDocument/2006/relationships/hyperlink" Target="https://www.childcomwales.org.uk/wp-content/uploads/2016/04/Welsh-Language-Policy_FINAL-ENG.pdf" TargetMode="External"/><Relationship Id="rId14" Type="http://schemas.openxmlformats.org/officeDocument/2006/relationships/hyperlink" Target="https://basw.co.uk/about-social-work/psw-magazine/articles/bid-banish-oppressive-language-social-work" TargetMode="External"/><Relationship Id="rId22" Type="http://schemas.openxmlformats.org/officeDocument/2006/relationships/hyperlink" Target="https://www.researchgate.net/publication/279495757_Don%27t_Make_Assumptions_Children%27s_and_Young_People%27s_Views_of_the_Child_Protection_System" TargetMode="External"/><Relationship Id="rId27" Type="http://schemas.openxmlformats.org/officeDocument/2006/relationships/hyperlink" Target="https://www.communitycare.co.uk/2010/08/06/facing-up-to-obstructive-parents/" TargetMode="External"/><Relationship Id="rId30" Type="http://schemas.openxmlformats.org/officeDocument/2006/relationships/hyperlink" Target="https://www.jstor.org/stable/43771698" TargetMode="External"/><Relationship Id="rId35" Type="http://schemas.openxmlformats.org/officeDocument/2006/relationships/hyperlink" Target="https://www.legislation.gov.uk/ukpga/1983/20/contents" TargetMode="External"/><Relationship Id="rId43" Type="http://schemas.openxmlformats.org/officeDocument/2006/relationships/hyperlink" Target="https://www.scie.org.uk/mca/introduction/mental-capacity-act-2005-at-a-glance/" TargetMode="External"/><Relationship Id="rId48" Type="http://schemas.openxmlformats.org/officeDocument/2006/relationships/hyperlink" Target="https://socialcare.wales/resources-guidance/social-care-workers/mental-capacity-act-dols" TargetMode="External"/><Relationship Id="rId56" Type="http://schemas.openxmlformats.org/officeDocument/2006/relationships/hyperlink" Target="https://www.unicefusa.org/about-unicef-usa/child-safeguarding" TargetMode="External"/><Relationship Id="rId64" Type="http://schemas.openxmlformats.org/officeDocument/2006/relationships/image" Target="media/image3.png"/><Relationship Id="rId69"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https://www.legislation.gov.uk/nisi/1995/755/contents/made" TargetMode="External"/><Relationship Id="rId3" Type="http://schemas.openxmlformats.org/officeDocument/2006/relationships/customXml" Target="../customXml/item3.xml"/><Relationship Id="rId12" Type="http://schemas.openxmlformats.org/officeDocument/2006/relationships/hyperlink" Target="https://basw.co.uk/policy-and-practice/resources/get-act-children-and-social-work-act-2017" TargetMode="External"/><Relationship Id="rId17" Type="http://schemas.openxmlformats.org/officeDocument/2006/relationships/hyperlink" Target="https://www.gov.wales/sites/default/files/publications/2024-07/cafcass-cymru-practice-framework-putting-children-first.pdf" TargetMode="External"/><Relationship Id="rId25" Type="http://schemas.openxmlformats.org/officeDocument/2006/relationships/hyperlink" Target="https://www.gwentsafeguarding.org.uk/en/safeguarding-adults/the-wales-safeguarding-procedures-for-children-and-adults-at-risk-of-abuse-and-neglect" TargetMode="External"/><Relationship Id="rId33" Type="http://schemas.openxmlformats.org/officeDocument/2006/relationships/hyperlink" Target="https://www.legislation.gov.uk/ukpga/2019/18/notes/division/2/index.htm" TargetMode="External"/><Relationship Id="rId38" Type="http://schemas.openxmlformats.org/officeDocument/2006/relationships/hyperlink" Target="https://www.communitycare.co.uk/2015/09/02/home-visits-matter-child-protection/" TargetMode="External"/><Relationship Id="rId46" Type="http://schemas.openxmlformats.org/officeDocument/2006/relationships/hyperlink" Target="https://socialcare.wales/resources-guidance/information-and-learning-hub/sswbact/overview" TargetMode="External"/><Relationship Id="rId59" Type="http://schemas.openxmlformats.org/officeDocument/2006/relationships/hyperlink" Target="https://www.safeguarding.wales/en/chi-i/" TargetMode="External"/><Relationship Id="rId67" Type="http://schemas.openxmlformats.org/officeDocument/2006/relationships/image" Target="media/image6.png"/><Relationship Id="rId20" Type="http://schemas.openxmlformats.org/officeDocument/2006/relationships/hyperlink" Target="https://www.legislation.gov.uk/ukpga/1995/36/contents" TargetMode="External"/><Relationship Id="rId41" Type="http://schemas.openxmlformats.org/officeDocument/2006/relationships/hyperlink" Target="https://www.iriss.org.uk/resources/insights/strengths-based-approaches-working-individuals?gad_source=1&amp;gclid=EAIaIQobChMInce-z8K-iwMV5ZFQBh1KBAq1EAAYASAAEgIBbvD_BwE" TargetMode="External"/><Relationship Id="rId54" Type="http://schemas.openxmlformats.org/officeDocument/2006/relationships/hyperlink" Target="https://www.legislation.gov.uk/ukpga/1989/41/contents" TargetMode="External"/><Relationship Id="rId62" Type="http://schemas.openxmlformats.org/officeDocument/2006/relationships/hyperlink" Target="https://www.gov.wales/written-statement-appointment-older-peoples-commissioner-wales"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basw.co.uk/articles/collaboration-isnt-easy-essential-social-work" TargetMode="External"/><Relationship Id="rId23" Type="http://schemas.openxmlformats.org/officeDocument/2006/relationships/hyperlink" Target="https://www.gwynedd.llyw.cymru/en/Council/Documents---Council/Strategies-and-policies/Language-Standards-and-Policy/Language-Policy-2022.pdf" TargetMode="External"/><Relationship Id="rId28" Type="http://schemas.openxmlformats.org/officeDocument/2006/relationships/hyperlink" Target="https://www.communitycare.co.uk/2017/11/27/strengths-based-questions-social-work-assessments-quick-tips/" TargetMode="External"/><Relationship Id="rId36" Type="http://schemas.openxmlformats.org/officeDocument/2006/relationships/hyperlink" Target="https://books.google.co.uk/b" TargetMode="External"/><Relationship Id="rId49" Type="http://schemas.openxmlformats.org/officeDocument/2006/relationships/hyperlink" Target="https://www.legislation.gov.uk/anaw/2014/4/contents" TargetMode="External"/><Relationship Id="rId57" Type="http://schemas.openxmlformats.org/officeDocument/2006/relationships/hyperlink" Target="https://www.unicef.org.uk/what-we-do/un-convention-child-rights/" TargetMode="External"/><Relationship Id="rId10" Type="http://schemas.openxmlformats.org/officeDocument/2006/relationships/image" Target="media/image1.png"/><Relationship Id="rId31" Type="http://schemas.openxmlformats.org/officeDocument/2006/relationships/hyperlink" Target="https://www.legislation.gov.uk/ukpga/1998/42/contents" TargetMode="External"/><Relationship Id="rId44" Type="http://schemas.openxmlformats.org/officeDocument/2006/relationships/hyperlink" Target="https://socialcare.wales/cms-assets/documents/Code-of-Professional-Practice-for-Social-Care-web-version.pdf" TargetMode="External"/><Relationship Id="rId52" Type="http://schemas.openxmlformats.org/officeDocument/2006/relationships/hyperlink" Target="https://www.legislation.gov.uk/ukpga/2004/31/contents" TargetMode="External"/><Relationship Id="rId60" Type="http://schemas.openxmlformats.org/officeDocument/2006/relationships/hyperlink" Target="https://www.legislation.gov.uk/mwa/2011/1/contents" TargetMode="External"/><Relationship Id="rId65" Type="http://schemas.openxmlformats.org/officeDocument/2006/relationships/image" Target="media/image4.emf"/><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basw.co.uk/sites/default/files/resources/Code%20of%20Ethics%20Aug18.pdf" TargetMode="External"/><Relationship Id="rId18" Type="http://schemas.openxmlformats.org/officeDocument/2006/relationships/hyperlink" Target="https://www.gov.wales/sites/default%20/files/publications/2024-12/safe-family-time-guidance-for-practitioners.pdf" TargetMode="External"/><Relationship Id="rId39" Type="http://schemas.openxmlformats.org/officeDocument/2006/relationships/hyperlink" Target="https://learning.nspcc.org.uk/child-protection-system/northern-ireland" TargetMode="External"/><Relationship Id="rId34" Type="http://schemas.openxmlformats.org/officeDocument/2006/relationships/hyperlink" Target="https://www.legislation.gov.uk/ukpga/2005/9/contents" TargetMode="External"/><Relationship Id="rId50" Type="http://schemas.openxmlformats.org/officeDocument/2006/relationships/hyperlink" Target="https://www.legislation.gov.uk/ukpga/2014/23/contents" TargetMode="External"/><Relationship Id="rId55" Type="http://schemas.openxmlformats.org/officeDocument/2006/relationships/hyperlink" Target="https://www.legislation.gov.uk/ukpga/2002/3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19</Pages>
  <Words>5082</Words>
  <Characters>28970</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Catrin Haf Jones (PLANT)</cp:lastModifiedBy>
  <cp:revision>10</cp:revision>
  <cp:lastPrinted>2020-02-11T19:20:00Z</cp:lastPrinted>
  <dcterms:created xsi:type="dcterms:W3CDTF">2025-02-16T21:12:00Z</dcterms:created>
  <dcterms:modified xsi:type="dcterms:W3CDTF">2025-02-19T09:30:00Z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