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278F" w:rsidRDefault="007F278F" w:rsidP="007F278F">
      <w:r w:rsidRPr="00F0191E">
        <w:rPr>
          <w:noProof/>
        </w:rPr>
        <w:drawing>
          <wp:inline distT="0" distB="0" distL="0" distR="0">
            <wp:extent cx="3714750" cy="1231900"/>
            <wp:effectExtent l="0" t="0" r="0" b="635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rsidR="007F278F" w:rsidRDefault="007F278F" w:rsidP="007F278F"/>
    <w:p w:rsidR="007F278F" w:rsidRPr="00427418" w:rsidRDefault="007F278F" w:rsidP="007F278F">
      <w:pPr>
        <w:rPr>
          <w:lang w:val="bg-BG"/>
        </w:rPr>
      </w:pPr>
    </w:p>
    <w:p w:rsidR="007F278F" w:rsidRDefault="007F278F" w:rsidP="007F278F"/>
    <w:p w:rsidR="007F278F" w:rsidRPr="00784181" w:rsidRDefault="007F278F" w:rsidP="007F278F">
      <w:pPr>
        <w:spacing w:line="360" w:lineRule="auto"/>
        <w:jc w:val="center"/>
        <w:rPr>
          <w:rFonts w:ascii="Arial" w:hAnsi="Arial" w:cs="Arial"/>
          <w:b/>
          <w:bCs/>
        </w:rPr>
      </w:pPr>
      <w:r w:rsidRPr="00784181">
        <w:rPr>
          <w:rFonts w:ascii="Arial" w:hAnsi="Arial" w:cs="Arial"/>
          <w:b/>
          <w:bCs/>
        </w:rPr>
        <w:t>BA BUSINESS MANAGEMENT</w:t>
      </w:r>
    </w:p>
    <w:p w:rsidR="007F278F" w:rsidRPr="00784181" w:rsidRDefault="007F278F" w:rsidP="007F278F">
      <w:pPr>
        <w:spacing w:line="360" w:lineRule="auto"/>
        <w:jc w:val="center"/>
        <w:rPr>
          <w:rFonts w:ascii="Arial" w:hAnsi="Arial" w:cs="Arial"/>
          <w:b/>
          <w:bCs/>
        </w:rPr>
      </w:pPr>
      <w:r w:rsidRPr="00784181">
        <w:rPr>
          <w:rFonts w:ascii="Arial" w:hAnsi="Arial" w:cs="Arial"/>
          <w:b/>
          <w:bCs/>
        </w:rPr>
        <w:t>Assignment 1</w:t>
      </w:r>
    </w:p>
    <w:p w:rsidR="007F278F" w:rsidRPr="00784181" w:rsidRDefault="007F278F" w:rsidP="007F278F"/>
    <w:p w:rsidR="007F278F" w:rsidRPr="00784181" w:rsidRDefault="007F278F" w:rsidP="007F278F"/>
    <w:p w:rsidR="007F278F" w:rsidRPr="00784181" w:rsidRDefault="007F278F" w:rsidP="007F278F"/>
    <w:p w:rsidR="007F278F" w:rsidRPr="00784181" w:rsidRDefault="007F278F" w:rsidP="007F278F"/>
    <w:p w:rsidR="007F278F" w:rsidRPr="00A6329B" w:rsidRDefault="007F278F" w:rsidP="007F278F">
      <w:pPr>
        <w:spacing w:line="360" w:lineRule="auto"/>
        <w:jc w:val="both"/>
        <w:rPr>
          <w:rFonts w:ascii="Arial" w:hAnsi="Arial" w:cs="Arial"/>
          <w:lang w:val="bg-BG"/>
        </w:rPr>
      </w:pPr>
      <w:r w:rsidRPr="00784181">
        <w:rPr>
          <w:rFonts w:ascii="Arial" w:hAnsi="Arial" w:cs="Arial"/>
          <w:b/>
          <w:bCs/>
        </w:rPr>
        <w:t>Module</w:t>
      </w:r>
      <w:r w:rsidRPr="00784181">
        <w:rPr>
          <w:rFonts w:ascii="Arial" w:hAnsi="Arial" w:cs="Arial"/>
        </w:rPr>
        <w:t>:</w:t>
      </w:r>
      <w:r>
        <w:rPr>
          <w:rFonts w:ascii="Arial" w:hAnsi="Arial" w:cs="Arial"/>
        </w:rPr>
        <w:t xml:space="preserve"> </w:t>
      </w:r>
      <w:r w:rsidR="00A84FF1" w:rsidRPr="00A84FF1">
        <w:rPr>
          <w:rFonts w:ascii="Arial" w:hAnsi="Arial" w:cs="Arial"/>
        </w:rPr>
        <w:t>Strategic Management and Sustainability</w:t>
      </w:r>
    </w:p>
    <w:p w:rsidR="007F278F" w:rsidRPr="00784181" w:rsidRDefault="007F278F" w:rsidP="007F278F">
      <w:pPr>
        <w:spacing w:line="360" w:lineRule="auto"/>
        <w:jc w:val="both"/>
        <w:rPr>
          <w:rFonts w:ascii="Arial" w:hAnsi="Arial" w:cs="Arial"/>
        </w:rPr>
      </w:pPr>
      <w:r w:rsidRPr="00784181">
        <w:rPr>
          <w:rFonts w:ascii="Arial" w:hAnsi="Arial" w:cs="Arial"/>
          <w:b/>
          <w:bCs/>
        </w:rPr>
        <w:t>Code</w:t>
      </w:r>
      <w:r>
        <w:rPr>
          <w:rFonts w:ascii="Arial" w:hAnsi="Arial" w:cs="Arial"/>
        </w:rPr>
        <w:t>: LCBB6004</w:t>
      </w:r>
    </w:p>
    <w:p w:rsidR="007F278F" w:rsidRPr="00784181" w:rsidRDefault="007F278F" w:rsidP="007F278F">
      <w:pPr>
        <w:spacing w:line="360" w:lineRule="auto"/>
        <w:jc w:val="both"/>
        <w:rPr>
          <w:rFonts w:ascii="Arial" w:hAnsi="Arial" w:cs="Arial"/>
        </w:rPr>
      </w:pPr>
      <w:r w:rsidRPr="00784181">
        <w:rPr>
          <w:rFonts w:ascii="Arial" w:hAnsi="Arial" w:cs="Arial"/>
          <w:b/>
          <w:bCs/>
        </w:rPr>
        <w:t>Lecturer</w:t>
      </w:r>
      <w:r w:rsidRPr="00784181">
        <w:rPr>
          <w:rFonts w:ascii="Arial" w:hAnsi="Arial" w:cs="Arial"/>
        </w:rPr>
        <w:t>: Dr.</w:t>
      </w:r>
      <w:r w:rsidRPr="007F278F">
        <w:rPr>
          <w:rFonts w:ascii="Arial" w:hAnsi="Arial" w:cs="Arial"/>
        </w:rPr>
        <w:t xml:space="preserve"> Prithwa Bhattacharya</w:t>
      </w:r>
    </w:p>
    <w:p w:rsidR="007F278F" w:rsidRPr="00941F26" w:rsidRDefault="007F278F" w:rsidP="007F278F">
      <w:pPr>
        <w:tabs>
          <w:tab w:val="left" w:pos="1224"/>
        </w:tabs>
        <w:spacing w:line="360" w:lineRule="auto"/>
        <w:jc w:val="both"/>
        <w:rPr>
          <w:rFonts w:ascii="Arial" w:hAnsi="Arial" w:cs="Arial"/>
          <w:b/>
          <w:bCs/>
          <w:lang w:val="nl-NL"/>
        </w:rPr>
      </w:pPr>
      <w:r w:rsidRPr="00941F26">
        <w:rPr>
          <w:rFonts w:ascii="Arial" w:hAnsi="Arial" w:cs="Arial"/>
          <w:b/>
          <w:bCs/>
          <w:lang w:val="nl-NL"/>
        </w:rPr>
        <w:t xml:space="preserve">Name: </w:t>
      </w:r>
      <w:r w:rsidRPr="00941F26">
        <w:rPr>
          <w:rFonts w:ascii="Arial" w:hAnsi="Arial" w:cs="Arial"/>
          <w:lang w:val="nl-NL"/>
        </w:rPr>
        <w:t>Borislav</w:t>
      </w:r>
      <w:r>
        <w:rPr>
          <w:rFonts w:ascii="Arial" w:hAnsi="Arial" w:cs="Arial"/>
          <w:lang w:val="nl-NL"/>
        </w:rPr>
        <w:t xml:space="preserve"> </w:t>
      </w:r>
      <w:r w:rsidRPr="00941F26">
        <w:rPr>
          <w:rFonts w:ascii="Arial" w:hAnsi="Arial" w:cs="Arial"/>
          <w:lang w:val="nl-NL"/>
        </w:rPr>
        <w:t>Nenkov</w:t>
      </w:r>
    </w:p>
    <w:p w:rsidR="007F278F" w:rsidRPr="00941F26" w:rsidRDefault="007F278F" w:rsidP="007F278F">
      <w:pPr>
        <w:spacing w:line="360" w:lineRule="auto"/>
        <w:jc w:val="both"/>
        <w:rPr>
          <w:rFonts w:ascii="Arial" w:hAnsi="Arial" w:cs="Arial"/>
          <w:b/>
          <w:bCs/>
          <w:lang w:val="nl-NL"/>
        </w:rPr>
      </w:pPr>
      <w:r w:rsidRPr="00941F26">
        <w:rPr>
          <w:rFonts w:ascii="Arial" w:hAnsi="Arial" w:cs="Arial"/>
          <w:b/>
          <w:bCs/>
          <w:lang w:val="nl-NL"/>
        </w:rPr>
        <w:t xml:space="preserve">Student </w:t>
      </w:r>
      <w:r w:rsidRPr="00941F26">
        <w:rPr>
          <w:rFonts w:ascii="Arial" w:hAnsi="Arial" w:cs="Arial"/>
          <w:lang w:val="nl-NL"/>
        </w:rPr>
        <w:t>ID:2242940</w:t>
      </w:r>
    </w:p>
    <w:p w:rsidR="007F278F" w:rsidRPr="00941F26" w:rsidRDefault="007F278F" w:rsidP="007F278F">
      <w:pPr>
        <w:spacing w:line="360" w:lineRule="auto"/>
        <w:jc w:val="center"/>
        <w:rPr>
          <w:rFonts w:ascii="Arial" w:hAnsi="Arial" w:cs="Arial"/>
          <w:b/>
          <w:bCs/>
          <w:lang w:val="nl-NL"/>
        </w:rPr>
      </w:pPr>
    </w:p>
    <w:p w:rsidR="007F278F" w:rsidRPr="00941F26" w:rsidRDefault="007F278F" w:rsidP="007F278F">
      <w:pPr>
        <w:spacing w:line="360" w:lineRule="auto"/>
        <w:jc w:val="center"/>
        <w:rPr>
          <w:rFonts w:ascii="Arial" w:hAnsi="Arial" w:cs="Arial"/>
          <w:b/>
          <w:bCs/>
          <w:lang w:val="nl-NL"/>
        </w:rPr>
      </w:pPr>
    </w:p>
    <w:p w:rsidR="007F278F" w:rsidRPr="00941F26" w:rsidRDefault="007F278F" w:rsidP="007F278F">
      <w:pPr>
        <w:spacing w:line="360" w:lineRule="auto"/>
        <w:rPr>
          <w:rFonts w:ascii="Arial" w:hAnsi="Arial" w:cs="Arial"/>
          <w:b/>
          <w:bCs/>
          <w:lang w:val="nl-NL"/>
        </w:rPr>
      </w:pPr>
    </w:p>
    <w:p w:rsidR="007F278F" w:rsidRPr="00941F26" w:rsidRDefault="007F278F" w:rsidP="007F278F">
      <w:pPr>
        <w:spacing w:line="360" w:lineRule="auto"/>
        <w:rPr>
          <w:rFonts w:ascii="Arial" w:hAnsi="Arial" w:cs="Arial"/>
          <w:b/>
          <w:bCs/>
          <w:lang w:val="nl-NL"/>
        </w:rPr>
      </w:pPr>
    </w:p>
    <w:p w:rsidR="007F278F" w:rsidRPr="00941F26" w:rsidRDefault="007F278F" w:rsidP="007F278F">
      <w:pPr>
        <w:spacing w:line="360" w:lineRule="auto"/>
        <w:rPr>
          <w:rFonts w:ascii="Arial" w:hAnsi="Arial" w:cs="Arial"/>
          <w:b/>
          <w:bCs/>
          <w:lang w:val="nl-NL"/>
        </w:rPr>
      </w:pPr>
    </w:p>
    <w:p w:rsidR="007F278F" w:rsidRDefault="007F278F" w:rsidP="007F278F">
      <w:pPr>
        <w:spacing w:line="360" w:lineRule="auto"/>
        <w:jc w:val="center"/>
        <w:rPr>
          <w:rFonts w:ascii="Arial" w:hAnsi="Arial" w:cs="Arial"/>
          <w:b/>
          <w:bCs/>
          <w:lang w:val="bg-BG"/>
        </w:rPr>
      </w:pPr>
      <w:r w:rsidRPr="001D7325">
        <w:rPr>
          <w:rFonts w:ascii="Arial" w:hAnsi="Arial" w:cs="Arial"/>
          <w:b/>
          <w:bCs/>
        </w:rPr>
        <w:t xml:space="preserve">SUBMITTED ON THE </w:t>
      </w:r>
      <w:r w:rsidR="00A6329B">
        <w:rPr>
          <w:rFonts w:ascii="Arial" w:hAnsi="Arial" w:cs="Arial"/>
          <w:b/>
          <w:bCs/>
          <w:lang w:val="bg-BG"/>
        </w:rPr>
        <w:t>2</w:t>
      </w:r>
      <w:r w:rsidR="00E147C2">
        <w:rPr>
          <w:rFonts w:ascii="Arial" w:hAnsi="Arial" w:cs="Arial"/>
          <w:b/>
          <w:bCs/>
        </w:rPr>
        <w:t>3</w:t>
      </w:r>
      <w:r>
        <w:rPr>
          <w:rFonts w:ascii="Arial" w:hAnsi="Arial" w:cs="Arial"/>
          <w:b/>
          <w:bCs/>
          <w:vertAlign w:val="superscript"/>
        </w:rPr>
        <w:t>th</w:t>
      </w:r>
      <w:r>
        <w:rPr>
          <w:rFonts w:ascii="Arial" w:hAnsi="Arial" w:cs="Arial"/>
          <w:b/>
          <w:bCs/>
        </w:rPr>
        <w:t xml:space="preserve"> November 2025</w:t>
      </w:r>
    </w:p>
    <w:p w:rsidR="00A6329B" w:rsidRDefault="00A6329B" w:rsidP="007F278F">
      <w:pPr>
        <w:spacing w:line="360" w:lineRule="auto"/>
        <w:jc w:val="center"/>
        <w:rPr>
          <w:rFonts w:ascii="Arial" w:hAnsi="Arial" w:cs="Arial"/>
          <w:b/>
          <w:bCs/>
          <w:lang w:val="bg-BG"/>
        </w:rPr>
      </w:pPr>
    </w:p>
    <w:sdt>
      <w:sdtPr>
        <w:id w:val="1436711691"/>
        <w:docPartObj>
          <w:docPartGallery w:val="Table of Contents"/>
          <w:docPartUnique/>
        </w:docPartObj>
      </w:sdtPr>
      <w:sdtEndPr>
        <w:rPr>
          <w:b/>
          <w:bCs/>
        </w:rPr>
      </w:sdtEndPr>
      <w:sdtContent>
        <w:sdt>
          <w:sdtPr>
            <w:id w:val="1016920"/>
            <w:docPartObj>
              <w:docPartGallery w:val="Table of Contents"/>
              <w:docPartUnique/>
            </w:docPartObj>
          </w:sdtPr>
          <w:sdtEndPr>
            <w:rPr>
              <w:b/>
              <w:bCs/>
            </w:rPr>
          </w:sdtEndPr>
          <w:sdtContent>
            <w:p w:rsidR="00407C7E" w:rsidRPr="00EA6F9F" w:rsidRDefault="00407C7E" w:rsidP="00A6329B">
              <w:r w:rsidRPr="000D4211">
                <w:rPr>
                  <w:rFonts w:ascii="Arial" w:hAnsi="Arial" w:cs="Arial"/>
                  <w:b/>
                  <w:sz w:val="32"/>
                  <w:szCs w:val="32"/>
                </w:rPr>
                <w:t>Table of Contents</w:t>
              </w:r>
            </w:p>
            <w:p w:rsidR="00407C7E" w:rsidRDefault="006E6495" w:rsidP="00A6329B">
              <w:pPr>
                <w:pStyle w:val="TOC1"/>
                <w:tabs>
                  <w:tab w:val="right" w:leader="dot" w:pos="9016"/>
                </w:tabs>
              </w:pPr>
              <w:r w:rsidRPr="006E6495">
                <w:fldChar w:fldCharType="begin"/>
              </w:r>
              <w:r w:rsidR="00407C7E">
                <w:instrText xml:space="preserve"> TOC \o "1-3" \h \z \u </w:instrText>
              </w:r>
              <w:r w:rsidRPr="006E6495">
                <w:fldChar w:fldCharType="separate"/>
              </w:r>
              <w:hyperlink w:anchor="_Toc193138381" w:history="1">
                <w:r w:rsidR="00407C7E">
                  <w:rPr>
                    <w:rStyle w:val="Hyperlink"/>
                    <w:rFonts w:ascii="Arial" w:hAnsi="Arial" w:cs="Arial"/>
                    <w:noProof/>
                  </w:rPr>
                  <w:t xml:space="preserve">Executive summary </w:t>
                </w:r>
                <w:r w:rsidR="00407C7E" w:rsidRPr="00807AF5">
                  <w:rPr>
                    <w:rFonts w:ascii="Arial" w:hAnsi="Arial" w:cs="Arial"/>
                    <w:noProof/>
                    <w:webHidden/>
                  </w:rPr>
                  <w:tab/>
                </w:r>
                <w:r w:rsidR="00407C7E">
                  <w:rPr>
                    <w:rFonts w:ascii="Arial" w:hAnsi="Arial" w:cs="Arial"/>
                    <w:noProof/>
                    <w:webHidden/>
                  </w:rPr>
                  <w:t>3</w:t>
                </w:r>
              </w:hyperlink>
            </w:p>
            <w:p w:rsidR="00407C7E" w:rsidRPr="00807AF5" w:rsidRDefault="006E6495" w:rsidP="00A6329B">
              <w:pPr>
                <w:pStyle w:val="TOC1"/>
                <w:tabs>
                  <w:tab w:val="right" w:leader="dot" w:pos="9016"/>
                </w:tabs>
                <w:rPr>
                  <w:rFonts w:ascii="Arial" w:hAnsi="Arial" w:cs="Arial"/>
                  <w:noProof/>
                </w:rPr>
              </w:pPr>
              <w:hyperlink w:anchor="_Toc193138385" w:history="1">
                <w:r w:rsidR="00407C7E">
                  <w:rPr>
                    <w:rStyle w:val="Hyperlink"/>
                    <w:rFonts w:ascii="Arial" w:hAnsi="Arial" w:cs="Arial"/>
                    <w:noProof/>
                  </w:rPr>
                  <w:t xml:space="preserve">Introduction </w:t>
                </w:r>
                <w:r w:rsidR="00407C7E" w:rsidRPr="00807AF5">
                  <w:rPr>
                    <w:rFonts w:ascii="Arial" w:hAnsi="Arial" w:cs="Arial"/>
                    <w:noProof/>
                    <w:webHidden/>
                  </w:rPr>
                  <w:tab/>
                </w:r>
                <w:r w:rsidR="00407C7E">
                  <w:rPr>
                    <w:rFonts w:ascii="Arial" w:hAnsi="Arial" w:cs="Arial"/>
                    <w:noProof/>
                    <w:webHidden/>
                  </w:rPr>
                  <w:t>4</w:t>
                </w:r>
              </w:hyperlink>
            </w:p>
            <w:p w:rsidR="00407C7E" w:rsidRPr="00807AF5" w:rsidRDefault="006E6495" w:rsidP="00A6329B">
              <w:pPr>
                <w:pStyle w:val="TOC1"/>
                <w:tabs>
                  <w:tab w:val="right" w:leader="dot" w:pos="9016"/>
                </w:tabs>
                <w:rPr>
                  <w:rFonts w:ascii="Arial" w:hAnsi="Arial" w:cs="Arial"/>
                  <w:noProof/>
                </w:rPr>
              </w:pPr>
              <w:hyperlink w:anchor="_Toc193138383" w:history="1">
                <w:r w:rsidR="00407C7E">
                  <w:rPr>
                    <w:rStyle w:val="Hyperlink"/>
                    <w:rFonts w:ascii="Arial" w:hAnsi="Arial" w:cs="Arial"/>
                    <w:noProof/>
                  </w:rPr>
                  <w:t xml:space="preserve">External Environment </w:t>
                </w:r>
                <w:r w:rsidR="00407C7E" w:rsidRPr="00807AF5">
                  <w:rPr>
                    <w:rFonts w:ascii="Arial" w:hAnsi="Arial" w:cs="Arial"/>
                    <w:noProof/>
                    <w:webHidden/>
                  </w:rPr>
                  <w:tab/>
                </w:r>
                <w:r w:rsidR="00FD506C">
                  <w:rPr>
                    <w:rFonts w:ascii="Arial" w:hAnsi="Arial" w:cs="Arial"/>
                    <w:noProof/>
                    <w:webHidden/>
                    <w:lang w:val="bg-BG"/>
                  </w:rPr>
                  <w:t>4</w:t>
                </w:r>
              </w:hyperlink>
            </w:p>
            <w:p w:rsidR="00407C7E" w:rsidRPr="00356F40" w:rsidRDefault="006E6495" w:rsidP="00A6329B">
              <w:pPr>
                <w:pStyle w:val="TOC1"/>
                <w:tabs>
                  <w:tab w:val="right" w:leader="dot" w:pos="9016"/>
                </w:tabs>
                <w:rPr>
                  <w:rFonts w:ascii="Arial" w:hAnsi="Arial" w:cs="Arial"/>
                  <w:noProof/>
                  <w:lang w:val="bg-BG"/>
                </w:rPr>
              </w:pPr>
              <w:hyperlink w:anchor="_Toc193138384" w:history="1">
                <w:r w:rsidR="00407C7E">
                  <w:rPr>
                    <w:rStyle w:val="Hyperlink"/>
                    <w:rFonts w:ascii="Arial" w:hAnsi="Arial" w:cs="Arial"/>
                    <w:noProof/>
                  </w:rPr>
                  <w:t>PESTLE</w:t>
                </w:r>
                <w:r w:rsidR="00407C7E" w:rsidRPr="00807AF5">
                  <w:rPr>
                    <w:rFonts w:ascii="Arial" w:hAnsi="Arial" w:cs="Arial"/>
                    <w:noProof/>
                    <w:webHidden/>
                  </w:rPr>
                  <w:tab/>
                </w:r>
                <w:r w:rsidR="00407C7E">
                  <w:rPr>
                    <w:rFonts w:ascii="Arial" w:hAnsi="Arial" w:cs="Arial"/>
                    <w:noProof/>
                    <w:webHidden/>
                  </w:rPr>
                  <w:t>5</w:t>
                </w:r>
              </w:hyperlink>
            </w:p>
            <w:p w:rsidR="00407C7E" w:rsidRDefault="006E6495" w:rsidP="00A6329B">
              <w:pPr>
                <w:pStyle w:val="TOC1"/>
                <w:tabs>
                  <w:tab w:val="right" w:leader="dot" w:pos="9016"/>
                </w:tabs>
              </w:pPr>
              <w:hyperlink w:anchor="_Toc193138389" w:history="1">
                <w:r w:rsidR="00407C7E">
                  <w:rPr>
                    <w:rStyle w:val="Hyperlink"/>
                    <w:rFonts w:ascii="Arial" w:hAnsi="Arial" w:cs="Arial"/>
                    <w:noProof/>
                  </w:rPr>
                  <w:t>Porter Five Forces</w:t>
                </w:r>
                <w:r w:rsidR="00407C7E" w:rsidRPr="00807AF5">
                  <w:rPr>
                    <w:rFonts w:ascii="Arial" w:hAnsi="Arial" w:cs="Arial"/>
                    <w:noProof/>
                    <w:webHidden/>
                  </w:rPr>
                  <w:tab/>
                </w:r>
                <w:r w:rsidR="00FD506C">
                  <w:rPr>
                    <w:rFonts w:ascii="Arial" w:hAnsi="Arial" w:cs="Arial"/>
                    <w:noProof/>
                    <w:webHidden/>
                    <w:lang w:val="bg-BG"/>
                  </w:rPr>
                  <w:t>6</w:t>
                </w:r>
              </w:hyperlink>
            </w:p>
            <w:p w:rsidR="00407C7E" w:rsidRPr="00356F40" w:rsidRDefault="006E6495" w:rsidP="00407C7E">
              <w:pPr>
                <w:pStyle w:val="TOC1"/>
                <w:tabs>
                  <w:tab w:val="right" w:leader="dot" w:pos="9016"/>
                </w:tabs>
                <w:rPr>
                  <w:rFonts w:ascii="Arial" w:hAnsi="Arial" w:cs="Arial"/>
                  <w:noProof/>
                  <w:lang w:val="bg-BG"/>
                </w:rPr>
              </w:pPr>
              <w:hyperlink w:anchor="_Toc193138384" w:history="1">
                <w:r w:rsidR="00407C7E">
                  <w:rPr>
                    <w:rStyle w:val="Hyperlink"/>
                    <w:rFonts w:ascii="Arial" w:hAnsi="Arial" w:cs="Arial"/>
                    <w:noProof/>
                  </w:rPr>
                  <w:t xml:space="preserve">Internal Environment </w:t>
                </w:r>
                <w:r w:rsidR="00407C7E" w:rsidRPr="00807AF5">
                  <w:rPr>
                    <w:rFonts w:ascii="Arial" w:hAnsi="Arial" w:cs="Arial"/>
                    <w:noProof/>
                    <w:webHidden/>
                  </w:rPr>
                  <w:tab/>
                </w:r>
                <w:r w:rsidR="00FD506C">
                  <w:rPr>
                    <w:rFonts w:ascii="Arial" w:hAnsi="Arial" w:cs="Arial"/>
                    <w:noProof/>
                    <w:webHidden/>
                    <w:lang w:val="bg-BG"/>
                  </w:rPr>
                  <w:t>7</w:t>
                </w:r>
              </w:hyperlink>
            </w:p>
            <w:p w:rsidR="00407C7E" w:rsidRDefault="006E6495" w:rsidP="00407C7E">
              <w:pPr>
                <w:pStyle w:val="TOC1"/>
                <w:tabs>
                  <w:tab w:val="right" w:leader="dot" w:pos="9016"/>
                </w:tabs>
              </w:pPr>
              <w:hyperlink w:anchor="_Toc193138381" w:history="1">
                <w:r w:rsidR="00407C7E">
                  <w:rPr>
                    <w:rStyle w:val="Hyperlink"/>
                    <w:rFonts w:ascii="Arial" w:hAnsi="Arial" w:cs="Arial"/>
                    <w:noProof/>
                  </w:rPr>
                  <w:t xml:space="preserve">Recource-Based View and VRIO Analysis </w:t>
                </w:r>
                <w:r w:rsidR="00407C7E" w:rsidRPr="00807AF5">
                  <w:rPr>
                    <w:rFonts w:ascii="Arial" w:hAnsi="Arial" w:cs="Arial"/>
                    <w:noProof/>
                    <w:webHidden/>
                  </w:rPr>
                  <w:tab/>
                </w:r>
                <w:r w:rsidR="00407C7E">
                  <w:rPr>
                    <w:rFonts w:ascii="Arial" w:hAnsi="Arial" w:cs="Arial"/>
                    <w:noProof/>
                    <w:webHidden/>
                  </w:rPr>
                  <w:t>8</w:t>
                </w:r>
              </w:hyperlink>
            </w:p>
            <w:p w:rsidR="00407C7E" w:rsidRPr="00807AF5" w:rsidRDefault="006E6495" w:rsidP="00407C7E">
              <w:pPr>
                <w:pStyle w:val="TOC1"/>
                <w:tabs>
                  <w:tab w:val="right" w:leader="dot" w:pos="9016"/>
                </w:tabs>
                <w:rPr>
                  <w:rFonts w:ascii="Arial" w:hAnsi="Arial" w:cs="Arial"/>
                  <w:noProof/>
                </w:rPr>
              </w:pPr>
              <w:hyperlink w:anchor="_Toc193138385" w:history="1">
                <w:r w:rsidR="00407C7E">
                  <w:rPr>
                    <w:rStyle w:val="Hyperlink"/>
                    <w:rFonts w:ascii="Arial" w:hAnsi="Arial" w:cs="Arial"/>
                    <w:noProof/>
                  </w:rPr>
                  <w:t xml:space="preserve">Porter Value Chain </w:t>
                </w:r>
                <w:r w:rsidR="00407C7E" w:rsidRPr="00807AF5">
                  <w:rPr>
                    <w:rFonts w:ascii="Arial" w:hAnsi="Arial" w:cs="Arial"/>
                    <w:noProof/>
                    <w:webHidden/>
                  </w:rPr>
                  <w:tab/>
                </w:r>
                <w:r w:rsidR="00CA5FA1">
                  <w:rPr>
                    <w:rFonts w:ascii="Arial" w:hAnsi="Arial" w:cs="Arial"/>
                    <w:noProof/>
                    <w:webHidden/>
                  </w:rPr>
                  <w:t>9</w:t>
                </w:r>
              </w:hyperlink>
            </w:p>
            <w:p w:rsidR="00407C7E" w:rsidRDefault="006E6495" w:rsidP="00407C7E">
              <w:pPr>
                <w:pStyle w:val="TOC1"/>
                <w:tabs>
                  <w:tab w:val="right" w:leader="dot" w:pos="9016"/>
                </w:tabs>
              </w:pPr>
              <w:hyperlink w:anchor="_Toc193138381" w:history="1">
                <w:r w:rsidR="00407C7E">
                  <w:rPr>
                    <w:rStyle w:val="Hyperlink"/>
                    <w:rFonts w:ascii="Arial" w:hAnsi="Arial" w:cs="Arial"/>
                    <w:noProof/>
                  </w:rPr>
                  <w:t xml:space="preserve">SWOT Analysis </w:t>
                </w:r>
                <w:r w:rsidR="00407C7E" w:rsidRPr="00807AF5">
                  <w:rPr>
                    <w:rFonts w:ascii="Arial" w:hAnsi="Arial" w:cs="Arial"/>
                    <w:noProof/>
                    <w:webHidden/>
                  </w:rPr>
                  <w:tab/>
                </w:r>
                <w:r w:rsidR="00CA5FA1">
                  <w:rPr>
                    <w:rFonts w:ascii="Arial" w:hAnsi="Arial" w:cs="Arial"/>
                    <w:noProof/>
                    <w:webHidden/>
                  </w:rPr>
                  <w:t>10</w:t>
                </w:r>
              </w:hyperlink>
            </w:p>
            <w:p w:rsidR="00407C7E" w:rsidRPr="00807AF5" w:rsidRDefault="006E6495" w:rsidP="00407C7E">
              <w:pPr>
                <w:pStyle w:val="TOC1"/>
                <w:tabs>
                  <w:tab w:val="right" w:leader="dot" w:pos="9016"/>
                </w:tabs>
                <w:rPr>
                  <w:rFonts w:ascii="Arial" w:hAnsi="Arial" w:cs="Arial"/>
                  <w:noProof/>
                </w:rPr>
              </w:pPr>
              <w:hyperlink w:anchor="_Toc193138385" w:history="1">
                <w:r w:rsidR="00407C7E">
                  <w:rPr>
                    <w:rStyle w:val="Hyperlink"/>
                    <w:rFonts w:ascii="Arial" w:hAnsi="Arial" w:cs="Arial"/>
                    <w:noProof/>
                  </w:rPr>
                  <w:t xml:space="preserve">Strategy Formulation </w:t>
                </w:r>
                <w:r w:rsidR="00407C7E" w:rsidRPr="00807AF5">
                  <w:rPr>
                    <w:rFonts w:ascii="Arial" w:hAnsi="Arial" w:cs="Arial"/>
                    <w:noProof/>
                    <w:webHidden/>
                  </w:rPr>
                  <w:tab/>
                </w:r>
                <w:r w:rsidR="00FD506C">
                  <w:rPr>
                    <w:rFonts w:ascii="Arial" w:hAnsi="Arial" w:cs="Arial"/>
                    <w:noProof/>
                    <w:webHidden/>
                    <w:lang w:val="bg-BG"/>
                  </w:rPr>
                  <w:t>1</w:t>
                </w:r>
                <w:r w:rsidR="00CA5FA1">
                  <w:rPr>
                    <w:rFonts w:ascii="Arial" w:hAnsi="Arial" w:cs="Arial"/>
                    <w:noProof/>
                    <w:webHidden/>
                  </w:rPr>
                  <w:t>1</w:t>
                </w:r>
              </w:hyperlink>
            </w:p>
            <w:p w:rsidR="006359BE" w:rsidRPr="00807AF5" w:rsidRDefault="006E6495" w:rsidP="006359BE">
              <w:pPr>
                <w:pStyle w:val="TOC1"/>
                <w:tabs>
                  <w:tab w:val="right" w:leader="dot" w:pos="9016"/>
                </w:tabs>
                <w:rPr>
                  <w:rFonts w:ascii="Arial" w:hAnsi="Arial" w:cs="Arial"/>
                  <w:noProof/>
                </w:rPr>
              </w:pPr>
              <w:hyperlink w:anchor="_Toc193138385" w:history="1">
                <w:r w:rsidR="006359BE">
                  <w:rPr>
                    <w:rStyle w:val="Hyperlink"/>
                    <w:rFonts w:ascii="Arial" w:hAnsi="Arial" w:cs="Arial"/>
                    <w:noProof/>
                  </w:rPr>
                  <w:t xml:space="preserve">Conclusion and Recomendation </w:t>
                </w:r>
                <w:r w:rsidR="006359BE" w:rsidRPr="00807AF5">
                  <w:rPr>
                    <w:rFonts w:ascii="Arial" w:hAnsi="Arial" w:cs="Arial"/>
                    <w:noProof/>
                    <w:webHidden/>
                  </w:rPr>
                  <w:tab/>
                </w:r>
                <w:r w:rsidR="006359BE">
                  <w:rPr>
                    <w:rFonts w:ascii="Arial" w:hAnsi="Arial" w:cs="Arial"/>
                    <w:noProof/>
                    <w:webHidden/>
                  </w:rPr>
                  <w:t>11</w:t>
                </w:r>
              </w:hyperlink>
            </w:p>
            <w:p w:rsidR="00407C7E" w:rsidRPr="00FD506C" w:rsidRDefault="006E6495" w:rsidP="00A6329B">
              <w:pPr>
                <w:pStyle w:val="TOC1"/>
                <w:tabs>
                  <w:tab w:val="right" w:leader="dot" w:pos="9016"/>
                </w:tabs>
                <w:rPr>
                  <w:rFonts w:ascii="Arial" w:hAnsi="Arial" w:cs="Arial"/>
                  <w:lang w:val="bg-BG"/>
                </w:rPr>
              </w:pPr>
              <w:hyperlink w:anchor="_Toc193138389" w:history="1">
                <w:r w:rsidR="00407C7E">
                  <w:rPr>
                    <w:rStyle w:val="Hyperlink"/>
                    <w:rFonts w:ascii="Arial" w:hAnsi="Arial" w:cs="Arial"/>
                    <w:noProof/>
                  </w:rPr>
                  <w:t>References</w:t>
                </w:r>
                <w:r w:rsidR="00407C7E" w:rsidRPr="00807AF5">
                  <w:rPr>
                    <w:rFonts w:ascii="Arial" w:hAnsi="Arial" w:cs="Arial"/>
                    <w:noProof/>
                    <w:webHidden/>
                  </w:rPr>
                  <w:tab/>
                </w:r>
                <w:r w:rsidR="00CA5FA1">
                  <w:rPr>
                    <w:rFonts w:ascii="Arial" w:hAnsi="Arial" w:cs="Arial"/>
                    <w:noProof/>
                    <w:webHidden/>
                  </w:rPr>
                  <w:t>13</w:t>
                </w:r>
              </w:hyperlink>
            </w:p>
            <w:p w:rsidR="00A6329B" w:rsidRDefault="006E6495" w:rsidP="00A6329B">
              <w:pPr>
                <w:rPr>
                  <w:b/>
                  <w:bCs/>
                </w:rPr>
              </w:pPr>
              <w:r>
                <w:rPr>
                  <w:b/>
                  <w:bCs/>
                </w:rPr>
                <w:fldChar w:fldCharType="end"/>
              </w:r>
            </w:p>
          </w:sdtContent>
        </w:sdt>
        <w:p w:rsidR="00A6329B" w:rsidRDefault="006E6495" w:rsidP="00A6329B">
          <w:pPr>
            <w:rPr>
              <w:b/>
              <w:bCs/>
            </w:rPr>
          </w:pPr>
        </w:p>
      </w:sdtContent>
    </w:sdt>
    <w:p w:rsidR="00A6329B" w:rsidRPr="00A6329B" w:rsidRDefault="00A6329B" w:rsidP="00A6329B">
      <w:pPr>
        <w:spacing w:line="360" w:lineRule="auto"/>
        <w:jc w:val="both"/>
        <w:rPr>
          <w:rFonts w:ascii="Arial" w:hAnsi="Arial" w:cs="Arial"/>
          <w:bCs/>
          <w:lang w:val="bg-BG"/>
        </w:rPr>
      </w:pPr>
    </w:p>
    <w:p w:rsidR="003C65F8" w:rsidRDefault="003C65F8">
      <w:pPr>
        <w:rPr>
          <w:lang w:val="bg-BG"/>
        </w:rPr>
      </w:pPr>
    </w:p>
    <w:p w:rsidR="00A6329B" w:rsidRDefault="00A6329B">
      <w:pPr>
        <w:rPr>
          <w:lang w:val="bg-BG"/>
        </w:rPr>
      </w:pPr>
    </w:p>
    <w:p w:rsidR="00A6329B" w:rsidRDefault="00A6329B">
      <w:pPr>
        <w:rPr>
          <w:lang w:val="bg-BG"/>
        </w:rPr>
      </w:pPr>
    </w:p>
    <w:p w:rsidR="00A6329B" w:rsidRDefault="00A6329B">
      <w:pPr>
        <w:rPr>
          <w:lang w:val="bg-BG"/>
        </w:rPr>
      </w:pPr>
    </w:p>
    <w:p w:rsidR="00A6329B" w:rsidRDefault="00A6329B">
      <w:pPr>
        <w:rPr>
          <w:lang w:val="bg-BG"/>
        </w:rPr>
      </w:pPr>
    </w:p>
    <w:p w:rsidR="00A6329B" w:rsidRDefault="00A6329B">
      <w:pPr>
        <w:rPr>
          <w:lang w:val="bg-BG"/>
        </w:rPr>
      </w:pPr>
    </w:p>
    <w:p w:rsidR="00A6329B" w:rsidRDefault="00A6329B">
      <w:pPr>
        <w:rPr>
          <w:lang w:val="bg-BG"/>
        </w:rPr>
      </w:pPr>
    </w:p>
    <w:p w:rsidR="00A6329B" w:rsidRDefault="00A6329B">
      <w:pPr>
        <w:rPr>
          <w:lang w:val="bg-BG"/>
        </w:rPr>
      </w:pPr>
    </w:p>
    <w:p w:rsidR="00A6329B" w:rsidRDefault="00A6329B">
      <w:pPr>
        <w:rPr>
          <w:lang w:val="bg-BG"/>
        </w:rPr>
      </w:pPr>
    </w:p>
    <w:p w:rsidR="00A6329B" w:rsidRDefault="00A6329B">
      <w:pPr>
        <w:rPr>
          <w:lang w:val="bg-BG"/>
        </w:rPr>
      </w:pPr>
    </w:p>
    <w:p w:rsidR="00A6329B" w:rsidRDefault="00A6329B">
      <w:pPr>
        <w:rPr>
          <w:lang w:val="bg-BG"/>
        </w:rPr>
      </w:pPr>
    </w:p>
    <w:p w:rsidR="00A6329B" w:rsidRDefault="00A6329B">
      <w:pPr>
        <w:rPr>
          <w:lang w:val="bg-BG"/>
        </w:rPr>
      </w:pPr>
    </w:p>
    <w:p w:rsidR="00A6329B" w:rsidRDefault="00A6329B"/>
    <w:p w:rsidR="00407C7E" w:rsidRPr="00407C7E" w:rsidRDefault="00407C7E"/>
    <w:p w:rsidR="00A6329B" w:rsidRDefault="00A6329B">
      <w:pPr>
        <w:rPr>
          <w:lang w:val="bg-BG"/>
        </w:rPr>
      </w:pPr>
    </w:p>
    <w:p w:rsidR="00695480" w:rsidRDefault="00695480" w:rsidP="00A6329B">
      <w:pPr>
        <w:spacing w:line="360" w:lineRule="auto"/>
        <w:jc w:val="both"/>
        <w:rPr>
          <w:rFonts w:ascii="Arial" w:hAnsi="Arial" w:cs="Arial"/>
          <w:b/>
          <w:sz w:val="28"/>
          <w:szCs w:val="28"/>
        </w:rPr>
      </w:pPr>
      <w:r w:rsidRPr="00695480">
        <w:rPr>
          <w:rFonts w:ascii="Arial" w:hAnsi="Arial" w:cs="Arial"/>
          <w:b/>
          <w:sz w:val="28"/>
          <w:szCs w:val="28"/>
        </w:rPr>
        <w:t>Executive Summary</w:t>
      </w:r>
    </w:p>
    <w:p w:rsidR="00695480" w:rsidRPr="002D67C2" w:rsidRDefault="002D67C2" w:rsidP="002D67C2">
      <w:pPr>
        <w:spacing w:line="360" w:lineRule="auto"/>
        <w:jc w:val="both"/>
        <w:rPr>
          <w:rFonts w:ascii="Arial" w:hAnsi="Arial" w:cs="Arial"/>
        </w:rPr>
      </w:pPr>
      <w:r w:rsidRPr="002D67C2">
        <w:rPr>
          <w:rFonts w:ascii="Arial" w:hAnsi="Arial" w:cs="Arial"/>
        </w:rPr>
        <w:t>This study examines the strategic management of Jaguar Land Rover (JLR) in light of the rapidly changing automotive sector. It assesses how the business uses strategic frameworks to respond to changing consumer preferences, environmental regulations and technological disruptions. The analysis identifies macro-environmental issues such as Brexit, the COVID-19 pandemic and the shift to electric mobility using PESTLE and Porter’s Five Forces model. JLR’s unique resources, in particular brand prestige, excellence in R&amp;D and support from Tata Motors, are highlighted by an internal audit using the Resource-Based View and VRIO models, which offer long-term competitive advantages. A SWOT analysis synthesizes this data, demonstrating strengths in innovation and brand value, as well as weaknesses in high costs and supply chain instability. Investing in renewable energy, expanding digital alliances and accelerating electrification are some of the strategic suggestions. Taken together, these initiatives aim to strengthen JLR's competitiveness, operational efficiency and alignment with its long-term sustainability goals under the Reimagine strategy.</w:t>
      </w:r>
    </w:p>
    <w:p w:rsidR="00695480" w:rsidRDefault="00695480" w:rsidP="00A6329B">
      <w:pPr>
        <w:spacing w:line="360" w:lineRule="auto"/>
        <w:jc w:val="both"/>
        <w:rPr>
          <w:rFonts w:ascii="Arial" w:hAnsi="Arial" w:cs="Arial"/>
          <w:b/>
          <w:sz w:val="28"/>
          <w:szCs w:val="28"/>
        </w:rPr>
      </w:pPr>
    </w:p>
    <w:p w:rsidR="00695480" w:rsidRDefault="00695480" w:rsidP="00A6329B">
      <w:pPr>
        <w:spacing w:line="360" w:lineRule="auto"/>
        <w:jc w:val="both"/>
        <w:rPr>
          <w:rFonts w:ascii="Arial" w:hAnsi="Arial" w:cs="Arial"/>
          <w:b/>
          <w:sz w:val="28"/>
          <w:szCs w:val="28"/>
        </w:rPr>
      </w:pPr>
    </w:p>
    <w:p w:rsidR="00695480" w:rsidRDefault="00695480" w:rsidP="00A6329B">
      <w:pPr>
        <w:spacing w:line="360" w:lineRule="auto"/>
        <w:jc w:val="both"/>
        <w:rPr>
          <w:rFonts w:ascii="Arial" w:hAnsi="Arial" w:cs="Arial"/>
          <w:b/>
          <w:sz w:val="28"/>
          <w:szCs w:val="28"/>
        </w:rPr>
      </w:pPr>
    </w:p>
    <w:p w:rsidR="00695480" w:rsidRPr="00695480" w:rsidRDefault="00695480" w:rsidP="00A6329B">
      <w:pPr>
        <w:spacing w:line="360" w:lineRule="auto"/>
        <w:jc w:val="both"/>
        <w:rPr>
          <w:rFonts w:ascii="Arial" w:hAnsi="Arial" w:cs="Arial"/>
          <w:b/>
          <w:sz w:val="28"/>
          <w:szCs w:val="28"/>
        </w:rPr>
      </w:pPr>
    </w:p>
    <w:p w:rsidR="00695480" w:rsidRDefault="00695480" w:rsidP="00A6329B">
      <w:pPr>
        <w:spacing w:line="360" w:lineRule="auto"/>
        <w:jc w:val="both"/>
        <w:rPr>
          <w:rFonts w:ascii="Arial" w:hAnsi="Arial" w:cs="Arial"/>
          <w:b/>
          <w:sz w:val="28"/>
          <w:szCs w:val="28"/>
        </w:rPr>
      </w:pPr>
    </w:p>
    <w:p w:rsidR="00695480" w:rsidRDefault="00695480" w:rsidP="00A6329B">
      <w:pPr>
        <w:spacing w:line="360" w:lineRule="auto"/>
        <w:jc w:val="both"/>
        <w:rPr>
          <w:rFonts w:ascii="Arial" w:hAnsi="Arial" w:cs="Arial"/>
          <w:b/>
          <w:sz w:val="28"/>
          <w:szCs w:val="28"/>
        </w:rPr>
      </w:pPr>
    </w:p>
    <w:p w:rsidR="00695480" w:rsidRDefault="00695480" w:rsidP="00A6329B">
      <w:pPr>
        <w:spacing w:line="360" w:lineRule="auto"/>
        <w:jc w:val="both"/>
        <w:rPr>
          <w:rFonts w:ascii="Arial" w:hAnsi="Arial" w:cs="Arial"/>
          <w:b/>
          <w:sz w:val="28"/>
          <w:szCs w:val="28"/>
        </w:rPr>
      </w:pPr>
    </w:p>
    <w:p w:rsidR="00695480" w:rsidRDefault="00695480" w:rsidP="00A6329B">
      <w:pPr>
        <w:spacing w:line="360" w:lineRule="auto"/>
        <w:jc w:val="both"/>
        <w:rPr>
          <w:rFonts w:ascii="Arial" w:hAnsi="Arial" w:cs="Arial"/>
          <w:b/>
          <w:sz w:val="28"/>
          <w:szCs w:val="28"/>
        </w:rPr>
      </w:pPr>
    </w:p>
    <w:p w:rsidR="00695480" w:rsidRDefault="00695480" w:rsidP="00A6329B">
      <w:pPr>
        <w:spacing w:line="360" w:lineRule="auto"/>
        <w:jc w:val="both"/>
        <w:rPr>
          <w:rFonts w:ascii="Arial" w:hAnsi="Arial" w:cs="Arial"/>
          <w:b/>
          <w:sz w:val="28"/>
          <w:szCs w:val="28"/>
        </w:rPr>
      </w:pPr>
    </w:p>
    <w:p w:rsidR="00407C7E" w:rsidRDefault="00407C7E" w:rsidP="00A6329B">
      <w:pPr>
        <w:spacing w:line="360" w:lineRule="auto"/>
        <w:jc w:val="both"/>
        <w:rPr>
          <w:rFonts w:ascii="Arial" w:hAnsi="Arial" w:cs="Arial"/>
          <w:b/>
          <w:sz w:val="28"/>
          <w:szCs w:val="28"/>
        </w:rPr>
      </w:pPr>
    </w:p>
    <w:p w:rsidR="00A6329B" w:rsidRDefault="00A6329B" w:rsidP="00A6329B">
      <w:pPr>
        <w:spacing w:line="360" w:lineRule="auto"/>
        <w:jc w:val="both"/>
        <w:rPr>
          <w:rFonts w:ascii="Arial" w:hAnsi="Arial" w:cs="Arial"/>
          <w:b/>
          <w:sz w:val="28"/>
          <w:szCs w:val="28"/>
        </w:rPr>
      </w:pPr>
      <w:r w:rsidRPr="00A6329B">
        <w:rPr>
          <w:rFonts w:ascii="Arial" w:hAnsi="Arial" w:cs="Arial"/>
          <w:b/>
          <w:sz w:val="28"/>
          <w:szCs w:val="28"/>
        </w:rPr>
        <w:lastRenderedPageBreak/>
        <w:t>Introduction</w:t>
      </w:r>
    </w:p>
    <w:p w:rsidR="00695480" w:rsidRPr="00CA4BCE" w:rsidRDefault="00695480" w:rsidP="00695480">
      <w:pPr>
        <w:spacing w:line="360" w:lineRule="auto"/>
        <w:jc w:val="both"/>
        <w:rPr>
          <w:lang w:val="bg-BG"/>
        </w:rPr>
      </w:pPr>
      <w:r w:rsidRPr="00695480">
        <w:rPr>
          <w:rFonts w:ascii="Arial" w:hAnsi="Arial" w:cs="Arial"/>
        </w:rPr>
        <w:t>Strategic management is the continuous process of identifying and implementing processes to assist an organisation in achieving its long-term objectives.</w:t>
      </w:r>
      <w:r>
        <w:rPr>
          <w:rFonts w:ascii="Arial" w:hAnsi="Arial" w:cs="Arial"/>
        </w:rPr>
        <w:t xml:space="preserve"> </w:t>
      </w:r>
      <w:r w:rsidRPr="00695480">
        <w:rPr>
          <w:rFonts w:ascii="Arial" w:hAnsi="Arial" w:cs="Arial"/>
        </w:rPr>
        <w:t>The process uses business resources to give a defined strategy and framework to enhance an orga</w:t>
      </w:r>
      <w:r w:rsidR="00B30D3A">
        <w:rPr>
          <w:rFonts w:ascii="Arial" w:hAnsi="Arial" w:cs="Arial"/>
        </w:rPr>
        <w:t xml:space="preserve">nization's overall performance </w:t>
      </w:r>
      <w:r w:rsidR="003B244A">
        <w:rPr>
          <w:rFonts w:ascii="Arial" w:hAnsi="Arial" w:cs="Arial"/>
        </w:rPr>
        <w:t>(</w:t>
      </w:r>
      <w:r w:rsidR="003B244A" w:rsidRPr="003B244A">
        <w:rPr>
          <w:rFonts w:ascii="Arial" w:hAnsi="Arial" w:cs="Arial"/>
        </w:rPr>
        <w:t>Lynch, 2018</w:t>
      </w:r>
      <w:r w:rsidR="003B244A">
        <w:rPr>
          <w:rFonts w:ascii="Arial" w:hAnsi="Arial" w:cs="Arial"/>
        </w:rPr>
        <w:t>)</w:t>
      </w:r>
      <w:r w:rsidRPr="00695480">
        <w:rPr>
          <w:rFonts w:ascii="Arial" w:hAnsi="Arial" w:cs="Arial"/>
        </w:rPr>
        <w:t xml:space="preserve">. </w:t>
      </w:r>
      <w:r w:rsidR="00B43CAD" w:rsidRPr="00B43CAD">
        <w:rPr>
          <w:rFonts w:ascii="Arial" w:hAnsi="Arial" w:cs="Arial"/>
        </w:rPr>
        <w:t>Strategic management can be applied at all levels of an organization, adapting to the evolving business environment and new market trends. Planning and implementing them is essential for the long-term growth of companies, aligning them with the overall goals and vision of the organization.</w:t>
      </w:r>
      <w:r w:rsidR="00B43CAD">
        <w:rPr>
          <w:rFonts w:ascii="Arial" w:hAnsi="Arial" w:cs="Arial"/>
          <w:lang w:val="bg-BG"/>
        </w:rPr>
        <w:t xml:space="preserve"> </w:t>
      </w:r>
      <w:r w:rsidR="00B43CAD" w:rsidRPr="00B43CAD">
        <w:rPr>
          <w:rFonts w:ascii="Arial" w:hAnsi="Arial" w:cs="Arial"/>
          <w:lang w:val="bg-BG"/>
        </w:rPr>
        <w:t xml:space="preserve">One market that has seen dramatic changes in recent years is the automotive market and its manufacturing. </w:t>
      </w:r>
    </w:p>
    <w:p w:rsidR="00695480" w:rsidRDefault="00CA4BCE" w:rsidP="00CA4BCE">
      <w:pPr>
        <w:spacing w:line="360" w:lineRule="auto"/>
        <w:jc w:val="both"/>
        <w:rPr>
          <w:rFonts w:ascii="Arial" w:hAnsi="Arial" w:cs="Arial"/>
          <w:lang w:val="bg-BG"/>
        </w:rPr>
      </w:pPr>
      <w:r w:rsidRPr="00CA4BCE">
        <w:rPr>
          <w:rFonts w:ascii="Arial" w:hAnsi="Arial" w:cs="Arial"/>
        </w:rPr>
        <w:t>For traditional car companies like Jaguar Land Rover (JLR), strategic clarity is needed, driven by industry disruption caused by new government regulations and the shift towards electric vehicles.</w:t>
      </w:r>
      <w:r w:rsidR="00EA1AA6">
        <w:rPr>
          <w:rFonts w:ascii="Arial" w:hAnsi="Arial" w:cs="Arial"/>
          <w:lang w:val="bg-BG"/>
        </w:rPr>
        <w:t xml:space="preserve"> </w:t>
      </w:r>
      <w:r w:rsidRPr="00CA4BCE">
        <w:rPr>
          <w:rFonts w:ascii="Arial" w:hAnsi="Arial" w:cs="Arial"/>
        </w:rPr>
        <w:t>Jaguar Land Rover is the leading car manufacturer in the UK, with over 400,000 vehicles sold to dealers worldwide in 2024, and nearly 80,000 in the UK, with sales revenue reaching £29 billion (</w:t>
      </w:r>
      <w:r>
        <w:rPr>
          <w:rFonts w:ascii="Arial" w:hAnsi="Arial" w:cs="Arial"/>
        </w:rPr>
        <w:t>JLR, 2024</w:t>
      </w:r>
      <w:r w:rsidRPr="00CA4BCE">
        <w:rPr>
          <w:rFonts w:ascii="Arial" w:hAnsi="Arial" w:cs="Arial"/>
        </w:rPr>
        <w:t>). The company became part of the Tata Motors group in 2008, a strategic acquisition that provided financial stability and access to emerging markets in Asia.</w:t>
      </w:r>
      <w:r>
        <w:rPr>
          <w:rFonts w:ascii="Arial" w:hAnsi="Arial" w:cs="Arial"/>
        </w:rPr>
        <w:t xml:space="preserve"> </w:t>
      </w:r>
      <w:r w:rsidRPr="00CA4BCE">
        <w:rPr>
          <w:rFonts w:ascii="Arial" w:hAnsi="Arial" w:cs="Arial"/>
        </w:rPr>
        <w:t xml:space="preserve">JLR’s vision is to be </w:t>
      </w:r>
      <w:r w:rsidRPr="00CA4BCE">
        <w:rPr>
          <w:rFonts w:ascii="Arial" w:hAnsi="Arial" w:cs="Arial"/>
          <w:b/>
        </w:rPr>
        <w:t>“the proud creators of the world’s most desirable modern luxury car brands, for the most discerning customers”</w:t>
      </w:r>
      <w:r w:rsidRPr="00CA4BCE">
        <w:rPr>
          <w:rFonts w:ascii="Arial" w:hAnsi="Arial" w:cs="Arial"/>
        </w:rPr>
        <w:t xml:space="preserve">. </w:t>
      </w:r>
      <w:r w:rsidRPr="00CA4BCE">
        <w:rPr>
          <w:rFonts w:ascii="Arial" w:hAnsi="Arial" w:cs="Arial"/>
          <w:b/>
        </w:rPr>
        <w:t>“Live the exceptional with soul”</w:t>
      </w:r>
      <w:r w:rsidRPr="00CA4BCE">
        <w:rPr>
          <w:rFonts w:ascii="Arial" w:hAnsi="Arial" w:cs="Arial"/>
        </w:rPr>
        <w:t xml:space="preserve"> and “</w:t>
      </w:r>
      <w:r w:rsidRPr="00CA4BCE">
        <w:rPr>
          <w:rFonts w:ascii="Arial" w:hAnsi="Arial" w:cs="Arial"/>
          <w:b/>
        </w:rPr>
        <w:t>create exceptional experiences for the world’s most discerning customers”</w:t>
      </w:r>
      <w:r w:rsidRPr="00CA4BCE">
        <w:rPr>
          <w:rFonts w:ascii="Arial" w:hAnsi="Arial" w:cs="Arial"/>
        </w:rPr>
        <w:t xml:space="preserve"> are the company’s aims. The ‘Reimagine’ strategy is a journey of transformation that sets out a clear vision to be a n</w:t>
      </w:r>
      <w:r w:rsidR="00E927A0">
        <w:rPr>
          <w:rFonts w:ascii="Arial" w:hAnsi="Arial" w:cs="Arial"/>
        </w:rPr>
        <w:t>et-zero carbon business by 2039</w:t>
      </w:r>
      <w:r w:rsidR="00E927A0">
        <w:rPr>
          <w:rFonts w:ascii="Arial" w:hAnsi="Arial" w:cs="Arial"/>
          <w:lang w:val="bg-BG"/>
        </w:rPr>
        <w:t xml:space="preserve"> </w:t>
      </w:r>
      <w:r w:rsidR="00E927A0">
        <w:rPr>
          <w:rFonts w:ascii="Arial" w:hAnsi="Arial" w:cs="Arial"/>
        </w:rPr>
        <w:t>(JLR, 2025).</w:t>
      </w:r>
      <w:r w:rsidR="00EA1AA6">
        <w:rPr>
          <w:rFonts w:ascii="Arial" w:hAnsi="Arial" w:cs="Arial"/>
          <w:lang w:val="bg-BG"/>
        </w:rPr>
        <w:t xml:space="preserve"> </w:t>
      </w:r>
      <w:r w:rsidR="00EA1AA6" w:rsidRPr="00EA1AA6">
        <w:rPr>
          <w:rFonts w:ascii="Arial" w:hAnsi="Arial" w:cs="Arial"/>
          <w:lang w:val="bg-BG"/>
        </w:rPr>
        <w:t>Another goal, in addition to sustainability, is to have all brands available in an electric version by 2030, driven by investment in electrification, technology and data-driven services.</w:t>
      </w:r>
    </w:p>
    <w:p w:rsidR="0027022D" w:rsidRPr="00035DCC" w:rsidRDefault="00BE26BA" w:rsidP="00035DCC">
      <w:pPr>
        <w:spacing w:line="360" w:lineRule="auto"/>
        <w:jc w:val="both"/>
        <w:rPr>
          <w:rFonts w:ascii="Arial" w:hAnsi="Arial" w:cs="Arial"/>
        </w:rPr>
      </w:pPr>
      <w:r w:rsidRPr="00BE26BA">
        <w:rPr>
          <w:rFonts w:ascii="Arial" w:hAnsi="Arial" w:cs="Arial"/>
        </w:rPr>
        <w:t>Strategic management is essential to JLR’s ability to achieve these goals. The operating environment is characterised by high competition, supply chain volatility and carbon regulations. This report will analyse the external</w:t>
      </w:r>
      <w:r w:rsidR="00715069">
        <w:rPr>
          <w:rFonts w:ascii="Arial" w:hAnsi="Arial" w:cs="Arial"/>
          <w:lang w:val="bg-BG"/>
        </w:rPr>
        <w:t xml:space="preserve"> </w:t>
      </w:r>
      <w:r w:rsidR="00715069">
        <w:rPr>
          <w:rFonts w:ascii="Arial" w:hAnsi="Arial" w:cs="Arial"/>
        </w:rPr>
        <w:t>and internal</w:t>
      </w:r>
      <w:r w:rsidRPr="00BE26BA">
        <w:rPr>
          <w:rFonts w:ascii="Arial" w:hAnsi="Arial" w:cs="Arial"/>
        </w:rPr>
        <w:t xml:space="preserve"> factors influencing the company’s effective strategic analysis</w:t>
      </w:r>
      <w:r w:rsidR="00715069">
        <w:rPr>
          <w:rFonts w:ascii="Arial" w:hAnsi="Arial" w:cs="Arial"/>
        </w:rPr>
        <w:t>.</w:t>
      </w:r>
      <w:r w:rsidR="00E27834">
        <w:rPr>
          <w:rFonts w:ascii="Arial" w:hAnsi="Arial" w:cs="Arial"/>
          <w:b/>
          <w:sz w:val="28"/>
          <w:szCs w:val="28"/>
        </w:rPr>
        <w:tab/>
      </w:r>
    </w:p>
    <w:p w:rsidR="00BE26BA" w:rsidRDefault="0027022D" w:rsidP="00CA4BCE">
      <w:pPr>
        <w:spacing w:line="360" w:lineRule="auto"/>
        <w:jc w:val="both"/>
        <w:rPr>
          <w:rFonts w:ascii="Arial" w:hAnsi="Arial" w:cs="Arial"/>
          <w:b/>
          <w:sz w:val="28"/>
          <w:szCs w:val="28"/>
        </w:rPr>
      </w:pPr>
      <w:r w:rsidRPr="0027022D">
        <w:rPr>
          <w:rFonts w:ascii="Arial" w:hAnsi="Arial" w:cs="Arial"/>
          <w:b/>
          <w:sz w:val="28"/>
          <w:szCs w:val="28"/>
          <w:lang w:val="bg-BG"/>
        </w:rPr>
        <w:t>External Environment</w:t>
      </w:r>
    </w:p>
    <w:p w:rsidR="0027022D" w:rsidRPr="0027022D" w:rsidRDefault="0027022D" w:rsidP="00CA4BCE">
      <w:pPr>
        <w:spacing w:line="360" w:lineRule="auto"/>
        <w:jc w:val="both"/>
        <w:rPr>
          <w:rFonts w:ascii="Arial" w:hAnsi="Arial" w:cs="Arial"/>
        </w:rPr>
      </w:pPr>
      <w:r w:rsidRPr="0027022D">
        <w:rPr>
          <w:rFonts w:ascii="Arial" w:hAnsi="Arial" w:cs="Arial"/>
        </w:rPr>
        <w:t>The external environment has a huge impact on Jaguar Land Rover, as during the period from 2020 to now, the company has faced significant t</w:t>
      </w:r>
      <w:r>
        <w:rPr>
          <w:rFonts w:ascii="Arial" w:hAnsi="Arial" w:cs="Arial"/>
        </w:rPr>
        <w:t>ransformations related to Covid-</w:t>
      </w:r>
      <w:r w:rsidRPr="0027022D">
        <w:rPr>
          <w:rFonts w:ascii="Arial" w:hAnsi="Arial" w:cs="Arial"/>
        </w:rPr>
        <w:t>19 and the war in Ukraine. These are new, unexpected challenges that, with the right strategies, can be overcome and protected in the future from similar cataclysms. For the purpose of the analysis, PESTLE analysis and Porter’s Five Forces will be used.</w:t>
      </w:r>
    </w:p>
    <w:p w:rsidR="006202C3" w:rsidRDefault="006202C3" w:rsidP="00A6329B">
      <w:pPr>
        <w:spacing w:line="360" w:lineRule="auto"/>
        <w:jc w:val="both"/>
        <w:rPr>
          <w:rFonts w:ascii="Arial" w:hAnsi="Arial" w:cs="Arial"/>
          <w:b/>
          <w:sz w:val="28"/>
          <w:szCs w:val="28"/>
        </w:rPr>
      </w:pPr>
    </w:p>
    <w:p w:rsidR="00695480" w:rsidRDefault="0027022D" w:rsidP="00A6329B">
      <w:pPr>
        <w:spacing w:line="360" w:lineRule="auto"/>
        <w:jc w:val="both"/>
        <w:rPr>
          <w:rFonts w:ascii="Arial" w:hAnsi="Arial" w:cs="Arial"/>
          <w:b/>
          <w:sz w:val="28"/>
          <w:szCs w:val="28"/>
          <w:lang w:val="bg-BG"/>
        </w:rPr>
      </w:pPr>
      <w:r>
        <w:rPr>
          <w:rFonts w:ascii="Arial" w:hAnsi="Arial" w:cs="Arial"/>
          <w:b/>
          <w:sz w:val="28"/>
          <w:szCs w:val="28"/>
        </w:rPr>
        <w:lastRenderedPageBreak/>
        <w:t>PESTLE</w:t>
      </w:r>
    </w:p>
    <w:p w:rsidR="003C7EB9" w:rsidRDefault="001E5D8C" w:rsidP="00D70353">
      <w:pPr>
        <w:spacing w:line="360" w:lineRule="auto"/>
        <w:jc w:val="both"/>
        <w:rPr>
          <w:rFonts w:ascii="Arial" w:hAnsi="Arial" w:cs="Arial"/>
        </w:rPr>
      </w:pPr>
      <w:r w:rsidRPr="0068147E">
        <w:rPr>
          <w:rFonts w:ascii="Arial" w:hAnsi="Arial" w:cs="Arial"/>
          <w:b/>
          <w:lang w:val="bg-BG"/>
        </w:rPr>
        <w:t>Politically</w:t>
      </w:r>
      <w:r w:rsidRPr="00AA4BCD">
        <w:rPr>
          <w:rFonts w:ascii="Arial" w:hAnsi="Arial" w:cs="Arial"/>
          <w:lang w:val="bg-BG"/>
        </w:rPr>
        <w:t>, the company faces challenges, mainly due to Brexit, which brings trade complications and regulatory differences to a huge market such as the European one. Also, the government's strategy to switch to electric cars initially by 2030, now by 2035</w:t>
      </w:r>
      <w:r w:rsidR="00AA4BCD">
        <w:rPr>
          <w:rFonts w:ascii="Arial" w:hAnsi="Arial" w:cs="Arial"/>
        </w:rPr>
        <w:t xml:space="preserve"> (GOV, 2024)</w:t>
      </w:r>
      <w:r w:rsidRPr="00AA4BCD">
        <w:rPr>
          <w:rFonts w:ascii="Arial" w:hAnsi="Arial" w:cs="Arial"/>
          <w:lang w:val="bg-BG"/>
        </w:rPr>
        <w:t>, requires a rapid transformation of production, finding specialists in the field of electric cars, as well as investments in new lines. On the other hand, the government includes incentives for this production, which helps JLR to make the most of the aid provided and gain a competitive advantage over countries that do not yet have such introduced.</w:t>
      </w:r>
      <w:r w:rsidR="00D70353">
        <w:rPr>
          <w:rFonts w:ascii="Arial" w:hAnsi="Arial" w:cs="Arial"/>
          <w:lang w:val="bg-BG"/>
        </w:rPr>
        <w:t xml:space="preserve"> </w:t>
      </w:r>
      <w:r w:rsidR="003C7EB9" w:rsidRPr="003C7EB9">
        <w:rPr>
          <w:rFonts w:ascii="Arial" w:hAnsi="Arial" w:cs="Arial"/>
        </w:rPr>
        <w:t xml:space="preserve">The amount guaranteed by the government is 1.5 billion pounds, and the investment by JLR is 500 million pounds, to transform its plant into </w:t>
      </w:r>
      <w:r w:rsidR="00D70353">
        <w:rPr>
          <w:rFonts w:ascii="Arial" w:hAnsi="Arial" w:cs="Arial"/>
        </w:rPr>
        <w:t>the production of electric cars</w:t>
      </w:r>
      <w:r w:rsidR="00D70353">
        <w:rPr>
          <w:rFonts w:ascii="Arial" w:hAnsi="Arial" w:cs="Arial"/>
          <w:lang w:val="bg-BG"/>
        </w:rPr>
        <w:t xml:space="preserve"> </w:t>
      </w:r>
      <w:r w:rsidR="00D70353">
        <w:rPr>
          <w:rFonts w:ascii="Arial" w:hAnsi="Arial" w:cs="Arial"/>
        </w:rPr>
        <w:t>(GOV, 2025)</w:t>
      </w:r>
      <w:r w:rsidR="005C5EA4">
        <w:rPr>
          <w:rFonts w:ascii="Arial" w:hAnsi="Arial" w:cs="Arial"/>
        </w:rPr>
        <w:t>.</w:t>
      </w:r>
      <w:r w:rsidR="003C7EB9" w:rsidRPr="003C7EB9">
        <w:rPr>
          <w:rFonts w:ascii="Arial" w:hAnsi="Arial" w:cs="Arial"/>
        </w:rPr>
        <w:t xml:space="preserve"> With the right management and strategy, these investments can give a huge advantage over competitors.</w:t>
      </w:r>
    </w:p>
    <w:p w:rsidR="008B05ED" w:rsidRDefault="0068147E" w:rsidP="00D70353">
      <w:pPr>
        <w:spacing w:line="360" w:lineRule="auto"/>
        <w:jc w:val="both"/>
        <w:rPr>
          <w:rFonts w:ascii="Arial" w:hAnsi="Arial" w:cs="Arial"/>
        </w:rPr>
      </w:pPr>
      <w:r w:rsidRPr="0068147E">
        <w:rPr>
          <w:rFonts w:ascii="Arial" w:hAnsi="Arial" w:cs="Arial"/>
          <w:b/>
        </w:rPr>
        <w:t>Economically</w:t>
      </w:r>
      <w:r w:rsidRPr="0068147E">
        <w:rPr>
          <w:rFonts w:ascii="Arial" w:hAnsi="Arial" w:cs="Arial"/>
        </w:rPr>
        <w:t>, the Covid-19 pandemic has caused a sharp decline in car production and demand</w:t>
      </w:r>
      <w:r>
        <w:rPr>
          <w:rFonts w:ascii="Arial" w:hAnsi="Arial" w:cs="Arial"/>
        </w:rPr>
        <w:t xml:space="preserve"> (Harris et al</w:t>
      </w:r>
      <w:r w:rsidR="00986656">
        <w:rPr>
          <w:rFonts w:ascii="Arial" w:hAnsi="Arial" w:cs="Arial"/>
        </w:rPr>
        <w:t>.</w:t>
      </w:r>
      <w:r>
        <w:rPr>
          <w:rFonts w:ascii="Arial" w:hAnsi="Arial" w:cs="Arial"/>
        </w:rPr>
        <w:t>, 2020)</w:t>
      </w:r>
      <w:r w:rsidRPr="0068147E">
        <w:rPr>
          <w:rFonts w:ascii="Arial" w:hAnsi="Arial" w:cs="Arial"/>
        </w:rPr>
        <w:t xml:space="preserve">, as well as shortages and delays in the supply chains of semiconductors from Asia. In addition, the slowing economic growth of 0.9 percent in 2024 and constantly </w:t>
      </w:r>
      <w:r w:rsidR="00986656">
        <w:rPr>
          <w:rFonts w:ascii="Arial" w:hAnsi="Arial" w:cs="Arial"/>
        </w:rPr>
        <w:t>rising prices, reaching nearly 11% in October 2022, and 4 % in October 2025</w:t>
      </w:r>
      <w:r w:rsidR="00DD512A">
        <w:rPr>
          <w:rFonts w:ascii="Arial" w:hAnsi="Arial" w:cs="Arial"/>
        </w:rPr>
        <w:t xml:space="preserve"> </w:t>
      </w:r>
      <w:r w:rsidR="008B05ED">
        <w:rPr>
          <w:rFonts w:ascii="Arial" w:hAnsi="Arial" w:cs="Arial"/>
        </w:rPr>
        <w:t xml:space="preserve"> as can be seen in Figure 1. </w:t>
      </w:r>
      <w:r w:rsidR="00DD512A">
        <w:rPr>
          <w:rFonts w:ascii="Arial" w:hAnsi="Arial" w:cs="Arial"/>
        </w:rPr>
        <w:t>(Statista, 2025)</w:t>
      </w:r>
      <w:r w:rsidRPr="0068147E">
        <w:rPr>
          <w:rFonts w:ascii="Arial" w:hAnsi="Arial" w:cs="Arial"/>
        </w:rPr>
        <w:t xml:space="preserve">. </w:t>
      </w:r>
    </w:p>
    <w:p w:rsidR="008B05ED" w:rsidRPr="008D486C" w:rsidRDefault="006202C3" w:rsidP="000F5E33">
      <w:pPr>
        <w:spacing w:line="360" w:lineRule="auto"/>
        <w:rPr>
          <w:rFonts w:ascii="Arial" w:hAnsi="Arial" w:cs="Arial"/>
          <w:sz w:val="16"/>
          <w:szCs w:val="16"/>
        </w:rPr>
      </w:pPr>
      <w:r>
        <w:rPr>
          <w:rFonts w:ascii="Arial" w:hAnsi="Arial" w:cs="Arial"/>
          <w:noProof/>
        </w:rPr>
        <w:drawing>
          <wp:anchor distT="0" distB="0" distL="114300" distR="114300" simplePos="0" relativeHeight="251658240" behindDoc="0" locked="0" layoutInCell="1" allowOverlap="1">
            <wp:simplePos x="0" y="0"/>
            <wp:positionH relativeFrom="column">
              <wp:posOffset>368300</wp:posOffset>
            </wp:positionH>
            <wp:positionV relativeFrom="paragraph">
              <wp:posOffset>140335</wp:posOffset>
            </wp:positionV>
            <wp:extent cx="5324475" cy="1924050"/>
            <wp:effectExtent l="1905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324475" cy="1924050"/>
                    </a:xfrm>
                    <a:prstGeom prst="rect">
                      <a:avLst/>
                    </a:prstGeom>
                    <a:noFill/>
                    <a:ln w="9525">
                      <a:noFill/>
                      <a:miter lim="800000"/>
                      <a:headEnd/>
                      <a:tailEnd/>
                    </a:ln>
                  </pic:spPr>
                </pic:pic>
              </a:graphicData>
            </a:graphic>
          </wp:anchor>
        </w:drawing>
      </w:r>
      <w:r w:rsidR="00F61C2D">
        <w:rPr>
          <w:rFonts w:ascii="Arial" w:hAnsi="Arial" w:cs="Arial"/>
        </w:rPr>
        <w:br w:type="textWrapping" w:clear="all"/>
      </w:r>
    </w:p>
    <w:p w:rsidR="006202C3" w:rsidRPr="006202C3" w:rsidRDefault="008B05ED" w:rsidP="006202C3">
      <w:pPr>
        <w:spacing w:line="360" w:lineRule="auto"/>
        <w:jc w:val="center"/>
        <w:rPr>
          <w:rFonts w:ascii="Arial" w:hAnsi="Arial" w:cs="Arial"/>
          <w:sz w:val="16"/>
          <w:szCs w:val="16"/>
        </w:rPr>
      </w:pPr>
      <w:r w:rsidRPr="008D486C">
        <w:rPr>
          <w:rFonts w:ascii="Arial" w:hAnsi="Arial" w:cs="Arial"/>
          <w:sz w:val="16"/>
          <w:szCs w:val="16"/>
        </w:rPr>
        <w:t>Figure 1: Inflation rate for consumer price in UK 2015-2025</w:t>
      </w:r>
    </w:p>
    <w:p w:rsidR="00757516" w:rsidRDefault="0068147E" w:rsidP="00D70353">
      <w:pPr>
        <w:spacing w:line="360" w:lineRule="auto"/>
        <w:jc w:val="both"/>
        <w:rPr>
          <w:rFonts w:ascii="Arial" w:hAnsi="Arial" w:cs="Arial"/>
        </w:rPr>
      </w:pPr>
      <w:r w:rsidRPr="0068147E">
        <w:rPr>
          <w:rFonts w:ascii="Arial" w:hAnsi="Arial" w:cs="Arial"/>
        </w:rPr>
        <w:t>These factors have a negative impact on the purchasing power of the population, and from there it also reflects on the demand for new, luxury cars such as cars from the JLR group.</w:t>
      </w:r>
    </w:p>
    <w:p w:rsidR="00757516" w:rsidRPr="00AA4BCD" w:rsidRDefault="00B3192E" w:rsidP="00D70353">
      <w:pPr>
        <w:spacing w:line="360" w:lineRule="auto"/>
        <w:jc w:val="both"/>
        <w:rPr>
          <w:rFonts w:ascii="Arial" w:hAnsi="Arial" w:cs="Arial"/>
        </w:rPr>
      </w:pPr>
      <w:r w:rsidRPr="00B3192E">
        <w:rPr>
          <w:rFonts w:ascii="Arial" w:hAnsi="Arial" w:cs="Arial"/>
          <w:b/>
        </w:rPr>
        <w:t>Social</w:t>
      </w:r>
      <w:r>
        <w:rPr>
          <w:rFonts w:ascii="Arial" w:hAnsi="Arial" w:cs="Arial"/>
          <w:b/>
        </w:rPr>
        <w:t xml:space="preserve"> - </w:t>
      </w:r>
      <w:r w:rsidR="00757516" w:rsidRPr="00757516">
        <w:rPr>
          <w:rFonts w:ascii="Arial" w:hAnsi="Arial" w:cs="Arial"/>
        </w:rPr>
        <w:t xml:space="preserve">Consumer preferences are evolving rapidly, driven by lifestyle changes, technological advancements and environmental concerns. Demand for electric vehicles, hybrids and other environmentally friendly transport options is increasing as people become more conscious of their lifestyles and the impact on the planet. In addition, companies are </w:t>
      </w:r>
      <w:r w:rsidR="00757516" w:rsidRPr="00757516">
        <w:rPr>
          <w:rFonts w:ascii="Arial" w:hAnsi="Arial" w:cs="Arial"/>
        </w:rPr>
        <w:lastRenderedPageBreak/>
        <w:t>playing a greater and more important role in building social responsibility for society</w:t>
      </w:r>
      <w:r>
        <w:rPr>
          <w:rFonts w:ascii="Arial" w:hAnsi="Arial" w:cs="Arial"/>
        </w:rPr>
        <w:t xml:space="preserve"> (</w:t>
      </w:r>
      <w:r w:rsidR="00213581" w:rsidRPr="00213581">
        <w:rPr>
          <w:rFonts w:ascii="Arial" w:hAnsi="Arial" w:cs="Arial"/>
        </w:rPr>
        <w:t>F</w:t>
      </w:r>
      <w:r w:rsidR="00213581">
        <w:rPr>
          <w:rFonts w:ascii="Arial" w:hAnsi="Arial" w:cs="Arial"/>
        </w:rPr>
        <w:t>eng, 2019)</w:t>
      </w:r>
      <w:r w:rsidR="00757516" w:rsidRPr="00757516">
        <w:rPr>
          <w:rFonts w:ascii="Arial" w:hAnsi="Arial" w:cs="Arial"/>
        </w:rPr>
        <w:t>. These factors have a huge impact on strategic decisions for the future development of companies and JLR in particular.</w:t>
      </w:r>
    </w:p>
    <w:p w:rsidR="0027022D" w:rsidRDefault="009C1783" w:rsidP="00A6329B">
      <w:pPr>
        <w:spacing w:line="360" w:lineRule="auto"/>
        <w:jc w:val="both"/>
        <w:rPr>
          <w:rFonts w:ascii="Arial" w:hAnsi="Arial" w:cs="Arial"/>
        </w:rPr>
      </w:pPr>
      <w:r w:rsidRPr="009C1783">
        <w:rPr>
          <w:rFonts w:ascii="Arial" w:hAnsi="Arial" w:cs="Arial"/>
          <w:b/>
          <w:lang w:val="bg-BG"/>
        </w:rPr>
        <w:t>Technology</w:t>
      </w:r>
      <w:r w:rsidRPr="009C1783">
        <w:rPr>
          <w:rFonts w:ascii="Arial" w:hAnsi="Arial" w:cs="Arial"/>
          <w:lang w:val="bg-BG"/>
        </w:rPr>
        <w:t xml:space="preserve"> is both a big opportunity and a big challenge for JLR. Conventional car manufacturers are facing unprecedented challenges not only from electric unicorns such as TESLA (</w:t>
      </w:r>
      <w:r w:rsidRPr="00213581">
        <w:rPr>
          <w:rFonts w:ascii="Arial" w:hAnsi="Arial" w:cs="Arial"/>
        </w:rPr>
        <w:t>F</w:t>
      </w:r>
      <w:r>
        <w:rPr>
          <w:rFonts w:ascii="Arial" w:hAnsi="Arial" w:cs="Arial"/>
        </w:rPr>
        <w:t>eng, 2019</w:t>
      </w:r>
      <w:r w:rsidRPr="009C1783">
        <w:rPr>
          <w:rFonts w:ascii="Arial" w:hAnsi="Arial" w:cs="Arial"/>
          <w:lang w:val="bg-BG"/>
        </w:rPr>
        <w:t>), but also from emerging low-cost, high-quality Chinese manufacturers such as BYD. To address these challenges, JLR is investing heavily in new electric vehicle architectures such as the Electrified Modular Architecture (EMA)</w:t>
      </w:r>
      <w:r>
        <w:rPr>
          <w:rFonts w:ascii="Arial" w:hAnsi="Arial" w:cs="Arial"/>
          <w:lang w:val="bg-BG"/>
        </w:rPr>
        <w:t xml:space="preserve"> </w:t>
      </w:r>
      <w:r>
        <w:rPr>
          <w:rFonts w:ascii="Arial" w:hAnsi="Arial" w:cs="Arial"/>
        </w:rPr>
        <w:t>(JLR, 2024)</w:t>
      </w:r>
      <w:r w:rsidRPr="009C1783">
        <w:rPr>
          <w:rFonts w:ascii="Arial" w:hAnsi="Arial" w:cs="Arial"/>
          <w:lang w:val="bg-BG"/>
        </w:rPr>
        <w:t>. Its open innovation strategy encourages collaboration with AI startups.</w:t>
      </w:r>
    </w:p>
    <w:p w:rsidR="001D40B5" w:rsidRPr="001D40B5" w:rsidRDefault="001D40B5" w:rsidP="00A6329B">
      <w:pPr>
        <w:spacing w:line="360" w:lineRule="auto"/>
        <w:jc w:val="both"/>
        <w:rPr>
          <w:rFonts w:ascii="Arial" w:hAnsi="Arial" w:cs="Arial"/>
        </w:rPr>
      </w:pPr>
      <w:r w:rsidRPr="001D40B5">
        <w:rPr>
          <w:rFonts w:ascii="Arial" w:hAnsi="Arial" w:cs="Arial"/>
          <w:b/>
        </w:rPr>
        <w:t>Legal</w:t>
      </w:r>
      <w:r w:rsidRPr="001D40B5">
        <w:rPr>
          <w:rFonts w:ascii="Arial" w:hAnsi="Arial" w:cs="Arial"/>
        </w:rPr>
        <w:t xml:space="preserve"> factors also influence the activities of the organization. Strict standards must be met to reduce greenhouse gas emissions and combat climate change. The 2015 requirements for diesel fuel and its reference to Euro - 6 standards are one of these EU regulations that is also in force in the United Kingdom (</w:t>
      </w:r>
      <w:r>
        <w:rPr>
          <w:rFonts w:ascii="Arial" w:hAnsi="Arial" w:cs="Arial"/>
        </w:rPr>
        <w:t>Walker, 2023</w:t>
      </w:r>
      <w:r w:rsidRPr="001D40B5">
        <w:rPr>
          <w:rFonts w:ascii="Arial" w:hAnsi="Arial" w:cs="Arial"/>
        </w:rPr>
        <w:t>). Compliance with these regulations often requires significant investment in new technologies and can affect production processes and costs. Also, safety standards designed for passengers, pedestrians and other road users, such as crash resistance provisions, driver assistance systems, contribute to increasing the cost of investment in intelligent control systems.</w:t>
      </w:r>
    </w:p>
    <w:p w:rsidR="00E30307" w:rsidRDefault="009C1783" w:rsidP="008023B0">
      <w:pPr>
        <w:spacing w:line="360" w:lineRule="auto"/>
        <w:jc w:val="both"/>
        <w:rPr>
          <w:rFonts w:ascii="Arial" w:hAnsi="Arial" w:cs="Arial"/>
          <w:lang w:val="bg-BG"/>
        </w:rPr>
      </w:pPr>
      <w:r w:rsidRPr="00FC657A">
        <w:rPr>
          <w:rStyle w:val="Strong"/>
          <w:rFonts w:ascii="Arial" w:hAnsi="Arial" w:cs="Arial"/>
          <w:color w:val="0A0A0A"/>
          <w:shd w:val="clear" w:color="auto" w:fill="FFFFFF"/>
        </w:rPr>
        <w:t>Environmental</w:t>
      </w:r>
      <w:r w:rsidRPr="00FC657A">
        <w:rPr>
          <w:rStyle w:val="Strong"/>
          <w:rFonts w:ascii="Arial" w:hAnsi="Arial" w:cs="Arial"/>
          <w:b w:val="0"/>
          <w:color w:val="0A0A0A"/>
          <w:shd w:val="clear" w:color="auto" w:fill="FFFFFF"/>
        </w:rPr>
        <w:t xml:space="preserve"> -</w:t>
      </w:r>
      <w:r w:rsidRPr="009C1783">
        <w:rPr>
          <w:rFonts w:ascii="Arial" w:hAnsi="Arial" w:cs="Arial"/>
          <w:lang w:val="bg-BG"/>
        </w:rPr>
        <w:t xml:space="preserve"> The automotive sector is significantly affected by climate change, which affects both consumer behavior and regulatory frameworks. Stricter environmental laws and the growing demand for sustainable automotive technologies are the results of the drive to reduce greenhouse gas emissions and combat global warming (</w:t>
      </w:r>
      <w:r w:rsidR="00FC657A">
        <w:rPr>
          <w:rFonts w:ascii="Arial" w:hAnsi="Arial" w:cs="Arial"/>
        </w:rPr>
        <w:t>UN, 2016</w:t>
      </w:r>
      <w:r w:rsidRPr="009C1783">
        <w:rPr>
          <w:rFonts w:ascii="Arial" w:hAnsi="Arial" w:cs="Arial"/>
          <w:lang w:val="bg-BG"/>
        </w:rPr>
        <w:t>). These factors are driving the increased demand and production of electric cars. However, this does not mean that they are not polluting, as the production of batteries also causes changes in the extraction of materials for their production.</w:t>
      </w:r>
    </w:p>
    <w:p w:rsidR="00AD6A1B" w:rsidRPr="00E30307" w:rsidRDefault="00AD6A1B" w:rsidP="008023B0">
      <w:pPr>
        <w:spacing w:line="360" w:lineRule="auto"/>
        <w:jc w:val="both"/>
        <w:rPr>
          <w:rFonts w:ascii="Arial" w:hAnsi="Arial" w:cs="Arial"/>
        </w:rPr>
      </w:pPr>
      <w:r w:rsidRPr="00AD6A1B">
        <w:rPr>
          <w:rFonts w:ascii="Arial" w:hAnsi="Arial" w:cs="Arial"/>
          <w:b/>
          <w:sz w:val="28"/>
          <w:szCs w:val="28"/>
        </w:rPr>
        <w:t xml:space="preserve">Porter Five Forces </w:t>
      </w:r>
    </w:p>
    <w:p w:rsidR="00F662DE" w:rsidRDefault="00AD6A1B" w:rsidP="00AD6A1B">
      <w:pPr>
        <w:spacing w:line="360" w:lineRule="auto"/>
        <w:jc w:val="both"/>
        <w:rPr>
          <w:rFonts w:ascii="Arial" w:hAnsi="Arial" w:cs="Arial"/>
          <w:lang w:val="bg-BG"/>
        </w:rPr>
      </w:pPr>
      <w:r w:rsidRPr="00AD6A1B">
        <w:rPr>
          <w:rFonts w:ascii="Arial" w:hAnsi="Arial" w:cs="Arial"/>
        </w:rPr>
        <w:t>A structural examination of the industry in which a particular company operates is provided by the Porter Model (1980). It evaluates the industry's competitiveness in light of the five forces.</w:t>
      </w:r>
      <w:r w:rsidRPr="00AD6A1B">
        <w:t xml:space="preserve"> </w:t>
      </w:r>
      <w:r w:rsidRPr="00AD6A1B">
        <w:rPr>
          <w:rFonts w:ascii="Arial" w:hAnsi="Arial" w:cs="Arial"/>
        </w:rPr>
        <w:t>The following will be discussed and an overview of the UK automotive industry will be provided.</w:t>
      </w:r>
    </w:p>
    <w:p w:rsidR="00F662DE" w:rsidRDefault="00F662DE" w:rsidP="00AD6A1B">
      <w:pPr>
        <w:spacing w:line="360" w:lineRule="auto"/>
        <w:jc w:val="both"/>
        <w:rPr>
          <w:rFonts w:ascii="Arial" w:hAnsi="Arial" w:cs="Arial"/>
          <w:lang w:val="bg-BG"/>
        </w:rPr>
      </w:pPr>
      <w:r w:rsidRPr="00A018D0">
        <w:rPr>
          <w:rFonts w:ascii="Arial" w:hAnsi="Arial" w:cs="Arial"/>
          <w:b/>
          <w:lang w:val="bg-BG"/>
        </w:rPr>
        <w:t>Competition</w:t>
      </w:r>
      <w:r w:rsidRPr="00F662DE">
        <w:rPr>
          <w:rFonts w:ascii="Arial" w:hAnsi="Arial" w:cs="Arial"/>
          <w:lang w:val="bg-BG"/>
        </w:rPr>
        <w:t xml:space="preserve"> in the industry both globally and in the UK remains intense,</w:t>
      </w:r>
      <w:r w:rsidR="00A018D0">
        <w:rPr>
          <w:rFonts w:ascii="Arial" w:hAnsi="Arial" w:cs="Arial"/>
        </w:rPr>
        <w:t xml:space="preserve"> </w:t>
      </w:r>
      <w:r w:rsidR="00A018D0" w:rsidRPr="00A018D0">
        <w:rPr>
          <w:rFonts w:ascii="Arial" w:hAnsi="Arial" w:cs="Arial"/>
          <w:b/>
        </w:rPr>
        <w:t>strong</w:t>
      </w:r>
      <w:r w:rsidR="00A018D0">
        <w:rPr>
          <w:rFonts w:ascii="Arial" w:hAnsi="Arial" w:cs="Arial"/>
          <w:b/>
        </w:rPr>
        <w:t>,</w:t>
      </w:r>
      <w:r w:rsidRPr="00F662DE">
        <w:rPr>
          <w:rFonts w:ascii="Arial" w:hAnsi="Arial" w:cs="Arial"/>
          <w:lang w:val="bg-BG"/>
        </w:rPr>
        <w:t xml:space="preserve"> particularly with classic premium car manufacturers switching to electric vehicles. The main competitors remain the established luxury brands such as Volkswagen, Mercedes-Benz, BMW, Audi, but </w:t>
      </w:r>
      <w:r w:rsidRPr="00F662DE">
        <w:rPr>
          <w:rFonts w:ascii="Arial" w:hAnsi="Arial" w:cs="Arial"/>
          <w:lang w:val="bg-BG"/>
        </w:rPr>
        <w:lastRenderedPageBreak/>
        <w:t>also Tesla and Polestar as they focus on fully electric vehicles. As for 2024, the increase in sales is nearly 15%, which gives the company around 4% market share</w:t>
      </w:r>
      <w:r>
        <w:rPr>
          <w:rFonts w:ascii="Arial" w:hAnsi="Arial" w:cs="Arial"/>
          <w:lang w:val="bg-BG"/>
        </w:rPr>
        <w:t xml:space="preserve"> </w:t>
      </w:r>
      <w:r>
        <w:rPr>
          <w:rFonts w:ascii="Arial" w:hAnsi="Arial" w:cs="Arial"/>
        </w:rPr>
        <w:t>(Bekker, 2025)</w:t>
      </w:r>
      <w:r w:rsidRPr="00F662DE">
        <w:rPr>
          <w:rFonts w:ascii="Arial" w:hAnsi="Arial" w:cs="Arial"/>
          <w:lang w:val="bg-BG"/>
        </w:rPr>
        <w:t>.</w:t>
      </w:r>
    </w:p>
    <w:p w:rsidR="00A018D0" w:rsidRPr="00CA2AFF" w:rsidRDefault="00DE75E9" w:rsidP="00FD506C">
      <w:pPr>
        <w:spacing w:line="360" w:lineRule="auto"/>
        <w:jc w:val="both"/>
        <w:rPr>
          <w:rFonts w:ascii="Arial" w:eastAsia="Times New Roman" w:hAnsi="Arial" w:cs="Arial"/>
          <w:lang w:val="bg-BG"/>
        </w:rPr>
      </w:pPr>
      <w:r w:rsidRPr="00DE75E9">
        <w:rPr>
          <w:rFonts w:ascii="Arial" w:hAnsi="Arial" w:cs="Arial"/>
          <w:b/>
          <w:bCs/>
        </w:rPr>
        <w:t>Threat of New Entrants</w:t>
      </w:r>
      <w:r>
        <w:rPr>
          <w:rFonts w:ascii="Arial" w:hAnsi="Arial" w:cs="Arial"/>
          <w:b/>
          <w:bCs/>
        </w:rPr>
        <w:t xml:space="preserve"> - </w:t>
      </w:r>
      <w:r w:rsidR="00704F84" w:rsidRPr="00704F84">
        <w:rPr>
          <w:rFonts w:ascii="Arial" w:eastAsia="Times New Roman" w:hAnsi="Arial" w:cs="Arial"/>
        </w:rPr>
        <w:t>Due to the industry's extremely high entry barriers, the threat of new rivals is lessened. Few new businesses or entrepreneurs are able to enter the automotive industry since establishing production facilities and a distribution network requires substantial capital inputs</w:t>
      </w:r>
      <w:r w:rsidR="00F0545E">
        <w:rPr>
          <w:rFonts w:ascii="Arial" w:eastAsia="Times New Roman" w:hAnsi="Arial" w:cs="Arial"/>
          <w:lang w:val="bg-BG"/>
        </w:rPr>
        <w:t xml:space="preserve"> </w:t>
      </w:r>
      <w:r w:rsidR="00F0545E">
        <w:rPr>
          <w:rFonts w:ascii="Arial" w:eastAsia="Times New Roman" w:hAnsi="Arial" w:cs="Arial"/>
        </w:rPr>
        <w:t>and also the economies of scale</w:t>
      </w:r>
      <w:r w:rsidR="00704F84" w:rsidRPr="00704F84">
        <w:rPr>
          <w:rFonts w:ascii="Arial" w:eastAsia="Times New Roman" w:hAnsi="Arial" w:cs="Arial"/>
        </w:rPr>
        <w:t>. However, because of their superior quality features and lower prices, BYD and other Chinese companies have a competitive advantage in the electric car market, thus their r</w:t>
      </w:r>
      <w:r w:rsidR="00CA2AFF">
        <w:rPr>
          <w:rFonts w:ascii="Arial" w:eastAsia="Times New Roman" w:hAnsi="Arial" w:cs="Arial"/>
        </w:rPr>
        <w:t>ise shouldn't be underestimated</w:t>
      </w:r>
      <w:r w:rsidR="00CA2AFF">
        <w:rPr>
          <w:rFonts w:ascii="Arial" w:eastAsia="Times New Roman" w:hAnsi="Arial" w:cs="Arial"/>
          <w:lang w:val="bg-BG"/>
        </w:rPr>
        <w:t>.</w:t>
      </w:r>
    </w:p>
    <w:p w:rsidR="00DE75E9" w:rsidRDefault="00F20119" w:rsidP="00A018D0">
      <w:pPr>
        <w:spacing w:line="360" w:lineRule="auto"/>
        <w:jc w:val="both"/>
        <w:rPr>
          <w:rFonts w:ascii="Arial" w:hAnsi="Arial" w:cs="Arial"/>
        </w:rPr>
      </w:pPr>
      <w:r w:rsidRPr="00F20119">
        <w:rPr>
          <w:rFonts w:ascii="Arial" w:hAnsi="Arial" w:cs="Arial"/>
          <w:b/>
          <w:bCs/>
        </w:rPr>
        <w:t>Bargaining </w:t>
      </w:r>
      <w:r>
        <w:rPr>
          <w:rFonts w:ascii="Arial" w:hAnsi="Arial" w:cs="Arial"/>
          <w:b/>
        </w:rPr>
        <w:t>s</w:t>
      </w:r>
      <w:r w:rsidR="00DE75E9" w:rsidRPr="00DE75E9">
        <w:rPr>
          <w:rFonts w:ascii="Arial" w:hAnsi="Arial" w:cs="Arial"/>
          <w:b/>
          <w:lang w:val="bg-BG"/>
        </w:rPr>
        <w:t>upplier power</w:t>
      </w:r>
      <w:r w:rsidR="00DE75E9" w:rsidRPr="00DE75E9">
        <w:rPr>
          <w:rFonts w:ascii="Arial" w:hAnsi="Arial" w:cs="Arial"/>
          <w:lang w:val="bg-BG"/>
        </w:rPr>
        <w:t xml:space="preserve"> can be considered medium. It is limited by the number of existing potential suppliers in this industry, but switching costs are high, as establishing the design and specifications of parts requires a fair initial investment. On the other hand, key raw materials that enable battery production are limited in different parts of the world, making supply chains extremely important</w:t>
      </w:r>
      <w:r w:rsidR="00DE75E9">
        <w:rPr>
          <w:rFonts w:ascii="Arial" w:hAnsi="Arial" w:cs="Arial"/>
          <w:lang w:val="bg-BG"/>
        </w:rPr>
        <w:t xml:space="preserve"> </w:t>
      </w:r>
      <w:r w:rsidR="00DE75E9">
        <w:rPr>
          <w:rFonts w:ascii="Arial" w:hAnsi="Arial" w:cs="Arial"/>
        </w:rPr>
        <w:t>(</w:t>
      </w:r>
      <w:r w:rsidR="00C6338B">
        <w:rPr>
          <w:rFonts w:ascii="Arial" w:hAnsi="Arial" w:cs="Arial"/>
        </w:rPr>
        <w:t>Fedotov, 2022</w:t>
      </w:r>
      <w:r w:rsidR="00DE75E9">
        <w:rPr>
          <w:rFonts w:ascii="Arial" w:hAnsi="Arial" w:cs="Arial"/>
        </w:rPr>
        <w:t>)</w:t>
      </w:r>
      <w:r w:rsidR="00DE75E9" w:rsidRPr="00DE75E9">
        <w:rPr>
          <w:rFonts w:ascii="Arial" w:hAnsi="Arial" w:cs="Arial"/>
          <w:lang w:val="bg-BG"/>
        </w:rPr>
        <w:t>. The supply of conductors and semiconductors has proven to be extremely problematic during and immediately after the Covid pandemic.</w:t>
      </w:r>
    </w:p>
    <w:p w:rsidR="00DC6A4D" w:rsidRPr="00F77362" w:rsidRDefault="00DC6A4D" w:rsidP="00F77362">
      <w:pPr>
        <w:spacing w:line="360" w:lineRule="auto"/>
        <w:jc w:val="both"/>
        <w:rPr>
          <w:rFonts w:ascii="Arial" w:hAnsi="Arial" w:cs="Arial"/>
          <w:bCs/>
        </w:rPr>
      </w:pPr>
      <w:r w:rsidRPr="00DC6A4D">
        <w:rPr>
          <w:rFonts w:ascii="Arial" w:hAnsi="Arial" w:cs="Arial"/>
          <w:b/>
          <w:bCs/>
        </w:rPr>
        <w:t>Bargaining Power of Buyers</w:t>
      </w:r>
      <w:r>
        <w:rPr>
          <w:rFonts w:ascii="Arial" w:hAnsi="Arial" w:cs="Arial"/>
          <w:b/>
          <w:bCs/>
        </w:rPr>
        <w:t xml:space="preserve"> </w:t>
      </w:r>
      <w:r>
        <w:rPr>
          <w:rFonts w:ascii="Arial" w:hAnsi="Arial" w:cs="Arial"/>
          <w:bCs/>
        </w:rPr>
        <w:t>is high</w:t>
      </w:r>
      <w:r w:rsidR="00173A57">
        <w:rPr>
          <w:rFonts w:ascii="Arial" w:hAnsi="Arial" w:cs="Arial"/>
          <w:bCs/>
        </w:rPr>
        <w:t xml:space="preserve">. </w:t>
      </w:r>
      <w:r w:rsidR="00F77362" w:rsidRPr="00F77362">
        <w:rPr>
          <w:rFonts w:ascii="Arial" w:hAnsi="Arial" w:cs="Arial"/>
          <w:bCs/>
        </w:rPr>
        <w:t>Buyer negotiating power is a moderate barrier to the industry's profitability. Customers' tastes have shifted, and many of them are thinking about purchasing an electric car: 10–30</w:t>
      </w:r>
      <w:r w:rsidR="00F77362">
        <w:rPr>
          <w:rFonts w:ascii="Arial" w:hAnsi="Arial" w:cs="Arial"/>
          <w:bCs/>
        </w:rPr>
        <w:t xml:space="preserve"> percent</w:t>
      </w:r>
      <w:r w:rsidR="00F77362" w:rsidRPr="00F77362">
        <w:rPr>
          <w:rFonts w:ascii="Arial" w:hAnsi="Arial" w:cs="Arial"/>
          <w:bCs/>
        </w:rPr>
        <w:t xml:space="preserve"> of respondents in the US, 40–60</w:t>
      </w:r>
      <w:r w:rsidR="00F77362">
        <w:rPr>
          <w:rFonts w:ascii="Arial" w:hAnsi="Arial" w:cs="Arial"/>
          <w:bCs/>
        </w:rPr>
        <w:t xml:space="preserve"> percent</w:t>
      </w:r>
      <w:r w:rsidR="00F77362" w:rsidRPr="00F77362">
        <w:rPr>
          <w:rFonts w:ascii="Arial" w:hAnsi="Arial" w:cs="Arial"/>
          <w:bCs/>
        </w:rPr>
        <w:t xml:space="preserve"> in Europe, and more than 70</w:t>
      </w:r>
      <w:r w:rsidR="00F77362">
        <w:rPr>
          <w:rFonts w:ascii="Arial" w:hAnsi="Arial" w:cs="Arial"/>
          <w:bCs/>
        </w:rPr>
        <w:t xml:space="preserve"> percent</w:t>
      </w:r>
      <w:r w:rsidR="00F77362" w:rsidRPr="00F77362">
        <w:rPr>
          <w:rFonts w:ascii="Arial" w:hAnsi="Arial" w:cs="Arial"/>
          <w:bCs/>
        </w:rPr>
        <w:t xml:space="preserve"> in China</w:t>
      </w:r>
      <w:r w:rsidR="00F77362">
        <w:rPr>
          <w:rFonts w:ascii="Arial" w:hAnsi="Arial" w:cs="Arial"/>
          <w:bCs/>
        </w:rPr>
        <w:t xml:space="preserve"> </w:t>
      </w:r>
      <w:r w:rsidR="00173A57">
        <w:rPr>
          <w:rFonts w:ascii="Arial" w:hAnsi="Arial" w:cs="Arial"/>
        </w:rPr>
        <w:t>(Fedotov, 2022)</w:t>
      </w:r>
      <w:r w:rsidR="00173A57">
        <w:rPr>
          <w:rFonts w:ascii="Arial" w:hAnsi="Arial" w:cs="Arial"/>
          <w:bCs/>
          <w:lang w:val="bg-BG"/>
        </w:rPr>
        <w:t>.</w:t>
      </w:r>
      <w:r w:rsidR="00173A57" w:rsidRPr="00173A57">
        <w:rPr>
          <w:rFonts w:ascii="Arial" w:hAnsi="Arial" w:cs="Arial"/>
          <w:bCs/>
        </w:rPr>
        <w:t xml:space="preserve"> As more and more cars enter the market at a lower price from China and the easy switching of the buyer makes it in a strong position in the market. On the other hand, however, luxury and established brands such as JLR have their loyal customers, which to some extent limits this power over them.</w:t>
      </w:r>
    </w:p>
    <w:p w:rsidR="00F30BEB" w:rsidRPr="00417F5E" w:rsidRDefault="00F30BEB" w:rsidP="00A018D0">
      <w:pPr>
        <w:spacing w:line="360" w:lineRule="auto"/>
        <w:jc w:val="both"/>
        <w:rPr>
          <w:rFonts w:ascii="Arial" w:hAnsi="Arial" w:cs="Arial"/>
        </w:rPr>
      </w:pPr>
      <w:r w:rsidRPr="00F30BEB">
        <w:rPr>
          <w:rFonts w:ascii="Arial" w:hAnsi="Arial" w:cs="Arial"/>
          <w:lang w:val="bg-BG"/>
        </w:rPr>
        <w:t xml:space="preserve">On the other hand, the </w:t>
      </w:r>
      <w:r w:rsidRPr="00F30BEB">
        <w:rPr>
          <w:rFonts w:ascii="Arial" w:hAnsi="Arial" w:cs="Arial"/>
          <w:b/>
          <w:lang w:val="bg-BG"/>
        </w:rPr>
        <w:t>threat of substitutes</w:t>
      </w:r>
      <w:r w:rsidRPr="00F30BEB">
        <w:rPr>
          <w:rFonts w:ascii="Arial" w:hAnsi="Arial" w:cs="Arial"/>
          <w:lang w:val="bg-BG"/>
        </w:rPr>
        <w:t xml:space="preserve"> </w:t>
      </w:r>
      <w:r w:rsidRPr="00F30BEB">
        <w:rPr>
          <w:rFonts w:ascii="Arial" w:hAnsi="Arial" w:cs="Arial"/>
          <w:b/>
          <w:lang w:val="bg-BG"/>
        </w:rPr>
        <w:t>exists</w:t>
      </w:r>
      <w:r w:rsidRPr="00F30BEB">
        <w:rPr>
          <w:rFonts w:ascii="Arial" w:hAnsi="Arial" w:cs="Arial"/>
          <w:lang w:val="bg-BG"/>
        </w:rPr>
        <w:t xml:space="preserve">. </w:t>
      </w:r>
      <w:r w:rsidR="00417F5E" w:rsidRPr="00417F5E">
        <w:rPr>
          <w:rFonts w:ascii="Arial" w:hAnsi="Arial" w:cs="Arial"/>
        </w:rPr>
        <w:t>Some urban drivers are being forced to take public transport due to rising fuel expenses. The majority of automobile owners still concur that having a private vehicle is more convenient than paying for petrol, but if this trend persists and automakers are unable to provide a more affordable option, this threat will grow</w:t>
      </w:r>
      <w:r w:rsidRPr="00F30BEB">
        <w:rPr>
          <w:rFonts w:ascii="Arial" w:hAnsi="Arial" w:cs="Arial"/>
          <w:lang w:val="bg-BG"/>
        </w:rPr>
        <w:t>. Also, switching to cycling as part of a healthier lifestyle that everyone in modern societies should adhere to.</w:t>
      </w:r>
    </w:p>
    <w:p w:rsidR="0009376F" w:rsidRPr="0009376F" w:rsidRDefault="00815E23" w:rsidP="00A018D0">
      <w:pPr>
        <w:spacing w:line="360" w:lineRule="auto"/>
        <w:jc w:val="both"/>
        <w:rPr>
          <w:rFonts w:ascii="Arial" w:hAnsi="Arial" w:cs="Arial"/>
        </w:rPr>
      </w:pPr>
      <w:r w:rsidRPr="00815E23">
        <w:rPr>
          <w:rFonts w:ascii="Arial" w:hAnsi="Arial" w:cs="Arial"/>
          <w:lang w:val="bg-BG"/>
        </w:rPr>
        <w:t>In summary, the five forces analysis shows that the company operates in a highly competitive environment, but nevertheless has defensive mecha</w:t>
      </w:r>
      <w:r w:rsidR="0009376F">
        <w:rPr>
          <w:rFonts w:ascii="Arial" w:hAnsi="Arial" w:cs="Arial"/>
          <w:lang w:val="bg-BG"/>
        </w:rPr>
        <w:t>nisms to overcome these threats</w:t>
      </w:r>
      <w:r w:rsidR="0009376F">
        <w:rPr>
          <w:rFonts w:ascii="Arial" w:hAnsi="Arial" w:cs="Arial"/>
        </w:rPr>
        <w:t xml:space="preserve"> like</w:t>
      </w:r>
      <w:r w:rsidR="0009376F">
        <w:rPr>
          <w:rFonts w:ascii="Arial" w:hAnsi="Arial" w:cs="Arial"/>
          <w:lang w:val="bg-BG"/>
        </w:rPr>
        <w:t xml:space="preserve"> </w:t>
      </w:r>
      <w:r w:rsidR="0009376F">
        <w:rPr>
          <w:rFonts w:ascii="Arial" w:hAnsi="Arial" w:cs="Arial"/>
        </w:rPr>
        <w:t>b</w:t>
      </w:r>
      <w:r w:rsidRPr="00815E23">
        <w:rPr>
          <w:rFonts w:ascii="Arial" w:hAnsi="Arial" w:cs="Arial"/>
          <w:lang w:val="bg-BG"/>
        </w:rPr>
        <w:t>rand prestige, the ability to differentiate products</w:t>
      </w:r>
      <w:r w:rsidR="0009376F">
        <w:rPr>
          <w:rFonts w:ascii="Arial" w:hAnsi="Arial" w:cs="Arial"/>
        </w:rPr>
        <w:t>.</w:t>
      </w:r>
    </w:p>
    <w:p w:rsidR="00815E23" w:rsidRDefault="00533871" w:rsidP="00A018D0">
      <w:pPr>
        <w:spacing w:line="360" w:lineRule="auto"/>
        <w:jc w:val="both"/>
        <w:rPr>
          <w:rFonts w:ascii="Arial" w:hAnsi="Arial" w:cs="Arial"/>
          <w:b/>
          <w:sz w:val="28"/>
          <w:szCs w:val="28"/>
          <w:lang w:val="bg-BG"/>
        </w:rPr>
      </w:pPr>
      <w:r w:rsidRPr="00533871">
        <w:rPr>
          <w:rFonts w:ascii="Arial" w:hAnsi="Arial" w:cs="Arial"/>
          <w:b/>
          <w:sz w:val="28"/>
          <w:szCs w:val="28"/>
        </w:rPr>
        <w:t>Internal Environment</w:t>
      </w:r>
    </w:p>
    <w:p w:rsidR="009E6655" w:rsidRDefault="009E6655" w:rsidP="00A018D0">
      <w:pPr>
        <w:spacing w:line="360" w:lineRule="auto"/>
        <w:jc w:val="both"/>
        <w:rPr>
          <w:rFonts w:ascii="Arial" w:hAnsi="Arial" w:cs="Arial"/>
          <w:b/>
        </w:rPr>
      </w:pPr>
    </w:p>
    <w:p w:rsidR="00533871" w:rsidRDefault="00533871" w:rsidP="00A018D0">
      <w:pPr>
        <w:spacing w:line="360" w:lineRule="auto"/>
        <w:jc w:val="both"/>
        <w:rPr>
          <w:rFonts w:ascii="Arial" w:hAnsi="Arial" w:cs="Arial"/>
          <w:b/>
        </w:rPr>
      </w:pPr>
      <w:r w:rsidRPr="00533871">
        <w:rPr>
          <w:rFonts w:ascii="Arial" w:hAnsi="Arial" w:cs="Arial"/>
          <w:b/>
        </w:rPr>
        <w:lastRenderedPageBreak/>
        <w:t>Resource-Based View and VRIO Analysis</w:t>
      </w:r>
    </w:p>
    <w:p w:rsidR="00E56C95" w:rsidRPr="00E56C95" w:rsidRDefault="00A27078" w:rsidP="00E56C95">
      <w:pPr>
        <w:spacing w:line="360" w:lineRule="auto"/>
        <w:jc w:val="both"/>
        <w:rPr>
          <w:rFonts w:ascii="Arial" w:hAnsi="Arial" w:cs="Arial"/>
        </w:rPr>
      </w:pPr>
      <w:r w:rsidRPr="00A27078">
        <w:rPr>
          <w:rFonts w:ascii="Arial" w:hAnsi="Arial" w:cs="Arial"/>
        </w:rPr>
        <w:t>A strategic management theory called the Resource-Based View (RBV) describes how a company's special resources might result in a long-term competitive advantage.  By evaluating a company's assets and competencies according to four criteria—valuable, rare, unique, and organized—the VRIO framework is a tool that puts this theory into practice</w:t>
      </w:r>
      <w:r>
        <w:rPr>
          <w:rFonts w:ascii="Arial" w:hAnsi="Arial" w:cs="Arial"/>
        </w:rPr>
        <w:t xml:space="preserve"> (Barney and Hesterly, 2018)</w:t>
      </w:r>
      <w:r w:rsidRPr="00A27078">
        <w:rPr>
          <w:rFonts w:ascii="Arial" w:hAnsi="Arial" w:cs="Arial"/>
        </w:rPr>
        <w:t xml:space="preserve">.  </w:t>
      </w:r>
      <w:r w:rsidR="00E56C95" w:rsidRPr="00E56C95">
        <w:rPr>
          <w:rFonts w:ascii="Arial" w:hAnsi="Arial" w:cs="Arial"/>
          <w:lang w:val="bg-BG"/>
        </w:rPr>
        <w:t>For a better understanding of the V</w:t>
      </w:r>
      <w:r w:rsidR="00E56C95">
        <w:rPr>
          <w:rFonts w:ascii="Arial" w:hAnsi="Arial" w:cs="Arial"/>
        </w:rPr>
        <w:t>RIO</w:t>
      </w:r>
      <w:r w:rsidR="00E56C95">
        <w:rPr>
          <w:rFonts w:ascii="Arial" w:hAnsi="Arial" w:cs="Arial"/>
          <w:lang w:val="bg-BG"/>
        </w:rPr>
        <w:t xml:space="preserve"> analysis, </w:t>
      </w:r>
      <w:r w:rsidR="00E56C95">
        <w:rPr>
          <w:rFonts w:ascii="Arial" w:hAnsi="Arial" w:cs="Arial"/>
        </w:rPr>
        <w:t>f</w:t>
      </w:r>
      <w:r w:rsidR="00E56C95" w:rsidRPr="00E56C95">
        <w:rPr>
          <w:rFonts w:ascii="Arial" w:hAnsi="Arial" w:cs="Arial"/>
          <w:lang w:val="bg-BG"/>
        </w:rPr>
        <w:t>igure 2 will be</w:t>
      </w:r>
      <w:r w:rsidR="00E56C95">
        <w:rPr>
          <w:rFonts w:ascii="Arial" w:hAnsi="Arial" w:cs="Arial"/>
        </w:rPr>
        <w:t xml:space="preserve"> used.</w:t>
      </w:r>
    </w:p>
    <w:tbl>
      <w:tblPr>
        <w:tblStyle w:val="TableGrid"/>
        <w:tblW w:w="9322" w:type="dxa"/>
        <w:tblLook w:val="04A0"/>
      </w:tblPr>
      <w:tblGrid>
        <w:gridCol w:w="1546"/>
        <w:gridCol w:w="1546"/>
        <w:gridCol w:w="1546"/>
        <w:gridCol w:w="1546"/>
        <w:gridCol w:w="1721"/>
        <w:gridCol w:w="1417"/>
      </w:tblGrid>
      <w:tr w:rsidR="008A558F" w:rsidTr="008A558F">
        <w:trPr>
          <w:trHeight w:val="497"/>
        </w:trPr>
        <w:tc>
          <w:tcPr>
            <w:tcW w:w="1546" w:type="dxa"/>
          </w:tcPr>
          <w:p w:rsidR="008A558F" w:rsidRPr="008A558F" w:rsidRDefault="008A558F" w:rsidP="00E56C95">
            <w:pPr>
              <w:spacing w:line="360" w:lineRule="auto"/>
              <w:jc w:val="both"/>
              <w:rPr>
                <w:rFonts w:ascii="Arial" w:hAnsi="Arial" w:cs="Arial"/>
                <w:b/>
                <w:sz w:val="20"/>
                <w:szCs w:val="20"/>
              </w:rPr>
            </w:pPr>
            <w:r w:rsidRPr="008A558F">
              <w:rPr>
                <w:rFonts w:ascii="Arial" w:hAnsi="Arial" w:cs="Arial"/>
                <w:b/>
                <w:sz w:val="20"/>
                <w:szCs w:val="20"/>
              </w:rPr>
              <w:t>Capability</w:t>
            </w:r>
          </w:p>
        </w:tc>
        <w:tc>
          <w:tcPr>
            <w:tcW w:w="1546" w:type="dxa"/>
          </w:tcPr>
          <w:p w:rsidR="008A558F" w:rsidRPr="008A558F" w:rsidRDefault="008A558F" w:rsidP="00E56C95">
            <w:pPr>
              <w:spacing w:line="360" w:lineRule="auto"/>
              <w:jc w:val="center"/>
              <w:rPr>
                <w:rFonts w:ascii="Arial" w:hAnsi="Arial" w:cs="Arial"/>
                <w:b/>
              </w:rPr>
            </w:pPr>
            <w:r w:rsidRPr="008A558F">
              <w:rPr>
                <w:rFonts w:ascii="Arial" w:hAnsi="Arial" w:cs="Arial"/>
                <w:b/>
              </w:rPr>
              <w:t>Valuable (V)</w:t>
            </w:r>
          </w:p>
        </w:tc>
        <w:tc>
          <w:tcPr>
            <w:tcW w:w="1546" w:type="dxa"/>
          </w:tcPr>
          <w:p w:rsidR="008A558F" w:rsidRPr="008A558F" w:rsidRDefault="008A558F" w:rsidP="007107DF">
            <w:pPr>
              <w:spacing w:line="360" w:lineRule="auto"/>
              <w:jc w:val="center"/>
              <w:rPr>
                <w:rFonts w:ascii="Arial" w:hAnsi="Arial" w:cs="Arial"/>
                <w:b/>
              </w:rPr>
            </w:pPr>
            <w:r w:rsidRPr="008A558F">
              <w:rPr>
                <w:rFonts w:ascii="Arial" w:hAnsi="Arial" w:cs="Arial"/>
                <w:b/>
              </w:rPr>
              <w:t>Rare (R)</w:t>
            </w:r>
          </w:p>
        </w:tc>
        <w:tc>
          <w:tcPr>
            <w:tcW w:w="1546" w:type="dxa"/>
          </w:tcPr>
          <w:p w:rsidR="008A558F" w:rsidRPr="008A558F" w:rsidRDefault="008A558F" w:rsidP="007107DF">
            <w:pPr>
              <w:spacing w:line="360" w:lineRule="auto"/>
              <w:jc w:val="center"/>
              <w:rPr>
                <w:rFonts w:ascii="Arial" w:hAnsi="Arial" w:cs="Arial"/>
                <w:b/>
              </w:rPr>
            </w:pPr>
            <w:r w:rsidRPr="008A558F">
              <w:rPr>
                <w:rFonts w:ascii="Arial" w:hAnsi="Arial" w:cs="Arial"/>
                <w:b/>
              </w:rPr>
              <w:t>Inimitable (I)</w:t>
            </w:r>
          </w:p>
        </w:tc>
        <w:tc>
          <w:tcPr>
            <w:tcW w:w="1721" w:type="dxa"/>
          </w:tcPr>
          <w:p w:rsidR="008A558F" w:rsidRPr="008A558F" w:rsidRDefault="008A558F" w:rsidP="007107DF">
            <w:pPr>
              <w:spacing w:line="360" w:lineRule="auto"/>
              <w:jc w:val="center"/>
              <w:rPr>
                <w:rFonts w:ascii="Arial" w:hAnsi="Arial" w:cs="Arial"/>
                <w:b/>
              </w:rPr>
            </w:pPr>
            <w:r w:rsidRPr="008A558F">
              <w:rPr>
                <w:rFonts w:ascii="Arial" w:hAnsi="Arial" w:cs="Arial"/>
                <w:b/>
              </w:rPr>
              <w:t>Organised (O)</w:t>
            </w:r>
          </w:p>
        </w:tc>
        <w:tc>
          <w:tcPr>
            <w:tcW w:w="1417" w:type="dxa"/>
          </w:tcPr>
          <w:p w:rsidR="008A558F" w:rsidRDefault="008A558F" w:rsidP="00E56C95">
            <w:pPr>
              <w:spacing w:line="360" w:lineRule="auto"/>
              <w:jc w:val="both"/>
              <w:rPr>
                <w:rFonts w:ascii="Arial" w:hAnsi="Arial" w:cs="Arial"/>
                <w:lang w:val="bg-BG"/>
              </w:rPr>
            </w:pPr>
          </w:p>
        </w:tc>
      </w:tr>
      <w:tr w:rsidR="008A558F" w:rsidTr="008A558F">
        <w:trPr>
          <w:trHeight w:val="497"/>
        </w:trPr>
        <w:tc>
          <w:tcPr>
            <w:tcW w:w="1546" w:type="dxa"/>
          </w:tcPr>
          <w:p w:rsidR="00E56C95" w:rsidRPr="00E56C95" w:rsidRDefault="00E56C95" w:rsidP="00E56C95">
            <w:pPr>
              <w:spacing w:line="360" w:lineRule="auto"/>
              <w:jc w:val="both"/>
              <w:rPr>
                <w:rFonts w:ascii="Arial" w:hAnsi="Arial" w:cs="Arial"/>
                <w:b/>
                <w:sz w:val="20"/>
                <w:szCs w:val="20"/>
              </w:rPr>
            </w:pPr>
            <w:r w:rsidRPr="00E56C95">
              <w:rPr>
                <w:rFonts w:ascii="Arial" w:hAnsi="Arial" w:cs="Arial"/>
                <w:b/>
                <w:sz w:val="20"/>
                <w:szCs w:val="20"/>
              </w:rPr>
              <w:t>Brand Equity (Jaguar, Land Rover)</w:t>
            </w:r>
          </w:p>
        </w:tc>
        <w:tc>
          <w:tcPr>
            <w:tcW w:w="1546" w:type="dxa"/>
          </w:tcPr>
          <w:p w:rsidR="00E56C95" w:rsidRDefault="00E56C95" w:rsidP="00E56C95">
            <w:pPr>
              <w:spacing w:line="360" w:lineRule="auto"/>
              <w:jc w:val="center"/>
              <w:rPr>
                <w:rFonts w:ascii="Arial" w:hAnsi="Arial" w:cs="Arial"/>
              </w:rPr>
            </w:pPr>
          </w:p>
          <w:p w:rsidR="00E56C95" w:rsidRPr="00E56C95" w:rsidRDefault="00E56C95" w:rsidP="00E56C95">
            <w:pPr>
              <w:spacing w:line="360" w:lineRule="auto"/>
              <w:jc w:val="center"/>
              <w:rPr>
                <w:rFonts w:ascii="Arial" w:hAnsi="Arial" w:cs="Arial"/>
                <w:b/>
                <w:sz w:val="36"/>
                <w:szCs w:val="36"/>
                <w:lang w:val="bg-BG"/>
              </w:rPr>
            </w:pPr>
            <w:r w:rsidRPr="00E56C95">
              <w:rPr>
                <w:rFonts w:ascii="Arial" w:hAnsi="Arial" w:cs="Arial"/>
                <w:b/>
                <w:sz w:val="36"/>
                <w:szCs w:val="36"/>
                <w:lang w:val="bg-BG"/>
              </w:rPr>
              <w:t>√</w:t>
            </w:r>
          </w:p>
        </w:tc>
        <w:tc>
          <w:tcPr>
            <w:tcW w:w="1546" w:type="dxa"/>
          </w:tcPr>
          <w:p w:rsidR="00E56C95" w:rsidRDefault="00E56C95" w:rsidP="007107DF">
            <w:pPr>
              <w:spacing w:line="360" w:lineRule="auto"/>
              <w:jc w:val="center"/>
              <w:rPr>
                <w:rFonts w:ascii="Arial" w:hAnsi="Arial" w:cs="Arial"/>
              </w:rPr>
            </w:pPr>
          </w:p>
          <w:p w:rsidR="00E56C95" w:rsidRPr="00E56C95" w:rsidRDefault="00E56C95" w:rsidP="007107DF">
            <w:pPr>
              <w:spacing w:line="360" w:lineRule="auto"/>
              <w:jc w:val="center"/>
              <w:rPr>
                <w:rFonts w:ascii="Arial" w:hAnsi="Arial" w:cs="Arial"/>
                <w:b/>
                <w:sz w:val="36"/>
                <w:szCs w:val="36"/>
                <w:lang w:val="bg-BG"/>
              </w:rPr>
            </w:pPr>
            <w:r w:rsidRPr="00E56C95">
              <w:rPr>
                <w:rFonts w:ascii="Arial" w:hAnsi="Arial" w:cs="Arial"/>
                <w:b/>
                <w:sz w:val="36"/>
                <w:szCs w:val="36"/>
                <w:lang w:val="bg-BG"/>
              </w:rPr>
              <w:t>√</w:t>
            </w:r>
          </w:p>
        </w:tc>
        <w:tc>
          <w:tcPr>
            <w:tcW w:w="1546" w:type="dxa"/>
          </w:tcPr>
          <w:p w:rsidR="00E56C95" w:rsidRDefault="00E56C95" w:rsidP="007107DF">
            <w:pPr>
              <w:spacing w:line="360" w:lineRule="auto"/>
              <w:jc w:val="center"/>
              <w:rPr>
                <w:rFonts w:ascii="Arial" w:hAnsi="Arial" w:cs="Arial"/>
              </w:rPr>
            </w:pPr>
          </w:p>
          <w:p w:rsidR="00E56C95" w:rsidRPr="00E56C95" w:rsidRDefault="00E56C95" w:rsidP="007107DF">
            <w:pPr>
              <w:spacing w:line="360" w:lineRule="auto"/>
              <w:jc w:val="center"/>
              <w:rPr>
                <w:rFonts w:ascii="Arial" w:hAnsi="Arial" w:cs="Arial"/>
                <w:b/>
                <w:sz w:val="36"/>
                <w:szCs w:val="36"/>
                <w:lang w:val="bg-BG"/>
              </w:rPr>
            </w:pPr>
            <w:r w:rsidRPr="00E56C95">
              <w:rPr>
                <w:rFonts w:ascii="Arial" w:hAnsi="Arial" w:cs="Arial"/>
                <w:b/>
                <w:sz w:val="36"/>
                <w:szCs w:val="36"/>
                <w:lang w:val="bg-BG"/>
              </w:rPr>
              <w:t>√</w:t>
            </w:r>
          </w:p>
        </w:tc>
        <w:tc>
          <w:tcPr>
            <w:tcW w:w="1721" w:type="dxa"/>
          </w:tcPr>
          <w:p w:rsidR="00E56C95" w:rsidRDefault="00E56C95" w:rsidP="007107DF">
            <w:pPr>
              <w:spacing w:line="360" w:lineRule="auto"/>
              <w:jc w:val="center"/>
              <w:rPr>
                <w:rFonts w:ascii="Arial" w:hAnsi="Arial" w:cs="Arial"/>
              </w:rPr>
            </w:pPr>
          </w:p>
          <w:p w:rsidR="00E56C95" w:rsidRPr="00E56C95" w:rsidRDefault="00E56C95" w:rsidP="007107DF">
            <w:pPr>
              <w:spacing w:line="360" w:lineRule="auto"/>
              <w:jc w:val="center"/>
              <w:rPr>
                <w:rFonts w:ascii="Arial" w:hAnsi="Arial" w:cs="Arial"/>
                <w:b/>
                <w:sz w:val="36"/>
                <w:szCs w:val="36"/>
                <w:lang w:val="bg-BG"/>
              </w:rPr>
            </w:pPr>
            <w:r w:rsidRPr="00E56C95">
              <w:rPr>
                <w:rFonts w:ascii="Arial" w:hAnsi="Arial" w:cs="Arial"/>
                <w:b/>
                <w:sz w:val="36"/>
                <w:szCs w:val="36"/>
                <w:lang w:val="bg-BG"/>
              </w:rPr>
              <w:t>√</w:t>
            </w:r>
          </w:p>
        </w:tc>
        <w:tc>
          <w:tcPr>
            <w:tcW w:w="1417" w:type="dxa"/>
          </w:tcPr>
          <w:p w:rsidR="00E56C95" w:rsidRPr="008A558F" w:rsidRDefault="008A558F" w:rsidP="00E56C95">
            <w:pPr>
              <w:spacing w:line="360" w:lineRule="auto"/>
              <w:jc w:val="both"/>
              <w:rPr>
                <w:rFonts w:ascii="Arial" w:hAnsi="Arial" w:cs="Arial"/>
              </w:rPr>
            </w:pPr>
            <w:r>
              <w:rPr>
                <w:rFonts w:ascii="Arial" w:hAnsi="Arial" w:cs="Arial"/>
              </w:rPr>
              <w:t>Sustained Competitive Advantage</w:t>
            </w:r>
          </w:p>
        </w:tc>
      </w:tr>
      <w:tr w:rsidR="008A558F" w:rsidTr="008A558F">
        <w:trPr>
          <w:trHeight w:val="497"/>
        </w:trPr>
        <w:tc>
          <w:tcPr>
            <w:tcW w:w="1546" w:type="dxa"/>
          </w:tcPr>
          <w:p w:rsidR="008A558F" w:rsidRPr="00E56C95" w:rsidRDefault="008A558F" w:rsidP="00E56C95">
            <w:pPr>
              <w:spacing w:line="360" w:lineRule="auto"/>
              <w:jc w:val="both"/>
              <w:rPr>
                <w:rFonts w:ascii="Arial" w:hAnsi="Arial" w:cs="Arial"/>
                <w:b/>
                <w:sz w:val="20"/>
                <w:szCs w:val="20"/>
              </w:rPr>
            </w:pPr>
            <w:r w:rsidRPr="00E56C95">
              <w:rPr>
                <w:rFonts w:ascii="Arial" w:hAnsi="Arial" w:cs="Arial"/>
                <w:b/>
                <w:sz w:val="20"/>
                <w:szCs w:val="20"/>
              </w:rPr>
              <w:t xml:space="preserve">R&amp;D, Engineering Expertise </w:t>
            </w:r>
          </w:p>
        </w:tc>
        <w:tc>
          <w:tcPr>
            <w:tcW w:w="1546" w:type="dxa"/>
          </w:tcPr>
          <w:p w:rsidR="008A558F" w:rsidRDefault="008A558F" w:rsidP="007107DF">
            <w:pPr>
              <w:spacing w:line="360" w:lineRule="auto"/>
              <w:jc w:val="center"/>
              <w:rPr>
                <w:rFonts w:ascii="Arial" w:hAnsi="Arial" w:cs="Arial"/>
              </w:rPr>
            </w:pPr>
          </w:p>
          <w:p w:rsidR="008A558F" w:rsidRPr="00E56C95" w:rsidRDefault="008A558F" w:rsidP="007107DF">
            <w:pPr>
              <w:spacing w:line="360" w:lineRule="auto"/>
              <w:jc w:val="center"/>
              <w:rPr>
                <w:rFonts w:ascii="Arial" w:hAnsi="Arial" w:cs="Arial"/>
                <w:b/>
                <w:sz w:val="36"/>
                <w:szCs w:val="36"/>
                <w:lang w:val="bg-BG"/>
              </w:rPr>
            </w:pPr>
            <w:r w:rsidRPr="00E56C95">
              <w:rPr>
                <w:rFonts w:ascii="Arial" w:hAnsi="Arial" w:cs="Arial"/>
                <w:b/>
                <w:sz w:val="36"/>
                <w:szCs w:val="36"/>
                <w:lang w:val="bg-BG"/>
              </w:rPr>
              <w:t>√</w:t>
            </w:r>
          </w:p>
        </w:tc>
        <w:tc>
          <w:tcPr>
            <w:tcW w:w="1546" w:type="dxa"/>
          </w:tcPr>
          <w:p w:rsidR="008A558F" w:rsidRDefault="008A558F" w:rsidP="007107DF">
            <w:pPr>
              <w:spacing w:line="360" w:lineRule="auto"/>
              <w:jc w:val="center"/>
              <w:rPr>
                <w:rFonts w:ascii="Arial" w:hAnsi="Arial" w:cs="Arial"/>
              </w:rPr>
            </w:pPr>
          </w:p>
          <w:p w:rsidR="008A558F" w:rsidRPr="00E56C95" w:rsidRDefault="008A558F" w:rsidP="007107DF">
            <w:pPr>
              <w:spacing w:line="360" w:lineRule="auto"/>
              <w:jc w:val="center"/>
              <w:rPr>
                <w:rFonts w:ascii="Arial" w:hAnsi="Arial" w:cs="Arial"/>
                <w:b/>
                <w:sz w:val="36"/>
                <w:szCs w:val="36"/>
                <w:lang w:val="bg-BG"/>
              </w:rPr>
            </w:pPr>
            <w:r w:rsidRPr="00E56C95">
              <w:rPr>
                <w:rFonts w:ascii="Arial" w:hAnsi="Arial" w:cs="Arial"/>
                <w:b/>
                <w:sz w:val="36"/>
                <w:szCs w:val="36"/>
                <w:lang w:val="bg-BG"/>
              </w:rPr>
              <w:t>√</w:t>
            </w:r>
          </w:p>
        </w:tc>
        <w:tc>
          <w:tcPr>
            <w:tcW w:w="1546" w:type="dxa"/>
          </w:tcPr>
          <w:p w:rsidR="008A558F" w:rsidRDefault="008A558F" w:rsidP="00E56C95">
            <w:pPr>
              <w:spacing w:line="360" w:lineRule="auto"/>
              <w:jc w:val="both"/>
              <w:rPr>
                <w:rFonts w:ascii="Arial" w:hAnsi="Arial" w:cs="Arial"/>
              </w:rPr>
            </w:pPr>
          </w:p>
          <w:p w:rsidR="008A558F" w:rsidRPr="008A558F" w:rsidRDefault="008A558F" w:rsidP="008A558F">
            <w:pPr>
              <w:spacing w:line="360" w:lineRule="auto"/>
              <w:jc w:val="center"/>
              <w:rPr>
                <w:rFonts w:ascii="Arial" w:hAnsi="Arial" w:cs="Arial"/>
              </w:rPr>
            </w:pPr>
            <w:r>
              <w:rPr>
                <w:rFonts w:ascii="Arial" w:hAnsi="Arial" w:cs="Arial"/>
              </w:rPr>
              <w:t>X</w:t>
            </w:r>
          </w:p>
        </w:tc>
        <w:tc>
          <w:tcPr>
            <w:tcW w:w="1721" w:type="dxa"/>
          </w:tcPr>
          <w:p w:rsidR="008A558F" w:rsidRDefault="008A558F" w:rsidP="007107DF">
            <w:pPr>
              <w:spacing w:line="360" w:lineRule="auto"/>
              <w:jc w:val="center"/>
              <w:rPr>
                <w:rFonts w:ascii="Arial" w:hAnsi="Arial" w:cs="Arial"/>
              </w:rPr>
            </w:pPr>
          </w:p>
          <w:p w:rsidR="008A558F" w:rsidRPr="00E56C95" w:rsidRDefault="008A558F" w:rsidP="007107DF">
            <w:pPr>
              <w:spacing w:line="360" w:lineRule="auto"/>
              <w:jc w:val="center"/>
              <w:rPr>
                <w:rFonts w:ascii="Arial" w:hAnsi="Arial" w:cs="Arial"/>
                <w:b/>
                <w:sz w:val="36"/>
                <w:szCs w:val="36"/>
                <w:lang w:val="bg-BG"/>
              </w:rPr>
            </w:pPr>
            <w:r w:rsidRPr="00E56C95">
              <w:rPr>
                <w:rFonts w:ascii="Arial" w:hAnsi="Arial" w:cs="Arial"/>
                <w:b/>
                <w:sz w:val="36"/>
                <w:szCs w:val="36"/>
                <w:lang w:val="bg-BG"/>
              </w:rPr>
              <w:t>√</w:t>
            </w:r>
          </w:p>
        </w:tc>
        <w:tc>
          <w:tcPr>
            <w:tcW w:w="1417" w:type="dxa"/>
          </w:tcPr>
          <w:p w:rsidR="008A558F" w:rsidRPr="008A558F" w:rsidRDefault="008A558F" w:rsidP="00E56C95">
            <w:pPr>
              <w:spacing w:line="360" w:lineRule="auto"/>
              <w:jc w:val="both"/>
              <w:rPr>
                <w:rFonts w:ascii="Arial" w:hAnsi="Arial" w:cs="Arial"/>
              </w:rPr>
            </w:pPr>
            <w:r>
              <w:rPr>
                <w:rFonts w:ascii="Arial" w:hAnsi="Arial" w:cs="Arial"/>
              </w:rPr>
              <w:t>Temporary Advantage</w:t>
            </w:r>
          </w:p>
        </w:tc>
      </w:tr>
      <w:tr w:rsidR="008A558F" w:rsidTr="008A558F">
        <w:trPr>
          <w:trHeight w:val="497"/>
        </w:trPr>
        <w:tc>
          <w:tcPr>
            <w:tcW w:w="1546" w:type="dxa"/>
          </w:tcPr>
          <w:p w:rsidR="008A558F" w:rsidRPr="00E56C95" w:rsidRDefault="008A558F" w:rsidP="00E56C95">
            <w:pPr>
              <w:spacing w:line="360" w:lineRule="auto"/>
              <w:jc w:val="both"/>
              <w:rPr>
                <w:rFonts w:ascii="Arial" w:hAnsi="Arial" w:cs="Arial"/>
                <w:b/>
                <w:sz w:val="20"/>
                <w:szCs w:val="20"/>
              </w:rPr>
            </w:pPr>
            <w:r w:rsidRPr="00E56C95">
              <w:rPr>
                <w:rFonts w:ascii="Arial" w:hAnsi="Arial" w:cs="Arial"/>
                <w:b/>
                <w:sz w:val="20"/>
                <w:szCs w:val="20"/>
              </w:rPr>
              <w:t xml:space="preserve">Support from Tata Motors (Finance and Technology </w:t>
            </w:r>
          </w:p>
        </w:tc>
        <w:tc>
          <w:tcPr>
            <w:tcW w:w="1546" w:type="dxa"/>
          </w:tcPr>
          <w:p w:rsidR="008A558F" w:rsidRDefault="008A558F" w:rsidP="007107DF">
            <w:pPr>
              <w:spacing w:line="360" w:lineRule="auto"/>
              <w:jc w:val="center"/>
              <w:rPr>
                <w:rFonts w:ascii="Arial" w:hAnsi="Arial" w:cs="Arial"/>
              </w:rPr>
            </w:pPr>
          </w:p>
          <w:p w:rsidR="008A558F" w:rsidRPr="00E56C95" w:rsidRDefault="008A558F" w:rsidP="007107DF">
            <w:pPr>
              <w:spacing w:line="360" w:lineRule="auto"/>
              <w:jc w:val="center"/>
              <w:rPr>
                <w:rFonts w:ascii="Arial" w:hAnsi="Arial" w:cs="Arial"/>
                <w:b/>
                <w:sz w:val="36"/>
                <w:szCs w:val="36"/>
                <w:lang w:val="bg-BG"/>
              </w:rPr>
            </w:pPr>
            <w:r w:rsidRPr="00E56C95">
              <w:rPr>
                <w:rFonts w:ascii="Arial" w:hAnsi="Arial" w:cs="Arial"/>
                <w:b/>
                <w:sz w:val="36"/>
                <w:szCs w:val="36"/>
                <w:lang w:val="bg-BG"/>
              </w:rPr>
              <w:t>√</w:t>
            </w:r>
          </w:p>
        </w:tc>
        <w:tc>
          <w:tcPr>
            <w:tcW w:w="1546" w:type="dxa"/>
          </w:tcPr>
          <w:p w:rsidR="008A558F" w:rsidRDefault="008A558F" w:rsidP="007107DF">
            <w:pPr>
              <w:spacing w:line="360" w:lineRule="auto"/>
              <w:jc w:val="center"/>
              <w:rPr>
                <w:rFonts w:ascii="Arial" w:hAnsi="Arial" w:cs="Arial"/>
              </w:rPr>
            </w:pPr>
          </w:p>
          <w:p w:rsidR="008A558F" w:rsidRPr="00E56C95" w:rsidRDefault="008A558F" w:rsidP="007107DF">
            <w:pPr>
              <w:spacing w:line="360" w:lineRule="auto"/>
              <w:jc w:val="center"/>
              <w:rPr>
                <w:rFonts w:ascii="Arial" w:hAnsi="Arial" w:cs="Arial"/>
                <w:b/>
                <w:sz w:val="36"/>
                <w:szCs w:val="36"/>
                <w:lang w:val="bg-BG"/>
              </w:rPr>
            </w:pPr>
            <w:r w:rsidRPr="00E56C95">
              <w:rPr>
                <w:rFonts w:ascii="Arial" w:hAnsi="Arial" w:cs="Arial"/>
                <w:b/>
                <w:sz w:val="36"/>
                <w:szCs w:val="36"/>
                <w:lang w:val="bg-BG"/>
              </w:rPr>
              <w:t>√</w:t>
            </w:r>
          </w:p>
        </w:tc>
        <w:tc>
          <w:tcPr>
            <w:tcW w:w="1546" w:type="dxa"/>
          </w:tcPr>
          <w:p w:rsidR="008A558F" w:rsidRDefault="008A558F" w:rsidP="00E56C95">
            <w:pPr>
              <w:spacing w:line="360" w:lineRule="auto"/>
              <w:jc w:val="both"/>
              <w:rPr>
                <w:rFonts w:ascii="Arial" w:hAnsi="Arial" w:cs="Arial"/>
              </w:rPr>
            </w:pPr>
          </w:p>
          <w:p w:rsidR="008A558F" w:rsidRPr="008A558F" w:rsidRDefault="008A558F" w:rsidP="008A558F">
            <w:pPr>
              <w:spacing w:line="360" w:lineRule="auto"/>
              <w:jc w:val="center"/>
              <w:rPr>
                <w:rFonts w:ascii="Arial" w:hAnsi="Arial" w:cs="Arial"/>
              </w:rPr>
            </w:pPr>
            <w:r>
              <w:rPr>
                <w:rFonts w:ascii="Arial" w:hAnsi="Arial" w:cs="Arial"/>
              </w:rPr>
              <w:t>X</w:t>
            </w:r>
          </w:p>
        </w:tc>
        <w:tc>
          <w:tcPr>
            <w:tcW w:w="1721" w:type="dxa"/>
          </w:tcPr>
          <w:p w:rsidR="008A558F" w:rsidRDefault="008A558F" w:rsidP="007107DF">
            <w:pPr>
              <w:spacing w:line="360" w:lineRule="auto"/>
              <w:jc w:val="center"/>
              <w:rPr>
                <w:rFonts w:ascii="Arial" w:hAnsi="Arial" w:cs="Arial"/>
              </w:rPr>
            </w:pPr>
          </w:p>
          <w:p w:rsidR="008A558F" w:rsidRPr="00E56C95" w:rsidRDefault="008A558F" w:rsidP="007107DF">
            <w:pPr>
              <w:spacing w:line="360" w:lineRule="auto"/>
              <w:jc w:val="center"/>
              <w:rPr>
                <w:rFonts w:ascii="Arial" w:hAnsi="Arial" w:cs="Arial"/>
                <w:b/>
                <w:sz w:val="36"/>
                <w:szCs w:val="36"/>
                <w:lang w:val="bg-BG"/>
              </w:rPr>
            </w:pPr>
            <w:r w:rsidRPr="00E56C95">
              <w:rPr>
                <w:rFonts w:ascii="Arial" w:hAnsi="Arial" w:cs="Arial"/>
                <w:b/>
                <w:sz w:val="36"/>
                <w:szCs w:val="36"/>
                <w:lang w:val="bg-BG"/>
              </w:rPr>
              <w:t>√</w:t>
            </w:r>
          </w:p>
        </w:tc>
        <w:tc>
          <w:tcPr>
            <w:tcW w:w="1417" w:type="dxa"/>
          </w:tcPr>
          <w:p w:rsidR="008A558F" w:rsidRPr="008A558F" w:rsidRDefault="008A558F" w:rsidP="00E56C95">
            <w:pPr>
              <w:spacing w:line="360" w:lineRule="auto"/>
              <w:jc w:val="both"/>
              <w:rPr>
                <w:rFonts w:ascii="Arial" w:hAnsi="Arial" w:cs="Arial"/>
              </w:rPr>
            </w:pPr>
            <w:r>
              <w:rPr>
                <w:rFonts w:ascii="Arial" w:hAnsi="Arial" w:cs="Arial"/>
              </w:rPr>
              <w:t>Temporary Advantage</w:t>
            </w:r>
          </w:p>
        </w:tc>
      </w:tr>
      <w:tr w:rsidR="008A558F" w:rsidTr="008A558F">
        <w:trPr>
          <w:trHeight w:val="497"/>
        </w:trPr>
        <w:tc>
          <w:tcPr>
            <w:tcW w:w="1546" w:type="dxa"/>
          </w:tcPr>
          <w:p w:rsidR="008A558F" w:rsidRPr="00E56C95" w:rsidRDefault="008A558F" w:rsidP="00E56C95">
            <w:pPr>
              <w:spacing w:line="360" w:lineRule="auto"/>
              <w:jc w:val="both"/>
              <w:rPr>
                <w:rFonts w:ascii="Arial" w:hAnsi="Arial" w:cs="Arial"/>
                <w:b/>
                <w:sz w:val="20"/>
                <w:szCs w:val="20"/>
              </w:rPr>
            </w:pPr>
            <w:r w:rsidRPr="00E56C95">
              <w:rPr>
                <w:rFonts w:ascii="Arial" w:hAnsi="Arial" w:cs="Arial"/>
                <w:b/>
                <w:sz w:val="20"/>
                <w:szCs w:val="20"/>
              </w:rPr>
              <w:t>Sustainability and Renewable Energy</w:t>
            </w:r>
          </w:p>
        </w:tc>
        <w:tc>
          <w:tcPr>
            <w:tcW w:w="1546" w:type="dxa"/>
          </w:tcPr>
          <w:p w:rsidR="008A558F" w:rsidRDefault="008A558F" w:rsidP="007107DF">
            <w:pPr>
              <w:spacing w:line="360" w:lineRule="auto"/>
              <w:jc w:val="center"/>
              <w:rPr>
                <w:rFonts w:ascii="Arial" w:hAnsi="Arial" w:cs="Arial"/>
              </w:rPr>
            </w:pPr>
          </w:p>
          <w:p w:rsidR="008A558F" w:rsidRPr="00E56C95" w:rsidRDefault="008A558F" w:rsidP="007107DF">
            <w:pPr>
              <w:spacing w:line="360" w:lineRule="auto"/>
              <w:jc w:val="center"/>
              <w:rPr>
                <w:rFonts w:ascii="Arial" w:hAnsi="Arial" w:cs="Arial"/>
                <w:b/>
                <w:sz w:val="36"/>
                <w:szCs w:val="36"/>
                <w:lang w:val="bg-BG"/>
              </w:rPr>
            </w:pPr>
            <w:r w:rsidRPr="00E56C95">
              <w:rPr>
                <w:rFonts w:ascii="Arial" w:hAnsi="Arial" w:cs="Arial"/>
                <w:b/>
                <w:sz w:val="36"/>
                <w:szCs w:val="36"/>
                <w:lang w:val="bg-BG"/>
              </w:rPr>
              <w:t>√</w:t>
            </w:r>
          </w:p>
        </w:tc>
        <w:tc>
          <w:tcPr>
            <w:tcW w:w="1546" w:type="dxa"/>
          </w:tcPr>
          <w:p w:rsidR="008A558F" w:rsidRDefault="008A558F" w:rsidP="007107DF">
            <w:pPr>
              <w:spacing w:line="360" w:lineRule="auto"/>
              <w:jc w:val="center"/>
              <w:rPr>
                <w:rFonts w:ascii="Arial" w:hAnsi="Arial" w:cs="Arial"/>
              </w:rPr>
            </w:pPr>
          </w:p>
          <w:p w:rsidR="008A558F" w:rsidRPr="00E56C95" w:rsidRDefault="008A558F" w:rsidP="007107DF">
            <w:pPr>
              <w:spacing w:line="360" w:lineRule="auto"/>
              <w:jc w:val="center"/>
              <w:rPr>
                <w:rFonts w:ascii="Arial" w:hAnsi="Arial" w:cs="Arial"/>
                <w:b/>
                <w:sz w:val="36"/>
                <w:szCs w:val="36"/>
                <w:lang w:val="bg-BG"/>
              </w:rPr>
            </w:pPr>
            <w:r w:rsidRPr="00E56C95">
              <w:rPr>
                <w:rFonts w:ascii="Arial" w:hAnsi="Arial" w:cs="Arial"/>
                <w:b/>
                <w:sz w:val="36"/>
                <w:szCs w:val="36"/>
                <w:lang w:val="bg-BG"/>
              </w:rPr>
              <w:t>√</w:t>
            </w:r>
          </w:p>
        </w:tc>
        <w:tc>
          <w:tcPr>
            <w:tcW w:w="1546" w:type="dxa"/>
          </w:tcPr>
          <w:p w:rsidR="008A558F" w:rsidRDefault="008A558F" w:rsidP="00E56C95">
            <w:pPr>
              <w:spacing w:line="360" w:lineRule="auto"/>
              <w:jc w:val="both"/>
              <w:rPr>
                <w:rFonts w:ascii="Arial" w:hAnsi="Arial" w:cs="Arial"/>
              </w:rPr>
            </w:pPr>
          </w:p>
          <w:p w:rsidR="008A558F" w:rsidRPr="008A558F" w:rsidRDefault="008A558F" w:rsidP="008A558F">
            <w:pPr>
              <w:spacing w:line="360" w:lineRule="auto"/>
              <w:jc w:val="center"/>
              <w:rPr>
                <w:rFonts w:ascii="Arial" w:hAnsi="Arial" w:cs="Arial"/>
              </w:rPr>
            </w:pPr>
            <w:r>
              <w:rPr>
                <w:rFonts w:ascii="Arial" w:hAnsi="Arial" w:cs="Arial"/>
              </w:rPr>
              <w:t>X</w:t>
            </w:r>
          </w:p>
        </w:tc>
        <w:tc>
          <w:tcPr>
            <w:tcW w:w="1721" w:type="dxa"/>
          </w:tcPr>
          <w:p w:rsidR="008A558F" w:rsidRDefault="008A558F" w:rsidP="007107DF">
            <w:pPr>
              <w:spacing w:line="360" w:lineRule="auto"/>
              <w:jc w:val="center"/>
              <w:rPr>
                <w:rFonts w:ascii="Arial" w:hAnsi="Arial" w:cs="Arial"/>
              </w:rPr>
            </w:pPr>
          </w:p>
          <w:p w:rsidR="008A558F" w:rsidRPr="00E56C95" w:rsidRDefault="008A558F" w:rsidP="007107DF">
            <w:pPr>
              <w:spacing w:line="360" w:lineRule="auto"/>
              <w:jc w:val="center"/>
              <w:rPr>
                <w:rFonts w:ascii="Arial" w:hAnsi="Arial" w:cs="Arial"/>
                <w:b/>
                <w:sz w:val="36"/>
                <w:szCs w:val="36"/>
                <w:lang w:val="bg-BG"/>
              </w:rPr>
            </w:pPr>
            <w:r w:rsidRPr="00E56C95">
              <w:rPr>
                <w:rFonts w:ascii="Arial" w:hAnsi="Arial" w:cs="Arial"/>
                <w:b/>
                <w:sz w:val="36"/>
                <w:szCs w:val="36"/>
                <w:lang w:val="bg-BG"/>
              </w:rPr>
              <w:t>√</w:t>
            </w:r>
          </w:p>
        </w:tc>
        <w:tc>
          <w:tcPr>
            <w:tcW w:w="1417" w:type="dxa"/>
          </w:tcPr>
          <w:p w:rsidR="008A558F" w:rsidRPr="008A558F" w:rsidRDefault="008A558F" w:rsidP="00E56C95">
            <w:pPr>
              <w:spacing w:line="360" w:lineRule="auto"/>
              <w:jc w:val="both"/>
              <w:rPr>
                <w:rFonts w:ascii="Arial" w:hAnsi="Arial" w:cs="Arial"/>
              </w:rPr>
            </w:pPr>
            <w:r>
              <w:rPr>
                <w:rFonts w:ascii="Arial" w:hAnsi="Arial" w:cs="Arial"/>
              </w:rPr>
              <w:t>Sustained Advantages in long-term</w:t>
            </w:r>
          </w:p>
        </w:tc>
      </w:tr>
    </w:tbl>
    <w:p w:rsidR="00533871" w:rsidRPr="008E6A55" w:rsidRDefault="00E56C95" w:rsidP="008E6A55">
      <w:pPr>
        <w:spacing w:line="360" w:lineRule="auto"/>
        <w:jc w:val="center"/>
        <w:rPr>
          <w:rFonts w:ascii="Arial" w:hAnsi="Arial" w:cs="Arial"/>
          <w:sz w:val="16"/>
          <w:szCs w:val="16"/>
        </w:rPr>
      </w:pPr>
      <w:r w:rsidRPr="00E56C95">
        <w:rPr>
          <w:rFonts w:ascii="Arial" w:hAnsi="Arial" w:cs="Arial"/>
          <w:lang w:val="bg-BG"/>
        </w:rPr>
        <w:t xml:space="preserve"> </w:t>
      </w:r>
      <w:r w:rsidR="008E6A55">
        <w:rPr>
          <w:rFonts w:ascii="Arial" w:hAnsi="Arial" w:cs="Arial"/>
          <w:sz w:val="16"/>
          <w:szCs w:val="16"/>
        </w:rPr>
        <w:t>Figure 2:</w:t>
      </w:r>
      <w:r w:rsidR="008E6A55" w:rsidRPr="00653E3C">
        <w:rPr>
          <w:rFonts w:ascii="Arial" w:hAnsi="Arial" w:cs="Arial"/>
          <w:sz w:val="16"/>
          <w:szCs w:val="16"/>
        </w:rPr>
        <w:t xml:space="preserve"> </w:t>
      </w:r>
      <w:r w:rsidR="008E6A55">
        <w:rPr>
          <w:rFonts w:ascii="Arial" w:hAnsi="Arial" w:cs="Arial"/>
          <w:sz w:val="16"/>
          <w:szCs w:val="16"/>
        </w:rPr>
        <w:t>VRIO</w:t>
      </w:r>
      <w:r w:rsidR="008E6A55" w:rsidRPr="00653E3C">
        <w:rPr>
          <w:rFonts w:ascii="Arial" w:hAnsi="Arial" w:cs="Arial"/>
          <w:sz w:val="16"/>
          <w:szCs w:val="16"/>
        </w:rPr>
        <w:t xml:space="preserve"> Analysis </w:t>
      </w:r>
      <w:r w:rsidR="008E6A55">
        <w:rPr>
          <w:rFonts w:ascii="Arial" w:hAnsi="Arial" w:cs="Arial"/>
          <w:sz w:val="16"/>
          <w:szCs w:val="16"/>
        </w:rPr>
        <w:t>JLR</w:t>
      </w:r>
    </w:p>
    <w:p w:rsidR="004D1503" w:rsidRDefault="004D1503" w:rsidP="00A018D0">
      <w:pPr>
        <w:spacing w:line="360" w:lineRule="auto"/>
        <w:jc w:val="both"/>
        <w:rPr>
          <w:rFonts w:ascii="Arial" w:hAnsi="Arial" w:cs="Arial"/>
        </w:rPr>
      </w:pPr>
      <w:r w:rsidRPr="004D1503">
        <w:rPr>
          <w:rFonts w:ascii="Arial" w:hAnsi="Arial" w:cs="Arial"/>
          <w:lang w:val="bg-BG"/>
        </w:rPr>
        <w:t xml:space="preserve">The company's most </w:t>
      </w:r>
      <w:r w:rsidRPr="004D1503">
        <w:rPr>
          <w:rFonts w:ascii="Arial" w:hAnsi="Arial" w:cs="Arial"/>
          <w:b/>
          <w:lang w:val="bg-BG"/>
        </w:rPr>
        <w:t>valuable</w:t>
      </w:r>
      <w:r w:rsidRPr="004D1503">
        <w:rPr>
          <w:rFonts w:ascii="Arial" w:hAnsi="Arial" w:cs="Arial"/>
          <w:lang w:val="bg-BG"/>
        </w:rPr>
        <w:t xml:space="preserve"> resources are its brands, its skilled workforce and its R&amp;D. Engineering expertise in lightweight aluminium coupes provides a huge competitive advantage</w:t>
      </w:r>
      <w:r>
        <w:rPr>
          <w:rFonts w:ascii="Arial" w:hAnsi="Arial" w:cs="Arial"/>
          <w:lang w:val="bg-BG"/>
        </w:rPr>
        <w:t xml:space="preserve"> </w:t>
      </w:r>
      <w:r>
        <w:rPr>
          <w:rFonts w:ascii="Arial" w:hAnsi="Arial" w:cs="Arial"/>
        </w:rPr>
        <w:t>(Harvey, 2020)</w:t>
      </w:r>
      <w:r w:rsidRPr="004D1503">
        <w:rPr>
          <w:rFonts w:ascii="Arial" w:hAnsi="Arial" w:cs="Arial"/>
          <w:lang w:val="bg-BG"/>
        </w:rPr>
        <w:t xml:space="preserve">. Since 2020, JLR has significantly increased its investment in research and development, with a focus on electric vehicles. </w:t>
      </w:r>
      <w:r w:rsidR="001D32A0">
        <w:rPr>
          <w:rFonts w:ascii="Arial" w:hAnsi="Arial" w:cs="Arial"/>
        </w:rPr>
        <w:t xml:space="preserve">Company </w:t>
      </w:r>
      <w:r w:rsidRPr="004D1503">
        <w:rPr>
          <w:rFonts w:ascii="Arial" w:hAnsi="Arial" w:cs="Arial"/>
          <w:lang w:val="bg-BG"/>
        </w:rPr>
        <w:t>significant investment in its 'Reimagine' strategy for the transition to modern luxury electric cars underlines the company's commitment to using these resources to create value</w:t>
      </w:r>
      <w:r w:rsidR="001D32A0">
        <w:rPr>
          <w:rFonts w:ascii="Arial" w:hAnsi="Arial" w:cs="Arial"/>
        </w:rPr>
        <w:t xml:space="preserve"> (JLR, 2025)</w:t>
      </w:r>
      <w:r w:rsidRPr="004D1503">
        <w:rPr>
          <w:rFonts w:ascii="Arial" w:hAnsi="Arial" w:cs="Arial"/>
          <w:lang w:val="bg-BG"/>
        </w:rPr>
        <w:t>.</w:t>
      </w:r>
    </w:p>
    <w:p w:rsidR="0082290D" w:rsidRPr="0082290D" w:rsidRDefault="0082290D" w:rsidP="0082290D">
      <w:pPr>
        <w:spacing w:line="360" w:lineRule="auto"/>
        <w:jc w:val="both"/>
        <w:rPr>
          <w:rFonts w:ascii="Arial" w:hAnsi="Arial" w:cs="Arial"/>
          <w:b/>
          <w:lang w:val="bg-BG"/>
        </w:rPr>
      </w:pPr>
      <w:r w:rsidRPr="0082290D">
        <w:rPr>
          <w:rFonts w:ascii="Arial" w:hAnsi="Arial" w:cs="Arial"/>
          <w:b/>
          <w:lang w:val="bg-BG"/>
        </w:rPr>
        <w:t>Rare and inimitable opportunities</w:t>
      </w:r>
    </w:p>
    <w:p w:rsidR="00313404" w:rsidRDefault="0082290D" w:rsidP="0082290D">
      <w:pPr>
        <w:spacing w:line="360" w:lineRule="auto"/>
        <w:jc w:val="both"/>
        <w:rPr>
          <w:rFonts w:ascii="Arial" w:hAnsi="Arial" w:cs="Arial"/>
          <w:lang w:val="bg-BG"/>
        </w:rPr>
      </w:pPr>
      <w:r w:rsidRPr="0082290D">
        <w:rPr>
          <w:rFonts w:ascii="Arial" w:hAnsi="Arial" w:cs="Arial"/>
          <w:lang w:val="bg-BG"/>
        </w:rPr>
        <w:t>The measurement of rarity indicates whether a resource is held by few or no competitors. In the case of a company like JLR, the combination of British luxury, global presence and commitment to and modernization of electric vehicles creates a certain rarity.</w:t>
      </w:r>
      <w:r>
        <w:rPr>
          <w:rFonts w:ascii="Arial" w:hAnsi="Arial" w:cs="Arial"/>
          <w:lang w:val="bg-BG"/>
        </w:rPr>
        <w:t xml:space="preserve"> </w:t>
      </w:r>
      <w:r w:rsidRPr="0082290D">
        <w:rPr>
          <w:rFonts w:ascii="Arial" w:hAnsi="Arial" w:cs="Arial"/>
          <w:lang w:val="bg-BG"/>
        </w:rPr>
        <w:t>In the case of inimitability, a culture of craftsmanship and accumulated knowledge, skills and know-how create barriers to imitation</w:t>
      </w:r>
      <w:r w:rsidR="002D4019" w:rsidRPr="002D4019">
        <w:rPr>
          <w:rFonts w:ascii="Arial" w:hAnsi="Arial" w:cs="Arial"/>
        </w:rPr>
        <w:t xml:space="preserve"> </w:t>
      </w:r>
      <w:r w:rsidR="002D4019">
        <w:rPr>
          <w:rFonts w:ascii="Arial" w:hAnsi="Arial" w:cs="Arial"/>
        </w:rPr>
        <w:t>(</w:t>
      </w:r>
      <w:r w:rsidR="002D4019" w:rsidRPr="0082290D">
        <w:rPr>
          <w:rFonts w:ascii="Arial" w:hAnsi="Arial" w:cs="Arial"/>
        </w:rPr>
        <w:t>Lakshmanan</w:t>
      </w:r>
      <w:r w:rsidR="002D4019">
        <w:rPr>
          <w:rFonts w:ascii="Arial" w:hAnsi="Arial" w:cs="Arial"/>
        </w:rPr>
        <w:t>, 2023)</w:t>
      </w:r>
      <w:r w:rsidRPr="0082290D">
        <w:rPr>
          <w:rFonts w:ascii="Arial" w:hAnsi="Arial" w:cs="Arial"/>
          <w:lang w:val="bg-BG"/>
        </w:rPr>
        <w:t xml:space="preserve">. Competitors can more easily replicate </w:t>
      </w:r>
      <w:r w:rsidRPr="0082290D">
        <w:rPr>
          <w:rFonts w:ascii="Arial" w:hAnsi="Arial" w:cs="Arial"/>
          <w:lang w:val="bg-BG"/>
        </w:rPr>
        <w:lastRenderedPageBreak/>
        <w:t>electric vehicle platforms and battery technologies, but decades of heritage, luxury and niche positioning are difficult to replicate.</w:t>
      </w:r>
      <w:r w:rsidR="00313404">
        <w:rPr>
          <w:rFonts w:ascii="Arial" w:hAnsi="Arial" w:cs="Arial"/>
          <w:lang w:val="bg-BG"/>
        </w:rPr>
        <w:t xml:space="preserve"> </w:t>
      </w:r>
    </w:p>
    <w:p w:rsidR="0082290D" w:rsidRDefault="00313404" w:rsidP="0082290D">
      <w:pPr>
        <w:spacing w:line="360" w:lineRule="auto"/>
        <w:jc w:val="both"/>
        <w:rPr>
          <w:rFonts w:ascii="Arial" w:hAnsi="Arial" w:cs="Arial"/>
          <w:lang w:val="bg-BG"/>
        </w:rPr>
      </w:pPr>
      <w:r w:rsidRPr="00313404">
        <w:rPr>
          <w:rFonts w:ascii="Arial" w:hAnsi="Arial" w:cs="Arial"/>
          <w:b/>
          <w:lang w:val="bg-BG"/>
        </w:rPr>
        <w:t>Organizing to capture value</w:t>
      </w:r>
      <w:r>
        <w:rPr>
          <w:rFonts w:ascii="Arial" w:hAnsi="Arial" w:cs="Arial"/>
          <w:lang w:val="bg-BG"/>
        </w:rPr>
        <w:t xml:space="preserve"> </w:t>
      </w:r>
      <w:r>
        <w:rPr>
          <w:rFonts w:ascii="Arial" w:hAnsi="Arial" w:cs="Arial"/>
        </w:rPr>
        <w:t>t</w:t>
      </w:r>
      <w:r w:rsidRPr="00313404">
        <w:rPr>
          <w:rFonts w:ascii="Arial" w:hAnsi="Arial" w:cs="Arial"/>
          <w:lang w:val="bg-BG"/>
        </w:rPr>
        <w:t>he company needs to be properly built and managed. In the JLR structure, leadership is taken by the parent company, Tata Motors, and strategic initiatives such as innovation programs are balanced and contribute to capturing value</w:t>
      </w:r>
      <w:r>
        <w:rPr>
          <w:rFonts w:ascii="Arial" w:hAnsi="Arial" w:cs="Arial"/>
        </w:rPr>
        <w:t xml:space="preserve"> (JLR, 2025)</w:t>
      </w:r>
      <w:r w:rsidRPr="00313404">
        <w:rPr>
          <w:rFonts w:ascii="Arial" w:hAnsi="Arial" w:cs="Arial"/>
          <w:lang w:val="bg-BG"/>
        </w:rPr>
        <w:t>.</w:t>
      </w:r>
      <w:r w:rsidR="00D00781">
        <w:rPr>
          <w:rFonts w:ascii="Arial" w:hAnsi="Arial" w:cs="Arial"/>
          <w:lang w:val="bg-BG"/>
        </w:rPr>
        <w:t xml:space="preserve"> </w:t>
      </w:r>
      <w:r w:rsidR="00D00781" w:rsidRPr="00D00781">
        <w:rPr>
          <w:rFonts w:ascii="Arial" w:hAnsi="Arial" w:cs="Arial"/>
          <w:lang w:val="bg-BG"/>
        </w:rPr>
        <w:t>Overall, it can be said that the company’s internal environment has core capabilities that can support its strategic ambitions. This can be seen particularly in the luxury electric car niche. These strengths can only be sustained with organizational coherence and continued investment, while performing its tasks effectively.</w:t>
      </w:r>
    </w:p>
    <w:p w:rsidR="00746338" w:rsidRDefault="00746338" w:rsidP="0082290D">
      <w:pPr>
        <w:spacing w:line="360" w:lineRule="auto"/>
        <w:jc w:val="both"/>
        <w:rPr>
          <w:rFonts w:ascii="Arial" w:hAnsi="Arial" w:cs="Arial"/>
          <w:b/>
          <w:lang w:val="bg-BG"/>
        </w:rPr>
      </w:pPr>
      <w:r w:rsidRPr="00746338">
        <w:rPr>
          <w:rFonts w:ascii="Arial" w:hAnsi="Arial" w:cs="Arial"/>
          <w:b/>
        </w:rPr>
        <w:t>Porter Value Chain</w:t>
      </w:r>
    </w:p>
    <w:p w:rsidR="000E663E" w:rsidRPr="000E663E" w:rsidRDefault="000E663E" w:rsidP="000E663E">
      <w:pPr>
        <w:spacing w:line="360" w:lineRule="auto"/>
        <w:jc w:val="both"/>
        <w:rPr>
          <w:rFonts w:ascii="Arial" w:hAnsi="Arial" w:cs="Arial"/>
          <w:lang w:val="bg-BG"/>
        </w:rPr>
      </w:pPr>
      <w:r w:rsidRPr="000E663E">
        <w:rPr>
          <w:rFonts w:ascii="Arial" w:hAnsi="Arial" w:cs="Arial"/>
          <w:lang w:val="bg-BG"/>
        </w:rPr>
        <w:t>Porter’s value chain model provides additional insight into the company’s internal strengths and how it creates and delivers value.</w:t>
      </w:r>
    </w:p>
    <w:p w:rsidR="000E663E" w:rsidRPr="000E663E" w:rsidRDefault="000E663E" w:rsidP="000E663E">
      <w:pPr>
        <w:spacing w:line="360" w:lineRule="auto"/>
        <w:jc w:val="both"/>
        <w:rPr>
          <w:rFonts w:ascii="Arial" w:hAnsi="Arial" w:cs="Arial"/>
          <w:lang w:val="bg-BG"/>
        </w:rPr>
      </w:pPr>
      <w:r w:rsidRPr="000E663E">
        <w:rPr>
          <w:rFonts w:ascii="Arial" w:hAnsi="Arial" w:cs="Arial"/>
          <w:lang w:val="bg-BG"/>
        </w:rPr>
        <w:t>In th</w:t>
      </w:r>
      <w:r w:rsidR="009E6655">
        <w:rPr>
          <w:rFonts w:ascii="Arial" w:hAnsi="Arial" w:cs="Arial"/>
          <w:lang w:val="bg-BG"/>
        </w:rPr>
        <w:t xml:space="preserve">e area of ​​inbound logistics, </w:t>
      </w:r>
      <w:r w:rsidR="009E6655">
        <w:rPr>
          <w:rFonts w:ascii="Arial" w:hAnsi="Arial" w:cs="Arial"/>
        </w:rPr>
        <w:t>J</w:t>
      </w:r>
      <w:r w:rsidRPr="000E663E">
        <w:rPr>
          <w:rFonts w:ascii="Arial" w:hAnsi="Arial" w:cs="Arial"/>
          <w:lang w:val="bg-BG"/>
        </w:rPr>
        <w:t>LR has taken steps to secure critical raw materials and components, with a focus on semiconductors and battery-related parts. It is through its merger with the Tata Group that the company see</w:t>
      </w:r>
      <w:r>
        <w:rPr>
          <w:rFonts w:ascii="Arial" w:hAnsi="Arial" w:cs="Arial"/>
          <w:lang w:val="bg-BG"/>
        </w:rPr>
        <w:t>ks to reduce supply-side risks</w:t>
      </w:r>
      <w:r w:rsidR="00AB73D4">
        <w:rPr>
          <w:rFonts w:ascii="Arial" w:hAnsi="Arial" w:cs="Arial"/>
        </w:rPr>
        <w:t xml:space="preserve"> (</w:t>
      </w:r>
      <w:r w:rsidR="00AB73D4" w:rsidRPr="00AB73D4">
        <w:rPr>
          <w:rFonts w:ascii="Arial" w:hAnsi="Arial" w:cs="Arial"/>
        </w:rPr>
        <w:t>Parames</w:t>
      </w:r>
      <w:r w:rsidR="00AB73D4">
        <w:rPr>
          <w:rFonts w:ascii="Arial" w:hAnsi="Arial" w:cs="Arial"/>
        </w:rPr>
        <w:t>hwari and Kumar, 2022).</w:t>
      </w:r>
      <w:r>
        <w:rPr>
          <w:rFonts w:ascii="Arial" w:hAnsi="Arial" w:cs="Arial"/>
          <w:lang w:val="bg-BG"/>
        </w:rPr>
        <w:t>.</w:t>
      </w:r>
    </w:p>
    <w:p w:rsidR="000E663E" w:rsidRPr="000E663E" w:rsidRDefault="000E663E" w:rsidP="000E663E">
      <w:pPr>
        <w:spacing w:line="360" w:lineRule="auto"/>
        <w:jc w:val="both"/>
        <w:rPr>
          <w:rFonts w:ascii="Arial" w:hAnsi="Arial" w:cs="Arial"/>
          <w:lang w:val="bg-BG"/>
        </w:rPr>
      </w:pPr>
      <w:r w:rsidRPr="000E663E">
        <w:rPr>
          <w:rFonts w:ascii="Arial" w:hAnsi="Arial" w:cs="Arial"/>
          <w:lang w:val="bg-BG"/>
        </w:rPr>
        <w:t>Within the scope of its operational activities, production facilities in Europe and the UK are a key prerequisite for competitive advantage. The company is investing heavily in production capacity and the conversion of the UK plant, which, in addition to producing electric vehicles, also uses green energy for production needs (</w:t>
      </w:r>
      <w:r w:rsidR="00AB73D4">
        <w:rPr>
          <w:rFonts w:ascii="Arial" w:hAnsi="Arial" w:cs="Arial"/>
        </w:rPr>
        <w:t>The Guardian, 2024</w:t>
      </w:r>
      <w:r w:rsidRPr="000E663E">
        <w:rPr>
          <w:rFonts w:ascii="Arial" w:hAnsi="Arial" w:cs="Arial"/>
          <w:lang w:val="bg-BG"/>
        </w:rPr>
        <w:t>). This improves the sustainability and</w:t>
      </w:r>
      <w:r>
        <w:rPr>
          <w:rFonts w:ascii="Arial" w:hAnsi="Arial" w:cs="Arial"/>
          <w:lang w:val="bg-BG"/>
        </w:rPr>
        <w:t xml:space="preserve"> efficiency of the enterprise.</w:t>
      </w:r>
    </w:p>
    <w:p w:rsidR="000E663E" w:rsidRPr="000E663E" w:rsidRDefault="000E663E" w:rsidP="000E663E">
      <w:pPr>
        <w:spacing w:line="360" w:lineRule="auto"/>
        <w:jc w:val="both"/>
        <w:rPr>
          <w:rFonts w:ascii="Arial" w:hAnsi="Arial" w:cs="Arial"/>
          <w:lang w:val="bg-BG"/>
        </w:rPr>
      </w:pPr>
      <w:r w:rsidRPr="000E663E">
        <w:rPr>
          <w:rFonts w:ascii="Arial" w:hAnsi="Arial" w:cs="Arial"/>
          <w:lang w:val="bg-BG"/>
        </w:rPr>
        <w:t>Outbound logistics includes a complex distribution network throughout the world, supported by digital tracking and data analysis to optimize the supply process. The company's approach to a direct-to-consumer sales model in certain markets also allows for more optimal and efficient distribution management, but also allows for higher-margin sales.</w:t>
      </w:r>
    </w:p>
    <w:p w:rsidR="000E663E" w:rsidRPr="000E663E" w:rsidRDefault="000E663E" w:rsidP="000E663E">
      <w:pPr>
        <w:spacing w:line="360" w:lineRule="auto"/>
        <w:jc w:val="both"/>
        <w:rPr>
          <w:rFonts w:ascii="Arial" w:hAnsi="Arial" w:cs="Arial"/>
          <w:lang w:val="bg-BG"/>
        </w:rPr>
      </w:pPr>
      <w:r w:rsidRPr="000E663E">
        <w:rPr>
          <w:rFonts w:ascii="Arial" w:hAnsi="Arial" w:cs="Arial"/>
          <w:lang w:val="bg-BG"/>
        </w:rPr>
        <w:t>Marketing and sales are linked to the concept of "Modern Luxury"</w:t>
      </w:r>
      <w:r w:rsidR="00AB73D4">
        <w:rPr>
          <w:rFonts w:ascii="Arial" w:hAnsi="Arial" w:cs="Arial"/>
        </w:rPr>
        <w:t xml:space="preserve"> (JLR, 2025)</w:t>
      </w:r>
      <w:r w:rsidRPr="000E663E">
        <w:rPr>
          <w:rFonts w:ascii="Arial" w:hAnsi="Arial" w:cs="Arial"/>
          <w:lang w:val="bg-BG"/>
        </w:rPr>
        <w:t>. The uniqueness lies in satisfying evolving consumer needs while preserving the company's image.</w:t>
      </w:r>
    </w:p>
    <w:p w:rsidR="000E663E" w:rsidRPr="009E6655" w:rsidRDefault="000E663E" w:rsidP="000E663E">
      <w:pPr>
        <w:spacing w:line="360" w:lineRule="auto"/>
        <w:jc w:val="both"/>
        <w:rPr>
          <w:rFonts w:ascii="Arial" w:hAnsi="Arial" w:cs="Arial"/>
        </w:rPr>
      </w:pPr>
      <w:r w:rsidRPr="000E663E">
        <w:rPr>
          <w:rFonts w:ascii="Arial" w:hAnsi="Arial" w:cs="Arial"/>
          <w:lang w:val="bg-BG"/>
        </w:rPr>
        <w:t>Service activities are increasingly digitalized, related to diagnostics and customer portals, improving service after the purchase of the car.</w:t>
      </w:r>
    </w:p>
    <w:p w:rsidR="000E663E" w:rsidRDefault="000E663E" w:rsidP="000E663E">
      <w:pPr>
        <w:spacing w:line="360" w:lineRule="auto"/>
        <w:jc w:val="both"/>
        <w:rPr>
          <w:rFonts w:ascii="Arial" w:hAnsi="Arial" w:cs="Arial"/>
        </w:rPr>
      </w:pPr>
      <w:r w:rsidRPr="000E663E">
        <w:rPr>
          <w:rFonts w:ascii="Arial" w:hAnsi="Arial" w:cs="Arial"/>
          <w:lang w:val="bg-BG"/>
        </w:rPr>
        <w:t xml:space="preserve">Support activities in the value chain further strengthen the company's competitive advantage. Investments related to digital infrastructure improve decision-making and </w:t>
      </w:r>
      <w:r w:rsidRPr="000E663E">
        <w:rPr>
          <w:rFonts w:ascii="Arial" w:hAnsi="Arial" w:cs="Arial"/>
          <w:lang w:val="bg-BG"/>
        </w:rPr>
        <w:lastRenderedPageBreak/>
        <w:t>accelerate this process. An example is the enterprise resource planning system developed together with Tata Technology, which allows for improved coordination between departments and improved decision-making</w:t>
      </w:r>
      <w:r w:rsidR="00AB73D4">
        <w:rPr>
          <w:rFonts w:ascii="Arial" w:hAnsi="Arial" w:cs="Arial"/>
        </w:rPr>
        <w:t xml:space="preserve"> (</w:t>
      </w:r>
      <w:r w:rsidR="00AB73D4" w:rsidRPr="00AB73D4">
        <w:rPr>
          <w:rFonts w:ascii="Arial" w:hAnsi="Arial" w:cs="Arial"/>
        </w:rPr>
        <w:t>Parames</w:t>
      </w:r>
      <w:r w:rsidR="00AB73D4">
        <w:rPr>
          <w:rFonts w:ascii="Arial" w:hAnsi="Arial" w:cs="Arial"/>
        </w:rPr>
        <w:t xml:space="preserve">hwari and Kumar, 2022). </w:t>
      </w:r>
      <w:r w:rsidRPr="000E663E">
        <w:rPr>
          <w:rFonts w:ascii="Arial" w:hAnsi="Arial" w:cs="Arial"/>
          <w:lang w:val="bg-BG"/>
        </w:rPr>
        <w:t>Retraining programs, training for the electric and digital future play a key role in human resource management.</w:t>
      </w:r>
    </w:p>
    <w:p w:rsidR="0058323C" w:rsidRDefault="0058323C" w:rsidP="000E663E">
      <w:pPr>
        <w:spacing w:line="360" w:lineRule="auto"/>
        <w:jc w:val="both"/>
        <w:rPr>
          <w:rFonts w:ascii="Arial" w:hAnsi="Arial" w:cs="Arial"/>
          <w:b/>
          <w:lang w:val="bg-BG"/>
        </w:rPr>
      </w:pPr>
      <w:r w:rsidRPr="0058323C">
        <w:rPr>
          <w:rFonts w:ascii="Arial" w:hAnsi="Arial" w:cs="Arial"/>
          <w:b/>
          <w:lang w:val="bg-BG"/>
        </w:rPr>
        <w:t>SWOT Analysis</w:t>
      </w:r>
    </w:p>
    <w:p w:rsidR="009C1F77" w:rsidRPr="009C1F77" w:rsidRDefault="0058323C" w:rsidP="000E663E">
      <w:pPr>
        <w:spacing w:line="360" w:lineRule="auto"/>
        <w:jc w:val="both"/>
        <w:rPr>
          <w:rFonts w:ascii="Arial" w:hAnsi="Arial" w:cs="Arial"/>
        </w:rPr>
      </w:pPr>
      <w:r w:rsidRPr="0058323C">
        <w:rPr>
          <w:rFonts w:ascii="Arial" w:hAnsi="Arial" w:cs="Arial"/>
          <w:lang w:val="bg-BG"/>
        </w:rPr>
        <w:t xml:space="preserve">SWOT analysis gives a clear picture of the organization that explains the strengths, weaknesses, opportunities and threats or challenges. For a clear and clear understanding of this analysis, </w:t>
      </w:r>
      <w:r w:rsidR="000F5E33">
        <w:rPr>
          <w:rFonts w:ascii="Arial" w:hAnsi="Arial" w:cs="Arial"/>
        </w:rPr>
        <w:t>figure</w:t>
      </w:r>
      <w:r w:rsidRPr="0058323C">
        <w:rPr>
          <w:rFonts w:ascii="Arial" w:hAnsi="Arial" w:cs="Arial"/>
          <w:lang w:val="bg-BG"/>
        </w:rPr>
        <w:t xml:space="preserve"> </w:t>
      </w:r>
      <w:r w:rsidR="000A0186">
        <w:rPr>
          <w:rFonts w:ascii="Arial" w:hAnsi="Arial" w:cs="Arial"/>
          <w:lang w:val="bg-BG"/>
        </w:rPr>
        <w:t>3</w:t>
      </w:r>
      <w:r w:rsidRPr="0058323C">
        <w:rPr>
          <w:rFonts w:ascii="Arial" w:hAnsi="Arial" w:cs="Arial"/>
          <w:lang w:val="bg-BG"/>
        </w:rPr>
        <w:t xml:space="preserve"> </w:t>
      </w:r>
      <w:r w:rsidR="00153115">
        <w:rPr>
          <w:rFonts w:ascii="Arial" w:hAnsi="Arial" w:cs="Arial"/>
        </w:rPr>
        <w:t>(</w:t>
      </w:r>
      <w:r w:rsidRPr="0058323C">
        <w:rPr>
          <w:rFonts w:ascii="Arial" w:hAnsi="Arial" w:cs="Arial"/>
          <w:lang w:val="bg-BG"/>
        </w:rPr>
        <w:t>will be used, in which all the aspects of the company will be clearly shown and explained.</w:t>
      </w:r>
    </w:p>
    <w:tbl>
      <w:tblPr>
        <w:tblStyle w:val="TableGrid"/>
        <w:tblW w:w="0" w:type="auto"/>
        <w:tblLook w:val="04A0"/>
      </w:tblPr>
      <w:tblGrid>
        <w:gridCol w:w="4621"/>
        <w:gridCol w:w="4621"/>
      </w:tblGrid>
      <w:tr w:rsidR="000F5E33" w:rsidTr="007F1B31">
        <w:trPr>
          <w:trHeight w:val="269"/>
        </w:trPr>
        <w:tc>
          <w:tcPr>
            <w:tcW w:w="4621" w:type="dxa"/>
          </w:tcPr>
          <w:p w:rsidR="000F5E33" w:rsidRPr="004C660F" w:rsidRDefault="000F5E33" w:rsidP="007F1B31">
            <w:pPr>
              <w:spacing w:line="360" w:lineRule="auto"/>
              <w:jc w:val="center"/>
              <w:rPr>
                <w:rFonts w:ascii="Arial" w:hAnsi="Arial" w:cs="Arial"/>
                <w:sz w:val="24"/>
                <w:szCs w:val="24"/>
                <w:lang w:val="bg-BG"/>
              </w:rPr>
            </w:pPr>
            <w:r w:rsidRPr="00745398">
              <w:rPr>
                <w:rFonts w:ascii="Arial" w:hAnsi="Arial" w:cs="Arial"/>
                <w:sz w:val="24"/>
                <w:szCs w:val="24"/>
                <w:highlight w:val="green"/>
              </w:rPr>
              <w:t>Strengths</w:t>
            </w:r>
          </w:p>
        </w:tc>
        <w:tc>
          <w:tcPr>
            <w:tcW w:w="4621" w:type="dxa"/>
          </w:tcPr>
          <w:p w:rsidR="000F5E33" w:rsidRPr="004C660F" w:rsidRDefault="000F5E33" w:rsidP="007F1B31">
            <w:pPr>
              <w:spacing w:line="360" w:lineRule="auto"/>
              <w:jc w:val="center"/>
              <w:rPr>
                <w:rFonts w:ascii="Arial" w:hAnsi="Arial" w:cs="Arial"/>
                <w:sz w:val="24"/>
                <w:szCs w:val="24"/>
                <w:lang w:val="bg-BG"/>
              </w:rPr>
            </w:pPr>
            <w:r w:rsidRPr="00745398">
              <w:rPr>
                <w:rFonts w:ascii="Arial" w:hAnsi="Arial" w:cs="Arial"/>
                <w:sz w:val="24"/>
                <w:szCs w:val="24"/>
                <w:highlight w:val="red"/>
              </w:rPr>
              <w:t>Weaknesses</w:t>
            </w:r>
          </w:p>
        </w:tc>
      </w:tr>
      <w:tr w:rsidR="000F5E33" w:rsidTr="009635CA">
        <w:trPr>
          <w:trHeight w:val="2775"/>
        </w:trPr>
        <w:tc>
          <w:tcPr>
            <w:tcW w:w="4621" w:type="dxa"/>
          </w:tcPr>
          <w:p w:rsidR="00153115" w:rsidRDefault="000F5E33" w:rsidP="007F1B31">
            <w:pPr>
              <w:jc w:val="both"/>
              <w:rPr>
                <w:rFonts w:ascii="Arial" w:hAnsi="Arial" w:cs="Arial"/>
              </w:rPr>
            </w:pPr>
            <w:r w:rsidRPr="00153115">
              <w:rPr>
                <w:rFonts w:ascii="Arial" w:hAnsi="Arial" w:cs="Arial"/>
                <w:lang w:val="bg-BG"/>
              </w:rPr>
              <w:t xml:space="preserve">- </w:t>
            </w:r>
            <w:r w:rsidR="00153115" w:rsidRPr="009A1629">
              <w:rPr>
                <w:rFonts w:ascii="Arial" w:hAnsi="Arial" w:cs="Arial"/>
                <w:b/>
              </w:rPr>
              <w:t>Extension of new markets with new products</w:t>
            </w:r>
            <w:r w:rsidR="00473576">
              <w:rPr>
                <w:rFonts w:ascii="Arial" w:hAnsi="Arial" w:cs="Arial"/>
              </w:rPr>
              <w:t xml:space="preserve"> (producing facilities in India, Brazil, UK and EU, easy to reach this markets)</w:t>
            </w:r>
          </w:p>
          <w:p w:rsidR="00153115" w:rsidRPr="00153115" w:rsidRDefault="00153115" w:rsidP="007F1B31">
            <w:pPr>
              <w:jc w:val="both"/>
              <w:rPr>
                <w:rFonts w:ascii="Arial" w:hAnsi="Arial" w:cs="Arial"/>
              </w:rPr>
            </w:pPr>
          </w:p>
          <w:p w:rsidR="00153115" w:rsidRDefault="00153115" w:rsidP="007F1B31">
            <w:pPr>
              <w:jc w:val="both"/>
              <w:rPr>
                <w:rFonts w:ascii="Arial" w:hAnsi="Arial" w:cs="Arial"/>
              </w:rPr>
            </w:pPr>
            <w:r w:rsidRPr="00153115">
              <w:rPr>
                <w:rFonts w:ascii="Arial" w:hAnsi="Arial" w:cs="Arial"/>
              </w:rPr>
              <w:t xml:space="preserve">- </w:t>
            </w:r>
            <w:r w:rsidRPr="009A1629">
              <w:rPr>
                <w:rFonts w:ascii="Arial" w:hAnsi="Arial" w:cs="Arial"/>
                <w:b/>
              </w:rPr>
              <w:t>Strong network with reliable suppliers</w:t>
            </w:r>
            <w:r w:rsidRPr="00153115">
              <w:rPr>
                <w:rFonts w:ascii="Arial" w:hAnsi="Arial" w:cs="Arial"/>
              </w:rPr>
              <w:t xml:space="preserve"> </w:t>
            </w:r>
          </w:p>
          <w:p w:rsidR="00153115" w:rsidRPr="00153115" w:rsidRDefault="00153115" w:rsidP="007F1B31">
            <w:pPr>
              <w:jc w:val="both"/>
              <w:rPr>
                <w:rFonts w:ascii="Arial" w:hAnsi="Arial" w:cs="Arial"/>
              </w:rPr>
            </w:pPr>
          </w:p>
          <w:p w:rsidR="000F5E33" w:rsidRDefault="00153115" w:rsidP="007F1B31">
            <w:pPr>
              <w:jc w:val="both"/>
              <w:rPr>
                <w:rFonts w:ascii="Arial" w:hAnsi="Arial" w:cs="Arial"/>
              </w:rPr>
            </w:pPr>
            <w:r w:rsidRPr="00153115">
              <w:rPr>
                <w:rFonts w:ascii="Arial" w:hAnsi="Arial" w:cs="Arial"/>
              </w:rPr>
              <w:t xml:space="preserve">- </w:t>
            </w:r>
            <w:r w:rsidRPr="009A1629">
              <w:rPr>
                <w:rFonts w:ascii="Arial" w:hAnsi="Arial" w:cs="Arial"/>
                <w:b/>
              </w:rPr>
              <w:t>Strong brand portfolio</w:t>
            </w:r>
            <w:r w:rsidR="00473576">
              <w:rPr>
                <w:rFonts w:ascii="Arial" w:hAnsi="Arial" w:cs="Arial"/>
              </w:rPr>
              <w:t xml:space="preserve"> (Jaguar and Land Rover are Luxury recognised worldwide</w:t>
            </w:r>
            <w:r w:rsidR="00A80107">
              <w:rPr>
                <w:rFonts w:ascii="Arial" w:hAnsi="Arial" w:cs="Arial"/>
              </w:rPr>
              <w:t xml:space="preserve">, VW – not luxury </w:t>
            </w:r>
            <w:r w:rsidR="00473576">
              <w:rPr>
                <w:rFonts w:ascii="Arial" w:hAnsi="Arial" w:cs="Arial"/>
              </w:rPr>
              <w:t>)</w:t>
            </w:r>
          </w:p>
          <w:p w:rsidR="009635CA" w:rsidRDefault="009635CA" w:rsidP="007F1B31">
            <w:pPr>
              <w:jc w:val="both"/>
              <w:rPr>
                <w:rFonts w:ascii="Arial" w:hAnsi="Arial" w:cs="Arial"/>
              </w:rPr>
            </w:pPr>
          </w:p>
          <w:p w:rsidR="009635CA" w:rsidRDefault="009635CA" w:rsidP="007F1B31">
            <w:pPr>
              <w:jc w:val="both"/>
              <w:rPr>
                <w:rFonts w:ascii="Arial" w:hAnsi="Arial" w:cs="Arial"/>
              </w:rPr>
            </w:pPr>
            <w:r>
              <w:rPr>
                <w:rFonts w:ascii="Arial" w:hAnsi="Arial" w:cs="Arial"/>
              </w:rPr>
              <w:t>-</w:t>
            </w:r>
            <w:r w:rsidRPr="009635CA">
              <w:t xml:space="preserve"> </w:t>
            </w:r>
            <w:r w:rsidRPr="009A1629">
              <w:rPr>
                <w:rFonts w:ascii="Arial" w:hAnsi="Arial" w:cs="Arial"/>
                <w:b/>
              </w:rPr>
              <w:t>R&amp;D and technological capabilities</w:t>
            </w:r>
            <w:r w:rsidR="00473576">
              <w:rPr>
                <w:rFonts w:ascii="Arial" w:hAnsi="Arial" w:cs="Arial"/>
              </w:rPr>
              <w:t xml:space="preserve"> (Significant investment in RandD)</w:t>
            </w:r>
          </w:p>
          <w:p w:rsidR="009635CA" w:rsidRDefault="009635CA" w:rsidP="007F1B31">
            <w:pPr>
              <w:jc w:val="both"/>
              <w:rPr>
                <w:rFonts w:ascii="Arial" w:hAnsi="Arial" w:cs="Arial"/>
              </w:rPr>
            </w:pPr>
          </w:p>
          <w:p w:rsidR="009635CA" w:rsidRPr="009635CA" w:rsidRDefault="009635CA" w:rsidP="007F1B31">
            <w:pPr>
              <w:jc w:val="both"/>
            </w:pPr>
            <w:r>
              <w:rPr>
                <w:rFonts w:ascii="Arial" w:hAnsi="Arial" w:cs="Arial"/>
              </w:rPr>
              <w:t>-</w:t>
            </w:r>
            <w:r w:rsidRPr="009635CA">
              <w:t xml:space="preserve"> </w:t>
            </w:r>
            <w:r w:rsidRPr="009A1629">
              <w:rPr>
                <w:rFonts w:ascii="Arial" w:hAnsi="Arial" w:cs="Arial"/>
                <w:b/>
              </w:rPr>
              <w:t>Strategic backing from Tata Motors</w:t>
            </w:r>
            <w:r w:rsidR="00473576" w:rsidRPr="009A1629">
              <w:rPr>
                <w:rFonts w:ascii="Arial" w:hAnsi="Arial" w:cs="Arial"/>
                <w:b/>
              </w:rPr>
              <w:t xml:space="preserve"> </w:t>
            </w:r>
            <w:r w:rsidR="00473576">
              <w:rPr>
                <w:rFonts w:ascii="Arial" w:hAnsi="Arial" w:cs="Arial"/>
              </w:rPr>
              <w:t>(Provide financial stability, global network support</w:t>
            </w:r>
            <w:r w:rsidR="00A80107">
              <w:rPr>
                <w:rFonts w:ascii="Arial" w:hAnsi="Arial" w:cs="Arial"/>
              </w:rPr>
              <w:t>,</w:t>
            </w:r>
            <w:r w:rsidR="00473576">
              <w:rPr>
                <w:rFonts w:ascii="Arial" w:hAnsi="Arial" w:cs="Arial"/>
              </w:rPr>
              <w:t>)</w:t>
            </w:r>
          </w:p>
        </w:tc>
        <w:tc>
          <w:tcPr>
            <w:tcW w:w="4621" w:type="dxa"/>
          </w:tcPr>
          <w:p w:rsidR="00153115" w:rsidRPr="00153115" w:rsidRDefault="000F5E33" w:rsidP="007F1B31">
            <w:pPr>
              <w:jc w:val="both"/>
              <w:rPr>
                <w:rFonts w:ascii="Arial" w:hAnsi="Arial" w:cs="Arial"/>
              </w:rPr>
            </w:pPr>
            <w:r w:rsidRPr="00153115">
              <w:rPr>
                <w:rFonts w:ascii="Arial" w:hAnsi="Arial" w:cs="Arial"/>
                <w:lang w:val="bg-BG"/>
              </w:rPr>
              <w:t>-</w:t>
            </w:r>
            <w:r w:rsidRPr="00153115">
              <w:rPr>
                <w:rFonts w:ascii="Arial" w:hAnsi="Arial" w:cs="Arial"/>
              </w:rPr>
              <w:t xml:space="preserve"> </w:t>
            </w:r>
            <w:r w:rsidR="00153115" w:rsidRPr="009A1629">
              <w:rPr>
                <w:rFonts w:ascii="Arial" w:hAnsi="Arial" w:cs="Arial"/>
                <w:b/>
              </w:rPr>
              <w:t>Forecasting product demand</w:t>
            </w:r>
            <w:r w:rsidR="00153115" w:rsidRPr="00153115">
              <w:rPr>
                <w:rFonts w:ascii="Arial" w:hAnsi="Arial" w:cs="Arial"/>
              </w:rPr>
              <w:t xml:space="preserve"> </w:t>
            </w:r>
          </w:p>
          <w:p w:rsidR="009635CA" w:rsidRDefault="00153115" w:rsidP="007F1B31">
            <w:pPr>
              <w:jc w:val="both"/>
              <w:rPr>
                <w:rFonts w:ascii="Arial" w:hAnsi="Arial" w:cs="Arial"/>
              </w:rPr>
            </w:pPr>
            <w:r w:rsidRPr="00153115">
              <w:rPr>
                <w:rFonts w:ascii="Arial" w:hAnsi="Arial" w:cs="Arial"/>
              </w:rPr>
              <w:t xml:space="preserve">- </w:t>
            </w:r>
            <w:r w:rsidR="000E2160" w:rsidRPr="009A1629">
              <w:rPr>
                <w:rFonts w:ascii="Arial" w:hAnsi="Arial" w:cs="Arial"/>
                <w:b/>
              </w:rPr>
              <w:t>Dependence on limited model range</w:t>
            </w:r>
            <w:r w:rsidR="000E2160">
              <w:rPr>
                <w:rFonts w:ascii="Arial" w:hAnsi="Arial" w:cs="Arial"/>
              </w:rPr>
              <w:t xml:space="preserve"> (Jaguar and Land Rover not many models</w:t>
            </w:r>
            <w:r w:rsidR="00A80107">
              <w:rPr>
                <w:rFonts w:ascii="Arial" w:hAnsi="Arial" w:cs="Arial"/>
              </w:rPr>
              <w:t xml:space="preserve"> like BMW, Mercedes, VW</w:t>
            </w:r>
            <w:r w:rsidR="000E2160">
              <w:rPr>
                <w:rFonts w:ascii="Arial" w:hAnsi="Arial" w:cs="Arial"/>
              </w:rPr>
              <w:t>)</w:t>
            </w:r>
          </w:p>
          <w:p w:rsidR="009635CA" w:rsidRDefault="009635CA" w:rsidP="007F1B31">
            <w:pPr>
              <w:jc w:val="both"/>
              <w:rPr>
                <w:rFonts w:ascii="Arial" w:hAnsi="Arial" w:cs="Arial"/>
              </w:rPr>
            </w:pPr>
            <w:r>
              <w:rPr>
                <w:rFonts w:ascii="Arial" w:hAnsi="Arial" w:cs="Arial"/>
              </w:rPr>
              <w:t>-</w:t>
            </w:r>
            <w:r w:rsidRPr="009635CA">
              <w:t xml:space="preserve"> </w:t>
            </w:r>
            <w:r w:rsidRPr="009635CA">
              <w:rPr>
                <w:rFonts w:ascii="Arial" w:hAnsi="Arial" w:cs="Arial"/>
              </w:rPr>
              <w:t>High operational and development costs</w:t>
            </w:r>
            <w:r w:rsidR="005038EE">
              <w:rPr>
                <w:rFonts w:ascii="Arial" w:hAnsi="Arial" w:cs="Arial"/>
              </w:rPr>
              <w:t xml:space="preserve"> (Transition to EV increased capital expenditure</w:t>
            </w:r>
            <w:r w:rsidR="00A80107">
              <w:rPr>
                <w:rFonts w:ascii="Arial" w:hAnsi="Arial" w:cs="Arial"/>
              </w:rPr>
              <w:t>, not like Tesla focused only in EV</w:t>
            </w:r>
            <w:r w:rsidR="005038EE">
              <w:rPr>
                <w:rFonts w:ascii="Arial" w:hAnsi="Arial" w:cs="Arial"/>
              </w:rPr>
              <w:t>)</w:t>
            </w:r>
          </w:p>
          <w:p w:rsidR="009635CA" w:rsidRDefault="009635CA" w:rsidP="007F1B31">
            <w:pPr>
              <w:jc w:val="both"/>
              <w:rPr>
                <w:rFonts w:ascii="Arial" w:hAnsi="Arial" w:cs="Arial"/>
              </w:rPr>
            </w:pPr>
          </w:p>
          <w:p w:rsidR="009635CA" w:rsidRDefault="009635CA" w:rsidP="007F1B31">
            <w:pPr>
              <w:jc w:val="both"/>
              <w:rPr>
                <w:rFonts w:ascii="Arial" w:hAnsi="Arial" w:cs="Arial"/>
              </w:rPr>
            </w:pPr>
            <w:r>
              <w:rPr>
                <w:rFonts w:ascii="Arial" w:hAnsi="Arial" w:cs="Arial"/>
              </w:rPr>
              <w:t xml:space="preserve">- </w:t>
            </w:r>
            <w:r w:rsidRPr="009A1629">
              <w:rPr>
                <w:rFonts w:ascii="Arial" w:hAnsi="Arial" w:cs="Arial"/>
                <w:b/>
              </w:rPr>
              <w:t>Lower</w:t>
            </w:r>
            <w:r w:rsidRPr="009635CA">
              <w:rPr>
                <w:rFonts w:ascii="Arial" w:hAnsi="Arial" w:cs="Arial"/>
              </w:rPr>
              <w:t xml:space="preserve"> </w:t>
            </w:r>
            <w:r w:rsidRPr="009A1629">
              <w:rPr>
                <w:rFonts w:ascii="Arial" w:hAnsi="Arial" w:cs="Arial"/>
                <w:b/>
              </w:rPr>
              <w:t>profitability compared to competitors</w:t>
            </w:r>
            <w:r w:rsidR="005038EE">
              <w:rPr>
                <w:rFonts w:ascii="Arial" w:hAnsi="Arial" w:cs="Arial"/>
              </w:rPr>
              <w:t xml:space="preserve"> (JLR  margin lag against rivals</w:t>
            </w:r>
            <w:r w:rsidR="00A80107">
              <w:rPr>
                <w:rFonts w:ascii="Arial" w:hAnsi="Arial" w:cs="Arial"/>
              </w:rPr>
              <w:t xml:space="preserve"> like BMW, VW group</w:t>
            </w:r>
            <w:r w:rsidR="005038EE">
              <w:rPr>
                <w:rFonts w:ascii="Arial" w:hAnsi="Arial" w:cs="Arial"/>
              </w:rPr>
              <w:t>)</w:t>
            </w:r>
          </w:p>
          <w:p w:rsidR="009635CA" w:rsidRDefault="009635CA" w:rsidP="007F1B31">
            <w:pPr>
              <w:jc w:val="both"/>
              <w:rPr>
                <w:rFonts w:ascii="Arial" w:hAnsi="Arial" w:cs="Arial"/>
              </w:rPr>
            </w:pPr>
          </w:p>
          <w:p w:rsidR="009635CA" w:rsidRPr="00A01812" w:rsidRDefault="009635CA" w:rsidP="007F1B31">
            <w:pPr>
              <w:jc w:val="both"/>
              <w:rPr>
                <w:rFonts w:ascii="Arial" w:hAnsi="Arial" w:cs="Arial"/>
                <w:sz w:val="24"/>
                <w:szCs w:val="24"/>
              </w:rPr>
            </w:pPr>
            <w:r>
              <w:rPr>
                <w:rFonts w:ascii="Arial" w:hAnsi="Arial" w:cs="Arial"/>
              </w:rPr>
              <w:t xml:space="preserve">- </w:t>
            </w:r>
            <w:r w:rsidRPr="009A1629">
              <w:rPr>
                <w:rFonts w:ascii="Arial" w:hAnsi="Arial" w:cs="Arial"/>
                <w:b/>
              </w:rPr>
              <w:t>Vulnerability to digital and cyber risks</w:t>
            </w:r>
            <w:r w:rsidR="005038EE">
              <w:rPr>
                <w:rFonts w:ascii="Arial" w:hAnsi="Arial" w:cs="Arial"/>
              </w:rPr>
              <w:t xml:space="preserve"> (Attack in 2025 for total damage o</w:t>
            </w:r>
            <w:r w:rsidR="000E2160">
              <w:rPr>
                <w:rFonts w:ascii="Arial" w:hAnsi="Arial" w:cs="Arial"/>
              </w:rPr>
              <w:t>f £</w:t>
            </w:r>
            <w:r w:rsidR="005038EE">
              <w:rPr>
                <w:rFonts w:ascii="Arial" w:hAnsi="Arial" w:cs="Arial"/>
              </w:rPr>
              <w:t xml:space="preserve">1.9 </w:t>
            </w:r>
            <w:r w:rsidR="000E2160">
              <w:rPr>
                <w:rFonts w:ascii="Arial" w:hAnsi="Arial" w:cs="Arial"/>
              </w:rPr>
              <w:t>billion for UK economy)</w:t>
            </w:r>
          </w:p>
        </w:tc>
      </w:tr>
      <w:tr w:rsidR="000F5E33" w:rsidTr="007F1B31">
        <w:tc>
          <w:tcPr>
            <w:tcW w:w="4621" w:type="dxa"/>
          </w:tcPr>
          <w:p w:rsidR="000F5E33" w:rsidRPr="004C660F" w:rsidRDefault="000F5E33" w:rsidP="007F1B31">
            <w:pPr>
              <w:jc w:val="center"/>
              <w:rPr>
                <w:rFonts w:ascii="Arial" w:hAnsi="Arial" w:cs="Arial"/>
                <w:sz w:val="24"/>
                <w:szCs w:val="24"/>
                <w:lang w:val="bg-BG"/>
              </w:rPr>
            </w:pPr>
            <w:r w:rsidRPr="00745398">
              <w:rPr>
                <w:rFonts w:ascii="Arial" w:hAnsi="Arial" w:cs="Arial"/>
                <w:sz w:val="24"/>
                <w:szCs w:val="24"/>
                <w:highlight w:val="magenta"/>
              </w:rPr>
              <w:t>Opportunities</w:t>
            </w:r>
          </w:p>
        </w:tc>
        <w:tc>
          <w:tcPr>
            <w:tcW w:w="4621" w:type="dxa"/>
          </w:tcPr>
          <w:p w:rsidR="000F5E33" w:rsidRPr="004C660F" w:rsidRDefault="000F5E33" w:rsidP="007F1B31">
            <w:pPr>
              <w:jc w:val="center"/>
              <w:rPr>
                <w:rFonts w:ascii="Arial" w:hAnsi="Arial" w:cs="Arial"/>
                <w:sz w:val="24"/>
                <w:szCs w:val="24"/>
                <w:lang w:val="bg-BG"/>
              </w:rPr>
            </w:pPr>
            <w:r w:rsidRPr="00745398">
              <w:rPr>
                <w:rFonts w:ascii="Arial" w:hAnsi="Arial" w:cs="Arial"/>
                <w:sz w:val="24"/>
                <w:szCs w:val="24"/>
                <w:highlight w:val="yellow"/>
              </w:rPr>
              <w:t>Threats</w:t>
            </w:r>
          </w:p>
        </w:tc>
      </w:tr>
      <w:tr w:rsidR="000F5E33" w:rsidTr="007F1B31">
        <w:trPr>
          <w:trHeight w:val="2969"/>
        </w:trPr>
        <w:tc>
          <w:tcPr>
            <w:tcW w:w="4621" w:type="dxa"/>
          </w:tcPr>
          <w:p w:rsidR="003C7D7E" w:rsidRDefault="000F5E33" w:rsidP="003C7D7E">
            <w:pPr>
              <w:jc w:val="both"/>
              <w:rPr>
                <w:rFonts w:ascii="Arial" w:hAnsi="Arial" w:cs="Arial"/>
              </w:rPr>
            </w:pPr>
            <w:r w:rsidRPr="009635CA">
              <w:rPr>
                <w:rFonts w:ascii="Arial" w:hAnsi="Arial" w:cs="Arial"/>
                <w:lang w:val="bg-BG"/>
              </w:rPr>
              <w:t xml:space="preserve">- </w:t>
            </w:r>
            <w:r w:rsidR="009635CA" w:rsidRPr="009A1629">
              <w:rPr>
                <w:rFonts w:ascii="Arial" w:hAnsi="Arial" w:cs="Arial"/>
                <w:b/>
              </w:rPr>
              <w:t>Development of the market</w:t>
            </w:r>
            <w:r w:rsidR="009635CA" w:rsidRPr="009635CA">
              <w:rPr>
                <w:rFonts w:ascii="Arial" w:hAnsi="Arial" w:cs="Arial"/>
              </w:rPr>
              <w:t xml:space="preserve"> </w:t>
            </w:r>
            <w:r w:rsidR="003C7D7E">
              <w:rPr>
                <w:rFonts w:ascii="Arial" w:hAnsi="Arial" w:cs="Arial"/>
              </w:rPr>
              <w:t>(SUV sales, EV vehicles)</w:t>
            </w:r>
          </w:p>
          <w:p w:rsidR="009635CA" w:rsidRDefault="009635CA" w:rsidP="007F1B31">
            <w:pPr>
              <w:jc w:val="both"/>
              <w:rPr>
                <w:rFonts w:ascii="Arial" w:hAnsi="Arial" w:cs="Arial"/>
              </w:rPr>
            </w:pPr>
          </w:p>
          <w:p w:rsidR="009635CA" w:rsidRPr="009635CA" w:rsidRDefault="009635CA" w:rsidP="007F1B31">
            <w:pPr>
              <w:jc w:val="both"/>
              <w:rPr>
                <w:rFonts w:ascii="Arial" w:hAnsi="Arial" w:cs="Arial"/>
              </w:rPr>
            </w:pPr>
          </w:p>
          <w:p w:rsidR="009635CA" w:rsidRDefault="009635CA" w:rsidP="007F1B31">
            <w:pPr>
              <w:jc w:val="both"/>
              <w:rPr>
                <w:rFonts w:ascii="Arial" w:hAnsi="Arial" w:cs="Arial"/>
              </w:rPr>
            </w:pPr>
            <w:r w:rsidRPr="009635CA">
              <w:rPr>
                <w:rFonts w:ascii="Arial" w:hAnsi="Arial" w:cs="Arial"/>
              </w:rPr>
              <w:t xml:space="preserve">- </w:t>
            </w:r>
            <w:r w:rsidRPr="009A1629">
              <w:rPr>
                <w:rFonts w:ascii="Arial" w:hAnsi="Arial" w:cs="Arial"/>
                <w:b/>
              </w:rPr>
              <w:t>Expansion of the market</w:t>
            </w:r>
            <w:r w:rsidR="003C7D7E">
              <w:rPr>
                <w:rFonts w:ascii="Arial" w:hAnsi="Arial" w:cs="Arial"/>
              </w:rPr>
              <w:t xml:space="preserve"> (Expand to India, China)</w:t>
            </w:r>
          </w:p>
          <w:p w:rsidR="009635CA" w:rsidRPr="009635CA" w:rsidRDefault="009635CA" w:rsidP="007F1B31">
            <w:pPr>
              <w:jc w:val="both"/>
              <w:rPr>
                <w:rFonts w:ascii="Arial" w:hAnsi="Arial" w:cs="Arial"/>
              </w:rPr>
            </w:pPr>
          </w:p>
          <w:p w:rsidR="000F5E33" w:rsidRDefault="009635CA" w:rsidP="007F1B31">
            <w:pPr>
              <w:jc w:val="both"/>
              <w:rPr>
                <w:rFonts w:ascii="Arial" w:hAnsi="Arial" w:cs="Arial"/>
              </w:rPr>
            </w:pPr>
            <w:r w:rsidRPr="009635CA">
              <w:rPr>
                <w:rFonts w:ascii="Arial" w:hAnsi="Arial" w:cs="Arial"/>
              </w:rPr>
              <w:t xml:space="preserve">- </w:t>
            </w:r>
            <w:r w:rsidRPr="009A1629">
              <w:rPr>
                <w:rFonts w:ascii="Arial" w:hAnsi="Arial" w:cs="Arial"/>
                <w:b/>
              </w:rPr>
              <w:t>Diminishing transport cost</w:t>
            </w:r>
            <w:r w:rsidR="003C7D7E">
              <w:rPr>
                <w:rFonts w:ascii="Arial" w:hAnsi="Arial" w:cs="Arial"/>
              </w:rPr>
              <w:t xml:space="preserve"> (Investing in AI for collecting data and taking rational decisions)</w:t>
            </w:r>
          </w:p>
          <w:p w:rsidR="009635CA" w:rsidRDefault="009635CA" w:rsidP="007F1B31">
            <w:pPr>
              <w:jc w:val="both"/>
              <w:rPr>
                <w:rFonts w:ascii="Arial" w:hAnsi="Arial" w:cs="Arial"/>
              </w:rPr>
            </w:pPr>
          </w:p>
          <w:p w:rsidR="009635CA" w:rsidRPr="004C660F" w:rsidRDefault="009635CA" w:rsidP="007F1B31">
            <w:pPr>
              <w:jc w:val="both"/>
              <w:rPr>
                <w:rFonts w:ascii="Arial" w:hAnsi="Arial" w:cs="Arial"/>
                <w:sz w:val="24"/>
                <w:szCs w:val="24"/>
                <w:lang w:val="bg-BG"/>
              </w:rPr>
            </w:pPr>
            <w:r>
              <w:rPr>
                <w:rFonts w:ascii="Arial" w:hAnsi="Arial" w:cs="Arial"/>
              </w:rPr>
              <w:t>-</w:t>
            </w:r>
            <w:r w:rsidRPr="009635CA">
              <w:t xml:space="preserve"> </w:t>
            </w:r>
            <w:r w:rsidRPr="009A1629">
              <w:rPr>
                <w:rFonts w:ascii="Arial" w:hAnsi="Arial" w:cs="Arial"/>
                <w:b/>
              </w:rPr>
              <w:t>Global growth in electric vehicle demand</w:t>
            </w:r>
            <w:r w:rsidR="003C7D7E">
              <w:rPr>
                <w:rFonts w:ascii="Arial" w:hAnsi="Arial" w:cs="Arial"/>
              </w:rPr>
              <w:t xml:space="preserve"> (Rising consumer driving EV)</w:t>
            </w:r>
          </w:p>
        </w:tc>
        <w:tc>
          <w:tcPr>
            <w:tcW w:w="4621" w:type="dxa"/>
          </w:tcPr>
          <w:p w:rsidR="009635CA" w:rsidRPr="003C7D7E" w:rsidRDefault="009635CA" w:rsidP="007F1B31">
            <w:pPr>
              <w:jc w:val="both"/>
              <w:rPr>
                <w:rFonts w:ascii="Arial" w:hAnsi="Arial" w:cs="Arial"/>
              </w:rPr>
            </w:pPr>
            <w:r w:rsidRPr="003C7D7E">
              <w:rPr>
                <w:rFonts w:ascii="Arial" w:hAnsi="Arial" w:cs="Arial"/>
              </w:rPr>
              <w:t xml:space="preserve">- </w:t>
            </w:r>
            <w:r w:rsidR="007F1B31" w:rsidRPr="003C7D7E">
              <w:rPr>
                <w:rFonts w:ascii="Arial" w:hAnsi="Arial" w:cs="Arial"/>
                <w:b/>
              </w:rPr>
              <w:t>Intensifying competition</w:t>
            </w:r>
            <w:r w:rsidR="003C7D7E" w:rsidRPr="003C7D7E">
              <w:rPr>
                <w:rFonts w:ascii="Arial" w:hAnsi="Arial" w:cs="Arial"/>
                <w:b/>
              </w:rPr>
              <w:t xml:space="preserve"> </w:t>
            </w:r>
            <w:r w:rsidR="00A80107">
              <w:rPr>
                <w:rFonts w:ascii="Arial" w:hAnsi="Arial" w:cs="Arial"/>
              </w:rPr>
              <w:t>(Premium rivals –BMW, Merc</w:t>
            </w:r>
            <w:r w:rsidR="003C7D7E" w:rsidRPr="003C7D7E">
              <w:rPr>
                <w:rFonts w:ascii="Arial" w:hAnsi="Arial" w:cs="Arial"/>
              </w:rPr>
              <w:t>edes, EV – Tesla, BYD)</w:t>
            </w:r>
          </w:p>
          <w:p w:rsidR="000F5E33" w:rsidRPr="003C7D7E" w:rsidRDefault="009635CA" w:rsidP="007F1B31">
            <w:pPr>
              <w:jc w:val="both"/>
              <w:rPr>
                <w:rFonts w:ascii="Arial" w:hAnsi="Arial" w:cs="Arial"/>
              </w:rPr>
            </w:pPr>
            <w:r w:rsidRPr="003C7D7E">
              <w:rPr>
                <w:rFonts w:ascii="Arial" w:hAnsi="Arial" w:cs="Arial"/>
              </w:rPr>
              <w:t xml:space="preserve">- </w:t>
            </w:r>
            <w:r w:rsidRPr="003C7D7E">
              <w:rPr>
                <w:rFonts w:ascii="Arial" w:hAnsi="Arial" w:cs="Arial"/>
                <w:b/>
              </w:rPr>
              <w:t>Regulatory and compliance pressures</w:t>
            </w:r>
            <w:r w:rsidR="003C7D7E" w:rsidRPr="003C7D7E">
              <w:rPr>
                <w:rFonts w:ascii="Arial" w:hAnsi="Arial" w:cs="Arial"/>
              </w:rPr>
              <w:t xml:space="preserve"> (Emissions law, target for carbon free)</w:t>
            </w:r>
          </w:p>
          <w:p w:rsidR="009635CA" w:rsidRPr="003C7D7E" w:rsidRDefault="009635CA" w:rsidP="007F1B31">
            <w:pPr>
              <w:jc w:val="both"/>
              <w:rPr>
                <w:rFonts w:ascii="Arial" w:hAnsi="Arial" w:cs="Arial"/>
              </w:rPr>
            </w:pPr>
            <w:r w:rsidRPr="003C7D7E">
              <w:rPr>
                <w:rFonts w:ascii="Arial" w:hAnsi="Arial" w:cs="Arial"/>
              </w:rPr>
              <w:t>-</w:t>
            </w:r>
            <w:r w:rsidRPr="003C7D7E">
              <w:rPr>
                <w:rFonts w:ascii="Arial" w:hAnsi="Arial" w:cs="Arial"/>
                <w:b/>
              </w:rPr>
              <w:t>Supply chain disruptions</w:t>
            </w:r>
            <w:r w:rsidR="003C7D7E" w:rsidRPr="003C7D7E">
              <w:rPr>
                <w:rFonts w:ascii="Arial" w:hAnsi="Arial" w:cs="Arial"/>
              </w:rPr>
              <w:t xml:space="preserve"> (Semiconductor  shortages</w:t>
            </w:r>
            <w:r w:rsidR="00A80107">
              <w:rPr>
                <w:rFonts w:ascii="Arial" w:hAnsi="Arial" w:cs="Arial"/>
              </w:rPr>
              <w:t>, coming mostly from China</w:t>
            </w:r>
            <w:r w:rsidR="003C7D7E" w:rsidRPr="003C7D7E">
              <w:rPr>
                <w:rFonts w:ascii="Arial" w:hAnsi="Arial" w:cs="Arial"/>
              </w:rPr>
              <w:t>)</w:t>
            </w:r>
          </w:p>
          <w:p w:rsidR="007F1B31" w:rsidRPr="00344D81" w:rsidRDefault="007F1B31" w:rsidP="00A80107">
            <w:pPr>
              <w:jc w:val="both"/>
              <w:rPr>
                <w:rFonts w:ascii="Arial" w:hAnsi="Arial" w:cs="Arial"/>
                <w:sz w:val="24"/>
                <w:szCs w:val="24"/>
                <w:lang w:val="bg-BG"/>
              </w:rPr>
            </w:pPr>
            <w:r w:rsidRPr="003C7D7E">
              <w:rPr>
                <w:rFonts w:ascii="Arial" w:hAnsi="Arial" w:cs="Arial"/>
              </w:rPr>
              <w:t>-</w:t>
            </w:r>
            <w:r w:rsidRPr="003C7D7E">
              <w:t xml:space="preserve"> </w:t>
            </w:r>
            <w:r w:rsidRPr="003C7D7E">
              <w:rPr>
                <w:rFonts w:ascii="Arial" w:hAnsi="Arial" w:cs="Arial"/>
                <w:b/>
              </w:rPr>
              <w:t>Economic volatility</w:t>
            </w:r>
            <w:r w:rsidRPr="003C7D7E">
              <w:rPr>
                <w:rFonts w:ascii="Arial" w:hAnsi="Arial" w:cs="Arial"/>
              </w:rPr>
              <w:t xml:space="preserve"> (inflation, energy costs, reducing of customer spend on lu</w:t>
            </w:r>
            <w:r w:rsidR="003C7D7E" w:rsidRPr="003C7D7E">
              <w:rPr>
                <w:rFonts w:ascii="Arial" w:hAnsi="Arial" w:cs="Arial"/>
              </w:rPr>
              <w:t>xury goods</w:t>
            </w:r>
            <w:r w:rsidR="00A80107">
              <w:rPr>
                <w:rFonts w:ascii="Arial" w:hAnsi="Arial" w:cs="Arial"/>
              </w:rPr>
              <w:t>, compare with BYD – China using cheaper energy</w:t>
            </w:r>
            <w:r w:rsidR="003C7D7E" w:rsidRPr="003C7D7E">
              <w:rPr>
                <w:rFonts w:ascii="Arial" w:hAnsi="Arial" w:cs="Arial"/>
              </w:rPr>
              <w:t>)</w:t>
            </w:r>
          </w:p>
        </w:tc>
      </w:tr>
    </w:tbl>
    <w:p w:rsidR="00153115" w:rsidRPr="00653E3C" w:rsidRDefault="000A0186" w:rsidP="00153115">
      <w:pPr>
        <w:spacing w:line="360" w:lineRule="auto"/>
        <w:jc w:val="center"/>
        <w:rPr>
          <w:rFonts w:ascii="Arial" w:hAnsi="Arial" w:cs="Arial"/>
          <w:sz w:val="16"/>
          <w:szCs w:val="16"/>
        </w:rPr>
      </w:pPr>
      <w:r>
        <w:rPr>
          <w:rFonts w:ascii="Arial" w:hAnsi="Arial" w:cs="Arial"/>
          <w:sz w:val="16"/>
          <w:szCs w:val="16"/>
        </w:rPr>
        <w:t xml:space="preserve">Figure </w:t>
      </w:r>
      <w:r>
        <w:rPr>
          <w:rFonts w:ascii="Arial" w:hAnsi="Arial" w:cs="Arial"/>
          <w:sz w:val="16"/>
          <w:szCs w:val="16"/>
          <w:lang w:val="bg-BG"/>
        </w:rPr>
        <w:t>3</w:t>
      </w:r>
      <w:r w:rsidR="00153115" w:rsidRPr="00653E3C">
        <w:rPr>
          <w:rFonts w:ascii="Arial" w:hAnsi="Arial" w:cs="Arial"/>
          <w:sz w:val="16"/>
          <w:szCs w:val="16"/>
        </w:rPr>
        <w:t xml:space="preserve"> SWOT Analys</w:t>
      </w:r>
      <w:r w:rsidR="009635CA" w:rsidRPr="00653E3C">
        <w:rPr>
          <w:rFonts w:ascii="Arial" w:hAnsi="Arial" w:cs="Arial"/>
          <w:sz w:val="16"/>
          <w:szCs w:val="16"/>
        </w:rPr>
        <w:t xml:space="preserve">is </w:t>
      </w:r>
      <w:r w:rsidR="00153115" w:rsidRPr="00653E3C">
        <w:rPr>
          <w:rFonts w:ascii="Arial" w:hAnsi="Arial" w:cs="Arial"/>
          <w:sz w:val="16"/>
          <w:szCs w:val="16"/>
        </w:rPr>
        <w:t xml:space="preserve"> </w:t>
      </w:r>
      <w:r w:rsidR="009635CA" w:rsidRPr="00653E3C">
        <w:rPr>
          <w:rFonts w:ascii="Arial" w:hAnsi="Arial" w:cs="Arial"/>
          <w:sz w:val="16"/>
          <w:szCs w:val="16"/>
        </w:rPr>
        <w:t>JLR</w:t>
      </w:r>
    </w:p>
    <w:p w:rsidR="000F5E33" w:rsidRDefault="00543C31" w:rsidP="000E663E">
      <w:pPr>
        <w:spacing w:line="360" w:lineRule="auto"/>
        <w:jc w:val="both"/>
        <w:rPr>
          <w:rFonts w:ascii="Arial" w:hAnsi="Arial" w:cs="Arial"/>
          <w:lang w:val="bg-BG"/>
        </w:rPr>
      </w:pPr>
      <w:r w:rsidRPr="00543C31">
        <w:rPr>
          <w:rFonts w:ascii="Arial" w:hAnsi="Arial" w:cs="Arial"/>
          <w:lang w:val="bg-BG"/>
        </w:rPr>
        <w:t xml:space="preserve">Jaguar Land Rover's strategic strengths lie in the history and heritage of the brand, its high achievements in research and development. Investment in engineering potential suggests a </w:t>
      </w:r>
      <w:r w:rsidRPr="00543C31">
        <w:rPr>
          <w:rFonts w:ascii="Arial" w:hAnsi="Arial" w:cs="Arial"/>
          <w:lang w:val="bg-BG"/>
        </w:rPr>
        <w:lastRenderedPageBreak/>
        <w:t>bright and strong future for the company. On the other hand, high costs and vulnerable supply chains (especially during the pandemic), as well as constantly evolving competition, represent a huge challenge for the company. Success will be achieved if weaknesses are minimized as well as dangers related to external factors such as the economy of countries.</w:t>
      </w:r>
    </w:p>
    <w:p w:rsidR="00CC44D7" w:rsidRDefault="00CC44D7" w:rsidP="000E663E">
      <w:pPr>
        <w:spacing w:line="360" w:lineRule="auto"/>
        <w:jc w:val="both"/>
        <w:rPr>
          <w:rFonts w:ascii="Arial" w:hAnsi="Arial" w:cs="Arial"/>
          <w:b/>
          <w:sz w:val="28"/>
          <w:szCs w:val="28"/>
          <w:lang w:val="bg-BG"/>
        </w:rPr>
      </w:pPr>
      <w:r w:rsidRPr="00CC44D7">
        <w:rPr>
          <w:rFonts w:ascii="Arial" w:hAnsi="Arial" w:cs="Arial"/>
          <w:b/>
          <w:sz w:val="28"/>
          <w:szCs w:val="28"/>
          <w:lang w:val="bg-BG"/>
        </w:rPr>
        <w:t>Strategy Formulation</w:t>
      </w:r>
    </w:p>
    <w:p w:rsidR="00CC44D7" w:rsidRPr="00CC44D7" w:rsidRDefault="00CC44D7" w:rsidP="00CC44D7">
      <w:pPr>
        <w:spacing w:line="360" w:lineRule="auto"/>
        <w:jc w:val="both"/>
        <w:rPr>
          <w:rFonts w:ascii="Arial" w:hAnsi="Arial" w:cs="Arial"/>
          <w:lang w:val="bg-BG"/>
        </w:rPr>
      </w:pPr>
      <w:r w:rsidRPr="00CC44D7">
        <w:rPr>
          <w:rFonts w:ascii="Arial" w:hAnsi="Arial" w:cs="Arial"/>
          <w:lang w:val="bg-BG"/>
        </w:rPr>
        <w:t>Based on the analysis so far, several strategic alternatives for the company and its future development can be outlined.</w:t>
      </w:r>
    </w:p>
    <w:p w:rsidR="00CC44D7" w:rsidRPr="00CC44D7" w:rsidRDefault="00CC44D7" w:rsidP="00CC44D7">
      <w:pPr>
        <w:spacing w:line="360" w:lineRule="auto"/>
        <w:jc w:val="both"/>
        <w:rPr>
          <w:rFonts w:ascii="Arial" w:hAnsi="Arial" w:cs="Arial"/>
          <w:lang w:val="bg-BG"/>
        </w:rPr>
      </w:pPr>
      <w:r w:rsidRPr="00CC44D7">
        <w:rPr>
          <w:rFonts w:ascii="Arial" w:hAnsi="Arial" w:cs="Arial"/>
          <w:lang w:val="bg-BG"/>
        </w:rPr>
        <w:t>The first and most important option is to accelerate the digital transformation and accelerate the launch of electric vehicles across the company’s entire range and brands. Accelerating this process can provide advantages in key markets in the UK, Europe and the US, where regulators are gradually eliminating internal combustion engines.</w:t>
      </w:r>
    </w:p>
    <w:p w:rsidR="00CC44D7" w:rsidRPr="00CC44D7" w:rsidRDefault="00CC44D7" w:rsidP="00CC44D7">
      <w:pPr>
        <w:spacing w:line="360" w:lineRule="auto"/>
        <w:jc w:val="both"/>
        <w:rPr>
          <w:rFonts w:ascii="Arial" w:hAnsi="Arial" w:cs="Arial"/>
          <w:lang w:val="bg-BG"/>
        </w:rPr>
      </w:pPr>
      <w:r w:rsidRPr="00CC44D7">
        <w:rPr>
          <w:rFonts w:ascii="Arial" w:hAnsi="Arial" w:cs="Arial"/>
          <w:lang w:val="bg-BG"/>
        </w:rPr>
        <w:t>The second strategy involves deepening partnerships with technology companies, both start-ups and already proven on the market. Cooperation can also be done with academic institutions and universities in the UK. Programs such as “Open Innovation” already partner and have solutions related to the circular economy and digitalization (JLR, 2022). This will allow the company to gain faster access to new technologies and implement them in its operations.</w:t>
      </w:r>
    </w:p>
    <w:p w:rsidR="00CC44D7" w:rsidRDefault="00CC44D7" w:rsidP="00CC44D7">
      <w:pPr>
        <w:spacing w:line="360" w:lineRule="auto"/>
        <w:jc w:val="both"/>
        <w:rPr>
          <w:rFonts w:ascii="Arial" w:hAnsi="Arial" w:cs="Arial"/>
          <w:lang w:val="bg-BG"/>
        </w:rPr>
      </w:pPr>
      <w:r w:rsidRPr="00CC44D7">
        <w:rPr>
          <w:rFonts w:ascii="Arial" w:hAnsi="Arial" w:cs="Arial"/>
          <w:lang w:val="bg-BG"/>
        </w:rPr>
        <w:t>The third direction is related to the production of renewable energy and the reduction of carbon emissions within manufacturing plants. The installation of solar parks will lead to energy independence and, in addition, reduce production costs (JLR, 2025).</w:t>
      </w:r>
    </w:p>
    <w:p w:rsidR="00D10845" w:rsidRPr="00D10845" w:rsidRDefault="00D10845" w:rsidP="00CC44D7">
      <w:pPr>
        <w:spacing w:line="360" w:lineRule="auto"/>
        <w:jc w:val="both"/>
        <w:rPr>
          <w:rFonts w:ascii="Arial" w:hAnsi="Arial" w:cs="Arial"/>
          <w:b/>
          <w:sz w:val="28"/>
          <w:szCs w:val="28"/>
          <w:lang w:val="bg-BG"/>
        </w:rPr>
      </w:pPr>
      <w:r w:rsidRPr="00D10845">
        <w:rPr>
          <w:rFonts w:ascii="Arial" w:hAnsi="Arial" w:cs="Arial"/>
          <w:b/>
          <w:sz w:val="28"/>
          <w:szCs w:val="28"/>
          <w:lang w:val="bg-BG"/>
        </w:rPr>
        <w:t>Conclusion and Recommendation</w:t>
      </w:r>
    </w:p>
    <w:p w:rsidR="005716BA" w:rsidRDefault="005716BA" w:rsidP="00D20264">
      <w:pPr>
        <w:spacing w:line="360" w:lineRule="auto"/>
        <w:jc w:val="both"/>
        <w:rPr>
          <w:rFonts w:ascii="Arial" w:hAnsi="Arial" w:cs="Arial"/>
          <w:lang w:val="bg-BG"/>
        </w:rPr>
      </w:pPr>
      <w:r w:rsidRPr="005716BA">
        <w:rPr>
          <w:rFonts w:ascii="Arial" w:hAnsi="Arial" w:cs="Arial"/>
          <w:lang w:val="bg-BG"/>
        </w:rPr>
        <w:t xml:space="preserve">In conclusion, it can be said that the company has made significant progress in recent years, as clearly seen in the financial results. The company's transformation under the Reimagine strategy shows an active response to the challenges in the industry. The analysis clearly shows that the future success and sustainability of JLR depends on the ability to effectively implement the change to electric vehicles, maintaining technological leadership and investment in research and development. To achieve these goals, the company must follow several key activities. </w:t>
      </w:r>
    </w:p>
    <w:p w:rsidR="0058323C" w:rsidRPr="002D67C2" w:rsidRDefault="005716BA" w:rsidP="00D20264">
      <w:pPr>
        <w:spacing w:line="360" w:lineRule="auto"/>
        <w:jc w:val="both"/>
        <w:rPr>
          <w:rFonts w:ascii="Arial" w:hAnsi="Arial" w:cs="Arial"/>
        </w:rPr>
      </w:pPr>
      <w:r w:rsidRPr="005716BA">
        <w:rPr>
          <w:rFonts w:ascii="Arial" w:hAnsi="Arial" w:cs="Arial"/>
          <w:lang w:val="bg-BG"/>
        </w:rPr>
        <w:t>First, to continue the accelerated development of electric vehicles, ensuring quality and brand name. Second, to improve operational efficiency through digital integration and investment in renewable en</w:t>
      </w:r>
      <w:r w:rsidR="009C1F77">
        <w:rPr>
          <w:rFonts w:ascii="Arial" w:hAnsi="Arial" w:cs="Arial"/>
          <w:lang w:val="bg-BG"/>
        </w:rPr>
        <w:t>ergy</w:t>
      </w:r>
      <w:r w:rsidRPr="005716BA">
        <w:rPr>
          <w:rFonts w:ascii="Arial" w:hAnsi="Arial" w:cs="Arial"/>
          <w:lang w:val="bg-BG"/>
        </w:rPr>
        <w:t xml:space="preserve">. As a third point, active partnership with innovative companies and institutes can be recommended, which will provide faster access to the latest </w:t>
      </w:r>
      <w:r w:rsidRPr="005716BA">
        <w:rPr>
          <w:rFonts w:ascii="Arial" w:hAnsi="Arial" w:cs="Arial"/>
          <w:lang w:val="bg-BG"/>
        </w:rPr>
        <w:lastRenderedPageBreak/>
        <w:t>technological discoveries and will give a competitive advantage. In the world of technology, a 1-day lead in knowledge and skills can be of enormous importance in a company's positioning and growth.</w:t>
      </w:r>
    </w:p>
    <w:p w:rsidR="00533871" w:rsidRPr="00533871" w:rsidRDefault="00533871" w:rsidP="00A018D0">
      <w:pPr>
        <w:spacing w:line="360" w:lineRule="auto"/>
        <w:jc w:val="both"/>
        <w:rPr>
          <w:rFonts w:ascii="Arial" w:hAnsi="Arial" w:cs="Arial"/>
          <w:lang w:val="bg-BG"/>
        </w:rPr>
      </w:pPr>
    </w:p>
    <w:p w:rsidR="008023B0" w:rsidRPr="009C1F77" w:rsidRDefault="008023B0" w:rsidP="00A6329B">
      <w:pPr>
        <w:spacing w:line="360" w:lineRule="auto"/>
        <w:jc w:val="both"/>
        <w:rPr>
          <w:rFonts w:ascii="Arial" w:hAnsi="Arial" w:cs="Arial"/>
        </w:rPr>
      </w:pPr>
    </w:p>
    <w:p w:rsidR="00695480" w:rsidRDefault="00695480" w:rsidP="00A6329B">
      <w:pPr>
        <w:spacing w:line="360" w:lineRule="auto"/>
        <w:jc w:val="both"/>
        <w:rPr>
          <w:rFonts w:ascii="Arial" w:hAnsi="Arial" w:cs="Arial"/>
          <w:b/>
          <w:sz w:val="28"/>
          <w:szCs w:val="28"/>
        </w:rPr>
      </w:pPr>
    </w:p>
    <w:p w:rsidR="00695480" w:rsidRDefault="00695480" w:rsidP="00A6329B">
      <w:pPr>
        <w:spacing w:line="360" w:lineRule="auto"/>
        <w:jc w:val="both"/>
        <w:rPr>
          <w:rFonts w:ascii="Arial" w:hAnsi="Arial" w:cs="Arial"/>
          <w:b/>
          <w:sz w:val="28"/>
          <w:szCs w:val="28"/>
        </w:rPr>
      </w:pPr>
    </w:p>
    <w:p w:rsidR="00695480" w:rsidRDefault="00695480" w:rsidP="00A6329B">
      <w:pPr>
        <w:spacing w:line="360" w:lineRule="auto"/>
        <w:jc w:val="both"/>
        <w:rPr>
          <w:rFonts w:ascii="Arial" w:hAnsi="Arial" w:cs="Arial"/>
          <w:b/>
          <w:sz w:val="28"/>
          <w:szCs w:val="28"/>
        </w:rPr>
      </w:pPr>
    </w:p>
    <w:p w:rsidR="009C1F77" w:rsidRDefault="009C1F77" w:rsidP="00A6329B">
      <w:pPr>
        <w:spacing w:line="360" w:lineRule="auto"/>
        <w:jc w:val="both"/>
        <w:rPr>
          <w:rFonts w:ascii="Arial" w:hAnsi="Arial" w:cs="Arial"/>
          <w:b/>
          <w:sz w:val="28"/>
          <w:szCs w:val="28"/>
        </w:rPr>
      </w:pPr>
    </w:p>
    <w:p w:rsidR="00CA5FA1" w:rsidRDefault="00CA5FA1" w:rsidP="00A6329B">
      <w:pPr>
        <w:spacing w:line="360" w:lineRule="auto"/>
        <w:jc w:val="both"/>
        <w:rPr>
          <w:rFonts w:ascii="Arial" w:hAnsi="Arial" w:cs="Arial"/>
          <w:b/>
          <w:sz w:val="28"/>
          <w:szCs w:val="28"/>
        </w:rPr>
      </w:pPr>
    </w:p>
    <w:p w:rsidR="00CA5FA1" w:rsidRDefault="00CA5FA1" w:rsidP="00A6329B">
      <w:pPr>
        <w:spacing w:line="360" w:lineRule="auto"/>
        <w:jc w:val="both"/>
        <w:rPr>
          <w:rFonts w:ascii="Arial" w:hAnsi="Arial" w:cs="Arial"/>
          <w:b/>
          <w:sz w:val="28"/>
          <w:szCs w:val="28"/>
        </w:rPr>
      </w:pPr>
    </w:p>
    <w:p w:rsidR="00CA5FA1" w:rsidRDefault="00CA5FA1" w:rsidP="00A6329B">
      <w:pPr>
        <w:spacing w:line="360" w:lineRule="auto"/>
        <w:jc w:val="both"/>
        <w:rPr>
          <w:rFonts w:ascii="Arial" w:hAnsi="Arial" w:cs="Arial"/>
          <w:b/>
          <w:sz w:val="28"/>
          <w:szCs w:val="28"/>
        </w:rPr>
      </w:pPr>
    </w:p>
    <w:p w:rsidR="00CA5FA1" w:rsidRDefault="00CA5FA1" w:rsidP="00A6329B">
      <w:pPr>
        <w:spacing w:line="360" w:lineRule="auto"/>
        <w:jc w:val="both"/>
        <w:rPr>
          <w:rFonts w:ascii="Arial" w:hAnsi="Arial" w:cs="Arial"/>
          <w:b/>
          <w:sz w:val="28"/>
          <w:szCs w:val="28"/>
        </w:rPr>
      </w:pPr>
    </w:p>
    <w:p w:rsidR="00CA5FA1" w:rsidRDefault="00CA5FA1" w:rsidP="00A6329B">
      <w:pPr>
        <w:spacing w:line="360" w:lineRule="auto"/>
        <w:jc w:val="both"/>
        <w:rPr>
          <w:rFonts w:ascii="Arial" w:hAnsi="Arial" w:cs="Arial"/>
          <w:b/>
          <w:sz w:val="28"/>
          <w:szCs w:val="28"/>
        </w:rPr>
      </w:pPr>
    </w:p>
    <w:p w:rsidR="00CA5FA1" w:rsidRDefault="00CA5FA1" w:rsidP="00A6329B">
      <w:pPr>
        <w:spacing w:line="360" w:lineRule="auto"/>
        <w:jc w:val="both"/>
        <w:rPr>
          <w:rFonts w:ascii="Arial" w:hAnsi="Arial" w:cs="Arial"/>
          <w:b/>
          <w:sz w:val="28"/>
          <w:szCs w:val="28"/>
        </w:rPr>
      </w:pPr>
    </w:p>
    <w:p w:rsidR="00CA5FA1" w:rsidRDefault="00CA5FA1" w:rsidP="00A6329B">
      <w:pPr>
        <w:spacing w:line="360" w:lineRule="auto"/>
        <w:jc w:val="both"/>
        <w:rPr>
          <w:rFonts w:ascii="Arial" w:hAnsi="Arial" w:cs="Arial"/>
          <w:b/>
          <w:sz w:val="28"/>
          <w:szCs w:val="28"/>
        </w:rPr>
      </w:pPr>
    </w:p>
    <w:p w:rsidR="00CA5FA1" w:rsidRDefault="00CA5FA1" w:rsidP="00A6329B">
      <w:pPr>
        <w:spacing w:line="360" w:lineRule="auto"/>
        <w:jc w:val="both"/>
        <w:rPr>
          <w:rFonts w:ascii="Arial" w:hAnsi="Arial" w:cs="Arial"/>
          <w:b/>
          <w:sz w:val="28"/>
          <w:szCs w:val="28"/>
        </w:rPr>
      </w:pPr>
    </w:p>
    <w:p w:rsidR="00CA5FA1" w:rsidRDefault="00CA5FA1" w:rsidP="00A6329B">
      <w:pPr>
        <w:spacing w:line="360" w:lineRule="auto"/>
        <w:jc w:val="both"/>
        <w:rPr>
          <w:rFonts w:ascii="Arial" w:hAnsi="Arial" w:cs="Arial"/>
          <w:b/>
          <w:sz w:val="28"/>
          <w:szCs w:val="28"/>
        </w:rPr>
      </w:pPr>
    </w:p>
    <w:p w:rsidR="00CA5FA1" w:rsidRDefault="00CA5FA1" w:rsidP="00A6329B">
      <w:pPr>
        <w:spacing w:line="360" w:lineRule="auto"/>
        <w:jc w:val="both"/>
        <w:rPr>
          <w:rFonts w:ascii="Arial" w:hAnsi="Arial" w:cs="Arial"/>
          <w:b/>
          <w:sz w:val="28"/>
          <w:szCs w:val="28"/>
        </w:rPr>
      </w:pPr>
    </w:p>
    <w:p w:rsidR="00CA5FA1" w:rsidRDefault="00CA5FA1" w:rsidP="00A6329B">
      <w:pPr>
        <w:spacing w:line="360" w:lineRule="auto"/>
        <w:jc w:val="both"/>
        <w:rPr>
          <w:rFonts w:ascii="Arial" w:hAnsi="Arial" w:cs="Arial"/>
          <w:b/>
          <w:sz w:val="28"/>
          <w:szCs w:val="28"/>
        </w:rPr>
      </w:pPr>
    </w:p>
    <w:p w:rsidR="00CA5FA1" w:rsidRDefault="00CA5FA1" w:rsidP="00A6329B">
      <w:pPr>
        <w:spacing w:line="360" w:lineRule="auto"/>
        <w:jc w:val="both"/>
        <w:rPr>
          <w:rFonts w:ascii="Arial" w:hAnsi="Arial" w:cs="Arial"/>
          <w:b/>
          <w:sz w:val="28"/>
          <w:szCs w:val="28"/>
        </w:rPr>
      </w:pPr>
    </w:p>
    <w:p w:rsidR="00CA5FA1" w:rsidRDefault="00CA5FA1" w:rsidP="00A6329B">
      <w:pPr>
        <w:spacing w:line="360" w:lineRule="auto"/>
        <w:jc w:val="both"/>
        <w:rPr>
          <w:rFonts w:ascii="Arial" w:hAnsi="Arial" w:cs="Arial"/>
          <w:b/>
          <w:sz w:val="28"/>
          <w:szCs w:val="28"/>
        </w:rPr>
      </w:pPr>
    </w:p>
    <w:p w:rsidR="00695480" w:rsidRDefault="00695480" w:rsidP="00A6329B">
      <w:pPr>
        <w:spacing w:line="360" w:lineRule="auto"/>
        <w:jc w:val="both"/>
        <w:rPr>
          <w:rFonts w:ascii="Arial" w:hAnsi="Arial" w:cs="Arial"/>
          <w:b/>
          <w:sz w:val="28"/>
          <w:szCs w:val="28"/>
        </w:rPr>
      </w:pPr>
      <w:r>
        <w:rPr>
          <w:rFonts w:ascii="Arial" w:hAnsi="Arial" w:cs="Arial"/>
          <w:b/>
          <w:sz w:val="28"/>
          <w:szCs w:val="28"/>
        </w:rPr>
        <w:lastRenderedPageBreak/>
        <w:t xml:space="preserve">References </w:t>
      </w:r>
    </w:p>
    <w:p w:rsidR="002D67C2" w:rsidRDefault="002D67C2" w:rsidP="00A6329B">
      <w:pPr>
        <w:spacing w:line="360" w:lineRule="auto"/>
        <w:jc w:val="both"/>
        <w:rPr>
          <w:rFonts w:ascii="Arial" w:hAnsi="Arial" w:cs="Arial"/>
        </w:rPr>
      </w:pPr>
      <w:r>
        <w:rPr>
          <w:rFonts w:ascii="Arial" w:hAnsi="Arial" w:cs="Arial"/>
        </w:rPr>
        <w:t>Barney, J, &amp; Hesterly, W. (2018)</w:t>
      </w:r>
      <w:r w:rsidRPr="00A27078">
        <w:rPr>
          <w:rFonts w:ascii="Arial" w:hAnsi="Arial" w:cs="Arial"/>
        </w:rPr>
        <w:t xml:space="preserve"> Strategic Management and Competitive Advantage: Concepts and Cases, Global Edition, Pearson Education, Limited, Harlow. Available from: ProQuest E</w:t>
      </w:r>
      <w:r>
        <w:rPr>
          <w:rFonts w:ascii="Arial" w:hAnsi="Arial" w:cs="Arial"/>
        </w:rPr>
        <w:t>book Central. (20.11. 2025)</w:t>
      </w:r>
      <w:r w:rsidRPr="00A27078">
        <w:rPr>
          <w:rFonts w:ascii="Arial" w:hAnsi="Arial" w:cs="Arial"/>
        </w:rPr>
        <w:t>.</w:t>
      </w:r>
    </w:p>
    <w:p w:rsidR="002D67C2" w:rsidRDefault="002D67C2" w:rsidP="00A6329B">
      <w:pPr>
        <w:spacing w:line="360" w:lineRule="auto"/>
        <w:jc w:val="both"/>
        <w:rPr>
          <w:rFonts w:ascii="Arial" w:hAnsi="Arial" w:cs="Arial"/>
        </w:rPr>
      </w:pPr>
      <w:r w:rsidRPr="00F662DE">
        <w:rPr>
          <w:rFonts w:ascii="Arial" w:hAnsi="Arial" w:cs="Arial"/>
        </w:rPr>
        <w:t>Bekker, H. (2025) </w:t>
      </w:r>
      <w:r w:rsidRPr="00F662DE">
        <w:rPr>
          <w:rFonts w:ascii="Arial" w:hAnsi="Arial" w:cs="Arial"/>
          <w:i/>
          <w:iCs/>
        </w:rPr>
        <w:t>2024 Britain Best Selling Car.</w:t>
      </w:r>
      <w:r w:rsidRPr="00F662DE">
        <w:rPr>
          <w:rFonts w:ascii="Arial" w:hAnsi="Arial" w:cs="Arial"/>
        </w:rPr>
        <w:t> Available at: https://www.best-selling-cars.com/britain-uk/2024-full-year-britain-best-selling-car-brands-in-the-uk/ (Accessed: 20.11.2025).</w:t>
      </w:r>
    </w:p>
    <w:p w:rsidR="002D67C2" w:rsidRDefault="002D67C2" w:rsidP="00A6329B">
      <w:pPr>
        <w:spacing w:line="360" w:lineRule="auto"/>
        <w:jc w:val="both"/>
        <w:rPr>
          <w:rFonts w:ascii="Arial" w:hAnsi="Arial" w:cs="Arial"/>
        </w:rPr>
      </w:pPr>
      <w:r>
        <w:rPr>
          <w:rFonts w:ascii="Arial" w:hAnsi="Arial" w:cs="Arial"/>
        </w:rPr>
        <w:t>Fedotov, P. (2022)</w:t>
      </w:r>
      <w:r w:rsidRPr="00DE75E9">
        <w:rPr>
          <w:rFonts w:ascii="Arial" w:hAnsi="Arial" w:cs="Arial"/>
        </w:rPr>
        <w:t xml:space="preserve"> Critical Analysis of the Electric Vehicle Industry: Five forces and strategic action fields. </w:t>
      </w:r>
      <w:r w:rsidRPr="00DE75E9">
        <w:rPr>
          <w:rFonts w:ascii="Arial" w:hAnsi="Arial" w:cs="Arial"/>
          <w:i/>
          <w:iCs/>
        </w:rPr>
        <w:t>Exchanges: The Interdisciplinary Research Journal</w:t>
      </w:r>
      <w:r w:rsidRPr="00DE75E9">
        <w:rPr>
          <w:rFonts w:ascii="Arial" w:hAnsi="Arial" w:cs="Arial"/>
        </w:rPr>
        <w:t>, </w:t>
      </w:r>
      <w:r w:rsidRPr="00DE75E9">
        <w:rPr>
          <w:rFonts w:ascii="Arial" w:hAnsi="Arial" w:cs="Arial"/>
          <w:i/>
          <w:iCs/>
        </w:rPr>
        <w:t>10</w:t>
      </w:r>
      <w:r w:rsidRPr="00DE75E9">
        <w:rPr>
          <w:rFonts w:ascii="Arial" w:hAnsi="Arial" w:cs="Arial"/>
        </w:rPr>
        <w:t>(1), pp.43-56.</w:t>
      </w:r>
    </w:p>
    <w:p w:rsidR="002D67C2" w:rsidRDefault="002D67C2" w:rsidP="00A6329B">
      <w:pPr>
        <w:spacing w:line="360" w:lineRule="auto"/>
        <w:jc w:val="both"/>
        <w:rPr>
          <w:rFonts w:ascii="Arial" w:hAnsi="Arial" w:cs="Arial"/>
        </w:rPr>
      </w:pPr>
      <w:r w:rsidRPr="00213581">
        <w:rPr>
          <w:rFonts w:ascii="Arial" w:hAnsi="Arial" w:cs="Arial"/>
        </w:rPr>
        <w:t>F</w:t>
      </w:r>
      <w:r>
        <w:rPr>
          <w:rFonts w:ascii="Arial" w:hAnsi="Arial" w:cs="Arial"/>
        </w:rPr>
        <w:t>eng, X. (2019)</w:t>
      </w:r>
      <w:r w:rsidRPr="00213581">
        <w:rPr>
          <w:rFonts w:ascii="Arial" w:hAnsi="Arial" w:cs="Arial"/>
        </w:rPr>
        <w:t xml:space="preserve"> A strategic perspective on the UK automotive industry. </w:t>
      </w:r>
      <w:r w:rsidRPr="00213581">
        <w:rPr>
          <w:rFonts w:ascii="Arial" w:hAnsi="Arial" w:cs="Arial"/>
          <w:i/>
          <w:iCs/>
        </w:rPr>
        <w:t>Available at SSRN 5350257</w:t>
      </w:r>
      <w:r w:rsidRPr="00213581">
        <w:rPr>
          <w:rFonts w:ascii="Arial" w:hAnsi="Arial" w:cs="Arial"/>
        </w:rPr>
        <w:t>.</w:t>
      </w:r>
    </w:p>
    <w:p w:rsidR="002D67C2" w:rsidRDefault="002D67C2" w:rsidP="00A6329B">
      <w:pPr>
        <w:spacing w:line="360" w:lineRule="auto"/>
        <w:jc w:val="both"/>
        <w:rPr>
          <w:rFonts w:ascii="Arial" w:hAnsi="Arial" w:cs="Arial"/>
        </w:rPr>
      </w:pPr>
      <w:r w:rsidRPr="005C5EA4">
        <w:rPr>
          <w:rFonts w:ascii="Arial" w:hAnsi="Arial" w:cs="Arial"/>
        </w:rPr>
        <w:t>GOV (2025) </w:t>
      </w:r>
      <w:r w:rsidRPr="005C5EA4">
        <w:rPr>
          <w:rFonts w:ascii="Arial" w:hAnsi="Arial" w:cs="Arial"/>
          <w:i/>
          <w:iCs/>
        </w:rPr>
        <w:t>Government Backs Jaguar Land Rover with £1.5 Billion</w:t>
      </w:r>
      <w:r w:rsidRPr="005C5EA4">
        <w:rPr>
          <w:rFonts w:ascii="Arial" w:hAnsi="Arial" w:cs="Arial"/>
        </w:rPr>
        <w:t>. Available at: https://www.gov.uk/government/news/government-backs-jaguar-land-rover-with-15-billion-loan-guarantee (Accessed: 20.11.2025).</w:t>
      </w:r>
    </w:p>
    <w:p w:rsidR="002D67C2" w:rsidRDefault="002D67C2" w:rsidP="00A6329B">
      <w:pPr>
        <w:spacing w:line="360" w:lineRule="auto"/>
        <w:jc w:val="both"/>
        <w:rPr>
          <w:rFonts w:ascii="Arial" w:hAnsi="Arial" w:cs="Arial"/>
        </w:rPr>
      </w:pPr>
      <w:r w:rsidRPr="005C5EA4">
        <w:rPr>
          <w:rFonts w:ascii="Arial" w:hAnsi="Arial" w:cs="Arial"/>
        </w:rPr>
        <w:t>GOV (2025) </w:t>
      </w:r>
      <w:r w:rsidRPr="005C5EA4">
        <w:rPr>
          <w:rFonts w:ascii="Arial" w:hAnsi="Arial" w:cs="Arial"/>
          <w:i/>
          <w:iCs/>
        </w:rPr>
        <w:t>Pathway for Zero-emission vehicle transition by 2035</w:t>
      </w:r>
      <w:r w:rsidRPr="005C5EA4">
        <w:rPr>
          <w:rFonts w:ascii="Arial" w:hAnsi="Arial" w:cs="Arial"/>
        </w:rPr>
        <w:t>. Available at: https://www.gov.uk/government/news/pathway-for-zero-emission-vehicle-transition-by-2035-becomes-law (Accessed: 20.11.2025).</w:t>
      </w:r>
    </w:p>
    <w:p w:rsidR="002D67C2" w:rsidRDefault="002D67C2" w:rsidP="00A6329B">
      <w:pPr>
        <w:spacing w:line="360" w:lineRule="auto"/>
        <w:jc w:val="both"/>
        <w:rPr>
          <w:rFonts w:ascii="Arial" w:hAnsi="Arial" w:cs="Arial"/>
        </w:rPr>
      </w:pPr>
      <w:r w:rsidRPr="00014327">
        <w:rPr>
          <w:rFonts w:ascii="Arial" w:hAnsi="Arial" w:cs="Arial"/>
        </w:rPr>
        <w:t>Harris, J.L., Sunley, P., Evenhuis, E., Martin, R.</w:t>
      </w:r>
      <w:r>
        <w:rPr>
          <w:rFonts w:ascii="Arial" w:hAnsi="Arial" w:cs="Arial"/>
        </w:rPr>
        <w:t xml:space="preserve">, Pike, A. and Harris, R. (2020) </w:t>
      </w:r>
      <w:r w:rsidRPr="00014327">
        <w:rPr>
          <w:rFonts w:ascii="Arial" w:hAnsi="Arial" w:cs="Arial"/>
        </w:rPr>
        <w:t>The Covid-19 crisis and manufacturing: How should national and local industrial strategies respond?. </w:t>
      </w:r>
      <w:r w:rsidRPr="00014327">
        <w:rPr>
          <w:rFonts w:ascii="Arial" w:hAnsi="Arial" w:cs="Arial"/>
          <w:i/>
          <w:iCs/>
        </w:rPr>
        <w:t>Local Economy: The Journal of the Local Economy Policy Unit</w:t>
      </w:r>
      <w:r w:rsidRPr="00014327">
        <w:rPr>
          <w:rFonts w:ascii="Arial" w:hAnsi="Arial" w:cs="Arial"/>
        </w:rPr>
        <w:t>, </w:t>
      </w:r>
      <w:r w:rsidRPr="00014327">
        <w:rPr>
          <w:rFonts w:ascii="Arial" w:hAnsi="Arial" w:cs="Arial"/>
          <w:i/>
          <w:iCs/>
        </w:rPr>
        <w:t>35</w:t>
      </w:r>
      <w:r w:rsidRPr="00014327">
        <w:rPr>
          <w:rFonts w:ascii="Arial" w:hAnsi="Arial" w:cs="Arial"/>
        </w:rPr>
        <w:t>(4), pp.403-415.</w:t>
      </w:r>
    </w:p>
    <w:p w:rsidR="002D67C2" w:rsidRDefault="002D67C2" w:rsidP="00A6329B">
      <w:pPr>
        <w:spacing w:line="360" w:lineRule="auto"/>
        <w:jc w:val="both"/>
        <w:rPr>
          <w:rFonts w:ascii="Arial" w:hAnsi="Arial" w:cs="Arial"/>
        </w:rPr>
      </w:pPr>
      <w:r w:rsidRPr="006649F8">
        <w:rPr>
          <w:rFonts w:ascii="Arial" w:hAnsi="Arial" w:cs="Arial"/>
        </w:rPr>
        <w:t>Harvey, M. (2020) </w:t>
      </w:r>
      <w:r w:rsidRPr="006649F8">
        <w:rPr>
          <w:rFonts w:ascii="Arial" w:hAnsi="Arial" w:cs="Arial"/>
          <w:i/>
          <w:iCs/>
        </w:rPr>
        <w:t>VRIO Analysis of Jaguar Land Rover</w:t>
      </w:r>
      <w:r w:rsidRPr="006649F8">
        <w:rPr>
          <w:rFonts w:ascii="Arial" w:hAnsi="Arial" w:cs="Arial"/>
        </w:rPr>
        <w:t> Available at: https://www.essay48.com/case/22607-Jaguar-Land-Rover-Towards-a-Customer-centric-Organisation---Leveraging-Customer-Intelligence-and-Data-Analytics-for-Sustainable-Growth-VRIN-VRIO-Analysis? (Accessed: 20.11.2025).</w:t>
      </w:r>
    </w:p>
    <w:p w:rsidR="002D67C2" w:rsidRDefault="002D67C2" w:rsidP="00A6329B">
      <w:pPr>
        <w:spacing w:line="360" w:lineRule="auto"/>
        <w:jc w:val="both"/>
        <w:rPr>
          <w:rFonts w:ascii="Arial" w:hAnsi="Arial" w:cs="Arial"/>
        </w:rPr>
      </w:pPr>
      <w:r w:rsidRPr="00CA4BCE">
        <w:rPr>
          <w:rFonts w:ascii="Arial" w:hAnsi="Arial" w:cs="Arial"/>
        </w:rPr>
        <w:t>JLR (2024) </w:t>
      </w:r>
      <w:r w:rsidRPr="00CA4BCE">
        <w:rPr>
          <w:rFonts w:ascii="Arial" w:hAnsi="Arial" w:cs="Arial"/>
          <w:i/>
          <w:iCs/>
        </w:rPr>
        <w:t>Annual report 2024</w:t>
      </w:r>
      <w:r w:rsidRPr="00CA4BCE">
        <w:rPr>
          <w:rFonts w:ascii="Arial" w:hAnsi="Arial" w:cs="Arial"/>
        </w:rPr>
        <w:t>. Available at: https://www.jlr.com/annual-report-2024 (Accessed: 20.11.2025).</w:t>
      </w:r>
    </w:p>
    <w:p w:rsidR="002D67C2" w:rsidRDefault="002D67C2" w:rsidP="00A6329B">
      <w:pPr>
        <w:spacing w:line="360" w:lineRule="auto"/>
        <w:jc w:val="both"/>
        <w:rPr>
          <w:rFonts w:ascii="Arial" w:hAnsi="Arial" w:cs="Arial"/>
        </w:rPr>
      </w:pPr>
      <w:r w:rsidRPr="00E927A0">
        <w:rPr>
          <w:rFonts w:ascii="Arial" w:hAnsi="Arial" w:cs="Arial"/>
        </w:rPr>
        <w:t>JLR (2025) </w:t>
      </w:r>
      <w:r w:rsidRPr="00E927A0">
        <w:rPr>
          <w:rFonts w:ascii="Arial" w:hAnsi="Arial" w:cs="Arial"/>
          <w:i/>
          <w:iCs/>
        </w:rPr>
        <w:t>Reimagine</w:t>
      </w:r>
      <w:r w:rsidRPr="00E927A0">
        <w:rPr>
          <w:rFonts w:ascii="Arial" w:hAnsi="Arial" w:cs="Arial"/>
        </w:rPr>
        <w:t>. Available at: https://www.jlr.com/reimagine (Accessed: 20.11.2025).</w:t>
      </w:r>
    </w:p>
    <w:p w:rsidR="002D67C2" w:rsidRDefault="002D67C2" w:rsidP="00A6329B">
      <w:pPr>
        <w:spacing w:line="360" w:lineRule="auto"/>
        <w:jc w:val="both"/>
        <w:rPr>
          <w:rFonts w:ascii="Arial" w:hAnsi="Arial" w:cs="Arial"/>
        </w:rPr>
      </w:pPr>
      <w:r w:rsidRPr="0082290D">
        <w:rPr>
          <w:rFonts w:ascii="Arial" w:hAnsi="Arial" w:cs="Arial"/>
        </w:rPr>
        <w:t>Lakshmanan, S</w:t>
      </w:r>
      <w:r>
        <w:rPr>
          <w:rFonts w:ascii="Arial" w:hAnsi="Arial" w:cs="Arial"/>
        </w:rPr>
        <w:t>.(2023)</w:t>
      </w:r>
      <w:r w:rsidRPr="0082290D">
        <w:rPr>
          <w:rFonts w:ascii="Arial" w:hAnsi="Arial" w:cs="Arial"/>
        </w:rPr>
        <w:t xml:space="preserve"> Strategic Management in a Selected Company.</w:t>
      </w:r>
    </w:p>
    <w:p w:rsidR="002D67C2" w:rsidRDefault="002D67C2" w:rsidP="00A6329B">
      <w:pPr>
        <w:spacing w:line="360" w:lineRule="auto"/>
        <w:jc w:val="both"/>
        <w:rPr>
          <w:rFonts w:ascii="Arial" w:hAnsi="Arial" w:cs="Arial"/>
        </w:rPr>
      </w:pPr>
      <w:r w:rsidRPr="003B244A">
        <w:rPr>
          <w:rFonts w:ascii="Arial" w:hAnsi="Arial" w:cs="Arial"/>
        </w:rPr>
        <w:t>Lynch, R</w:t>
      </w:r>
      <w:r>
        <w:rPr>
          <w:rFonts w:ascii="Arial" w:hAnsi="Arial" w:cs="Arial"/>
        </w:rPr>
        <w:t>.</w:t>
      </w:r>
      <w:r w:rsidRPr="003B244A">
        <w:rPr>
          <w:rFonts w:ascii="Arial" w:hAnsi="Arial" w:cs="Arial"/>
        </w:rPr>
        <w:t xml:space="preserve"> </w:t>
      </w:r>
      <w:r>
        <w:rPr>
          <w:rFonts w:ascii="Arial" w:hAnsi="Arial" w:cs="Arial"/>
        </w:rPr>
        <w:t>(</w:t>
      </w:r>
      <w:r w:rsidRPr="003B244A">
        <w:rPr>
          <w:rFonts w:ascii="Arial" w:hAnsi="Arial" w:cs="Arial"/>
        </w:rPr>
        <w:t>2018</w:t>
      </w:r>
      <w:r>
        <w:rPr>
          <w:rFonts w:ascii="Arial" w:hAnsi="Arial" w:cs="Arial"/>
        </w:rPr>
        <w:t>)</w:t>
      </w:r>
      <w:r w:rsidRPr="003B244A">
        <w:rPr>
          <w:rFonts w:ascii="Arial" w:hAnsi="Arial" w:cs="Arial"/>
        </w:rPr>
        <w:t xml:space="preserve"> Strategic Management, Pearson Education, Limited, Harlow, United Kingdom. Available from: ProQuest E</w:t>
      </w:r>
      <w:r>
        <w:rPr>
          <w:rFonts w:ascii="Arial" w:hAnsi="Arial" w:cs="Arial"/>
        </w:rPr>
        <w:t>book Central. (20.11.2025)</w:t>
      </w:r>
      <w:r w:rsidRPr="003B244A">
        <w:rPr>
          <w:rFonts w:ascii="Arial" w:hAnsi="Arial" w:cs="Arial"/>
        </w:rPr>
        <w:t>.</w:t>
      </w:r>
    </w:p>
    <w:p w:rsidR="002D67C2" w:rsidRPr="00EA1AA6" w:rsidRDefault="002D67C2" w:rsidP="00A6329B">
      <w:pPr>
        <w:spacing w:line="360" w:lineRule="auto"/>
        <w:jc w:val="both"/>
        <w:rPr>
          <w:rFonts w:ascii="Arial" w:hAnsi="Arial" w:cs="Arial"/>
          <w:lang w:val="bg-BG"/>
        </w:rPr>
      </w:pPr>
      <w:r w:rsidRPr="00AB73D4">
        <w:rPr>
          <w:rFonts w:ascii="Arial" w:hAnsi="Arial" w:cs="Arial"/>
        </w:rPr>
        <w:lastRenderedPageBreak/>
        <w:t>Parames</w:t>
      </w:r>
      <w:r>
        <w:rPr>
          <w:rFonts w:ascii="Arial" w:hAnsi="Arial" w:cs="Arial"/>
        </w:rPr>
        <w:t>hwari, V. and Kumar, P.S. (2022)</w:t>
      </w:r>
      <w:r w:rsidRPr="00AB73D4">
        <w:rPr>
          <w:rFonts w:ascii="Arial" w:hAnsi="Arial" w:cs="Arial"/>
        </w:rPr>
        <w:t xml:space="preserve"> Learnings from TATA Group-A Case Study. </w:t>
      </w:r>
      <w:r w:rsidRPr="00AB73D4">
        <w:rPr>
          <w:rFonts w:ascii="Arial" w:hAnsi="Arial" w:cs="Arial"/>
          <w:i/>
          <w:iCs/>
        </w:rPr>
        <w:t>International Journal of Management, Technology and Social Sciences (IJMTS)</w:t>
      </w:r>
      <w:r w:rsidRPr="00AB73D4">
        <w:rPr>
          <w:rFonts w:ascii="Arial" w:hAnsi="Arial" w:cs="Arial"/>
        </w:rPr>
        <w:t>, </w:t>
      </w:r>
      <w:r w:rsidRPr="00AB73D4">
        <w:rPr>
          <w:rFonts w:ascii="Arial" w:hAnsi="Arial" w:cs="Arial"/>
          <w:i/>
          <w:iCs/>
        </w:rPr>
        <w:t>7</w:t>
      </w:r>
      <w:r w:rsidRPr="00AB73D4">
        <w:rPr>
          <w:rFonts w:ascii="Arial" w:hAnsi="Arial" w:cs="Arial"/>
        </w:rPr>
        <w:t>(2), pp.419-434.</w:t>
      </w:r>
    </w:p>
    <w:p w:rsidR="002D67C2" w:rsidRDefault="002D67C2" w:rsidP="00A6329B">
      <w:pPr>
        <w:spacing w:line="360" w:lineRule="auto"/>
        <w:jc w:val="both"/>
        <w:rPr>
          <w:rFonts w:ascii="Arial" w:hAnsi="Arial" w:cs="Arial"/>
        </w:rPr>
      </w:pPr>
      <w:r w:rsidRPr="00986656">
        <w:rPr>
          <w:rFonts w:ascii="Arial" w:hAnsi="Arial" w:cs="Arial"/>
        </w:rPr>
        <w:t>Statista (2025) </w:t>
      </w:r>
      <w:r w:rsidRPr="00986656">
        <w:rPr>
          <w:rFonts w:ascii="Arial" w:hAnsi="Arial" w:cs="Arial"/>
          <w:i/>
          <w:iCs/>
        </w:rPr>
        <w:t>UK inflation Rate 2025</w:t>
      </w:r>
      <w:r w:rsidRPr="00986656">
        <w:rPr>
          <w:rFonts w:ascii="Arial" w:hAnsi="Arial" w:cs="Arial"/>
        </w:rPr>
        <w:t>. Available at: https://www.statista.com/statistics/306648/inflation-rate-consumer-price-index-cpi-united-kingdom-uk/?srsltid=AfmBOopYDg0LKefFgoUFZP0VoAgdUSS0Aabc4YrRYQbwFNeHrVoV91DC (Accessed: 20.11.2025).</w:t>
      </w:r>
    </w:p>
    <w:p w:rsidR="002D67C2" w:rsidRDefault="002D67C2" w:rsidP="00A6329B">
      <w:pPr>
        <w:spacing w:line="360" w:lineRule="auto"/>
        <w:jc w:val="both"/>
        <w:rPr>
          <w:rFonts w:ascii="Arial" w:hAnsi="Arial" w:cs="Arial"/>
        </w:rPr>
      </w:pPr>
      <w:r w:rsidRPr="00AB73D4">
        <w:rPr>
          <w:rFonts w:ascii="Arial" w:hAnsi="Arial" w:cs="Arial"/>
        </w:rPr>
        <w:t>The Guardian (2024) </w:t>
      </w:r>
      <w:r w:rsidRPr="00AB73D4">
        <w:rPr>
          <w:rFonts w:ascii="Arial" w:hAnsi="Arial" w:cs="Arial"/>
          <w:i/>
          <w:iCs/>
        </w:rPr>
        <w:t>JLR to invest £500 million in Halewood</w:t>
      </w:r>
      <w:r w:rsidRPr="00AB73D4">
        <w:rPr>
          <w:rFonts w:ascii="Arial" w:hAnsi="Arial" w:cs="Arial"/>
        </w:rPr>
        <w:t>. Available at: https://www.theguardian.com/business/2024/sep/26/jaguar-land-rover-jlr-halewood-car-plant-hybrid-electric-vehicle (Accessed: 20.11.2025).</w:t>
      </w:r>
    </w:p>
    <w:p w:rsidR="002D67C2" w:rsidRDefault="002D67C2" w:rsidP="00A6329B">
      <w:pPr>
        <w:spacing w:line="360" w:lineRule="auto"/>
        <w:jc w:val="both"/>
        <w:rPr>
          <w:rFonts w:ascii="Arial" w:hAnsi="Arial" w:cs="Arial"/>
        </w:rPr>
      </w:pPr>
      <w:r w:rsidRPr="00FC657A">
        <w:rPr>
          <w:rFonts w:ascii="Arial" w:hAnsi="Arial" w:cs="Arial"/>
        </w:rPr>
        <w:t>UN (2016) </w:t>
      </w:r>
      <w:r w:rsidRPr="00FC657A">
        <w:rPr>
          <w:rFonts w:ascii="Arial" w:hAnsi="Arial" w:cs="Arial"/>
          <w:i/>
          <w:iCs/>
        </w:rPr>
        <w:t>The Paris Agreement</w:t>
      </w:r>
      <w:r w:rsidRPr="00FC657A">
        <w:rPr>
          <w:rFonts w:ascii="Arial" w:hAnsi="Arial" w:cs="Arial"/>
        </w:rPr>
        <w:t>. Available at: https://www.un.org/en/climatechange/paris-agreement (Accessed: 20.11.2025).</w:t>
      </w:r>
    </w:p>
    <w:p w:rsidR="002D67C2" w:rsidRDefault="002D67C2" w:rsidP="00A6329B">
      <w:pPr>
        <w:spacing w:line="360" w:lineRule="auto"/>
        <w:jc w:val="both"/>
        <w:rPr>
          <w:rFonts w:ascii="Arial" w:hAnsi="Arial" w:cs="Arial"/>
        </w:rPr>
      </w:pPr>
      <w:r w:rsidRPr="001D40B5">
        <w:rPr>
          <w:rFonts w:ascii="Arial" w:hAnsi="Arial" w:cs="Arial"/>
        </w:rPr>
        <w:t>Walker, S. (2023) </w:t>
      </w:r>
      <w:r w:rsidRPr="001D40B5">
        <w:rPr>
          <w:rFonts w:ascii="Arial" w:hAnsi="Arial" w:cs="Arial"/>
          <w:i/>
          <w:iCs/>
        </w:rPr>
        <w:t>Euro 6 Emission Standard</w:t>
      </w:r>
      <w:r w:rsidRPr="001D40B5">
        <w:rPr>
          <w:rFonts w:ascii="Arial" w:hAnsi="Arial" w:cs="Arial"/>
        </w:rPr>
        <w:t>. Available at: https://www.autoexpress.co.uk/tips-advice/90816/euro-6-emissions-standards-what-do-they-mean-you (Accessed: 20.11.2025).</w:t>
      </w:r>
    </w:p>
    <w:sectPr w:rsidR="002D67C2" w:rsidSect="00695480">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9455F" w:rsidRDefault="00A9455F" w:rsidP="00695480">
      <w:pPr>
        <w:spacing w:after="0" w:line="240" w:lineRule="auto"/>
      </w:pPr>
      <w:r>
        <w:separator/>
      </w:r>
    </w:p>
  </w:endnote>
  <w:endnote w:type="continuationSeparator" w:id="1">
    <w:p w:rsidR="00A9455F" w:rsidRDefault="00A9455F" w:rsidP="0069548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7149751"/>
      <w:docPartObj>
        <w:docPartGallery w:val="Page Numbers (Bottom of Page)"/>
        <w:docPartUnique/>
      </w:docPartObj>
    </w:sdtPr>
    <w:sdtContent>
      <w:p w:rsidR="007F1B31" w:rsidRDefault="006E6495">
        <w:pPr>
          <w:pStyle w:val="Footer"/>
          <w:jc w:val="center"/>
        </w:pPr>
        <w:fldSimple w:instr=" PAGE   \* MERGEFORMAT ">
          <w:r w:rsidR="00E147C2">
            <w:rPr>
              <w:noProof/>
            </w:rPr>
            <w:t>2</w:t>
          </w:r>
        </w:fldSimple>
      </w:p>
    </w:sdtContent>
  </w:sdt>
  <w:p w:rsidR="007F1B31" w:rsidRDefault="007F1B3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9455F" w:rsidRDefault="00A9455F" w:rsidP="00695480">
      <w:pPr>
        <w:spacing w:after="0" w:line="240" w:lineRule="auto"/>
      </w:pPr>
      <w:r>
        <w:separator/>
      </w:r>
    </w:p>
  </w:footnote>
  <w:footnote w:type="continuationSeparator" w:id="1">
    <w:p w:rsidR="00A9455F" w:rsidRDefault="00A9455F" w:rsidP="00695480">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7F278F"/>
    <w:rsid w:val="00014327"/>
    <w:rsid w:val="00035DCC"/>
    <w:rsid w:val="0009376F"/>
    <w:rsid w:val="00095C0D"/>
    <w:rsid w:val="000A0186"/>
    <w:rsid w:val="000A3BB2"/>
    <w:rsid w:val="000E2160"/>
    <w:rsid w:val="000E663E"/>
    <w:rsid w:val="000F5E33"/>
    <w:rsid w:val="00153115"/>
    <w:rsid w:val="00173A57"/>
    <w:rsid w:val="001846F7"/>
    <w:rsid w:val="001C6CA9"/>
    <w:rsid w:val="001D32A0"/>
    <w:rsid w:val="001D40B5"/>
    <w:rsid w:val="001E5D8C"/>
    <w:rsid w:val="00213581"/>
    <w:rsid w:val="0027022D"/>
    <w:rsid w:val="002D4019"/>
    <w:rsid w:val="002D5CE4"/>
    <w:rsid w:val="002D67C2"/>
    <w:rsid w:val="00313404"/>
    <w:rsid w:val="00344D81"/>
    <w:rsid w:val="003B244A"/>
    <w:rsid w:val="003C4ABD"/>
    <w:rsid w:val="003C65F8"/>
    <w:rsid w:val="003C7D7E"/>
    <w:rsid w:val="003C7EB9"/>
    <w:rsid w:val="00407C7E"/>
    <w:rsid w:val="00417F5E"/>
    <w:rsid w:val="0046776F"/>
    <w:rsid w:val="00473576"/>
    <w:rsid w:val="004D1503"/>
    <w:rsid w:val="005038EE"/>
    <w:rsid w:val="00533871"/>
    <w:rsid w:val="00543C31"/>
    <w:rsid w:val="005716BA"/>
    <w:rsid w:val="0058323C"/>
    <w:rsid w:val="005C5EA4"/>
    <w:rsid w:val="006202C3"/>
    <w:rsid w:val="006359BE"/>
    <w:rsid w:val="00653E3C"/>
    <w:rsid w:val="006649F8"/>
    <w:rsid w:val="0068147E"/>
    <w:rsid w:val="006940E0"/>
    <w:rsid w:val="00695480"/>
    <w:rsid w:val="006E6495"/>
    <w:rsid w:val="00704F84"/>
    <w:rsid w:val="00715069"/>
    <w:rsid w:val="00745398"/>
    <w:rsid w:val="00746338"/>
    <w:rsid w:val="00757516"/>
    <w:rsid w:val="007F1B31"/>
    <w:rsid w:val="007F278F"/>
    <w:rsid w:val="008023B0"/>
    <w:rsid w:val="00815E23"/>
    <w:rsid w:val="0082290D"/>
    <w:rsid w:val="00830160"/>
    <w:rsid w:val="0084057E"/>
    <w:rsid w:val="008A558F"/>
    <w:rsid w:val="008B05ED"/>
    <w:rsid w:val="008D486C"/>
    <w:rsid w:val="008E6A55"/>
    <w:rsid w:val="009635CA"/>
    <w:rsid w:val="00986656"/>
    <w:rsid w:val="009A1629"/>
    <w:rsid w:val="009C1783"/>
    <w:rsid w:val="009C1F77"/>
    <w:rsid w:val="009E6655"/>
    <w:rsid w:val="009F46EB"/>
    <w:rsid w:val="00A018D0"/>
    <w:rsid w:val="00A27078"/>
    <w:rsid w:val="00A6329B"/>
    <w:rsid w:val="00A80107"/>
    <w:rsid w:val="00A81499"/>
    <w:rsid w:val="00A84FF1"/>
    <w:rsid w:val="00A8655F"/>
    <w:rsid w:val="00A9455F"/>
    <w:rsid w:val="00AA0F2A"/>
    <w:rsid w:val="00AA4BCD"/>
    <w:rsid w:val="00AB73D4"/>
    <w:rsid w:val="00AC4378"/>
    <w:rsid w:val="00AD6A1B"/>
    <w:rsid w:val="00B30D3A"/>
    <w:rsid w:val="00B3192E"/>
    <w:rsid w:val="00B43CAD"/>
    <w:rsid w:val="00BE26BA"/>
    <w:rsid w:val="00C6338B"/>
    <w:rsid w:val="00C869D7"/>
    <w:rsid w:val="00CA2AFF"/>
    <w:rsid w:val="00CA40E8"/>
    <w:rsid w:val="00CA4BCE"/>
    <w:rsid w:val="00CA5FA1"/>
    <w:rsid w:val="00CB4AC2"/>
    <w:rsid w:val="00CC44D7"/>
    <w:rsid w:val="00D00781"/>
    <w:rsid w:val="00D10845"/>
    <w:rsid w:val="00D20264"/>
    <w:rsid w:val="00D70353"/>
    <w:rsid w:val="00DC6A4D"/>
    <w:rsid w:val="00DD512A"/>
    <w:rsid w:val="00DE75E9"/>
    <w:rsid w:val="00E147C2"/>
    <w:rsid w:val="00E27834"/>
    <w:rsid w:val="00E30307"/>
    <w:rsid w:val="00E56C95"/>
    <w:rsid w:val="00E91AEC"/>
    <w:rsid w:val="00E927A0"/>
    <w:rsid w:val="00EA1AA6"/>
    <w:rsid w:val="00F0545E"/>
    <w:rsid w:val="00F20119"/>
    <w:rsid w:val="00F30BEB"/>
    <w:rsid w:val="00F61C2D"/>
    <w:rsid w:val="00F662DE"/>
    <w:rsid w:val="00F722BE"/>
    <w:rsid w:val="00F77362"/>
    <w:rsid w:val="00FC657A"/>
    <w:rsid w:val="00FD506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65F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F27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278F"/>
    <w:rPr>
      <w:rFonts w:ascii="Tahoma" w:hAnsi="Tahoma" w:cs="Tahoma"/>
      <w:sz w:val="16"/>
      <w:szCs w:val="16"/>
    </w:rPr>
  </w:style>
  <w:style w:type="character" w:styleId="Hyperlink">
    <w:name w:val="Hyperlink"/>
    <w:basedOn w:val="DefaultParagraphFont"/>
    <w:uiPriority w:val="99"/>
    <w:unhideWhenUsed/>
    <w:rsid w:val="00A6329B"/>
    <w:rPr>
      <w:color w:val="0000FF" w:themeColor="hyperlink"/>
      <w:u w:val="single"/>
    </w:rPr>
  </w:style>
  <w:style w:type="paragraph" w:styleId="TOC1">
    <w:name w:val="toc 1"/>
    <w:basedOn w:val="Normal"/>
    <w:next w:val="Normal"/>
    <w:autoRedefine/>
    <w:uiPriority w:val="39"/>
    <w:unhideWhenUsed/>
    <w:rsid w:val="00A6329B"/>
    <w:pPr>
      <w:spacing w:after="100"/>
    </w:pPr>
    <w:rPr>
      <w:rFonts w:ascii="Times New Roman" w:eastAsiaTheme="minorHAnsi" w:hAnsi="Times New Roman"/>
      <w:kern w:val="2"/>
      <w:sz w:val="24"/>
      <w:lang w:eastAsia="en-US"/>
    </w:rPr>
  </w:style>
  <w:style w:type="paragraph" w:styleId="Header">
    <w:name w:val="header"/>
    <w:basedOn w:val="Normal"/>
    <w:link w:val="HeaderChar"/>
    <w:uiPriority w:val="99"/>
    <w:semiHidden/>
    <w:unhideWhenUsed/>
    <w:rsid w:val="0069548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95480"/>
  </w:style>
  <w:style w:type="paragraph" w:styleId="Footer">
    <w:name w:val="footer"/>
    <w:basedOn w:val="Normal"/>
    <w:link w:val="FooterChar"/>
    <w:uiPriority w:val="99"/>
    <w:unhideWhenUsed/>
    <w:rsid w:val="006954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480"/>
  </w:style>
  <w:style w:type="character" w:styleId="Strong">
    <w:name w:val="Strong"/>
    <w:basedOn w:val="DefaultParagraphFont"/>
    <w:uiPriority w:val="22"/>
    <w:qFormat/>
    <w:rsid w:val="009C1783"/>
    <w:rPr>
      <w:b/>
      <w:bCs/>
    </w:rPr>
  </w:style>
  <w:style w:type="table" w:styleId="TableGrid">
    <w:name w:val="Table Grid"/>
    <w:basedOn w:val="TableNormal"/>
    <w:uiPriority w:val="59"/>
    <w:rsid w:val="000F5E3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9635CA"/>
    <w:pPr>
      <w:ind w:left="720"/>
      <w:contextualSpacing/>
    </w:pPr>
  </w:style>
  <w:style w:type="character" w:styleId="FollowedHyperlink">
    <w:name w:val="FollowedHyperlink"/>
    <w:basedOn w:val="DefaultParagraphFont"/>
    <w:uiPriority w:val="99"/>
    <w:semiHidden/>
    <w:unhideWhenUsed/>
    <w:rsid w:val="002D67C2"/>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78449690">
      <w:bodyDiv w:val="1"/>
      <w:marLeft w:val="0"/>
      <w:marRight w:val="0"/>
      <w:marTop w:val="0"/>
      <w:marBottom w:val="0"/>
      <w:divBdr>
        <w:top w:val="none" w:sz="0" w:space="0" w:color="auto"/>
        <w:left w:val="none" w:sz="0" w:space="0" w:color="auto"/>
        <w:bottom w:val="none" w:sz="0" w:space="0" w:color="auto"/>
        <w:right w:val="none" w:sz="0" w:space="0" w:color="auto"/>
      </w:divBdr>
    </w:div>
    <w:div w:id="411898436">
      <w:bodyDiv w:val="1"/>
      <w:marLeft w:val="0"/>
      <w:marRight w:val="0"/>
      <w:marTop w:val="0"/>
      <w:marBottom w:val="0"/>
      <w:divBdr>
        <w:top w:val="none" w:sz="0" w:space="0" w:color="auto"/>
        <w:left w:val="none" w:sz="0" w:space="0" w:color="auto"/>
        <w:bottom w:val="none" w:sz="0" w:space="0" w:color="auto"/>
        <w:right w:val="none" w:sz="0" w:space="0" w:color="auto"/>
      </w:divBdr>
    </w:div>
    <w:div w:id="541134434">
      <w:bodyDiv w:val="1"/>
      <w:marLeft w:val="0"/>
      <w:marRight w:val="0"/>
      <w:marTop w:val="0"/>
      <w:marBottom w:val="0"/>
      <w:divBdr>
        <w:top w:val="none" w:sz="0" w:space="0" w:color="auto"/>
        <w:left w:val="none" w:sz="0" w:space="0" w:color="auto"/>
        <w:bottom w:val="none" w:sz="0" w:space="0" w:color="auto"/>
        <w:right w:val="none" w:sz="0" w:space="0" w:color="auto"/>
      </w:divBdr>
    </w:div>
    <w:div w:id="994718905">
      <w:bodyDiv w:val="1"/>
      <w:marLeft w:val="0"/>
      <w:marRight w:val="0"/>
      <w:marTop w:val="0"/>
      <w:marBottom w:val="0"/>
      <w:divBdr>
        <w:top w:val="none" w:sz="0" w:space="0" w:color="auto"/>
        <w:left w:val="none" w:sz="0" w:space="0" w:color="auto"/>
        <w:bottom w:val="none" w:sz="0" w:space="0" w:color="auto"/>
        <w:right w:val="none" w:sz="0" w:space="0" w:color="auto"/>
      </w:divBdr>
    </w:div>
    <w:div w:id="1060902240">
      <w:bodyDiv w:val="1"/>
      <w:marLeft w:val="0"/>
      <w:marRight w:val="0"/>
      <w:marTop w:val="0"/>
      <w:marBottom w:val="0"/>
      <w:divBdr>
        <w:top w:val="none" w:sz="0" w:space="0" w:color="auto"/>
        <w:left w:val="none" w:sz="0" w:space="0" w:color="auto"/>
        <w:bottom w:val="none" w:sz="0" w:space="0" w:color="auto"/>
        <w:right w:val="none" w:sz="0" w:space="0" w:color="auto"/>
      </w:divBdr>
    </w:div>
    <w:div w:id="1201094253">
      <w:bodyDiv w:val="1"/>
      <w:marLeft w:val="0"/>
      <w:marRight w:val="0"/>
      <w:marTop w:val="0"/>
      <w:marBottom w:val="0"/>
      <w:divBdr>
        <w:top w:val="none" w:sz="0" w:space="0" w:color="auto"/>
        <w:left w:val="none" w:sz="0" w:space="0" w:color="auto"/>
        <w:bottom w:val="none" w:sz="0" w:space="0" w:color="auto"/>
        <w:right w:val="none" w:sz="0" w:space="0" w:color="auto"/>
      </w:divBdr>
      <w:divsChild>
        <w:div w:id="66804479">
          <w:marLeft w:val="0"/>
          <w:marRight w:val="0"/>
          <w:marTop w:val="0"/>
          <w:marBottom w:val="0"/>
          <w:divBdr>
            <w:top w:val="none" w:sz="0" w:space="0" w:color="auto"/>
            <w:left w:val="none" w:sz="0" w:space="0" w:color="auto"/>
            <w:bottom w:val="none" w:sz="0" w:space="0" w:color="auto"/>
            <w:right w:val="none" w:sz="0" w:space="0" w:color="auto"/>
          </w:divBdr>
          <w:divsChild>
            <w:div w:id="1832479356">
              <w:marLeft w:val="0"/>
              <w:marRight w:val="0"/>
              <w:marTop w:val="0"/>
              <w:marBottom w:val="0"/>
              <w:divBdr>
                <w:top w:val="none" w:sz="0" w:space="0" w:color="auto"/>
                <w:left w:val="none" w:sz="0" w:space="0" w:color="auto"/>
                <w:bottom w:val="none" w:sz="0" w:space="0" w:color="auto"/>
                <w:right w:val="none" w:sz="0" w:space="0" w:color="auto"/>
              </w:divBdr>
              <w:divsChild>
                <w:div w:id="66146663">
                  <w:marLeft w:val="0"/>
                  <w:marRight w:val="0"/>
                  <w:marTop w:val="0"/>
                  <w:marBottom w:val="0"/>
                  <w:divBdr>
                    <w:top w:val="none" w:sz="0" w:space="0" w:color="auto"/>
                    <w:left w:val="none" w:sz="0" w:space="0" w:color="auto"/>
                    <w:bottom w:val="none" w:sz="0" w:space="0" w:color="auto"/>
                    <w:right w:val="none" w:sz="0" w:space="0" w:color="auto"/>
                  </w:divBdr>
                  <w:divsChild>
                    <w:div w:id="1152912945">
                      <w:marLeft w:val="0"/>
                      <w:marRight w:val="0"/>
                      <w:marTop w:val="0"/>
                      <w:marBottom w:val="0"/>
                      <w:divBdr>
                        <w:top w:val="none" w:sz="0" w:space="0" w:color="auto"/>
                        <w:left w:val="none" w:sz="0" w:space="0" w:color="auto"/>
                        <w:bottom w:val="none" w:sz="0" w:space="0" w:color="auto"/>
                        <w:right w:val="none" w:sz="0" w:space="0" w:color="auto"/>
                      </w:divBdr>
                      <w:divsChild>
                        <w:div w:id="254946676">
                          <w:marLeft w:val="0"/>
                          <w:marRight w:val="0"/>
                          <w:marTop w:val="0"/>
                          <w:marBottom w:val="0"/>
                          <w:divBdr>
                            <w:top w:val="none" w:sz="0" w:space="0" w:color="auto"/>
                            <w:left w:val="none" w:sz="0" w:space="0" w:color="auto"/>
                            <w:bottom w:val="none" w:sz="0" w:space="0" w:color="auto"/>
                            <w:right w:val="none" w:sz="0" w:space="0" w:color="auto"/>
                          </w:divBdr>
                          <w:divsChild>
                            <w:div w:id="955990841">
                              <w:marLeft w:val="0"/>
                              <w:marRight w:val="0"/>
                              <w:marTop w:val="0"/>
                              <w:marBottom w:val="0"/>
                              <w:divBdr>
                                <w:top w:val="none" w:sz="0" w:space="0" w:color="auto"/>
                                <w:left w:val="none" w:sz="0" w:space="0" w:color="auto"/>
                                <w:bottom w:val="none" w:sz="0" w:space="0" w:color="auto"/>
                                <w:right w:val="none" w:sz="0" w:space="0" w:color="auto"/>
                              </w:divBdr>
                              <w:divsChild>
                                <w:div w:id="82843120">
                                  <w:marLeft w:val="0"/>
                                  <w:marRight w:val="0"/>
                                  <w:marTop w:val="0"/>
                                  <w:marBottom w:val="0"/>
                                  <w:divBdr>
                                    <w:top w:val="none" w:sz="0" w:space="0" w:color="auto"/>
                                    <w:left w:val="none" w:sz="0" w:space="0" w:color="auto"/>
                                    <w:bottom w:val="none" w:sz="0" w:space="0" w:color="auto"/>
                                    <w:right w:val="none" w:sz="0" w:space="0" w:color="auto"/>
                                  </w:divBdr>
                                  <w:divsChild>
                                    <w:div w:id="56344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0418432">
              <w:marLeft w:val="0"/>
              <w:marRight w:val="0"/>
              <w:marTop w:val="100"/>
              <w:marBottom w:val="0"/>
              <w:divBdr>
                <w:top w:val="none" w:sz="0" w:space="0" w:color="auto"/>
                <w:left w:val="none" w:sz="0" w:space="0" w:color="auto"/>
                <w:bottom w:val="none" w:sz="0" w:space="0" w:color="auto"/>
                <w:right w:val="none" w:sz="0" w:space="0" w:color="auto"/>
              </w:divBdr>
              <w:divsChild>
                <w:div w:id="1037582577">
                  <w:marLeft w:val="0"/>
                  <w:marRight w:val="0"/>
                  <w:marTop w:val="0"/>
                  <w:marBottom w:val="0"/>
                  <w:divBdr>
                    <w:top w:val="none" w:sz="0" w:space="0" w:color="auto"/>
                    <w:left w:val="none" w:sz="0" w:space="0" w:color="auto"/>
                    <w:bottom w:val="none" w:sz="0" w:space="0" w:color="auto"/>
                    <w:right w:val="none" w:sz="0" w:space="0" w:color="auto"/>
                  </w:divBdr>
                </w:div>
                <w:div w:id="2136680785">
                  <w:marLeft w:val="0"/>
                  <w:marRight w:val="0"/>
                  <w:marTop w:val="0"/>
                  <w:marBottom w:val="0"/>
                  <w:divBdr>
                    <w:top w:val="none" w:sz="0" w:space="0" w:color="auto"/>
                    <w:left w:val="none" w:sz="0" w:space="0" w:color="auto"/>
                    <w:bottom w:val="none" w:sz="0" w:space="0" w:color="auto"/>
                    <w:right w:val="none" w:sz="0" w:space="0" w:color="auto"/>
                  </w:divBdr>
                </w:div>
              </w:divsChild>
            </w:div>
            <w:div w:id="159664180">
              <w:marLeft w:val="0"/>
              <w:marRight w:val="0"/>
              <w:marTop w:val="0"/>
              <w:marBottom w:val="0"/>
              <w:divBdr>
                <w:top w:val="none" w:sz="0" w:space="0" w:color="auto"/>
                <w:left w:val="none" w:sz="0" w:space="0" w:color="auto"/>
                <w:bottom w:val="none" w:sz="0" w:space="0" w:color="auto"/>
                <w:right w:val="none" w:sz="0" w:space="0" w:color="auto"/>
              </w:divBdr>
              <w:divsChild>
                <w:div w:id="140923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279518">
          <w:marLeft w:val="0"/>
          <w:marRight w:val="0"/>
          <w:marTop w:val="0"/>
          <w:marBottom w:val="0"/>
          <w:divBdr>
            <w:top w:val="none" w:sz="0" w:space="0" w:color="auto"/>
            <w:left w:val="none" w:sz="0" w:space="0" w:color="auto"/>
            <w:bottom w:val="none" w:sz="0" w:space="0" w:color="auto"/>
            <w:right w:val="none" w:sz="0" w:space="0" w:color="auto"/>
          </w:divBdr>
          <w:divsChild>
            <w:div w:id="1919948105">
              <w:marLeft w:val="0"/>
              <w:marRight w:val="0"/>
              <w:marTop w:val="0"/>
              <w:marBottom w:val="0"/>
              <w:divBdr>
                <w:top w:val="none" w:sz="0" w:space="0" w:color="auto"/>
                <w:left w:val="none" w:sz="0" w:space="0" w:color="auto"/>
                <w:bottom w:val="none" w:sz="0" w:space="0" w:color="auto"/>
                <w:right w:val="none" w:sz="0" w:space="0" w:color="auto"/>
              </w:divBdr>
              <w:divsChild>
                <w:div w:id="407270528">
                  <w:marLeft w:val="0"/>
                  <w:marRight w:val="0"/>
                  <w:marTop w:val="0"/>
                  <w:marBottom w:val="0"/>
                  <w:divBdr>
                    <w:top w:val="none" w:sz="0" w:space="0" w:color="auto"/>
                    <w:left w:val="none" w:sz="0" w:space="0" w:color="auto"/>
                    <w:bottom w:val="none" w:sz="0" w:space="0" w:color="auto"/>
                    <w:right w:val="none" w:sz="0" w:space="0" w:color="auto"/>
                  </w:divBdr>
                  <w:divsChild>
                    <w:div w:id="14019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7877738">
      <w:bodyDiv w:val="1"/>
      <w:marLeft w:val="0"/>
      <w:marRight w:val="0"/>
      <w:marTop w:val="0"/>
      <w:marBottom w:val="0"/>
      <w:divBdr>
        <w:top w:val="none" w:sz="0" w:space="0" w:color="auto"/>
        <w:left w:val="none" w:sz="0" w:space="0" w:color="auto"/>
        <w:bottom w:val="none" w:sz="0" w:space="0" w:color="auto"/>
        <w:right w:val="none" w:sz="0" w:space="0" w:color="auto"/>
      </w:divBdr>
    </w:div>
    <w:div w:id="1343437532">
      <w:bodyDiv w:val="1"/>
      <w:marLeft w:val="0"/>
      <w:marRight w:val="0"/>
      <w:marTop w:val="0"/>
      <w:marBottom w:val="0"/>
      <w:divBdr>
        <w:top w:val="none" w:sz="0" w:space="0" w:color="auto"/>
        <w:left w:val="none" w:sz="0" w:space="0" w:color="auto"/>
        <w:bottom w:val="none" w:sz="0" w:space="0" w:color="auto"/>
        <w:right w:val="none" w:sz="0" w:space="0" w:color="auto"/>
      </w:divBdr>
    </w:div>
    <w:div w:id="1371563804">
      <w:bodyDiv w:val="1"/>
      <w:marLeft w:val="0"/>
      <w:marRight w:val="0"/>
      <w:marTop w:val="0"/>
      <w:marBottom w:val="0"/>
      <w:divBdr>
        <w:top w:val="none" w:sz="0" w:space="0" w:color="auto"/>
        <w:left w:val="none" w:sz="0" w:space="0" w:color="auto"/>
        <w:bottom w:val="none" w:sz="0" w:space="0" w:color="auto"/>
        <w:right w:val="none" w:sz="0" w:space="0" w:color="auto"/>
      </w:divBdr>
      <w:divsChild>
        <w:div w:id="982154447">
          <w:marLeft w:val="0"/>
          <w:marRight w:val="0"/>
          <w:marTop w:val="0"/>
          <w:marBottom w:val="0"/>
          <w:divBdr>
            <w:top w:val="none" w:sz="0" w:space="0" w:color="auto"/>
            <w:left w:val="none" w:sz="0" w:space="0" w:color="auto"/>
            <w:bottom w:val="none" w:sz="0" w:space="0" w:color="auto"/>
            <w:right w:val="none" w:sz="0" w:space="0" w:color="auto"/>
          </w:divBdr>
          <w:divsChild>
            <w:div w:id="147094944">
              <w:marLeft w:val="0"/>
              <w:marRight w:val="0"/>
              <w:marTop w:val="0"/>
              <w:marBottom w:val="0"/>
              <w:divBdr>
                <w:top w:val="none" w:sz="0" w:space="0" w:color="auto"/>
                <w:left w:val="none" w:sz="0" w:space="0" w:color="auto"/>
                <w:bottom w:val="none" w:sz="0" w:space="0" w:color="auto"/>
                <w:right w:val="none" w:sz="0" w:space="0" w:color="auto"/>
              </w:divBdr>
              <w:divsChild>
                <w:div w:id="802230757">
                  <w:marLeft w:val="0"/>
                  <w:marRight w:val="0"/>
                  <w:marTop w:val="0"/>
                  <w:marBottom w:val="0"/>
                  <w:divBdr>
                    <w:top w:val="none" w:sz="0" w:space="0" w:color="auto"/>
                    <w:left w:val="none" w:sz="0" w:space="0" w:color="auto"/>
                    <w:bottom w:val="none" w:sz="0" w:space="0" w:color="auto"/>
                    <w:right w:val="none" w:sz="0" w:space="0" w:color="auto"/>
                  </w:divBdr>
                  <w:divsChild>
                    <w:div w:id="1128620370">
                      <w:marLeft w:val="0"/>
                      <w:marRight w:val="0"/>
                      <w:marTop w:val="0"/>
                      <w:marBottom w:val="0"/>
                      <w:divBdr>
                        <w:top w:val="none" w:sz="0" w:space="0" w:color="auto"/>
                        <w:left w:val="none" w:sz="0" w:space="0" w:color="auto"/>
                        <w:bottom w:val="none" w:sz="0" w:space="0" w:color="auto"/>
                        <w:right w:val="none" w:sz="0" w:space="0" w:color="auto"/>
                      </w:divBdr>
                      <w:divsChild>
                        <w:div w:id="1186603075">
                          <w:marLeft w:val="0"/>
                          <w:marRight w:val="0"/>
                          <w:marTop w:val="0"/>
                          <w:marBottom w:val="0"/>
                          <w:divBdr>
                            <w:top w:val="none" w:sz="0" w:space="0" w:color="auto"/>
                            <w:left w:val="none" w:sz="0" w:space="0" w:color="auto"/>
                            <w:bottom w:val="none" w:sz="0" w:space="0" w:color="auto"/>
                            <w:right w:val="none" w:sz="0" w:space="0" w:color="auto"/>
                          </w:divBdr>
                          <w:divsChild>
                            <w:div w:id="945504162">
                              <w:marLeft w:val="0"/>
                              <w:marRight w:val="0"/>
                              <w:marTop w:val="0"/>
                              <w:marBottom w:val="0"/>
                              <w:divBdr>
                                <w:top w:val="none" w:sz="0" w:space="0" w:color="auto"/>
                                <w:left w:val="none" w:sz="0" w:space="0" w:color="auto"/>
                                <w:bottom w:val="none" w:sz="0" w:space="0" w:color="auto"/>
                                <w:right w:val="none" w:sz="0" w:space="0" w:color="auto"/>
                              </w:divBdr>
                              <w:divsChild>
                                <w:div w:id="924416447">
                                  <w:marLeft w:val="0"/>
                                  <w:marRight w:val="0"/>
                                  <w:marTop w:val="0"/>
                                  <w:marBottom w:val="0"/>
                                  <w:divBdr>
                                    <w:top w:val="none" w:sz="0" w:space="0" w:color="auto"/>
                                    <w:left w:val="none" w:sz="0" w:space="0" w:color="auto"/>
                                    <w:bottom w:val="none" w:sz="0" w:space="0" w:color="auto"/>
                                    <w:right w:val="none" w:sz="0" w:space="0" w:color="auto"/>
                                  </w:divBdr>
                                  <w:divsChild>
                                    <w:div w:id="98338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3433564">
              <w:marLeft w:val="0"/>
              <w:marRight w:val="0"/>
              <w:marTop w:val="100"/>
              <w:marBottom w:val="0"/>
              <w:divBdr>
                <w:top w:val="none" w:sz="0" w:space="0" w:color="auto"/>
                <w:left w:val="none" w:sz="0" w:space="0" w:color="auto"/>
                <w:bottom w:val="none" w:sz="0" w:space="0" w:color="auto"/>
                <w:right w:val="none" w:sz="0" w:space="0" w:color="auto"/>
              </w:divBdr>
              <w:divsChild>
                <w:div w:id="455025390">
                  <w:marLeft w:val="0"/>
                  <w:marRight w:val="0"/>
                  <w:marTop w:val="0"/>
                  <w:marBottom w:val="0"/>
                  <w:divBdr>
                    <w:top w:val="none" w:sz="0" w:space="0" w:color="auto"/>
                    <w:left w:val="none" w:sz="0" w:space="0" w:color="auto"/>
                    <w:bottom w:val="none" w:sz="0" w:space="0" w:color="auto"/>
                    <w:right w:val="none" w:sz="0" w:space="0" w:color="auto"/>
                  </w:divBdr>
                </w:div>
                <w:div w:id="515773667">
                  <w:marLeft w:val="0"/>
                  <w:marRight w:val="0"/>
                  <w:marTop w:val="0"/>
                  <w:marBottom w:val="0"/>
                  <w:divBdr>
                    <w:top w:val="none" w:sz="0" w:space="0" w:color="auto"/>
                    <w:left w:val="none" w:sz="0" w:space="0" w:color="auto"/>
                    <w:bottom w:val="none" w:sz="0" w:space="0" w:color="auto"/>
                    <w:right w:val="none" w:sz="0" w:space="0" w:color="auto"/>
                  </w:divBdr>
                </w:div>
              </w:divsChild>
            </w:div>
            <w:div w:id="806166562">
              <w:marLeft w:val="0"/>
              <w:marRight w:val="0"/>
              <w:marTop w:val="0"/>
              <w:marBottom w:val="0"/>
              <w:divBdr>
                <w:top w:val="none" w:sz="0" w:space="0" w:color="auto"/>
                <w:left w:val="none" w:sz="0" w:space="0" w:color="auto"/>
                <w:bottom w:val="none" w:sz="0" w:space="0" w:color="auto"/>
                <w:right w:val="none" w:sz="0" w:space="0" w:color="auto"/>
              </w:divBdr>
              <w:divsChild>
                <w:div w:id="1538156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073127">
          <w:marLeft w:val="0"/>
          <w:marRight w:val="0"/>
          <w:marTop w:val="0"/>
          <w:marBottom w:val="0"/>
          <w:divBdr>
            <w:top w:val="none" w:sz="0" w:space="0" w:color="auto"/>
            <w:left w:val="none" w:sz="0" w:space="0" w:color="auto"/>
            <w:bottom w:val="none" w:sz="0" w:space="0" w:color="auto"/>
            <w:right w:val="none" w:sz="0" w:space="0" w:color="auto"/>
          </w:divBdr>
          <w:divsChild>
            <w:div w:id="1736706448">
              <w:marLeft w:val="0"/>
              <w:marRight w:val="0"/>
              <w:marTop w:val="0"/>
              <w:marBottom w:val="0"/>
              <w:divBdr>
                <w:top w:val="none" w:sz="0" w:space="0" w:color="auto"/>
                <w:left w:val="none" w:sz="0" w:space="0" w:color="auto"/>
                <w:bottom w:val="none" w:sz="0" w:space="0" w:color="auto"/>
                <w:right w:val="none" w:sz="0" w:space="0" w:color="auto"/>
              </w:divBdr>
              <w:divsChild>
                <w:div w:id="709766076">
                  <w:marLeft w:val="0"/>
                  <w:marRight w:val="0"/>
                  <w:marTop w:val="0"/>
                  <w:marBottom w:val="0"/>
                  <w:divBdr>
                    <w:top w:val="none" w:sz="0" w:space="0" w:color="auto"/>
                    <w:left w:val="none" w:sz="0" w:space="0" w:color="auto"/>
                    <w:bottom w:val="none" w:sz="0" w:space="0" w:color="auto"/>
                    <w:right w:val="none" w:sz="0" w:space="0" w:color="auto"/>
                  </w:divBdr>
                  <w:divsChild>
                    <w:div w:id="118332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6635085">
      <w:bodyDiv w:val="1"/>
      <w:marLeft w:val="0"/>
      <w:marRight w:val="0"/>
      <w:marTop w:val="0"/>
      <w:marBottom w:val="0"/>
      <w:divBdr>
        <w:top w:val="none" w:sz="0" w:space="0" w:color="auto"/>
        <w:left w:val="none" w:sz="0" w:space="0" w:color="auto"/>
        <w:bottom w:val="none" w:sz="0" w:space="0" w:color="auto"/>
        <w:right w:val="none" w:sz="0" w:space="0" w:color="auto"/>
      </w:divBdr>
    </w:div>
    <w:div w:id="1446341263">
      <w:bodyDiv w:val="1"/>
      <w:marLeft w:val="0"/>
      <w:marRight w:val="0"/>
      <w:marTop w:val="0"/>
      <w:marBottom w:val="0"/>
      <w:divBdr>
        <w:top w:val="none" w:sz="0" w:space="0" w:color="auto"/>
        <w:left w:val="none" w:sz="0" w:space="0" w:color="auto"/>
        <w:bottom w:val="none" w:sz="0" w:space="0" w:color="auto"/>
        <w:right w:val="none" w:sz="0" w:space="0" w:color="auto"/>
      </w:divBdr>
    </w:div>
    <w:div w:id="1646397063">
      <w:bodyDiv w:val="1"/>
      <w:marLeft w:val="0"/>
      <w:marRight w:val="0"/>
      <w:marTop w:val="0"/>
      <w:marBottom w:val="0"/>
      <w:divBdr>
        <w:top w:val="none" w:sz="0" w:space="0" w:color="auto"/>
        <w:left w:val="none" w:sz="0" w:space="0" w:color="auto"/>
        <w:bottom w:val="none" w:sz="0" w:space="0" w:color="auto"/>
        <w:right w:val="none" w:sz="0" w:space="0" w:color="auto"/>
      </w:divBdr>
    </w:div>
    <w:div w:id="1719236240">
      <w:bodyDiv w:val="1"/>
      <w:marLeft w:val="0"/>
      <w:marRight w:val="0"/>
      <w:marTop w:val="0"/>
      <w:marBottom w:val="0"/>
      <w:divBdr>
        <w:top w:val="none" w:sz="0" w:space="0" w:color="auto"/>
        <w:left w:val="none" w:sz="0" w:space="0" w:color="auto"/>
        <w:bottom w:val="none" w:sz="0" w:space="0" w:color="auto"/>
        <w:right w:val="none" w:sz="0" w:space="0" w:color="auto"/>
      </w:divBdr>
    </w:div>
    <w:div w:id="1809976971">
      <w:bodyDiv w:val="1"/>
      <w:marLeft w:val="0"/>
      <w:marRight w:val="0"/>
      <w:marTop w:val="0"/>
      <w:marBottom w:val="0"/>
      <w:divBdr>
        <w:top w:val="none" w:sz="0" w:space="0" w:color="auto"/>
        <w:left w:val="none" w:sz="0" w:space="0" w:color="auto"/>
        <w:bottom w:val="none" w:sz="0" w:space="0" w:color="auto"/>
        <w:right w:val="none" w:sz="0" w:space="0" w:color="auto"/>
      </w:divBdr>
    </w:div>
    <w:div w:id="1855147707">
      <w:bodyDiv w:val="1"/>
      <w:marLeft w:val="0"/>
      <w:marRight w:val="0"/>
      <w:marTop w:val="0"/>
      <w:marBottom w:val="0"/>
      <w:divBdr>
        <w:top w:val="none" w:sz="0" w:space="0" w:color="auto"/>
        <w:left w:val="none" w:sz="0" w:space="0" w:color="auto"/>
        <w:bottom w:val="none" w:sz="0" w:space="0" w:color="auto"/>
        <w:right w:val="none" w:sz="0" w:space="0" w:color="auto"/>
      </w:divBdr>
    </w:div>
    <w:div w:id="1998000563">
      <w:bodyDiv w:val="1"/>
      <w:marLeft w:val="0"/>
      <w:marRight w:val="0"/>
      <w:marTop w:val="0"/>
      <w:marBottom w:val="0"/>
      <w:divBdr>
        <w:top w:val="none" w:sz="0" w:space="0" w:color="auto"/>
        <w:left w:val="none" w:sz="0" w:space="0" w:color="auto"/>
        <w:bottom w:val="none" w:sz="0" w:space="0" w:color="auto"/>
        <w:right w:val="none" w:sz="0" w:space="0" w:color="auto"/>
      </w:divBdr>
    </w:div>
    <w:div w:id="2105345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905</TotalTime>
  <Pages>14</Pages>
  <Words>3628</Words>
  <Characters>20683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Borislav Nenkov</dc:creator>
  <cp:keywords/>
  <dc:description/>
  <cp:lastModifiedBy>Borislav Nenkov</cp:lastModifiedBy>
  <cp:revision>86</cp:revision>
  <dcterms:created xsi:type="dcterms:W3CDTF">2025-11-19T15:01:00Z</dcterms:created>
  <dcterms:modified xsi:type="dcterms:W3CDTF">2025-11-23T19:37:00Z</dcterms:modified>
</cp:coreProperties>
</file>