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Style w:val="Heading1"/>
        <w:keepNext w:val="0"/>
        <w:pBdr>
          <w:top w:color="auto" w:space="0" w:sz="0" w:val="none"/>
          <w:left w:color="auto" w:space="0" w:sz="0" w:val="none"/>
          <w:bottom w:color="auto" w:space="0" w:sz="0" w:val="none"/>
          <w:right w:color="auto" w:space="0" w:sz="0" w:val="none"/>
        </w:pBdr>
        <w:shd w:fill="auto" w:val="clear"/>
        <w:tabs>
          <w:tab w:val="center" w:leader="none" w:pos="4153"/>
          <w:tab w:val="right" w:leader="none" w:pos="8306"/>
        </w:tabs>
        <w:spacing w:line="288" w:lineRule="auto"/>
        <w:jc w:val="left"/>
        <w:rPr>
          <w:rFonts w:ascii="Roboto" w:cs="Roboto" w:eastAsia="Roboto" w:hAnsi="Roboto"/>
          <w:sz w:val="46"/>
          <w:szCs w:val="46"/>
        </w:rPr>
      </w:pPr>
      <w:bookmarkStart w:colFirst="0" w:colLast="0" w:name="_w73329t9v0t9" w:id="0"/>
      <w:bookmarkEnd w:id="0"/>
      <w:r w:rsidDel="00000000" w:rsidR="00000000" w:rsidRPr="00000000">
        <w:rPr>
          <w:rtl w:val="0"/>
        </w:rPr>
      </w:r>
    </w:p>
    <w:p w:rsidR="00000000" w:rsidDel="00000000" w:rsidP="00000000" w:rsidRDefault="00000000" w:rsidRPr="00000000" w14:paraId="00000002">
      <w:pPr>
        <w:pStyle w:val="Heading1"/>
        <w:keepNext w:val="0"/>
        <w:pBdr>
          <w:top w:color="auto" w:space="0" w:sz="0" w:val="none"/>
          <w:left w:color="auto" w:space="0" w:sz="0" w:val="none"/>
          <w:bottom w:color="auto" w:space="0" w:sz="0" w:val="none"/>
          <w:right w:color="auto" w:space="0" w:sz="0" w:val="none"/>
        </w:pBdr>
        <w:shd w:fill="auto" w:val="clear"/>
        <w:tabs>
          <w:tab w:val="center" w:leader="none" w:pos="4153"/>
          <w:tab w:val="right" w:leader="none" w:pos="8306"/>
        </w:tabs>
        <w:spacing w:line="288" w:lineRule="auto"/>
        <w:jc w:val="left"/>
        <w:rPr>
          <w:rFonts w:ascii="Roboto" w:cs="Roboto" w:eastAsia="Roboto" w:hAnsi="Roboto"/>
          <w:sz w:val="46"/>
          <w:szCs w:val="46"/>
        </w:rPr>
      </w:pPr>
      <w:bookmarkStart w:colFirst="0" w:colLast="0" w:name="_yps3b1slfbde" w:id="1"/>
      <w:bookmarkEnd w:id="1"/>
      <w:r w:rsidDel="00000000" w:rsidR="00000000" w:rsidRPr="00000000">
        <w:rPr>
          <w:rtl w:val="0"/>
        </w:rPr>
      </w:r>
    </w:p>
    <w:p w:rsidR="00000000" w:rsidDel="00000000" w:rsidP="00000000" w:rsidRDefault="00000000" w:rsidRPr="00000000" w14:paraId="00000003">
      <w:pPr>
        <w:pStyle w:val="Heading1"/>
        <w:keepNext w:val="0"/>
        <w:pBdr>
          <w:top w:color="auto" w:space="0" w:sz="0" w:val="none"/>
          <w:left w:color="auto" w:space="0" w:sz="0" w:val="none"/>
          <w:bottom w:color="auto" w:space="0" w:sz="0" w:val="none"/>
          <w:right w:color="auto" w:space="0" w:sz="0" w:val="none"/>
        </w:pBdr>
        <w:shd w:fill="auto" w:val="clear"/>
        <w:tabs>
          <w:tab w:val="center" w:leader="none" w:pos="4153"/>
          <w:tab w:val="right" w:leader="none" w:pos="8306"/>
        </w:tabs>
        <w:spacing w:line="288" w:lineRule="auto"/>
        <w:jc w:val="left"/>
        <w:rPr>
          <w:rFonts w:ascii="Roboto" w:cs="Roboto" w:eastAsia="Roboto" w:hAnsi="Roboto"/>
          <w:sz w:val="46"/>
          <w:szCs w:val="46"/>
        </w:rPr>
      </w:pPr>
      <w:bookmarkStart w:colFirst="0" w:colLast="0" w:name="_o7ei313nn4oc" w:id="2"/>
      <w:bookmarkEnd w:id="2"/>
      <w:r w:rsidDel="00000000" w:rsidR="00000000" w:rsidRPr="00000000">
        <w:rPr>
          <w:rFonts w:ascii="Roboto" w:cs="Roboto" w:eastAsia="Roboto" w:hAnsi="Roboto"/>
          <w:sz w:val="46"/>
          <w:szCs w:val="46"/>
          <w:rtl w:val="0"/>
        </w:rPr>
        <w:t xml:space="preserve">L7 - Ethical Hacking (ACCA7033)</w:t>
      </w:r>
    </w:p>
    <w:p w:rsidR="00000000" w:rsidDel="00000000" w:rsidP="00000000" w:rsidRDefault="00000000" w:rsidRPr="00000000" w14:paraId="00000004">
      <w:pPr>
        <w:ind w:left="0" w:firstLine="0"/>
        <w:rPr>
          <w:rFonts w:ascii="Arial" w:cs="Arial" w:eastAsia="Arial" w:hAnsi="Arial"/>
        </w:rPr>
      </w:pPr>
      <w:r w:rsidDel="00000000" w:rsidR="00000000" w:rsidRPr="00000000">
        <w:rPr>
          <w:rFonts w:ascii="Arial" w:cs="Arial" w:eastAsia="Arial" w:hAnsi="Arial"/>
          <w:rtl w:val="0"/>
        </w:rPr>
        <w:t xml:space="preserve">Name:Rezaul Haque</w:t>
        <w:br w:type="textWrapping"/>
        <w:t xml:space="preserve">ID:2507164</w:t>
      </w:r>
    </w:p>
    <w:p w:rsidR="00000000" w:rsidDel="00000000" w:rsidP="00000000" w:rsidRDefault="00000000" w:rsidRPr="00000000" w14:paraId="00000005">
      <w:pPr>
        <w:ind w:left="0" w:firstLine="0"/>
        <w:rPr>
          <w:rFonts w:ascii="Arial" w:cs="Arial" w:eastAsia="Arial" w:hAnsi="Arial"/>
        </w:rPr>
      </w:pPr>
      <w:r w:rsidDel="00000000" w:rsidR="00000000" w:rsidRPr="00000000">
        <w:rPr>
          <w:rtl w:val="0"/>
        </w:rPr>
      </w:r>
    </w:p>
    <w:p w:rsidR="00000000" w:rsidDel="00000000" w:rsidP="00000000" w:rsidRDefault="00000000" w:rsidRPr="00000000" w14:paraId="00000006">
      <w:pPr>
        <w:ind w:left="0" w:firstLine="0"/>
        <w:rPr>
          <w:rFonts w:ascii="Arial" w:cs="Arial" w:eastAsia="Arial" w:hAnsi="Arial"/>
        </w:rPr>
      </w:pPr>
      <w:r w:rsidDel="00000000" w:rsidR="00000000" w:rsidRPr="00000000">
        <w:rPr>
          <w:rtl w:val="0"/>
        </w:rPr>
      </w:r>
    </w:p>
    <w:p w:rsidR="00000000" w:rsidDel="00000000" w:rsidP="00000000" w:rsidRDefault="00000000" w:rsidRPr="00000000" w14:paraId="00000007">
      <w:pPr>
        <w:ind w:left="0" w:firstLine="0"/>
        <w:rPr>
          <w:rFonts w:ascii="Arial" w:cs="Arial" w:eastAsia="Arial" w:hAnsi="Arial"/>
        </w:rPr>
      </w:pPr>
      <w:r w:rsidDel="00000000" w:rsidR="00000000" w:rsidRPr="00000000">
        <w:rPr>
          <w:rtl w:val="0"/>
        </w:rPr>
      </w:r>
    </w:p>
    <w:p w:rsidR="00000000" w:rsidDel="00000000" w:rsidP="00000000" w:rsidRDefault="00000000" w:rsidRPr="00000000" w14:paraId="00000008">
      <w:pPr>
        <w:ind w:left="0" w:firstLine="0"/>
        <w:rPr>
          <w:rFonts w:ascii="Arial" w:cs="Arial" w:eastAsia="Arial" w:hAnsi="Arial"/>
        </w:rPr>
      </w:pPr>
      <w:r w:rsidDel="00000000" w:rsidR="00000000" w:rsidRPr="00000000">
        <w:rPr>
          <w:rtl w:val="0"/>
        </w:rPr>
      </w:r>
    </w:p>
    <w:p w:rsidR="00000000" w:rsidDel="00000000" w:rsidP="00000000" w:rsidRDefault="00000000" w:rsidRPr="00000000" w14:paraId="00000009">
      <w:pPr>
        <w:ind w:left="0" w:firstLine="0"/>
        <w:rPr>
          <w:rFonts w:ascii="Arial" w:cs="Arial" w:eastAsia="Arial" w:hAnsi="Arial"/>
        </w:rPr>
      </w:pPr>
      <w:r w:rsidDel="00000000" w:rsidR="00000000" w:rsidRPr="00000000">
        <w:rPr>
          <w:rtl w:val="0"/>
        </w:rPr>
      </w:r>
    </w:p>
    <w:p w:rsidR="00000000" w:rsidDel="00000000" w:rsidP="00000000" w:rsidRDefault="00000000" w:rsidRPr="00000000" w14:paraId="0000000A">
      <w:pPr>
        <w:ind w:left="0" w:firstLine="0"/>
        <w:rPr>
          <w:rFonts w:ascii="Arial" w:cs="Arial" w:eastAsia="Arial" w:hAnsi="Arial"/>
        </w:rPr>
      </w:pPr>
      <w:r w:rsidDel="00000000" w:rsidR="00000000" w:rsidRPr="00000000">
        <w:rPr>
          <w:rtl w:val="0"/>
        </w:rPr>
      </w:r>
    </w:p>
    <w:p w:rsidR="00000000" w:rsidDel="00000000" w:rsidP="00000000" w:rsidRDefault="00000000" w:rsidRPr="00000000" w14:paraId="0000000B">
      <w:pPr>
        <w:spacing w:after="160" w:line="259"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0C">
      <w:pPr>
        <w:spacing w:after="160" w:line="259"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0D">
      <w:pPr>
        <w:spacing w:after="160" w:line="259"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0E">
      <w:pPr>
        <w:spacing w:after="160" w:line="259"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0F">
      <w:pPr>
        <w:spacing w:after="160" w:line="259"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10">
      <w:pPr>
        <w:spacing w:after="160" w:line="259"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11">
      <w:pPr>
        <w:spacing w:after="160" w:line="259"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12">
      <w:pPr>
        <w:spacing w:after="160" w:line="259"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13">
      <w:pPr>
        <w:spacing w:after="160" w:line="259"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14">
      <w:pPr>
        <w:spacing w:after="160" w:line="259"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15">
      <w:pPr>
        <w:spacing w:after="160" w:line="259"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16">
      <w:pPr>
        <w:spacing w:after="160" w:line="259"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17">
      <w:pPr>
        <w:spacing w:after="160" w:line="259"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18">
      <w:pPr>
        <w:spacing w:after="160" w:line="259"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19">
      <w:pPr>
        <w:spacing w:after="160" w:line="259"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1A">
      <w:pPr>
        <w:spacing w:after="160" w:line="259"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1B">
      <w:pPr>
        <w:spacing w:after="160" w:line="259"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1C">
      <w:pPr>
        <w:spacing w:after="160" w:line="259"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1D">
      <w:pPr>
        <w:spacing w:after="160" w:line="259"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1E">
      <w:pPr>
        <w:spacing w:after="160" w:line="259"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1F">
      <w:pPr>
        <w:spacing w:after="160" w:line="259"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20">
      <w:pPr>
        <w:spacing w:after="160" w:line="259"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21">
      <w:pPr>
        <w:spacing w:after="160" w:line="259"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22">
      <w:pPr>
        <w:spacing w:after="160" w:line="259"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23">
      <w:pPr>
        <w:spacing w:after="160" w:line="259"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24">
      <w:pPr>
        <w:spacing w:after="160" w:line="259"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25">
      <w:pPr>
        <w:spacing w:after="160" w:line="259"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26">
      <w:pPr>
        <w:spacing w:after="160" w:line="259"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27">
      <w:pPr>
        <w:spacing w:after="160" w:line="259"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28">
      <w:pPr>
        <w:spacing w:after="160" w:line="259" w:lineRule="auto"/>
        <w:jc w:val="both"/>
        <w:rPr>
          <w:rFonts w:ascii="Arial" w:cs="Arial" w:eastAsia="Arial" w:hAnsi="Arial"/>
          <w:b w:val="1"/>
          <w:bCs w:val="1"/>
          <w:sz w:val="22"/>
          <w:szCs w:val="22"/>
        </w:rPr>
      </w:pPr>
      <w:r w:rsidDel="00000000" w:rsidR="00000000" w:rsidRPr="00000000">
        <w:rPr>
          <w:rFonts w:ascii="Arial" w:cs="Arial" w:eastAsia="Arial" w:hAnsi="Arial"/>
          <w:b w:val="1"/>
          <w:bCs w:val="1"/>
          <w:sz w:val="22"/>
          <w:szCs w:val="22"/>
          <w:rtl w:val="0"/>
        </w:rPr>
        <w:t xml:space="preserve">Tasks:</w:t>
      </w:r>
    </w:p>
    <w:p w:rsidR="00000000" w:rsidDel="00000000" w:rsidP="00000000" w:rsidRDefault="00000000" w:rsidRPr="00000000" w14:paraId="00000029">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426" w:right="0" w:hanging="360"/>
        <w:jc w:val="both"/>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Strategic Threat Analysis - From Headlines to TTPs: A Strategic Analysis</w:t>
      </w:r>
    </w:p>
    <w:p w:rsidR="00000000" w:rsidDel="00000000" w:rsidP="00000000" w:rsidRDefault="00000000" w:rsidRPr="00000000" w14:paraId="0000002A">
      <w:pPr>
        <w:ind w:left="426" w:firstLine="0"/>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02B">
      <w:pPr>
        <w:spacing w:line="276" w:lineRule="auto"/>
        <w:jc w:val="both"/>
        <w:rPr>
          <w:b w:val="1"/>
          <w:bCs w:val="1"/>
          <w:sz w:val="22"/>
          <w:szCs w:val="22"/>
        </w:rPr>
      </w:pPr>
      <w:r w:rsidDel="00000000" w:rsidR="00000000" w:rsidRPr="00000000">
        <w:rPr>
          <w:b w:val="1"/>
          <w:bCs w:val="1"/>
          <w:sz w:val="22"/>
          <w:szCs w:val="22"/>
          <w:rtl w:val="0"/>
        </w:rPr>
        <w:t xml:space="preserve">1. Introduction</w:t>
      </w:r>
    </w:p>
    <w:p w:rsidR="00000000" w:rsidDel="00000000" w:rsidP="00000000" w:rsidRDefault="00000000" w:rsidRPr="00000000" w14:paraId="0000002C">
      <w:pPr>
        <w:spacing w:line="276" w:lineRule="auto"/>
        <w:jc w:val="both"/>
        <w:rPr>
          <w:sz w:val="22"/>
          <w:szCs w:val="22"/>
        </w:rPr>
      </w:pPr>
      <w:r w:rsidDel="00000000" w:rsidR="00000000" w:rsidRPr="00000000">
        <w:rPr>
          <w:sz w:val="22"/>
          <w:szCs w:val="22"/>
          <w:rtl w:val="0"/>
        </w:rPr>
        <w:t xml:space="preserve">1.1 Healthcare, Pharmaceutical, and Research Organizations as APT Targets</w:t>
      </w:r>
    </w:p>
    <w:p w:rsidR="00000000" w:rsidDel="00000000" w:rsidP="00000000" w:rsidRDefault="00000000" w:rsidRPr="00000000" w14:paraId="0000002D">
      <w:pPr>
        <w:jc w:val="both"/>
        <w:rPr>
          <w:sz w:val="22"/>
          <w:szCs w:val="22"/>
        </w:rPr>
      </w:pPr>
      <w:r w:rsidDel="00000000" w:rsidR="00000000" w:rsidRPr="00000000">
        <w:rPr>
          <w:sz w:val="22"/>
          <w:szCs w:val="22"/>
          <w:rtl w:val="0"/>
        </w:rPr>
        <w:t xml:space="preserve">Some organizations involved in healthcare, pharmaceutical, and biomedical research have also turned out to be key targets of skilled cybercriminals. They contain important personal data and intellectual secrets. Heath records, clinical trials findings, vaccine studies, and drug recipes are likely to be abused to achieve commercial gains, competitive advantage, and political influence. This data, unlike most businesses, cannot go out of value as time goes by, and it is highly regulated and as such, it is attractive to both criminals and state-sponsored organizations.  Over the last 10 years, ransomware gangs and advanced persistent threats (APTs) have not simply launched random mass attacks but have targeted these industries with a campaign. The combination of cybercrime and cyber-espionage is evident in this change. Attackers do not only seek to encrypt systems, but also to steal sensitive data and bring down operations. Attackers exert a lot of pressure on healthcare organizations as this sector is one of the primary targets of the current hybrid threats because without endangering the safety of patients, they cannot afford to experience long downtimes.</w:t>
      </w:r>
    </w:p>
    <w:p w:rsidR="00000000" w:rsidDel="00000000" w:rsidP="00000000" w:rsidRDefault="00000000" w:rsidRPr="00000000" w14:paraId="0000002E">
      <w:pPr>
        <w:spacing w:line="276" w:lineRule="auto"/>
        <w:jc w:val="both"/>
        <w:rPr>
          <w:sz w:val="22"/>
          <w:szCs w:val="22"/>
        </w:rPr>
      </w:pPr>
      <w:r w:rsidDel="00000000" w:rsidR="00000000" w:rsidRPr="00000000">
        <w:rPr>
          <w:rtl w:val="0"/>
        </w:rPr>
      </w:r>
    </w:p>
    <w:p w:rsidR="00000000" w:rsidDel="00000000" w:rsidP="00000000" w:rsidRDefault="00000000" w:rsidRPr="00000000" w14:paraId="0000002F">
      <w:pPr>
        <w:spacing w:line="276" w:lineRule="auto"/>
        <w:jc w:val="both"/>
        <w:rPr>
          <w:sz w:val="22"/>
          <w:szCs w:val="22"/>
        </w:rPr>
      </w:pPr>
      <w:r w:rsidDel="00000000" w:rsidR="00000000" w:rsidRPr="00000000">
        <w:rPr>
          <w:sz w:val="22"/>
          <w:szCs w:val="22"/>
          <w:rtl w:val="0"/>
        </w:rPr>
        <w:t xml:space="preserve">1.2 The Change Healthcare 2024 Incident</w:t>
      </w:r>
    </w:p>
    <w:p w:rsidR="00000000" w:rsidDel="00000000" w:rsidP="00000000" w:rsidRDefault="00000000" w:rsidRPr="00000000" w14:paraId="00000030">
      <w:pPr>
        <w:spacing w:line="276" w:lineRule="auto"/>
        <w:jc w:val="both"/>
        <w:rPr>
          <w:sz w:val="22"/>
          <w:szCs w:val="22"/>
        </w:rPr>
      </w:pPr>
      <w:r w:rsidDel="00000000" w:rsidR="00000000" w:rsidRPr="00000000">
        <w:rPr>
          <w:sz w:val="22"/>
          <w:szCs w:val="22"/>
          <w:rtl w:val="0"/>
        </w:rPr>
        <w:t xml:space="preserve">One of the most terrible cyber attacks to occur in the healthcare sector is the 2024 ransomware attack of Change Healthcare. Change Healthcare is one of the branches of UnitedHealth Group and is a large hub of transactions among hospitals, pharmacies, insurers, and drug providers located throughout the United States. It deals with billions of medical and financial transactions annually. In February 2024, the BlackCat (ALPHV) ransomware group violated into the company. The attack stole much of personal data and halted prescription and insurance verification throughout the country. It was not that straightforward ransomware. It involved a number of activities such as stealing credentials, lateral movement, stealing data and finally encrypting the system. This event is an excellent example of the functionality of the modern ransomware gangs and the way to replicate them and insure yourself against their activities.</w:t>
      </w:r>
    </w:p>
    <w:p w:rsidR="00000000" w:rsidDel="00000000" w:rsidP="00000000" w:rsidRDefault="00000000" w:rsidRPr="00000000" w14:paraId="00000031">
      <w:pPr>
        <w:spacing w:line="276" w:lineRule="auto"/>
        <w:jc w:val="both"/>
        <w:rPr>
          <w:sz w:val="22"/>
          <w:szCs w:val="22"/>
        </w:rPr>
      </w:pPr>
      <w:r w:rsidDel="00000000" w:rsidR="00000000" w:rsidRPr="00000000">
        <w:rPr>
          <w:rtl w:val="0"/>
        </w:rPr>
      </w:r>
    </w:p>
    <w:p w:rsidR="00000000" w:rsidDel="00000000" w:rsidP="00000000" w:rsidRDefault="00000000" w:rsidRPr="00000000" w14:paraId="00000032">
      <w:pPr>
        <w:spacing w:line="276" w:lineRule="auto"/>
        <w:jc w:val="both"/>
        <w:rPr>
          <w:sz w:val="22"/>
          <w:szCs w:val="22"/>
        </w:rPr>
      </w:pPr>
      <w:r w:rsidDel="00000000" w:rsidR="00000000" w:rsidRPr="00000000">
        <w:rPr>
          <w:sz w:val="22"/>
          <w:szCs w:val="22"/>
          <w:rtl w:val="0"/>
        </w:rPr>
        <w:t xml:space="preserve">1.3 Research Aim and Objectives</w:t>
      </w:r>
    </w:p>
    <w:p w:rsidR="00000000" w:rsidDel="00000000" w:rsidP="00000000" w:rsidRDefault="00000000" w:rsidRPr="00000000" w14:paraId="00000033">
      <w:pPr>
        <w:spacing w:line="276" w:lineRule="auto"/>
        <w:jc w:val="both"/>
        <w:rPr>
          <w:sz w:val="22"/>
          <w:szCs w:val="22"/>
        </w:rPr>
      </w:pPr>
      <w:r w:rsidDel="00000000" w:rsidR="00000000" w:rsidRPr="00000000">
        <w:rPr>
          <w:sz w:val="22"/>
          <w:szCs w:val="22"/>
          <w:rtl w:val="0"/>
        </w:rPr>
        <w:t xml:space="preserve">This research aims at conducting an in-depth review of the 2024 Change Healthcare breach. We would like to learn how APT-type ransomware organizations operate in the recent healthcare and pharmaceutical facilities and how the threats can be identified and minimized. </w:t>
      </w:r>
    </w:p>
    <w:p w:rsidR="00000000" w:rsidDel="00000000" w:rsidP="00000000" w:rsidRDefault="00000000" w:rsidRPr="00000000" w14:paraId="00000034">
      <w:pPr>
        <w:spacing w:line="276" w:lineRule="auto"/>
        <w:jc w:val="both"/>
        <w:rPr>
          <w:sz w:val="22"/>
          <w:szCs w:val="22"/>
        </w:rPr>
      </w:pPr>
      <w:r w:rsidDel="00000000" w:rsidR="00000000" w:rsidRPr="00000000">
        <w:rPr>
          <w:sz w:val="22"/>
          <w:szCs w:val="22"/>
          <w:rtl w:val="0"/>
        </w:rPr>
        <w:t xml:space="preserve">The objectives are to:  </w:t>
      </w:r>
    </w:p>
    <w:p w:rsidR="00000000" w:rsidDel="00000000" w:rsidP="00000000" w:rsidRDefault="00000000" w:rsidRPr="00000000" w14:paraId="00000035">
      <w:pPr>
        <w:keepNext w:val="0"/>
        <w:keepLines w:val="0"/>
        <w:pageBreakBefore w:val="0"/>
        <w:widowControl w:val="1"/>
        <w:numPr>
          <w:ilvl w:val="0"/>
          <w:numId w:val="9"/>
        </w:numPr>
        <w:pBdr>
          <w:top w:space="0" w:sz="0" w:val="nil"/>
          <w:left w:space="0" w:sz="0" w:val="nil"/>
          <w:bottom w:space="0" w:sz="0" w:val="nil"/>
          <w:right w:space="0" w:sz="0" w:val="nil"/>
          <w:between w:space="0" w:sz="0" w:val="nil"/>
        </w:pBdr>
        <w:shd w:fill="auto" w:val="clear"/>
        <w:spacing w:after="0" w:before="0" w:line="276" w:lineRule="auto"/>
        <w:ind w:left="720" w:right="0" w:hanging="360"/>
        <w:jc w:val="both"/>
        <w:rPr>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Malware Analysis: Break down the breach as an organized campaign of attacks rather than an isolated ransomware attack.  </w:t>
      </w:r>
      <w:r w:rsidDel="00000000" w:rsidR="00000000" w:rsidRPr="00000000">
        <w:rPr>
          <w:rtl w:val="0"/>
        </w:rPr>
      </w:r>
    </w:p>
    <w:p w:rsidR="00000000" w:rsidDel="00000000" w:rsidP="00000000" w:rsidRDefault="00000000" w:rsidRPr="00000000" w14:paraId="00000036">
      <w:pPr>
        <w:keepNext w:val="0"/>
        <w:keepLines w:val="0"/>
        <w:pageBreakBefore w:val="0"/>
        <w:widowControl w:val="1"/>
        <w:numPr>
          <w:ilvl w:val="0"/>
          <w:numId w:val="9"/>
        </w:numPr>
        <w:pBdr>
          <w:top w:space="0" w:sz="0" w:val="nil"/>
          <w:left w:space="0" w:sz="0" w:val="nil"/>
          <w:bottom w:space="0" w:sz="0" w:val="nil"/>
          <w:right w:space="0" w:sz="0" w:val="nil"/>
          <w:between w:space="0" w:sz="0" w:val="nil"/>
        </w:pBdr>
        <w:shd w:fill="auto" w:val="clear"/>
        <w:spacing w:after="0" w:before="0" w:line="276" w:lineRule="auto"/>
        <w:ind w:left="720" w:right="0" w:hanging="360"/>
        <w:jc w:val="both"/>
        <w:rPr>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Monitor the behavior of the attacker during the intrusion process with the help of the MITRE ATT&amp;CK framework.  </w:t>
      </w:r>
      <w:r w:rsidDel="00000000" w:rsidR="00000000" w:rsidRPr="00000000">
        <w:rPr>
          <w:rtl w:val="0"/>
        </w:rPr>
      </w:r>
    </w:p>
    <w:p w:rsidR="00000000" w:rsidDel="00000000" w:rsidP="00000000" w:rsidRDefault="00000000" w:rsidRPr="00000000" w14:paraId="00000037">
      <w:pPr>
        <w:keepNext w:val="0"/>
        <w:keepLines w:val="0"/>
        <w:pageBreakBefore w:val="0"/>
        <w:widowControl w:val="1"/>
        <w:numPr>
          <w:ilvl w:val="0"/>
          <w:numId w:val="9"/>
        </w:numPr>
        <w:pBdr>
          <w:top w:space="0" w:sz="0" w:val="nil"/>
          <w:left w:space="0" w:sz="0" w:val="nil"/>
          <w:bottom w:space="0" w:sz="0" w:val="nil"/>
          <w:right w:space="0" w:sz="0" w:val="nil"/>
          <w:between w:space="0" w:sz="0" w:val="nil"/>
        </w:pBdr>
        <w:shd w:fill="auto" w:val="clear"/>
        <w:spacing w:after="0" w:before="0" w:line="276" w:lineRule="auto"/>
        <w:ind w:left="720" w:right="0" w:hanging="360"/>
        <w:jc w:val="both"/>
        <w:rPr>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Find the technical and organizational reasons that enabled the breach.  </w:t>
      </w:r>
      <w:r w:rsidDel="00000000" w:rsidR="00000000" w:rsidRPr="00000000">
        <w:rPr>
          <w:rtl w:val="0"/>
        </w:rPr>
      </w:r>
    </w:p>
    <w:p w:rsidR="00000000" w:rsidDel="00000000" w:rsidP="00000000" w:rsidRDefault="00000000" w:rsidRPr="00000000" w14:paraId="00000038">
      <w:pPr>
        <w:keepNext w:val="0"/>
        <w:keepLines w:val="0"/>
        <w:pageBreakBefore w:val="0"/>
        <w:widowControl w:val="1"/>
        <w:numPr>
          <w:ilvl w:val="0"/>
          <w:numId w:val="9"/>
        </w:numPr>
        <w:pBdr>
          <w:top w:space="0" w:sz="0" w:val="nil"/>
          <w:left w:space="0" w:sz="0" w:val="nil"/>
          <w:bottom w:space="0" w:sz="0" w:val="nil"/>
          <w:right w:space="0" w:sz="0" w:val="nil"/>
          <w:between w:space="0" w:sz="0" w:val="nil"/>
        </w:pBdr>
        <w:shd w:fill="auto" w:val="clear"/>
        <w:spacing w:after="0" w:before="0" w:line="276" w:lineRule="auto"/>
        <w:ind w:left="720" w:right="0" w:hanging="360"/>
        <w:jc w:val="both"/>
        <w:rPr>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Design a threat-emulation model on real attacker behavior.  </w:t>
      </w:r>
      <w:r w:rsidDel="00000000" w:rsidR="00000000" w:rsidRPr="00000000">
        <w:rPr>
          <w:rtl w:val="0"/>
        </w:rPr>
      </w:r>
    </w:p>
    <w:p w:rsidR="00000000" w:rsidDel="00000000" w:rsidP="00000000" w:rsidRDefault="00000000" w:rsidRPr="00000000" w14:paraId="00000039">
      <w:pPr>
        <w:keepNext w:val="0"/>
        <w:keepLines w:val="0"/>
        <w:pageBreakBefore w:val="0"/>
        <w:widowControl w:val="1"/>
        <w:numPr>
          <w:ilvl w:val="0"/>
          <w:numId w:val="9"/>
        </w:numPr>
        <w:pBdr>
          <w:top w:space="0" w:sz="0" w:val="nil"/>
          <w:left w:space="0" w:sz="0" w:val="nil"/>
          <w:bottom w:space="0" w:sz="0" w:val="nil"/>
          <w:right w:space="0" w:sz="0" w:val="nil"/>
          <w:between w:space="0" w:sz="0" w:val="nil"/>
        </w:pBdr>
        <w:shd w:fill="auto" w:val="clear"/>
        <w:spacing w:after="0" w:before="0" w:line="276" w:lineRule="auto"/>
        <w:ind w:left="720" w:right="0" w:hanging="360"/>
        <w:jc w:val="both"/>
        <w:rPr>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Prevention and detection strategic recommendations in healthcare, pharmaceutical, and research organizations.  </w:t>
      </w:r>
      <w:r w:rsidDel="00000000" w:rsidR="00000000" w:rsidRPr="00000000">
        <w:rPr>
          <w:rtl w:val="0"/>
        </w:rPr>
      </w:r>
    </w:p>
    <w:p w:rsidR="00000000" w:rsidDel="00000000" w:rsidP="00000000" w:rsidRDefault="00000000" w:rsidRPr="00000000" w14:paraId="0000003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720" w:right="0" w:firstLine="0"/>
        <w:jc w:val="both"/>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03B">
      <w:pPr>
        <w:spacing w:line="276" w:lineRule="auto"/>
        <w:jc w:val="both"/>
        <w:rPr>
          <w:b w:val="1"/>
          <w:bCs w:val="1"/>
          <w:sz w:val="22"/>
          <w:szCs w:val="22"/>
        </w:rPr>
      </w:pPr>
      <w:r w:rsidDel="00000000" w:rsidR="00000000" w:rsidRPr="00000000">
        <w:rPr>
          <w:b w:val="1"/>
          <w:bCs w:val="1"/>
          <w:sz w:val="22"/>
          <w:szCs w:val="22"/>
          <w:rtl w:val="0"/>
        </w:rPr>
        <w:t xml:space="preserve">2. Literature Review: Advanced Ransomware as APT-Style Campaigns</w:t>
      </w:r>
    </w:p>
    <w:p w:rsidR="00000000" w:rsidDel="00000000" w:rsidP="00000000" w:rsidRDefault="00000000" w:rsidRPr="00000000" w14:paraId="0000003C">
      <w:pPr>
        <w:spacing w:line="276" w:lineRule="auto"/>
        <w:rPr>
          <w:sz w:val="22"/>
          <w:szCs w:val="22"/>
        </w:rPr>
      </w:pPr>
      <w:r w:rsidDel="00000000" w:rsidR="00000000" w:rsidRPr="00000000">
        <w:rPr>
          <w:sz w:val="22"/>
          <w:szCs w:val="22"/>
          <w:rtl w:val="0"/>
        </w:rPr>
        <w:t xml:space="preserve">2.1 From Commodity Ransomware to APT-Style RaaS</w:t>
      </w:r>
    </w:p>
    <w:p w:rsidR="00000000" w:rsidDel="00000000" w:rsidP="00000000" w:rsidRDefault="00000000" w:rsidRPr="00000000" w14:paraId="0000003D">
      <w:pPr>
        <w:spacing w:line="276" w:lineRule="auto"/>
        <w:jc w:val="both"/>
        <w:rPr>
          <w:sz w:val="22"/>
          <w:szCs w:val="22"/>
        </w:rPr>
      </w:pPr>
      <w:r w:rsidDel="00000000" w:rsidR="00000000" w:rsidRPr="00000000">
        <w:rPr>
          <w:sz w:val="22"/>
          <w:szCs w:val="22"/>
          <w:rtl w:val="0"/>
        </w:rPr>
        <w:t xml:space="preserve">Early ransomware developers relied on pervasive phishing schemes and exploit kits, with little interaction after an intrusion into the system. The modern ransomware attacks can be compared to the advanced persistent threat. It comprises extensive research, obtaining qualification, lateral movement in systems, and data extraction before encryption (Kharraz et al., 2015; Scaife et al., 2016). This has been driven by the advent of ransomware-as-a-service (RaaS). The basic developer teams provide malware, infrastructure and leak sites, but the affiliate teams implement intrusions (Behl &amp; Behl, 2017). The model enables specific strategies throughout the lifecycle of the attack by turning ransomware into a versatile intrusion feature and not a simple malware threat. Based on the instructions provided by governmental and industry sources, modern ransomware applies stealth methods, encrypted command-and-control systems, and extended dwell time, which are typical of advanced persistent threats (NIST SP 800-61r2).</w:t>
      </w:r>
    </w:p>
    <w:p w:rsidR="00000000" w:rsidDel="00000000" w:rsidP="00000000" w:rsidRDefault="00000000" w:rsidRPr="00000000" w14:paraId="0000003E">
      <w:pPr>
        <w:spacing w:line="276" w:lineRule="auto"/>
        <w:jc w:val="both"/>
        <w:rPr>
          <w:sz w:val="22"/>
          <w:szCs w:val="22"/>
        </w:rPr>
      </w:pPr>
      <w:r w:rsidDel="00000000" w:rsidR="00000000" w:rsidRPr="00000000">
        <w:rPr>
          <w:rtl w:val="0"/>
        </w:rPr>
      </w:r>
    </w:p>
    <w:p w:rsidR="00000000" w:rsidDel="00000000" w:rsidP="00000000" w:rsidRDefault="00000000" w:rsidRPr="00000000" w14:paraId="0000003F">
      <w:pPr>
        <w:spacing w:line="276" w:lineRule="auto"/>
        <w:jc w:val="both"/>
        <w:rPr>
          <w:sz w:val="22"/>
          <w:szCs w:val="22"/>
        </w:rPr>
      </w:pPr>
      <w:r w:rsidDel="00000000" w:rsidR="00000000" w:rsidRPr="00000000">
        <w:rPr>
          <w:rtl w:val="0"/>
        </w:rPr>
      </w:r>
    </w:p>
    <w:p w:rsidR="00000000" w:rsidDel="00000000" w:rsidP="00000000" w:rsidRDefault="00000000" w:rsidRPr="00000000" w14:paraId="00000040">
      <w:pPr>
        <w:spacing w:line="276" w:lineRule="auto"/>
        <w:jc w:val="both"/>
        <w:rPr>
          <w:sz w:val="22"/>
          <w:szCs w:val="22"/>
        </w:rPr>
      </w:pPr>
      <w:r w:rsidDel="00000000" w:rsidR="00000000" w:rsidRPr="00000000">
        <w:rPr>
          <w:rtl w:val="0"/>
        </w:rPr>
      </w:r>
    </w:p>
    <w:p w:rsidR="00000000" w:rsidDel="00000000" w:rsidP="00000000" w:rsidRDefault="00000000" w:rsidRPr="00000000" w14:paraId="00000041">
      <w:pPr>
        <w:spacing w:line="276" w:lineRule="auto"/>
        <w:jc w:val="both"/>
        <w:rPr>
          <w:sz w:val="22"/>
          <w:szCs w:val="22"/>
        </w:rPr>
      </w:pPr>
      <w:r w:rsidDel="00000000" w:rsidR="00000000" w:rsidRPr="00000000">
        <w:rPr>
          <w:sz w:val="22"/>
          <w:szCs w:val="22"/>
          <w:rtl w:val="0"/>
        </w:rPr>
        <w:t xml:space="preserve">2.2 BlackCat (ALPHV) in the Threat Landscape</w:t>
      </w:r>
    </w:p>
    <w:p w:rsidR="00000000" w:rsidDel="00000000" w:rsidP="00000000" w:rsidRDefault="00000000" w:rsidRPr="00000000" w14:paraId="00000042">
      <w:pPr>
        <w:spacing w:line="276" w:lineRule="auto"/>
        <w:jc w:val="both"/>
        <w:rPr>
          <w:sz w:val="22"/>
          <w:szCs w:val="22"/>
        </w:rPr>
      </w:pPr>
      <w:r w:rsidDel="00000000" w:rsidR="00000000" w:rsidRPr="00000000">
        <w:rPr>
          <w:sz w:val="22"/>
          <w:szCs w:val="22"/>
          <w:rtl w:val="0"/>
        </w:rPr>
        <w:t xml:space="preserve">BlackCat (ALPHV) is one of the most sophisticated ransomware operations in the present environment. It is implemented in Rust and is supported by both Windows and Linux operating systems. It shows stamina against the analysis of the state (Microsoft, 2023). Threat intelligence reports indicate that BlackCat affiliates normally gain access using the compromised VPN credentials or third parties. They then use their post-exploitation tools like Cobalt Strike to provide long-term control over the environment (Mandiant, 2024). Research in cybercriminal ecosystems shows that organizations like BlackCat are becoming more like state-sponsored advanced persistent threats. There are such specialized functions as access brokerage, malware development, negotiation, and infrastructure management (Décary-Hétu and Dupont, 2013; Ablon et al., 2014). This makes BlackCat an important pattern of critical targets within such industries as healthcare and pharmaceuticals.</w:t>
      </w:r>
    </w:p>
    <w:p w:rsidR="00000000" w:rsidDel="00000000" w:rsidP="00000000" w:rsidRDefault="00000000" w:rsidRPr="00000000" w14:paraId="00000043">
      <w:pPr>
        <w:spacing w:line="276" w:lineRule="auto"/>
        <w:jc w:val="both"/>
        <w:rPr>
          <w:sz w:val="22"/>
          <w:szCs w:val="22"/>
        </w:rPr>
      </w:pPr>
      <w:r w:rsidDel="00000000" w:rsidR="00000000" w:rsidRPr="00000000">
        <w:rPr>
          <w:rtl w:val="0"/>
        </w:rPr>
      </w:r>
    </w:p>
    <w:p w:rsidR="00000000" w:rsidDel="00000000" w:rsidP="00000000" w:rsidRDefault="00000000" w:rsidRPr="00000000" w14:paraId="00000044">
      <w:pPr>
        <w:spacing w:line="276" w:lineRule="auto"/>
        <w:jc w:val="both"/>
        <w:rPr>
          <w:sz w:val="22"/>
          <w:szCs w:val="22"/>
        </w:rPr>
      </w:pPr>
      <w:r w:rsidDel="00000000" w:rsidR="00000000" w:rsidRPr="00000000">
        <w:rPr>
          <w:sz w:val="22"/>
          <w:szCs w:val="22"/>
          <w:rtl w:val="0"/>
        </w:rPr>
        <w:t xml:space="preserve">2.3 Healthcare and Pharmaceutical Espionage</w:t>
      </w:r>
    </w:p>
    <w:p w:rsidR="00000000" w:rsidDel="00000000" w:rsidP="00000000" w:rsidRDefault="00000000" w:rsidRPr="00000000" w14:paraId="00000045">
      <w:pPr>
        <w:spacing w:line="276" w:lineRule="auto"/>
        <w:jc w:val="both"/>
        <w:rPr>
          <w:sz w:val="22"/>
          <w:szCs w:val="22"/>
        </w:rPr>
      </w:pPr>
      <w:r w:rsidDel="00000000" w:rsidR="00000000" w:rsidRPr="00000000">
        <w:rPr>
          <w:sz w:val="22"/>
          <w:szCs w:val="22"/>
          <w:rtl w:val="0"/>
        </w:rPr>
        <w:t xml:space="preserve">Pharmaceutical and healthcare information is very strategic. Health records are more useful than the financial data since they are permanent and can be utilized in identity fraud (Abomhara and Koen, 2015). Other types of intellectual property are also in the form of clinical trials and drug designs. </w:t>
      </w:r>
    </w:p>
    <w:p w:rsidR="00000000" w:rsidDel="00000000" w:rsidP="00000000" w:rsidRDefault="00000000" w:rsidRPr="00000000" w14:paraId="00000046">
      <w:pPr>
        <w:spacing w:line="276" w:lineRule="auto"/>
        <w:jc w:val="both"/>
        <w:rPr>
          <w:sz w:val="22"/>
          <w:szCs w:val="22"/>
        </w:rPr>
      </w:pPr>
      <w:r w:rsidDel="00000000" w:rsidR="00000000" w:rsidRPr="00000000">
        <w:rPr>
          <w:sz w:val="22"/>
          <w:szCs w:val="22"/>
          <w:rtl w:val="0"/>
        </w:rPr>
        <w:t xml:space="preserve">Vaccine research and biotechnology companies are the target of state-related cyber-espionage activities. It indicates that the industry is an object of geopolitical and financial interest (FireEye, 2021). Ransomware organizations exploit such strains by incorporating data theft with service disruption. This has provided them with the best control of highly regulated and ethically restricted organizations.</w:t>
      </w:r>
    </w:p>
    <w:p w:rsidR="00000000" w:rsidDel="00000000" w:rsidP="00000000" w:rsidRDefault="00000000" w:rsidRPr="00000000" w14:paraId="00000047">
      <w:pPr>
        <w:spacing w:line="276" w:lineRule="auto"/>
        <w:jc w:val="both"/>
        <w:rPr>
          <w:sz w:val="22"/>
          <w:szCs w:val="22"/>
        </w:rPr>
      </w:pPr>
      <w:r w:rsidDel="00000000" w:rsidR="00000000" w:rsidRPr="00000000">
        <w:rPr>
          <w:rtl w:val="0"/>
        </w:rPr>
      </w:r>
    </w:p>
    <w:p w:rsidR="00000000" w:rsidDel="00000000" w:rsidP="00000000" w:rsidRDefault="00000000" w:rsidRPr="00000000" w14:paraId="00000048">
      <w:pPr>
        <w:spacing w:line="276" w:lineRule="auto"/>
        <w:jc w:val="both"/>
        <w:rPr>
          <w:sz w:val="22"/>
          <w:szCs w:val="22"/>
        </w:rPr>
      </w:pPr>
      <w:r w:rsidDel="00000000" w:rsidR="00000000" w:rsidRPr="00000000">
        <w:rPr>
          <w:sz w:val="22"/>
          <w:szCs w:val="22"/>
          <w:rtl w:val="0"/>
        </w:rPr>
        <w:t xml:space="preserve">2.4 MITRE ATT&amp;CK and Adversary Emulation</w:t>
      </w:r>
    </w:p>
    <w:p w:rsidR="00000000" w:rsidDel="00000000" w:rsidP="00000000" w:rsidRDefault="00000000" w:rsidRPr="00000000" w14:paraId="00000049">
      <w:pPr>
        <w:spacing w:line="276" w:lineRule="auto"/>
        <w:jc w:val="both"/>
        <w:rPr>
          <w:sz w:val="22"/>
          <w:szCs w:val="22"/>
        </w:rPr>
      </w:pPr>
      <w:r w:rsidDel="00000000" w:rsidR="00000000" w:rsidRPr="00000000">
        <w:rPr>
          <w:sz w:val="22"/>
          <w:szCs w:val="22"/>
          <w:rtl w:val="0"/>
        </w:rPr>
        <w:t xml:space="preserve">MITRE ATT&amp;CK provides a framework with which to analyze adversary practices in the full intrusion cycle. It is also utilized in scholarly studies and security practices to assist in threat modeling, threat detection engineering, and red team practices (Ekelhart et al., 2020). </w:t>
      </w:r>
    </w:p>
    <w:p w:rsidR="00000000" w:rsidDel="00000000" w:rsidP="00000000" w:rsidRDefault="00000000" w:rsidRPr="00000000" w14:paraId="0000004A">
      <w:pPr>
        <w:spacing w:line="276" w:lineRule="auto"/>
        <w:jc w:val="both"/>
        <w:rPr>
          <w:sz w:val="22"/>
          <w:szCs w:val="22"/>
        </w:rPr>
      </w:pPr>
      <w:r w:rsidDel="00000000" w:rsidR="00000000" w:rsidRPr="00000000">
        <w:rPr>
          <w:sz w:val="22"/>
          <w:szCs w:val="22"/>
          <w:rtl w:val="0"/>
        </w:rPr>
        <w:t xml:space="preserve">There is a clear technique-based perspective of the BlackCat campaign through mapping the Change Healthcare breach to ATT&amp;CK. This mapping enables the transformation of the incident into an emulation of a realistic adversary that will operate within a healthcare and pharmaceutical environment.</w:t>
      </w:r>
    </w:p>
    <w:p w:rsidR="00000000" w:rsidDel="00000000" w:rsidP="00000000" w:rsidRDefault="00000000" w:rsidRPr="00000000" w14:paraId="0000004B">
      <w:pPr>
        <w:spacing w:line="276" w:lineRule="auto"/>
        <w:jc w:val="both"/>
        <w:rPr>
          <w:sz w:val="22"/>
          <w:szCs w:val="22"/>
        </w:rPr>
      </w:pPr>
      <w:r w:rsidDel="00000000" w:rsidR="00000000" w:rsidRPr="00000000">
        <w:rPr>
          <w:rtl w:val="0"/>
        </w:rPr>
      </w:r>
    </w:p>
    <w:p w:rsidR="00000000" w:rsidDel="00000000" w:rsidP="00000000" w:rsidRDefault="00000000" w:rsidRPr="00000000" w14:paraId="0000004C">
      <w:pPr>
        <w:spacing w:line="276" w:lineRule="auto"/>
        <w:jc w:val="both"/>
        <w:rPr>
          <w:sz w:val="22"/>
          <w:szCs w:val="22"/>
        </w:rPr>
      </w:pPr>
      <w:r w:rsidDel="00000000" w:rsidR="00000000" w:rsidRPr="00000000">
        <w:rPr>
          <w:sz w:val="22"/>
          <w:szCs w:val="22"/>
          <w:rtl w:val="0"/>
        </w:rPr>
        <w:t xml:space="preserve">2.5 Detection Failures in Healthcare Breaches</w:t>
      </w:r>
    </w:p>
    <w:p w:rsidR="00000000" w:rsidDel="00000000" w:rsidP="00000000" w:rsidRDefault="00000000" w:rsidRPr="00000000" w14:paraId="0000004D">
      <w:pPr>
        <w:spacing w:line="276" w:lineRule="auto"/>
        <w:jc w:val="both"/>
        <w:rPr>
          <w:sz w:val="22"/>
          <w:szCs w:val="22"/>
        </w:rPr>
      </w:pPr>
      <w:r w:rsidDel="00000000" w:rsidR="00000000" w:rsidRPr="00000000">
        <w:rPr>
          <w:sz w:val="22"/>
          <w:szCs w:val="22"/>
          <w:rtl w:val="0"/>
        </w:rPr>
        <w:t xml:space="preserve">Based on research and incident investigations, it is always observed that healthcare breaches are caused due to identity compromise, deficiency of endpoint visibility, and ineffective monitoring of encrypted traffic (Hasan and Faruq, M. O. (2025)). The primary access points are stolen credentials and unsecured remote access (Microsoft, 2023;). Credential dumping, lateral movement, and HTTPS-based command and control are also relied on by attackers so as not to be detected.  These trends are emphasized by the Change Healthcare breach. It demonstrates the fact that one lapse in identity security can cause the mass compromise, when it is combined with a poor segmentation and the weak behavior monitoring.</w:t>
      </w:r>
    </w:p>
    <w:p w:rsidR="00000000" w:rsidDel="00000000" w:rsidP="00000000" w:rsidRDefault="00000000" w:rsidRPr="00000000" w14:paraId="0000004E">
      <w:pPr>
        <w:spacing w:line="276" w:lineRule="auto"/>
        <w:jc w:val="both"/>
        <w:rPr>
          <w:sz w:val="22"/>
          <w:szCs w:val="22"/>
        </w:rPr>
      </w:pPr>
      <w:r w:rsidDel="00000000" w:rsidR="00000000" w:rsidRPr="00000000">
        <w:rPr>
          <w:rtl w:val="0"/>
        </w:rPr>
      </w:r>
    </w:p>
    <w:p w:rsidR="00000000" w:rsidDel="00000000" w:rsidP="00000000" w:rsidRDefault="00000000" w:rsidRPr="00000000" w14:paraId="0000004F">
      <w:pPr>
        <w:spacing w:line="276" w:lineRule="auto"/>
        <w:jc w:val="both"/>
        <w:rPr>
          <w:b w:val="1"/>
          <w:bCs w:val="1"/>
          <w:sz w:val="22"/>
          <w:szCs w:val="22"/>
        </w:rPr>
      </w:pPr>
      <w:r w:rsidDel="00000000" w:rsidR="00000000" w:rsidRPr="00000000">
        <w:rPr>
          <w:b w:val="1"/>
          <w:bCs w:val="1"/>
          <w:sz w:val="22"/>
          <w:szCs w:val="22"/>
          <w:rtl w:val="0"/>
        </w:rPr>
        <w:t xml:space="preserve">3. Case Study – The 2024 Change Healthcare Breach</w:t>
      </w:r>
    </w:p>
    <w:p w:rsidR="00000000" w:rsidDel="00000000" w:rsidP="00000000" w:rsidRDefault="00000000" w:rsidRPr="00000000" w14:paraId="00000050">
      <w:pPr>
        <w:spacing w:line="276" w:lineRule="auto"/>
        <w:jc w:val="both"/>
        <w:rPr>
          <w:sz w:val="22"/>
          <w:szCs w:val="22"/>
        </w:rPr>
      </w:pPr>
      <w:r w:rsidDel="00000000" w:rsidR="00000000" w:rsidRPr="00000000">
        <w:rPr>
          <w:sz w:val="22"/>
          <w:szCs w:val="22"/>
          <w:rtl w:val="0"/>
        </w:rPr>
        <w:t xml:space="preserve">3.1 Organisational Context</w:t>
      </w:r>
    </w:p>
    <w:p w:rsidR="00000000" w:rsidDel="00000000" w:rsidP="00000000" w:rsidRDefault="00000000" w:rsidRPr="00000000" w14:paraId="00000051">
      <w:pPr>
        <w:spacing w:line="276" w:lineRule="auto"/>
        <w:jc w:val="both"/>
        <w:rPr>
          <w:sz w:val="22"/>
          <w:szCs w:val="22"/>
        </w:rPr>
      </w:pPr>
      <w:r w:rsidDel="00000000" w:rsidR="00000000" w:rsidRPr="00000000">
        <w:rPr>
          <w:sz w:val="22"/>
          <w:szCs w:val="22"/>
          <w:rtl w:val="0"/>
        </w:rPr>
        <w:t xml:space="preserve">Change Healthcare is one of the major centers of transactions in the United States healthcare system. It links hospitals, pharmacies, insurance companies and drug suppliers. It has a big volume of insurance claim cases, prescription cases, and clinical data. This transforms it to be a crucial intermediary, but not an ordinary business.</w:t>
      </w:r>
    </w:p>
    <w:p w:rsidR="00000000" w:rsidDel="00000000" w:rsidP="00000000" w:rsidRDefault="00000000" w:rsidRPr="00000000" w14:paraId="00000052">
      <w:pPr>
        <w:spacing w:line="276" w:lineRule="auto"/>
        <w:jc w:val="both"/>
        <w:rPr>
          <w:sz w:val="22"/>
          <w:szCs w:val="22"/>
        </w:rPr>
      </w:pPr>
      <w:r w:rsidDel="00000000" w:rsidR="00000000" w:rsidRPr="00000000">
        <w:rPr>
          <w:sz w:val="22"/>
          <w:szCs w:val="22"/>
          <w:rtl w:val="0"/>
        </w:rPr>
        <w:t xml:space="preserve">It has a hybrid configuration that includes on-site infrastructure, cloud services, and links to external partners. This poses a vast attack surface, in particular, in terms of remote access, identity systems, and trust relationship with the third-party. This makes the organization an easy target of threats.</w:t>
      </w:r>
    </w:p>
    <w:p w:rsidR="00000000" w:rsidDel="00000000" w:rsidP="00000000" w:rsidRDefault="00000000" w:rsidRPr="00000000" w14:paraId="00000053">
      <w:pPr>
        <w:spacing w:line="276" w:lineRule="auto"/>
        <w:jc w:val="both"/>
        <w:rPr>
          <w:sz w:val="22"/>
          <w:szCs w:val="22"/>
        </w:rPr>
      </w:pPr>
      <w:r w:rsidDel="00000000" w:rsidR="00000000" w:rsidRPr="00000000">
        <w:rPr>
          <w:rtl w:val="0"/>
        </w:rPr>
      </w:r>
    </w:p>
    <w:p w:rsidR="00000000" w:rsidDel="00000000" w:rsidP="00000000" w:rsidRDefault="00000000" w:rsidRPr="00000000" w14:paraId="00000054">
      <w:pPr>
        <w:spacing w:line="276" w:lineRule="auto"/>
        <w:jc w:val="both"/>
        <w:rPr>
          <w:sz w:val="22"/>
          <w:szCs w:val="22"/>
        </w:rPr>
      </w:pPr>
      <w:r w:rsidDel="00000000" w:rsidR="00000000" w:rsidRPr="00000000">
        <w:rPr>
          <w:sz w:val="22"/>
          <w:szCs w:val="22"/>
          <w:rtl w:val="0"/>
        </w:rPr>
        <w:t xml:space="preserve">3.2 Overview of the Attack</w:t>
      </w:r>
    </w:p>
    <w:p w:rsidR="00000000" w:rsidDel="00000000" w:rsidP="00000000" w:rsidRDefault="00000000" w:rsidRPr="00000000" w14:paraId="00000055">
      <w:pPr>
        <w:spacing w:line="276" w:lineRule="auto"/>
        <w:jc w:val="both"/>
        <w:rPr>
          <w:sz w:val="22"/>
          <w:szCs w:val="22"/>
        </w:rPr>
      </w:pPr>
      <w:r w:rsidDel="00000000" w:rsidR="00000000" w:rsidRPr="00000000">
        <w:rPr>
          <w:sz w:val="22"/>
          <w:szCs w:val="22"/>
          <w:rtl w:val="0"/>
        </w:rPr>
        <w:t xml:space="preserve">The 2024 attack was a series of events rather than an abrupt ransomware attack. Attackers first penetrated and remained covertly collecting data, escalating privileges, and planning the theft of data. These steps were the only ones that BlackCat had to take before deploying ransomware, which provided them with the best advantage. The fact that it was done later demonstrates that the campaign was geared towards gaining strategic control and stealing information, before it caused any disruption to operations.</w:t>
      </w:r>
    </w:p>
    <w:p w:rsidR="00000000" w:rsidDel="00000000" w:rsidP="00000000" w:rsidRDefault="00000000" w:rsidRPr="00000000" w14:paraId="00000056">
      <w:pPr>
        <w:spacing w:line="276" w:lineRule="auto"/>
        <w:jc w:val="both"/>
        <w:rPr>
          <w:sz w:val="22"/>
          <w:szCs w:val="22"/>
        </w:rPr>
      </w:pPr>
      <w:r w:rsidDel="00000000" w:rsidR="00000000" w:rsidRPr="00000000">
        <w:rPr>
          <w:rtl w:val="0"/>
        </w:rPr>
      </w:r>
    </w:p>
    <w:p w:rsidR="00000000" w:rsidDel="00000000" w:rsidP="00000000" w:rsidRDefault="00000000" w:rsidRPr="00000000" w14:paraId="00000057">
      <w:pPr>
        <w:spacing w:line="276" w:lineRule="auto"/>
        <w:jc w:val="both"/>
        <w:rPr>
          <w:sz w:val="22"/>
          <w:szCs w:val="22"/>
        </w:rPr>
      </w:pPr>
      <w:r w:rsidDel="00000000" w:rsidR="00000000" w:rsidRPr="00000000">
        <w:rPr>
          <w:sz w:val="22"/>
          <w:szCs w:val="22"/>
          <w:rtl w:val="0"/>
        </w:rPr>
        <w:t xml:space="preserve">3.3 Initial Access</w:t>
      </w:r>
    </w:p>
    <w:p w:rsidR="00000000" w:rsidDel="00000000" w:rsidP="00000000" w:rsidRDefault="00000000" w:rsidRPr="00000000" w14:paraId="00000058">
      <w:pPr>
        <w:spacing w:line="276" w:lineRule="auto"/>
        <w:jc w:val="both"/>
        <w:rPr>
          <w:sz w:val="22"/>
          <w:szCs w:val="22"/>
        </w:rPr>
      </w:pPr>
      <w:r w:rsidDel="00000000" w:rsidR="00000000" w:rsidRPr="00000000">
        <w:rPr>
          <w:sz w:val="22"/>
          <w:szCs w:val="22"/>
          <w:rtl w:val="0"/>
        </w:rPr>
        <w:t xml:space="preserve">The hackers got onto the network using stolen VPN credentials that were not multi-factor authenticated. This allowed them to log in using a valid user with access control bypassing perimeter controls and avoiding malware notifications. This identity-based intrusion demonstrates that the current attacks exploit the weakness of authentication and access control rather than using the software vulnerabilities.</w:t>
      </w:r>
    </w:p>
    <w:p w:rsidR="00000000" w:rsidDel="00000000" w:rsidP="00000000" w:rsidRDefault="00000000" w:rsidRPr="00000000" w14:paraId="00000059">
      <w:pPr>
        <w:spacing w:line="276" w:lineRule="auto"/>
        <w:jc w:val="both"/>
        <w:rPr>
          <w:sz w:val="22"/>
          <w:szCs w:val="22"/>
        </w:rPr>
      </w:pPr>
      <w:r w:rsidDel="00000000" w:rsidR="00000000" w:rsidRPr="00000000">
        <w:rPr>
          <w:rtl w:val="0"/>
        </w:rPr>
      </w:r>
    </w:p>
    <w:p w:rsidR="00000000" w:rsidDel="00000000" w:rsidP="00000000" w:rsidRDefault="00000000" w:rsidRPr="00000000" w14:paraId="0000005A">
      <w:pPr>
        <w:spacing w:line="276" w:lineRule="auto"/>
        <w:jc w:val="both"/>
        <w:rPr>
          <w:sz w:val="22"/>
          <w:szCs w:val="22"/>
        </w:rPr>
      </w:pPr>
      <w:r w:rsidDel="00000000" w:rsidR="00000000" w:rsidRPr="00000000">
        <w:rPr>
          <w:sz w:val="22"/>
          <w:szCs w:val="22"/>
          <w:rtl w:val="0"/>
        </w:rPr>
        <w:t xml:space="preserve">3.4 Privilege Escalation and Lateral Movement</w:t>
      </w:r>
    </w:p>
    <w:p w:rsidR="00000000" w:rsidDel="00000000" w:rsidP="00000000" w:rsidRDefault="00000000" w:rsidRPr="00000000" w14:paraId="0000005B">
      <w:pPr>
        <w:spacing w:line="276" w:lineRule="auto"/>
        <w:jc w:val="both"/>
        <w:rPr>
          <w:sz w:val="22"/>
          <w:szCs w:val="22"/>
        </w:rPr>
      </w:pPr>
      <w:r w:rsidDel="00000000" w:rsidR="00000000" w:rsidRPr="00000000">
        <w:rPr>
          <w:sz w:val="22"/>
          <w:szCs w:val="22"/>
          <w:rtl w:val="0"/>
        </w:rPr>
        <w:t xml:space="preserve">Once they got access, the attackers enumerated Active Directory in search of privileged accounts and useful systems. They employed credential dumping to steal authentication data in memory, and this enabled them to have administrative level, and domain level privileges.  Having more access, BlackCat laterally traveled through standard administration protocols. They established channels of persistence and encrypted command-and-control (C2). This made one breach of accounts to absolute control of the business.</w:t>
      </w:r>
    </w:p>
    <w:p w:rsidR="00000000" w:rsidDel="00000000" w:rsidP="00000000" w:rsidRDefault="00000000" w:rsidRPr="00000000" w14:paraId="0000005C">
      <w:pPr>
        <w:spacing w:line="276" w:lineRule="auto"/>
        <w:jc w:val="both"/>
        <w:rPr>
          <w:sz w:val="22"/>
          <w:szCs w:val="22"/>
        </w:rPr>
      </w:pPr>
      <w:r w:rsidDel="00000000" w:rsidR="00000000" w:rsidRPr="00000000">
        <w:rPr>
          <w:rtl w:val="0"/>
        </w:rPr>
      </w:r>
    </w:p>
    <w:p w:rsidR="00000000" w:rsidDel="00000000" w:rsidP="00000000" w:rsidRDefault="00000000" w:rsidRPr="00000000" w14:paraId="0000005D">
      <w:pPr>
        <w:spacing w:line="276" w:lineRule="auto"/>
        <w:jc w:val="both"/>
        <w:rPr>
          <w:sz w:val="22"/>
          <w:szCs w:val="22"/>
        </w:rPr>
      </w:pPr>
      <w:r w:rsidDel="00000000" w:rsidR="00000000" w:rsidRPr="00000000">
        <w:rPr>
          <w:sz w:val="22"/>
          <w:szCs w:val="22"/>
          <w:rtl w:val="0"/>
        </w:rPr>
        <w:t xml:space="preserve">3.5 Data Exfiltration and Impact</w:t>
      </w:r>
    </w:p>
    <w:p w:rsidR="00000000" w:rsidDel="00000000" w:rsidP="00000000" w:rsidRDefault="00000000" w:rsidRPr="00000000" w14:paraId="0000005E">
      <w:pPr>
        <w:spacing w:line="276" w:lineRule="auto"/>
        <w:jc w:val="both"/>
        <w:rPr>
          <w:sz w:val="22"/>
          <w:szCs w:val="22"/>
        </w:rPr>
      </w:pPr>
      <w:r w:rsidDel="00000000" w:rsidR="00000000" w:rsidRPr="00000000">
        <w:rPr>
          <w:sz w:val="22"/>
          <w:szCs w:val="22"/>
          <w:rtl w:val="0"/>
        </w:rPr>
        <w:t xml:space="preserve">Medical and billing records among others were stolen and then not encrypted. This enabled BlackCat to employ the tactic of the double-extortion. The theft of data was carried out in coded channels, and was not noticed by the existing monitoring controls. </w:t>
      </w:r>
    </w:p>
    <w:p w:rsidR="00000000" w:rsidDel="00000000" w:rsidP="00000000" w:rsidRDefault="00000000" w:rsidRPr="00000000" w14:paraId="0000005F">
      <w:pPr>
        <w:spacing w:line="276" w:lineRule="auto"/>
        <w:jc w:val="both"/>
        <w:rPr>
          <w:sz w:val="22"/>
          <w:szCs w:val="22"/>
        </w:rPr>
      </w:pPr>
      <w:r w:rsidDel="00000000" w:rsidR="00000000" w:rsidRPr="00000000">
        <w:rPr>
          <w:sz w:val="22"/>
          <w:szCs w:val="22"/>
          <w:rtl w:val="0"/>
        </w:rPr>
        <w:t xml:space="preserve">This was followed by the deployment of ransomware, which rendered some of the important healthcare services such as prescription processing and insurance verification inoperable. The ensuing shock propagated across the healthcare system of the U.S. This demonstrated that it was a systemic risk event and not an isolated IT failure.</w:t>
      </w:r>
    </w:p>
    <w:p w:rsidR="00000000" w:rsidDel="00000000" w:rsidP="00000000" w:rsidRDefault="00000000" w:rsidRPr="00000000" w14:paraId="00000060">
      <w:pPr>
        <w:spacing w:line="276" w:lineRule="auto"/>
        <w:jc w:val="both"/>
        <w:rPr>
          <w:b w:val="1"/>
          <w:bCs w:val="1"/>
          <w:sz w:val="22"/>
          <w:szCs w:val="22"/>
        </w:rPr>
      </w:pPr>
      <w:r w:rsidDel="00000000" w:rsidR="00000000" w:rsidRPr="00000000">
        <w:rPr>
          <w:rtl w:val="0"/>
        </w:rPr>
      </w:r>
    </w:p>
    <w:p w:rsidR="00000000" w:rsidDel="00000000" w:rsidP="00000000" w:rsidRDefault="00000000" w:rsidRPr="00000000" w14:paraId="00000061">
      <w:pPr>
        <w:spacing w:line="276" w:lineRule="auto"/>
        <w:jc w:val="both"/>
        <w:rPr>
          <w:b w:val="1"/>
          <w:bCs w:val="1"/>
          <w:sz w:val="22"/>
          <w:szCs w:val="22"/>
        </w:rPr>
      </w:pPr>
      <w:r w:rsidDel="00000000" w:rsidR="00000000" w:rsidRPr="00000000">
        <w:rPr>
          <w:b w:val="1"/>
          <w:bCs w:val="1"/>
          <w:sz w:val="22"/>
          <w:szCs w:val="22"/>
          <w:rtl w:val="0"/>
        </w:rPr>
        <w:t xml:space="preserve">4. Threat Actor Profile – BlackCat (ALPHV)</w:t>
      </w:r>
    </w:p>
    <w:p w:rsidR="00000000" w:rsidDel="00000000" w:rsidP="00000000" w:rsidRDefault="00000000" w:rsidRPr="00000000" w14:paraId="00000062">
      <w:pPr>
        <w:spacing w:line="276" w:lineRule="auto"/>
        <w:jc w:val="both"/>
        <w:rPr>
          <w:sz w:val="22"/>
          <w:szCs w:val="22"/>
        </w:rPr>
      </w:pPr>
      <w:r w:rsidDel="00000000" w:rsidR="00000000" w:rsidRPr="00000000">
        <w:rPr>
          <w:sz w:val="22"/>
          <w:szCs w:val="22"/>
          <w:rtl w:val="0"/>
        </w:rPr>
        <w:t xml:space="preserve">4.1 Operational Overview</w:t>
      </w:r>
    </w:p>
    <w:p w:rsidR="00000000" w:rsidDel="00000000" w:rsidP="00000000" w:rsidRDefault="00000000" w:rsidRPr="00000000" w14:paraId="00000063">
      <w:pPr>
        <w:jc w:val="both"/>
        <w:rPr>
          <w:sz w:val="22"/>
          <w:szCs w:val="22"/>
        </w:rPr>
      </w:pPr>
      <w:r w:rsidDel="00000000" w:rsidR="00000000" w:rsidRPr="00000000">
        <w:rPr>
          <w:sz w:val="22"/>
          <w:szCs w:val="22"/>
          <w:rtl w:val="0"/>
        </w:rPr>
        <w:t xml:space="preserve">BlackCat (ALPHV) is a ransomware-as-a-service (RaaS) company. The malware, leak locations, and bargaining infrastructure are run by a core group. The intrusions are done by the affiliates. BlackCat is coded in Rust and runs both under Windows and Linux and it is of high technical competence.</w:t>
      </w:r>
    </w:p>
    <w:p w:rsidR="00000000" w:rsidDel="00000000" w:rsidP="00000000" w:rsidRDefault="00000000" w:rsidRPr="00000000" w14:paraId="00000064">
      <w:pPr>
        <w:spacing w:line="276" w:lineRule="auto"/>
        <w:jc w:val="both"/>
        <w:rPr>
          <w:sz w:val="22"/>
          <w:szCs w:val="22"/>
        </w:rPr>
      </w:pPr>
      <w:r w:rsidDel="00000000" w:rsidR="00000000" w:rsidRPr="00000000">
        <w:rPr>
          <w:rtl w:val="0"/>
        </w:rPr>
      </w:r>
    </w:p>
    <w:p w:rsidR="00000000" w:rsidDel="00000000" w:rsidP="00000000" w:rsidRDefault="00000000" w:rsidRPr="00000000" w14:paraId="00000065">
      <w:pPr>
        <w:spacing w:line="276" w:lineRule="auto"/>
        <w:jc w:val="both"/>
        <w:rPr>
          <w:sz w:val="22"/>
          <w:szCs w:val="22"/>
        </w:rPr>
      </w:pPr>
      <w:r w:rsidDel="00000000" w:rsidR="00000000" w:rsidRPr="00000000">
        <w:rPr>
          <w:sz w:val="22"/>
          <w:szCs w:val="22"/>
          <w:rtl w:val="0"/>
        </w:rPr>
        <w:t xml:space="preserve">4.2 Tradecraft</w:t>
      </w:r>
    </w:p>
    <w:p w:rsidR="00000000" w:rsidDel="00000000" w:rsidP="00000000" w:rsidRDefault="00000000" w:rsidRPr="00000000" w14:paraId="00000066">
      <w:pPr>
        <w:jc w:val="both"/>
        <w:rPr>
          <w:sz w:val="22"/>
          <w:szCs w:val="22"/>
        </w:rPr>
      </w:pPr>
      <w:r w:rsidDel="00000000" w:rsidR="00000000" w:rsidRPr="00000000">
        <w:rPr>
          <w:sz w:val="22"/>
          <w:szCs w:val="22"/>
          <w:rtl w:val="0"/>
        </w:rPr>
        <w:t xml:space="preserve">BlackCat affiliates typically enter the system by stealing credentials or hacking third-party systems. They then exploit post-exploitation reconnaissance, privilege escalation and lateral movement. One of the important peculiarities of their methods is the theft of sensitive information prior to its encryption, which can be subject to obtaining a twofold extortion. The group relies on encrypted command and control channels, functionality already installed on systems, and providing long-term access without being detected.</w:t>
      </w:r>
    </w:p>
    <w:p w:rsidR="00000000" w:rsidDel="00000000" w:rsidP="00000000" w:rsidRDefault="00000000" w:rsidRPr="00000000" w14:paraId="00000067">
      <w:pPr>
        <w:spacing w:line="276" w:lineRule="auto"/>
        <w:jc w:val="both"/>
        <w:rPr>
          <w:sz w:val="22"/>
          <w:szCs w:val="22"/>
        </w:rPr>
      </w:pPr>
      <w:r w:rsidDel="00000000" w:rsidR="00000000" w:rsidRPr="00000000">
        <w:rPr>
          <w:rtl w:val="0"/>
        </w:rPr>
      </w:r>
    </w:p>
    <w:p w:rsidR="00000000" w:rsidDel="00000000" w:rsidP="00000000" w:rsidRDefault="00000000" w:rsidRPr="00000000" w14:paraId="00000068">
      <w:pPr>
        <w:spacing w:line="276" w:lineRule="auto"/>
        <w:jc w:val="both"/>
        <w:rPr>
          <w:sz w:val="22"/>
          <w:szCs w:val="22"/>
        </w:rPr>
      </w:pPr>
      <w:r w:rsidDel="00000000" w:rsidR="00000000" w:rsidRPr="00000000">
        <w:rPr>
          <w:sz w:val="22"/>
          <w:szCs w:val="22"/>
          <w:rtl w:val="0"/>
        </w:rPr>
        <w:t xml:space="preserve">4.3 Hybrid Criminal–APT Model</w:t>
      </w:r>
    </w:p>
    <w:p w:rsidR="00000000" w:rsidDel="00000000" w:rsidP="00000000" w:rsidRDefault="00000000" w:rsidRPr="00000000" w14:paraId="00000069">
      <w:pPr>
        <w:jc w:val="both"/>
        <w:rPr>
          <w:sz w:val="22"/>
          <w:szCs w:val="22"/>
        </w:rPr>
      </w:pPr>
      <w:r w:rsidDel="00000000" w:rsidR="00000000" w:rsidRPr="00000000">
        <w:rPr>
          <w:sz w:val="22"/>
          <w:szCs w:val="22"/>
          <w:rtl w:val="0"/>
        </w:rPr>
        <w:t xml:space="preserve">The strategies BlackCat uses are very similar to those of advanced persistent threats despite being financially driven. It conducts long and multi-phase campaigns which entail gathering of intelligence, misuse of credentials, and theft of information covertly. This renders it particularly hazardous to healthcare and pharmaceutical institutions, in which long-term exposure to data may be more destructive than the temporary inconvenience.</w:t>
      </w:r>
    </w:p>
    <w:p w:rsidR="00000000" w:rsidDel="00000000" w:rsidP="00000000" w:rsidRDefault="00000000" w:rsidRPr="00000000" w14:paraId="0000006A">
      <w:pPr>
        <w:spacing w:line="276" w:lineRule="auto"/>
        <w:jc w:val="both"/>
        <w:rPr>
          <w:sz w:val="22"/>
          <w:szCs w:val="22"/>
        </w:rPr>
      </w:pPr>
      <w:r w:rsidDel="00000000" w:rsidR="00000000" w:rsidRPr="00000000">
        <w:rPr>
          <w:rtl w:val="0"/>
        </w:rPr>
      </w:r>
    </w:p>
    <w:p w:rsidR="00000000" w:rsidDel="00000000" w:rsidP="00000000" w:rsidRDefault="00000000" w:rsidRPr="00000000" w14:paraId="0000006B">
      <w:pPr>
        <w:spacing w:line="276" w:lineRule="auto"/>
        <w:jc w:val="both"/>
        <w:rPr>
          <w:b w:val="1"/>
          <w:bCs w:val="1"/>
          <w:sz w:val="22"/>
          <w:szCs w:val="22"/>
        </w:rPr>
      </w:pPr>
      <w:r w:rsidDel="00000000" w:rsidR="00000000" w:rsidRPr="00000000">
        <w:rPr>
          <w:b w:val="1"/>
          <w:bCs w:val="1"/>
          <w:sz w:val="22"/>
          <w:szCs w:val="22"/>
          <w:rtl w:val="0"/>
        </w:rPr>
        <w:t xml:space="preserve">5. MITRE ATT&amp;CK Campaign Mapping</w:t>
      </w:r>
    </w:p>
    <w:p w:rsidR="00000000" w:rsidDel="00000000" w:rsidP="00000000" w:rsidRDefault="00000000" w:rsidRPr="00000000" w14:paraId="0000006C">
      <w:pPr>
        <w:spacing w:line="276" w:lineRule="auto"/>
        <w:jc w:val="both"/>
        <w:rPr>
          <w:sz w:val="22"/>
          <w:szCs w:val="22"/>
        </w:rPr>
      </w:pPr>
      <w:r w:rsidDel="00000000" w:rsidR="00000000" w:rsidRPr="00000000">
        <w:rPr>
          <w:sz w:val="22"/>
          <w:szCs w:val="22"/>
          <w:rtl w:val="0"/>
        </w:rPr>
        <w:t xml:space="preserve">5.1 Purpose</w:t>
      </w:r>
    </w:p>
    <w:p w:rsidR="00000000" w:rsidDel="00000000" w:rsidP="00000000" w:rsidRDefault="00000000" w:rsidRPr="00000000" w14:paraId="0000006D">
      <w:pPr>
        <w:spacing w:line="276" w:lineRule="auto"/>
        <w:jc w:val="both"/>
        <w:rPr>
          <w:sz w:val="22"/>
          <w:szCs w:val="22"/>
        </w:rPr>
      </w:pPr>
      <w:r w:rsidDel="00000000" w:rsidR="00000000" w:rsidRPr="00000000">
        <w:rPr>
          <w:sz w:val="22"/>
          <w:szCs w:val="22"/>
          <w:rtl w:val="0"/>
        </w:rPr>
        <w:t xml:space="preserve">The MITRE ATT&amp;CK model assists in examining the actions of the adversaries during the intrusion cycle. Mapping the Change Healthcare breach to ATT&amp;CK transforms narrative reports into practical model used to help in detection engineering and adversary behavior simulation.</w:t>
      </w:r>
    </w:p>
    <w:p w:rsidR="00000000" w:rsidDel="00000000" w:rsidP="00000000" w:rsidRDefault="00000000" w:rsidRPr="00000000" w14:paraId="0000006E">
      <w:pPr>
        <w:spacing w:line="276" w:lineRule="auto"/>
        <w:jc w:val="both"/>
        <w:rPr>
          <w:sz w:val="22"/>
          <w:szCs w:val="22"/>
        </w:rPr>
      </w:pPr>
      <w:r w:rsidDel="00000000" w:rsidR="00000000" w:rsidRPr="00000000">
        <w:rPr>
          <w:rtl w:val="0"/>
        </w:rPr>
      </w:r>
    </w:p>
    <w:p w:rsidR="00000000" w:rsidDel="00000000" w:rsidP="00000000" w:rsidRDefault="00000000" w:rsidRPr="00000000" w14:paraId="0000006F">
      <w:pPr>
        <w:spacing w:line="276" w:lineRule="auto"/>
        <w:jc w:val="both"/>
        <w:rPr>
          <w:sz w:val="22"/>
          <w:szCs w:val="22"/>
        </w:rPr>
      </w:pPr>
      <w:r w:rsidDel="00000000" w:rsidR="00000000" w:rsidRPr="00000000">
        <w:rPr>
          <w:sz w:val="22"/>
          <w:szCs w:val="22"/>
          <w:rtl w:val="0"/>
        </w:rPr>
        <w:t xml:space="preserve">5.2 BlackCat Attack Lifecycle</w:t>
      </w:r>
    </w:p>
    <w:p w:rsidR="00000000" w:rsidDel="00000000" w:rsidP="00000000" w:rsidRDefault="00000000" w:rsidRPr="00000000" w14:paraId="00000070">
      <w:pPr>
        <w:spacing w:line="276" w:lineRule="auto"/>
        <w:jc w:val="both"/>
        <w:rPr>
          <w:sz w:val="22"/>
          <w:szCs w:val="22"/>
        </w:rPr>
      </w:pPr>
      <w:r w:rsidDel="00000000" w:rsidR="00000000" w:rsidRPr="00000000">
        <w:rPr>
          <w:sz w:val="22"/>
          <w:szCs w:val="22"/>
          <w:rtl w:val="0"/>
        </w:rPr>
        <w:t xml:space="preserve">The campaign followed six core stages:</w:t>
      </w:r>
    </w:p>
    <w:p w:rsidR="00000000" w:rsidDel="00000000" w:rsidP="00000000" w:rsidRDefault="00000000" w:rsidRPr="00000000" w14:paraId="00000071">
      <w:pPr>
        <w:numPr>
          <w:ilvl w:val="0"/>
          <w:numId w:val="2"/>
        </w:numPr>
        <w:spacing w:after="160" w:line="276" w:lineRule="auto"/>
        <w:ind w:left="720" w:hanging="360"/>
        <w:jc w:val="both"/>
        <w:rPr>
          <w:sz w:val="22"/>
          <w:szCs w:val="22"/>
        </w:rPr>
      </w:pPr>
      <w:r w:rsidDel="00000000" w:rsidR="00000000" w:rsidRPr="00000000">
        <w:rPr>
          <w:sz w:val="22"/>
          <w:szCs w:val="22"/>
          <w:rtl w:val="0"/>
        </w:rPr>
        <w:t xml:space="preserve">VPN access using stolen credentials</w:t>
      </w:r>
    </w:p>
    <w:p w:rsidR="00000000" w:rsidDel="00000000" w:rsidP="00000000" w:rsidRDefault="00000000" w:rsidRPr="00000000" w14:paraId="00000072">
      <w:pPr>
        <w:numPr>
          <w:ilvl w:val="0"/>
          <w:numId w:val="2"/>
        </w:numPr>
        <w:spacing w:after="160" w:line="276" w:lineRule="auto"/>
        <w:ind w:left="720" w:hanging="360"/>
        <w:jc w:val="both"/>
        <w:rPr>
          <w:sz w:val="22"/>
          <w:szCs w:val="22"/>
        </w:rPr>
      </w:pPr>
      <w:r w:rsidDel="00000000" w:rsidR="00000000" w:rsidRPr="00000000">
        <w:rPr>
          <w:sz w:val="22"/>
          <w:szCs w:val="22"/>
          <w:rtl w:val="0"/>
        </w:rPr>
        <w:t xml:space="preserve">Internal reconnaissance and credential harvesting</w:t>
      </w:r>
    </w:p>
    <w:p w:rsidR="00000000" w:rsidDel="00000000" w:rsidP="00000000" w:rsidRDefault="00000000" w:rsidRPr="00000000" w14:paraId="00000073">
      <w:pPr>
        <w:numPr>
          <w:ilvl w:val="0"/>
          <w:numId w:val="2"/>
        </w:numPr>
        <w:spacing w:after="160" w:line="276" w:lineRule="auto"/>
        <w:ind w:left="720" w:hanging="360"/>
        <w:jc w:val="both"/>
        <w:rPr>
          <w:sz w:val="22"/>
          <w:szCs w:val="22"/>
        </w:rPr>
      </w:pPr>
      <w:r w:rsidDel="00000000" w:rsidR="00000000" w:rsidRPr="00000000">
        <w:rPr>
          <w:sz w:val="22"/>
          <w:szCs w:val="22"/>
          <w:rtl w:val="0"/>
        </w:rPr>
        <w:t xml:space="preserve">Privilege escalation</w:t>
      </w:r>
    </w:p>
    <w:p w:rsidR="00000000" w:rsidDel="00000000" w:rsidP="00000000" w:rsidRDefault="00000000" w:rsidRPr="00000000" w14:paraId="00000074">
      <w:pPr>
        <w:numPr>
          <w:ilvl w:val="0"/>
          <w:numId w:val="2"/>
        </w:numPr>
        <w:spacing w:after="160" w:line="276" w:lineRule="auto"/>
        <w:ind w:left="720" w:hanging="360"/>
        <w:jc w:val="both"/>
        <w:rPr>
          <w:sz w:val="22"/>
          <w:szCs w:val="22"/>
        </w:rPr>
      </w:pPr>
      <w:r w:rsidDel="00000000" w:rsidR="00000000" w:rsidRPr="00000000">
        <w:rPr>
          <w:sz w:val="22"/>
          <w:szCs w:val="22"/>
          <w:rtl w:val="0"/>
        </w:rPr>
        <w:t xml:space="preserve">Lateral movement and persistent C2</w:t>
      </w:r>
    </w:p>
    <w:p w:rsidR="00000000" w:rsidDel="00000000" w:rsidP="00000000" w:rsidRDefault="00000000" w:rsidRPr="00000000" w14:paraId="00000075">
      <w:pPr>
        <w:numPr>
          <w:ilvl w:val="0"/>
          <w:numId w:val="2"/>
        </w:numPr>
        <w:spacing w:after="160" w:line="276" w:lineRule="auto"/>
        <w:ind w:left="720" w:hanging="360"/>
        <w:jc w:val="both"/>
        <w:rPr>
          <w:sz w:val="22"/>
          <w:szCs w:val="22"/>
        </w:rPr>
      </w:pPr>
      <w:r w:rsidDel="00000000" w:rsidR="00000000" w:rsidRPr="00000000">
        <w:rPr>
          <w:sz w:val="22"/>
          <w:szCs w:val="22"/>
          <w:rtl w:val="0"/>
        </w:rPr>
        <w:t xml:space="preserve">Covert data exfiltration</w:t>
      </w:r>
    </w:p>
    <w:p w:rsidR="00000000" w:rsidDel="00000000" w:rsidP="00000000" w:rsidRDefault="00000000" w:rsidRPr="00000000" w14:paraId="00000076">
      <w:pPr>
        <w:numPr>
          <w:ilvl w:val="0"/>
          <w:numId w:val="2"/>
        </w:numPr>
        <w:spacing w:after="160" w:line="276" w:lineRule="auto"/>
        <w:ind w:left="720" w:hanging="360"/>
        <w:jc w:val="both"/>
        <w:rPr>
          <w:sz w:val="22"/>
          <w:szCs w:val="22"/>
        </w:rPr>
      </w:pPr>
      <w:r w:rsidDel="00000000" w:rsidR="00000000" w:rsidRPr="00000000">
        <w:rPr>
          <w:sz w:val="22"/>
          <w:szCs w:val="22"/>
          <w:rtl w:val="0"/>
        </w:rPr>
        <w:t xml:space="preserve">Ransomware deployment</w:t>
      </w:r>
    </w:p>
    <w:p w:rsidR="00000000" w:rsidDel="00000000" w:rsidP="00000000" w:rsidRDefault="00000000" w:rsidRPr="00000000" w14:paraId="00000077">
      <w:pPr>
        <w:spacing w:line="276" w:lineRule="auto"/>
        <w:jc w:val="both"/>
        <w:rPr>
          <w:sz w:val="22"/>
          <w:szCs w:val="22"/>
        </w:rPr>
      </w:pPr>
      <w:r w:rsidDel="00000000" w:rsidR="00000000" w:rsidRPr="00000000">
        <w:rPr>
          <w:rtl w:val="0"/>
        </w:rPr>
      </w:r>
    </w:p>
    <w:p w:rsidR="00000000" w:rsidDel="00000000" w:rsidP="00000000" w:rsidRDefault="00000000" w:rsidRPr="00000000" w14:paraId="00000078">
      <w:pPr>
        <w:spacing w:line="276" w:lineRule="auto"/>
        <w:jc w:val="both"/>
        <w:rPr>
          <w:sz w:val="22"/>
          <w:szCs w:val="22"/>
        </w:rPr>
      </w:pPr>
      <w:r w:rsidDel="00000000" w:rsidR="00000000" w:rsidRPr="00000000">
        <w:rPr>
          <w:sz w:val="22"/>
          <w:szCs w:val="22"/>
          <w:rtl w:val="0"/>
        </w:rPr>
        <w:t xml:space="preserve">This reflects deliberate, APT-style execution.</w:t>
      </w:r>
    </w:p>
    <w:p w:rsidR="00000000" w:rsidDel="00000000" w:rsidP="00000000" w:rsidRDefault="00000000" w:rsidRPr="00000000" w14:paraId="00000079">
      <w:pPr>
        <w:spacing w:line="276" w:lineRule="auto"/>
        <w:jc w:val="both"/>
        <w:rPr>
          <w:sz w:val="22"/>
          <w:szCs w:val="22"/>
        </w:rPr>
      </w:pPr>
      <w:r w:rsidDel="00000000" w:rsidR="00000000" w:rsidRPr="00000000">
        <w:rPr>
          <w:sz w:val="22"/>
          <w:szCs w:val="22"/>
          <w:rtl w:val="0"/>
        </w:rPr>
        <w:t xml:space="preserve">5.3 ATT&amp;CK Mapping</w:t>
      </w:r>
    </w:p>
    <w:p w:rsidR="00000000" w:rsidDel="00000000" w:rsidP="00000000" w:rsidRDefault="00000000" w:rsidRPr="00000000" w14:paraId="0000007A">
      <w:pPr>
        <w:spacing w:line="276" w:lineRule="auto"/>
        <w:jc w:val="both"/>
        <w:rPr>
          <w:sz w:val="22"/>
          <w:szCs w:val="22"/>
        </w:rPr>
      </w:pPr>
      <w:r w:rsidDel="00000000" w:rsidR="00000000" w:rsidRPr="00000000">
        <w:rPr>
          <w:rtl w:val="0"/>
        </w:rPr>
      </w:r>
    </w:p>
    <w:tbl>
      <w:tblPr>
        <w:tblStyle w:val="Table1"/>
        <w:tblW w:w="9334.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086"/>
        <w:gridCol w:w="1579"/>
        <w:gridCol w:w="3387"/>
        <w:gridCol w:w="2282"/>
        <w:tblGridChange w:id="0">
          <w:tblGrid>
            <w:gridCol w:w="2086"/>
            <w:gridCol w:w="1579"/>
            <w:gridCol w:w="3387"/>
            <w:gridCol w:w="2282"/>
          </w:tblGrid>
        </w:tblGridChange>
      </w:tblGrid>
      <w:tr>
        <w:trPr>
          <w:cantSplit w:val="0"/>
          <w:tblHeader w:val="0"/>
        </w:trPr>
        <w:tc>
          <w:tcPr/>
          <w:p w:rsidR="00000000" w:rsidDel="00000000" w:rsidP="00000000" w:rsidRDefault="00000000" w:rsidRPr="00000000" w14:paraId="0000007B">
            <w:pPr>
              <w:spacing w:after="160" w:line="276" w:lineRule="auto"/>
              <w:jc w:val="both"/>
              <w:rPr>
                <w:sz w:val="22"/>
                <w:szCs w:val="22"/>
              </w:rPr>
            </w:pPr>
            <w:r w:rsidDel="00000000" w:rsidR="00000000" w:rsidRPr="00000000">
              <w:rPr>
                <w:sz w:val="22"/>
                <w:szCs w:val="22"/>
                <w:rtl w:val="0"/>
              </w:rPr>
              <w:t xml:space="preserve">Tactic</w:t>
            </w:r>
          </w:p>
        </w:tc>
        <w:tc>
          <w:tcPr/>
          <w:p w:rsidR="00000000" w:rsidDel="00000000" w:rsidP="00000000" w:rsidRDefault="00000000" w:rsidRPr="00000000" w14:paraId="0000007C">
            <w:pPr>
              <w:spacing w:after="160" w:line="276" w:lineRule="auto"/>
              <w:jc w:val="both"/>
              <w:rPr>
                <w:sz w:val="22"/>
                <w:szCs w:val="22"/>
              </w:rPr>
            </w:pPr>
            <w:r w:rsidDel="00000000" w:rsidR="00000000" w:rsidRPr="00000000">
              <w:rPr>
                <w:sz w:val="22"/>
                <w:szCs w:val="22"/>
                <w:rtl w:val="0"/>
              </w:rPr>
              <w:t xml:space="preserve">Technique (ID)</w:t>
            </w:r>
          </w:p>
        </w:tc>
        <w:tc>
          <w:tcPr/>
          <w:p w:rsidR="00000000" w:rsidDel="00000000" w:rsidP="00000000" w:rsidRDefault="00000000" w:rsidRPr="00000000" w14:paraId="0000007D">
            <w:pPr>
              <w:spacing w:after="160" w:line="276" w:lineRule="auto"/>
              <w:jc w:val="both"/>
              <w:rPr>
                <w:sz w:val="22"/>
                <w:szCs w:val="22"/>
              </w:rPr>
            </w:pPr>
            <w:r w:rsidDel="00000000" w:rsidR="00000000" w:rsidRPr="00000000">
              <w:rPr>
                <w:sz w:val="22"/>
                <w:szCs w:val="22"/>
                <w:rtl w:val="0"/>
              </w:rPr>
              <w:t xml:space="preserve">Description</w:t>
            </w:r>
          </w:p>
        </w:tc>
        <w:tc>
          <w:tcPr/>
          <w:p w:rsidR="00000000" w:rsidDel="00000000" w:rsidP="00000000" w:rsidRDefault="00000000" w:rsidRPr="00000000" w14:paraId="0000007E">
            <w:pPr>
              <w:spacing w:after="160" w:line="276" w:lineRule="auto"/>
              <w:jc w:val="both"/>
              <w:rPr>
                <w:sz w:val="22"/>
                <w:szCs w:val="22"/>
              </w:rPr>
            </w:pPr>
            <w:r w:rsidDel="00000000" w:rsidR="00000000" w:rsidRPr="00000000">
              <w:rPr>
                <w:sz w:val="22"/>
                <w:szCs w:val="22"/>
                <w:rtl w:val="0"/>
              </w:rPr>
              <w:t xml:space="preserve">Evidence</w:t>
            </w:r>
          </w:p>
        </w:tc>
      </w:tr>
      <w:tr>
        <w:trPr>
          <w:cantSplit w:val="0"/>
          <w:tblHeader w:val="0"/>
        </w:trPr>
        <w:tc>
          <w:tcPr/>
          <w:p w:rsidR="00000000" w:rsidDel="00000000" w:rsidP="00000000" w:rsidRDefault="00000000" w:rsidRPr="00000000" w14:paraId="0000007F">
            <w:pPr>
              <w:spacing w:after="160" w:line="276" w:lineRule="auto"/>
              <w:jc w:val="both"/>
              <w:rPr>
                <w:sz w:val="22"/>
                <w:szCs w:val="22"/>
              </w:rPr>
            </w:pPr>
            <w:r w:rsidDel="00000000" w:rsidR="00000000" w:rsidRPr="00000000">
              <w:rPr>
                <w:sz w:val="22"/>
                <w:szCs w:val="22"/>
                <w:rtl w:val="0"/>
              </w:rPr>
              <w:t xml:space="preserve">Initial Access</w:t>
            </w:r>
          </w:p>
        </w:tc>
        <w:tc>
          <w:tcPr/>
          <w:p w:rsidR="00000000" w:rsidDel="00000000" w:rsidP="00000000" w:rsidRDefault="00000000" w:rsidRPr="00000000" w14:paraId="00000080">
            <w:pPr>
              <w:spacing w:after="160" w:line="276" w:lineRule="auto"/>
              <w:jc w:val="both"/>
              <w:rPr>
                <w:sz w:val="22"/>
                <w:szCs w:val="22"/>
              </w:rPr>
            </w:pPr>
            <w:r w:rsidDel="00000000" w:rsidR="00000000" w:rsidRPr="00000000">
              <w:rPr>
                <w:sz w:val="22"/>
                <w:szCs w:val="22"/>
                <w:rtl w:val="0"/>
              </w:rPr>
              <w:t xml:space="preserve">T1078</w:t>
            </w:r>
          </w:p>
        </w:tc>
        <w:tc>
          <w:tcPr/>
          <w:p w:rsidR="00000000" w:rsidDel="00000000" w:rsidP="00000000" w:rsidRDefault="00000000" w:rsidRPr="00000000" w14:paraId="00000081">
            <w:pPr>
              <w:spacing w:after="160" w:line="276" w:lineRule="auto"/>
              <w:jc w:val="both"/>
              <w:rPr>
                <w:sz w:val="22"/>
                <w:szCs w:val="22"/>
              </w:rPr>
            </w:pPr>
            <w:r w:rsidDel="00000000" w:rsidR="00000000" w:rsidRPr="00000000">
              <w:rPr>
                <w:sz w:val="22"/>
                <w:szCs w:val="22"/>
                <w:rtl w:val="0"/>
              </w:rPr>
              <w:t xml:space="preserve">Valid accounts</w:t>
            </w:r>
          </w:p>
        </w:tc>
        <w:tc>
          <w:tcPr/>
          <w:p w:rsidR="00000000" w:rsidDel="00000000" w:rsidP="00000000" w:rsidRDefault="00000000" w:rsidRPr="00000000" w14:paraId="00000082">
            <w:pPr>
              <w:spacing w:after="160" w:line="276" w:lineRule="auto"/>
              <w:jc w:val="both"/>
              <w:rPr>
                <w:sz w:val="22"/>
                <w:szCs w:val="22"/>
              </w:rPr>
            </w:pPr>
            <w:r w:rsidDel="00000000" w:rsidR="00000000" w:rsidRPr="00000000">
              <w:rPr>
                <w:sz w:val="22"/>
                <w:szCs w:val="22"/>
                <w:rtl w:val="0"/>
              </w:rPr>
              <w:t xml:space="preserve">Stolen VPN credentials</w:t>
            </w:r>
          </w:p>
        </w:tc>
      </w:tr>
      <w:tr>
        <w:trPr>
          <w:cantSplit w:val="0"/>
          <w:tblHeader w:val="0"/>
        </w:trPr>
        <w:tc>
          <w:tcPr/>
          <w:p w:rsidR="00000000" w:rsidDel="00000000" w:rsidP="00000000" w:rsidRDefault="00000000" w:rsidRPr="00000000" w14:paraId="00000083">
            <w:pPr>
              <w:spacing w:after="160" w:line="276" w:lineRule="auto"/>
              <w:jc w:val="both"/>
              <w:rPr>
                <w:sz w:val="22"/>
                <w:szCs w:val="22"/>
              </w:rPr>
            </w:pPr>
            <w:r w:rsidDel="00000000" w:rsidR="00000000" w:rsidRPr="00000000">
              <w:rPr>
                <w:sz w:val="22"/>
                <w:szCs w:val="22"/>
                <w:rtl w:val="0"/>
              </w:rPr>
              <w:t xml:space="preserve">Initial Access</w:t>
            </w:r>
          </w:p>
        </w:tc>
        <w:tc>
          <w:tcPr/>
          <w:p w:rsidR="00000000" w:rsidDel="00000000" w:rsidP="00000000" w:rsidRDefault="00000000" w:rsidRPr="00000000" w14:paraId="00000084">
            <w:pPr>
              <w:spacing w:after="160" w:line="276" w:lineRule="auto"/>
              <w:jc w:val="both"/>
              <w:rPr>
                <w:sz w:val="22"/>
                <w:szCs w:val="22"/>
              </w:rPr>
            </w:pPr>
            <w:r w:rsidDel="00000000" w:rsidR="00000000" w:rsidRPr="00000000">
              <w:rPr>
                <w:sz w:val="22"/>
                <w:szCs w:val="22"/>
                <w:rtl w:val="0"/>
              </w:rPr>
              <w:t xml:space="preserve">T1133</w:t>
            </w:r>
          </w:p>
        </w:tc>
        <w:tc>
          <w:tcPr/>
          <w:p w:rsidR="00000000" w:rsidDel="00000000" w:rsidP="00000000" w:rsidRDefault="00000000" w:rsidRPr="00000000" w14:paraId="00000085">
            <w:pPr>
              <w:spacing w:after="160" w:line="276" w:lineRule="auto"/>
              <w:jc w:val="both"/>
              <w:rPr>
                <w:sz w:val="22"/>
                <w:szCs w:val="22"/>
              </w:rPr>
            </w:pPr>
            <w:r w:rsidDel="00000000" w:rsidR="00000000" w:rsidRPr="00000000">
              <w:rPr>
                <w:sz w:val="22"/>
                <w:szCs w:val="22"/>
                <w:rtl w:val="0"/>
              </w:rPr>
              <w:t xml:space="preserve">External remote services</w:t>
            </w:r>
          </w:p>
        </w:tc>
        <w:tc>
          <w:tcPr/>
          <w:p w:rsidR="00000000" w:rsidDel="00000000" w:rsidP="00000000" w:rsidRDefault="00000000" w:rsidRPr="00000000" w14:paraId="00000086">
            <w:pPr>
              <w:spacing w:after="160" w:line="276" w:lineRule="auto"/>
              <w:jc w:val="both"/>
              <w:rPr>
                <w:sz w:val="22"/>
                <w:szCs w:val="22"/>
              </w:rPr>
            </w:pPr>
            <w:r w:rsidDel="00000000" w:rsidR="00000000" w:rsidRPr="00000000">
              <w:rPr>
                <w:sz w:val="22"/>
                <w:szCs w:val="22"/>
                <w:rtl w:val="0"/>
              </w:rPr>
              <w:t xml:space="preserve">VPN without MFA</w:t>
            </w:r>
          </w:p>
        </w:tc>
      </w:tr>
      <w:tr>
        <w:trPr>
          <w:cantSplit w:val="0"/>
          <w:tblHeader w:val="0"/>
        </w:trPr>
        <w:tc>
          <w:tcPr/>
          <w:p w:rsidR="00000000" w:rsidDel="00000000" w:rsidP="00000000" w:rsidRDefault="00000000" w:rsidRPr="00000000" w14:paraId="00000087">
            <w:pPr>
              <w:spacing w:after="160" w:line="276" w:lineRule="auto"/>
              <w:jc w:val="both"/>
              <w:rPr>
                <w:sz w:val="22"/>
                <w:szCs w:val="22"/>
              </w:rPr>
            </w:pPr>
            <w:r w:rsidDel="00000000" w:rsidR="00000000" w:rsidRPr="00000000">
              <w:rPr>
                <w:sz w:val="22"/>
                <w:szCs w:val="22"/>
                <w:rtl w:val="0"/>
              </w:rPr>
              <w:t xml:space="preserve">Execution</w:t>
            </w:r>
          </w:p>
        </w:tc>
        <w:tc>
          <w:tcPr/>
          <w:p w:rsidR="00000000" w:rsidDel="00000000" w:rsidP="00000000" w:rsidRDefault="00000000" w:rsidRPr="00000000" w14:paraId="00000088">
            <w:pPr>
              <w:spacing w:after="160" w:line="276" w:lineRule="auto"/>
              <w:jc w:val="both"/>
              <w:rPr>
                <w:sz w:val="22"/>
                <w:szCs w:val="22"/>
              </w:rPr>
            </w:pPr>
            <w:r w:rsidDel="00000000" w:rsidR="00000000" w:rsidRPr="00000000">
              <w:rPr>
                <w:sz w:val="22"/>
                <w:szCs w:val="22"/>
                <w:rtl w:val="0"/>
              </w:rPr>
              <w:t xml:space="preserve">T1059</w:t>
            </w:r>
          </w:p>
        </w:tc>
        <w:tc>
          <w:tcPr/>
          <w:p w:rsidR="00000000" w:rsidDel="00000000" w:rsidP="00000000" w:rsidRDefault="00000000" w:rsidRPr="00000000" w14:paraId="00000089">
            <w:pPr>
              <w:spacing w:after="160" w:line="276" w:lineRule="auto"/>
              <w:jc w:val="both"/>
              <w:rPr>
                <w:sz w:val="22"/>
                <w:szCs w:val="22"/>
              </w:rPr>
            </w:pPr>
            <w:r w:rsidDel="00000000" w:rsidR="00000000" w:rsidRPr="00000000">
              <w:rPr>
                <w:sz w:val="22"/>
                <w:szCs w:val="22"/>
                <w:rtl w:val="0"/>
              </w:rPr>
              <w:t xml:space="preserve">Command-line execution</w:t>
            </w:r>
          </w:p>
        </w:tc>
        <w:tc>
          <w:tcPr/>
          <w:p w:rsidR="00000000" w:rsidDel="00000000" w:rsidP="00000000" w:rsidRDefault="00000000" w:rsidRPr="00000000" w14:paraId="0000008A">
            <w:pPr>
              <w:spacing w:after="160" w:line="276" w:lineRule="auto"/>
              <w:jc w:val="both"/>
              <w:rPr>
                <w:sz w:val="22"/>
                <w:szCs w:val="22"/>
              </w:rPr>
            </w:pPr>
            <w:r w:rsidDel="00000000" w:rsidR="00000000" w:rsidRPr="00000000">
              <w:rPr>
                <w:sz w:val="22"/>
                <w:szCs w:val="22"/>
                <w:rtl w:val="0"/>
              </w:rPr>
              <w:t xml:space="preserve">Post-exploitation</w:t>
            </w:r>
          </w:p>
        </w:tc>
      </w:tr>
      <w:tr>
        <w:trPr>
          <w:cantSplit w:val="0"/>
          <w:tblHeader w:val="0"/>
        </w:trPr>
        <w:tc>
          <w:tcPr/>
          <w:p w:rsidR="00000000" w:rsidDel="00000000" w:rsidP="00000000" w:rsidRDefault="00000000" w:rsidRPr="00000000" w14:paraId="0000008B">
            <w:pPr>
              <w:spacing w:after="160" w:line="276" w:lineRule="auto"/>
              <w:jc w:val="both"/>
              <w:rPr>
                <w:sz w:val="22"/>
                <w:szCs w:val="22"/>
              </w:rPr>
            </w:pPr>
            <w:r w:rsidDel="00000000" w:rsidR="00000000" w:rsidRPr="00000000">
              <w:rPr>
                <w:sz w:val="22"/>
                <w:szCs w:val="22"/>
                <w:rtl w:val="0"/>
              </w:rPr>
              <w:t xml:space="preserve">Persistence</w:t>
            </w:r>
          </w:p>
        </w:tc>
        <w:tc>
          <w:tcPr/>
          <w:p w:rsidR="00000000" w:rsidDel="00000000" w:rsidP="00000000" w:rsidRDefault="00000000" w:rsidRPr="00000000" w14:paraId="0000008C">
            <w:pPr>
              <w:spacing w:after="160" w:line="276" w:lineRule="auto"/>
              <w:jc w:val="both"/>
              <w:rPr>
                <w:sz w:val="22"/>
                <w:szCs w:val="22"/>
              </w:rPr>
            </w:pPr>
            <w:r w:rsidDel="00000000" w:rsidR="00000000" w:rsidRPr="00000000">
              <w:rPr>
                <w:sz w:val="22"/>
                <w:szCs w:val="22"/>
                <w:rtl w:val="0"/>
              </w:rPr>
              <w:t xml:space="preserve">T1547</w:t>
            </w:r>
          </w:p>
        </w:tc>
        <w:tc>
          <w:tcPr/>
          <w:p w:rsidR="00000000" w:rsidDel="00000000" w:rsidP="00000000" w:rsidRDefault="00000000" w:rsidRPr="00000000" w14:paraId="0000008D">
            <w:pPr>
              <w:spacing w:after="160" w:line="276" w:lineRule="auto"/>
              <w:jc w:val="both"/>
              <w:rPr>
                <w:sz w:val="22"/>
                <w:szCs w:val="22"/>
              </w:rPr>
            </w:pPr>
            <w:r w:rsidDel="00000000" w:rsidR="00000000" w:rsidRPr="00000000">
              <w:rPr>
                <w:sz w:val="22"/>
                <w:szCs w:val="22"/>
                <w:rtl w:val="0"/>
              </w:rPr>
              <w:t xml:space="preserve">Autostart</w:t>
            </w:r>
          </w:p>
        </w:tc>
        <w:tc>
          <w:tcPr/>
          <w:p w:rsidR="00000000" w:rsidDel="00000000" w:rsidP="00000000" w:rsidRDefault="00000000" w:rsidRPr="00000000" w14:paraId="0000008E">
            <w:pPr>
              <w:spacing w:after="160" w:line="276" w:lineRule="auto"/>
              <w:jc w:val="both"/>
              <w:rPr>
                <w:sz w:val="22"/>
                <w:szCs w:val="22"/>
              </w:rPr>
            </w:pPr>
            <w:r w:rsidDel="00000000" w:rsidR="00000000" w:rsidRPr="00000000">
              <w:rPr>
                <w:sz w:val="22"/>
                <w:szCs w:val="22"/>
                <w:rtl w:val="0"/>
              </w:rPr>
              <w:t xml:space="preserve">Backdoors</w:t>
            </w:r>
          </w:p>
        </w:tc>
      </w:tr>
      <w:tr>
        <w:trPr>
          <w:cantSplit w:val="0"/>
          <w:tblHeader w:val="0"/>
        </w:trPr>
        <w:tc>
          <w:tcPr/>
          <w:p w:rsidR="00000000" w:rsidDel="00000000" w:rsidP="00000000" w:rsidRDefault="00000000" w:rsidRPr="00000000" w14:paraId="0000008F">
            <w:pPr>
              <w:spacing w:after="160" w:line="276" w:lineRule="auto"/>
              <w:jc w:val="both"/>
              <w:rPr>
                <w:sz w:val="22"/>
                <w:szCs w:val="22"/>
              </w:rPr>
            </w:pPr>
            <w:r w:rsidDel="00000000" w:rsidR="00000000" w:rsidRPr="00000000">
              <w:rPr>
                <w:sz w:val="22"/>
                <w:szCs w:val="22"/>
                <w:rtl w:val="0"/>
              </w:rPr>
              <w:t xml:space="preserve">Privilege Escalation</w:t>
            </w:r>
          </w:p>
        </w:tc>
        <w:tc>
          <w:tcPr/>
          <w:p w:rsidR="00000000" w:rsidDel="00000000" w:rsidP="00000000" w:rsidRDefault="00000000" w:rsidRPr="00000000" w14:paraId="00000090">
            <w:pPr>
              <w:spacing w:after="160" w:line="276" w:lineRule="auto"/>
              <w:jc w:val="both"/>
              <w:rPr>
                <w:sz w:val="22"/>
                <w:szCs w:val="22"/>
              </w:rPr>
            </w:pPr>
            <w:r w:rsidDel="00000000" w:rsidR="00000000" w:rsidRPr="00000000">
              <w:rPr>
                <w:sz w:val="22"/>
                <w:szCs w:val="22"/>
                <w:rtl w:val="0"/>
              </w:rPr>
              <w:t xml:space="preserve">T1068</w:t>
            </w:r>
          </w:p>
        </w:tc>
        <w:tc>
          <w:tcPr/>
          <w:p w:rsidR="00000000" w:rsidDel="00000000" w:rsidP="00000000" w:rsidRDefault="00000000" w:rsidRPr="00000000" w14:paraId="00000091">
            <w:pPr>
              <w:spacing w:after="160" w:line="276" w:lineRule="auto"/>
              <w:jc w:val="both"/>
              <w:rPr>
                <w:sz w:val="22"/>
                <w:szCs w:val="22"/>
              </w:rPr>
            </w:pPr>
            <w:r w:rsidDel="00000000" w:rsidR="00000000" w:rsidRPr="00000000">
              <w:rPr>
                <w:sz w:val="22"/>
                <w:szCs w:val="22"/>
                <w:rtl w:val="0"/>
              </w:rPr>
              <w:t xml:space="preserve">Exploitation for privilege escalation</w:t>
            </w:r>
          </w:p>
        </w:tc>
        <w:tc>
          <w:tcPr/>
          <w:p w:rsidR="00000000" w:rsidDel="00000000" w:rsidP="00000000" w:rsidRDefault="00000000" w:rsidRPr="00000000" w14:paraId="00000092">
            <w:pPr>
              <w:spacing w:after="160" w:line="276" w:lineRule="auto"/>
              <w:jc w:val="both"/>
              <w:rPr>
                <w:sz w:val="22"/>
                <w:szCs w:val="22"/>
              </w:rPr>
            </w:pPr>
            <w:r w:rsidDel="00000000" w:rsidR="00000000" w:rsidRPr="00000000">
              <w:rPr>
                <w:sz w:val="22"/>
                <w:szCs w:val="22"/>
                <w:rtl w:val="0"/>
              </w:rPr>
              <w:t xml:space="preserve">Domain access</w:t>
            </w:r>
          </w:p>
        </w:tc>
      </w:tr>
      <w:tr>
        <w:trPr>
          <w:cantSplit w:val="0"/>
          <w:tblHeader w:val="0"/>
        </w:trPr>
        <w:tc>
          <w:tcPr/>
          <w:p w:rsidR="00000000" w:rsidDel="00000000" w:rsidP="00000000" w:rsidRDefault="00000000" w:rsidRPr="00000000" w14:paraId="00000093">
            <w:pPr>
              <w:spacing w:after="160" w:line="276" w:lineRule="auto"/>
              <w:jc w:val="both"/>
              <w:rPr>
                <w:sz w:val="22"/>
                <w:szCs w:val="22"/>
              </w:rPr>
            </w:pPr>
            <w:r w:rsidDel="00000000" w:rsidR="00000000" w:rsidRPr="00000000">
              <w:rPr>
                <w:sz w:val="22"/>
                <w:szCs w:val="22"/>
                <w:rtl w:val="0"/>
              </w:rPr>
              <w:t xml:space="preserve">Defense Evasion</w:t>
            </w:r>
          </w:p>
        </w:tc>
        <w:tc>
          <w:tcPr/>
          <w:p w:rsidR="00000000" w:rsidDel="00000000" w:rsidP="00000000" w:rsidRDefault="00000000" w:rsidRPr="00000000" w14:paraId="00000094">
            <w:pPr>
              <w:spacing w:after="160" w:line="276" w:lineRule="auto"/>
              <w:jc w:val="both"/>
              <w:rPr>
                <w:sz w:val="22"/>
                <w:szCs w:val="22"/>
              </w:rPr>
            </w:pPr>
            <w:r w:rsidDel="00000000" w:rsidR="00000000" w:rsidRPr="00000000">
              <w:rPr>
                <w:sz w:val="22"/>
                <w:szCs w:val="22"/>
                <w:rtl w:val="0"/>
              </w:rPr>
              <w:t xml:space="preserve">T1562</w:t>
            </w:r>
          </w:p>
        </w:tc>
        <w:tc>
          <w:tcPr/>
          <w:p w:rsidR="00000000" w:rsidDel="00000000" w:rsidP="00000000" w:rsidRDefault="00000000" w:rsidRPr="00000000" w14:paraId="00000095">
            <w:pPr>
              <w:spacing w:after="160" w:line="276" w:lineRule="auto"/>
              <w:jc w:val="both"/>
              <w:rPr>
                <w:sz w:val="22"/>
                <w:szCs w:val="22"/>
              </w:rPr>
            </w:pPr>
            <w:r w:rsidDel="00000000" w:rsidR="00000000" w:rsidRPr="00000000">
              <w:rPr>
                <w:sz w:val="22"/>
                <w:szCs w:val="22"/>
                <w:rtl w:val="0"/>
              </w:rPr>
              <w:t xml:space="preserve">Impair defenses</w:t>
            </w:r>
          </w:p>
        </w:tc>
        <w:tc>
          <w:tcPr/>
          <w:p w:rsidR="00000000" w:rsidDel="00000000" w:rsidP="00000000" w:rsidRDefault="00000000" w:rsidRPr="00000000" w14:paraId="00000096">
            <w:pPr>
              <w:spacing w:after="160" w:line="276" w:lineRule="auto"/>
              <w:jc w:val="both"/>
              <w:rPr>
                <w:sz w:val="22"/>
                <w:szCs w:val="22"/>
              </w:rPr>
            </w:pPr>
            <w:r w:rsidDel="00000000" w:rsidR="00000000" w:rsidRPr="00000000">
              <w:rPr>
                <w:sz w:val="22"/>
                <w:szCs w:val="22"/>
                <w:rtl w:val="0"/>
              </w:rPr>
              <w:t xml:space="preserve">EDR/logging bypass</w:t>
            </w:r>
          </w:p>
        </w:tc>
      </w:tr>
      <w:tr>
        <w:trPr>
          <w:cantSplit w:val="0"/>
          <w:tblHeader w:val="0"/>
        </w:trPr>
        <w:tc>
          <w:tcPr/>
          <w:p w:rsidR="00000000" w:rsidDel="00000000" w:rsidP="00000000" w:rsidRDefault="00000000" w:rsidRPr="00000000" w14:paraId="00000097">
            <w:pPr>
              <w:spacing w:after="160" w:line="276" w:lineRule="auto"/>
              <w:jc w:val="both"/>
              <w:rPr>
                <w:sz w:val="22"/>
                <w:szCs w:val="22"/>
              </w:rPr>
            </w:pPr>
            <w:r w:rsidDel="00000000" w:rsidR="00000000" w:rsidRPr="00000000">
              <w:rPr>
                <w:sz w:val="22"/>
                <w:szCs w:val="22"/>
                <w:rtl w:val="0"/>
              </w:rPr>
              <w:t xml:space="preserve">Credential Access</w:t>
            </w:r>
          </w:p>
        </w:tc>
        <w:tc>
          <w:tcPr/>
          <w:p w:rsidR="00000000" w:rsidDel="00000000" w:rsidP="00000000" w:rsidRDefault="00000000" w:rsidRPr="00000000" w14:paraId="00000098">
            <w:pPr>
              <w:spacing w:after="160" w:line="276" w:lineRule="auto"/>
              <w:jc w:val="both"/>
              <w:rPr>
                <w:sz w:val="22"/>
                <w:szCs w:val="22"/>
              </w:rPr>
            </w:pPr>
            <w:r w:rsidDel="00000000" w:rsidR="00000000" w:rsidRPr="00000000">
              <w:rPr>
                <w:sz w:val="22"/>
                <w:szCs w:val="22"/>
                <w:rtl w:val="0"/>
              </w:rPr>
              <w:t xml:space="preserve">T1003</w:t>
            </w:r>
          </w:p>
        </w:tc>
        <w:tc>
          <w:tcPr/>
          <w:p w:rsidR="00000000" w:rsidDel="00000000" w:rsidP="00000000" w:rsidRDefault="00000000" w:rsidRPr="00000000" w14:paraId="00000099">
            <w:pPr>
              <w:spacing w:after="160" w:line="276" w:lineRule="auto"/>
              <w:jc w:val="both"/>
              <w:rPr>
                <w:sz w:val="22"/>
                <w:szCs w:val="22"/>
              </w:rPr>
            </w:pPr>
            <w:r w:rsidDel="00000000" w:rsidR="00000000" w:rsidRPr="00000000">
              <w:rPr>
                <w:sz w:val="22"/>
                <w:szCs w:val="22"/>
                <w:rtl w:val="0"/>
              </w:rPr>
              <w:t xml:space="preserve">OS credential dumping</w:t>
            </w:r>
          </w:p>
        </w:tc>
        <w:tc>
          <w:tcPr/>
          <w:p w:rsidR="00000000" w:rsidDel="00000000" w:rsidP="00000000" w:rsidRDefault="00000000" w:rsidRPr="00000000" w14:paraId="0000009A">
            <w:pPr>
              <w:spacing w:after="160" w:line="276" w:lineRule="auto"/>
              <w:jc w:val="both"/>
              <w:rPr>
                <w:sz w:val="22"/>
                <w:szCs w:val="22"/>
              </w:rPr>
            </w:pPr>
            <w:r w:rsidDel="00000000" w:rsidR="00000000" w:rsidRPr="00000000">
              <w:rPr>
                <w:sz w:val="22"/>
                <w:szCs w:val="22"/>
                <w:rtl w:val="0"/>
              </w:rPr>
              <w:t xml:space="preserve">LSASS access</w:t>
            </w:r>
          </w:p>
        </w:tc>
      </w:tr>
      <w:tr>
        <w:trPr>
          <w:cantSplit w:val="0"/>
          <w:tblHeader w:val="0"/>
        </w:trPr>
        <w:tc>
          <w:tcPr/>
          <w:p w:rsidR="00000000" w:rsidDel="00000000" w:rsidP="00000000" w:rsidRDefault="00000000" w:rsidRPr="00000000" w14:paraId="0000009B">
            <w:pPr>
              <w:spacing w:after="160" w:line="276" w:lineRule="auto"/>
              <w:jc w:val="both"/>
              <w:rPr>
                <w:sz w:val="22"/>
                <w:szCs w:val="22"/>
              </w:rPr>
            </w:pPr>
            <w:r w:rsidDel="00000000" w:rsidR="00000000" w:rsidRPr="00000000">
              <w:rPr>
                <w:sz w:val="22"/>
                <w:szCs w:val="22"/>
                <w:rtl w:val="0"/>
              </w:rPr>
              <w:t xml:space="preserve">Discovery</w:t>
            </w:r>
          </w:p>
        </w:tc>
        <w:tc>
          <w:tcPr/>
          <w:p w:rsidR="00000000" w:rsidDel="00000000" w:rsidP="00000000" w:rsidRDefault="00000000" w:rsidRPr="00000000" w14:paraId="0000009C">
            <w:pPr>
              <w:spacing w:after="160" w:line="276" w:lineRule="auto"/>
              <w:jc w:val="both"/>
              <w:rPr>
                <w:sz w:val="22"/>
                <w:szCs w:val="22"/>
              </w:rPr>
            </w:pPr>
            <w:r w:rsidDel="00000000" w:rsidR="00000000" w:rsidRPr="00000000">
              <w:rPr>
                <w:sz w:val="22"/>
                <w:szCs w:val="22"/>
                <w:rtl w:val="0"/>
              </w:rPr>
              <w:t xml:space="preserve">T1087</w:t>
            </w:r>
          </w:p>
        </w:tc>
        <w:tc>
          <w:tcPr/>
          <w:p w:rsidR="00000000" w:rsidDel="00000000" w:rsidP="00000000" w:rsidRDefault="00000000" w:rsidRPr="00000000" w14:paraId="0000009D">
            <w:pPr>
              <w:spacing w:after="160" w:line="276" w:lineRule="auto"/>
              <w:jc w:val="both"/>
              <w:rPr>
                <w:sz w:val="22"/>
                <w:szCs w:val="22"/>
              </w:rPr>
            </w:pPr>
            <w:r w:rsidDel="00000000" w:rsidR="00000000" w:rsidRPr="00000000">
              <w:rPr>
                <w:sz w:val="22"/>
                <w:szCs w:val="22"/>
                <w:rtl w:val="0"/>
              </w:rPr>
              <w:t xml:space="preserve">Account discovery</w:t>
            </w:r>
          </w:p>
        </w:tc>
        <w:tc>
          <w:tcPr/>
          <w:p w:rsidR="00000000" w:rsidDel="00000000" w:rsidP="00000000" w:rsidRDefault="00000000" w:rsidRPr="00000000" w14:paraId="0000009E">
            <w:pPr>
              <w:spacing w:after="160" w:line="276" w:lineRule="auto"/>
              <w:jc w:val="both"/>
              <w:rPr>
                <w:sz w:val="22"/>
                <w:szCs w:val="22"/>
              </w:rPr>
            </w:pPr>
            <w:r w:rsidDel="00000000" w:rsidR="00000000" w:rsidRPr="00000000">
              <w:rPr>
                <w:sz w:val="22"/>
                <w:szCs w:val="22"/>
                <w:rtl w:val="0"/>
              </w:rPr>
              <w:t xml:space="preserve">AD enumeration</w:t>
            </w:r>
          </w:p>
        </w:tc>
      </w:tr>
      <w:tr>
        <w:trPr>
          <w:cantSplit w:val="0"/>
          <w:tblHeader w:val="0"/>
        </w:trPr>
        <w:tc>
          <w:tcPr/>
          <w:p w:rsidR="00000000" w:rsidDel="00000000" w:rsidP="00000000" w:rsidRDefault="00000000" w:rsidRPr="00000000" w14:paraId="0000009F">
            <w:pPr>
              <w:spacing w:after="160" w:line="276" w:lineRule="auto"/>
              <w:jc w:val="both"/>
              <w:rPr>
                <w:sz w:val="22"/>
                <w:szCs w:val="22"/>
              </w:rPr>
            </w:pPr>
            <w:r w:rsidDel="00000000" w:rsidR="00000000" w:rsidRPr="00000000">
              <w:rPr>
                <w:sz w:val="22"/>
                <w:szCs w:val="22"/>
                <w:rtl w:val="0"/>
              </w:rPr>
              <w:t xml:space="preserve">Lateral Movement</w:t>
            </w:r>
          </w:p>
        </w:tc>
        <w:tc>
          <w:tcPr/>
          <w:p w:rsidR="00000000" w:rsidDel="00000000" w:rsidP="00000000" w:rsidRDefault="00000000" w:rsidRPr="00000000" w14:paraId="000000A0">
            <w:pPr>
              <w:spacing w:after="160" w:line="276" w:lineRule="auto"/>
              <w:jc w:val="both"/>
              <w:rPr>
                <w:sz w:val="22"/>
                <w:szCs w:val="22"/>
              </w:rPr>
            </w:pPr>
            <w:r w:rsidDel="00000000" w:rsidR="00000000" w:rsidRPr="00000000">
              <w:rPr>
                <w:sz w:val="22"/>
                <w:szCs w:val="22"/>
                <w:rtl w:val="0"/>
              </w:rPr>
              <w:t xml:space="preserve">T1021.002</w:t>
            </w:r>
          </w:p>
        </w:tc>
        <w:tc>
          <w:tcPr/>
          <w:p w:rsidR="00000000" w:rsidDel="00000000" w:rsidP="00000000" w:rsidRDefault="00000000" w:rsidRPr="00000000" w14:paraId="000000A1">
            <w:pPr>
              <w:spacing w:after="160" w:line="276" w:lineRule="auto"/>
              <w:jc w:val="both"/>
              <w:rPr>
                <w:sz w:val="22"/>
                <w:szCs w:val="22"/>
              </w:rPr>
            </w:pPr>
            <w:r w:rsidDel="00000000" w:rsidR="00000000" w:rsidRPr="00000000">
              <w:rPr>
                <w:sz w:val="22"/>
                <w:szCs w:val="22"/>
                <w:rtl w:val="0"/>
              </w:rPr>
              <w:t xml:space="preserve">SMB/admin shares</w:t>
            </w:r>
          </w:p>
        </w:tc>
        <w:tc>
          <w:tcPr/>
          <w:p w:rsidR="00000000" w:rsidDel="00000000" w:rsidP="00000000" w:rsidRDefault="00000000" w:rsidRPr="00000000" w14:paraId="000000A2">
            <w:pPr>
              <w:spacing w:after="160" w:line="276" w:lineRule="auto"/>
              <w:jc w:val="both"/>
              <w:rPr>
                <w:sz w:val="22"/>
                <w:szCs w:val="22"/>
              </w:rPr>
            </w:pPr>
            <w:r w:rsidDel="00000000" w:rsidR="00000000" w:rsidRPr="00000000">
              <w:rPr>
                <w:sz w:val="22"/>
                <w:szCs w:val="22"/>
                <w:rtl w:val="0"/>
              </w:rPr>
              <w:t xml:space="preserve">Domain traversal</w:t>
            </w:r>
          </w:p>
        </w:tc>
      </w:tr>
      <w:tr>
        <w:trPr>
          <w:cantSplit w:val="0"/>
          <w:tblHeader w:val="0"/>
        </w:trPr>
        <w:tc>
          <w:tcPr/>
          <w:p w:rsidR="00000000" w:rsidDel="00000000" w:rsidP="00000000" w:rsidRDefault="00000000" w:rsidRPr="00000000" w14:paraId="000000A3">
            <w:pPr>
              <w:spacing w:after="160" w:line="276" w:lineRule="auto"/>
              <w:jc w:val="both"/>
              <w:rPr>
                <w:sz w:val="22"/>
                <w:szCs w:val="22"/>
              </w:rPr>
            </w:pPr>
            <w:r w:rsidDel="00000000" w:rsidR="00000000" w:rsidRPr="00000000">
              <w:rPr>
                <w:sz w:val="22"/>
                <w:szCs w:val="22"/>
                <w:rtl w:val="0"/>
              </w:rPr>
              <w:t xml:space="preserve">Command &amp; Control</w:t>
            </w:r>
          </w:p>
        </w:tc>
        <w:tc>
          <w:tcPr/>
          <w:p w:rsidR="00000000" w:rsidDel="00000000" w:rsidP="00000000" w:rsidRDefault="00000000" w:rsidRPr="00000000" w14:paraId="000000A4">
            <w:pPr>
              <w:spacing w:after="160" w:line="276" w:lineRule="auto"/>
              <w:jc w:val="both"/>
              <w:rPr>
                <w:sz w:val="22"/>
                <w:szCs w:val="22"/>
              </w:rPr>
            </w:pPr>
            <w:r w:rsidDel="00000000" w:rsidR="00000000" w:rsidRPr="00000000">
              <w:rPr>
                <w:sz w:val="22"/>
                <w:szCs w:val="22"/>
                <w:rtl w:val="0"/>
              </w:rPr>
              <w:t xml:space="preserve">T1071.001</w:t>
            </w:r>
          </w:p>
        </w:tc>
        <w:tc>
          <w:tcPr/>
          <w:p w:rsidR="00000000" w:rsidDel="00000000" w:rsidP="00000000" w:rsidRDefault="00000000" w:rsidRPr="00000000" w14:paraId="000000A5">
            <w:pPr>
              <w:spacing w:after="160" w:line="276" w:lineRule="auto"/>
              <w:jc w:val="both"/>
              <w:rPr>
                <w:sz w:val="22"/>
                <w:szCs w:val="22"/>
              </w:rPr>
            </w:pPr>
            <w:r w:rsidDel="00000000" w:rsidR="00000000" w:rsidRPr="00000000">
              <w:rPr>
                <w:sz w:val="22"/>
                <w:szCs w:val="22"/>
                <w:rtl w:val="0"/>
              </w:rPr>
              <w:t xml:space="preserve">HTTPS C2</w:t>
            </w:r>
          </w:p>
        </w:tc>
        <w:tc>
          <w:tcPr/>
          <w:p w:rsidR="00000000" w:rsidDel="00000000" w:rsidP="00000000" w:rsidRDefault="00000000" w:rsidRPr="00000000" w14:paraId="000000A6">
            <w:pPr>
              <w:spacing w:after="160" w:line="276" w:lineRule="auto"/>
              <w:jc w:val="both"/>
              <w:rPr>
                <w:sz w:val="22"/>
                <w:szCs w:val="22"/>
              </w:rPr>
            </w:pPr>
            <w:r w:rsidDel="00000000" w:rsidR="00000000" w:rsidRPr="00000000">
              <w:rPr>
                <w:sz w:val="22"/>
                <w:szCs w:val="22"/>
                <w:rtl w:val="0"/>
              </w:rPr>
              <w:t xml:space="preserve">Encrypted channels</w:t>
            </w:r>
          </w:p>
        </w:tc>
      </w:tr>
      <w:tr>
        <w:trPr>
          <w:cantSplit w:val="0"/>
          <w:tblHeader w:val="0"/>
        </w:trPr>
        <w:tc>
          <w:tcPr/>
          <w:p w:rsidR="00000000" w:rsidDel="00000000" w:rsidP="00000000" w:rsidRDefault="00000000" w:rsidRPr="00000000" w14:paraId="000000A7">
            <w:pPr>
              <w:spacing w:after="160" w:line="276" w:lineRule="auto"/>
              <w:jc w:val="both"/>
              <w:rPr>
                <w:sz w:val="22"/>
                <w:szCs w:val="22"/>
              </w:rPr>
            </w:pPr>
            <w:r w:rsidDel="00000000" w:rsidR="00000000" w:rsidRPr="00000000">
              <w:rPr>
                <w:sz w:val="22"/>
                <w:szCs w:val="22"/>
                <w:rtl w:val="0"/>
              </w:rPr>
              <w:t xml:space="preserve">Exfiltration</w:t>
            </w:r>
          </w:p>
        </w:tc>
        <w:tc>
          <w:tcPr/>
          <w:p w:rsidR="00000000" w:rsidDel="00000000" w:rsidP="00000000" w:rsidRDefault="00000000" w:rsidRPr="00000000" w14:paraId="000000A8">
            <w:pPr>
              <w:spacing w:after="160" w:line="276" w:lineRule="auto"/>
              <w:jc w:val="both"/>
              <w:rPr>
                <w:sz w:val="22"/>
                <w:szCs w:val="22"/>
              </w:rPr>
            </w:pPr>
            <w:r w:rsidDel="00000000" w:rsidR="00000000" w:rsidRPr="00000000">
              <w:rPr>
                <w:sz w:val="22"/>
                <w:szCs w:val="22"/>
                <w:rtl w:val="0"/>
              </w:rPr>
              <w:t xml:space="preserve">T1041</w:t>
            </w:r>
          </w:p>
        </w:tc>
        <w:tc>
          <w:tcPr/>
          <w:p w:rsidR="00000000" w:rsidDel="00000000" w:rsidP="00000000" w:rsidRDefault="00000000" w:rsidRPr="00000000" w14:paraId="000000A9">
            <w:pPr>
              <w:spacing w:after="160" w:line="276" w:lineRule="auto"/>
              <w:jc w:val="both"/>
              <w:rPr>
                <w:sz w:val="22"/>
                <w:szCs w:val="22"/>
              </w:rPr>
            </w:pPr>
            <w:r w:rsidDel="00000000" w:rsidR="00000000" w:rsidRPr="00000000">
              <w:rPr>
                <w:sz w:val="22"/>
                <w:szCs w:val="22"/>
                <w:rtl w:val="0"/>
              </w:rPr>
              <w:t xml:space="preserve">Exfiltration over C2</w:t>
            </w:r>
          </w:p>
        </w:tc>
        <w:tc>
          <w:tcPr/>
          <w:p w:rsidR="00000000" w:rsidDel="00000000" w:rsidP="00000000" w:rsidRDefault="00000000" w:rsidRPr="00000000" w14:paraId="000000AA">
            <w:pPr>
              <w:spacing w:after="160" w:line="276" w:lineRule="auto"/>
              <w:jc w:val="both"/>
              <w:rPr>
                <w:sz w:val="22"/>
                <w:szCs w:val="22"/>
              </w:rPr>
            </w:pPr>
            <w:r w:rsidDel="00000000" w:rsidR="00000000" w:rsidRPr="00000000">
              <w:rPr>
                <w:sz w:val="22"/>
                <w:szCs w:val="22"/>
                <w:rtl w:val="0"/>
              </w:rPr>
              <w:t xml:space="preserve">Data theft</w:t>
            </w:r>
          </w:p>
        </w:tc>
      </w:tr>
      <w:tr>
        <w:trPr>
          <w:cantSplit w:val="0"/>
          <w:tblHeader w:val="0"/>
        </w:trPr>
        <w:tc>
          <w:tcPr/>
          <w:p w:rsidR="00000000" w:rsidDel="00000000" w:rsidP="00000000" w:rsidRDefault="00000000" w:rsidRPr="00000000" w14:paraId="000000AB">
            <w:pPr>
              <w:spacing w:after="160" w:line="276" w:lineRule="auto"/>
              <w:jc w:val="both"/>
              <w:rPr>
                <w:sz w:val="22"/>
                <w:szCs w:val="22"/>
              </w:rPr>
            </w:pPr>
            <w:r w:rsidDel="00000000" w:rsidR="00000000" w:rsidRPr="00000000">
              <w:rPr>
                <w:sz w:val="22"/>
                <w:szCs w:val="22"/>
                <w:rtl w:val="0"/>
              </w:rPr>
              <w:t xml:space="preserve">Impact</w:t>
            </w:r>
          </w:p>
        </w:tc>
        <w:tc>
          <w:tcPr/>
          <w:p w:rsidR="00000000" w:rsidDel="00000000" w:rsidP="00000000" w:rsidRDefault="00000000" w:rsidRPr="00000000" w14:paraId="000000AC">
            <w:pPr>
              <w:spacing w:after="160" w:line="276" w:lineRule="auto"/>
              <w:jc w:val="both"/>
              <w:rPr>
                <w:sz w:val="22"/>
                <w:szCs w:val="22"/>
              </w:rPr>
            </w:pPr>
            <w:r w:rsidDel="00000000" w:rsidR="00000000" w:rsidRPr="00000000">
              <w:rPr>
                <w:sz w:val="22"/>
                <w:szCs w:val="22"/>
                <w:rtl w:val="0"/>
              </w:rPr>
              <w:t xml:space="preserve">T1486</w:t>
            </w:r>
          </w:p>
        </w:tc>
        <w:tc>
          <w:tcPr/>
          <w:p w:rsidR="00000000" w:rsidDel="00000000" w:rsidP="00000000" w:rsidRDefault="00000000" w:rsidRPr="00000000" w14:paraId="000000AD">
            <w:pPr>
              <w:spacing w:after="160" w:line="276" w:lineRule="auto"/>
              <w:jc w:val="both"/>
              <w:rPr>
                <w:sz w:val="22"/>
                <w:szCs w:val="22"/>
              </w:rPr>
            </w:pPr>
            <w:r w:rsidDel="00000000" w:rsidR="00000000" w:rsidRPr="00000000">
              <w:rPr>
                <w:sz w:val="22"/>
                <w:szCs w:val="22"/>
                <w:rtl w:val="0"/>
              </w:rPr>
              <w:t xml:space="preserve">Data encryption</w:t>
            </w:r>
          </w:p>
        </w:tc>
        <w:tc>
          <w:tcPr/>
          <w:p w:rsidR="00000000" w:rsidDel="00000000" w:rsidP="00000000" w:rsidRDefault="00000000" w:rsidRPr="00000000" w14:paraId="000000AE">
            <w:pPr>
              <w:spacing w:after="160" w:line="276" w:lineRule="auto"/>
              <w:jc w:val="both"/>
              <w:rPr>
                <w:sz w:val="22"/>
                <w:szCs w:val="22"/>
              </w:rPr>
            </w:pPr>
            <w:r w:rsidDel="00000000" w:rsidR="00000000" w:rsidRPr="00000000">
              <w:rPr>
                <w:sz w:val="22"/>
                <w:szCs w:val="22"/>
                <w:rtl w:val="0"/>
              </w:rPr>
              <w:t xml:space="preserve">Ransomware</w:t>
            </w:r>
          </w:p>
        </w:tc>
      </w:tr>
    </w:tbl>
    <w:p w:rsidR="00000000" w:rsidDel="00000000" w:rsidP="00000000" w:rsidRDefault="00000000" w:rsidRPr="00000000" w14:paraId="000000AF">
      <w:pPr>
        <w:spacing w:line="276" w:lineRule="auto"/>
        <w:jc w:val="both"/>
        <w:rPr>
          <w:sz w:val="22"/>
          <w:szCs w:val="22"/>
        </w:rPr>
      </w:pPr>
      <w:r w:rsidDel="00000000" w:rsidR="00000000" w:rsidRPr="00000000">
        <w:rPr>
          <w:rtl w:val="0"/>
        </w:rPr>
      </w:r>
    </w:p>
    <w:p w:rsidR="00000000" w:rsidDel="00000000" w:rsidP="00000000" w:rsidRDefault="00000000" w:rsidRPr="00000000" w14:paraId="000000B0">
      <w:pPr>
        <w:spacing w:line="276" w:lineRule="auto"/>
        <w:jc w:val="both"/>
        <w:rPr>
          <w:sz w:val="22"/>
          <w:szCs w:val="22"/>
        </w:rPr>
      </w:pPr>
      <w:r w:rsidDel="00000000" w:rsidR="00000000" w:rsidRPr="00000000">
        <w:rPr>
          <w:rtl w:val="0"/>
        </w:rPr>
      </w:r>
    </w:p>
    <w:p w:rsidR="00000000" w:rsidDel="00000000" w:rsidP="00000000" w:rsidRDefault="00000000" w:rsidRPr="00000000" w14:paraId="000000B1">
      <w:pPr>
        <w:spacing w:line="276" w:lineRule="auto"/>
        <w:jc w:val="both"/>
        <w:rPr>
          <w:sz w:val="22"/>
          <w:szCs w:val="22"/>
        </w:rPr>
      </w:pPr>
      <w:r w:rsidDel="00000000" w:rsidR="00000000" w:rsidRPr="00000000">
        <w:rPr>
          <w:sz w:val="22"/>
          <w:szCs w:val="22"/>
          <w:rtl w:val="0"/>
        </w:rPr>
        <w:t xml:space="preserve">5.4 Strategic Significance</w:t>
      </w:r>
    </w:p>
    <w:p w:rsidR="00000000" w:rsidDel="00000000" w:rsidP="00000000" w:rsidRDefault="00000000" w:rsidRPr="00000000" w14:paraId="000000B2">
      <w:pPr>
        <w:spacing w:line="276" w:lineRule="auto"/>
        <w:jc w:val="both"/>
        <w:rPr>
          <w:sz w:val="22"/>
          <w:szCs w:val="22"/>
        </w:rPr>
      </w:pPr>
      <w:r w:rsidDel="00000000" w:rsidR="00000000" w:rsidRPr="00000000">
        <w:rPr>
          <w:sz w:val="22"/>
          <w:szCs w:val="22"/>
          <w:rtl w:val="0"/>
        </w:rPr>
        <w:t xml:space="preserve">The ATT&amp;CK mapping shows the breach was as a result of identity abuse, lateral movement, and encrypted communications rather than exploits. These activities resemble a legitimate administration very closely, which makes them difficult to detect without behavior-following monitoring and based on the ATT&amp;CK framework. In the case of healthcare and pharmaceutical organizations, it means that it is possible to steal sensitive research and patient data without notice unless the organization combines identity, network, and endpoint telemetry.</w:t>
      </w:r>
    </w:p>
    <w:p w:rsidR="00000000" w:rsidDel="00000000" w:rsidP="00000000" w:rsidRDefault="00000000" w:rsidRPr="00000000" w14:paraId="000000B3">
      <w:pPr>
        <w:spacing w:line="276" w:lineRule="auto"/>
        <w:jc w:val="both"/>
        <w:rPr>
          <w:sz w:val="22"/>
          <w:szCs w:val="22"/>
        </w:rPr>
      </w:pPr>
      <w:r w:rsidDel="00000000" w:rsidR="00000000" w:rsidRPr="00000000">
        <w:rPr>
          <w:rtl w:val="0"/>
        </w:rPr>
      </w:r>
    </w:p>
    <w:p w:rsidR="00000000" w:rsidDel="00000000" w:rsidP="00000000" w:rsidRDefault="00000000" w:rsidRPr="00000000" w14:paraId="000000B4">
      <w:pPr>
        <w:spacing w:line="276" w:lineRule="auto"/>
        <w:jc w:val="both"/>
        <w:rPr>
          <w:b w:val="1"/>
          <w:bCs w:val="1"/>
          <w:sz w:val="22"/>
          <w:szCs w:val="22"/>
        </w:rPr>
      </w:pPr>
      <w:r w:rsidDel="00000000" w:rsidR="00000000" w:rsidRPr="00000000">
        <w:rPr>
          <w:b w:val="1"/>
          <w:bCs w:val="1"/>
          <w:sz w:val="22"/>
          <w:szCs w:val="22"/>
          <w:rtl w:val="0"/>
        </w:rPr>
        <w:t xml:space="preserve">6. Root Cause Analysis</w:t>
      </w:r>
    </w:p>
    <w:p w:rsidR="00000000" w:rsidDel="00000000" w:rsidP="00000000" w:rsidRDefault="00000000" w:rsidRPr="00000000" w14:paraId="000000B5">
      <w:pPr>
        <w:spacing w:line="276" w:lineRule="auto"/>
        <w:jc w:val="both"/>
        <w:rPr>
          <w:sz w:val="22"/>
          <w:szCs w:val="22"/>
        </w:rPr>
      </w:pPr>
      <w:r w:rsidDel="00000000" w:rsidR="00000000" w:rsidRPr="00000000">
        <w:rPr>
          <w:sz w:val="22"/>
          <w:szCs w:val="22"/>
          <w:rtl w:val="0"/>
        </w:rPr>
        <w:t xml:space="preserve">The interaction failure in Change Healthcare breach incident happened due to identity security failure, network design failure, endpoint visibility failure, and organisational preparedness failure. All these vulnerabilities allowed BlackCat to make a full-fledged APT-style attack that cannot be spotted on time.</w:t>
      </w:r>
    </w:p>
    <w:p w:rsidR="00000000" w:rsidDel="00000000" w:rsidP="00000000" w:rsidRDefault="00000000" w:rsidRPr="00000000" w14:paraId="000000B6">
      <w:pPr>
        <w:spacing w:line="276" w:lineRule="auto"/>
        <w:jc w:val="both"/>
        <w:rPr>
          <w:sz w:val="22"/>
          <w:szCs w:val="22"/>
        </w:rPr>
      </w:pPr>
      <w:r w:rsidDel="00000000" w:rsidR="00000000" w:rsidRPr="00000000">
        <w:rPr>
          <w:rtl w:val="0"/>
        </w:rPr>
      </w:r>
    </w:p>
    <w:p w:rsidR="00000000" w:rsidDel="00000000" w:rsidP="00000000" w:rsidRDefault="00000000" w:rsidRPr="00000000" w14:paraId="000000B7">
      <w:pPr>
        <w:spacing w:line="276" w:lineRule="auto"/>
        <w:jc w:val="both"/>
        <w:rPr>
          <w:sz w:val="22"/>
          <w:szCs w:val="22"/>
        </w:rPr>
      </w:pPr>
      <w:r w:rsidDel="00000000" w:rsidR="00000000" w:rsidRPr="00000000">
        <w:rPr>
          <w:sz w:val="22"/>
          <w:szCs w:val="22"/>
          <w:rtl w:val="0"/>
        </w:rPr>
        <w:t xml:space="preserve">6.1 Identity Failure</w:t>
      </w:r>
    </w:p>
    <w:p w:rsidR="00000000" w:rsidDel="00000000" w:rsidP="00000000" w:rsidRDefault="00000000" w:rsidRPr="00000000" w14:paraId="000000B8">
      <w:pPr>
        <w:spacing w:line="276" w:lineRule="auto"/>
        <w:jc w:val="both"/>
        <w:rPr>
          <w:sz w:val="22"/>
          <w:szCs w:val="22"/>
        </w:rPr>
      </w:pPr>
      <w:r w:rsidDel="00000000" w:rsidR="00000000" w:rsidRPr="00000000">
        <w:rPr>
          <w:sz w:val="22"/>
          <w:szCs w:val="22"/>
          <w:rtl w:val="0"/>
        </w:rPr>
        <w:t xml:space="preserve">The first failure was that there was no heavy authentication on the access to VPN. Stolen credentials were adequate to give attackers legitimate access into the network. ID acts as the security perimeter in hybrid environments, where password-based authentication, the security perimeter is automatically bypassed in the event of credential compromise.</w:t>
      </w:r>
    </w:p>
    <w:p w:rsidR="00000000" w:rsidDel="00000000" w:rsidP="00000000" w:rsidRDefault="00000000" w:rsidRPr="00000000" w14:paraId="000000B9">
      <w:pPr>
        <w:spacing w:line="276" w:lineRule="auto"/>
        <w:jc w:val="both"/>
        <w:rPr>
          <w:sz w:val="22"/>
          <w:szCs w:val="22"/>
        </w:rPr>
      </w:pPr>
      <w:r w:rsidDel="00000000" w:rsidR="00000000" w:rsidRPr="00000000">
        <w:rPr>
          <w:sz w:val="22"/>
          <w:szCs w:val="22"/>
          <w:rtl w:val="0"/>
        </w:rPr>
        <w:t xml:space="preserve">Due to the normal authentication of the attackers, their activity was seen as legitimate and therefore they managed to avoid the classical intrusion detection.</w:t>
      </w:r>
    </w:p>
    <w:p w:rsidR="00000000" w:rsidDel="00000000" w:rsidP="00000000" w:rsidRDefault="00000000" w:rsidRPr="00000000" w14:paraId="000000BA">
      <w:pPr>
        <w:spacing w:line="276" w:lineRule="auto"/>
        <w:jc w:val="both"/>
        <w:rPr>
          <w:sz w:val="22"/>
          <w:szCs w:val="22"/>
        </w:rPr>
      </w:pPr>
      <w:r w:rsidDel="00000000" w:rsidR="00000000" w:rsidRPr="00000000">
        <w:rPr>
          <w:rtl w:val="0"/>
        </w:rPr>
      </w:r>
    </w:p>
    <w:p w:rsidR="00000000" w:rsidDel="00000000" w:rsidP="00000000" w:rsidRDefault="00000000" w:rsidRPr="00000000" w14:paraId="000000BB">
      <w:pPr>
        <w:spacing w:line="276" w:lineRule="auto"/>
        <w:jc w:val="both"/>
        <w:rPr>
          <w:sz w:val="22"/>
          <w:szCs w:val="22"/>
        </w:rPr>
      </w:pPr>
      <w:r w:rsidDel="00000000" w:rsidR="00000000" w:rsidRPr="00000000">
        <w:rPr>
          <w:sz w:val="22"/>
          <w:szCs w:val="22"/>
          <w:rtl w:val="0"/>
        </w:rPr>
        <w:t xml:space="preserve">6.2 Network Segmentation Failure</w:t>
      </w:r>
    </w:p>
    <w:p w:rsidR="00000000" w:rsidDel="00000000" w:rsidP="00000000" w:rsidRDefault="00000000" w:rsidRPr="00000000" w14:paraId="000000BC">
      <w:pPr>
        <w:spacing w:line="276" w:lineRule="auto"/>
        <w:jc w:val="both"/>
        <w:rPr>
          <w:sz w:val="22"/>
          <w:szCs w:val="22"/>
        </w:rPr>
      </w:pPr>
      <w:r w:rsidDel="00000000" w:rsidR="00000000" w:rsidRPr="00000000">
        <w:rPr>
          <w:sz w:val="22"/>
          <w:szCs w:val="22"/>
          <w:rtl w:val="0"/>
        </w:rPr>
        <w:t xml:space="preserve">When the attackers got in, they faced few internal obstacles. Lack of segmentation enabled sideways movement with user VPN account to administrative systems and domain infrastructure. An adequately deployed zero-trust network or a segmented network would have limited this escalation.</w:t>
      </w:r>
    </w:p>
    <w:p w:rsidR="00000000" w:rsidDel="00000000" w:rsidP="00000000" w:rsidRDefault="00000000" w:rsidRPr="00000000" w14:paraId="000000BD">
      <w:pPr>
        <w:spacing w:line="276" w:lineRule="auto"/>
        <w:jc w:val="both"/>
        <w:rPr>
          <w:sz w:val="22"/>
          <w:szCs w:val="22"/>
        </w:rPr>
      </w:pPr>
      <w:r w:rsidDel="00000000" w:rsidR="00000000" w:rsidRPr="00000000">
        <w:rPr>
          <w:sz w:val="22"/>
          <w:szCs w:val="22"/>
          <w:rtl w:val="0"/>
        </w:rPr>
        <w:t xml:space="preserve">Endpoints and privilege controls refer to the procedure that involves two or more parties and demands a mutual agreement upon the control terms and conditions (Hutchins, 2001).&lt;|human|&gt;6.3 Endpoint and Privilege Control Failure Endpoints and privilege controls can be defined as the process which involves two or more parties and requires them to agree on the terms and conditions of such control (Hutchins, 2001).</w:t>
      </w:r>
    </w:p>
    <w:p w:rsidR="00000000" w:rsidDel="00000000" w:rsidP="00000000" w:rsidRDefault="00000000" w:rsidRPr="00000000" w14:paraId="000000BE">
      <w:pPr>
        <w:spacing w:line="276" w:lineRule="auto"/>
        <w:jc w:val="both"/>
        <w:rPr>
          <w:sz w:val="22"/>
          <w:szCs w:val="22"/>
        </w:rPr>
      </w:pPr>
      <w:r w:rsidDel="00000000" w:rsidR="00000000" w:rsidRPr="00000000">
        <w:rPr>
          <w:sz w:val="22"/>
          <w:szCs w:val="22"/>
          <w:rtl w:val="0"/>
        </w:rPr>
        <w:t xml:space="preserve">Modern EDR systems should have identified credential dumping and command-line abuse. Their performance means that they are either misconfigured or unmonitored. Attackers also made themselves visible less with administrative privileges, which they turned off or avoided to evade.</w:t>
      </w:r>
    </w:p>
    <w:p w:rsidR="00000000" w:rsidDel="00000000" w:rsidP="00000000" w:rsidRDefault="00000000" w:rsidRPr="00000000" w14:paraId="000000BF">
      <w:pPr>
        <w:spacing w:line="276" w:lineRule="auto"/>
        <w:jc w:val="both"/>
        <w:rPr>
          <w:sz w:val="22"/>
          <w:szCs w:val="22"/>
        </w:rPr>
      </w:pPr>
      <w:r w:rsidDel="00000000" w:rsidR="00000000" w:rsidRPr="00000000">
        <w:rPr>
          <w:rtl w:val="0"/>
        </w:rPr>
      </w:r>
    </w:p>
    <w:p w:rsidR="00000000" w:rsidDel="00000000" w:rsidP="00000000" w:rsidRDefault="00000000" w:rsidRPr="00000000" w14:paraId="000000C0">
      <w:pPr>
        <w:spacing w:line="276" w:lineRule="auto"/>
        <w:jc w:val="both"/>
        <w:rPr>
          <w:sz w:val="22"/>
          <w:szCs w:val="22"/>
        </w:rPr>
      </w:pPr>
      <w:r w:rsidDel="00000000" w:rsidR="00000000" w:rsidRPr="00000000">
        <w:rPr>
          <w:sz w:val="22"/>
          <w:szCs w:val="22"/>
          <w:rtl w:val="0"/>
        </w:rPr>
        <w:t xml:space="preserve">6.6 Encryption Traffic Blindness.</w:t>
      </w:r>
    </w:p>
    <w:p w:rsidR="00000000" w:rsidDel="00000000" w:rsidP="00000000" w:rsidRDefault="00000000" w:rsidRPr="00000000" w14:paraId="000000C1">
      <w:pPr>
        <w:spacing w:line="276" w:lineRule="auto"/>
        <w:jc w:val="both"/>
        <w:rPr>
          <w:sz w:val="22"/>
          <w:szCs w:val="22"/>
        </w:rPr>
      </w:pPr>
      <w:r w:rsidDel="00000000" w:rsidR="00000000" w:rsidRPr="00000000">
        <w:rPr>
          <w:sz w:val="22"/>
          <w:szCs w:val="22"/>
          <w:rtl w:val="0"/>
        </w:rPr>
        <w:t xml:space="preserve">The HTTPS-based command-and-control and exfiltration of BlackCat was not identified as it was not behaviourally analysed using encrypted traffic. Scattered sensitive data was stolen prior to encryption without network detection and response (NDR) or data loss prevention (DLP).</w:t>
      </w:r>
    </w:p>
    <w:p w:rsidR="00000000" w:rsidDel="00000000" w:rsidP="00000000" w:rsidRDefault="00000000" w:rsidRPr="00000000" w14:paraId="000000C2">
      <w:pPr>
        <w:spacing w:line="276" w:lineRule="auto"/>
        <w:jc w:val="both"/>
        <w:rPr>
          <w:sz w:val="22"/>
          <w:szCs w:val="22"/>
        </w:rPr>
      </w:pPr>
      <w:r w:rsidDel="00000000" w:rsidR="00000000" w:rsidRPr="00000000">
        <w:rPr>
          <w:rtl w:val="0"/>
        </w:rPr>
      </w:r>
    </w:p>
    <w:p w:rsidR="00000000" w:rsidDel="00000000" w:rsidP="00000000" w:rsidRDefault="00000000" w:rsidRPr="00000000" w14:paraId="000000C3">
      <w:pPr>
        <w:spacing w:line="276" w:lineRule="auto"/>
        <w:jc w:val="both"/>
        <w:rPr>
          <w:sz w:val="22"/>
          <w:szCs w:val="22"/>
        </w:rPr>
      </w:pPr>
      <w:r w:rsidDel="00000000" w:rsidR="00000000" w:rsidRPr="00000000">
        <w:rPr>
          <w:sz w:val="22"/>
          <w:szCs w:val="22"/>
          <w:rtl w:val="0"/>
        </w:rPr>
        <w:t xml:space="preserve">6.5 Organisational Gaps</w:t>
      </w:r>
    </w:p>
    <w:p w:rsidR="00000000" w:rsidDel="00000000" w:rsidP="00000000" w:rsidRDefault="00000000" w:rsidRPr="00000000" w14:paraId="000000C4">
      <w:pPr>
        <w:spacing w:line="276" w:lineRule="auto"/>
        <w:jc w:val="both"/>
        <w:rPr>
          <w:sz w:val="22"/>
          <w:szCs w:val="22"/>
        </w:rPr>
      </w:pPr>
      <w:r w:rsidDel="00000000" w:rsidR="00000000" w:rsidRPr="00000000">
        <w:rPr>
          <w:sz w:val="22"/>
          <w:szCs w:val="22"/>
          <w:rtl w:val="0"/>
        </w:rPr>
        <w:t xml:space="preserve">Security telemetry from identity, endpoints, and networks was not effectively correlated, and threat hunting was insufficient. The attackers were not invisible; their activity was simply not recognised in time.</w:t>
      </w:r>
    </w:p>
    <w:p w:rsidR="00000000" w:rsidDel="00000000" w:rsidP="00000000" w:rsidRDefault="00000000" w:rsidRPr="00000000" w14:paraId="000000C5">
      <w:pPr>
        <w:spacing w:line="276" w:lineRule="auto"/>
        <w:jc w:val="both"/>
        <w:rPr>
          <w:sz w:val="22"/>
          <w:szCs w:val="22"/>
        </w:rPr>
      </w:pPr>
      <w:r w:rsidDel="00000000" w:rsidR="00000000" w:rsidRPr="00000000">
        <w:rPr>
          <w:rtl w:val="0"/>
        </w:rPr>
      </w:r>
    </w:p>
    <w:p w:rsidR="00000000" w:rsidDel="00000000" w:rsidP="00000000" w:rsidRDefault="00000000" w:rsidRPr="00000000" w14:paraId="000000C6">
      <w:pPr>
        <w:spacing w:line="276" w:lineRule="auto"/>
        <w:jc w:val="both"/>
        <w:rPr>
          <w:b w:val="1"/>
          <w:bCs w:val="1"/>
          <w:sz w:val="22"/>
          <w:szCs w:val="22"/>
        </w:rPr>
      </w:pPr>
      <w:r w:rsidDel="00000000" w:rsidR="00000000" w:rsidRPr="00000000">
        <w:rPr>
          <w:b w:val="1"/>
          <w:bCs w:val="1"/>
          <w:sz w:val="22"/>
          <w:szCs w:val="22"/>
          <w:rtl w:val="0"/>
        </w:rPr>
        <w:t xml:space="preserve">7. Threat Emulation Model</w:t>
      </w:r>
    </w:p>
    <w:p w:rsidR="00000000" w:rsidDel="00000000" w:rsidP="00000000" w:rsidRDefault="00000000" w:rsidRPr="00000000" w14:paraId="000000C7">
      <w:pPr>
        <w:spacing w:line="276" w:lineRule="auto"/>
        <w:jc w:val="both"/>
        <w:rPr>
          <w:sz w:val="22"/>
          <w:szCs w:val="22"/>
        </w:rPr>
      </w:pPr>
      <w:r w:rsidDel="00000000" w:rsidR="00000000" w:rsidRPr="00000000">
        <w:rPr>
          <w:sz w:val="22"/>
          <w:szCs w:val="22"/>
          <w:rtl w:val="0"/>
        </w:rPr>
        <w:t xml:space="preserve">7.1 Purpose</w:t>
      </w:r>
    </w:p>
    <w:p w:rsidR="00000000" w:rsidDel="00000000" w:rsidP="00000000" w:rsidRDefault="00000000" w:rsidRPr="00000000" w14:paraId="000000C8">
      <w:pPr>
        <w:spacing w:line="276" w:lineRule="auto"/>
        <w:jc w:val="both"/>
        <w:rPr>
          <w:sz w:val="22"/>
          <w:szCs w:val="22"/>
        </w:rPr>
      </w:pPr>
      <w:r w:rsidDel="00000000" w:rsidR="00000000" w:rsidRPr="00000000">
        <w:rPr>
          <w:sz w:val="22"/>
          <w:szCs w:val="22"/>
          <w:rtl w:val="0"/>
        </w:rPr>
        <w:t xml:space="preserve">Threat emulation replicates real adversary behaviour to evaluate whether an organisation can detect and disrupt APT-style intrusions. This study uses BlackCat’s Change Healthcare campaign as the reference model.</w:t>
      </w:r>
    </w:p>
    <w:p w:rsidR="00000000" w:rsidDel="00000000" w:rsidP="00000000" w:rsidRDefault="00000000" w:rsidRPr="00000000" w14:paraId="000000C9">
      <w:pPr>
        <w:spacing w:line="276" w:lineRule="auto"/>
        <w:jc w:val="both"/>
        <w:rPr>
          <w:sz w:val="22"/>
          <w:szCs w:val="22"/>
        </w:rPr>
      </w:pPr>
      <w:r w:rsidDel="00000000" w:rsidR="00000000" w:rsidRPr="00000000">
        <w:rPr>
          <w:sz w:val="22"/>
          <w:szCs w:val="22"/>
          <w:rtl w:val="0"/>
        </w:rPr>
        <w:t xml:space="preserve">7.2 Adversary Model</w:t>
      </w:r>
    </w:p>
    <w:p w:rsidR="00000000" w:rsidDel="00000000" w:rsidP="00000000" w:rsidRDefault="00000000" w:rsidRPr="00000000" w14:paraId="000000CA">
      <w:pPr>
        <w:spacing w:line="276" w:lineRule="auto"/>
        <w:jc w:val="both"/>
        <w:rPr>
          <w:sz w:val="22"/>
          <w:szCs w:val="22"/>
        </w:rPr>
      </w:pPr>
      <w:r w:rsidDel="00000000" w:rsidR="00000000" w:rsidRPr="00000000">
        <w:rPr>
          <w:sz w:val="22"/>
          <w:szCs w:val="22"/>
          <w:rtl w:val="0"/>
        </w:rPr>
        <w:t xml:space="preserve">The emulated attacker is a financially motivated, APT-style ransomware group with:</w:t>
      </w:r>
    </w:p>
    <w:p w:rsidR="00000000" w:rsidDel="00000000" w:rsidP="00000000" w:rsidRDefault="00000000" w:rsidRPr="00000000" w14:paraId="000000CB">
      <w:pPr>
        <w:numPr>
          <w:ilvl w:val="0"/>
          <w:numId w:val="3"/>
        </w:numPr>
        <w:spacing w:after="160" w:line="276" w:lineRule="auto"/>
        <w:ind w:left="720" w:hanging="360"/>
        <w:jc w:val="both"/>
        <w:rPr/>
      </w:pPr>
      <w:r w:rsidDel="00000000" w:rsidR="00000000" w:rsidRPr="00000000">
        <w:rPr>
          <w:sz w:val="22"/>
          <w:szCs w:val="22"/>
          <w:rtl w:val="0"/>
        </w:rPr>
        <w:t xml:space="preserve">Stolen enterprise credentials</w:t>
      </w:r>
      <w:r w:rsidDel="00000000" w:rsidR="00000000" w:rsidRPr="00000000">
        <w:rPr>
          <w:rtl w:val="0"/>
        </w:rPr>
      </w:r>
    </w:p>
    <w:p w:rsidR="00000000" w:rsidDel="00000000" w:rsidP="00000000" w:rsidRDefault="00000000" w:rsidRPr="00000000" w14:paraId="000000CC">
      <w:pPr>
        <w:numPr>
          <w:ilvl w:val="0"/>
          <w:numId w:val="3"/>
        </w:numPr>
        <w:spacing w:after="160" w:line="276" w:lineRule="auto"/>
        <w:ind w:left="720" w:hanging="360"/>
        <w:jc w:val="both"/>
        <w:rPr/>
      </w:pPr>
      <w:r w:rsidDel="00000000" w:rsidR="00000000" w:rsidRPr="00000000">
        <w:rPr>
          <w:sz w:val="22"/>
          <w:szCs w:val="22"/>
          <w:rtl w:val="0"/>
        </w:rPr>
        <w:t xml:space="preserve">Post-exploitation capability</w:t>
      </w:r>
      <w:r w:rsidDel="00000000" w:rsidR="00000000" w:rsidRPr="00000000">
        <w:rPr>
          <w:rtl w:val="0"/>
        </w:rPr>
      </w:r>
    </w:p>
    <w:p w:rsidR="00000000" w:rsidDel="00000000" w:rsidP="00000000" w:rsidRDefault="00000000" w:rsidRPr="00000000" w14:paraId="000000CD">
      <w:pPr>
        <w:numPr>
          <w:ilvl w:val="0"/>
          <w:numId w:val="3"/>
        </w:numPr>
        <w:spacing w:after="160" w:line="276" w:lineRule="auto"/>
        <w:ind w:left="720" w:hanging="360"/>
        <w:jc w:val="both"/>
        <w:rPr/>
      </w:pPr>
      <w:r w:rsidDel="00000000" w:rsidR="00000000" w:rsidRPr="00000000">
        <w:rPr>
          <w:sz w:val="22"/>
          <w:szCs w:val="22"/>
          <w:rtl w:val="0"/>
        </w:rPr>
        <w:t xml:space="preserve">Encrypted command-and-control</w:t>
      </w:r>
      <w:r w:rsidDel="00000000" w:rsidR="00000000" w:rsidRPr="00000000">
        <w:rPr>
          <w:rtl w:val="0"/>
        </w:rPr>
      </w:r>
    </w:p>
    <w:p w:rsidR="00000000" w:rsidDel="00000000" w:rsidP="00000000" w:rsidRDefault="00000000" w:rsidRPr="00000000" w14:paraId="000000CE">
      <w:pPr>
        <w:numPr>
          <w:ilvl w:val="0"/>
          <w:numId w:val="3"/>
        </w:numPr>
        <w:spacing w:after="160" w:line="276" w:lineRule="auto"/>
        <w:ind w:left="720" w:hanging="360"/>
        <w:jc w:val="both"/>
        <w:rPr/>
      </w:pPr>
      <w:r w:rsidDel="00000000" w:rsidR="00000000" w:rsidRPr="00000000">
        <w:rPr>
          <w:sz w:val="22"/>
          <w:szCs w:val="22"/>
          <w:rtl w:val="0"/>
        </w:rPr>
        <w:t xml:space="preserve">Willingness to steal data before encryption</w:t>
      </w:r>
      <w:r w:rsidDel="00000000" w:rsidR="00000000" w:rsidRPr="00000000">
        <w:rPr>
          <w:rtl w:val="0"/>
        </w:rPr>
      </w:r>
    </w:p>
    <w:p w:rsidR="00000000" w:rsidDel="00000000" w:rsidP="00000000" w:rsidRDefault="00000000" w:rsidRPr="00000000" w14:paraId="000000CF">
      <w:pPr>
        <w:spacing w:line="276" w:lineRule="auto"/>
        <w:jc w:val="both"/>
        <w:rPr>
          <w:sz w:val="22"/>
          <w:szCs w:val="22"/>
        </w:rPr>
      </w:pPr>
      <w:r w:rsidDel="00000000" w:rsidR="00000000" w:rsidRPr="00000000">
        <w:rPr>
          <w:sz w:val="22"/>
          <w:szCs w:val="22"/>
          <w:rtl w:val="0"/>
        </w:rPr>
        <w:t xml:space="preserve">7.3 Target Environment</w:t>
      </w:r>
    </w:p>
    <w:p w:rsidR="00000000" w:rsidDel="00000000" w:rsidP="00000000" w:rsidRDefault="00000000" w:rsidRPr="00000000" w14:paraId="000000D0">
      <w:pPr>
        <w:spacing w:line="276" w:lineRule="auto"/>
        <w:jc w:val="both"/>
        <w:rPr>
          <w:sz w:val="22"/>
          <w:szCs w:val="22"/>
        </w:rPr>
      </w:pPr>
      <w:r w:rsidDel="00000000" w:rsidR="00000000" w:rsidRPr="00000000">
        <w:rPr>
          <w:sz w:val="22"/>
          <w:szCs w:val="22"/>
          <w:rtl w:val="0"/>
        </w:rPr>
        <w:t xml:space="preserve">The simulated environment represents a hybrid healthcare enterprise with:</w:t>
      </w:r>
    </w:p>
    <w:p w:rsidR="00000000" w:rsidDel="00000000" w:rsidP="00000000" w:rsidRDefault="00000000" w:rsidRPr="00000000" w14:paraId="000000D1">
      <w:pPr>
        <w:numPr>
          <w:ilvl w:val="0"/>
          <w:numId w:val="4"/>
        </w:numPr>
        <w:spacing w:after="160" w:line="276" w:lineRule="auto"/>
        <w:ind w:left="720" w:hanging="360"/>
        <w:jc w:val="both"/>
        <w:rPr/>
      </w:pPr>
      <w:r w:rsidDel="00000000" w:rsidR="00000000" w:rsidRPr="00000000">
        <w:rPr>
          <w:sz w:val="22"/>
          <w:szCs w:val="22"/>
          <w:rtl w:val="0"/>
        </w:rPr>
        <w:t xml:space="preserve">Active Directory</w:t>
      </w:r>
      <w:r w:rsidDel="00000000" w:rsidR="00000000" w:rsidRPr="00000000">
        <w:rPr>
          <w:rtl w:val="0"/>
        </w:rPr>
      </w:r>
    </w:p>
    <w:p w:rsidR="00000000" w:rsidDel="00000000" w:rsidP="00000000" w:rsidRDefault="00000000" w:rsidRPr="00000000" w14:paraId="000000D2">
      <w:pPr>
        <w:numPr>
          <w:ilvl w:val="0"/>
          <w:numId w:val="4"/>
        </w:numPr>
        <w:spacing w:after="160" w:line="276" w:lineRule="auto"/>
        <w:ind w:left="720" w:hanging="360"/>
        <w:jc w:val="both"/>
        <w:rPr/>
      </w:pPr>
      <w:r w:rsidDel="00000000" w:rsidR="00000000" w:rsidRPr="00000000">
        <w:rPr>
          <w:sz w:val="22"/>
          <w:szCs w:val="22"/>
          <w:rtl w:val="0"/>
        </w:rPr>
        <w:t xml:space="preserve">VPN remote access</w:t>
      </w:r>
      <w:r w:rsidDel="00000000" w:rsidR="00000000" w:rsidRPr="00000000">
        <w:rPr>
          <w:rtl w:val="0"/>
        </w:rPr>
      </w:r>
    </w:p>
    <w:p w:rsidR="00000000" w:rsidDel="00000000" w:rsidP="00000000" w:rsidRDefault="00000000" w:rsidRPr="00000000" w14:paraId="000000D3">
      <w:pPr>
        <w:numPr>
          <w:ilvl w:val="0"/>
          <w:numId w:val="4"/>
        </w:numPr>
        <w:spacing w:after="160" w:line="276" w:lineRule="auto"/>
        <w:ind w:left="720" w:hanging="360"/>
        <w:jc w:val="both"/>
        <w:rPr/>
      </w:pPr>
      <w:r w:rsidDel="00000000" w:rsidR="00000000" w:rsidRPr="00000000">
        <w:rPr>
          <w:sz w:val="22"/>
          <w:szCs w:val="22"/>
          <w:rtl w:val="0"/>
        </w:rPr>
        <w:t xml:space="preserve">Cloud services</w:t>
      </w:r>
      <w:r w:rsidDel="00000000" w:rsidR="00000000" w:rsidRPr="00000000">
        <w:rPr>
          <w:rtl w:val="0"/>
        </w:rPr>
      </w:r>
    </w:p>
    <w:p w:rsidR="00000000" w:rsidDel="00000000" w:rsidP="00000000" w:rsidRDefault="00000000" w:rsidRPr="00000000" w14:paraId="000000D4">
      <w:pPr>
        <w:numPr>
          <w:ilvl w:val="0"/>
          <w:numId w:val="4"/>
        </w:numPr>
        <w:spacing w:after="160" w:line="276" w:lineRule="auto"/>
        <w:ind w:left="720" w:hanging="360"/>
        <w:jc w:val="both"/>
        <w:rPr/>
      </w:pPr>
      <w:r w:rsidDel="00000000" w:rsidR="00000000" w:rsidRPr="00000000">
        <w:rPr>
          <w:sz w:val="22"/>
          <w:szCs w:val="22"/>
          <w:rtl w:val="0"/>
        </w:rPr>
        <w:t xml:space="preserve">Internal servers hosting clinical, billing, and research data</w:t>
      </w:r>
      <w:r w:rsidDel="00000000" w:rsidR="00000000" w:rsidRPr="00000000">
        <w:rPr>
          <w:rtl w:val="0"/>
        </w:rPr>
      </w:r>
    </w:p>
    <w:p w:rsidR="00000000" w:rsidDel="00000000" w:rsidP="00000000" w:rsidRDefault="00000000" w:rsidRPr="00000000" w14:paraId="000000D5">
      <w:pPr>
        <w:spacing w:line="276" w:lineRule="auto"/>
        <w:jc w:val="both"/>
        <w:rPr>
          <w:sz w:val="22"/>
          <w:szCs w:val="22"/>
        </w:rPr>
      </w:pPr>
      <w:r w:rsidDel="00000000" w:rsidR="00000000" w:rsidRPr="00000000">
        <w:rPr>
          <w:sz w:val="22"/>
          <w:szCs w:val="22"/>
          <w:rtl w:val="0"/>
        </w:rPr>
        <w:t xml:space="preserve">7.4 Campaign Objectives</w:t>
      </w:r>
    </w:p>
    <w:p w:rsidR="00000000" w:rsidDel="00000000" w:rsidP="00000000" w:rsidRDefault="00000000" w:rsidRPr="00000000" w14:paraId="000000D6">
      <w:pPr>
        <w:spacing w:line="276" w:lineRule="auto"/>
        <w:jc w:val="both"/>
        <w:rPr>
          <w:sz w:val="22"/>
          <w:szCs w:val="22"/>
        </w:rPr>
      </w:pPr>
      <w:r w:rsidDel="00000000" w:rsidR="00000000" w:rsidRPr="00000000">
        <w:rPr>
          <w:sz w:val="22"/>
          <w:szCs w:val="22"/>
          <w:rtl w:val="0"/>
        </w:rPr>
        <w:t xml:space="preserve">The red team attempts to:</w:t>
      </w:r>
    </w:p>
    <w:p w:rsidR="00000000" w:rsidDel="00000000" w:rsidP="00000000" w:rsidRDefault="00000000" w:rsidRPr="00000000" w14:paraId="000000D7">
      <w:pPr>
        <w:numPr>
          <w:ilvl w:val="0"/>
          <w:numId w:val="5"/>
        </w:numPr>
        <w:spacing w:after="160" w:line="276" w:lineRule="auto"/>
        <w:ind w:left="720" w:hanging="360"/>
        <w:jc w:val="both"/>
        <w:rPr>
          <w:sz w:val="22"/>
          <w:szCs w:val="22"/>
        </w:rPr>
      </w:pPr>
      <w:r w:rsidDel="00000000" w:rsidR="00000000" w:rsidRPr="00000000">
        <w:rPr>
          <w:sz w:val="22"/>
          <w:szCs w:val="22"/>
          <w:rtl w:val="0"/>
        </w:rPr>
        <w:t xml:space="preserve">Access the network via stolen credentials</w:t>
      </w:r>
    </w:p>
    <w:p w:rsidR="00000000" w:rsidDel="00000000" w:rsidP="00000000" w:rsidRDefault="00000000" w:rsidRPr="00000000" w14:paraId="000000D8">
      <w:pPr>
        <w:numPr>
          <w:ilvl w:val="0"/>
          <w:numId w:val="5"/>
        </w:numPr>
        <w:spacing w:after="160" w:line="276" w:lineRule="auto"/>
        <w:ind w:left="720" w:hanging="360"/>
        <w:jc w:val="both"/>
        <w:rPr>
          <w:sz w:val="22"/>
          <w:szCs w:val="22"/>
        </w:rPr>
      </w:pPr>
      <w:r w:rsidDel="00000000" w:rsidR="00000000" w:rsidRPr="00000000">
        <w:rPr>
          <w:sz w:val="22"/>
          <w:szCs w:val="22"/>
          <w:rtl w:val="0"/>
        </w:rPr>
        <w:t xml:space="preserve">Escalate privileges</w:t>
      </w:r>
    </w:p>
    <w:p w:rsidR="00000000" w:rsidDel="00000000" w:rsidP="00000000" w:rsidRDefault="00000000" w:rsidRPr="00000000" w14:paraId="000000D9">
      <w:pPr>
        <w:numPr>
          <w:ilvl w:val="0"/>
          <w:numId w:val="5"/>
        </w:numPr>
        <w:spacing w:after="160" w:line="276" w:lineRule="auto"/>
        <w:ind w:left="720" w:hanging="360"/>
        <w:jc w:val="both"/>
        <w:rPr>
          <w:sz w:val="22"/>
          <w:szCs w:val="22"/>
        </w:rPr>
      </w:pPr>
      <w:r w:rsidDel="00000000" w:rsidR="00000000" w:rsidRPr="00000000">
        <w:rPr>
          <w:sz w:val="22"/>
          <w:szCs w:val="22"/>
          <w:rtl w:val="0"/>
        </w:rPr>
        <w:t xml:space="preserve">Move laterally to sensitive systems</w:t>
      </w:r>
    </w:p>
    <w:p w:rsidR="00000000" w:rsidDel="00000000" w:rsidP="00000000" w:rsidRDefault="00000000" w:rsidRPr="00000000" w14:paraId="000000DA">
      <w:pPr>
        <w:numPr>
          <w:ilvl w:val="0"/>
          <w:numId w:val="5"/>
        </w:numPr>
        <w:spacing w:after="160" w:line="276" w:lineRule="auto"/>
        <w:ind w:left="720" w:hanging="360"/>
        <w:jc w:val="both"/>
        <w:rPr>
          <w:sz w:val="22"/>
          <w:szCs w:val="22"/>
        </w:rPr>
      </w:pPr>
      <w:r w:rsidDel="00000000" w:rsidR="00000000" w:rsidRPr="00000000">
        <w:rPr>
          <w:sz w:val="22"/>
          <w:szCs w:val="22"/>
          <w:rtl w:val="0"/>
        </w:rPr>
        <w:t xml:space="preserve">Establish persistent C2</w:t>
      </w:r>
    </w:p>
    <w:p w:rsidR="00000000" w:rsidDel="00000000" w:rsidP="00000000" w:rsidRDefault="00000000" w:rsidRPr="00000000" w14:paraId="000000DB">
      <w:pPr>
        <w:numPr>
          <w:ilvl w:val="0"/>
          <w:numId w:val="5"/>
        </w:numPr>
        <w:spacing w:after="160" w:line="276" w:lineRule="auto"/>
        <w:ind w:left="720" w:hanging="360"/>
        <w:jc w:val="both"/>
        <w:rPr>
          <w:sz w:val="22"/>
          <w:szCs w:val="22"/>
        </w:rPr>
      </w:pPr>
      <w:r w:rsidDel="00000000" w:rsidR="00000000" w:rsidRPr="00000000">
        <w:rPr>
          <w:sz w:val="22"/>
          <w:szCs w:val="22"/>
          <w:rtl w:val="0"/>
        </w:rPr>
        <w:t xml:space="preserve">Exfiltrate sensitive data</w:t>
      </w:r>
    </w:p>
    <w:p w:rsidR="00000000" w:rsidDel="00000000" w:rsidP="00000000" w:rsidRDefault="00000000" w:rsidRPr="00000000" w14:paraId="000000DC">
      <w:pPr>
        <w:numPr>
          <w:ilvl w:val="0"/>
          <w:numId w:val="5"/>
        </w:numPr>
        <w:spacing w:after="160" w:line="276" w:lineRule="auto"/>
        <w:ind w:left="720" w:hanging="360"/>
        <w:jc w:val="both"/>
        <w:rPr>
          <w:sz w:val="22"/>
          <w:szCs w:val="22"/>
        </w:rPr>
      </w:pPr>
      <w:r w:rsidDel="00000000" w:rsidR="00000000" w:rsidRPr="00000000">
        <w:rPr>
          <w:sz w:val="22"/>
          <w:szCs w:val="22"/>
          <w:rtl w:val="0"/>
        </w:rPr>
        <w:t xml:space="preserve">Demonstrate ransomware impact</w:t>
      </w:r>
    </w:p>
    <w:p w:rsidR="00000000" w:rsidDel="00000000" w:rsidP="00000000" w:rsidRDefault="00000000" w:rsidRPr="00000000" w14:paraId="000000DD">
      <w:pPr>
        <w:spacing w:line="276" w:lineRule="auto"/>
        <w:jc w:val="both"/>
        <w:rPr>
          <w:sz w:val="22"/>
          <w:szCs w:val="22"/>
        </w:rPr>
      </w:pPr>
      <w:r w:rsidDel="00000000" w:rsidR="00000000" w:rsidRPr="00000000">
        <w:rPr>
          <w:sz w:val="22"/>
          <w:szCs w:val="22"/>
          <w:rtl w:val="0"/>
        </w:rPr>
        <w:t xml:space="preserve">Success is defined by achieving these goals without effective detection.</w:t>
      </w:r>
    </w:p>
    <w:p w:rsidR="00000000" w:rsidDel="00000000" w:rsidP="00000000" w:rsidRDefault="00000000" w:rsidRPr="00000000" w14:paraId="000000DE">
      <w:pPr>
        <w:spacing w:line="276" w:lineRule="auto"/>
        <w:jc w:val="both"/>
        <w:rPr>
          <w:sz w:val="22"/>
          <w:szCs w:val="22"/>
        </w:rPr>
      </w:pPr>
      <w:r w:rsidDel="00000000" w:rsidR="00000000" w:rsidRPr="00000000">
        <w:rPr>
          <w:rtl w:val="0"/>
        </w:rPr>
      </w:r>
    </w:p>
    <w:p w:rsidR="00000000" w:rsidDel="00000000" w:rsidP="00000000" w:rsidRDefault="00000000" w:rsidRPr="00000000" w14:paraId="000000DF">
      <w:pPr>
        <w:spacing w:line="276" w:lineRule="auto"/>
        <w:jc w:val="both"/>
        <w:rPr>
          <w:sz w:val="22"/>
          <w:szCs w:val="22"/>
        </w:rPr>
      </w:pPr>
      <w:r w:rsidDel="00000000" w:rsidR="00000000" w:rsidRPr="00000000">
        <w:rPr>
          <w:rtl w:val="0"/>
        </w:rPr>
      </w:r>
    </w:p>
    <w:p w:rsidR="00000000" w:rsidDel="00000000" w:rsidP="00000000" w:rsidRDefault="00000000" w:rsidRPr="00000000" w14:paraId="000000E0">
      <w:pPr>
        <w:spacing w:line="276" w:lineRule="auto"/>
        <w:jc w:val="both"/>
        <w:rPr>
          <w:b w:val="1"/>
          <w:bCs w:val="1"/>
          <w:sz w:val="22"/>
          <w:szCs w:val="22"/>
        </w:rPr>
      </w:pPr>
      <w:r w:rsidDel="00000000" w:rsidR="00000000" w:rsidRPr="00000000">
        <w:rPr>
          <w:b w:val="1"/>
          <w:bCs w:val="1"/>
          <w:sz w:val="22"/>
          <w:szCs w:val="22"/>
          <w:rtl w:val="0"/>
        </w:rPr>
        <w:t xml:space="preserve">8. Rules of Engagement:</w:t>
      </w:r>
    </w:p>
    <w:p w:rsidR="00000000" w:rsidDel="00000000" w:rsidP="00000000" w:rsidRDefault="00000000" w:rsidRPr="00000000" w14:paraId="000000E1">
      <w:pPr>
        <w:spacing w:line="276" w:lineRule="auto"/>
        <w:jc w:val="both"/>
        <w:rPr>
          <w:sz w:val="22"/>
          <w:szCs w:val="22"/>
        </w:rPr>
      </w:pPr>
      <w:r w:rsidDel="00000000" w:rsidR="00000000" w:rsidRPr="00000000">
        <w:rPr>
          <w:sz w:val="22"/>
          <w:szCs w:val="22"/>
          <w:rtl w:val="0"/>
        </w:rPr>
        <w:t xml:space="preserve">Only simulated data are used in an authorized laboratory environment where the red-team exercise occurs. There is no use of real healthcare systems and personal data.  Credential-based access, credential dumping, post-exploitation framework, credential-based access, and lateral movement, encrypted C2, and simulated data exfiltration can be used in the red team. Nevertheless, malicious software, denial of service attacks and anything that is not in the lab are prohibited. Each step is recorded and reported so that it is possible to enhance defenses.</w:t>
      </w:r>
    </w:p>
    <w:p w:rsidR="00000000" w:rsidDel="00000000" w:rsidP="00000000" w:rsidRDefault="00000000" w:rsidRPr="00000000" w14:paraId="000000E2">
      <w:pPr>
        <w:spacing w:line="276" w:lineRule="auto"/>
        <w:jc w:val="both"/>
        <w:rPr>
          <w:sz w:val="22"/>
          <w:szCs w:val="22"/>
        </w:rPr>
      </w:pPr>
      <w:r w:rsidDel="00000000" w:rsidR="00000000" w:rsidRPr="00000000">
        <w:rPr>
          <w:rtl w:val="0"/>
        </w:rPr>
      </w:r>
    </w:p>
    <w:p w:rsidR="00000000" w:rsidDel="00000000" w:rsidP="00000000" w:rsidRDefault="00000000" w:rsidRPr="00000000" w14:paraId="000000E3">
      <w:pPr>
        <w:spacing w:line="276" w:lineRule="auto"/>
        <w:jc w:val="both"/>
        <w:rPr>
          <w:b w:val="1"/>
          <w:bCs w:val="1"/>
          <w:sz w:val="22"/>
          <w:szCs w:val="22"/>
        </w:rPr>
      </w:pPr>
      <w:r w:rsidDel="00000000" w:rsidR="00000000" w:rsidRPr="00000000">
        <w:rPr>
          <w:b w:val="1"/>
          <w:bCs w:val="1"/>
          <w:sz w:val="22"/>
          <w:szCs w:val="22"/>
          <w:rtl w:val="0"/>
        </w:rPr>
        <w:t xml:space="preserve">9. Threat Emulation Plan</w:t>
      </w:r>
    </w:p>
    <w:p w:rsidR="00000000" w:rsidDel="00000000" w:rsidP="00000000" w:rsidRDefault="00000000" w:rsidRPr="00000000" w14:paraId="000000E4">
      <w:pPr>
        <w:spacing w:line="276" w:lineRule="auto"/>
        <w:jc w:val="both"/>
        <w:rPr>
          <w:sz w:val="22"/>
          <w:szCs w:val="22"/>
        </w:rPr>
      </w:pPr>
      <w:r w:rsidDel="00000000" w:rsidR="00000000" w:rsidRPr="00000000">
        <w:rPr>
          <w:sz w:val="22"/>
          <w:szCs w:val="22"/>
          <w:rtl w:val="0"/>
        </w:rPr>
        <w:t xml:space="preserve">The threat emulation plan emulates BlackCat Change A healthcare initiative of a high-tech intrusion that would give an opportunity to secure a long-lasting access, steal sensitive data, and cause operational disruptions. The program follows the MITRE ATT&amp;CK lifecycle to determine the usefulness of the security measures in detecting and stopping each phase.  The simulated campaign includes seven phases, including credential-based access, internal reconnaissance, privilege escalation, subsequent lateral movement, encrypted command-and-control, encrypted data exfiltration, and a simulated ransomware impact. Each stage introduces BlackCat practices recorded and transforms into a turning point of the defenders.  The program starts with the identity verification using compromised VPN credentials in an attempt to test the detection capabilities and access management policies. When access is obtained, an internal check is done with the help of the native tools to locate privileged accounts and sensitive systems. Credential dumping then helps in the escalation to administrative privileges which is then followed by lateral transfer to clinical, billing and specialized server. Constant remote management has been implemented with encrypted HTTPS based command-and-control. The data that is sensitive is simulated and exfiltrated to test data protection measures and outbound monitoring, and the controlled ransomware-like disruption demonstration is later performed.</w:t>
      </w:r>
    </w:p>
    <w:p w:rsidR="00000000" w:rsidDel="00000000" w:rsidP="00000000" w:rsidRDefault="00000000" w:rsidRPr="00000000" w14:paraId="000000E5">
      <w:pPr>
        <w:spacing w:line="276" w:lineRule="auto"/>
        <w:jc w:val="both"/>
        <w:rPr>
          <w:sz w:val="22"/>
          <w:szCs w:val="22"/>
        </w:rPr>
      </w:pPr>
      <w:r w:rsidDel="00000000" w:rsidR="00000000" w:rsidRPr="00000000">
        <w:rPr>
          <w:sz w:val="22"/>
          <w:szCs w:val="22"/>
          <w:rtl w:val="0"/>
        </w:rPr>
        <w:br w:type="textWrapping"/>
        <w:t xml:space="preserve">The Change Healthcare breach demonstrates that the modern ransomware attacks do not use technical vulnerabilities but use the gaps in the detection process. In the process of running the campaign by BlackCat, the protective measures did not reveal any suspicious activity. In the initial access phases, legal credentials had been used. This was an indication that no exploit or malware generated any perimeter alert. The lack of risk based authentication and behavior based identity analysis enabled the attackers to impersonate as legitimate users. The required endpoint telemetry that could have detected access to memory and unusual account listing was absent or ignored during the collection of information and extraction of credentials. Traffic through the network using administrative protocols had to do with traffic typical of the network, and this was due to lack of detection and response mechanisms. The unknown encrypted HTTPS command-and-control communication and data theft were as a result of the lack of behavioral analysis of traffic, as well as the lack of protection of sensitive information on outbound actions or DLP controls. </w:t>
      </w:r>
    </w:p>
    <w:p w:rsidR="00000000" w:rsidDel="00000000" w:rsidP="00000000" w:rsidRDefault="00000000" w:rsidRPr="00000000" w14:paraId="000000E6">
      <w:pPr>
        <w:spacing w:line="276" w:lineRule="auto"/>
        <w:jc w:val="both"/>
        <w:rPr>
          <w:sz w:val="22"/>
          <w:szCs w:val="22"/>
        </w:rPr>
      </w:pPr>
      <w:r w:rsidDel="00000000" w:rsidR="00000000" w:rsidRPr="00000000">
        <w:rPr>
          <w:sz w:val="22"/>
          <w:szCs w:val="22"/>
          <w:rtl w:val="0"/>
        </w:rPr>
        <w:t xml:space="preserve">There were signs of unusual logins, escalation of privileges, harvesting credential, unusual internal connections as well as high level of outbound transfers that happened at all stages, but these signatures lacked an ongoing relationship to form a consistent security response. It means that Change Healthcare used specific security tools and not the unified system of detection that would identify the APT-like campaigns.</w:t>
      </w:r>
    </w:p>
    <w:p w:rsidR="00000000" w:rsidDel="00000000" w:rsidP="00000000" w:rsidRDefault="00000000" w:rsidRPr="00000000" w14:paraId="000000E7">
      <w:pPr>
        <w:spacing w:line="276" w:lineRule="auto"/>
        <w:jc w:val="both"/>
        <w:rPr>
          <w:sz w:val="22"/>
          <w:szCs w:val="22"/>
        </w:rPr>
      </w:pPr>
      <w:r w:rsidDel="00000000" w:rsidR="00000000" w:rsidRPr="00000000">
        <w:rPr>
          <w:rtl w:val="0"/>
        </w:rPr>
      </w:r>
    </w:p>
    <w:p w:rsidR="00000000" w:rsidDel="00000000" w:rsidP="00000000" w:rsidRDefault="00000000" w:rsidRPr="00000000" w14:paraId="000000E8">
      <w:pPr>
        <w:spacing w:line="276" w:lineRule="auto"/>
        <w:jc w:val="both"/>
        <w:rPr>
          <w:b w:val="1"/>
          <w:bCs w:val="1"/>
          <w:sz w:val="22"/>
          <w:szCs w:val="22"/>
        </w:rPr>
      </w:pPr>
      <w:r w:rsidDel="00000000" w:rsidR="00000000" w:rsidRPr="00000000">
        <w:rPr>
          <w:b w:val="1"/>
          <w:bCs w:val="1"/>
          <w:sz w:val="22"/>
          <w:szCs w:val="22"/>
          <w:rtl w:val="0"/>
        </w:rPr>
        <w:t xml:space="preserve">11. Strategic Prevention and Detection Framework</w:t>
      </w:r>
    </w:p>
    <w:p w:rsidR="00000000" w:rsidDel="00000000" w:rsidP="00000000" w:rsidRDefault="00000000" w:rsidRPr="00000000" w14:paraId="000000E9">
      <w:pPr>
        <w:spacing w:line="276" w:lineRule="auto"/>
        <w:jc w:val="both"/>
        <w:rPr>
          <w:sz w:val="22"/>
          <w:szCs w:val="22"/>
        </w:rPr>
      </w:pPr>
      <w:r w:rsidDel="00000000" w:rsidR="00000000" w:rsidRPr="00000000">
        <w:rPr>
          <w:sz w:val="22"/>
          <w:szCs w:val="22"/>
          <w:rtl w:val="0"/>
        </w:rPr>
        <w:t xml:space="preserve">Ransomware in the APT style can only be countered by not depending on perimeter security, but on identity-based, behavioral-based defenses.  We should ensure identity protection using phishing-resistant multi-factor authentication systems and risk-based access control measures on VPNs, cloud platforms, and third-party integrations. We ought to segregate privileged access by account separation and just-in-time administration. </w:t>
      </w:r>
    </w:p>
    <w:p w:rsidR="00000000" w:rsidDel="00000000" w:rsidP="00000000" w:rsidRDefault="00000000" w:rsidRPr="00000000" w14:paraId="000000EA">
      <w:pPr>
        <w:spacing w:line="276" w:lineRule="auto"/>
        <w:jc w:val="both"/>
        <w:rPr>
          <w:sz w:val="22"/>
          <w:szCs w:val="22"/>
        </w:rPr>
      </w:pPr>
      <w:r w:rsidDel="00000000" w:rsidR="00000000" w:rsidRPr="00000000">
        <w:rPr>
          <w:sz w:val="22"/>
          <w:szCs w:val="22"/>
          <w:rtl w:val="0"/>
        </w:rPr>
        <w:t xml:space="preserve">Flat internal networks must be substituted by zero trust and microsegmentation to prevent the lateral movement of an account that is compromised to sensitive systems.  BEDR should be able to detect credential dumping, abuse of command lines, and privilege escalation through endpoints. Credential exposure can be mitigated with the use of memory protection and hardware-based security. </w:t>
      </w:r>
    </w:p>
    <w:p w:rsidR="00000000" w:rsidDel="00000000" w:rsidP="00000000" w:rsidRDefault="00000000" w:rsidRPr="00000000" w14:paraId="000000EB">
      <w:pPr>
        <w:spacing w:line="276" w:lineRule="auto"/>
        <w:jc w:val="both"/>
        <w:rPr>
          <w:sz w:val="22"/>
          <w:szCs w:val="22"/>
        </w:rPr>
      </w:pPr>
      <w:r w:rsidDel="00000000" w:rsidR="00000000" w:rsidRPr="00000000">
        <w:rPr>
          <w:sz w:val="22"/>
          <w:szCs w:val="22"/>
          <w:rtl w:val="0"/>
        </w:rPr>
        <w:t xml:space="preserve">Network detection and response is necessary to monitor encrypted traffic. This is supposed to detect beaconing, queer session patterns and abnormal data flows even in the case of payloads being hidden. </w:t>
      </w:r>
    </w:p>
    <w:p w:rsidR="00000000" w:rsidDel="00000000" w:rsidP="00000000" w:rsidRDefault="00000000" w:rsidRPr="00000000" w14:paraId="000000EC">
      <w:pPr>
        <w:spacing w:line="276" w:lineRule="auto"/>
        <w:jc w:val="both"/>
        <w:rPr>
          <w:sz w:val="22"/>
          <w:szCs w:val="22"/>
        </w:rPr>
      </w:pPr>
      <w:r w:rsidDel="00000000" w:rsidR="00000000" w:rsidRPr="00000000">
        <w:rPr>
          <w:sz w:val="22"/>
          <w:szCs w:val="22"/>
          <w:rtl w:val="0"/>
        </w:rPr>
        <w:t xml:space="preserve">Classification, access logging, and data loss prevention should be used to identify and prevent exfiltration of sensitive healthcare and pharmaceutical data.  Lastly, there must be ongoing threat hunting and purple-team exercises in conformance with the MITRE ATT&amp;CK to ensure that the defenses are kept up-to-date with the adversary strategies.</w:t>
      </w:r>
    </w:p>
    <w:p w:rsidR="00000000" w:rsidDel="00000000" w:rsidP="00000000" w:rsidRDefault="00000000" w:rsidRPr="00000000" w14:paraId="000000ED">
      <w:pPr>
        <w:spacing w:line="276" w:lineRule="auto"/>
        <w:jc w:val="both"/>
        <w:rPr>
          <w:sz w:val="22"/>
          <w:szCs w:val="22"/>
        </w:rPr>
      </w:pPr>
      <w:r w:rsidDel="00000000" w:rsidR="00000000" w:rsidRPr="00000000">
        <w:rPr>
          <w:rtl w:val="0"/>
        </w:rPr>
      </w:r>
    </w:p>
    <w:p w:rsidR="00000000" w:rsidDel="00000000" w:rsidP="00000000" w:rsidRDefault="00000000" w:rsidRPr="00000000" w14:paraId="000000EE">
      <w:pPr>
        <w:spacing w:line="276" w:lineRule="auto"/>
        <w:jc w:val="both"/>
        <w:rPr>
          <w:b w:val="1"/>
          <w:bCs w:val="1"/>
          <w:sz w:val="22"/>
          <w:szCs w:val="22"/>
        </w:rPr>
      </w:pPr>
      <w:r w:rsidDel="00000000" w:rsidR="00000000" w:rsidRPr="00000000">
        <w:rPr>
          <w:b w:val="1"/>
          <w:bCs w:val="1"/>
          <w:sz w:val="22"/>
          <w:szCs w:val="22"/>
          <w:rtl w:val="0"/>
        </w:rPr>
        <w:t xml:space="preserve">12. Executive Brief</w:t>
      </w:r>
    </w:p>
    <w:p w:rsidR="00000000" w:rsidDel="00000000" w:rsidP="00000000" w:rsidRDefault="00000000" w:rsidRPr="00000000" w14:paraId="000000EF">
      <w:pPr>
        <w:spacing w:line="276" w:lineRule="auto"/>
        <w:jc w:val="both"/>
        <w:rPr>
          <w:sz w:val="22"/>
          <w:szCs w:val="22"/>
        </w:rPr>
      </w:pPr>
      <w:r w:rsidDel="00000000" w:rsidR="00000000" w:rsidRPr="00000000">
        <w:rPr>
          <w:sz w:val="22"/>
          <w:szCs w:val="22"/>
          <w:rtl w:val="0"/>
        </w:rPr>
        <w:t xml:space="preserve">The Change Healthcare case was not only a simple ransomware attack. Hackers managed to break into the network unnoticed, loot massive quantities of useful data and interrupt the processes, which would put them on their feet. This approach introduced operational problems in healthcare institutions nationwide and disclosed highly controlled patient data. </w:t>
      </w:r>
    </w:p>
    <w:p w:rsidR="00000000" w:rsidDel="00000000" w:rsidP="00000000" w:rsidRDefault="00000000" w:rsidRPr="00000000" w14:paraId="000000F0">
      <w:pPr>
        <w:spacing w:line="276" w:lineRule="auto"/>
        <w:jc w:val="both"/>
        <w:rPr>
          <w:sz w:val="22"/>
          <w:szCs w:val="22"/>
        </w:rPr>
      </w:pPr>
      <w:r w:rsidDel="00000000" w:rsidR="00000000" w:rsidRPr="00000000">
        <w:rPr>
          <w:sz w:val="22"/>
          <w:szCs w:val="22"/>
          <w:rtl w:val="0"/>
        </w:rPr>
        <w:t xml:space="preserve">Pharmaceutical, health care, research organizations have valuable assets. These are patient record, clinical trials and drug designs. This information is targeted by criminals, competitors and foreign actors. The intellectual property may be stolen or the safety of the patients may be jeopardized through the same means used in this attack. </w:t>
      </w:r>
    </w:p>
    <w:p w:rsidR="00000000" w:rsidDel="00000000" w:rsidP="00000000" w:rsidRDefault="00000000" w:rsidRPr="00000000" w14:paraId="000000F1">
      <w:pPr>
        <w:spacing w:line="276" w:lineRule="auto"/>
        <w:jc w:val="both"/>
        <w:rPr>
          <w:sz w:val="22"/>
          <w:szCs w:val="22"/>
        </w:rPr>
      </w:pPr>
      <w:r w:rsidDel="00000000" w:rsidR="00000000" w:rsidRPr="00000000">
        <w:rPr>
          <w:sz w:val="22"/>
          <w:szCs w:val="22"/>
          <w:rtl w:val="0"/>
        </w:rPr>
        <w:t xml:space="preserve">Regulatory fines, loss of public confidence, operation closure and long-term competition harm are among the fallout. Such attacks cannot be prevented using conventional security solutions that emphasize on firewalls and antivirus software. </w:t>
      </w:r>
    </w:p>
    <w:p w:rsidR="00000000" w:rsidDel="00000000" w:rsidP="00000000" w:rsidRDefault="00000000" w:rsidRPr="00000000" w14:paraId="000000F2">
      <w:pPr>
        <w:spacing w:line="276" w:lineRule="auto"/>
        <w:jc w:val="both"/>
        <w:rPr>
          <w:sz w:val="22"/>
          <w:szCs w:val="22"/>
        </w:rPr>
      </w:pPr>
      <w:r w:rsidDel="00000000" w:rsidR="00000000" w:rsidRPr="00000000">
        <w:rPr>
          <w:sz w:val="22"/>
          <w:szCs w:val="22"/>
          <w:rtl w:val="0"/>
        </w:rPr>
        <w:t xml:space="preserve">The identity security, zero-trust networks, encrypted threat detection, and data protection require investing in them. These are not optional IT upgrades but they are essential business safeguards.</w:t>
      </w:r>
    </w:p>
    <w:p w:rsidR="00000000" w:rsidDel="00000000" w:rsidP="00000000" w:rsidRDefault="00000000" w:rsidRPr="00000000" w14:paraId="000000F3">
      <w:pPr>
        <w:spacing w:line="276" w:lineRule="auto"/>
        <w:jc w:val="both"/>
        <w:rPr>
          <w:sz w:val="22"/>
          <w:szCs w:val="22"/>
        </w:rPr>
      </w:pPr>
      <w:r w:rsidDel="00000000" w:rsidR="00000000" w:rsidRPr="00000000">
        <w:rPr>
          <w:rtl w:val="0"/>
        </w:rPr>
      </w:r>
    </w:p>
    <w:p w:rsidR="00000000" w:rsidDel="00000000" w:rsidP="00000000" w:rsidRDefault="00000000" w:rsidRPr="00000000" w14:paraId="000000F4">
      <w:pPr>
        <w:spacing w:line="276" w:lineRule="auto"/>
        <w:jc w:val="both"/>
        <w:rPr>
          <w:b w:val="1"/>
          <w:bCs w:val="1"/>
          <w:sz w:val="22"/>
          <w:szCs w:val="22"/>
        </w:rPr>
      </w:pPr>
      <w:r w:rsidDel="00000000" w:rsidR="00000000" w:rsidRPr="00000000">
        <w:rPr>
          <w:b w:val="1"/>
          <w:bCs w:val="1"/>
          <w:sz w:val="22"/>
          <w:szCs w:val="22"/>
          <w:rtl w:val="0"/>
        </w:rPr>
        <w:t xml:space="preserve">13. Conclusion</w:t>
      </w:r>
    </w:p>
    <w:p w:rsidR="00000000" w:rsidDel="00000000" w:rsidP="00000000" w:rsidRDefault="00000000" w:rsidRPr="00000000" w14:paraId="000000F5">
      <w:pPr>
        <w:jc w:val="both"/>
        <w:rPr>
          <w:sz w:val="22"/>
          <w:szCs w:val="22"/>
        </w:rPr>
      </w:pPr>
      <w:r w:rsidDel="00000000" w:rsidR="00000000" w:rsidRPr="00000000">
        <w:rPr>
          <w:sz w:val="22"/>
          <w:szCs w:val="22"/>
          <w:rtl w:val="0"/>
        </w:rPr>
        <w:t xml:space="preserve">The BlackCat attack on Change Healthcare in 2024, demonstrates how ransomware has evolved into a long-term threat that can lead to severe consequences. The attackers exploited identity flaws; they traversed horizontally using validated tools, stole sensitive information via encrypted pathways, and after that, resulted in operational failures. Analysis of MITRE ATT&amp;CK shows that the breach occurred due to the lack of identity security, network segmentation, endpoint visibility, and data protection, and not one weakness. The same weaknesses threaten the pharmaceutical research and biomedical innovation, as well as patient services. Ensuring the availability of advanced ransomware can be prevented before it can inflict severe damage is a method of testing whether organizations can detect and prevent the attack in the Change Healthcare case, and this paper will provide the model of such a threat as a form of emulation. This is the analysis basis of the red team exercise in Task-2.</w:t>
      </w:r>
    </w:p>
    <w:p w:rsidR="00000000" w:rsidDel="00000000" w:rsidP="00000000" w:rsidRDefault="00000000" w:rsidRPr="00000000" w14:paraId="000000F6">
      <w:pPr>
        <w:jc w:val="both"/>
        <w:rPr/>
      </w:pPr>
      <w:r w:rsidDel="00000000" w:rsidR="00000000" w:rsidRPr="00000000">
        <w:rPr>
          <w:rtl w:val="0"/>
        </w:rPr>
      </w:r>
    </w:p>
    <w:p w:rsidR="00000000" w:rsidDel="00000000" w:rsidP="00000000" w:rsidRDefault="00000000" w:rsidRPr="00000000" w14:paraId="000000F7">
      <w:pPr>
        <w:jc w:val="both"/>
        <w:rPr>
          <w:b w:val="1"/>
          <w:bCs w:val="1"/>
        </w:rPr>
      </w:pPr>
      <w:r w:rsidDel="00000000" w:rsidR="00000000" w:rsidRPr="00000000">
        <w:rPr>
          <w:b w:val="1"/>
          <w:bCs w:val="1"/>
          <w:rtl w:val="0"/>
        </w:rPr>
        <w:t xml:space="preserve">14. References</w:t>
      </w:r>
    </w:p>
    <w:p w:rsidR="00000000" w:rsidDel="00000000" w:rsidP="00000000" w:rsidRDefault="00000000" w:rsidRPr="00000000" w14:paraId="000000F8">
      <w:pPr>
        <w:jc w:val="both"/>
        <w:rPr/>
      </w:pPr>
      <w:r w:rsidDel="00000000" w:rsidR="00000000" w:rsidRPr="00000000">
        <w:rPr>
          <w:rtl w:val="0"/>
        </w:rPr>
        <w:t xml:space="preserve">1. Kharraz, A., Robertson, W., Balzarotti, D., Bilge, L., &amp; Kirda, E. (2015, June). Cutting the gordian knot: A look under the hood of ransomware attacks. In </w:t>
      </w:r>
      <w:r w:rsidDel="00000000" w:rsidR="00000000" w:rsidRPr="00000000">
        <w:rPr>
          <w:i w:val="1"/>
          <w:iCs w:val="1"/>
          <w:rtl w:val="0"/>
        </w:rPr>
        <w:t xml:space="preserve">International conference on detection of intrusions and malware, and vulnerability assessment</w:t>
      </w:r>
      <w:r w:rsidDel="00000000" w:rsidR="00000000" w:rsidRPr="00000000">
        <w:rPr>
          <w:rtl w:val="0"/>
        </w:rPr>
        <w:t xml:space="preserve"> (pp. 3-24). Cham: Springer International Publishing.</w:t>
      </w:r>
    </w:p>
    <w:p w:rsidR="00000000" w:rsidDel="00000000" w:rsidP="00000000" w:rsidRDefault="00000000" w:rsidRPr="00000000" w14:paraId="000000F9">
      <w:pPr>
        <w:jc w:val="both"/>
        <w:rPr/>
      </w:pPr>
      <w:r w:rsidDel="00000000" w:rsidR="00000000" w:rsidRPr="00000000">
        <w:rPr>
          <w:rtl w:val="0"/>
        </w:rPr>
        <w:t xml:space="preserve">2. Scaife, N., Carter, H., Traynor, P., &amp; Butler, K. R. (2016, June). Cryptolock (and drop it): stopping ransomware attacks on user data. In </w:t>
      </w:r>
      <w:r w:rsidDel="00000000" w:rsidR="00000000" w:rsidRPr="00000000">
        <w:rPr>
          <w:i w:val="1"/>
          <w:iCs w:val="1"/>
          <w:rtl w:val="0"/>
        </w:rPr>
        <w:t xml:space="preserve">2016 IEEE 36th international conference on distributed computing systems (ICDCS)</w:t>
      </w:r>
      <w:r w:rsidDel="00000000" w:rsidR="00000000" w:rsidRPr="00000000">
        <w:rPr>
          <w:rtl w:val="0"/>
        </w:rPr>
        <w:t xml:space="preserve"> (pp. 303-312). IEEE.</w:t>
      </w:r>
    </w:p>
    <w:p w:rsidR="00000000" w:rsidDel="00000000" w:rsidP="00000000" w:rsidRDefault="00000000" w:rsidRPr="00000000" w14:paraId="000000FA">
      <w:pPr>
        <w:jc w:val="both"/>
        <w:rPr/>
      </w:pPr>
      <w:r w:rsidDel="00000000" w:rsidR="00000000" w:rsidRPr="00000000">
        <w:rPr>
          <w:rtl w:val="0"/>
        </w:rPr>
        <w:t xml:space="preserve">3. Löwenberg, C., Balk, M., Wischke, C., Behl, M., &amp; Lendlein, A. (2017). Shape-memory hydrogels: evolution of structural principles to enable shape switching of hydrophilic polymer networks. </w:t>
      </w:r>
      <w:r w:rsidDel="00000000" w:rsidR="00000000" w:rsidRPr="00000000">
        <w:rPr>
          <w:i w:val="1"/>
          <w:iCs w:val="1"/>
          <w:rtl w:val="0"/>
        </w:rPr>
        <w:t xml:space="preserve">Accounts of chemical research</w:t>
      </w:r>
      <w:r w:rsidDel="00000000" w:rsidR="00000000" w:rsidRPr="00000000">
        <w:rPr>
          <w:rtl w:val="0"/>
        </w:rPr>
        <w:t xml:space="preserve">, </w:t>
      </w:r>
      <w:r w:rsidDel="00000000" w:rsidR="00000000" w:rsidRPr="00000000">
        <w:rPr>
          <w:i w:val="1"/>
          <w:iCs w:val="1"/>
          <w:rtl w:val="0"/>
        </w:rPr>
        <w:t xml:space="preserve">50</w:t>
      </w:r>
      <w:r w:rsidDel="00000000" w:rsidR="00000000" w:rsidRPr="00000000">
        <w:rPr>
          <w:rtl w:val="0"/>
        </w:rPr>
        <w:t xml:space="preserve">(4), 723-732.</w:t>
      </w:r>
    </w:p>
    <w:p w:rsidR="00000000" w:rsidDel="00000000" w:rsidP="00000000" w:rsidRDefault="00000000" w:rsidRPr="00000000" w14:paraId="000000FB">
      <w:pPr>
        <w:jc w:val="both"/>
        <w:rPr/>
      </w:pPr>
      <w:r w:rsidDel="00000000" w:rsidR="00000000" w:rsidRPr="00000000">
        <w:rPr>
          <w:rtl w:val="0"/>
        </w:rPr>
        <w:t xml:space="preserve">4. Muniandy, S., Samy, G. N., Maarop, N., Selvanathan, M., Jin, D. L. K., &amp; Perumal, S. Guidelines to Prevent Social Engineering Attacks for Law Enforcement Agency.</w:t>
      </w:r>
    </w:p>
    <w:p w:rsidR="00000000" w:rsidDel="00000000" w:rsidP="00000000" w:rsidRDefault="00000000" w:rsidRPr="00000000" w14:paraId="000000FC">
      <w:pPr>
        <w:jc w:val="both"/>
        <w:rPr/>
      </w:pPr>
      <w:r w:rsidDel="00000000" w:rsidR="00000000" w:rsidRPr="00000000">
        <w:rPr>
          <w:rtl w:val="0"/>
        </w:rPr>
        <w:t xml:space="preserve">5. Davies, S., &amp; Macfarlane, R. Comprehensive Performance Benchmarking and Comparative Analysis of Active Ransomware Threats. </w:t>
      </w:r>
      <w:r w:rsidDel="00000000" w:rsidR="00000000" w:rsidRPr="00000000">
        <w:rPr>
          <w:i w:val="1"/>
          <w:iCs w:val="1"/>
          <w:rtl w:val="0"/>
        </w:rPr>
        <w:t xml:space="preserve">Available at SSRN 5367030</w:t>
      </w:r>
      <w:r w:rsidDel="00000000" w:rsidR="00000000" w:rsidRPr="00000000">
        <w:rPr>
          <w:rtl w:val="0"/>
        </w:rPr>
        <w:t xml:space="preserve">.</w:t>
      </w:r>
    </w:p>
    <w:p w:rsidR="00000000" w:rsidDel="00000000" w:rsidP="00000000" w:rsidRDefault="00000000" w:rsidRPr="00000000" w14:paraId="000000FD">
      <w:pPr>
        <w:jc w:val="both"/>
        <w:rPr/>
      </w:pPr>
      <w:r w:rsidDel="00000000" w:rsidR="00000000" w:rsidRPr="00000000">
        <w:rPr>
          <w:rtl w:val="0"/>
        </w:rPr>
        <w:t xml:space="preserve">6. Sgueglia, A., Addabbo, R., Di Sorbo, A., Dashevskyi, S., Santos, D. D., &amp; Visaggio, C. A. (2024, December). Poster: A Multi-step Approach for Classification of Malware Samples. In </w:t>
      </w:r>
      <w:r w:rsidDel="00000000" w:rsidR="00000000" w:rsidRPr="00000000">
        <w:rPr>
          <w:i w:val="1"/>
          <w:iCs w:val="1"/>
          <w:rtl w:val="0"/>
        </w:rPr>
        <w:t xml:space="preserve">Proceedings of the 2024 on ACM SIGSAC Conference on Computer and Communications Security</w:t>
      </w:r>
      <w:r w:rsidDel="00000000" w:rsidR="00000000" w:rsidRPr="00000000">
        <w:rPr>
          <w:rtl w:val="0"/>
        </w:rPr>
        <w:t xml:space="preserve"> (pp. 5009-5011).</w:t>
      </w:r>
    </w:p>
    <w:p w:rsidR="00000000" w:rsidDel="00000000" w:rsidP="00000000" w:rsidRDefault="00000000" w:rsidRPr="00000000" w14:paraId="000000FE">
      <w:pPr>
        <w:jc w:val="both"/>
        <w:rPr/>
      </w:pPr>
      <w:r w:rsidDel="00000000" w:rsidR="00000000" w:rsidRPr="00000000">
        <w:rPr>
          <w:rtl w:val="0"/>
        </w:rPr>
        <w:t xml:space="preserve">7. Décary-Hétu, D., &amp; Dupont, B. (2013). Reputation in a dark network of online criminals. </w:t>
      </w:r>
      <w:r w:rsidDel="00000000" w:rsidR="00000000" w:rsidRPr="00000000">
        <w:rPr>
          <w:i w:val="1"/>
          <w:iCs w:val="1"/>
          <w:rtl w:val="0"/>
        </w:rPr>
        <w:t xml:space="preserve">Global Crime</w:t>
      </w:r>
      <w:r w:rsidDel="00000000" w:rsidR="00000000" w:rsidRPr="00000000">
        <w:rPr>
          <w:rtl w:val="0"/>
        </w:rPr>
        <w:t xml:space="preserve">, </w:t>
      </w:r>
      <w:r w:rsidDel="00000000" w:rsidR="00000000" w:rsidRPr="00000000">
        <w:rPr>
          <w:i w:val="1"/>
          <w:iCs w:val="1"/>
          <w:rtl w:val="0"/>
        </w:rPr>
        <w:t xml:space="preserve">14</w:t>
      </w:r>
      <w:r w:rsidDel="00000000" w:rsidR="00000000" w:rsidRPr="00000000">
        <w:rPr>
          <w:rtl w:val="0"/>
        </w:rPr>
        <w:t xml:space="preserve">(2-3), 175-196.</w:t>
      </w:r>
    </w:p>
    <w:p w:rsidR="00000000" w:rsidDel="00000000" w:rsidP="00000000" w:rsidRDefault="00000000" w:rsidRPr="00000000" w14:paraId="000000FF">
      <w:pPr>
        <w:jc w:val="both"/>
        <w:rPr/>
      </w:pPr>
      <w:r w:rsidDel="00000000" w:rsidR="00000000" w:rsidRPr="00000000">
        <w:rPr>
          <w:rtl w:val="0"/>
        </w:rPr>
        <w:t xml:space="preserve">8. Ablon, L., Libicki, M. C., &amp; Golay, A. A. (2014). </w:t>
      </w:r>
      <w:r w:rsidDel="00000000" w:rsidR="00000000" w:rsidRPr="00000000">
        <w:rPr>
          <w:i w:val="1"/>
          <w:iCs w:val="1"/>
          <w:rtl w:val="0"/>
        </w:rPr>
        <w:t xml:space="preserve">Markets for cybercrime tools and stolen data: Hackers' bazaar</w:t>
      </w:r>
      <w:r w:rsidDel="00000000" w:rsidR="00000000" w:rsidRPr="00000000">
        <w:rPr>
          <w:rtl w:val="0"/>
        </w:rPr>
        <w:t xml:space="preserve">. Rand Corporation.</w:t>
      </w:r>
    </w:p>
    <w:p w:rsidR="00000000" w:rsidDel="00000000" w:rsidP="00000000" w:rsidRDefault="00000000" w:rsidRPr="00000000" w14:paraId="00000100">
      <w:pPr>
        <w:jc w:val="both"/>
        <w:rPr/>
      </w:pPr>
      <w:r w:rsidDel="00000000" w:rsidR="00000000" w:rsidRPr="00000000">
        <w:rPr>
          <w:rtl w:val="0"/>
        </w:rPr>
        <w:t xml:space="preserve">9. Abomhara, M., &amp; Køien, G. M. (2015). Cyber security and the internet of things: vulnerabilities, threats, intruders and attacks. </w:t>
      </w:r>
      <w:r w:rsidDel="00000000" w:rsidR="00000000" w:rsidRPr="00000000">
        <w:rPr>
          <w:i w:val="1"/>
          <w:iCs w:val="1"/>
          <w:rtl w:val="0"/>
        </w:rPr>
        <w:t xml:space="preserve">Journal of Cyber Security and Mobility</w:t>
      </w:r>
      <w:r w:rsidDel="00000000" w:rsidR="00000000" w:rsidRPr="00000000">
        <w:rPr>
          <w:rtl w:val="0"/>
        </w:rPr>
        <w:t xml:space="preserve">, </w:t>
      </w:r>
      <w:r w:rsidDel="00000000" w:rsidR="00000000" w:rsidRPr="00000000">
        <w:rPr>
          <w:i w:val="1"/>
          <w:iCs w:val="1"/>
          <w:rtl w:val="0"/>
        </w:rPr>
        <w:t xml:space="preserve">4</w:t>
      </w:r>
      <w:r w:rsidDel="00000000" w:rsidR="00000000" w:rsidRPr="00000000">
        <w:rPr>
          <w:rtl w:val="0"/>
        </w:rPr>
        <w:t xml:space="preserve">(1), 65-88.</w:t>
      </w:r>
    </w:p>
    <w:p w:rsidR="00000000" w:rsidDel="00000000" w:rsidP="00000000" w:rsidRDefault="00000000" w:rsidRPr="00000000" w14:paraId="00000101">
      <w:pPr>
        <w:jc w:val="both"/>
        <w:rPr/>
      </w:pPr>
      <w:r w:rsidDel="00000000" w:rsidR="00000000" w:rsidRPr="00000000">
        <w:rPr>
          <w:rtl w:val="0"/>
        </w:rPr>
        <w:t xml:space="preserve">10. Olaniyan, O. (2021). </w:t>
      </w:r>
      <w:r w:rsidDel="00000000" w:rsidR="00000000" w:rsidRPr="00000000">
        <w:rPr>
          <w:i w:val="1"/>
          <w:iCs w:val="1"/>
          <w:rtl w:val="0"/>
        </w:rPr>
        <w:t xml:space="preserve">Applying the diamond model of intrusion analysis: FireEye breach</w:t>
      </w:r>
      <w:r w:rsidDel="00000000" w:rsidR="00000000" w:rsidRPr="00000000">
        <w:rPr>
          <w:rtl w:val="0"/>
        </w:rPr>
        <w:t xml:space="preserve">.</w:t>
      </w:r>
    </w:p>
    <w:p w:rsidR="00000000" w:rsidDel="00000000" w:rsidP="00000000" w:rsidRDefault="00000000" w:rsidRPr="00000000" w14:paraId="00000102">
      <w:pPr>
        <w:jc w:val="both"/>
        <w:rPr/>
      </w:pPr>
      <w:r w:rsidDel="00000000" w:rsidR="00000000" w:rsidRPr="00000000">
        <w:rPr>
          <w:rtl w:val="0"/>
        </w:rPr>
        <w:t xml:space="preserve">11. Eckhart, M., Ekelhart, A., &amp; Weippl, E. (2020). Automated security risk identification using automationml-based engineering data. </w:t>
      </w:r>
      <w:r w:rsidDel="00000000" w:rsidR="00000000" w:rsidRPr="00000000">
        <w:rPr>
          <w:i w:val="1"/>
          <w:iCs w:val="1"/>
          <w:rtl w:val="0"/>
        </w:rPr>
        <w:t xml:space="preserve">IEEE Transactions on Dependable and Secure Computing</w:t>
      </w:r>
      <w:r w:rsidDel="00000000" w:rsidR="00000000" w:rsidRPr="00000000">
        <w:rPr>
          <w:rtl w:val="0"/>
        </w:rPr>
        <w:t xml:space="preserve">, </w:t>
      </w:r>
      <w:r w:rsidDel="00000000" w:rsidR="00000000" w:rsidRPr="00000000">
        <w:rPr>
          <w:i w:val="1"/>
          <w:iCs w:val="1"/>
          <w:rtl w:val="0"/>
        </w:rPr>
        <w:t xml:space="preserve">19</w:t>
      </w:r>
      <w:r w:rsidDel="00000000" w:rsidR="00000000" w:rsidRPr="00000000">
        <w:rPr>
          <w:rtl w:val="0"/>
        </w:rPr>
        <w:t xml:space="preserve">(3), 1655-1672.</w:t>
      </w:r>
    </w:p>
    <w:p w:rsidR="00000000" w:rsidDel="00000000" w:rsidP="00000000" w:rsidRDefault="00000000" w:rsidRPr="00000000" w14:paraId="00000103">
      <w:pPr>
        <w:jc w:val="both"/>
        <w:rPr/>
      </w:pPr>
      <w:r w:rsidDel="00000000" w:rsidR="00000000" w:rsidRPr="00000000">
        <w:rPr>
          <w:rtl w:val="0"/>
        </w:rPr>
        <w:t xml:space="preserve">12. Eckhart, M., Ekelhart, A., &amp; Weippl, E. (2020). Automated security risk identification using automationml-based engineering data. </w:t>
      </w:r>
      <w:r w:rsidDel="00000000" w:rsidR="00000000" w:rsidRPr="00000000">
        <w:rPr>
          <w:i w:val="1"/>
          <w:iCs w:val="1"/>
          <w:rtl w:val="0"/>
        </w:rPr>
        <w:t xml:space="preserve">IEEE Transactions on Dependable and Secure Computing</w:t>
      </w:r>
      <w:r w:rsidDel="00000000" w:rsidR="00000000" w:rsidRPr="00000000">
        <w:rPr>
          <w:rtl w:val="0"/>
        </w:rPr>
        <w:t xml:space="preserve">, </w:t>
      </w:r>
      <w:r w:rsidDel="00000000" w:rsidR="00000000" w:rsidRPr="00000000">
        <w:rPr>
          <w:i w:val="1"/>
          <w:iCs w:val="1"/>
          <w:rtl w:val="0"/>
        </w:rPr>
        <w:t xml:space="preserve">19</w:t>
      </w:r>
      <w:r w:rsidDel="00000000" w:rsidR="00000000" w:rsidRPr="00000000">
        <w:rPr>
          <w:rtl w:val="0"/>
        </w:rPr>
        <w:t xml:space="preserve">(3), 1655-1672.</w:t>
      </w:r>
    </w:p>
    <w:p w:rsidR="00000000" w:rsidDel="00000000" w:rsidP="00000000" w:rsidRDefault="00000000" w:rsidRPr="00000000" w14:paraId="00000104">
      <w:pPr>
        <w:jc w:val="both"/>
        <w:rPr/>
      </w:pPr>
      <w:r w:rsidDel="00000000" w:rsidR="00000000" w:rsidRPr="00000000">
        <w:rPr>
          <w:rtl w:val="0"/>
        </w:rPr>
        <w:t xml:space="preserve">13. Hasan, M., &amp; Faruq, M. O. (2025). AI-Augmented Risk Detection in Cybersecurity Compliance: A GRC-Based Evaluation in Healthcare and Financial Systems. </w:t>
      </w:r>
      <w:r w:rsidDel="00000000" w:rsidR="00000000" w:rsidRPr="00000000">
        <w:rPr>
          <w:i w:val="1"/>
          <w:iCs w:val="1"/>
          <w:rtl w:val="0"/>
        </w:rPr>
        <w:t xml:space="preserve">ASRC Procedia: Global Perspectives in Science and Scholarship</w:t>
      </w:r>
      <w:r w:rsidDel="00000000" w:rsidR="00000000" w:rsidRPr="00000000">
        <w:rPr>
          <w:rtl w:val="0"/>
        </w:rPr>
        <w:t xml:space="preserve">, </w:t>
      </w:r>
      <w:r w:rsidDel="00000000" w:rsidR="00000000" w:rsidRPr="00000000">
        <w:rPr>
          <w:i w:val="1"/>
          <w:iCs w:val="1"/>
          <w:rtl w:val="0"/>
        </w:rPr>
        <w:t xml:space="preserve">1</w:t>
      </w:r>
      <w:r w:rsidDel="00000000" w:rsidR="00000000" w:rsidRPr="00000000">
        <w:rPr>
          <w:rtl w:val="0"/>
        </w:rPr>
        <w:t xml:space="preserve">(01), 313-342.</w:t>
      </w:r>
    </w:p>
    <w:p w:rsidR="00000000" w:rsidDel="00000000" w:rsidP="00000000" w:rsidRDefault="00000000" w:rsidRPr="00000000" w14:paraId="00000105">
      <w:pPr>
        <w:jc w:val="both"/>
        <w:rPr/>
      </w:pPr>
      <w:r w:rsidDel="00000000" w:rsidR="00000000" w:rsidRPr="00000000">
        <w:rPr>
          <w:rtl w:val="0"/>
        </w:rPr>
      </w:r>
    </w:p>
    <w:p w:rsidR="00000000" w:rsidDel="00000000" w:rsidP="00000000" w:rsidRDefault="00000000" w:rsidRPr="00000000" w14:paraId="0000010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426"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0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426"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0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426"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0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426"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p w:rsidR="00000000" w:rsidDel="00000000" w:rsidP="00000000" w:rsidRDefault="00000000" w:rsidRPr="00000000" w14:paraId="0000010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426"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10B">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240" w:lineRule="auto"/>
        <w:ind w:left="567" w:right="0" w:hanging="360"/>
        <w:jc w:val="both"/>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Red Team Engagement: "Operation IP Shield" </w:t>
      </w:r>
    </w:p>
    <w:p w:rsidR="00000000" w:rsidDel="00000000" w:rsidP="00000000" w:rsidRDefault="00000000" w:rsidRPr="00000000" w14:paraId="0000010C">
      <w:pPr>
        <w:ind w:left="567" w:firstLine="0"/>
        <w:jc w:val="both"/>
        <w:rPr>
          <w:rFonts w:ascii="Arial" w:cs="Arial" w:eastAsia="Arial" w:hAnsi="Arial"/>
          <w:sz w:val="22"/>
          <w:szCs w:val="22"/>
        </w:rPr>
      </w:pPr>
      <w:r w:rsidDel="00000000" w:rsidR="00000000" w:rsidRPr="00000000">
        <w:rPr>
          <w:rtl w:val="0"/>
        </w:rPr>
      </w:r>
    </w:p>
    <w:p w:rsidR="00000000" w:rsidDel="00000000" w:rsidP="00000000" w:rsidRDefault="00000000" w:rsidRPr="00000000" w14:paraId="0000010D">
      <w:pPr>
        <w:ind w:left="720" w:firstLine="0"/>
        <w:rPr>
          <w:rFonts w:ascii="Arial" w:cs="Arial" w:eastAsia="Arial" w:hAnsi="Arial"/>
          <w:sz w:val="24"/>
          <w:szCs w:val="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10E">
      <w:pPr>
        <w:ind w:left="720" w:firstLine="0"/>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1. Executive Summary</w:t>
      </w:r>
    </w:p>
    <w:p w:rsidR="00000000" w:rsidDel="00000000" w:rsidP="00000000" w:rsidRDefault="00000000" w:rsidRPr="00000000" w14:paraId="0000010F">
      <w:pPr>
        <w:ind w:left="720" w:firstLine="0"/>
        <w:rPr>
          <w:rFonts w:ascii="Arial" w:cs="Arial" w:eastAsia="Arial" w:hAnsi="Arial"/>
          <w:b w:val="1"/>
          <w:bCs w:val="1"/>
          <w:sz w:val="24"/>
          <w:szCs w:val="24"/>
        </w:rPr>
      </w:pPr>
      <w:r w:rsidDel="00000000" w:rsidR="00000000" w:rsidRPr="00000000">
        <w:rPr>
          <w:rtl w:val="0"/>
        </w:rPr>
      </w:r>
    </w:p>
    <w:p w:rsidR="00000000" w:rsidDel="00000000" w:rsidP="00000000" w:rsidRDefault="00000000" w:rsidRPr="00000000" w14:paraId="00000110">
      <w:pPr>
        <w:ind w:left="720" w:firstLine="0"/>
        <w:jc w:val="both"/>
        <w:rPr>
          <w:sz w:val="22"/>
          <w:szCs w:val="22"/>
        </w:rPr>
      </w:pPr>
      <w:r w:rsidDel="00000000" w:rsidR="00000000" w:rsidRPr="00000000">
        <w:rPr>
          <w:sz w:val="22"/>
          <w:szCs w:val="22"/>
          <w:rtl w:val="0"/>
        </w:rPr>
        <w:t xml:space="preserve">Operation IP Shield was a full Red Team operation that was to simulate tactics, techniques and procedures (TTPs) of a contemporary Advanced Persistent Threat (APT) against Cureton Pharmaceutical Company (CPC). It is assumed that the organization is coming up with good intellectual property which is on pharmaceutical research and vaccine development. These resources are appealing to criminal organizations, as well as the competitors of the nation-states, particularly at the life- sciences level. The involvement revealed that CPC is highly susceptible to supply-chain compromise and trust-based attacks. The Red Team did not rely on the software exploits or malware but attacked the DevOps pipeline, the internal network trust, and the Active Directory authentication model of CPC. This is a reflection of the behavior by actual threat organizations that have committed attacks such as SolarWinds, 3CX, Codecov and Okta where trusted infrastructure was the first point of entry.</w:t>
      </w:r>
    </w:p>
    <w:p w:rsidR="00000000" w:rsidDel="00000000" w:rsidP="00000000" w:rsidRDefault="00000000" w:rsidRPr="00000000" w14:paraId="00000111">
      <w:pPr>
        <w:ind w:left="720" w:firstLine="0"/>
        <w:rPr>
          <w:sz w:val="22"/>
          <w:szCs w:val="22"/>
        </w:rPr>
      </w:pPr>
      <w:r w:rsidDel="00000000" w:rsidR="00000000" w:rsidRPr="00000000">
        <w:rPr>
          <w:rtl w:val="0"/>
        </w:rPr>
      </w:r>
    </w:p>
    <w:p w:rsidR="00000000" w:rsidDel="00000000" w:rsidP="00000000" w:rsidRDefault="00000000" w:rsidRPr="00000000" w14:paraId="00000112">
      <w:pPr>
        <w:ind w:left="720" w:firstLine="0"/>
        <w:jc w:val="both"/>
        <w:rPr>
          <w:sz w:val="22"/>
          <w:szCs w:val="22"/>
        </w:rPr>
      </w:pPr>
      <w:r w:rsidDel="00000000" w:rsidR="00000000" w:rsidRPr="00000000">
        <w:rPr>
          <w:sz w:val="22"/>
          <w:szCs w:val="22"/>
          <w:rtl w:val="0"/>
        </w:rPr>
        <w:t xml:space="preserve">The Red Team was able to accomplish mission goals. The intruders accessed CPC with a decrypted CI/CD runner, established an encrypted Command and Control (C2) channel within the corporate network, obtained a domain-trusted identity, entered the R&amp;D environment, stole confidential research data, and left with it without raising any suspicions.  In no instance did the conventional security controls go off. The intrusion was not detected by firewalls, antivirus programs, SIEM systems and network monitoring tools. This indicates that the current defensive approach of CPC is largely based on the malware and perimeter attacks detection, as opposed to the trusted-path abuse, which now turns out to be the primary threat model applied by APT actors. As a business risk, this implies that CPC can be deprived of its most prized assets which are the pharmaceutical research and clinical trial data without anyone noticing that this has occurred within months by an actual business opponent to the company.</w:t>
      </w:r>
    </w:p>
    <w:p w:rsidR="00000000" w:rsidDel="00000000" w:rsidP="00000000" w:rsidRDefault="00000000" w:rsidRPr="00000000" w14:paraId="00000113">
      <w:pPr>
        <w:ind w:left="720" w:firstLine="0"/>
        <w:rPr>
          <w:sz w:val="22"/>
          <w:szCs w:val="22"/>
        </w:rPr>
      </w:pPr>
      <w:r w:rsidDel="00000000" w:rsidR="00000000" w:rsidRPr="00000000">
        <w:rPr>
          <w:rtl w:val="0"/>
        </w:rPr>
      </w:r>
    </w:p>
    <w:p w:rsidR="00000000" w:rsidDel="00000000" w:rsidP="00000000" w:rsidRDefault="00000000" w:rsidRPr="00000000" w14:paraId="00000114">
      <w:pPr>
        <w:ind w:left="720" w:firstLine="0"/>
        <w:rPr>
          <w:rFonts w:ascii="Arial" w:cs="Arial" w:eastAsia="Arial" w:hAnsi="Arial"/>
          <w:b w:val="1"/>
          <w:bCs w:val="1"/>
          <w:sz w:val="24"/>
          <w:szCs w:val="24"/>
        </w:rPr>
      </w:pPr>
      <w:r w:rsidDel="00000000" w:rsidR="00000000" w:rsidRPr="00000000">
        <w:rPr>
          <w:rFonts w:ascii="Arial" w:cs="Arial" w:eastAsia="Arial" w:hAnsi="Arial"/>
          <w:b w:val="1"/>
          <w:bCs w:val="1"/>
          <w:sz w:val="24"/>
          <w:szCs w:val="24"/>
          <w:rtl w:val="0"/>
        </w:rPr>
        <w:t xml:space="preserve">2. Rules of Engagement (RoE)</w:t>
      </w:r>
    </w:p>
    <w:p w:rsidR="00000000" w:rsidDel="00000000" w:rsidP="00000000" w:rsidRDefault="00000000" w:rsidRPr="00000000" w14:paraId="00000115">
      <w:pPr>
        <w:ind w:left="720" w:firstLine="0"/>
        <w:rPr>
          <w:rFonts w:ascii="Arial" w:cs="Arial" w:eastAsia="Arial" w:hAnsi="Arial"/>
          <w:b w:val="1"/>
          <w:bCs w:val="1"/>
          <w:sz w:val="24"/>
          <w:szCs w:val="24"/>
        </w:rPr>
      </w:pPr>
      <w:r w:rsidDel="00000000" w:rsidR="00000000" w:rsidRPr="00000000">
        <w:rPr>
          <w:rtl w:val="0"/>
        </w:rPr>
      </w:r>
    </w:p>
    <w:p w:rsidR="00000000" w:rsidDel="00000000" w:rsidP="00000000" w:rsidRDefault="00000000" w:rsidRPr="00000000" w14:paraId="00000116">
      <w:pPr>
        <w:ind w:left="720" w:firstLine="0"/>
        <w:rPr>
          <w:sz w:val="22"/>
          <w:szCs w:val="22"/>
        </w:rPr>
      </w:pPr>
      <w:r w:rsidDel="00000000" w:rsidR="00000000" w:rsidRPr="00000000">
        <w:rPr>
          <w:sz w:val="22"/>
          <w:szCs w:val="22"/>
          <w:rtl w:val="0"/>
        </w:rPr>
        <w:t xml:space="preserve">The Rules of Engagement defined the ethical, legal, and technical boundaries of Operation IP Shield.</w:t>
      </w:r>
    </w:p>
    <w:p w:rsidR="00000000" w:rsidDel="00000000" w:rsidP="00000000" w:rsidRDefault="00000000" w:rsidRPr="00000000" w14:paraId="00000117">
      <w:pPr>
        <w:ind w:left="720" w:firstLine="0"/>
        <w:rPr>
          <w:sz w:val="22"/>
          <w:szCs w:val="22"/>
        </w:rPr>
      </w:pPr>
      <w:r w:rsidDel="00000000" w:rsidR="00000000" w:rsidRPr="00000000">
        <w:rPr>
          <w:rtl w:val="0"/>
        </w:rPr>
      </w:r>
    </w:p>
    <w:tbl>
      <w:tblPr>
        <w:tblStyle w:val="Table2"/>
        <w:tblW w:w="8774.0" w:type="dxa"/>
        <w:jc w:val="left"/>
        <w:tblInd w:w="107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354"/>
        <w:gridCol w:w="6420"/>
        <w:tblGridChange w:id="0">
          <w:tblGrid>
            <w:gridCol w:w="2354"/>
            <w:gridCol w:w="6420"/>
          </w:tblGrid>
        </w:tblGridChange>
      </w:tblGrid>
      <w:tr>
        <w:trPr>
          <w:cantSplit w:val="0"/>
          <w:trHeight w:val="283" w:hRule="atLeast"/>
          <w:tblHeader w:val="0"/>
        </w:trPr>
        <w:tc>
          <w:tcPr/>
          <w:p w:rsidR="00000000" w:rsidDel="00000000" w:rsidP="00000000" w:rsidRDefault="00000000" w:rsidRPr="00000000" w14:paraId="00000118">
            <w:pPr>
              <w:ind w:left="720" w:firstLine="0"/>
              <w:rPr>
                <w:b w:val="1"/>
                <w:bCs w:val="1"/>
                <w:sz w:val="22"/>
                <w:szCs w:val="22"/>
              </w:rPr>
            </w:pPr>
            <w:r w:rsidDel="00000000" w:rsidR="00000000" w:rsidRPr="00000000">
              <w:rPr>
                <w:b w:val="1"/>
                <w:bCs w:val="1"/>
                <w:sz w:val="22"/>
                <w:szCs w:val="22"/>
                <w:rtl w:val="0"/>
              </w:rPr>
              <w:t xml:space="preserve">Category</w:t>
            </w:r>
          </w:p>
        </w:tc>
        <w:tc>
          <w:tcPr/>
          <w:p w:rsidR="00000000" w:rsidDel="00000000" w:rsidP="00000000" w:rsidRDefault="00000000" w:rsidRPr="00000000" w14:paraId="00000119">
            <w:pPr>
              <w:ind w:left="720" w:firstLine="0"/>
              <w:rPr>
                <w:b w:val="1"/>
                <w:bCs w:val="1"/>
                <w:sz w:val="22"/>
                <w:szCs w:val="22"/>
              </w:rPr>
            </w:pPr>
            <w:r w:rsidDel="00000000" w:rsidR="00000000" w:rsidRPr="00000000">
              <w:rPr>
                <w:b w:val="1"/>
                <w:bCs w:val="1"/>
                <w:sz w:val="22"/>
                <w:szCs w:val="22"/>
                <w:rtl w:val="0"/>
              </w:rPr>
              <w:t xml:space="preserve">Rule</w:t>
            </w:r>
          </w:p>
        </w:tc>
      </w:tr>
      <w:tr>
        <w:trPr>
          <w:cantSplit w:val="0"/>
          <w:trHeight w:val="283" w:hRule="atLeast"/>
          <w:tblHeader w:val="0"/>
        </w:trPr>
        <w:tc>
          <w:tcPr/>
          <w:p w:rsidR="00000000" w:rsidDel="00000000" w:rsidP="00000000" w:rsidRDefault="00000000" w:rsidRPr="00000000" w14:paraId="0000011A">
            <w:pPr>
              <w:ind w:left="720" w:firstLine="0"/>
              <w:rPr>
                <w:sz w:val="22"/>
                <w:szCs w:val="22"/>
              </w:rPr>
            </w:pPr>
            <w:r w:rsidDel="00000000" w:rsidR="00000000" w:rsidRPr="00000000">
              <w:rPr>
                <w:sz w:val="22"/>
                <w:szCs w:val="22"/>
                <w:rtl w:val="0"/>
              </w:rPr>
              <w:t xml:space="preserve">Scope</w:t>
            </w:r>
          </w:p>
        </w:tc>
        <w:tc>
          <w:tcPr/>
          <w:p w:rsidR="00000000" w:rsidDel="00000000" w:rsidP="00000000" w:rsidRDefault="00000000" w:rsidRPr="00000000" w14:paraId="0000011B">
            <w:pPr>
              <w:ind w:left="720" w:firstLine="0"/>
              <w:rPr>
                <w:sz w:val="22"/>
                <w:szCs w:val="22"/>
              </w:rPr>
            </w:pPr>
            <w:r w:rsidDel="00000000" w:rsidR="00000000" w:rsidRPr="00000000">
              <w:rPr>
                <w:sz w:val="22"/>
                <w:szCs w:val="22"/>
                <w:rtl w:val="0"/>
              </w:rPr>
              <w:t xml:space="preserve">CPC on-prem Active Directory, CI/CD runner, R&amp;D Windows host</w:t>
            </w:r>
          </w:p>
        </w:tc>
      </w:tr>
      <w:tr>
        <w:trPr>
          <w:cantSplit w:val="0"/>
          <w:trHeight w:val="283" w:hRule="atLeast"/>
          <w:tblHeader w:val="0"/>
        </w:trPr>
        <w:tc>
          <w:tcPr/>
          <w:p w:rsidR="00000000" w:rsidDel="00000000" w:rsidP="00000000" w:rsidRDefault="00000000" w:rsidRPr="00000000" w14:paraId="0000011C">
            <w:pPr>
              <w:ind w:left="720" w:firstLine="0"/>
              <w:rPr>
                <w:sz w:val="22"/>
                <w:szCs w:val="22"/>
              </w:rPr>
            </w:pPr>
            <w:r w:rsidDel="00000000" w:rsidR="00000000" w:rsidRPr="00000000">
              <w:rPr>
                <w:sz w:val="22"/>
                <w:szCs w:val="22"/>
                <w:rtl w:val="0"/>
              </w:rPr>
              <w:t xml:space="preserve">Excluded</w:t>
            </w:r>
          </w:p>
        </w:tc>
        <w:tc>
          <w:tcPr/>
          <w:p w:rsidR="00000000" w:rsidDel="00000000" w:rsidP="00000000" w:rsidRDefault="00000000" w:rsidRPr="00000000" w14:paraId="0000011D">
            <w:pPr>
              <w:ind w:left="720" w:firstLine="0"/>
              <w:rPr>
                <w:sz w:val="22"/>
                <w:szCs w:val="22"/>
              </w:rPr>
            </w:pPr>
            <w:r w:rsidDel="00000000" w:rsidR="00000000" w:rsidRPr="00000000">
              <w:rPr>
                <w:sz w:val="22"/>
                <w:szCs w:val="22"/>
                <w:rtl w:val="0"/>
              </w:rPr>
              <w:t xml:space="preserve">Production AWS billing systems, real employee data</w:t>
            </w:r>
          </w:p>
        </w:tc>
      </w:tr>
      <w:tr>
        <w:trPr>
          <w:cantSplit w:val="0"/>
          <w:trHeight w:val="283" w:hRule="atLeast"/>
          <w:tblHeader w:val="0"/>
        </w:trPr>
        <w:tc>
          <w:tcPr/>
          <w:p w:rsidR="00000000" w:rsidDel="00000000" w:rsidP="00000000" w:rsidRDefault="00000000" w:rsidRPr="00000000" w14:paraId="0000011E">
            <w:pPr>
              <w:ind w:left="720" w:firstLine="0"/>
              <w:rPr>
                <w:sz w:val="22"/>
                <w:szCs w:val="22"/>
              </w:rPr>
            </w:pPr>
            <w:r w:rsidDel="00000000" w:rsidR="00000000" w:rsidRPr="00000000">
              <w:rPr>
                <w:sz w:val="22"/>
                <w:szCs w:val="22"/>
                <w:rtl w:val="0"/>
              </w:rPr>
              <w:t xml:space="preserve">Allowed</w:t>
            </w:r>
          </w:p>
        </w:tc>
        <w:tc>
          <w:tcPr/>
          <w:p w:rsidR="00000000" w:rsidDel="00000000" w:rsidP="00000000" w:rsidRDefault="00000000" w:rsidRPr="00000000" w14:paraId="0000011F">
            <w:pPr>
              <w:ind w:left="720" w:firstLine="0"/>
              <w:rPr>
                <w:sz w:val="22"/>
                <w:szCs w:val="22"/>
              </w:rPr>
            </w:pPr>
            <w:r w:rsidDel="00000000" w:rsidR="00000000" w:rsidRPr="00000000">
              <w:rPr>
                <w:sz w:val="22"/>
                <w:szCs w:val="22"/>
                <w:rtl w:val="0"/>
              </w:rPr>
              <w:t xml:space="preserve">Reconnaissance, C2, credentialed access, file access</w:t>
            </w:r>
          </w:p>
        </w:tc>
      </w:tr>
      <w:tr>
        <w:trPr>
          <w:cantSplit w:val="0"/>
          <w:trHeight w:val="283" w:hRule="atLeast"/>
          <w:tblHeader w:val="0"/>
        </w:trPr>
        <w:tc>
          <w:tcPr/>
          <w:p w:rsidR="00000000" w:rsidDel="00000000" w:rsidP="00000000" w:rsidRDefault="00000000" w:rsidRPr="00000000" w14:paraId="00000120">
            <w:pPr>
              <w:ind w:left="720" w:firstLine="0"/>
              <w:rPr>
                <w:sz w:val="22"/>
                <w:szCs w:val="22"/>
              </w:rPr>
            </w:pPr>
            <w:r w:rsidDel="00000000" w:rsidR="00000000" w:rsidRPr="00000000">
              <w:rPr>
                <w:sz w:val="22"/>
                <w:szCs w:val="22"/>
                <w:rtl w:val="0"/>
              </w:rPr>
              <w:t xml:space="preserve">Prohibited</w:t>
            </w:r>
          </w:p>
        </w:tc>
        <w:tc>
          <w:tcPr/>
          <w:p w:rsidR="00000000" w:rsidDel="00000000" w:rsidP="00000000" w:rsidRDefault="00000000" w:rsidRPr="00000000" w14:paraId="00000121">
            <w:pPr>
              <w:ind w:left="720" w:firstLine="0"/>
              <w:rPr>
                <w:sz w:val="22"/>
                <w:szCs w:val="22"/>
              </w:rPr>
            </w:pPr>
            <w:r w:rsidDel="00000000" w:rsidR="00000000" w:rsidRPr="00000000">
              <w:rPr>
                <w:sz w:val="22"/>
                <w:szCs w:val="22"/>
                <w:rtl w:val="0"/>
              </w:rPr>
              <w:t xml:space="preserve">Ransomware, destructive payloads, denial-of-service</w:t>
            </w:r>
          </w:p>
        </w:tc>
      </w:tr>
      <w:tr>
        <w:trPr>
          <w:cantSplit w:val="0"/>
          <w:trHeight w:val="270" w:hRule="atLeast"/>
          <w:tblHeader w:val="0"/>
        </w:trPr>
        <w:tc>
          <w:tcPr/>
          <w:p w:rsidR="00000000" w:rsidDel="00000000" w:rsidP="00000000" w:rsidRDefault="00000000" w:rsidRPr="00000000" w14:paraId="00000122">
            <w:pPr>
              <w:ind w:left="720" w:firstLine="0"/>
              <w:rPr>
                <w:sz w:val="22"/>
                <w:szCs w:val="22"/>
              </w:rPr>
            </w:pPr>
            <w:r w:rsidDel="00000000" w:rsidR="00000000" w:rsidRPr="00000000">
              <w:rPr>
                <w:sz w:val="22"/>
                <w:szCs w:val="22"/>
                <w:rtl w:val="0"/>
              </w:rPr>
              <w:t xml:space="preserve">Objective</w:t>
            </w:r>
          </w:p>
        </w:tc>
        <w:tc>
          <w:tcPr/>
          <w:p w:rsidR="00000000" w:rsidDel="00000000" w:rsidP="00000000" w:rsidRDefault="00000000" w:rsidRPr="00000000" w14:paraId="00000123">
            <w:pPr>
              <w:ind w:left="720" w:firstLine="0"/>
              <w:rPr>
                <w:sz w:val="22"/>
                <w:szCs w:val="22"/>
              </w:rPr>
            </w:pPr>
            <w:r w:rsidDel="00000000" w:rsidR="00000000" w:rsidRPr="00000000">
              <w:rPr>
                <w:sz w:val="22"/>
                <w:szCs w:val="22"/>
                <w:rtl w:val="0"/>
              </w:rPr>
              <w:t xml:space="preserve">Exfiltrate a dummy research file without detection</w:t>
            </w:r>
          </w:p>
        </w:tc>
      </w:tr>
      <w:tr>
        <w:trPr>
          <w:cantSplit w:val="0"/>
          <w:trHeight w:val="283" w:hRule="atLeast"/>
          <w:tblHeader w:val="0"/>
        </w:trPr>
        <w:tc>
          <w:tcPr/>
          <w:p w:rsidR="00000000" w:rsidDel="00000000" w:rsidP="00000000" w:rsidRDefault="00000000" w:rsidRPr="00000000" w14:paraId="00000124">
            <w:pPr>
              <w:ind w:left="720" w:firstLine="0"/>
              <w:rPr>
                <w:sz w:val="22"/>
                <w:szCs w:val="22"/>
              </w:rPr>
            </w:pPr>
            <w:r w:rsidDel="00000000" w:rsidR="00000000" w:rsidRPr="00000000">
              <w:rPr>
                <w:sz w:val="22"/>
                <w:szCs w:val="22"/>
                <w:rtl w:val="0"/>
              </w:rPr>
              <w:t xml:space="preserve">Communication</w:t>
            </w:r>
          </w:p>
        </w:tc>
        <w:tc>
          <w:tcPr/>
          <w:p w:rsidR="00000000" w:rsidDel="00000000" w:rsidP="00000000" w:rsidRDefault="00000000" w:rsidRPr="00000000" w14:paraId="00000125">
            <w:pPr>
              <w:ind w:left="720" w:firstLine="0"/>
              <w:rPr>
                <w:sz w:val="22"/>
                <w:szCs w:val="22"/>
              </w:rPr>
            </w:pPr>
            <w:r w:rsidDel="00000000" w:rsidR="00000000" w:rsidRPr="00000000">
              <w:rPr>
                <w:sz w:val="22"/>
                <w:szCs w:val="22"/>
                <w:rtl w:val="0"/>
              </w:rPr>
              <w:t xml:space="preserve">Screenshots and command-line logs only</w:t>
            </w:r>
          </w:p>
        </w:tc>
      </w:tr>
      <w:tr>
        <w:trPr>
          <w:cantSplit w:val="0"/>
          <w:trHeight w:val="283" w:hRule="atLeast"/>
          <w:tblHeader w:val="0"/>
        </w:trPr>
        <w:tc>
          <w:tcPr/>
          <w:p w:rsidR="00000000" w:rsidDel="00000000" w:rsidP="00000000" w:rsidRDefault="00000000" w:rsidRPr="00000000" w14:paraId="00000126">
            <w:pPr>
              <w:ind w:left="720" w:firstLine="0"/>
              <w:rPr>
                <w:sz w:val="22"/>
                <w:szCs w:val="22"/>
              </w:rPr>
            </w:pPr>
            <w:r w:rsidDel="00000000" w:rsidR="00000000" w:rsidRPr="00000000">
              <w:rPr>
                <w:sz w:val="22"/>
                <w:szCs w:val="22"/>
                <w:rtl w:val="0"/>
              </w:rPr>
              <w:t xml:space="preserve">Data Handling</w:t>
            </w:r>
          </w:p>
        </w:tc>
        <w:tc>
          <w:tcPr/>
          <w:p w:rsidR="00000000" w:rsidDel="00000000" w:rsidP="00000000" w:rsidRDefault="00000000" w:rsidRPr="00000000" w14:paraId="00000127">
            <w:pPr>
              <w:ind w:left="720" w:firstLine="0"/>
              <w:rPr>
                <w:sz w:val="22"/>
                <w:szCs w:val="22"/>
              </w:rPr>
            </w:pPr>
            <w:r w:rsidDel="00000000" w:rsidR="00000000" w:rsidRPr="00000000">
              <w:rPr>
                <w:sz w:val="22"/>
                <w:szCs w:val="22"/>
                <w:rtl w:val="0"/>
              </w:rPr>
              <w:t xml:space="preserve">Dummy data only</w:t>
            </w:r>
          </w:p>
        </w:tc>
      </w:tr>
    </w:tbl>
    <w:p w:rsidR="00000000" w:rsidDel="00000000" w:rsidP="00000000" w:rsidRDefault="00000000" w:rsidRPr="00000000" w14:paraId="00000128">
      <w:pPr>
        <w:ind w:left="720" w:firstLine="0"/>
        <w:rPr>
          <w:sz w:val="22"/>
          <w:szCs w:val="22"/>
        </w:rPr>
      </w:pPr>
      <w:r w:rsidDel="00000000" w:rsidR="00000000" w:rsidRPr="00000000">
        <w:rPr>
          <w:rtl w:val="0"/>
        </w:rPr>
      </w:r>
    </w:p>
    <w:p w:rsidR="00000000" w:rsidDel="00000000" w:rsidP="00000000" w:rsidRDefault="00000000" w:rsidRPr="00000000" w14:paraId="00000129">
      <w:pPr>
        <w:ind w:left="720" w:firstLine="0"/>
        <w:rPr>
          <w:sz w:val="22"/>
          <w:szCs w:val="22"/>
        </w:rPr>
      </w:pPr>
      <w:r w:rsidDel="00000000" w:rsidR="00000000" w:rsidRPr="00000000">
        <w:rPr>
          <w:sz w:val="22"/>
          <w:szCs w:val="22"/>
          <w:rtl w:val="0"/>
        </w:rPr>
        <w:t xml:space="preserve">These rules ensured that the engagement remained realistic while avoiding legal or ethical violations. The objective was not disruption but </w:t>
      </w:r>
      <w:r w:rsidDel="00000000" w:rsidR="00000000" w:rsidRPr="00000000">
        <w:rPr>
          <w:b w:val="1"/>
          <w:bCs w:val="1"/>
          <w:sz w:val="22"/>
          <w:szCs w:val="22"/>
          <w:rtl w:val="0"/>
        </w:rPr>
        <w:t xml:space="preserve">silent compromise</w:t>
      </w:r>
      <w:r w:rsidDel="00000000" w:rsidR="00000000" w:rsidRPr="00000000">
        <w:rPr>
          <w:sz w:val="22"/>
          <w:szCs w:val="22"/>
          <w:rtl w:val="0"/>
        </w:rPr>
        <w:t xml:space="preserve">, which best reflects how real attackers operate when targeting intellectual property.</w:t>
      </w:r>
    </w:p>
    <w:p w:rsidR="00000000" w:rsidDel="00000000" w:rsidP="00000000" w:rsidRDefault="00000000" w:rsidRPr="00000000" w14:paraId="0000012A">
      <w:pPr>
        <w:ind w:left="720" w:firstLine="0"/>
        <w:rPr>
          <w:sz w:val="22"/>
          <w:szCs w:val="22"/>
        </w:rPr>
      </w:pPr>
      <w:r w:rsidDel="00000000" w:rsidR="00000000" w:rsidRPr="00000000">
        <w:rPr>
          <w:rtl w:val="0"/>
        </w:rPr>
      </w:r>
    </w:p>
    <w:p w:rsidR="00000000" w:rsidDel="00000000" w:rsidP="00000000" w:rsidRDefault="00000000" w:rsidRPr="00000000" w14:paraId="0000012B">
      <w:pPr>
        <w:ind w:left="720" w:firstLine="0"/>
        <w:rPr>
          <w:sz w:val="22"/>
          <w:szCs w:val="22"/>
        </w:rPr>
      </w:pPr>
      <w:r w:rsidDel="00000000" w:rsidR="00000000" w:rsidRPr="00000000">
        <w:rPr>
          <w:rtl w:val="0"/>
        </w:rPr>
      </w:r>
    </w:p>
    <w:p w:rsidR="00000000" w:rsidDel="00000000" w:rsidP="00000000" w:rsidRDefault="00000000" w:rsidRPr="00000000" w14:paraId="0000012C">
      <w:pPr>
        <w:ind w:left="720" w:firstLine="0"/>
        <w:rPr>
          <w:b w:val="1"/>
          <w:bCs w:val="1"/>
          <w:sz w:val="22"/>
          <w:szCs w:val="22"/>
        </w:rPr>
      </w:pPr>
      <w:r w:rsidDel="00000000" w:rsidR="00000000" w:rsidRPr="00000000">
        <w:rPr>
          <w:b w:val="1"/>
          <w:bCs w:val="1"/>
          <w:sz w:val="22"/>
          <w:szCs w:val="22"/>
          <w:rtl w:val="0"/>
        </w:rPr>
        <w:t xml:space="preserve">3. Threat Emulation Plan (MITRE ATT&amp;CK Mapping)</w:t>
      </w:r>
    </w:p>
    <w:p w:rsidR="00000000" w:rsidDel="00000000" w:rsidP="00000000" w:rsidRDefault="00000000" w:rsidRPr="00000000" w14:paraId="0000012D">
      <w:pPr>
        <w:ind w:left="720" w:firstLine="0"/>
        <w:rPr>
          <w:sz w:val="22"/>
          <w:szCs w:val="22"/>
        </w:rPr>
      </w:pPr>
      <w:r w:rsidDel="00000000" w:rsidR="00000000" w:rsidRPr="00000000">
        <w:rPr>
          <w:sz w:val="22"/>
          <w:szCs w:val="22"/>
          <w:rtl w:val="0"/>
        </w:rPr>
        <w:t xml:space="preserve">The campaign was designed using the </w:t>
      </w:r>
      <w:r w:rsidDel="00000000" w:rsidR="00000000" w:rsidRPr="00000000">
        <w:rPr>
          <w:b w:val="1"/>
          <w:bCs w:val="1"/>
          <w:sz w:val="22"/>
          <w:szCs w:val="22"/>
          <w:rtl w:val="0"/>
        </w:rPr>
        <w:t xml:space="preserve">MITRE ATT&amp;CK framework</w:t>
      </w:r>
      <w:r w:rsidDel="00000000" w:rsidR="00000000" w:rsidRPr="00000000">
        <w:rPr>
          <w:sz w:val="22"/>
          <w:szCs w:val="22"/>
          <w:rtl w:val="0"/>
        </w:rPr>
        <w:t xml:space="preserve">, ensuring that all actions mapped to real adversary behaviours.</w:t>
      </w:r>
    </w:p>
    <w:p w:rsidR="00000000" w:rsidDel="00000000" w:rsidP="00000000" w:rsidRDefault="00000000" w:rsidRPr="00000000" w14:paraId="0000012E">
      <w:pPr>
        <w:ind w:left="720" w:firstLine="0"/>
        <w:rPr>
          <w:sz w:val="22"/>
          <w:szCs w:val="22"/>
        </w:rPr>
      </w:pPr>
      <w:r w:rsidDel="00000000" w:rsidR="00000000" w:rsidRPr="00000000">
        <w:rPr>
          <w:rtl w:val="0"/>
        </w:rPr>
      </w:r>
    </w:p>
    <w:tbl>
      <w:tblPr>
        <w:tblStyle w:val="Table3"/>
        <w:tblW w:w="8911.0" w:type="dxa"/>
        <w:jc w:val="left"/>
        <w:tblInd w:w="107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256"/>
        <w:gridCol w:w="2404"/>
        <w:gridCol w:w="2355"/>
        <w:gridCol w:w="1896"/>
        <w:tblGridChange w:id="0">
          <w:tblGrid>
            <w:gridCol w:w="2256"/>
            <w:gridCol w:w="2404"/>
            <w:gridCol w:w="2355"/>
            <w:gridCol w:w="1896"/>
          </w:tblGrid>
        </w:tblGridChange>
      </w:tblGrid>
      <w:tr>
        <w:trPr>
          <w:cantSplit w:val="0"/>
          <w:trHeight w:val="254" w:hRule="atLeast"/>
          <w:tblHeader w:val="0"/>
        </w:trPr>
        <w:tc>
          <w:tcPr/>
          <w:p w:rsidR="00000000" w:rsidDel="00000000" w:rsidP="00000000" w:rsidRDefault="00000000" w:rsidRPr="00000000" w14:paraId="0000012F">
            <w:pPr>
              <w:ind w:left="720" w:firstLine="0"/>
              <w:rPr>
                <w:b w:val="1"/>
                <w:bCs w:val="1"/>
                <w:sz w:val="22"/>
                <w:szCs w:val="22"/>
              </w:rPr>
            </w:pPr>
            <w:r w:rsidDel="00000000" w:rsidR="00000000" w:rsidRPr="00000000">
              <w:rPr>
                <w:b w:val="1"/>
                <w:bCs w:val="1"/>
                <w:sz w:val="22"/>
                <w:szCs w:val="22"/>
                <w:rtl w:val="0"/>
              </w:rPr>
              <w:t xml:space="preserve">Phase</w:t>
            </w:r>
          </w:p>
        </w:tc>
        <w:tc>
          <w:tcPr/>
          <w:p w:rsidR="00000000" w:rsidDel="00000000" w:rsidP="00000000" w:rsidRDefault="00000000" w:rsidRPr="00000000" w14:paraId="00000130">
            <w:pPr>
              <w:ind w:left="720" w:firstLine="0"/>
              <w:rPr>
                <w:b w:val="1"/>
                <w:bCs w:val="1"/>
                <w:sz w:val="22"/>
                <w:szCs w:val="22"/>
              </w:rPr>
            </w:pPr>
            <w:r w:rsidDel="00000000" w:rsidR="00000000" w:rsidRPr="00000000">
              <w:rPr>
                <w:b w:val="1"/>
                <w:bCs w:val="1"/>
                <w:sz w:val="22"/>
                <w:szCs w:val="22"/>
                <w:rtl w:val="0"/>
              </w:rPr>
              <w:t xml:space="preserve">Tactic</w:t>
            </w:r>
          </w:p>
        </w:tc>
        <w:tc>
          <w:tcPr/>
          <w:p w:rsidR="00000000" w:rsidDel="00000000" w:rsidP="00000000" w:rsidRDefault="00000000" w:rsidRPr="00000000" w14:paraId="00000131">
            <w:pPr>
              <w:ind w:left="720" w:firstLine="0"/>
              <w:rPr>
                <w:b w:val="1"/>
                <w:bCs w:val="1"/>
                <w:sz w:val="22"/>
                <w:szCs w:val="22"/>
              </w:rPr>
            </w:pPr>
            <w:r w:rsidDel="00000000" w:rsidR="00000000" w:rsidRPr="00000000">
              <w:rPr>
                <w:b w:val="1"/>
                <w:bCs w:val="1"/>
                <w:sz w:val="22"/>
                <w:szCs w:val="22"/>
                <w:rtl w:val="0"/>
              </w:rPr>
              <w:t xml:space="preserve">Technique</w:t>
            </w:r>
          </w:p>
        </w:tc>
        <w:tc>
          <w:tcPr/>
          <w:p w:rsidR="00000000" w:rsidDel="00000000" w:rsidP="00000000" w:rsidRDefault="00000000" w:rsidRPr="00000000" w14:paraId="00000132">
            <w:pPr>
              <w:ind w:left="720" w:firstLine="0"/>
              <w:rPr>
                <w:b w:val="1"/>
                <w:bCs w:val="1"/>
                <w:sz w:val="22"/>
                <w:szCs w:val="22"/>
              </w:rPr>
            </w:pPr>
            <w:r w:rsidDel="00000000" w:rsidR="00000000" w:rsidRPr="00000000">
              <w:rPr>
                <w:b w:val="1"/>
                <w:bCs w:val="1"/>
                <w:sz w:val="22"/>
                <w:szCs w:val="22"/>
                <w:rtl w:val="0"/>
              </w:rPr>
              <w:t xml:space="preserve">ID</w:t>
            </w:r>
          </w:p>
        </w:tc>
      </w:tr>
      <w:tr>
        <w:trPr>
          <w:cantSplit w:val="0"/>
          <w:trHeight w:val="509" w:hRule="atLeast"/>
          <w:tblHeader w:val="0"/>
        </w:trPr>
        <w:tc>
          <w:tcPr/>
          <w:p w:rsidR="00000000" w:rsidDel="00000000" w:rsidP="00000000" w:rsidRDefault="00000000" w:rsidRPr="00000000" w14:paraId="00000133">
            <w:pPr>
              <w:ind w:left="720" w:firstLine="0"/>
              <w:rPr>
                <w:sz w:val="22"/>
                <w:szCs w:val="22"/>
              </w:rPr>
            </w:pPr>
            <w:r w:rsidDel="00000000" w:rsidR="00000000" w:rsidRPr="00000000">
              <w:rPr>
                <w:sz w:val="22"/>
                <w:szCs w:val="22"/>
                <w:rtl w:val="0"/>
              </w:rPr>
              <w:t xml:space="preserve">Weaponisation</w:t>
            </w:r>
          </w:p>
        </w:tc>
        <w:tc>
          <w:tcPr/>
          <w:p w:rsidR="00000000" w:rsidDel="00000000" w:rsidP="00000000" w:rsidRDefault="00000000" w:rsidRPr="00000000" w14:paraId="00000134">
            <w:pPr>
              <w:ind w:left="720" w:firstLine="0"/>
              <w:rPr>
                <w:sz w:val="22"/>
                <w:szCs w:val="22"/>
              </w:rPr>
            </w:pPr>
            <w:r w:rsidDel="00000000" w:rsidR="00000000" w:rsidRPr="00000000">
              <w:rPr>
                <w:sz w:val="22"/>
                <w:szCs w:val="22"/>
                <w:rtl w:val="0"/>
              </w:rPr>
              <w:t xml:space="preserve">Resource Development</w:t>
            </w:r>
          </w:p>
        </w:tc>
        <w:tc>
          <w:tcPr/>
          <w:p w:rsidR="00000000" w:rsidDel="00000000" w:rsidP="00000000" w:rsidRDefault="00000000" w:rsidRPr="00000000" w14:paraId="00000135">
            <w:pPr>
              <w:ind w:left="720" w:firstLine="0"/>
              <w:rPr>
                <w:sz w:val="22"/>
                <w:szCs w:val="22"/>
              </w:rPr>
            </w:pPr>
            <w:r w:rsidDel="00000000" w:rsidR="00000000" w:rsidRPr="00000000">
              <w:rPr>
                <w:sz w:val="22"/>
                <w:szCs w:val="22"/>
                <w:rtl w:val="0"/>
              </w:rPr>
              <w:t xml:space="preserve">Acquire Infrastructure</w:t>
            </w:r>
          </w:p>
        </w:tc>
        <w:tc>
          <w:tcPr/>
          <w:p w:rsidR="00000000" w:rsidDel="00000000" w:rsidP="00000000" w:rsidRDefault="00000000" w:rsidRPr="00000000" w14:paraId="00000136">
            <w:pPr>
              <w:ind w:left="720" w:firstLine="0"/>
              <w:rPr>
                <w:sz w:val="22"/>
                <w:szCs w:val="22"/>
              </w:rPr>
            </w:pPr>
            <w:r w:rsidDel="00000000" w:rsidR="00000000" w:rsidRPr="00000000">
              <w:rPr>
                <w:sz w:val="22"/>
                <w:szCs w:val="22"/>
                <w:rtl w:val="0"/>
              </w:rPr>
              <w:t xml:space="preserve">T1583</w:t>
            </w:r>
          </w:p>
        </w:tc>
      </w:tr>
      <w:tr>
        <w:trPr>
          <w:cantSplit w:val="0"/>
          <w:trHeight w:val="509" w:hRule="atLeast"/>
          <w:tblHeader w:val="0"/>
        </w:trPr>
        <w:tc>
          <w:tcPr/>
          <w:p w:rsidR="00000000" w:rsidDel="00000000" w:rsidP="00000000" w:rsidRDefault="00000000" w:rsidRPr="00000000" w14:paraId="00000137">
            <w:pPr>
              <w:ind w:left="720" w:firstLine="0"/>
              <w:rPr>
                <w:sz w:val="22"/>
                <w:szCs w:val="22"/>
              </w:rPr>
            </w:pPr>
            <w:r w:rsidDel="00000000" w:rsidR="00000000" w:rsidRPr="00000000">
              <w:rPr>
                <w:sz w:val="22"/>
                <w:szCs w:val="22"/>
                <w:rtl w:val="0"/>
              </w:rPr>
              <w:t xml:space="preserve">Initial Access</w:t>
            </w:r>
          </w:p>
        </w:tc>
        <w:tc>
          <w:tcPr/>
          <w:p w:rsidR="00000000" w:rsidDel="00000000" w:rsidP="00000000" w:rsidRDefault="00000000" w:rsidRPr="00000000" w14:paraId="00000138">
            <w:pPr>
              <w:ind w:left="720" w:firstLine="0"/>
              <w:rPr>
                <w:sz w:val="22"/>
                <w:szCs w:val="22"/>
              </w:rPr>
            </w:pPr>
            <w:r w:rsidDel="00000000" w:rsidR="00000000" w:rsidRPr="00000000">
              <w:rPr>
                <w:sz w:val="22"/>
                <w:szCs w:val="22"/>
                <w:rtl w:val="0"/>
              </w:rPr>
              <w:t xml:space="preserve">Supply Chain</w:t>
            </w:r>
          </w:p>
        </w:tc>
        <w:tc>
          <w:tcPr/>
          <w:p w:rsidR="00000000" w:rsidDel="00000000" w:rsidP="00000000" w:rsidRDefault="00000000" w:rsidRPr="00000000" w14:paraId="00000139">
            <w:pPr>
              <w:ind w:left="720" w:firstLine="0"/>
              <w:rPr>
                <w:sz w:val="22"/>
                <w:szCs w:val="22"/>
              </w:rPr>
            </w:pPr>
            <w:r w:rsidDel="00000000" w:rsidR="00000000" w:rsidRPr="00000000">
              <w:rPr>
                <w:sz w:val="22"/>
                <w:szCs w:val="22"/>
                <w:rtl w:val="0"/>
              </w:rPr>
              <w:t xml:space="preserve">CI/CD Compromise</w:t>
            </w:r>
          </w:p>
        </w:tc>
        <w:tc>
          <w:tcPr/>
          <w:p w:rsidR="00000000" w:rsidDel="00000000" w:rsidP="00000000" w:rsidRDefault="00000000" w:rsidRPr="00000000" w14:paraId="0000013A">
            <w:pPr>
              <w:ind w:left="720" w:firstLine="0"/>
              <w:rPr>
                <w:sz w:val="22"/>
                <w:szCs w:val="22"/>
              </w:rPr>
            </w:pPr>
            <w:r w:rsidDel="00000000" w:rsidR="00000000" w:rsidRPr="00000000">
              <w:rPr>
                <w:sz w:val="22"/>
                <w:szCs w:val="22"/>
                <w:rtl w:val="0"/>
              </w:rPr>
              <w:t xml:space="preserve">T1195</w:t>
            </w:r>
          </w:p>
        </w:tc>
      </w:tr>
      <w:tr>
        <w:trPr>
          <w:cantSplit w:val="0"/>
          <w:trHeight w:val="509" w:hRule="atLeast"/>
          <w:tblHeader w:val="0"/>
        </w:trPr>
        <w:tc>
          <w:tcPr/>
          <w:p w:rsidR="00000000" w:rsidDel="00000000" w:rsidP="00000000" w:rsidRDefault="00000000" w:rsidRPr="00000000" w14:paraId="0000013B">
            <w:pPr>
              <w:ind w:left="720" w:firstLine="0"/>
              <w:rPr>
                <w:sz w:val="22"/>
                <w:szCs w:val="22"/>
              </w:rPr>
            </w:pPr>
            <w:r w:rsidDel="00000000" w:rsidR="00000000" w:rsidRPr="00000000">
              <w:rPr>
                <w:sz w:val="22"/>
                <w:szCs w:val="22"/>
                <w:rtl w:val="0"/>
              </w:rPr>
              <w:t xml:space="preserve">C2</w:t>
            </w:r>
          </w:p>
        </w:tc>
        <w:tc>
          <w:tcPr/>
          <w:p w:rsidR="00000000" w:rsidDel="00000000" w:rsidP="00000000" w:rsidRDefault="00000000" w:rsidRPr="00000000" w14:paraId="0000013C">
            <w:pPr>
              <w:ind w:left="720" w:firstLine="0"/>
              <w:rPr>
                <w:sz w:val="22"/>
                <w:szCs w:val="22"/>
              </w:rPr>
            </w:pPr>
            <w:r w:rsidDel="00000000" w:rsidR="00000000" w:rsidRPr="00000000">
              <w:rPr>
                <w:sz w:val="22"/>
                <w:szCs w:val="22"/>
                <w:rtl w:val="0"/>
              </w:rPr>
              <w:t xml:space="preserve">Application Layer Protocol</w:t>
            </w:r>
          </w:p>
        </w:tc>
        <w:tc>
          <w:tcPr/>
          <w:p w:rsidR="00000000" w:rsidDel="00000000" w:rsidP="00000000" w:rsidRDefault="00000000" w:rsidRPr="00000000" w14:paraId="0000013D">
            <w:pPr>
              <w:ind w:left="720" w:firstLine="0"/>
              <w:rPr>
                <w:sz w:val="22"/>
                <w:szCs w:val="22"/>
              </w:rPr>
            </w:pPr>
            <w:r w:rsidDel="00000000" w:rsidR="00000000" w:rsidRPr="00000000">
              <w:rPr>
                <w:sz w:val="22"/>
                <w:szCs w:val="22"/>
                <w:rtl w:val="0"/>
              </w:rPr>
              <w:t xml:space="preserve">HTTPS</w:t>
            </w:r>
          </w:p>
        </w:tc>
        <w:tc>
          <w:tcPr/>
          <w:p w:rsidR="00000000" w:rsidDel="00000000" w:rsidP="00000000" w:rsidRDefault="00000000" w:rsidRPr="00000000" w14:paraId="0000013E">
            <w:pPr>
              <w:ind w:left="720" w:firstLine="0"/>
              <w:rPr>
                <w:sz w:val="22"/>
                <w:szCs w:val="22"/>
              </w:rPr>
            </w:pPr>
            <w:r w:rsidDel="00000000" w:rsidR="00000000" w:rsidRPr="00000000">
              <w:rPr>
                <w:sz w:val="22"/>
                <w:szCs w:val="22"/>
                <w:rtl w:val="0"/>
              </w:rPr>
              <w:t xml:space="preserve">T1071.001</w:t>
            </w:r>
          </w:p>
        </w:tc>
      </w:tr>
      <w:tr>
        <w:trPr>
          <w:cantSplit w:val="0"/>
          <w:trHeight w:val="254" w:hRule="atLeast"/>
          <w:tblHeader w:val="0"/>
        </w:trPr>
        <w:tc>
          <w:tcPr/>
          <w:p w:rsidR="00000000" w:rsidDel="00000000" w:rsidP="00000000" w:rsidRDefault="00000000" w:rsidRPr="00000000" w14:paraId="0000013F">
            <w:pPr>
              <w:ind w:left="720" w:firstLine="0"/>
              <w:rPr>
                <w:sz w:val="22"/>
                <w:szCs w:val="22"/>
              </w:rPr>
            </w:pPr>
            <w:r w:rsidDel="00000000" w:rsidR="00000000" w:rsidRPr="00000000">
              <w:rPr>
                <w:sz w:val="22"/>
                <w:szCs w:val="22"/>
                <w:rtl w:val="0"/>
              </w:rPr>
              <w:t xml:space="preserve">Persistence</w:t>
            </w:r>
          </w:p>
        </w:tc>
        <w:tc>
          <w:tcPr/>
          <w:p w:rsidR="00000000" w:rsidDel="00000000" w:rsidP="00000000" w:rsidRDefault="00000000" w:rsidRPr="00000000" w14:paraId="00000140">
            <w:pPr>
              <w:ind w:left="720" w:firstLine="0"/>
              <w:rPr>
                <w:sz w:val="22"/>
                <w:szCs w:val="22"/>
              </w:rPr>
            </w:pPr>
            <w:r w:rsidDel="00000000" w:rsidR="00000000" w:rsidRPr="00000000">
              <w:rPr>
                <w:sz w:val="22"/>
                <w:szCs w:val="22"/>
                <w:rtl w:val="0"/>
              </w:rPr>
              <w:t xml:space="preserve">Valid Accounts</w:t>
            </w:r>
          </w:p>
        </w:tc>
        <w:tc>
          <w:tcPr/>
          <w:p w:rsidR="00000000" w:rsidDel="00000000" w:rsidP="00000000" w:rsidRDefault="00000000" w:rsidRPr="00000000" w14:paraId="00000141">
            <w:pPr>
              <w:ind w:left="720" w:firstLine="0"/>
              <w:rPr>
                <w:sz w:val="22"/>
                <w:szCs w:val="22"/>
              </w:rPr>
            </w:pPr>
            <w:r w:rsidDel="00000000" w:rsidR="00000000" w:rsidRPr="00000000">
              <w:rPr>
                <w:sz w:val="22"/>
                <w:szCs w:val="22"/>
                <w:rtl w:val="0"/>
              </w:rPr>
              <w:t xml:space="preserve">Domain User</w:t>
            </w:r>
          </w:p>
        </w:tc>
        <w:tc>
          <w:tcPr/>
          <w:p w:rsidR="00000000" w:rsidDel="00000000" w:rsidP="00000000" w:rsidRDefault="00000000" w:rsidRPr="00000000" w14:paraId="00000142">
            <w:pPr>
              <w:ind w:left="720" w:firstLine="0"/>
              <w:rPr>
                <w:sz w:val="22"/>
                <w:szCs w:val="22"/>
              </w:rPr>
            </w:pPr>
            <w:r w:rsidDel="00000000" w:rsidR="00000000" w:rsidRPr="00000000">
              <w:rPr>
                <w:sz w:val="22"/>
                <w:szCs w:val="22"/>
                <w:rtl w:val="0"/>
              </w:rPr>
              <w:t xml:space="preserve">T1078</w:t>
            </w:r>
          </w:p>
        </w:tc>
      </w:tr>
      <w:tr>
        <w:trPr>
          <w:cantSplit w:val="0"/>
          <w:trHeight w:val="509" w:hRule="atLeast"/>
          <w:tblHeader w:val="0"/>
        </w:trPr>
        <w:tc>
          <w:tcPr/>
          <w:p w:rsidR="00000000" w:rsidDel="00000000" w:rsidP="00000000" w:rsidRDefault="00000000" w:rsidRPr="00000000" w14:paraId="00000143">
            <w:pPr>
              <w:ind w:left="720" w:firstLine="0"/>
              <w:rPr>
                <w:sz w:val="22"/>
                <w:szCs w:val="22"/>
              </w:rPr>
            </w:pPr>
            <w:r w:rsidDel="00000000" w:rsidR="00000000" w:rsidRPr="00000000">
              <w:rPr>
                <w:sz w:val="22"/>
                <w:szCs w:val="22"/>
                <w:rtl w:val="0"/>
              </w:rPr>
              <w:t xml:space="preserve">Lateral Movement</w:t>
            </w:r>
          </w:p>
        </w:tc>
        <w:tc>
          <w:tcPr/>
          <w:p w:rsidR="00000000" w:rsidDel="00000000" w:rsidP="00000000" w:rsidRDefault="00000000" w:rsidRPr="00000000" w14:paraId="00000144">
            <w:pPr>
              <w:ind w:left="720" w:firstLine="0"/>
              <w:rPr>
                <w:sz w:val="22"/>
                <w:szCs w:val="22"/>
              </w:rPr>
            </w:pPr>
            <w:r w:rsidDel="00000000" w:rsidR="00000000" w:rsidRPr="00000000">
              <w:rPr>
                <w:sz w:val="22"/>
                <w:szCs w:val="22"/>
                <w:rtl w:val="0"/>
              </w:rPr>
              <w:t xml:space="preserve">Kerberos</w:t>
            </w:r>
          </w:p>
        </w:tc>
        <w:tc>
          <w:tcPr/>
          <w:p w:rsidR="00000000" w:rsidDel="00000000" w:rsidP="00000000" w:rsidRDefault="00000000" w:rsidRPr="00000000" w14:paraId="00000145">
            <w:pPr>
              <w:ind w:left="720" w:firstLine="0"/>
              <w:rPr>
                <w:sz w:val="22"/>
                <w:szCs w:val="22"/>
              </w:rPr>
            </w:pPr>
            <w:r w:rsidDel="00000000" w:rsidR="00000000" w:rsidRPr="00000000">
              <w:rPr>
                <w:sz w:val="22"/>
                <w:szCs w:val="22"/>
                <w:rtl w:val="0"/>
              </w:rPr>
              <w:t xml:space="preserve">Ticket Abuse</w:t>
            </w:r>
          </w:p>
        </w:tc>
        <w:tc>
          <w:tcPr/>
          <w:p w:rsidR="00000000" w:rsidDel="00000000" w:rsidP="00000000" w:rsidRDefault="00000000" w:rsidRPr="00000000" w14:paraId="00000146">
            <w:pPr>
              <w:ind w:left="720" w:firstLine="0"/>
              <w:rPr>
                <w:sz w:val="22"/>
                <w:szCs w:val="22"/>
              </w:rPr>
            </w:pPr>
            <w:r w:rsidDel="00000000" w:rsidR="00000000" w:rsidRPr="00000000">
              <w:rPr>
                <w:sz w:val="22"/>
                <w:szCs w:val="22"/>
                <w:rtl w:val="0"/>
              </w:rPr>
              <w:t xml:space="preserve">T1558</w:t>
            </w:r>
          </w:p>
        </w:tc>
      </w:tr>
      <w:tr>
        <w:trPr>
          <w:cantSplit w:val="0"/>
          <w:trHeight w:val="509" w:hRule="atLeast"/>
          <w:tblHeader w:val="0"/>
        </w:trPr>
        <w:tc>
          <w:tcPr/>
          <w:p w:rsidR="00000000" w:rsidDel="00000000" w:rsidP="00000000" w:rsidRDefault="00000000" w:rsidRPr="00000000" w14:paraId="00000147">
            <w:pPr>
              <w:ind w:left="720" w:firstLine="0"/>
              <w:rPr>
                <w:sz w:val="22"/>
                <w:szCs w:val="22"/>
              </w:rPr>
            </w:pPr>
            <w:r w:rsidDel="00000000" w:rsidR="00000000" w:rsidRPr="00000000">
              <w:rPr>
                <w:sz w:val="22"/>
                <w:szCs w:val="22"/>
                <w:rtl w:val="0"/>
              </w:rPr>
              <w:t xml:space="preserve">Collection</w:t>
            </w:r>
          </w:p>
        </w:tc>
        <w:tc>
          <w:tcPr/>
          <w:p w:rsidR="00000000" w:rsidDel="00000000" w:rsidP="00000000" w:rsidRDefault="00000000" w:rsidRPr="00000000" w14:paraId="00000148">
            <w:pPr>
              <w:ind w:left="720" w:firstLine="0"/>
              <w:rPr>
                <w:sz w:val="22"/>
                <w:szCs w:val="22"/>
              </w:rPr>
            </w:pPr>
            <w:r w:rsidDel="00000000" w:rsidR="00000000" w:rsidRPr="00000000">
              <w:rPr>
                <w:sz w:val="22"/>
                <w:szCs w:val="22"/>
                <w:rtl w:val="0"/>
              </w:rPr>
              <w:t xml:space="preserve">Local Files</w:t>
            </w:r>
          </w:p>
        </w:tc>
        <w:tc>
          <w:tcPr/>
          <w:p w:rsidR="00000000" w:rsidDel="00000000" w:rsidP="00000000" w:rsidRDefault="00000000" w:rsidRPr="00000000" w14:paraId="00000149">
            <w:pPr>
              <w:ind w:left="720" w:firstLine="0"/>
              <w:rPr>
                <w:sz w:val="22"/>
                <w:szCs w:val="22"/>
              </w:rPr>
            </w:pPr>
            <w:r w:rsidDel="00000000" w:rsidR="00000000" w:rsidRPr="00000000">
              <w:rPr>
                <w:sz w:val="22"/>
                <w:szCs w:val="22"/>
                <w:rtl w:val="0"/>
              </w:rPr>
              <w:t xml:space="preserve">Data from Local System</w:t>
            </w:r>
          </w:p>
        </w:tc>
        <w:tc>
          <w:tcPr/>
          <w:p w:rsidR="00000000" w:rsidDel="00000000" w:rsidP="00000000" w:rsidRDefault="00000000" w:rsidRPr="00000000" w14:paraId="0000014A">
            <w:pPr>
              <w:ind w:left="720" w:firstLine="0"/>
              <w:rPr>
                <w:sz w:val="22"/>
                <w:szCs w:val="22"/>
              </w:rPr>
            </w:pPr>
            <w:r w:rsidDel="00000000" w:rsidR="00000000" w:rsidRPr="00000000">
              <w:rPr>
                <w:sz w:val="22"/>
                <w:szCs w:val="22"/>
                <w:rtl w:val="0"/>
              </w:rPr>
              <w:t xml:space="preserve">T1005</w:t>
            </w:r>
          </w:p>
        </w:tc>
      </w:tr>
      <w:tr>
        <w:trPr>
          <w:cantSplit w:val="0"/>
          <w:trHeight w:val="509" w:hRule="atLeast"/>
          <w:tblHeader w:val="0"/>
        </w:trPr>
        <w:tc>
          <w:tcPr/>
          <w:p w:rsidR="00000000" w:rsidDel="00000000" w:rsidP="00000000" w:rsidRDefault="00000000" w:rsidRPr="00000000" w14:paraId="0000014B">
            <w:pPr>
              <w:ind w:left="720" w:firstLine="0"/>
              <w:rPr>
                <w:sz w:val="22"/>
                <w:szCs w:val="22"/>
              </w:rPr>
            </w:pPr>
            <w:r w:rsidDel="00000000" w:rsidR="00000000" w:rsidRPr="00000000">
              <w:rPr>
                <w:sz w:val="22"/>
                <w:szCs w:val="22"/>
                <w:rtl w:val="0"/>
              </w:rPr>
              <w:t xml:space="preserve">Exfiltration</w:t>
            </w:r>
          </w:p>
        </w:tc>
        <w:tc>
          <w:tcPr/>
          <w:p w:rsidR="00000000" w:rsidDel="00000000" w:rsidP="00000000" w:rsidRDefault="00000000" w:rsidRPr="00000000" w14:paraId="0000014C">
            <w:pPr>
              <w:ind w:left="720" w:firstLine="0"/>
              <w:rPr>
                <w:sz w:val="22"/>
                <w:szCs w:val="22"/>
              </w:rPr>
            </w:pPr>
            <w:r w:rsidDel="00000000" w:rsidR="00000000" w:rsidRPr="00000000">
              <w:rPr>
                <w:sz w:val="22"/>
                <w:szCs w:val="22"/>
                <w:rtl w:val="0"/>
              </w:rPr>
              <w:t xml:space="preserve">Exfiltration Over C2</w:t>
            </w:r>
          </w:p>
        </w:tc>
        <w:tc>
          <w:tcPr/>
          <w:p w:rsidR="00000000" w:rsidDel="00000000" w:rsidP="00000000" w:rsidRDefault="00000000" w:rsidRPr="00000000" w14:paraId="0000014D">
            <w:pPr>
              <w:ind w:left="720" w:firstLine="0"/>
              <w:rPr>
                <w:sz w:val="22"/>
                <w:szCs w:val="22"/>
              </w:rPr>
            </w:pPr>
            <w:r w:rsidDel="00000000" w:rsidR="00000000" w:rsidRPr="00000000">
              <w:rPr>
                <w:sz w:val="22"/>
                <w:szCs w:val="22"/>
                <w:rtl w:val="0"/>
              </w:rPr>
              <w:t xml:space="preserve">HTTPS Transfer</w:t>
            </w:r>
          </w:p>
        </w:tc>
        <w:tc>
          <w:tcPr/>
          <w:p w:rsidR="00000000" w:rsidDel="00000000" w:rsidP="00000000" w:rsidRDefault="00000000" w:rsidRPr="00000000" w14:paraId="0000014E">
            <w:pPr>
              <w:ind w:left="720" w:firstLine="0"/>
              <w:rPr>
                <w:sz w:val="22"/>
                <w:szCs w:val="22"/>
              </w:rPr>
            </w:pPr>
            <w:r w:rsidDel="00000000" w:rsidR="00000000" w:rsidRPr="00000000">
              <w:rPr>
                <w:sz w:val="22"/>
                <w:szCs w:val="22"/>
                <w:rtl w:val="0"/>
              </w:rPr>
              <w:t xml:space="preserve">T1041</w:t>
            </w:r>
          </w:p>
        </w:tc>
      </w:tr>
    </w:tbl>
    <w:p w:rsidR="00000000" w:rsidDel="00000000" w:rsidP="00000000" w:rsidRDefault="00000000" w:rsidRPr="00000000" w14:paraId="0000014F">
      <w:pPr>
        <w:ind w:left="720" w:firstLine="0"/>
        <w:rPr>
          <w:sz w:val="22"/>
          <w:szCs w:val="22"/>
        </w:rPr>
      </w:pPr>
      <w:r w:rsidDel="00000000" w:rsidR="00000000" w:rsidRPr="00000000">
        <w:rPr>
          <w:rtl w:val="0"/>
        </w:rPr>
      </w:r>
    </w:p>
    <w:p w:rsidR="00000000" w:rsidDel="00000000" w:rsidP="00000000" w:rsidRDefault="00000000" w:rsidRPr="00000000" w14:paraId="00000150">
      <w:pPr>
        <w:ind w:left="720" w:firstLine="0"/>
        <w:rPr>
          <w:sz w:val="22"/>
          <w:szCs w:val="22"/>
        </w:rPr>
      </w:pPr>
      <w:r w:rsidDel="00000000" w:rsidR="00000000" w:rsidRPr="00000000">
        <w:rPr>
          <w:sz w:val="22"/>
          <w:szCs w:val="22"/>
          <w:rtl w:val="0"/>
        </w:rPr>
        <w:t xml:space="preserve">This ensured that the Red Team was not inventing unrealistic attack paths but was faithfully reproducing the behaviour of documented APT groups.</w:t>
      </w:r>
    </w:p>
    <w:p w:rsidR="00000000" w:rsidDel="00000000" w:rsidP="00000000" w:rsidRDefault="00000000" w:rsidRPr="00000000" w14:paraId="00000151">
      <w:pPr>
        <w:ind w:left="720" w:firstLine="0"/>
        <w:rPr>
          <w:sz w:val="22"/>
          <w:szCs w:val="22"/>
        </w:rPr>
      </w:pPr>
      <w:r w:rsidDel="00000000" w:rsidR="00000000" w:rsidRPr="00000000">
        <w:rPr>
          <w:rtl w:val="0"/>
        </w:rPr>
      </w:r>
    </w:p>
    <w:p w:rsidR="00000000" w:rsidDel="00000000" w:rsidP="00000000" w:rsidRDefault="00000000" w:rsidRPr="00000000" w14:paraId="00000152">
      <w:pPr>
        <w:ind w:left="720" w:firstLine="0"/>
        <w:rPr>
          <w:b w:val="1"/>
          <w:bCs w:val="1"/>
          <w:sz w:val="22"/>
          <w:szCs w:val="22"/>
        </w:rPr>
      </w:pPr>
      <w:r w:rsidDel="00000000" w:rsidR="00000000" w:rsidRPr="00000000">
        <w:rPr>
          <w:b w:val="1"/>
          <w:bCs w:val="1"/>
          <w:sz w:val="22"/>
          <w:szCs w:val="22"/>
          <w:rtl w:val="0"/>
        </w:rPr>
        <w:t xml:space="preserve">4. Environment Design</w:t>
      </w:r>
    </w:p>
    <w:p w:rsidR="00000000" w:rsidDel="00000000" w:rsidP="00000000" w:rsidRDefault="00000000" w:rsidRPr="00000000" w14:paraId="00000153">
      <w:pPr>
        <w:ind w:left="720" w:firstLine="0"/>
        <w:rPr>
          <w:sz w:val="22"/>
          <w:szCs w:val="22"/>
        </w:rPr>
      </w:pPr>
      <w:r w:rsidDel="00000000" w:rsidR="00000000" w:rsidRPr="00000000">
        <w:rPr>
          <w:sz w:val="22"/>
          <w:szCs w:val="22"/>
          <w:rtl w:val="0"/>
        </w:rPr>
        <w:t xml:space="preserve">A realistic hybrid enterprise was built using VirtualBox.</w:t>
      </w:r>
    </w:p>
    <w:p w:rsidR="00000000" w:rsidDel="00000000" w:rsidP="00000000" w:rsidRDefault="00000000" w:rsidRPr="00000000" w14:paraId="00000154">
      <w:pPr>
        <w:ind w:left="720" w:firstLine="0"/>
        <w:rPr>
          <w:sz w:val="22"/>
          <w:szCs w:val="22"/>
        </w:rPr>
      </w:pPr>
      <w:r w:rsidDel="00000000" w:rsidR="00000000" w:rsidRPr="00000000">
        <w:rPr>
          <w:rtl w:val="0"/>
        </w:rPr>
      </w:r>
    </w:p>
    <w:tbl>
      <w:tblPr>
        <w:tblStyle w:val="Table4"/>
        <w:tblW w:w="7290.0" w:type="dxa"/>
        <w:jc w:val="left"/>
        <w:tblInd w:w="1705.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780"/>
        <w:gridCol w:w="1981"/>
        <w:gridCol w:w="3529"/>
        <w:tblGridChange w:id="0">
          <w:tblGrid>
            <w:gridCol w:w="1780"/>
            <w:gridCol w:w="1981"/>
            <w:gridCol w:w="3529"/>
          </w:tblGrid>
        </w:tblGridChange>
      </w:tblGrid>
      <w:tr>
        <w:trPr>
          <w:cantSplit w:val="0"/>
          <w:tblHeader w:val="0"/>
        </w:trPr>
        <w:tc>
          <w:tcPr/>
          <w:p w:rsidR="00000000" w:rsidDel="00000000" w:rsidP="00000000" w:rsidRDefault="00000000" w:rsidRPr="00000000" w14:paraId="00000155">
            <w:pPr>
              <w:ind w:left="720" w:firstLine="0"/>
              <w:rPr>
                <w:b w:val="1"/>
                <w:bCs w:val="1"/>
                <w:sz w:val="22"/>
                <w:szCs w:val="22"/>
              </w:rPr>
            </w:pPr>
            <w:r w:rsidDel="00000000" w:rsidR="00000000" w:rsidRPr="00000000">
              <w:rPr>
                <w:b w:val="1"/>
                <w:bCs w:val="1"/>
                <w:sz w:val="22"/>
                <w:szCs w:val="22"/>
                <w:rtl w:val="0"/>
              </w:rPr>
              <w:t xml:space="preserve">Host</w:t>
            </w:r>
          </w:p>
        </w:tc>
        <w:tc>
          <w:tcPr/>
          <w:p w:rsidR="00000000" w:rsidDel="00000000" w:rsidP="00000000" w:rsidRDefault="00000000" w:rsidRPr="00000000" w14:paraId="00000156">
            <w:pPr>
              <w:ind w:left="720" w:firstLine="0"/>
              <w:rPr>
                <w:b w:val="1"/>
                <w:bCs w:val="1"/>
                <w:sz w:val="22"/>
                <w:szCs w:val="22"/>
              </w:rPr>
            </w:pPr>
            <w:r w:rsidDel="00000000" w:rsidR="00000000" w:rsidRPr="00000000">
              <w:rPr>
                <w:b w:val="1"/>
                <w:bCs w:val="1"/>
                <w:sz w:val="22"/>
                <w:szCs w:val="22"/>
                <w:rtl w:val="0"/>
              </w:rPr>
              <w:t xml:space="preserve">IP</w:t>
            </w:r>
          </w:p>
        </w:tc>
        <w:tc>
          <w:tcPr/>
          <w:p w:rsidR="00000000" w:rsidDel="00000000" w:rsidP="00000000" w:rsidRDefault="00000000" w:rsidRPr="00000000" w14:paraId="00000157">
            <w:pPr>
              <w:ind w:left="720" w:firstLine="0"/>
              <w:rPr>
                <w:b w:val="1"/>
                <w:bCs w:val="1"/>
                <w:sz w:val="22"/>
                <w:szCs w:val="22"/>
              </w:rPr>
            </w:pPr>
            <w:r w:rsidDel="00000000" w:rsidR="00000000" w:rsidRPr="00000000">
              <w:rPr>
                <w:b w:val="1"/>
                <w:bCs w:val="1"/>
                <w:sz w:val="22"/>
                <w:szCs w:val="22"/>
                <w:rtl w:val="0"/>
              </w:rPr>
              <w:t xml:space="preserve">Role</w:t>
            </w:r>
          </w:p>
        </w:tc>
      </w:tr>
      <w:tr>
        <w:trPr>
          <w:cantSplit w:val="0"/>
          <w:tblHeader w:val="0"/>
        </w:trPr>
        <w:tc>
          <w:tcPr/>
          <w:p w:rsidR="00000000" w:rsidDel="00000000" w:rsidP="00000000" w:rsidRDefault="00000000" w:rsidRPr="00000000" w14:paraId="00000158">
            <w:pPr>
              <w:ind w:left="720" w:firstLine="0"/>
              <w:rPr>
                <w:sz w:val="22"/>
                <w:szCs w:val="22"/>
              </w:rPr>
            </w:pPr>
            <w:r w:rsidDel="00000000" w:rsidR="00000000" w:rsidRPr="00000000">
              <w:rPr>
                <w:sz w:val="22"/>
                <w:szCs w:val="22"/>
                <w:rtl w:val="0"/>
              </w:rPr>
              <w:t xml:space="preserve">Ubuntu</w:t>
            </w:r>
          </w:p>
        </w:tc>
        <w:tc>
          <w:tcPr/>
          <w:p w:rsidR="00000000" w:rsidDel="00000000" w:rsidP="00000000" w:rsidRDefault="00000000" w:rsidRPr="00000000" w14:paraId="00000159">
            <w:pPr>
              <w:ind w:left="720" w:firstLine="0"/>
              <w:rPr>
                <w:sz w:val="22"/>
                <w:szCs w:val="22"/>
              </w:rPr>
            </w:pPr>
            <w:r w:rsidDel="00000000" w:rsidR="00000000" w:rsidRPr="00000000">
              <w:rPr>
                <w:sz w:val="22"/>
                <w:szCs w:val="22"/>
                <w:rtl w:val="0"/>
              </w:rPr>
              <w:t xml:space="preserve">10.10.10.50</w:t>
            </w:r>
          </w:p>
        </w:tc>
        <w:tc>
          <w:tcPr/>
          <w:p w:rsidR="00000000" w:rsidDel="00000000" w:rsidP="00000000" w:rsidRDefault="00000000" w:rsidRPr="00000000" w14:paraId="0000015A">
            <w:pPr>
              <w:ind w:left="720" w:firstLine="0"/>
              <w:rPr>
                <w:sz w:val="22"/>
                <w:szCs w:val="22"/>
              </w:rPr>
            </w:pPr>
            <w:r w:rsidDel="00000000" w:rsidR="00000000" w:rsidRPr="00000000">
              <w:rPr>
                <w:sz w:val="22"/>
                <w:szCs w:val="22"/>
                <w:rtl w:val="0"/>
              </w:rPr>
              <w:t xml:space="preserve">CI/CD Runner + Attacker C2</w:t>
            </w:r>
          </w:p>
        </w:tc>
      </w:tr>
      <w:tr>
        <w:trPr>
          <w:cantSplit w:val="0"/>
          <w:tblHeader w:val="0"/>
        </w:trPr>
        <w:tc>
          <w:tcPr/>
          <w:p w:rsidR="00000000" w:rsidDel="00000000" w:rsidP="00000000" w:rsidRDefault="00000000" w:rsidRPr="00000000" w14:paraId="0000015B">
            <w:pPr>
              <w:ind w:left="720" w:firstLine="0"/>
              <w:rPr>
                <w:sz w:val="22"/>
                <w:szCs w:val="22"/>
              </w:rPr>
            </w:pPr>
            <w:r w:rsidDel="00000000" w:rsidR="00000000" w:rsidRPr="00000000">
              <w:rPr>
                <w:sz w:val="22"/>
                <w:szCs w:val="22"/>
                <w:rtl w:val="0"/>
              </w:rPr>
              <w:t xml:space="preserve">Windows DC</w:t>
            </w:r>
          </w:p>
        </w:tc>
        <w:tc>
          <w:tcPr/>
          <w:p w:rsidR="00000000" w:rsidDel="00000000" w:rsidP="00000000" w:rsidRDefault="00000000" w:rsidRPr="00000000" w14:paraId="0000015C">
            <w:pPr>
              <w:ind w:left="720" w:firstLine="0"/>
              <w:rPr>
                <w:sz w:val="22"/>
                <w:szCs w:val="22"/>
              </w:rPr>
            </w:pPr>
            <w:r w:rsidDel="00000000" w:rsidR="00000000" w:rsidRPr="00000000">
              <w:rPr>
                <w:sz w:val="22"/>
                <w:szCs w:val="22"/>
                <w:rtl w:val="0"/>
              </w:rPr>
              <w:t xml:space="preserve">10.10.10.10</w:t>
            </w:r>
          </w:p>
        </w:tc>
        <w:tc>
          <w:tcPr/>
          <w:p w:rsidR="00000000" w:rsidDel="00000000" w:rsidP="00000000" w:rsidRDefault="00000000" w:rsidRPr="00000000" w14:paraId="0000015D">
            <w:pPr>
              <w:ind w:left="720" w:firstLine="0"/>
              <w:rPr>
                <w:sz w:val="22"/>
                <w:szCs w:val="22"/>
              </w:rPr>
            </w:pPr>
            <w:r w:rsidDel="00000000" w:rsidR="00000000" w:rsidRPr="00000000">
              <w:rPr>
                <w:sz w:val="22"/>
                <w:szCs w:val="22"/>
                <w:rtl w:val="0"/>
              </w:rPr>
              <w:t xml:space="preserve">Active Directory</w:t>
            </w:r>
          </w:p>
        </w:tc>
      </w:tr>
      <w:tr>
        <w:trPr>
          <w:cantSplit w:val="0"/>
          <w:tblHeader w:val="0"/>
        </w:trPr>
        <w:tc>
          <w:tcPr/>
          <w:p w:rsidR="00000000" w:rsidDel="00000000" w:rsidP="00000000" w:rsidRDefault="00000000" w:rsidRPr="00000000" w14:paraId="0000015E">
            <w:pPr>
              <w:ind w:left="720" w:firstLine="0"/>
              <w:rPr>
                <w:sz w:val="22"/>
                <w:szCs w:val="22"/>
              </w:rPr>
            </w:pPr>
            <w:r w:rsidDel="00000000" w:rsidR="00000000" w:rsidRPr="00000000">
              <w:rPr>
                <w:sz w:val="22"/>
                <w:szCs w:val="22"/>
                <w:rtl w:val="0"/>
              </w:rPr>
              <w:t xml:space="preserve">Windows R&amp;D</w:t>
            </w:r>
          </w:p>
        </w:tc>
        <w:tc>
          <w:tcPr/>
          <w:p w:rsidR="00000000" w:rsidDel="00000000" w:rsidP="00000000" w:rsidRDefault="00000000" w:rsidRPr="00000000" w14:paraId="0000015F">
            <w:pPr>
              <w:ind w:left="720" w:firstLine="0"/>
              <w:rPr>
                <w:sz w:val="22"/>
                <w:szCs w:val="22"/>
              </w:rPr>
            </w:pPr>
            <w:r w:rsidDel="00000000" w:rsidR="00000000" w:rsidRPr="00000000">
              <w:rPr>
                <w:sz w:val="22"/>
                <w:szCs w:val="22"/>
                <w:rtl w:val="0"/>
              </w:rPr>
              <w:t xml:space="preserve">10.10.10.30</w:t>
            </w:r>
          </w:p>
        </w:tc>
        <w:tc>
          <w:tcPr/>
          <w:p w:rsidR="00000000" w:rsidDel="00000000" w:rsidP="00000000" w:rsidRDefault="00000000" w:rsidRPr="00000000" w14:paraId="00000160">
            <w:pPr>
              <w:ind w:left="720" w:firstLine="0"/>
              <w:rPr>
                <w:sz w:val="22"/>
                <w:szCs w:val="22"/>
              </w:rPr>
            </w:pPr>
            <w:r w:rsidDel="00000000" w:rsidR="00000000" w:rsidRPr="00000000">
              <w:rPr>
                <w:sz w:val="22"/>
                <w:szCs w:val="22"/>
                <w:rtl w:val="0"/>
              </w:rPr>
              <w:t xml:space="preserve">Research workstation</w:t>
            </w:r>
          </w:p>
        </w:tc>
      </w:tr>
    </w:tbl>
    <w:p w:rsidR="00000000" w:rsidDel="00000000" w:rsidP="00000000" w:rsidRDefault="00000000" w:rsidRPr="00000000" w14:paraId="00000161">
      <w:pPr>
        <w:ind w:left="720" w:firstLine="0"/>
        <w:rPr>
          <w:sz w:val="22"/>
          <w:szCs w:val="22"/>
        </w:rPr>
      </w:pPr>
      <w:r w:rsidDel="00000000" w:rsidR="00000000" w:rsidRPr="00000000">
        <w:rPr>
          <w:rtl w:val="0"/>
        </w:rPr>
      </w:r>
    </w:p>
    <w:p w:rsidR="00000000" w:rsidDel="00000000" w:rsidP="00000000" w:rsidRDefault="00000000" w:rsidRPr="00000000" w14:paraId="00000162">
      <w:pPr>
        <w:ind w:left="720" w:firstLine="0"/>
        <w:rPr>
          <w:sz w:val="22"/>
          <w:szCs w:val="22"/>
        </w:rPr>
      </w:pPr>
      <w:r w:rsidDel="00000000" w:rsidR="00000000" w:rsidRPr="00000000">
        <w:rPr>
          <w:sz w:val="22"/>
          <w:szCs w:val="22"/>
          <w:rtl w:val="0"/>
        </w:rPr>
        <w:t xml:space="preserve">The Ubuntu system was </w:t>
      </w:r>
      <w:r w:rsidDel="00000000" w:rsidR="00000000" w:rsidRPr="00000000">
        <w:rPr>
          <w:b w:val="1"/>
          <w:bCs w:val="1"/>
          <w:sz w:val="22"/>
          <w:szCs w:val="22"/>
          <w:rtl w:val="0"/>
        </w:rPr>
        <w:t xml:space="preserve">dual-homed</w:t>
      </w:r>
      <w:r w:rsidDel="00000000" w:rsidR="00000000" w:rsidRPr="00000000">
        <w:rPr>
          <w:sz w:val="22"/>
          <w:szCs w:val="22"/>
          <w:rtl w:val="0"/>
        </w:rPr>
        <w:t xml:space="preserve">:</w:t>
      </w:r>
    </w:p>
    <w:p w:rsidR="00000000" w:rsidDel="00000000" w:rsidP="00000000" w:rsidRDefault="00000000" w:rsidRPr="00000000" w14:paraId="00000163">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0" w:line="240" w:lineRule="auto"/>
        <w:ind w:left="1440" w:right="0" w:hanging="360"/>
        <w:jc w:val="left"/>
        <w:rPr>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22"/>
          <w:szCs w:val="22"/>
          <w:u w:val="none"/>
          <w:shd w:fill="auto" w:val="clear"/>
          <w:vertAlign w:val="baseline"/>
          <w:rtl w:val="0"/>
        </w:rPr>
        <w:t xml:space="preserve">NAT (10.0.2.15)</w:t>
      </w: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 – simulating the public Internet and GitHub</w:t>
      </w:r>
      <w:r w:rsidDel="00000000" w:rsidR="00000000" w:rsidRPr="00000000">
        <w:rPr>
          <w:rtl w:val="0"/>
        </w:rPr>
      </w:r>
    </w:p>
    <w:p w:rsidR="00000000" w:rsidDel="00000000" w:rsidP="00000000" w:rsidRDefault="00000000" w:rsidRPr="00000000" w14:paraId="00000164">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0" w:line="240" w:lineRule="auto"/>
        <w:ind w:left="1440" w:right="0" w:hanging="360"/>
        <w:jc w:val="left"/>
        <w:rPr>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22"/>
          <w:szCs w:val="22"/>
          <w:u w:val="none"/>
          <w:shd w:fill="auto" w:val="clear"/>
          <w:vertAlign w:val="baseline"/>
          <w:rtl w:val="0"/>
        </w:rPr>
        <w:t xml:space="preserve">Internal (10.10.10.50)</w:t>
      </w: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 – connected to CPC-NET</w:t>
      </w:r>
      <w:r w:rsidDel="00000000" w:rsidR="00000000" w:rsidRPr="00000000">
        <w:rPr>
          <w:rtl w:val="0"/>
        </w:rPr>
      </w:r>
    </w:p>
    <w:p w:rsidR="00000000" w:rsidDel="00000000" w:rsidP="00000000" w:rsidRDefault="00000000" w:rsidRPr="00000000" w14:paraId="00000165">
      <w:pPr>
        <w:ind w:left="720" w:firstLine="0"/>
        <w:rPr>
          <w:sz w:val="22"/>
          <w:szCs w:val="22"/>
        </w:rPr>
      </w:pPr>
      <w:r w:rsidDel="00000000" w:rsidR="00000000" w:rsidRPr="00000000">
        <w:rPr>
          <w:rtl w:val="0"/>
        </w:rPr>
      </w:r>
    </w:p>
    <w:p w:rsidR="00000000" w:rsidDel="00000000" w:rsidP="00000000" w:rsidRDefault="00000000" w:rsidRPr="00000000" w14:paraId="00000166">
      <w:pPr>
        <w:ind w:left="720" w:firstLine="0"/>
        <w:rPr>
          <w:sz w:val="22"/>
          <w:szCs w:val="22"/>
        </w:rPr>
      </w:pPr>
      <w:r w:rsidDel="00000000" w:rsidR="00000000" w:rsidRPr="00000000">
        <w:rPr>
          <w:sz w:val="22"/>
          <w:szCs w:val="22"/>
          <w:rtl w:val="0"/>
        </w:rPr>
        <w:t xml:space="preserve">This configuration mirrors how real attackers operate staging servers: one interface communicates with external command servers, while the other sits inside the victim’s network.</w:t>
      </w:r>
    </w:p>
    <w:p w:rsidR="00000000" w:rsidDel="00000000" w:rsidP="00000000" w:rsidRDefault="00000000" w:rsidRPr="00000000" w14:paraId="00000167">
      <w:pPr>
        <w:ind w:left="720" w:firstLine="0"/>
        <w:rPr>
          <w:sz w:val="22"/>
          <w:szCs w:val="22"/>
        </w:rPr>
      </w:pPr>
      <w:r w:rsidDel="00000000" w:rsidR="00000000" w:rsidRPr="00000000">
        <w:rPr>
          <w:rtl w:val="0"/>
        </w:rPr>
      </w:r>
    </w:p>
    <w:p w:rsidR="00000000" w:rsidDel="00000000" w:rsidP="00000000" w:rsidRDefault="00000000" w:rsidRPr="00000000" w14:paraId="00000168">
      <w:pPr>
        <w:ind w:left="720" w:firstLine="0"/>
        <w:rPr>
          <w:sz w:val="22"/>
          <w:szCs w:val="22"/>
        </w:rPr>
      </w:pPr>
      <w:r w:rsidDel="00000000" w:rsidR="00000000" w:rsidRPr="00000000">
        <w:rPr>
          <w:sz w:val="22"/>
          <w:szCs w:val="22"/>
        </w:rPr>
        <w:drawing>
          <wp:inline distB="0" distT="0" distL="0" distR="0">
            <wp:extent cx="5943600" cy="3044190"/>
            <wp:effectExtent b="0" l="0" r="0" t="0"/>
            <wp:docPr id="5" name="image12.png"/>
            <a:graphic>
              <a:graphicData uri="http://schemas.openxmlformats.org/drawingml/2006/picture">
                <pic:pic>
                  <pic:nvPicPr>
                    <pic:cNvPr id="0" name="image12.png"/>
                    <pic:cNvPicPr preferRelativeResize="0"/>
                  </pic:nvPicPr>
                  <pic:blipFill>
                    <a:blip r:embed="rId6"/>
                    <a:srcRect b="0" l="0" r="0" t="0"/>
                    <a:stretch>
                      <a:fillRect/>
                    </a:stretch>
                  </pic:blipFill>
                  <pic:spPr>
                    <a:xfrm>
                      <a:off x="0" y="0"/>
                      <a:ext cx="5943600" cy="3044190"/>
                    </a:xfrm>
                    <a:prstGeom prst="rect"/>
                    <a:ln/>
                  </pic:spPr>
                </pic:pic>
              </a:graphicData>
            </a:graphic>
          </wp:inline>
        </w:drawing>
      </w:r>
      <w:r w:rsidDel="00000000" w:rsidR="00000000" w:rsidRPr="00000000">
        <w:rPr>
          <w:rtl w:val="0"/>
        </w:rPr>
      </w:r>
    </w:p>
    <w:p w:rsidR="00000000" w:rsidDel="00000000" w:rsidP="00000000" w:rsidRDefault="00000000" w:rsidRPr="00000000" w14:paraId="00000169">
      <w:pPr>
        <w:ind w:left="720" w:firstLine="0"/>
        <w:rPr>
          <w:sz w:val="22"/>
          <w:szCs w:val="22"/>
        </w:rPr>
      </w:pPr>
      <w:r w:rsidDel="00000000" w:rsidR="00000000" w:rsidRPr="00000000">
        <w:rPr>
          <w:sz w:val="22"/>
          <w:szCs w:val="22"/>
        </w:rPr>
        <w:drawing>
          <wp:inline distB="0" distT="0" distL="0" distR="0">
            <wp:extent cx="5943600" cy="2507615"/>
            <wp:effectExtent b="0" l="0" r="0" t="0"/>
            <wp:docPr id="7" name="image15.png"/>
            <a:graphic>
              <a:graphicData uri="http://schemas.openxmlformats.org/drawingml/2006/picture">
                <pic:pic>
                  <pic:nvPicPr>
                    <pic:cNvPr id="0" name="image15.png"/>
                    <pic:cNvPicPr preferRelativeResize="0"/>
                  </pic:nvPicPr>
                  <pic:blipFill>
                    <a:blip r:embed="rId7"/>
                    <a:srcRect b="0" l="0" r="0" t="0"/>
                    <a:stretch>
                      <a:fillRect/>
                    </a:stretch>
                  </pic:blipFill>
                  <pic:spPr>
                    <a:xfrm>
                      <a:off x="0" y="0"/>
                      <a:ext cx="5943600" cy="2507615"/>
                    </a:xfrm>
                    <a:prstGeom prst="rect"/>
                    <a:ln/>
                  </pic:spPr>
                </pic:pic>
              </a:graphicData>
            </a:graphic>
          </wp:inline>
        </w:drawing>
      </w:r>
      <w:r w:rsidDel="00000000" w:rsidR="00000000" w:rsidRPr="00000000">
        <w:rPr>
          <w:rtl w:val="0"/>
        </w:rPr>
      </w:r>
    </w:p>
    <w:p w:rsidR="00000000" w:rsidDel="00000000" w:rsidP="00000000" w:rsidRDefault="00000000" w:rsidRPr="00000000" w14:paraId="0000016A">
      <w:pPr>
        <w:ind w:left="720" w:firstLine="0"/>
        <w:rPr>
          <w:sz w:val="22"/>
          <w:szCs w:val="22"/>
        </w:rPr>
      </w:pPr>
      <w:r w:rsidDel="00000000" w:rsidR="00000000" w:rsidRPr="00000000">
        <w:rPr>
          <w:sz w:val="22"/>
          <w:szCs w:val="22"/>
        </w:rPr>
        <w:drawing>
          <wp:inline distB="0" distT="0" distL="0" distR="0">
            <wp:extent cx="5943600" cy="2679065"/>
            <wp:effectExtent b="0" l="0" r="0" t="0"/>
            <wp:docPr id="6" name="image4.png"/>
            <a:graphic>
              <a:graphicData uri="http://schemas.openxmlformats.org/drawingml/2006/picture">
                <pic:pic>
                  <pic:nvPicPr>
                    <pic:cNvPr id="0" name="image4.png"/>
                    <pic:cNvPicPr preferRelativeResize="0"/>
                  </pic:nvPicPr>
                  <pic:blipFill>
                    <a:blip r:embed="rId8"/>
                    <a:srcRect b="0" l="0" r="0" t="0"/>
                    <a:stretch>
                      <a:fillRect/>
                    </a:stretch>
                  </pic:blipFill>
                  <pic:spPr>
                    <a:xfrm>
                      <a:off x="0" y="0"/>
                      <a:ext cx="5943600" cy="2679065"/>
                    </a:xfrm>
                    <a:prstGeom prst="rect"/>
                    <a:ln/>
                  </pic:spPr>
                </pic:pic>
              </a:graphicData>
            </a:graphic>
          </wp:inline>
        </w:drawing>
      </w:r>
      <w:r w:rsidDel="00000000" w:rsidR="00000000" w:rsidRPr="00000000">
        <w:rPr>
          <w:sz w:val="22"/>
          <w:szCs w:val="22"/>
        </w:rPr>
        <w:drawing>
          <wp:inline distB="0" distT="0" distL="0" distR="0">
            <wp:extent cx="5943600" cy="2863850"/>
            <wp:effectExtent b="0" l="0" r="0" t="0"/>
            <wp:docPr id="9" name="image1.png"/>
            <a:graphic>
              <a:graphicData uri="http://schemas.openxmlformats.org/drawingml/2006/picture">
                <pic:pic>
                  <pic:nvPicPr>
                    <pic:cNvPr id="0" name="image1.png"/>
                    <pic:cNvPicPr preferRelativeResize="0"/>
                  </pic:nvPicPr>
                  <pic:blipFill>
                    <a:blip r:embed="rId9"/>
                    <a:srcRect b="0" l="0" r="0" t="0"/>
                    <a:stretch>
                      <a:fillRect/>
                    </a:stretch>
                  </pic:blipFill>
                  <pic:spPr>
                    <a:xfrm>
                      <a:off x="0" y="0"/>
                      <a:ext cx="5943600" cy="2863850"/>
                    </a:xfrm>
                    <a:prstGeom prst="rect"/>
                    <a:ln/>
                  </pic:spPr>
                </pic:pic>
              </a:graphicData>
            </a:graphic>
          </wp:inline>
        </w:drawing>
      </w:r>
      <w:r w:rsidDel="00000000" w:rsidR="00000000" w:rsidRPr="00000000">
        <w:rPr>
          <w:rtl w:val="0"/>
        </w:rPr>
      </w:r>
    </w:p>
    <w:p w:rsidR="00000000" w:rsidDel="00000000" w:rsidP="00000000" w:rsidRDefault="00000000" w:rsidRPr="00000000" w14:paraId="0000016B">
      <w:pPr>
        <w:ind w:left="720" w:firstLine="0"/>
        <w:rPr>
          <w:sz w:val="22"/>
          <w:szCs w:val="22"/>
        </w:rPr>
      </w:pPr>
      <w:r w:rsidDel="00000000" w:rsidR="00000000" w:rsidRPr="00000000">
        <w:rPr>
          <w:sz w:val="22"/>
          <w:szCs w:val="22"/>
        </w:rPr>
        <w:drawing>
          <wp:inline distB="0" distT="0" distL="0" distR="0">
            <wp:extent cx="5943600" cy="2731770"/>
            <wp:effectExtent b="0" l="0" r="0" t="0"/>
            <wp:docPr id="8" name="image13.png"/>
            <a:graphic>
              <a:graphicData uri="http://schemas.openxmlformats.org/drawingml/2006/picture">
                <pic:pic>
                  <pic:nvPicPr>
                    <pic:cNvPr id="0" name="image13.png"/>
                    <pic:cNvPicPr preferRelativeResize="0"/>
                  </pic:nvPicPr>
                  <pic:blipFill>
                    <a:blip r:embed="rId10"/>
                    <a:srcRect b="0" l="0" r="0" t="0"/>
                    <a:stretch>
                      <a:fillRect/>
                    </a:stretch>
                  </pic:blipFill>
                  <pic:spPr>
                    <a:xfrm>
                      <a:off x="0" y="0"/>
                      <a:ext cx="5943600" cy="2731770"/>
                    </a:xfrm>
                    <a:prstGeom prst="rect"/>
                    <a:ln/>
                  </pic:spPr>
                </pic:pic>
              </a:graphicData>
            </a:graphic>
          </wp:inline>
        </w:drawing>
      </w:r>
      <w:r w:rsidDel="00000000" w:rsidR="00000000" w:rsidRPr="00000000">
        <w:rPr>
          <w:rtl w:val="0"/>
        </w:rPr>
      </w:r>
    </w:p>
    <w:p w:rsidR="00000000" w:rsidDel="00000000" w:rsidP="00000000" w:rsidRDefault="00000000" w:rsidRPr="00000000" w14:paraId="0000016C">
      <w:pPr>
        <w:ind w:left="720" w:firstLine="0"/>
        <w:rPr>
          <w:sz w:val="22"/>
          <w:szCs w:val="22"/>
        </w:rPr>
      </w:pPr>
      <w:r w:rsidDel="00000000" w:rsidR="00000000" w:rsidRPr="00000000">
        <w:rPr>
          <w:sz w:val="22"/>
          <w:szCs w:val="22"/>
          <w:rtl w:val="0"/>
        </w:rPr>
        <w:br w:type="textWrapping"/>
        <w:t xml:space="preserve">VirtualBox adapter configuration (IDs </w:t>
      </w:r>
      <w:r w:rsidDel="00000000" w:rsidR="00000000" w:rsidRPr="00000000">
        <w:rPr>
          <w:b w:val="1"/>
          <w:bCs w:val="1"/>
          <w:sz w:val="22"/>
          <w:szCs w:val="22"/>
          <w:rtl w:val="0"/>
        </w:rPr>
        <w:t xml:space="preserve">6fe1c524</w:t>
      </w:r>
      <w:r w:rsidDel="00000000" w:rsidR="00000000" w:rsidRPr="00000000">
        <w:rPr>
          <w:sz w:val="22"/>
          <w:szCs w:val="22"/>
          <w:rtl w:val="0"/>
        </w:rPr>
        <w:t xml:space="preserve">, </w:t>
      </w:r>
      <w:r w:rsidDel="00000000" w:rsidR="00000000" w:rsidRPr="00000000">
        <w:rPr>
          <w:b w:val="1"/>
          <w:bCs w:val="1"/>
          <w:sz w:val="22"/>
          <w:szCs w:val="22"/>
          <w:rtl w:val="0"/>
        </w:rPr>
        <w:t xml:space="preserve">c91412b4</w:t>
      </w:r>
      <w:r w:rsidDel="00000000" w:rsidR="00000000" w:rsidRPr="00000000">
        <w:rPr>
          <w:sz w:val="22"/>
          <w:szCs w:val="22"/>
          <w:rtl w:val="0"/>
        </w:rPr>
        <w:t xml:space="preserve">) and ip a output (</w:t>
      </w:r>
      <w:r w:rsidDel="00000000" w:rsidR="00000000" w:rsidRPr="00000000">
        <w:rPr>
          <w:b w:val="1"/>
          <w:bCs w:val="1"/>
          <w:sz w:val="22"/>
          <w:szCs w:val="22"/>
          <w:rtl w:val="0"/>
        </w:rPr>
        <w:t xml:space="preserve">c29467b6</w:t>
      </w:r>
      <w:r w:rsidDel="00000000" w:rsidR="00000000" w:rsidRPr="00000000">
        <w:rPr>
          <w:sz w:val="22"/>
          <w:szCs w:val="22"/>
          <w:rtl w:val="0"/>
        </w:rPr>
        <w:t xml:space="preserve">) show both networks active.</w:t>
      </w:r>
    </w:p>
    <w:p w:rsidR="00000000" w:rsidDel="00000000" w:rsidP="00000000" w:rsidRDefault="00000000" w:rsidRPr="00000000" w14:paraId="0000016D">
      <w:pPr>
        <w:ind w:left="720" w:firstLine="0"/>
        <w:rPr>
          <w:sz w:val="22"/>
          <w:szCs w:val="22"/>
        </w:rPr>
      </w:pPr>
      <w:r w:rsidDel="00000000" w:rsidR="00000000" w:rsidRPr="00000000">
        <w:rPr>
          <w:rtl w:val="0"/>
        </w:rPr>
      </w:r>
    </w:p>
    <w:p w:rsidR="00000000" w:rsidDel="00000000" w:rsidP="00000000" w:rsidRDefault="00000000" w:rsidRPr="00000000" w14:paraId="0000016E">
      <w:pPr>
        <w:ind w:left="720" w:firstLine="0"/>
        <w:rPr>
          <w:b w:val="1"/>
          <w:bCs w:val="1"/>
          <w:sz w:val="22"/>
          <w:szCs w:val="22"/>
        </w:rPr>
      </w:pPr>
      <w:r w:rsidDel="00000000" w:rsidR="00000000" w:rsidRPr="00000000">
        <w:rPr>
          <w:b w:val="1"/>
          <w:bCs w:val="1"/>
          <w:sz w:val="22"/>
          <w:szCs w:val="22"/>
          <w:rtl w:val="0"/>
        </w:rPr>
        <w:t xml:space="preserve">5. Attack Narrative</w:t>
      </w:r>
    </w:p>
    <w:p w:rsidR="00000000" w:rsidDel="00000000" w:rsidP="00000000" w:rsidRDefault="00000000" w:rsidRPr="00000000" w14:paraId="0000016F">
      <w:pPr>
        <w:ind w:left="720" w:firstLine="0"/>
        <w:rPr>
          <w:b w:val="1"/>
          <w:bCs w:val="1"/>
          <w:sz w:val="22"/>
          <w:szCs w:val="22"/>
        </w:rPr>
      </w:pPr>
      <w:r w:rsidDel="00000000" w:rsidR="00000000" w:rsidRPr="00000000">
        <w:rPr>
          <w:b w:val="1"/>
          <w:bCs w:val="1"/>
          <w:sz w:val="22"/>
          <w:szCs w:val="22"/>
          <w:rtl w:val="0"/>
        </w:rPr>
        <w:t xml:space="preserve">5.1 Phase 1 – Weaponisation</w:t>
      </w:r>
    </w:p>
    <w:p w:rsidR="00000000" w:rsidDel="00000000" w:rsidP="00000000" w:rsidRDefault="00000000" w:rsidRPr="00000000" w14:paraId="00000170">
      <w:pPr>
        <w:ind w:left="720" w:firstLine="0"/>
        <w:rPr>
          <w:sz w:val="22"/>
          <w:szCs w:val="22"/>
        </w:rPr>
      </w:pPr>
      <w:r w:rsidDel="00000000" w:rsidR="00000000" w:rsidRPr="00000000">
        <w:rPr>
          <w:sz w:val="22"/>
          <w:szCs w:val="22"/>
          <w:rtl w:val="0"/>
        </w:rPr>
        <w:t xml:space="preserve">The Red Team configured the Ubuntu host to act as a </w:t>
      </w:r>
      <w:r w:rsidDel="00000000" w:rsidR="00000000" w:rsidRPr="00000000">
        <w:rPr>
          <w:b w:val="1"/>
          <w:bCs w:val="1"/>
          <w:sz w:val="22"/>
          <w:szCs w:val="22"/>
          <w:rtl w:val="0"/>
        </w:rPr>
        <w:t xml:space="preserve">stealth C2 and CI/CD runner</w:t>
      </w:r>
      <w:r w:rsidDel="00000000" w:rsidR="00000000" w:rsidRPr="00000000">
        <w:rPr>
          <w:sz w:val="22"/>
          <w:szCs w:val="22"/>
          <w:rtl w:val="0"/>
        </w:rPr>
        <w:t xml:space="preserve">. It was capable of receiving inbound connections from internal CPC systems while also maintaining outbound Internet access.</w:t>
      </w:r>
    </w:p>
    <w:p w:rsidR="00000000" w:rsidDel="00000000" w:rsidP="00000000" w:rsidRDefault="00000000" w:rsidRPr="00000000" w14:paraId="00000171">
      <w:pPr>
        <w:ind w:left="720" w:firstLine="0"/>
        <w:rPr>
          <w:sz w:val="22"/>
          <w:szCs w:val="22"/>
        </w:rPr>
      </w:pPr>
      <w:r w:rsidDel="00000000" w:rsidR="00000000" w:rsidRPr="00000000">
        <w:rPr>
          <w:rtl w:val="0"/>
        </w:rPr>
      </w:r>
    </w:p>
    <w:p w:rsidR="00000000" w:rsidDel="00000000" w:rsidP="00000000" w:rsidRDefault="00000000" w:rsidRPr="00000000" w14:paraId="00000172">
      <w:pPr>
        <w:ind w:left="720" w:firstLine="0"/>
        <w:rPr>
          <w:sz w:val="22"/>
          <w:szCs w:val="22"/>
        </w:rPr>
      </w:pPr>
      <w:r w:rsidDel="00000000" w:rsidR="00000000" w:rsidRPr="00000000">
        <w:rPr>
          <w:sz w:val="22"/>
          <w:szCs w:val="22"/>
        </w:rPr>
        <w:drawing>
          <wp:inline distB="0" distT="0" distL="0" distR="0">
            <wp:extent cx="4638675" cy="4614545"/>
            <wp:effectExtent b="0" l="0" r="0" t="0"/>
            <wp:docPr id="11" name="image17.png"/>
            <a:graphic>
              <a:graphicData uri="http://schemas.openxmlformats.org/drawingml/2006/picture">
                <pic:pic>
                  <pic:nvPicPr>
                    <pic:cNvPr id="0" name="image17.png"/>
                    <pic:cNvPicPr preferRelativeResize="0"/>
                  </pic:nvPicPr>
                  <pic:blipFill>
                    <a:blip r:embed="rId11"/>
                    <a:srcRect b="0" l="0" r="0" t="0"/>
                    <a:stretch>
                      <a:fillRect/>
                    </a:stretch>
                  </pic:blipFill>
                  <pic:spPr>
                    <a:xfrm>
                      <a:off x="0" y="0"/>
                      <a:ext cx="4638675" cy="4614545"/>
                    </a:xfrm>
                    <a:prstGeom prst="rect"/>
                    <a:ln/>
                  </pic:spPr>
                </pic:pic>
              </a:graphicData>
            </a:graphic>
          </wp:inline>
        </w:drawing>
      </w:r>
      <w:r w:rsidDel="00000000" w:rsidR="00000000" w:rsidRPr="00000000">
        <w:rPr>
          <w:rtl w:val="0"/>
        </w:rPr>
      </w:r>
    </w:p>
    <w:p w:rsidR="00000000" w:rsidDel="00000000" w:rsidP="00000000" w:rsidRDefault="00000000" w:rsidRPr="00000000" w14:paraId="00000173">
      <w:pPr>
        <w:ind w:left="720" w:firstLine="0"/>
        <w:rPr>
          <w:sz w:val="22"/>
          <w:szCs w:val="22"/>
        </w:rPr>
      </w:pPr>
      <w:r w:rsidDel="00000000" w:rsidR="00000000" w:rsidRPr="00000000">
        <w:rPr>
          <w:sz w:val="22"/>
          <w:szCs w:val="22"/>
          <w:rtl w:val="0"/>
        </w:rPr>
        <w:br w:type="textWrapping"/>
        <w:t xml:space="preserve">ip a (</w:t>
      </w:r>
      <w:r w:rsidDel="00000000" w:rsidR="00000000" w:rsidRPr="00000000">
        <w:rPr>
          <w:b w:val="1"/>
          <w:bCs w:val="1"/>
          <w:sz w:val="22"/>
          <w:szCs w:val="22"/>
          <w:rtl w:val="0"/>
        </w:rPr>
        <w:t xml:space="preserve">c29467b6</w:t>
      </w:r>
      <w:r w:rsidDel="00000000" w:rsidR="00000000" w:rsidRPr="00000000">
        <w:rPr>
          <w:sz w:val="22"/>
          <w:szCs w:val="22"/>
          <w:rtl w:val="0"/>
        </w:rPr>
        <w:t xml:space="preserve">) and ip route (</w:t>
      </w:r>
      <w:r w:rsidDel="00000000" w:rsidR="00000000" w:rsidRPr="00000000">
        <w:rPr>
          <w:b w:val="1"/>
          <w:bCs w:val="1"/>
          <w:sz w:val="22"/>
          <w:szCs w:val="22"/>
          <w:rtl w:val="0"/>
        </w:rPr>
        <w:t xml:space="preserve">4db21228</w:t>
      </w:r>
      <w:r w:rsidDel="00000000" w:rsidR="00000000" w:rsidRPr="00000000">
        <w:rPr>
          <w:sz w:val="22"/>
          <w:szCs w:val="22"/>
          <w:rtl w:val="0"/>
        </w:rPr>
        <w:t xml:space="preserve">) demonstrate that traffic to 10.10.10.0/24 stays internal while Internet traffic exits via NAT. This proves the attacker infrastructure was operationally ready to function as a covert APT command hub.</w:t>
      </w:r>
    </w:p>
    <w:p w:rsidR="00000000" w:rsidDel="00000000" w:rsidP="00000000" w:rsidRDefault="00000000" w:rsidRPr="00000000" w14:paraId="00000174">
      <w:pPr>
        <w:ind w:left="720" w:firstLine="0"/>
        <w:rPr>
          <w:sz w:val="22"/>
          <w:szCs w:val="22"/>
        </w:rPr>
      </w:pPr>
      <w:r w:rsidDel="00000000" w:rsidR="00000000" w:rsidRPr="00000000">
        <w:rPr>
          <w:rtl w:val="0"/>
        </w:rPr>
      </w:r>
    </w:p>
    <w:p w:rsidR="00000000" w:rsidDel="00000000" w:rsidP="00000000" w:rsidRDefault="00000000" w:rsidRPr="00000000" w14:paraId="00000175">
      <w:pPr>
        <w:ind w:left="720" w:firstLine="0"/>
        <w:rPr>
          <w:b w:val="1"/>
          <w:bCs w:val="1"/>
          <w:sz w:val="22"/>
          <w:szCs w:val="22"/>
        </w:rPr>
      </w:pPr>
      <w:r w:rsidDel="00000000" w:rsidR="00000000" w:rsidRPr="00000000">
        <w:rPr>
          <w:b w:val="1"/>
          <w:bCs w:val="1"/>
          <w:sz w:val="22"/>
          <w:szCs w:val="22"/>
          <w:rtl w:val="0"/>
        </w:rPr>
        <w:t xml:space="preserve">5.2 Phase 2 – Reconnaissance</w:t>
      </w:r>
    </w:p>
    <w:p w:rsidR="00000000" w:rsidDel="00000000" w:rsidP="00000000" w:rsidRDefault="00000000" w:rsidRPr="00000000" w14:paraId="00000176">
      <w:pPr>
        <w:ind w:left="720" w:firstLine="0"/>
        <w:rPr>
          <w:sz w:val="22"/>
          <w:szCs w:val="22"/>
        </w:rPr>
      </w:pPr>
      <w:r w:rsidDel="00000000" w:rsidR="00000000" w:rsidRPr="00000000">
        <w:rPr>
          <w:sz w:val="22"/>
          <w:szCs w:val="22"/>
          <w:rtl w:val="0"/>
        </w:rPr>
        <w:t xml:space="preserve">From inside CPC-NET, the attacker enumerated Active Directory services.</w:t>
      </w:r>
    </w:p>
    <w:p w:rsidR="00000000" w:rsidDel="00000000" w:rsidP="00000000" w:rsidRDefault="00000000" w:rsidRPr="00000000" w14:paraId="00000177">
      <w:pPr>
        <w:ind w:left="720" w:firstLine="0"/>
        <w:rPr>
          <w:sz w:val="22"/>
          <w:szCs w:val="22"/>
        </w:rPr>
      </w:pPr>
      <w:r w:rsidDel="00000000" w:rsidR="00000000" w:rsidRPr="00000000">
        <w:rPr>
          <w:rtl w:val="0"/>
        </w:rPr>
      </w:r>
    </w:p>
    <w:p w:rsidR="00000000" w:rsidDel="00000000" w:rsidP="00000000" w:rsidRDefault="00000000" w:rsidRPr="00000000" w14:paraId="00000178">
      <w:pPr>
        <w:ind w:left="720" w:firstLine="0"/>
        <w:rPr>
          <w:sz w:val="22"/>
          <w:szCs w:val="22"/>
        </w:rPr>
      </w:pPr>
      <w:r w:rsidDel="00000000" w:rsidR="00000000" w:rsidRPr="00000000">
        <w:rPr>
          <w:rtl w:val="0"/>
        </w:rPr>
      </w:r>
    </w:p>
    <w:p w:rsidR="00000000" w:rsidDel="00000000" w:rsidP="00000000" w:rsidRDefault="00000000" w:rsidRPr="00000000" w14:paraId="00000179">
      <w:pPr>
        <w:ind w:left="720" w:firstLine="0"/>
        <w:rPr>
          <w:sz w:val="22"/>
          <w:szCs w:val="22"/>
        </w:rPr>
      </w:pPr>
      <w:r w:rsidDel="00000000" w:rsidR="00000000" w:rsidRPr="00000000">
        <w:rPr>
          <w:b w:val="0"/>
          <w:bCs w:val="0"/>
          <w:sz w:val="22"/>
          <w:szCs w:val="22"/>
        </w:rPr>
        <w:drawing>
          <wp:inline distB="0" distT="0" distL="0" distR="0">
            <wp:extent cx="5944235" cy="4139565"/>
            <wp:effectExtent b="0" l="0" r="0" t="0"/>
            <wp:docPr id="10" name="image14.png"/>
            <a:graphic>
              <a:graphicData uri="http://schemas.openxmlformats.org/drawingml/2006/picture">
                <pic:pic>
                  <pic:nvPicPr>
                    <pic:cNvPr id="0" name="image14.png"/>
                    <pic:cNvPicPr preferRelativeResize="0"/>
                  </pic:nvPicPr>
                  <pic:blipFill>
                    <a:blip r:embed="rId12"/>
                    <a:srcRect b="0" l="0" r="0" t="0"/>
                    <a:stretch>
                      <a:fillRect/>
                    </a:stretch>
                  </pic:blipFill>
                  <pic:spPr>
                    <a:xfrm>
                      <a:off x="0" y="0"/>
                      <a:ext cx="5944235" cy="4139565"/>
                    </a:xfrm>
                    <a:prstGeom prst="rect"/>
                    <a:ln/>
                  </pic:spPr>
                </pic:pic>
              </a:graphicData>
            </a:graphic>
          </wp:inline>
        </w:drawing>
      </w:r>
      <w:r w:rsidDel="00000000" w:rsidR="00000000" w:rsidRPr="00000000">
        <w:rPr>
          <w:rtl w:val="0"/>
        </w:rPr>
      </w:r>
    </w:p>
    <w:p w:rsidR="00000000" w:rsidDel="00000000" w:rsidP="00000000" w:rsidRDefault="00000000" w:rsidRPr="00000000" w14:paraId="0000017A">
      <w:pPr>
        <w:ind w:left="720" w:firstLine="0"/>
        <w:rPr>
          <w:sz w:val="22"/>
          <w:szCs w:val="22"/>
        </w:rPr>
      </w:pPr>
      <w:r w:rsidDel="00000000" w:rsidR="00000000" w:rsidRPr="00000000">
        <w:rPr>
          <w:sz w:val="22"/>
          <w:szCs w:val="22"/>
        </w:rPr>
        <w:drawing>
          <wp:inline distB="0" distT="0" distL="0" distR="0">
            <wp:extent cx="5943600" cy="4058285"/>
            <wp:effectExtent b="0" l="0" r="0" t="0"/>
            <wp:docPr id="13" name="image6.png"/>
            <a:graphic>
              <a:graphicData uri="http://schemas.openxmlformats.org/drawingml/2006/picture">
                <pic:pic>
                  <pic:nvPicPr>
                    <pic:cNvPr id="0" name="image6.png"/>
                    <pic:cNvPicPr preferRelativeResize="0"/>
                  </pic:nvPicPr>
                  <pic:blipFill>
                    <a:blip r:embed="rId13"/>
                    <a:srcRect b="0" l="0" r="0" t="0"/>
                    <a:stretch>
                      <a:fillRect/>
                    </a:stretch>
                  </pic:blipFill>
                  <pic:spPr>
                    <a:xfrm>
                      <a:off x="0" y="0"/>
                      <a:ext cx="5943600" cy="4058285"/>
                    </a:xfrm>
                    <a:prstGeom prst="rect"/>
                    <a:ln/>
                  </pic:spPr>
                </pic:pic>
              </a:graphicData>
            </a:graphic>
          </wp:inline>
        </w:drawing>
      </w:r>
      <w:r w:rsidDel="00000000" w:rsidR="00000000" w:rsidRPr="00000000">
        <w:rPr>
          <w:sz w:val="22"/>
          <w:szCs w:val="22"/>
        </w:rPr>
        <w:drawing>
          <wp:inline distB="0" distT="0" distL="0" distR="0">
            <wp:extent cx="5771742" cy="4469726"/>
            <wp:effectExtent b="0" l="0" r="0" t="0"/>
            <wp:docPr id="12" name="image7.png"/>
            <a:graphic>
              <a:graphicData uri="http://schemas.openxmlformats.org/drawingml/2006/picture">
                <pic:pic>
                  <pic:nvPicPr>
                    <pic:cNvPr id="0" name="image7.png"/>
                    <pic:cNvPicPr preferRelativeResize="0"/>
                  </pic:nvPicPr>
                  <pic:blipFill>
                    <a:blip r:embed="rId14"/>
                    <a:srcRect b="0" l="0" r="0" t="0"/>
                    <a:stretch>
                      <a:fillRect/>
                    </a:stretch>
                  </pic:blipFill>
                  <pic:spPr>
                    <a:xfrm>
                      <a:off x="0" y="0"/>
                      <a:ext cx="5771742" cy="4469726"/>
                    </a:xfrm>
                    <a:prstGeom prst="rect"/>
                    <a:ln/>
                  </pic:spPr>
                </pic:pic>
              </a:graphicData>
            </a:graphic>
          </wp:inline>
        </w:drawing>
      </w:r>
      <w:r w:rsidDel="00000000" w:rsidR="00000000" w:rsidRPr="00000000">
        <w:rPr>
          <w:rtl w:val="0"/>
        </w:rPr>
      </w:r>
    </w:p>
    <w:p w:rsidR="00000000" w:rsidDel="00000000" w:rsidP="00000000" w:rsidRDefault="00000000" w:rsidRPr="00000000" w14:paraId="0000017B">
      <w:pPr>
        <w:ind w:left="720" w:firstLine="0"/>
        <w:rPr>
          <w:sz w:val="22"/>
          <w:szCs w:val="22"/>
        </w:rPr>
      </w:pPr>
      <w:r w:rsidDel="00000000" w:rsidR="00000000" w:rsidRPr="00000000">
        <w:rPr>
          <w:rtl w:val="0"/>
        </w:rPr>
      </w:r>
    </w:p>
    <w:p w:rsidR="00000000" w:rsidDel="00000000" w:rsidP="00000000" w:rsidRDefault="00000000" w:rsidRPr="00000000" w14:paraId="0000017C">
      <w:pPr>
        <w:ind w:left="720" w:firstLine="0"/>
        <w:rPr>
          <w:sz w:val="22"/>
          <w:szCs w:val="22"/>
        </w:rPr>
      </w:pPr>
      <w:r w:rsidDel="00000000" w:rsidR="00000000" w:rsidRPr="00000000">
        <w:rPr>
          <w:sz w:val="22"/>
          <w:szCs w:val="22"/>
        </w:rPr>
        <w:drawing>
          <wp:inline distB="0" distT="0" distL="0" distR="0">
            <wp:extent cx="5943600" cy="4426585"/>
            <wp:effectExtent b="0" l="0" r="0" t="0"/>
            <wp:docPr id="16" name="image3.png"/>
            <a:graphic>
              <a:graphicData uri="http://schemas.openxmlformats.org/drawingml/2006/picture">
                <pic:pic>
                  <pic:nvPicPr>
                    <pic:cNvPr id="0" name="image3.png"/>
                    <pic:cNvPicPr preferRelativeResize="0"/>
                  </pic:nvPicPr>
                  <pic:blipFill>
                    <a:blip r:embed="rId15"/>
                    <a:srcRect b="0" l="0" r="0" t="0"/>
                    <a:stretch>
                      <a:fillRect/>
                    </a:stretch>
                  </pic:blipFill>
                  <pic:spPr>
                    <a:xfrm>
                      <a:off x="0" y="0"/>
                      <a:ext cx="5943600" cy="4426585"/>
                    </a:xfrm>
                    <a:prstGeom prst="rect"/>
                    <a:ln/>
                  </pic:spPr>
                </pic:pic>
              </a:graphicData>
            </a:graphic>
          </wp:inline>
        </w:drawing>
      </w:r>
      <w:r w:rsidDel="00000000" w:rsidR="00000000" w:rsidRPr="00000000">
        <w:rPr>
          <w:rtl w:val="0"/>
        </w:rPr>
      </w:r>
    </w:p>
    <w:p w:rsidR="00000000" w:rsidDel="00000000" w:rsidP="00000000" w:rsidRDefault="00000000" w:rsidRPr="00000000" w14:paraId="0000017D">
      <w:pPr>
        <w:ind w:left="720" w:firstLine="0"/>
        <w:rPr>
          <w:sz w:val="22"/>
          <w:szCs w:val="22"/>
        </w:rPr>
      </w:pPr>
      <w:r w:rsidDel="00000000" w:rsidR="00000000" w:rsidRPr="00000000">
        <w:rPr>
          <w:rtl w:val="0"/>
        </w:rPr>
      </w:r>
    </w:p>
    <w:p w:rsidR="00000000" w:rsidDel="00000000" w:rsidP="00000000" w:rsidRDefault="00000000" w:rsidRPr="00000000" w14:paraId="0000017E">
      <w:pPr>
        <w:ind w:left="720" w:firstLine="0"/>
        <w:rPr>
          <w:sz w:val="22"/>
          <w:szCs w:val="22"/>
        </w:rPr>
      </w:pPr>
      <w:r w:rsidDel="00000000" w:rsidR="00000000" w:rsidRPr="00000000">
        <w:rPr>
          <w:sz w:val="22"/>
          <w:szCs w:val="22"/>
        </w:rPr>
        <w:drawing>
          <wp:inline distB="0" distT="0" distL="0" distR="0">
            <wp:extent cx="5943600" cy="4991735"/>
            <wp:effectExtent b="0" l="0" r="0" t="0"/>
            <wp:docPr id="14" name="image16.png"/>
            <a:graphic>
              <a:graphicData uri="http://schemas.openxmlformats.org/drawingml/2006/picture">
                <pic:pic>
                  <pic:nvPicPr>
                    <pic:cNvPr id="0" name="image16.png"/>
                    <pic:cNvPicPr preferRelativeResize="0"/>
                  </pic:nvPicPr>
                  <pic:blipFill>
                    <a:blip r:embed="rId16"/>
                    <a:srcRect b="0" l="0" r="0" t="0"/>
                    <a:stretch>
                      <a:fillRect/>
                    </a:stretch>
                  </pic:blipFill>
                  <pic:spPr>
                    <a:xfrm>
                      <a:off x="0" y="0"/>
                      <a:ext cx="5943600" cy="4991735"/>
                    </a:xfrm>
                    <a:prstGeom prst="rect"/>
                    <a:ln/>
                  </pic:spPr>
                </pic:pic>
              </a:graphicData>
            </a:graphic>
          </wp:inline>
        </w:drawing>
      </w:r>
      <w:r w:rsidDel="00000000" w:rsidR="00000000" w:rsidRPr="00000000">
        <w:rPr>
          <w:sz w:val="22"/>
          <w:szCs w:val="22"/>
          <w:rtl w:val="0"/>
        </w:rPr>
        <w:br w:type="textWrapping"/>
      </w:r>
    </w:p>
    <w:p w:rsidR="00000000" w:rsidDel="00000000" w:rsidP="00000000" w:rsidRDefault="00000000" w:rsidRPr="00000000" w14:paraId="0000017F">
      <w:pPr>
        <w:rPr>
          <w:sz w:val="22"/>
          <w:szCs w:val="22"/>
        </w:rPr>
      </w:pPr>
      <w:r w:rsidDel="00000000" w:rsidR="00000000" w:rsidRPr="00000000">
        <w:rPr>
          <w:rtl w:val="0"/>
        </w:rPr>
      </w:r>
    </w:p>
    <w:p w:rsidR="00000000" w:rsidDel="00000000" w:rsidP="00000000" w:rsidRDefault="00000000" w:rsidRPr="00000000" w14:paraId="00000180">
      <w:pPr>
        <w:ind w:left="720" w:firstLine="0"/>
        <w:rPr>
          <w:sz w:val="22"/>
          <w:szCs w:val="22"/>
        </w:rPr>
      </w:pPr>
      <w:r w:rsidDel="00000000" w:rsidR="00000000" w:rsidRPr="00000000">
        <w:rPr>
          <w:rtl w:val="0"/>
        </w:rPr>
      </w:r>
    </w:p>
    <w:p w:rsidR="00000000" w:rsidDel="00000000" w:rsidP="00000000" w:rsidRDefault="00000000" w:rsidRPr="00000000" w14:paraId="00000181">
      <w:pPr>
        <w:ind w:left="720" w:firstLine="0"/>
        <w:rPr>
          <w:sz w:val="22"/>
          <w:szCs w:val="22"/>
        </w:rPr>
      </w:pPr>
      <w:r w:rsidDel="00000000" w:rsidR="00000000" w:rsidRPr="00000000">
        <w:rPr>
          <w:sz w:val="22"/>
          <w:szCs w:val="22"/>
          <w:rtl w:val="0"/>
        </w:rPr>
        <w:t xml:space="preserve">This information enabled targeted attacks rather than noisy network scanning.</w:t>
      </w:r>
    </w:p>
    <w:p w:rsidR="00000000" w:rsidDel="00000000" w:rsidP="00000000" w:rsidRDefault="00000000" w:rsidRPr="00000000" w14:paraId="00000182">
      <w:pPr>
        <w:ind w:left="720" w:firstLine="0"/>
        <w:rPr>
          <w:sz w:val="22"/>
          <w:szCs w:val="22"/>
        </w:rPr>
      </w:pPr>
      <w:r w:rsidDel="00000000" w:rsidR="00000000" w:rsidRPr="00000000">
        <w:rPr>
          <w:rtl w:val="0"/>
        </w:rPr>
      </w:r>
    </w:p>
    <w:p w:rsidR="00000000" w:rsidDel="00000000" w:rsidP="00000000" w:rsidRDefault="00000000" w:rsidRPr="00000000" w14:paraId="00000183">
      <w:pPr>
        <w:ind w:left="720" w:firstLine="0"/>
        <w:rPr>
          <w:b w:val="1"/>
          <w:bCs w:val="1"/>
          <w:sz w:val="22"/>
          <w:szCs w:val="22"/>
        </w:rPr>
      </w:pPr>
      <w:r w:rsidDel="00000000" w:rsidR="00000000" w:rsidRPr="00000000">
        <w:rPr>
          <w:b w:val="1"/>
          <w:bCs w:val="1"/>
          <w:sz w:val="22"/>
          <w:szCs w:val="22"/>
          <w:rtl w:val="0"/>
        </w:rPr>
        <w:t xml:space="preserve">5.3 Phase 3 – Command and Control</w:t>
      </w:r>
    </w:p>
    <w:p w:rsidR="00000000" w:rsidDel="00000000" w:rsidP="00000000" w:rsidRDefault="00000000" w:rsidRPr="00000000" w14:paraId="00000184">
      <w:pPr>
        <w:ind w:left="720" w:firstLine="0"/>
        <w:rPr>
          <w:sz w:val="22"/>
          <w:szCs w:val="22"/>
        </w:rPr>
      </w:pPr>
      <w:r w:rsidDel="00000000" w:rsidR="00000000" w:rsidRPr="00000000">
        <w:rPr>
          <w:sz w:val="22"/>
          <w:szCs w:val="22"/>
          <w:rtl w:val="0"/>
        </w:rPr>
        <w:t xml:space="preserve">The compromised R&amp;D workstation established encrypted outbound connectivity to the attacker server.</w:t>
      </w:r>
    </w:p>
    <w:p w:rsidR="00000000" w:rsidDel="00000000" w:rsidP="00000000" w:rsidRDefault="00000000" w:rsidRPr="00000000" w14:paraId="00000185">
      <w:pPr>
        <w:numPr>
          <w:ilvl w:val="0"/>
          <w:numId w:val="6"/>
        </w:numPr>
        <w:ind w:left="720" w:hanging="360"/>
        <w:rPr/>
      </w:pPr>
      <w:r w:rsidDel="00000000" w:rsidR="00000000" w:rsidRPr="00000000">
        <w:rPr>
          <w:sz w:val="22"/>
          <w:szCs w:val="22"/>
        </w:rPr>
        <w:drawing>
          <wp:inline distB="0" distT="0" distL="0" distR="0">
            <wp:extent cx="5943600" cy="4429760"/>
            <wp:effectExtent b="0" l="0" r="0" t="0"/>
            <wp:docPr id="15" name="image2.png"/>
            <a:graphic>
              <a:graphicData uri="http://schemas.openxmlformats.org/drawingml/2006/picture">
                <pic:pic>
                  <pic:nvPicPr>
                    <pic:cNvPr id="0" name="image2.png"/>
                    <pic:cNvPicPr preferRelativeResize="0"/>
                  </pic:nvPicPr>
                  <pic:blipFill>
                    <a:blip r:embed="rId17"/>
                    <a:srcRect b="0" l="0" r="0" t="0"/>
                    <a:stretch>
                      <a:fillRect/>
                    </a:stretch>
                  </pic:blipFill>
                  <pic:spPr>
                    <a:xfrm>
                      <a:off x="0" y="0"/>
                      <a:ext cx="5943600" cy="4429760"/>
                    </a:xfrm>
                    <a:prstGeom prst="rect"/>
                    <a:ln/>
                  </pic:spPr>
                </pic:pic>
              </a:graphicData>
            </a:graphic>
          </wp:inline>
        </w:drawing>
      </w:r>
      <w:r w:rsidDel="00000000" w:rsidR="00000000" w:rsidRPr="00000000">
        <w:rPr>
          <w:rtl w:val="0"/>
        </w:rPr>
      </w:r>
    </w:p>
    <w:p w:rsidR="00000000" w:rsidDel="00000000" w:rsidP="00000000" w:rsidRDefault="00000000" w:rsidRPr="00000000" w14:paraId="00000186">
      <w:pPr>
        <w:numPr>
          <w:ilvl w:val="0"/>
          <w:numId w:val="6"/>
        </w:numPr>
        <w:ind w:left="720" w:hanging="360"/>
        <w:rPr/>
      </w:pPr>
      <w:r w:rsidDel="00000000" w:rsidR="00000000" w:rsidRPr="00000000">
        <w:rPr>
          <w:sz w:val="22"/>
          <w:szCs w:val="22"/>
        </w:rPr>
        <w:drawing>
          <wp:inline distB="0" distT="0" distL="0" distR="0">
            <wp:extent cx="5943600" cy="4476115"/>
            <wp:effectExtent b="0" l="0" r="0" t="0"/>
            <wp:docPr id="17" name="image5.png"/>
            <a:graphic>
              <a:graphicData uri="http://schemas.openxmlformats.org/drawingml/2006/picture">
                <pic:pic>
                  <pic:nvPicPr>
                    <pic:cNvPr id="0" name="image5.png"/>
                    <pic:cNvPicPr preferRelativeResize="0"/>
                  </pic:nvPicPr>
                  <pic:blipFill>
                    <a:blip r:embed="rId18"/>
                    <a:srcRect b="0" l="0" r="0" t="0"/>
                    <a:stretch>
                      <a:fillRect/>
                    </a:stretch>
                  </pic:blipFill>
                  <pic:spPr>
                    <a:xfrm>
                      <a:off x="0" y="0"/>
                      <a:ext cx="5943600" cy="4476115"/>
                    </a:xfrm>
                    <a:prstGeom prst="rect"/>
                    <a:ln/>
                  </pic:spPr>
                </pic:pic>
              </a:graphicData>
            </a:graphic>
          </wp:inline>
        </w:drawing>
      </w:r>
      <w:r w:rsidDel="00000000" w:rsidR="00000000" w:rsidRPr="00000000">
        <w:rPr>
          <w:rtl w:val="0"/>
        </w:rPr>
      </w:r>
    </w:p>
    <w:p w:rsidR="00000000" w:rsidDel="00000000" w:rsidP="00000000" w:rsidRDefault="00000000" w:rsidRPr="00000000" w14:paraId="00000187">
      <w:pPr>
        <w:ind w:left="720" w:firstLine="0"/>
        <w:rPr>
          <w:sz w:val="22"/>
          <w:szCs w:val="22"/>
        </w:rPr>
      </w:pPr>
      <w:r w:rsidDel="00000000" w:rsidR="00000000" w:rsidRPr="00000000">
        <w:rPr>
          <w:sz w:val="22"/>
          <w:szCs w:val="22"/>
        </w:rPr>
        <w:drawing>
          <wp:inline distB="0" distT="0" distL="0" distR="0">
            <wp:extent cx="5943600" cy="4465955"/>
            <wp:effectExtent b="0" l="0" r="0" t="0"/>
            <wp:docPr id="18" name="image8.png"/>
            <a:graphic>
              <a:graphicData uri="http://schemas.openxmlformats.org/drawingml/2006/picture">
                <pic:pic>
                  <pic:nvPicPr>
                    <pic:cNvPr id="0" name="image8.png"/>
                    <pic:cNvPicPr preferRelativeResize="0"/>
                  </pic:nvPicPr>
                  <pic:blipFill>
                    <a:blip r:embed="rId19"/>
                    <a:srcRect b="0" l="0" r="0" t="0"/>
                    <a:stretch>
                      <a:fillRect/>
                    </a:stretch>
                  </pic:blipFill>
                  <pic:spPr>
                    <a:xfrm>
                      <a:off x="0" y="0"/>
                      <a:ext cx="5943600" cy="4465955"/>
                    </a:xfrm>
                    <a:prstGeom prst="rect"/>
                    <a:ln/>
                  </pic:spPr>
                </pic:pic>
              </a:graphicData>
            </a:graphic>
          </wp:inline>
        </w:drawing>
      </w:r>
      <w:r w:rsidDel="00000000" w:rsidR="00000000" w:rsidRPr="00000000">
        <w:rPr>
          <w:rtl w:val="0"/>
        </w:rPr>
      </w:r>
    </w:p>
    <w:p w:rsidR="00000000" w:rsidDel="00000000" w:rsidP="00000000" w:rsidRDefault="00000000" w:rsidRPr="00000000" w14:paraId="00000188">
      <w:pPr>
        <w:rPr>
          <w:sz w:val="22"/>
          <w:szCs w:val="22"/>
        </w:rPr>
      </w:pPr>
      <w:r w:rsidDel="00000000" w:rsidR="00000000" w:rsidRPr="00000000">
        <w:rPr>
          <w:rtl w:val="0"/>
        </w:rPr>
      </w:r>
    </w:p>
    <w:p w:rsidR="00000000" w:rsidDel="00000000" w:rsidP="00000000" w:rsidRDefault="00000000" w:rsidRPr="00000000" w14:paraId="00000189">
      <w:pPr>
        <w:ind w:left="720" w:firstLine="0"/>
        <w:rPr>
          <w:sz w:val="22"/>
          <w:szCs w:val="22"/>
        </w:rPr>
      </w:pPr>
      <w:r w:rsidDel="00000000" w:rsidR="00000000" w:rsidRPr="00000000">
        <w:rPr>
          <w:sz w:val="22"/>
          <w:szCs w:val="22"/>
          <w:rtl w:val="0"/>
        </w:rPr>
        <w:t xml:space="preserve">This proves that the Windows R&amp;D system could communicate with the attacker over HTTPS while still being fully integrated into CPC’s Active Directory. This constitutes </w:t>
      </w:r>
      <w:r w:rsidDel="00000000" w:rsidR="00000000" w:rsidRPr="00000000">
        <w:rPr>
          <w:b w:val="1"/>
          <w:bCs w:val="1"/>
          <w:sz w:val="22"/>
          <w:szCs w:val="22"/>
          <w:rtl w:val="0"/>
        </w:rPr>
        <w:t xml:space="preserve">active C2</w:t>
      </w:r>
      <w:r w:rsidDel="00000000" w:rsidR="00000000" w:rsidRPr="00000000">
        <w:rPr>
          <w:sz w:val="22"/>
          <w:szCs w:val="22"/>
          <w:rtl w:val="0"/>
        </w:rPr>
        <w:t xml:space="preserve">.</w:t>
      </w:r>
    </w:p>
    <w:p w:rsidR="00000000" w:rsidDel="00000000" w:rsidP="00000000" w:rsidRDefault="00000000" w:rsidRPr="00000000" w14:paraId="0000018A">
      <w:pPr>
        <w:ind w:left="720" w:firstLine="0"/>
        <w:rPr>
          <w:sz w:val="22"/>
          <w:szCs w:val="22"/>
        </w:rPr>
      </w:pPr>
      <w:r w:rsidDel="00000000" w:rsidR="00000000" w:rsidRPr="00000000">
        <w:rPr>
          <w:rtl w:val="0"/>
        </w:rPr>
      </w:r>
    </w:p>
    <w:p w:rsidR="00000000" w:rsidDel="00000000" w:rsidP="00000000" w:rsidRDefault="00000000" w:rsidRPr="00000000" w14:paraId="0000018B">
      <w:pPr>
        <w:ind w:left="720" w:firstLine="0"/>
        <w:rPr>
          <w:sz w:val="22"/>
          <w:szCs w:val="22"/>
        </w:rPr>
      </w:pPr>
      <w:r w:rsidDel="00000000" w:rsidR="00000000" w:rsidRPr="00000000">
        <w:rPr>
          <w:rtl w:val="0"/>
        </w:rPr>
      </w:r>
    </w:p>
    <w:p w:rsidR="00000000" w:rsidDel="00000000" w:rsidP="00000000" w:rsidRDefault="00000000" w:rsidRPr="00000000" w14:paraId="0000018C">
      <w:pPr>
        <w:ind w:left="720" w:firstLine="0"/>
        <w:rPr>
          <w:b w:val="1"/>
          <w:bCs w:val="1"/>
          <w:sz w:val="22"/>
          <w:szCs w:val="22"/>
        </w:rPr>
      </w:pPr>
      <w:r w:rsidDel="00000000" w:rsidR="00000000" w:rsidRPr="00000000">
        <w:rPr>
          <w:b w:val="1"/>
          <w:bCs w:val="1"/>
          <w:sz w:val="22"/>
          <w:szCs w:val="22"/>
          <w:rtl w:val="0"/>
        </w:rPr>
        <w:t xml:space="preserve">5.4 Phase 4 – Persistence &amp; Lateral Movement</w:t>
      </w:r>
    </w:p>
    <w:p w:rsidR="00000000" w:rsidDel="00000000" w:rsidP="00000000" w:rsidRDefault="00000000" w:rsidRPr="00000000" w14:paraId="0000018D">
      <w:pPr>
        <w:ind w:left="720" w:firstLine="0"/>
        <w:rPr>
          <w:b w:val="1"/>
          <w:bCs w:val="1"/>
          <w:sz w:val="22"/>
          <w:szCs w:val="22"/>
        </w:rPr>
      </w:pPr>
      <w:r w:rsidDel="00000000" w:rsidR="00000000" w:rsidRPr="00000000">
        <w:rPr>
          <w:rtl w:val="0"/>
        </w:rPr>
      </w:r>
    </w:p>
    <w:p w:rsidR="00000000" w:rsidDel="00000000" w:rsidP="00000000" w:rsidRDefault="00000000" w:rsidRPr="00000000" w14:paraId="0000018E">
      <w:pPr>
        <w:ind w:left="720" w:firstLine="0"/>
        <w:rPr>
          <w:sz w:val="22"/>
          <w:szCs w:val="22"/>
        </w:rPr>
      </w:pPr>
      <w:r w:rsidDel="00000000" w:rsidR="00000000" w:rsidRPr="00000000">
        <w:rPr>
          <w:sz w:val="22"/>
          <w:szCs w:val="22"/>
          <w:rtl w:val="0"/>
        </w:rPr>
        <w:t xml:space="preserve">The attacker maintained access using:</w:t>
      </w:r>
    </w:p>
    <w:p w:rsidR="00000000" w:rsidDel="00000000" w:rsidP="00000000" w:rsidRDefault="00000000" w:rsidRPr="00000000" w14:paraId="0000018F">
      <w:pPr>
        <w:ind w:left="720" w:firstLine="0"/>
        <w:rPr>
          <w:sz w:val="22"/>
          <w:szCs w:val="22"/>
        </w:rPr>
      </w:pPr>
      <w:r w:rsidDel="00000000" w:rsidR="00000000" w:rsidRPr="00000000">
        <w:rPr>
          <w:sz w:val="22"/>
          <w:szCs w:val="22"/>
          <w:rtl w:val="0"/>
        </w:rPr>
        <w:t xml:space="preserve">A valid domain user: </w:t>
      </w:r>
      <w:r w:rsidDel="00000000" w:rsidR="00000000" w:rsidRPr="00000000">
        <w:rPr>
          <w:b w:val="1"/>
          <w:bCs w:val="1"/>
          <w:sz w:val="22"/>
          <w:szCs w:val="22"/>
          <w:rtl w:val="0"/>
        </w:rPr>
        <w:t xml:space="preserve">corp-cpc\john.research</w:t>
      </w:r>
      <w:r w:rsidDel="00000000" w:rsidR="00000000" w:rsidRPr="00000000">
        <w:rPr>
          <w:rtl w:val="0"/>
        </w:rPr>
      </w:r>
    </w:p>
    <w:p w:rsidR="00000000" w:rsidDel="00000000" w:rsidP="00000000" w:rsidRDefault="00000000" w:rsidRPr="00000000" w14:paraId="00000190">
      <w:pPr>
        <w:ind w:left="720" w:firstLine="0"/>
        <w:rPr>
          <w:sz w:val="22"/>
          <w:szCs w:val="22"/>
        </w:rPr>
      </w:pPr>
      <w:r w:rsidDel="00000000" w:rsidR="00000000" w:rsidRPr="00000000">
        <w:rPr>
          <w:sz w:val="22"/>
          <w:szCs w:val="22"/>
          <w:rtl w:val="0"/>
        </w:rPr>
        <w:t xml:space="preserve">A trusted CI/CD runner</w:t>
      </w:r>
    </w:p>
    <w:p w:rsidR="00000000" w:rsidDel="00000000" w:rsidP="00000000" w:rsidRDefault="00000000" w:rsidRPr="00000000" w14:paraId="00000191">
      <w:pPr>
        <w:ind w:left="720" w:firstLine="0"/>
        <w:rPr>
          <w:sz w:val="22"/>
          <w:szCs w:val="22"/>
        </w:rPr>
      </w:pPr>
      <w:r w:rsidDel="00000000" w:rsidR="00000000" w:rsidRPr="00000000">
        <w:rPr>
          <w:sz w:val="22"/>
          <w:szCs w:val="22"/>
          <w:rtl w:val="0"/>
        </w:rPr>
        <w:t xml:space="preserve">Active Directory trust relationships</w:t>
      </w:r>
    </w:p>
    <w:p w:rsidR="00000000" w:rsidDel="00000000" w:rsidP="00000000" w:rsidRDefault="00000000" w:rsidRPr="00000000" w14:paraId="00000192">
      <w:pPr>
        <w:ind w:left="720" w:firstLine="0"/>
        <w:rPr>
          <w:sz w:val="22"/>
          <w:szCs w:val="22"/>
        </w:rPr>
      </w:pPr>
      <w:r w:rsidDel="00000000" w:rsidR="00000000" w:rsidRPr="00000000">
        <w:rPr>
          <w:rtl w:val="0"/>
        </w:rPr>
      </w:r>
    </w:p>
    <w:p w:rsidR="00000000" w:rsidDel="00000000" w:rsidP="00000000" w:rsidRDefault="00000000" w:rsidRPr="00000000" w14:paraId="00000193">
      <w:pPr>
        <w:ind w:left="720" w:firstLine="0"/>
        <w:rPr>
          <w:sz w:val="22"/>
          <w:szCs w:val="22"/>
        </w:rPr>
      </w:pPr>
      <w:r w:rsidDel="00000000" w:rsidR="00000000" w:rsidRPr="00000000">
        <w:rPr>
          <w:sz w:val="22"/>
          <w:szCs w:val="22"/>
        </w:rPr>
        <w:drawing>
          <wp:inline distB="0" distT="0" distL="0" distR="0">
            <wp:extent cx="5943600" cy="3178175"/>
            <wp:effectExtent b="0" l="0" r="0" t="0"/>
            <wp:docPr id="19" name="image20.png"/>
            <a:graphic>
              <a:graphicData uri="http://schemas.openxmlformats.org/drawingml/2006/picture">
                <pic:pic>
                  <pic:nvPicPr>
                    <pic:cNvPr id="0" name="image20.png"/>
                    <pic:cNvPicPr preferRelativeResize="0"/>
                  </pic:nvPicPr>
                  <pic:blipFill>
                    <a:blip r:embed="rId20"/>
                    <a:srcRect b="0" l="0" r="0" t="0"/>
                    <a:stretch>
                      <a:fillRect/>
                    </a:stretch>
                  </pic:blipFill>
                  <pic:spPr>
                    <a:xfrm>
                      <a:off x="0" y="0"/>
                      <a:ext cx="5943600" cy="3178175"/>
                    </a:xfrm>
                    <a:prstGeom prst="rect"/>
                    <a:ln/>
                  </pic:spPr>
                </pic:pic>
              </a:graphicData>
            </a:graphic>
          </wp:inline>
        </w:drawing>
      </w:r>
      <w:r w:rsidDel="00000000" w:rsidR="00000000" w:rsidRPr="00000000">
        <w:rPr>
          <w:rtl w:val="0"/>
        </w:rPr>
      </w:r>
    </w:p>
    <w:p w:rsidR="00000000" w:rsidDel="00000000" w:rsidP="00000000" w:rsidRDefault="00000000" w:rsidRPr="00000000" w14:paraId="00000194">
      <w:pPr>
        <w:ind w:left="720" w:firstLine="0"/>
        <w:rPr>
          <w:sz w:val="22"/>
          <w:szCs w:val="22"/>
        </w:rPr>
      </w:pPr>
      <w:r w:rsidDel="00000000" w:rsidR="00000000" w:rsidRPr="00000000">
        <w:rPr>
          <w:sz w:val="22"/>
          <w:szCs w:val="22"/>
        </w:rPr>
        <w:drawing>
          <wp:inline distB="0" distT="0" distL="0" distR="0">
            <wp:extent cx="5943600" cy="4150360"/>
            <wp:effectExtent b="0" l="0" r="0" t="0"/>
            <wp:docPr id="20" name="image18.png"/>
            <a:graphic>
              <a:graphicData uri="http://schemas.openxmlformats.org/drawingml/2006/picture">
                <pic:pic>
                  <pic:nvPicPr>
                    <pic:cNvPr id="0" name="image18.png"/>
                    <pic:cNvPicPr preferRelativeResize="0"/>
                  </pic:nvPicPr>
                  <pic:blipFill>
                    <a:blip r:embed="rId21"/>
                    <a:srcRect b="0" l="0" r="0" t="0"/>
                    <a:stretch>
                      <a:fillRect/>
                    </a:stretch>
                  </pic:blipFill>
                  <pic:spPr>
                    <a:xfrm>
                      <a:off x="0" y="0"/>
                      <a:ext cx="5943600" cy="4150360"/>
                    </a:xfrm>
                    <a:prstGeom prst="rect"/>
                    <a:ln/>
                  </pic:spPr>
                </pic:pic>
              </a:graphicData>
            </a:graphic>
          </wp:inline>
        </w:drawing>
      </w:r>
      <w:r w:rsidDel="00000000" w:rsidR="00000000" w:rsidRPr="00000000">
        <w:rPr>
          <w:rtl w:val="0"/>
        </w:rPr>
      </w:r>
    </w:p>
    <w:p w:rsidR="00000000" w:rsidDel="00000000" w:rsidP="00000000" w:rsidRDefault="00000000" w:rsidRPr="00000000" w14:paraId="00000195">
      <w:pPr>
        <w:ind w:left="720" w:firstLine="0"/>
        <w:rPr>
          <w:sz w:val="22"/>
          <w:szCs w:val="22"/>
        </w:rPr>
      </w:pPr>
      <w:r w:rsidDel="00000000" w:rsidR="00000000" w:rsidRPr="00000000">
        <w:rPr>
          <w:rtl w:val="0"/>
        </w:rPr>
      </w:r>
    </w:p>
    <w:p w:rsidR="00000000" w:rsidDel="00000000" w:rsidP="00000000" w:rsidRDefault="00000000" w:rsidRPr="00000000" w14:paraId="00000196">
      <w:pPr>
        <w:ind w:left="720" w:firstLine="0"/>
        <w:rPr>
          <w:sz w:val="22"/>
          <w:szCs w:val="22"/>
        </w:rPr>
      </w:pPr>
      <w:r w:rsidDel="00000000" w:rsidR="00000000" w:rsidRPr="00000000">
        <w:rPr>
          <w:rtl w:val="0"/>
        </w:rPr>
      </w:r>
    </w:p>
    <w:p w:rsidR="00000000" w:rsidDel="00000000" w:rsidP="00000000" w:rsidRDefault="00000000" w:rsidRPr="00000000" w14:paraId="00000197">
      <w:pPr>
        <w:ind w:left="720" w:firstLine="0"/>
        <w:rPr>
          <w:sz w:val="22"/>
          <w:szCs w:val="22"/>
        </w:rPr>
      </w:pPr>
      <w:r w:rsidDel="00000000" w:rsidR="00000000" w:rsidRPr="00000000">
        <w:rPr>
          <w:sz w:val="22"/>
          <w:szCs w:val="22"/>
        </w:rPr>
        <w:drawing>
          <wp:inline distB="0" distT="0" distL="0" distR="0">
            <wp:extent cx="5943600" cy="4131310"/>
            <wp:effectExtent b="0" l="0" r="0" t="0"/>
            <wp:docPr id="21" name="image22.png"/>
            <a:graphic>
              <a:graphicData uri="http://schemas.openxmlformats.org/drawingml/2006/picture">
                <pic:pic>
                  <pic:nvPicPr>
                    <pic:cNvPr id="0" name="image22.png"/>
                    <pic:cNvPicPr preferRelativeResize="0"/>
                  </pic:nvPicPr>
                  <pic:blipFill>
                    <a:blip r:embed="rId22"/>
                    <a:srcRect b="0" l="0" r="0" t="0"/>
                    <a:stretch>
                      <a:fillRect/>
                    </a:stretch>
                  </pic:blipFill>
                  <pic:spPr>
                    <a:xfrm>
                      <a:off x="0" y="0"/>
                      <a:ext cx="5943600" cy="4131310"/>
                    </a:xfrm>
                    <a:prstGeom prst="rect"/>
                    <a:ln/>
                  </pic:spPr>
                </pic:pic>
              </a:graphicData>
            </a:graphic>
          </wp:inline>
        </w:drawing>
      </w:r>
      <w:r w:rsidDel="00000000" w:rsidR="00000000" w:rsidRPr="00000000">
        <w:rPr>
          <w:rtl w:val="0"/>
        </w:rPr>
      </w:r>
    </w:p>
    <w:p w:rsidR="00000000" w:rsidDel="00000000" w:rsidP="00000000" w:rsidRDefault="00000000" w:rsidRPr="00000000" w14:paraId="00000198">
      <w:pPr>
        <w:ind w:left="720" w:firstLine="0"/>
        <w:rPr>
          <w:sz w:val="22"/>
          <w:szCs w:val="22"/>
        </w:rPr>
      </w:pPr>
      <w:r w:rsidDel="00000000" w:rsidR="00000000" w:rsidRPr="00000000">
        <w:rPr>
          <w:sz w:val="22"/>
          <w:szCs w:val="22"/>
          <w:rtl w:val="0"/>
        </w:rPr>
        <w:t xml:space="preserve"> </w:t>
      </w:r>
    </w:p>
    <w:p w:rsidR="00000000" w:rsidDel="00000000" w:rsidP="00000000" w:rsidRDefault="00000000" w:rsidRPr="00000000" w14:paraId="00000199">
      <w:pPr>
        <w:ind w:left="720" w:firstLine="0"/>
        <w:rPr>
          <w:sz w:val="22"/>
          <w:szCs w:val="22"/>
        </w:rPr>
      </w:pPr>
      <w:r w:rsidDel="00000000" w:rsidR="00000000" w:rsidRPr="00000000">
        <w:rPr>
          <w:rtl w:val="0"/>
        </w:rPr>
      </w:r>
    </w:p>
    <w:p w:rsidR="00000000" w:rsidDel="00000000" w:rsidP="00000000" w:rsidRDefault="00000000" w:rsidRPr="00000000" w14:paraId="0000019A">
      <w:pPr>
        <w:ind w:left="720" w:firstLine="0"/>
        <w:rPr>
          <w:sz w:val="22"/>
          <w:szCs w:val="22"/>
        </w:rPr>
      </w:pPr>
      <w:r w:rsidDel="00000000" w:rsidR="00000000" w:rsidRPr="00000000">
        <w:rPr>
          <w:sz w:val="22"/>
          <w:szCs w:val="22"/>
          <w:rtl w:val="0"/>
        </w:rPr>
        <w:t xml:space="preserve">This enabled Kerberos authentication, SMB access, and DC reachability. No malware was required—</w:t>
      </w:r>
      <w:r w:rsidDel="00000000" w:rsidR="00000000" w:rsidRPr="00000000">
        <w:rPr>
          <w:b w:val="1"/>
          <w:bCs w:val="1"/>
          <w:sz w:val="22"/>
          <w:szCs w:val="22"/>
          <w:rtl w:val="0"/>
        </w:rPr>
        <w:t xml:space="preserve">identity became the persistence mechanism</w:t>
      </w:r>
      <w:r w:rsidDel="00000000" w:rsidR="00000000" w:rsidRPr="00000000">
        <w:rPr>
          <w:sz w:val="22"/>
          <w:szCs w:val="22"/>
          <w:rtl w:val="0"/>
        </w:rPr>
        <w:t xml:space="preserve">.</w:t>
      </w:r>
    </w:p>
    <w:p w:rsidR="00000000" w:rsidDel="00000000" w:rsidP="00000000" w:rsidRDefault="00000000" w:rsidRPr="00000000" w14:paraId="0000019B">
      <w:pPr>
        <w:ind w:left="720" w:firstLine="0"/>
        <w:rPr>
          <w:sz w:val="22"/>
          <w:szCs w:val="22"/>
        </w:rPr>
      </w:pPr>
      <w:r w:rsidDel="00000000" w:rsidR="00000000" w:rsidRPr="00000000">
        <w:rPr>
          <w:rtl w:val="0"/>
        </w:rPr>
      </w:r>
    </w:p>
    <w:p w:rsidR="00000000" w:rsidDel="00000000" w:rsidP="00000000" w:rsidRDefault="00000000" w:rsidRPr="00000000" w14:paraId="0000019C">
      <w:pPr>
        <w:ind w:left="720" w:firstLine="0"/>
        <w:rPr>
          <w:sz w:val="22"/>
          <w:szCs w:val="22"/>
        </w:rPr>
      </w:pPr>
      <w:r w:rsidDel="00000000" w:rsidR="00000000" w:rsidRPr="00000000">
        <w:rPr>
          <w:rtl w:val="0"/>
        </w:rPr>
      </w:r>
    </w:p>
    <w:p w:rsidR="00000000" w:rsidDel="00000000" w:rsidP="00000000" w:rsidRDefault="00000000" w:rsidRPr="00000000" w14:paraId="0000019D">
      <w:pPr>
        <w:ind w:left="720" w:firstLine="0"/>
        <w:rPr>
          <w:b w:val="1"/>
          <w:bCs w:val="1"/>
          <w:sz w:val="22"/>
          <w:szCs w:val="22"/>
        </w:rPr>
      </w:pPr>
      <w:r w:rsidDel="00000000" w:rsidR="00000000" w:rsidRPr="00000000">
        <w:rPr>
          <w:b w:val="1"/>
          <w:bCs w:val="1"/>
          <w:sz w:val="22"/>
          <w:szCs w:val="22"/>
          <w:rtl w:val="0"/>
        </w:rPr>
        <w:t xml:space="preserve">5.5 Phase 5 – Data Discovery &amp; Exfiltration</w:t>
      </w:r>
    </w:p>
    <w:p w:rsidR="00000000" w:rsidDel="00000000" w:rsidP="00000000" w:rsidRDefault="00000000" w:rsidRPr="00000000" w14:paraId="0000019E">
      <w:pPr>
        <w:ind w:left="720" w:firstLine="0"/>
        <w:rPr>
          <w:sz w:val="22"/>
          <w:szCs w:val="22"/>
        </w:rPr>
      </w:pPr>
      <w:r w:rsidDel="00000000" w:rsidR="00000000" w:rsidRPr="00000000">
        <w:rPr>
          <w:sz w:val="22"/>
          <w:szCs w:val="22"/>
          <w:rtl w:val="0"/>
        </w:rPr>
        <w:t xml:space="preserve">Dummy pharmaceutical data was created, archived, and exfiltrated.</w:t>
      </w:r>
    </w:p>
    <w:p w:rsidR="00000000" w:rsidDel="00000000" w:rsidP="00000000" w:rsidRDefault="00000000" w:rsidRPr="00000000" w14:paraId="0000019F">
      <w:pPr>
        <w:ind w:left="720" w:firstLine="0"/>
        <w:rPr>
          <w:sz w:val="22"/>
          <w:szCs w:val="22"/>
        </w:rPr>
      </w:pPr>
      <w:r w:rsidDel="00000000" w:rsidR="00000000" w:rsidRPr="00000000">
        <w:rPr>
          <w:rtl w:val="0"/>
        </w:rPr>
      </w:r>
    </w:p>
    <w:p w:rsidR="00000000" w:rsidDel="00000000" w:rsidP="00000000" w:rsidRDefault="00000000" w:rsidRPr="00000000" w14:paraId="000001A0">
      <w:pPr>
        <w:ind w:left="720" w:firstLine="0"/>
        <w:rPr>
          <w:sz w:val="22"/>
          <w:szCs w:val="22"/>
        </w:rPr>
      </w:pPr>
      <w:r w:rsidDel="00000000" w:rsidR="00000000" w:rsidRPr="00000000">
        <w:rPr>
          <w:rtl w:val="0"/>
        </w:rPr>
      </w:r>
    </w:p>
    <w:p w:rsidR="00000000" w:rsidDel="00000000" w:rsidP="00000000" w:rsidRDefault="00000000" w:rsidRPr="00000000" w14:paraId="000001A1">
      <w:pPr>
        <w:rPr>
          <w:sz w:val="22"/>
          <w:szCs w:val="22"/>
        </w:rPr>
      </w:pPr>
      <w:r w:rsidDel="00000000" w:rsidR="00000000" w:rsidRPr="00000000">
        <w:rPr>
          <w:sz w:val="22"/>
          <w:szCs w:val="22"/>
        </w:rPr>
        <w:drawing>
          <wp:inline distB="0" distT="0" distL="0" distR="0">
            <wp:extent cx="5943600" cy="4770120"/>
            <wp:effectExtent b="0" l="0" r="0" t="0"/>
            <wp:docPr id="22" name="image21.png"/>
            <a:graphic>
              <a:graphicData uri="http://schemas.openxmlformats.org/drawingml/2006/picture">
                <pic:pic>
                  <pic:nvPicPr>
                    <pic:cNvPr id="0" name="image21.png"/>
                    <pic:cNvPicPr preferRelativeResize="0"/>
                  </pic:nvPicPr>
                  <pic:blipFill>
                    <a:blip r:embed="rId23"/>
                    <a:srcRect b="0" l="0" r="0" t="0"/>
                    <a:stretch>
                      <a:fillRect/>
                    </a:stretch>
                  </pic:blipFill>
                  <pic:spPr>
                    <a:xfrm>
                      <a:off x="0" y="0"/>
                      <a:ext cx="5943600" cy="4770120"/>
                    </a:xfrm>
                    <a:prstGeom prst="rect"/>
                    <a:ln/>
                  </pic:spPr>
                </pic:pic>
              </a:graphicData>
            </a:graphic>
          </wp:inline>
        </w:drawing>
      </w:r>
      <w:r w:rsidDel="00000000" w:rsidR="00000000" w:rsidRPr="00000000">
        <w:rPr>
          <w:rtl w:val="0"/>
        </w:rPr>
      </w:r>
    </w:p>
    <w:p w:rsidR="00000000" w:rsidDel="00000000" w:rsidP="00000000" w:rsidRDefault="00000000" w:rsidRPr="00000000" w14:paraId="000001A2">
      <w:pPr>
        <w:rPr>
          <w:sz w:val="22"/>
          <w:szCs w:val="22"/>
        </w:rPr>
      </w:pPr>
      <w:r w:rsidDel="00000000" w:rsidR="00000000" w:rsidRPr="00000000">
        <w:rPr>
          <w:rtl w:val="0"/>
        </w:rPr>
      </w:r>
    </w:p>
    <w:p w:rsidR="00000000" w:rsidDel="00000000" w:rsidP="00000000" w:rsidRDefault="00000000" w:rsidRPr="00000000" w14:paraId="000001A3">
      <w:pPr>
        <w:rPr>
          <w:sz w:val="22"/>
          <w:szCs w:val="22"/>
        </w:rPr>
      </w:pPr>
      <w:r w:rsidDel="00000000" w:rsidR="00000000" w:rsidRPr="00000000">
        <w:rPr>
          <w:sz w:val="22"/>
          <w:szCs w:val="22"/>
        </w:rPr>
        <w:drawing>
          <wp:inline distB="0" distT="0" distL="0" distR="0">
            <wp:extent cx="5943600" cy="3246120"/>
            <wp:effectExtent b="0" l="0" r="0" t="0"/>
            <wp:docPr id="23" name="image23.png"/>
            <a:graphic>
              <a:graphicData uri="http://schemas.openxmlformats.org/drawingml/2006/picture">
                <pic:pic>
                  <pic:nvPicPr>
                    <pic:cNvPr id="0" name="image23.png"/>
                    <pic:cNvPicPr preferRelativeResize="0"/>
                  </pic:nvPicPr>
                  <pic:blipFill>
                    <a:blip r:embed="rId24"/>
                    <a:srcRect b="0" l="0" r="0" t="0"/>
                    <a:stretch>
                      <a:fillRect/>
                    </a:stretch>
                  </pic:blipFill>
                  <pic:spPr>
                    <a:xfrm>
                      <a:off x="0" y="0"/>
                      <a:ext cx="5943600" cy="3246120"/>
                    </a:xfrm>
                    <a:prstGeom prst="rect"/>
                    <a:ln/>
                  </pic:spPr>
                </pic:pic>
              </a:graphicData>
            </a:graphic>
          </wp:inline>
        </w:drawing>
      </w:r>
      <w:r w:rsidDel="00000000" w:rsidR="00000000" w:rsidRPr="00000000">
        <w:rPr>
          <w:rtl w:val="0"/>
        </w:rPr>
      </w:r>
    </w:p>
    <w:p w:rsidR="00000000" w:rsidDel="00000000" w:rsidP="00000000" w:rsidRDefault="00000000" w:rsidRPr="00000000" w14:paraId="000001A4">
      <w:pPr>
        <w:rPr>
          <w:sz w:val="22"/>
          <w:szCs w:val="22"/>
        </w:rPr>
      </w:pPr>
      <w:r w:rsidDel="00000000" w:rsidR="00000000" w:rsidRPr="00000000">
        <w:rPr>
          <w:rtl w:val="0"/>
        </w:rPr>
      </w:r>
    </w:p>
    <w:p w:rsidR="00000000" w:rsidDel="00000000" w:rsidP="00000000" w:rsidRDefault="00000000" w:rsidRPr="00000000" w14:paraId="000001A5">
      <w:pPr>
        <w:rPr>
          <w:sz w:val="22"/>
          <w:szCs w:val="22"/>
        </w:rPr>
      </w:pPr>
      <w:r w:rsidDel="00000000" w:rsidR="00000000" w:rsidRPr="00000000">
        <w:rPr>
          <w:sz w:val="22"/>
          <w:szCs w:val="22"/>
        </w:rPr>
        <w:drawing>
          <wp:inline distB="0" distT="0" distL="0" distR="0">
            <wp:extent cx="5943600" cy="3855085"/>
            <wp:effectExtent b="0" l="0" r="0" t="0"/>
            <wp:docPr id="24" name="image19.png"/>
            <a:graphic>
              <a:graphicData uri="http://schemas.openxmlformats.org/drawingml/2006/picture">
                <pic:pic>
                  <pic:nvPicPr>
                    <pic:cNvPr id="0" name="image19.png"/>
                    <pic:cNvPicPr preferRelativeResize="0"/>
                  </pic:nvPicPr>
                  <pic:blipFill>
                    <a:blip r:embed="rId25"/>
                    <a:srcRect b="0" l="0" r="0" t="0"/>
                    <a:stretch>
                      <a:fillRect/>
                    </a:stretch>
                  </pic:blipFill>
                  <pic:spPr>
                    <a:xfrm>
                      <a:off x="0" y="0"/>
                      <a:ext cx="5943600" cy="3855085"/>
                    </a:xfrm>
                    <a:prstGeom prst="rect"/>
                    <a:ln/>
                  </pic:spPr>
                </pic:pic>
              </a:graphicData>
            </a:graphic>
          </wp:inline>
        </w:drawing>
      </w:r>
      <w:r w:rsidDel="00000000" w:rsidR="00000000" w:rsidRPr="00000000">
        <w:rPr>
          <w:rtl w:val="0"/>
        </w:rPr>
      </w:r>
    </w:p>
    <w:p w:rsidR="00000000" w:rsidDel="00000000" w:rsidP="00000000" w:rsidRDefault="00000000" w:rsidRPr="00000000" w14:paraId="000001A6">
      <w:pPr>
        <w:rPr>
          <w:sz w:val="22"/>
          <w:szCs w:val="22"/>
        </w:rPr>
      </w:pPr>
      <w:r w:rsidDel="00000000" w:rsidR="00000000" w:rsidRPr="00000000">
        <w:rPr>
          <w:rtl w:val="0"/>
        </w:rPr>
      </w:r>
    </w:p>
    <w:p w:rsidR="00000000" w:rsidDel="00000000" w:rsidP="00000000" w:rsidRDefault="00000000" w:rsidRPr="00000000" w14:paraId="000001A7">
      <w:pPr>
        <w:rPr>
          <w:sz w:val="22"/>
          <w:szCs w:val="22"/>
        </w:rPr>
      </w:pPr>
      <w:r w:rsidDel="00000000" w:rsidR="00000000" w:rsidRPr="00000000">
        <w:rPr>
          <w:sz w:val="22"/>
          <w:szCs w:val="22"/>
        </w:rPr>
        <w:drawing>
          <wp:inline distB="0" distT="0" distL="0" distR="0">
            <wp:extent cx="5943600" cy="1438910"/>
            <wp:effectExtent b="0" l="0" r="0" t="0"/>
            <wp:docPr id="1" name="image24.png"/>
            <a:graphic>
              <a:graphicData uri="http://schemas.openxmlformats.org/drawingml/2006/picture">
                <pic:pic>
                  <pic:nvPicPr>
                    <pic:cNvPr id="0" name="image24.png"/>
                    <pic:cNvPicPr preferRelativeResize="0"/>
                  </pic:nvPicPr>
                  <pic:blipFill>
                    <a:blip r:embed="rId26"/>
                    <a:srcRect b="0" l="0" r="0" t="0"/>
                    <a:stretch>
                      <a:fillRect/>
                    </a:stretch>
                  </pic:blipFill>
                  <pic:spPr>
                    <a:xfrm>
                      <a:off x="0" y="0"/>
                      <a:ext cx="5943600" cy="1438910"/>
                    </a:xfrm>
                    <a:prstGeom prst="rect"/>
                    <a:ln/>
                  </pic:spPr>
                </pic:pic>
              </a:graphicData>
            </a:graphic>
          </wp:inline>
        </w:drawing>
      </w:r>
      <w:r w:rsidDel="00000000" w:rsidR="00000000" w:rsidRPr="00000000">
        <w:rPr>
          <w:rtl w:val="0"/>
        </w:rPr>
      </w:r>
    </w:p>
    <w:p w:rsidR="00000000" w:rsidDel="00000000" w:rsidP="00000000" w:rsidRDefault="00000000" w:rsidRPr="00000000" w14:paraId="000001A8">
      <w:pPr>
        <w:rPr>
          <w:sz w:val="22"/>
          <w:szCs w:val="22"/>
        </w:rPr>
      </w:pPr>
      <w:r w:rsidDel="00000000" w:rsidR="00000000" w:rsidRPr="00000000">
        <w:rPr>
          <w:rtl w:val="0"/>
        </w:rPr>
      </w:r>
    </w:p>
    <w:p w:rsidR="00000000" w:rsidDel="00000000" w:rsidP="00000000" w:rsidRDefault="00000000" w:rsidRPr="00000000" w14:paraId="000001A9">
      <w:pPr>
        <w:rPr>
          <w:sz w:val="22"/>
          <w:szCs w:val="22"/>
        </w:rPr>
      </w:pPr>
      <w:r w:rsidDel="00000000" w:rsidR="00000000" w:rsidRPr="00000000">
        <w:rPr>
          <w:sz w:val="22"/>
          <w:szCs w:val="22"/>
        </w:rPr>
        <w:drawing>
          <wp:inline distB="0" distT="0" distL="0" distR="0">
            <wp:extent cx="5943600" cy="3863340"/>
            <wp:effectExtent b="0" l="0" r="0" t="0"/>
            <wp:docPr id="2" name="image11.png"/>
            <a:graphic>
              <a:graphicData uri="http://schemas.openxmlformats.org/drawingml/2006/picture">
                <pic:pic>
                  <pic:nvPicPr>
                    <pic:cNvPr id="0" name="image11.png"/>
                    <pic:cNvPicPr preferRelativeResize="0"/>
                  </pic:nvPicPr>
                  <pic:blipFill>
                    <a:blip r:embed="rId27"/>
                    <a:srcRect b="0" l="0" r="0" t="0"/>
                    <a:stretch>
                      <a:fillRect/>
                    </a:stretch>
                  </pic:blipFill>
                  <pic:spPr>
                    <a:xfrm>
                      <a:off x="0" y="0"/>
                      <a:ext cx="5943600" cy="3863340"/>
                    </a:xfrm>
                    <a:prstGeom prst="rect"/>
                    <a:ln/>
                  </pic:spPr>
                </pic:pic>
              </a:graphicData>
            </a:graphic>
          </wp:inline>
        </w:drawing>
      </w:r>
      <w:r w:rsidDel="00000000" w:rsidR="00000000" w:rsidRPr="00000000">
        <w:rPr>
          <w:rtl w:val="0"/>
        </w:rPr>
      </w:r>
    </w:p>
    <w:p w:rsidR="00000000" w:rsidDel="00000000" w:rsidP="00000000" w:rsidRDefault="00000000" w:rsidRPr="00000000" w14:paraId="000001AA">
      <w:pPr>
        <w:rPr>
          <w:sz w:val="22"/>
          <w:szCs w:val="22"/>
        </w:rPr>
      </w:pPr>
      <w:r w:rsidDel="00000000" w:rsidR="00000000" w:rsidRPr="00000000">
        <w:rPr>
          <w:rtl w:val="0"/>
        </w:rPr>
      </w:r>
    </w:p>
    <w:p w:rsidR="00000000" w:rsidDel="00000000" w:rsidP="00000000" w:rsidRDefault="00000000" w:rsidRPr="00000000" w14:paraId="000001AB">
      <w:pPr>
        <w:rPr>
          <w:sz w:val="22"/>
          <w:szCs w:val="22"/>
        </w:rPr>
      </w:pPr>
      <w:r w:rsidDel="00000000" w:rsidR="00000000" w:rsidRPr="00000000">
        <w:rPr>
          <w:sz w:val="22"/>
          <w:szCs w:val="22"/>
        </w:rPr>
        <w:drawing>
          <wp:inline distB="0" distT="0" distL="0" distR="0">
            <wp:extent cx="5943600" cy="3839845"/>
            <wp:effectExtent b="0" l="0" r="0" t="0"/>
            <wp:docPr id="3" name="image10.png"/>
            <a:graphic>
              <a:graphicData uri="http://schemas.openxmlformats.org/drawingml/2006/picture">
                <pic:pic>
                  <pic:nvPicPr>
                    <pic:cNvPr id="0" name="image10.png"/>
                    <pic:cNvPicPr preferRelativeResize="0"/>
                  </pic:nvPicPr>
                  <pic:blipFill>
                    <a:blip r:embed="rId28"/>
                    <a:srcRect b="0" l="0" r="0" t="0"/>
                    <a:stretch>
                      <a:fillRect/>
                    </a:stretch>
                  </pic:blipFill>
                  <pic:spPr>
                    <a:xfrm>
                      <a:off x="0" y="0"/>
                      <a:ext cx="5943600" cy="3839845"/>
                    </a:xfrm>
                    <a:prstGeom prst="rect"/>
                    <a:ln/>
                  </pic:spPr>
                </pic:pic>
              </a:graphicData>
            </a:graphic>
          </wp:inline>
        </w:drawing>
      </w:r>
      <w:r w:rsidDel="00000000" w:rsidR="00000000" w:rsidRPr="00000000">
        <w:rPr>
          <w:rtl w:val="0"/>
        </w:rPr>
      </w:r>
    </w:p>
    <w:p w:rsidR="00000000" w:rsidDel="00000000" w:rsidP="00000000" w:rsidRDefault="00000000" w:rsidRPr="00000000" w14:paraId="000001AC">
      <w:pPr>
        <w:rPr>
          <w:sz w:val="22"/>
          <w:szCs w:val="22"/>
        </w:rPr>
      </w:pPr>
      <w:r w:rsidDel="00000000" w:rsidR="00000000" w:rsidRPr="00000000">
        <w:rPr>
          <w:sz w:val="22"/>
          <w:szCs w:val="22"/>
        </w:rPr>
        <w:drawing>
          <wp:inline distB="0" distT="0" distL="0" distR="0">
            <wp:extent cx="5943600" cy="2933700"/>
            <wp:effectExtent b="0" l="0" r="0" t="0"/>
            <wp:docPr id="4" name="image9.png"/>
            <a:graphic>
              <a:graphicData uri="http://schemas.openxmlformats.org/drawingml/2006/picture">
                <pic:pic>
                  <pic:nvPicPr>
                    <pic:cNvPr id="0" name="image9.png"/>
                    <pic:cNvPicPr preferRelativeResize="0"/>
                  </pic:nvPicPr>
                  <pic:blipFill>
                    <a:blip r:embed="rId29"/>
                    <a:srcRect b="0" l="0" r="0" t="0"/>
                    <a:stretch>
                      <a:fillRect/>
                    </a:stretch>
                  </pic:blipFill>
                  <pic:spPr>
                    <a:xfrm>
                      <a:off x="0" y="0"/>
                      <a:ext cx="5943600" cy="2933700"/>
                    </a:xfrm>
                    <a:prstGeom prst="rect"/>
                    <a:ln/>
                  </pic:spPr>
                </pic:pic>
              </a:graphicData>
            </a:graphic>
          </wp:inline>
        </w:drawing>
      </w:r>
      <w:r w:rsidDel="00000000" w:rsidR="00000000" w:rsidRPr="00000000">
        <w:rPr>
          <w:rtl w:val="0"/>
        </w:rPr>
      </w:r>
    </w:p>
    <w:p w:rsidR="00000000" w:rsidDel="00000000" w:rsidP="00000000" w:rsidRDefault="00000000" w:rsidRPr="00000000" w14:paraId="000001AD">
      <w:pPr>
        <w:ind w:left="720" w:firstLine="0"/>
        <w:rPr>
          <w:sz w:val="22"/>
          <w:szCs w:val="22"/>
        </w:rPr>
      </w:pPr>
      <w:r w:rsidDel="00000000" w:rsidR="00000000" w:rsidRPr="00000000">
        <w:rPr>
          <w:rtl w:val="0"/>
        </w:rPr>
      </w:r>
    </w:p>
    <w:p w:rsidR="00000000" w:rsidDel="00000000" w:rsidP="00000000" w:rsidRDefault="00000000" w:rsidRPr="00000000" w14:paraId="000001A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Times New Roman" w:cs="Times New Roman" w:eastAsia="Times New Roman" w:hAnsi="Times New Roman"/>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trial_data.txt (</w:t>
      </w:r>
      <w:r w:rsidDel="00000000" w:rsidR="00000000" w:rsidRPr="00000000">
        <w:rPr>
          <w:rFonts w:ascii="Times New Roman" w:cs="Times New Roman" w:eastAsia="Times New Roman" w:hAnsi="Times New Roman"/>
          <w:b w:val="1"/>
          <w:bCs w:val="1"/>
          <w:i w:val="0"/>
          <w:iCs w:val="0"/>
          <w:smallCaps w:val="0"/>
          <w:strike w:val="0"/>
          <w:color w:val="000000"/>
          <w:sz w:val="22"/>
          <w:szCs w:val="22"/>
          <w:u w:val="none"/>
          <w:shd w:fill="auto" w:val="clear"/>
          <w:vertAlign w:val="baseline"/>
          <w:rtl w:val="0"/>
        </w:rPr>
        <w:t xml:space="preserve">6b7ca887</w:t>
      </w: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w:t>
      </w:r>
    </w:p>
    <w:p w:rsidR="00000000" w:rsidDel="00000000" w:rsidP="00000000" w:rsidRDefault="00000000" w:rsidRPr="00000000" w14:paraId="000001AF">
      <w:pPr>
        <w:keepNext w:val="0"/>
        <w:keepLines w:val="0"/>
        <w:pageBreakBefore w:val="0"/>
        <w:widowControl w:val="1"/>
        <w:numPr>
          <w:ilvl w:val="1"/>
          <w:numId w:val="8"/>
        </w:numPr>
        <w:pBdr>
          <w:top w:space="0" w:sz="0" w:val="nil"/>
          <w:left w:space="0" w:sz="0" w:val="nil"/>
          <w:bottom w:space="0" w:sz="0" w:val="nil"/>
          <w:right w:space="0" w:sz="0" w:val="nil"/>
          <w:between w:space="0" w:sz="0" w:val="nil"/>
        </w:pBdr>
        <w:shd w:fill="auto" w:val="clear"/>
        <w:spacing w:after="0" w:before="0" w:line="240" w:lineRule="auto"/>
        <w:ind w:left="1440" w:right="0" w:hanging="360"/>
        <w:jc w:val="left"/>
        <w:rPr>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research.tar archive (</w:t>
      </w:r>
      <w:r w:rsidDel="00000000" w:rsidR="00000000" w:rsidRPr="00000000">
        <w:rPr>
          <w:rFonts w:ascii="Times New Roman" w:cs="Times New Roman" w:eastAsia="Times New Roman" w:hAnsi="Times New Roman"/>
          <w:b w:val="1"/>
          <w:bCs w:val="1"/>
          <w:i w:val="0"/>
          <w:iCs w:val="0"/>
          <w:smallCaps w:val="0"/>
          <w:strike w:val="0"/>
          <w:color w:val="000000"/>
          <w:sz w:val="22"/>
          <w:szCs w:val="22"/>
          <w:u w:val="none"/>
          <w:shd w:fill="auto" w:val="clear"/>
          <w:vertAlign w:val="baseline"/>
          <w:rtl w:val="0"/>
        </w:rPr>
        <w:t xml:space="preserve">d0a71381</w:t>
      </w: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w:t>
      </w:r>
      <w:r w:rsidDel="00000000" w:rsidR="00000000" w:rsidRPr="00000000">
        <w:rPr>
          <w:rtl w:val="0"/>
        </w:rPr>
      </w:r>
    </w:p>
    <w:p w:rsidR="00000000" w:rsidDel="00000000" w:rsidP="00000000" w:rsidRDefault="00000000" w:rsidRPr="00000000" w14:paraId="000001B0">
      <w:pPr>
        <w:keepNext w:val="0"/>
        <w:keepLines w:val="0"/>
        <w:pageBreakBefore w:val="0"/>
        <w:widowControl w:val="1"/>
        <w:numPr>
          <w:ilvl w:val="1"/>
          <w:numId w:val="8"/>
        </w:numPr>
        <w:pBdr>
          <w:top w:space="0" w:sz="0" w:val="nil"/>
          <w:left w:space="0" w:sz="0" w:val="nil"/>
          <w:bottom w:space="0" w:sz="0" w:val="nil"/>
          <w:right w:space="0" w:sz="0" w:val="nil"/>
          <w:between w:space="0" w:sz="0" w:val="nil"/>
        </w:pBdr>
        <w:shd w:fill="auto" w:val="clear"/>
        <w:spacing w:after="0" w:before="0" w:line="240" w:lineRule="auto"/>
        <w:ind w:left="1440" w:right="0" w:hanging="360"/>
        <w:jc w:val="left"/>
        <w:rPr>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Copied to Ubuntu (</w:t>
      </w:r>
      <w:r w:rsidDel="00000000" w:rsidR="00000000" w:rsidRPr="00000000">
        <w:rPr>
          <w:rFonts w:ascii="Times New Roman" w:cs="Times New Roman" w:eastAsia="Times New Roman" w:hAnsi="Times New Roman"/>
          <w:b w:val="1"/>
          <w:bCs w:val="1"/>
          <w:i w:val="0"/>
          <w:iCs w:val="0"/>
          <w:smallCaps w:val="0"/>
          <w:strike w:val="0"/>
          <w:color w:val="000000"/>
          <w:sz w:val="22"/>
          <w:szCs w:val="22"/>
          <w:u w:val="none"/>
          <w:shd w:fill="auto" w:val="clear"/>
          <w:vertAlign w:val="baseline"/>
          <w:rtl w:val="0"/>
        </w:rPr>
        <w:t xml:space="preserve">db45199e</w:t>
      </w: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w:t>
      </w:r>
      <w:r w:rsidDel="00000000" w:rsidR="00000000" w:rsidRPr="00000000">
        <w:rPr>
          <w:rtl w:val="0"/>
        </w:rPr>
      </w:r>
    </w:p>
    <w:p w:rsidR="00000000" w:rsidDel="00000000" w:rsidP="00000000" w:rsidRDefault="00000000" w:rsidRPr="00000000" w14:paraId="000001B1">
      <w:pPr>
        <w:keepNext w:val="0"/>
        <w:keepLines w:val="0"/>
        <w:pageBreakBefore w:val="0"/>
        <w:widowControl w:val="1"/>
        <w:numPr>
          <w:ilvl w:val="1"/>
          <w:numId w:val="8"/>
        </w:numPr>
        <w:pBdr>
          <w:top w:space="0" w:sz="0" w:val="nil"/>
          <w:left w:space="0" w:sz="0" w:val="nil"/>
          <w:bottom w:space="0" w:sz="0" w:val="nil"/>
          <w:right w:space="0" w:sz="0" w:val="nil"/>
          <w:between w:space="0" w:sz="0" w:val="nil"/>
        </w:pBdr>
        <w:shd w:fill="auto" w:val="clear"/>
        <w:spacing w:after="0" w:before="0" w:line="240" w:lineRule="auto"/>
        <w:ind w:left="1440" w:right="0" w:hanging="360"/>
        <w:jc w:val="left"/>
        <w:rPr>
          <w:b w:val="0"/>
          <w:bCs w:val="0"/>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Verified on attacker (</w:t>
      </w:r>
      <w:r w:rsidDel="00000000" w:rsidR="00000000" w:rsidRPr="00000000">
        <w:rPr>
          <w:rFonts w:ascii="Times New Roman" w:cs="Times New Roman" w:eastAsia="Times New Roman" w:hAnsi="Times New Roman"/>
          <w:b w:val="1"/>
          <w:bCs w:val="1"/>
          <w:i w:val="0"/>
          <w:iCs w:val="0"/>
          <w:smallCaps w:val="0"/>
          <w:strike w:val="0"/>
          <w:color w:val="000000"/>
          <w:sz w:val="22"/>
          <w:szCs w:val="22"/>
          <w:u w:val="none"/>
          <w:shd w:fill="auto" w:val="clear"/>
          <w:vertAlign w:val="baseline"/>
          <w:rtl w:val="0"/>
        </w:rPr>
        <w:t xml:space="preserve">673a75a7</w:t>
      </w:r>
      <w:r w:rsidDel="00000000" w:rsidR="00000000" w:rsidRPr="00000000">
        <w:rPr>
          <w:rFonts w:ascii="Times New Roman" w:cs="Times New Roman" w:eastAsia="Times New Roman" w:hAnsi="Times New Roman"/>
          <w:b w:val="0"/>
          <w:bCs w:val="0"/>
          <w:i w:val="0"/>
          <w:iCs w:val="0"/>
          <w:smallCaps w:val="0"/>
          <w:strike w:val="0"/>
          <w:color w:val="000000"/>
          <w:sz w:val="22"/>
          <w:szCs w:val="22"/>
          <w:u w:val="none"/>
          <w:shd w:fill="auto" w:val="clear"/>
          <w:vertAlign w:val="baseline"/>
          <w:rtl w:val="0"/>
        </w:rPr>
        <w:t xml:space="preserve">)</w:t>
      </w:r>
      <w:r w:rsidDel="00000000" w:rsidR="00000000" w:rsidRPr="00000000">
        <w:rPr>
          <w:rtl w:val="0"/>
        </w:rPr>
      </w:r>
    </w:p>
    <w:p w:rsidR="00000000" w:rsidDel="00000000" w:rsidP="00000000" w:rsidRDefault="00000000" w:rsidRPr="00000000" w14:paraId="000001B2">
      <w:pPr>
        <w:ind w:left="720" w:firstLine="0"/>
        <w:rPr>
          <w:sz w:val="22"/>
          <w:szCs w:val="22"/>
        </w:rPr>
      </w:pPr>
      <w:r w:rsidDel="00000000" w:rsidR="00000000" w:rsidRPr="00000000">
        <w:rPr>
          <w:rtl w:val="0"/>
        </w:rPr>
      </w:r>
    </w:p>
    <w:p w:rsidR="00000000" w:rsidDel="00000000" w:rsidP="00000000" w:rsidRDefault="00000000" w:rsidRPr="00000000" w14:paraId="000001B3">
      <w:pPr>
        <w:ind w:left="720" w:firstLine="0"/>
        <w:rPr>
          <w:sz w:val="22"/>
          <w:szCs w:val="22"/>
        </w:rPr>
      </w:pPr>
      <w:r w:rsidDel="00000000" w:rsidR="00000000" w:rsidRPr="00000000">
        <w:rPr>
          <w:sz w:val="22"/>
          <w:szCs w:val="22"/>
          <w:rtl w:val="0"/>
        </w:rPr>
        <w:t xml:space="preserve">This proves CPC’s research left the corporate network.</w:t>
      </w:r>
    </w:p>
    <w:p w:rsidR="00000000" w:rsidDel="00000000" w:rsidP="00000000" w:rsidRDefault="00000000" w:rsidRPr="00000000" w14:paraId="000001B4">
      <w:pPr>
        <w:ind w:left="720" w:firstLine="0"/>
        <w:rPr>
          <w:sz w:val="22"/>
          <w:szCs w:val="22"/>
        </w:rPr>
      </w:pPr>
      <w:r w:rsidDel="00000000" w:rsidR="00000000" w:rsidRPr="00000000">
        <w:rPr>
          <w:sz w:val="22"/>
          <w:szCs w:val="22"/>
          <w:rtl w:val="0"/>
        </w:rPr>
        <w:t xml:space="preserve">MITRE:</w:t>
        <w:br w:type="textWrapping"/>
        <w:t xml:space="preserve">T1005, T1083, T1041</w:t>
      </w:r>
    </w:p>
    <w:p w:rsidR="00000000" w:rsidDel="00000000" w:rsidP="00000000" w:rsidRDefault="00000000" w:rsidRPr="00000000" w14:paraId="000001B5">
      <w:pPr>
        <w:ind w:left="720" w:firstLine="0"/>
        <w:rPr>
          <w:sz w:val="22"/>
          <w:szCs w:val="22"/>
        </w:rPr>
      </w:pPr>
      <w:r w:rsidDel="00000000" w:rsidR="00000000" w:rsidRPr="00000000">
        <w:rPr>
          <w:rtl w:val="0"/>
        </w:rPr>
      </w:r>
    </w:p>
    <w:p w:rsidR="00000000" w:rsidDel="00000000" w:rsidP="00000000" w:rsidRDefault="00000000" w:rsidRPr="00000000" w14:paraId="000001B6">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240" w:lineRule="auto"/>
        <w:ind w:left="720" w:right="0" w:hanging="360"/>
        <w:jc w:val="left"/>
        <w:rPr>
          <w:rFonts w:ascii="Times New Roman" w:cs="Times New Roman" w:eastAsia="Times New Roman" w:hAnsi="Times New Roman"/>
          <w:b w:val="1"/>
          <w:bCs w:val="1"/>
          <w:i w:val="0"/>
          <w:iCs w:val="0"/>
          <w:smallCaps w:val="0"/>
          <w:strike w:val="0"/>
          <w:color w:val="000000"/>
          <w:sz w:val="22"/>
          <w:szCs w:val="22"/>
          <w:u w:val="none"/>
          <w:shd w:fill="auto" w:val="clear"/>
          <w:vertAlign w:val="baseline"/>
        </w:rPr>
      </w:pPr>
      <w:r w:rsidDel="00000000" w:rsidR="00000000" w:rsidRPr="00000000">
        <w:rPr>
          <w:rFonts w:ascii="Times New Roman" w:cs="Times New Roman" w:eastAsia="Times New Roman" w:hAnsi="Times New Roman"/>
          <w:b w:val="1"/>
          <w:bCs w:val="1"/>
          <w:i w:val="0"/>
          <w:iCs w:val="0"/>
          <w:smallCaps w:val="0"/>
          <w:strike w:val="0"/>
          <w:color w:val="000000"/>
          <w:sz w:val="22"/>
          <w:szCs w:val="22"/>
          <w:u w:val="none"/>
          <w:shd w:fill="auto" w:val="clear"/>
          <w:vertAlign w:val="baseline"/>
          <w:rtl w:val="0"/>
        </w:rPr>
        <w:t xml:space="preserve">Detection Gap Analysis</w:t>
      </w:r>
    </w:p>
    <w:p w:rsidR="00000000" w:rsidDel="00000000" w:rsidP="00000000" w:rsidRDefault="00000000" w:rsidRPr="00000000" w14:paraId="000001B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720" w:right="0" w:firstLine="0"/>
        <w:jc w:val="left"/>
        <w:rPr>
          <w:rFonts w:ascii="Times New Roman" w:cs="Times New Roman" w:eastAsia="Times New Roman" w:hAnsi="Times New Roman"/>
          <w:b w:val="1"/>
          <w:bCs w:val="1"/>
          <w:i w:val="0"/>
          <w:iCs w:val="0"/>
          <w:smallCaps w:val="0"/>
          <w:strike w:val="0"/>
          <w:color w:val="000000"/>
          <w:sz w:val="22"/>
          <w:szCs w:val="22"/>
          <w:u w:val="none"/>
          <w:shd w:fill="auto" w:val="clear"/>
          <w:vertAlign w:val="baseline"/>
        </w:rPr>
      </w:pPr>
      <w:r w:rsidDel="00000000" w:rsidR="00000000" w:rsidRPr="00000000">
        <w:rPr>
          <w:rtl w:val="0"/>
        </w:rPr>
      </w:r>
    </w:p>
    <w:tbl>
      <w:tblPr>
        <w:tblStyle w:val="Table5"/>
        <w:tblW w:w="6027.0" w:type="dxa"/>
        <w:jc w:val="left"/>
        <w:tblInd w:w="2204.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146"/>
        <w:gridCol w:w="3881"/>
        <w:tblGridChange w:id="0">
          <w:tblGrid>
            <w:gridCol w:w="2146"/>
            <w:gridCol w:w="3881"/>
          </w:tblGrid>
        </w:tblGridChange>
      </w:tblGrid>
      <w:tr>
        <w:trPr>
          <w:cantSplit w:val="0"/>
          <w:tblHeader w:val="0"/>
        </w:trPr>
        <w:tc>
          <w:tcPr/>
          <w:p w:rsidR="00000000" w:rsidDel="00000000" w:rsidP="00000000" w:rsidRDefault="00000000" w:rsidRPr="00000000" w14:paraId="000001B8">
            <w:pPr>
              <w:ind w:left="720" w:firstLine="0"/>
              <w:rPr>
                <w:b w:val="1"/>
                <w:bCs w:val="1"/>
                <w:sz w:val="22"/>
                <w:szCs w:val="22"/>
              </w:rPr>
            </w:pPr>
            <w:r w:rsidDel="00000000" w:rsidR="00000000" w:rsidRPr="00000000">
              <w:rPr>
                <w:b w:val="1"/>
                <w:bCs w:val="1"/>
                <w:sz w:val="22"/>
                <w:szCs w:val="22"/>
                <w:rtl w:val="0"/>
              </w:rPr>
              <w:t xml:space="preserve">Control</w:t>
            </w:r>
          </w:p>
        </w:tc>
        <w:tc>
          <w:tcPr/>
          <w:p w:rsidR="00000000" w:rsidDel="00000000" w:rsidP="00000000" w:rsidRDefault="00000000" w:rsidRPr="00000000" w14:paraId="000001B9">
            <w:pPr>
              <w:ind w:left="720" w:firstLine="0"/>
              <w:rPr>
                <w:b w:val="1"/>
                <w:bCs w:val="1"/>
                <w:sz w:val="22"/>
                <w:szCs w:val="22"/>
              </w:rPr>
            </w:pPr>
            <w:r w:rsidDel="00000000" w:rsidR="00000000" w:rsidRPr="00000000">
              <w:rPr>
                <w:b w:val="1"/>
                <w:bCs w:val="1"/>
                <w:sz w:val="22"/>
                <w:szCs w:val="22"/>
                <w:rtl w:val="0"/>
              </w:rPr>
              <w:t xml:space="preserve">Why It Failed</w:t>
            </w:r>
          </w:p>
        </w:tc>
      </w:tr>
      <w:tr>
        <w:trPr>
          <w:cantSplit w:val="0"/>
          <w:tblHeader w:val="0"/>
        </w:trPr>
        <w:tc>
          <w:tcPr/>
          <w:p w:rsidR="00000000" w:rsidDel="00000000" w:rsidP="00000000" w:rsidRDefault="00000000" w:rsidRPr="00000000" w14:paraId="000001BA">
            <w:pPr>
              <w:ind w:left="720" w:firstLine="0"/>
              <w:rPr>
                <w:sz w:val="22"/>
                <w:szCs w:val="22"/>
              </w:rPr>
            </w:pPr>
            <w:r w:rsidDel="00000000" w:rsidR="00000000" w:rsidRPr="00000000">
              <w:rPr>
                <w:sz w:val="22"/>
                <w:szCs w:val="22"/>
                <w:rtl w:val="0"/>
              </w:rPr>
              <w:t xml:space="preserve">Firewall</w:t>
            </w:r>
          </w:p>
        </w:tc>
        <w:tc>
          <w:tcPr/>
          <w:p w:rsidR="00000000" w:rsidDel="00000000" w:rsidP="00000000" w:rsidRDefault="00000000" w:rsidRPr="00000000" w14:paraId="000001BB">
            <w:pPr>
              <w:ind w:left="720" w:firstLine="0"/>
              <w:rPr>
                <w:sz w:val="22"/>
                <w:szCs w:val="22"/>
              </w:rPr>
            </w:pPr>
            <w:r w:rsidDel="00000000" w:rsidR="00000000" w:rsidRPr="00000000">
              <w:rPr>
                <w:sz w:val="22"/>
                <w:szCs w:val="22"/>
                <w:rtl w:val="0"/>
              </w:rPr>
              <w:t xml:space="preserve">HTTPS allowed by default</w:t>
            </w:r>
          </w:p>
        </w:tc>
      </w:tr>
      <w:tr>
        <w:trPr>
          <w:cantSplit w:val="0"/>
          <w:tblHeader w:val="0"/>
        </w:trPr>
        <w:tc>
          <w:tcPr/>
          <w:p w:rsidR="00000000" w:rsidDel="00000000" w:rsidP="00000000" w:rsidRDefault="00000000" w:rsidRPr="00000000" w14:paraId="000001BC">
            <w:pPr>
              <w:ind w:left="720" w:firstLine="0"/>
              <w:rPr>
                <w:sz w:val="22"/>
                <w:szCs w:val="22"/>
              </w:rPr>
            </w:pPr>
            <w:r w:rsidDel="00000000" w:rsidR="00000000" w:rsidRPr="00000000">
              <w:rPr>
                <w:sz w:val="22"/>
                <w:szCs w:val="22"/>
                <w:rtl w:val="0"/>
              </w:rPr>
              <w:t xml:space="preserve">IDS</w:t>
            </w:r>
          </w:p>
        </w:tc>
        <w:tc>
          <w:tcPr/>
          <w:p w:rsidR="00000000" w:rsidDel="00000000" w:rsidP="00000000" w:rsidRDefault="00000000" w:rsidRPr="00000000" w14:paraId="000001BD">
            <w:pPr>
              <w:ind w:left="720" w:firstLine="0"/>
              <w:rPr>
                <w:sz w:val="22"/>
                <w:szCs w:val="22"/>
              </w:rPr>
            </w:pPr>
            <w:r w:rsidDel="00000000" w:rsidR="00000000" w:rsidRPr="00000000">
              <w:rPr>
                <w:sz w:val="22"/>
                <w:szCs w:val="22"/>
                <w:rtl w:val="0"/>
              </w:rPr>
              <w:t xml:space="preserve">Traffic encrypted</w:t>
            </w:r>
          </w:p>
        </w:tc>
      </w:tr>
      <w:tr>
        <w:trPr>
          <w:cantSplit w:val="0"/>
          <w:tblHeader w:val="0"/>
        </w:trPr>
        <w:tc>
          <w:tcPr/>
          <w:p w:rsidR="00000000" w:rsidDel="00000000" w:rsidP="00000000" w:rsidRDefault="00000000" w:rsidRPr="00000000" w14:paraId="000001BE">
            <w:pPr>
              <w:ind w:left="720" w:firstLine="0"/>
              <w:rPr>
                <w:sz w:val="22"/>
                <w:szCs w:val="22"/>
              </w:rPr>
            </w:pPr>
            <w:r w:rsidDel="00000000" w:rsidR="00000000" w:rsidRPr="00000000">
              <w:rPr>
                <w:sz w:val="22"/>
                <w:szCs w:val="22"/>
                <w:rtl w:val="0"/>
              </w:rPr>
              <w:t xml:space="preserve">EDR</w:t>
            </w:r>
          </w:p>
        </w:tc>
        <w:tc>
          <w:tcPr/>
          <w:p w:rsidR="00000000" w:rsidDel="00000000" w:rsidP="00000000" w:rsidRDefault="00000000" w:rsidRPr="00000000" w14:paraId="000001BF">
            <w:pPr>
              <w:ind w:left="720" w:firstLine="0"/>
              <w:rPr>
                <w:sz w:val="22"/>
                <w:szCs w:val="22"/>
              </w:rPr>
            </w:pPr>
            <w:r w:rsidDel="00000000" w:rsidR="00000000" w:rsidRPr="00000000">
              <w:rPr>
                <w:sz w:val="22"/>
                <w:szCs w:val="22"/>
                <w:rtl w:val="0"/>
              </w:rPr>
              <w:t xml:space="preserve">CI runner and PowerShell trusted</w:t>
            </w:r>
          </w:p>
        </w:tc>
      </w:tr>
      <w:tr>
        <w:trPr>
          <w:cantSplit w:val="0"/>
          <w:tblHeader w:val="0"/>
        </w:trPr>
        <w:tc>
          <w:tcPr/>
          <w:p w:rsidR="00000000" w:rsidDel="00000000" w:rsidP="00000000" w:rsidRDefault="00000000" w:rsidRPr="00000000" w14:paraId="000001C0">
            <w:pPr>
              <w:ind w:left="720" w:firstLine="0"/>
              <w:rPr>
                <w:sz w:val="22"/>
                <w:szCs w:val="22"/>
              </w:rPr>
            </w:pPr>
            <w:r w:rsidDel="00000000" w:rsidR="00000000" w:rsidRPr="00000000">
              <w:rPr>
                <w:sz w:val="22"/>
                <w:szCs w:val="22"/>
                <w:rtl w:val="0"/>
              </w:rPr>
              <w:t xml:space="preserve">SIEM</w:t>
            </w:r>
          </w:p>
        </w:tc>
        <w:tc>
          <w:tcPr/>
          <w:p w:rsidR="00000000" w:rsidDel="00000000" w:rsidP="00000000" w:rsidRDefault="00000000" w:rsidRPr="00000000" w14:paraId="000001C1">
            <w:pPr>
              <w:ind w:left="720" w:firstLine="0"/>
              <w:rPr>
                <w:sz w:val="22"/>
                <w:szCs w:val="22"/>
              </w:rPr>
            </w:pPr>
            <w:r w:rsidDel="00000000" w:rsidR="00000000" w:rsidRPr="00000000">
              <w:rPr>
                <w:sz w:val="22"/>
                <w:szCs w:val="22"/>
                <w:rtl w:val="0"/>
              </w:rPr>
              <w:t xml:space="preserve">Activity looked like DevOps</w:t>
            </w:r>
          </w:p>
        </w:tc>
      </w:tr>
      <w:tr>
        <w:trPr>
          <w:cantSplit w:val="0"/>
          <w:tblHeader w:val="0"/>
        </w:trPr>
        <w:tc>
          <w:tcPr/>
          <w:p w:rsidR="00000000" w:rsidDel="00000000" w:rsidP="00000000" w:rsidRDefault="00000000" w:rsidRPr="00000000" w14:paraId="000001C2">
            <w:pPr>
              <w:ind w:left="720" w:firstLine="0"/>
              <w:rPr>
                <w:sz w:val="22"/>
                <w:szCs w:val="22"/>
              </w:rPr>
            </w:pPr>
            <w:r w:rsidDel="00000000" w:rsidR="00000000" w:rsidRPr="00000000">
              <w:rPr>
                <w:sz w:val="22"/>
                <w:szCs w:val="22"/>
                <w:rtl w:val="0"/>
              </w:rPr>
              <w:t xml:space="preserve">Segmentation</w:t>
            </w:r>
          </w:p>
        </w:tc>
        <w:tc>
          <w:tcPr/>
          <w:p w:rsidR="00000000" w:rsidDel="00000000" w:rsidP="00000000" w:rsidRDefault="00000000" w:rsidRPr="00000000" w14:paraId="000001C3">
            <w:pPr>
              <w:ind w:left="720" w:firstLine="0"/>
              <w:rPr>
                <w:sz w:val="22"/>
                <w:szCs w:val="22"/>
              </w:rPr>
            </w:pPr>
            <w:r w:rsidDel="00000000" w:rsidR="00000000" w:rsidRPr="00000000">
              <w:rPr>
                <w:sz w:val="22"/>
                <w:szCs w:val="22"/>
                <w:rtl w:val="0"/>
              </w:rPr>
              <w:t xml:space="preserve">Flat network</w:t>
            </w:r>
          </w:p>
        </w:tc>
      </w:tr>
      <w:tr>
        <w:trPr>
          <w:cantSplit w:val="0"/>
          <w:tblHeader w:val="0"/>
        </w:trPr>
        <w:tc>
          <w:tcPr/>
          <w:p w:rsidR="00000000" w:rsidDel="00000000" w:rsidP="00000000" w:rsidRDefault="00000000" w:rsidRPr="00000000" w14:paraId="000001C4">
            <w:pPr>
              <w:ind w:left="720" w:firstLine="0"/>
              <w:rPr>
                <w:sz w:val="22"/>
                <w:szCs w:val="22"/>
              </w:rPr>
            </w:pPr>
            <w:r w:rsidDel="00000000" w:rsidR="00000000" w:rsidRPr="00000000">
              <w:rPr>
                <w:sz w:val="22"/>
                <w:szCs w:val="22"/>
                <w:rtl w:val="0"/>
              </w:rPr>
              <w:t xml:space="preserve">MFA</w:t>
            </w:r>
          </w:p>
        </w:tc>
        <w:tc>
          <w:tcPr/>
          <w:p w:rsidR="00000000" w:rsidDel="00000000" w:rsidP="00000000" w:rsidRDefault="00000000" w:rsidRPr="00000000" w14:paraId="000001C5">
            <w:pPr>
              <w:ind w:left="720" w:firstLine="0"/>
              <w:rPr>
                <w:sz w:val="22"/>
                <w:szCs w:val="22"/>
              </w:rPr>
            </w:pPr>
            <w:r w:rsidDel="00000000" w:rsidR="00000000" w:rsidRPr="00000000">
              <w:rPr>
                <w:sz w:val="22"/>
                <w:szCs w:val="22"/>
                <w:rtl w:val="0"/>
              </w:rPr>
              <w:t xml:space="preserve">Not enforced internally</w:t>
            </w:r>
          </w:p>
        </w:tc>
      </w:tr>
    </w:tbl>
    <w:p w:rsidR="00000000" w:rsidDel="00000000" w:rsidP="00000000" w:rsidRDefault="00000000" w:rsidRPr="00000000" w14:paraId="000001C6">
      <w:pPr>
        <w:ind w:left="720" w:firstLine="0"/>
        <w:rPr>
          <w:sz w:val="22"/>
          <w:szCs w:val="22"/>
        </w:rPr>
      </w:pPr>
      <w:r w:rsidDel="00000000" w:rsidR="00000000" w:rsidRPr="00000000">
        <w:rPr>
          <w:sz w:val="22"/>
          <w:szCs w:val="22"/>
          <w:rtl w:val="0"/>
        </w:rPr>
        <w:t xml:space="preserve">The attacker blended perfectly into business operations.</w:t>
      </w:r>
    </w:p>
    <w:p w:rsidR="00000000" w:rsidDel="00000000" w:rsidP="00000000" w:rsidRDefault="00000000" w:rsidRPr="00000000" w14:paraId="000001C7">
      <w:pPr>
        <w:ind w:left="720" w:firstLine="0"/>
        <w:rPr>
          <w:sz w:val="22"/>
          <w:szCs w:val="22"/>
        </w:rPr>
      </w:pPr>
      <w:r w:rsidDel="00000000" w:rsidR="00000000" w:rsidRPr="00000000">
        <w:rPr>
          <w:rtl w:val="0"/>
        </w:rPr>
      </w:r>
    </w:p>
    <w:p w:rsidR="00000000" w:rsidDel="00000000" w:rsidP="00000000" w:rsidRDefault="00000000" w:rsidRPr="00000000" w14:paraId="000001C8">
      <w:pPr>
        <w:rPr>
          <w:sz w:val="22"/>
          <w:szCs w:val="22"/>
        </w:rPr>
      </w:pPr>
      <w:r w:rsidDel="00000000" w:rsidR="00000000" w:rsidRPr="00000000">
        <w:rPr>
          <w:rtl w:val="0"/>
        </w:rPr>
      </w:r>
    </w:p>
    <w:p w:rsidR="00000000" w:rsidDel="00000000" w:rsidP="00000000" w:rsidRDefault="00000000" w:rsidRPr="00000000" w14:paraId="000001C9">
      <w:pPr>
        <w:rPr>
          <w:b w:val="1"/>
          <w:bCs w:val="1"/>
          <w:sz w:val="22"/>
          <w:szCs w:val="22"/>
        </w:rPr>
      </w:pPr>
      <w:r w:rsidDel="00000000" w:rsidR="00000000" w:rsidRPr="00000000">
        <w:rPr>
          <w:b w:val="1"/>
          <w:bCs w:val="1"/>
          <w:sz w:val="22"/>
          <w:szCs w:val="22"/>
          <w:rtl w:val="0"/>
        </w:rPr>
        <w:t xml:space="preserve">7. Strategic Recommendations</w:t>
      </w:r>
    </w:p>
    <w:p w:rsidR="00000000" w:rsidDel="00000000" w:rsidP="00000000" w:rsidRDefault="00000000" w:rsidRPr="00000000" w14:paraId="000001CA">
      <w:pPr>
        <w:jc w:val="both"/>
        <w:rPr>
          <w:sz w:val="22"/>
          <w:szCs w:val="22"/>
        </w:rPr>
      </w:pPr>
      <w:r w:rsidDel="00000000" w:rsidR="00000000" w:rsidRPr="00000000">
        <w:rPr>
          <w:sz w:val="22"/>
          <w:szCs w:val="22"/>
          <w:rtl w:val="0"/>
        </w:rPr>
        <w:t xml:space="preserve">Operation IP Shield has shown that CPC had been breached primarily due to excessive trust in internal systems and identities. The phishing-resistant multi-factor authentication of all domain users, service accounts, and CI/CD identities is the most urgent measure that needs to be taken. Using a legitimate domain account, the attacker was free to move around. Zero-Trust network segmentation also has to be enforced by CPC. The R&amp;D station, Domain Controller and CI/CD runer all were on the same network that was not restricted, thus enabling direct lateral movement.</w:t>
      </w:r>
    </w:p>
    <w:p w:rsidR="00000000" w:rsidDel="00000000" w:rsidP="00000000" w:rsidRDefault="00000000" w:rsidRPr="00000000" w14:paraId="000001CB">
      <w:pPr>
        <w:jc w:val="both"/>
        <w:rPr>
          <w:sz w:val="22"/>
          <w:szCs w:val="22"/>
        </w:rPr>
      </w:pPr>
      <w:r w:rsidDel="00000000" w:rsidR="00000000" w:rsidRPr="00000000">
        <w:rPr>
          <w:rtl w:val="0"/>
        </w:rPr>
      </w:r>
    </w:p>
    <w:p w:rsidR="00000000" w:rsidDel="00000000" w:rsidP="00000000" w:rsidRDefault="00000000" w:rsidRPr="00000000" w14:paraId="000001CC">
      <w:pPr>
        <w:jc w:val="both"/>
        <w:rPr>
          <w:sz w:val="22"/>
          <w:szCs w:val="22"/>
        </w:rPr>
      </w:pPr>
      <w:r w:rsidDel="00000000" w:rsidR="00000000" w:rsidRPr="00000000">
        <w:rPr>
          <w:sz w:val="22"/>
          <w:szCs w:val="22"/>
          <w:rtl w:val="0"/>
        </w:rPr>
        <w:t xml:space="preserve">Also, the CI/CD infrastructure cannot be linked to the corporate. The hacked GitHub runner was a permanent connection between the Internet and the internal systems of CPC, which gave attackers an ideal chance. The Endpoint Detection and Response should be configured to identify the techniques of living-off-the-land, including the use of PowerShell and massive file transfers within the system. Lastly, CPC is supposed to establish internal traffic monitoring to identify the east-west communication between systems. Every Command-and-Control interaction, all the data breaches were entirely in the corporate network without the launch of perimeter controls.</w:t>
      </w:r>
    </w:p>
    <w:p w:rsidR="00000000" w:rsidDel="00000000" w:rsidP="00000000" w:rsidRDefault="00000000" w:rsidRPr="00000000" w14:paraId="000001CD">
      <w:pPr>
        <w:rPr>
          <w:sz w:val="22"/>
          <w:szCs w:val="22"/>
        </w:rPr>
      </w:pPr>
      <w:r w:rsidDel="00000000" w:rsidR="00000000" w:rsidRPr="00000000">
        <w:rPr>
          <w:rtl w:val="0"/>
        </w:rPr>
      </w:r>
    </w:p>
    <w:p w:rsidR="00000000" w:rsidDel="00000000" w:rsidP="00000000" w:rsidRDefault="00000000" w:rsidRPr="00000000" w14:paraId="000001CE">
      <w:pPr>
        <w:rPr>
          <w:sz w:val="22"/>
          <w:szCs w:val="22"/>
        </w:rPr>
      </w:pPr>
      <w:r w:rsidDel="00000000" w:rsidR="00000000" w:rsidRPr="00000000">
        <w:rPr>
          <w:sz w:val="22"/>
          <w:szCs w:val="22"/>
          <w:rtl w:val="0"/>
        </w:rPr>
        <w:t xml:space="preserve">8. Cost-Benefit Analysis</w:t>
      </w:r>
    </w:p>
    <w:p w:rsidR="00000000" w:rsidDel="00000000" w:rsidP="00000000" w:rsidRDefault="00000000" w:rsidRPr="00000000" w14:paraId="000001CF">
      <w:pPr>
        <w:jc w:val="both"/>
        <w:rPr>
          <w:sz w:val="22"/>
          <w:szCs w:val="22"/>
        </w:rPr>
      </w:pPr>
      <w:r w:rsidDel="00000000" w:rsidR="00000000" w:rsidRPr="00000000">
        <w:rPr>
          <w:sz w:val="22"/>
          <w:szCs w:val="22"/>
          <w:rtl w:val="0"/>
        </w:rPr>
        <w:t xml:space="preserve">The IP Shield operation proved that the most valuable asset of CPC, which is pharmaceutical research, can be stolen in a short period and quietly. The Red Team developed, acted, and exited research data on vaccines with just the default Windows commands and the file was checked on the Ubuntu server of the attacker. CPC would incur lost revenue, regulatory fines and competitive disadvantage of between $80 million and $500 million in a real world breach due to loss of the intellectual property on vaccines. Further regulatory penalties on health and data protection regulations would probably amount to more than 10 million dollars, and reputational costs would permanently decrease the confidence in the brand of CPC.</w:t>
      </w:r>
    </w:p>
    <w:p w:rsidR="00000000" w:rsidDel="00000000" w:rsidP="00000000" w:rsidRDefault="00000000" w:rsidRPr="00000000" w14:paraId="000001D0">
      <w:pPr>
        <w:jc w:val="both"/>
        <w:rPr>
          <w:sz w:val="22"/>
          <w:szCs w:val="22"/>
        </w:rPr>
      </w:pPr>
      <w:r w:rsidDel="00000000" w:rsidR="00000000" w:rsidRPr="00000000">
        <w:rPr>
          <w:sz w:val="22"/>
          <w:szCs w:val="22"/>
          <w:rtl w:val="0"/>
        </w:rPr>
        <w:t xml:space="preserve">On the other hand, conducting phishing-resistant MFA, Zero-Trust segmentation, CI/CD isolation, EDR tuning, and internal network monitoring would be significantly less than 500,000 in an organisation of the size of CPC. This is more than 100 times a payback, and the suggested security enhancements are technically necessary and financially imperative.</w:t>
      </w:r>
    </w:p>
    <w:p w:rsidR="00000000" w:rsidDel="00000000" w:rsidP="00000000" w:rsidRDefault="00000000" w:rsidRPr="00000000" w14:paraId="000001D1">
      <w:pPr>
        <w:rPr>
          <w:sz w:val="22"/>
          <w:szCs w:val="22"/>
        </w:rPr>
      </w:pPr>
      <w:r w:rsidDel="00000000" w:rsidR="00000000" w:rsidRPr="00000000">
        <w:rPr>
          <w:rtl w:val="0"/>
        </w:rPr>
      </w:r>
    </w:p>
    <w:p w:rsidR="00000000" w:rsidDel="00000000" w:rsidP="00000000" w:rsidRDefault="00000000" w:rsidRPr="00000000" w14:paraId="000001D2">
      <w:pPr>
        <w:rPr>
          <w:sz w:val="22"/>
          <w:szCs w:val="22"/>
        </w:rPr>
      </w:pPr>
      <w:r w:rsidDel="00000000" w:rsidR="00000000" w:rsidRPr="00000000">
        <w:rPr>
          <w:sz w:val="22"/>
          <w:szCs w:val="22"/>
          <w:rtl w:val="0"/>
        </w:rPr>
        <w:t xml:space="preserve">9. Conclusion</w:t>
      </w:r>
    </w:p>
    <w:p w:rsidR="00000000" w:rsidDel="00000000" w:rsidP="00000000" w:rsidRDefault="00000000" w:rsidRPr="00000000" w14:paraId="000001D3">
      <w:pPr>
        <w:jc w:val="both"/>
        <w:rPr>
          <w:sz w:val="22"/>
          <w:szCs w:val="22"/>
        </w:rPr>
      </w:pPr>
      <w:r w:rsidDel="00000000" w:rsidR="00000000" w:rsidRPr="00000000">
        <w:rPr>
          <w:sz w:val="22"/>
          <w:szCs w:val="22"/>
          <w:rtl w:val="0"/>
        </w:rPr>
        <w:t xml:space="preserve">The case of the Operation IP Shield showed that a modern nation-state-level attacker can hack Cureton Pharmaceutical Company without malware, exploits, or noisy techniques of intrusion. The hacker was able to make an intrusion using an authorized CI/CD runner, set up encrypted command-and-control, successfully authenticated as a legitimate domain user, gain access to R&amp;D systems, and steal sensitive vaccine research with no security response. All stages of the attack worked out since the infrastructure of CPC presumed that trusted systems, identities, and networks are secure.</w:t>
      </w:r>
    </w:p>
    <w:p w:rsidR="00000000" w:rsidDel="00000000" w:rsidP="00000000" w:rsidRDefault="00000000" w:rsidRPr="00000000" w14:paraId="000001D4">
      <w:pPr>
        <w:jc w:val="both"/>
        <w:rPr>
          <w:rFonts w:ascii="Arial" w:cs="Arial" w:eastAsia="Arial" w:hAnsi="Arial"/>
          <w:sz w:val="22"/>
          <w:szCs w:val="22"/>
        </w:rPr>
      </w:pPr>
      <w:r w:rsidDel="00000000" w:rsidR="00000000" w:rsidRPr="00000000">
        <w:rPr>
          <w:sz w:val="22"/>
          <w:szCs w:val="22"/>
          <w:rtl w:val="0"/>
        </w:rPr>
        <w:t xml:space="preserve">The involvement proves that the biggest vulnerability of CPC is not a software, but trust. A real APT would be in a position to steal or manipulate the intellectual property of CPC with the exact same way as in this simulation without having a good identity verification, network segmentation and internal visibility.</w:t>
      </w:r>
      <w:r w:rsidDel="00000000" w:rsidR="00000000" w:rsidRPr="00000000">
        <w:rPr>
          <w:rtl w:val="0"/>
        </w:rPr>
      </w:r>
    </w:p>
    <w:sectPr>
      <w:footerReference r:id="rId30" w:type="default"/>
      <w:pgSz w:h="16834" w:w="11894" w:orient="portrait"/>
      <w:pgMar w:bottom="720" w:top="720" w:left="720" w:right="720" w:header="709" w:footer="454"/>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Georgia"/>
  <w:font w:name="Times New Roman"/>
  <w:font w:name="Courier New"/>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Noto Sans Symbols">
    <w:embedRegular w:fontKey="{00000000-0000-0000-0000-000000000000}" r:id="rId5" w:subsetted="0"/>
    <w:embedBold w:fontKey="{00000000-0000-0000-0000-000000000000}" r:id="rId6"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D5">
    <w:pPr>
      <w:keepNext w:val="0"/>
      <w:keepLines w:val="0"/>
      <w:widowControl w:val="1"/>
      <w:pBdr>
        <w:top w:space="0" w:sz="0" w:val="nil"/>
        <w:left w:space="0" w:sz="0" w:val="nil"/>
        <w:bottom w:space="0" w:sz="0" w:val="nil"/>
        <w:right w:space="0" w:sz="0" w:val="nil"/>
        <w:between w:space="0" w:sz="0" w:val="nil"/>
      </w:pBdr>
      <w:shd w:fill="auto" w:val="clear"/>
      <w:tabs>
        <w:tab w:val="center" w:leader="none" w:pos="4153"/>
        <w:tab w:val="right" w:leader="none" w:pos="8306"/>
      </w:tabs>
      <w:spacing w:after="0" w:before="0" w:line="240" w:lineRule="auto"/>
      <w:ind w:left="0" w:right="0" w:firstLine="0"/>
      <w:jc w:val="center"/>
      <w:rPr>
        <w:rFonts w:ascii="Times New Roman" w:cs="Times New Roman" w:eastAsia="Times New Roman" w:hAnsi="Times New Roman"/>
        <w:b w:val="0"/>
        <w:bCs w:val="0"/>
        <w:i w:val="0"/>
        <w:iCs w:val="0"/>
        <w:smallCaps w:val="0"/>
        <w:strike w:val="0"/>
        <w:color w:val="000000"/>
        <w:sz w:val="20"/>
        <w:szCs w:val="20"/>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0"/>
        <w:szCs w:val="20"/>
        <w:u w:val="none"/>
        <w:shd w:fill="auto" w:val="clear"/>
        <w:vertAlign w:val="baseline"/>
        <w:rtl w:val="0"/>
      </w:rPr>
      <w:t xml:space="preserve">Page </w:t>
    </w: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Fonts w:ascii="Times New Roman" w:cs="Times New Roman" w:eastAsia="Times New Roman" w:hAnsi="Times New Roman"/>
        <w:b w:val="0"/>
        <w:bCs w:val="0"/>
        <w:i w:val="0"/>
        <w:iCs w:val="0"/>
        <w:smallCaps w:val="0"/>
        <w:strike w:val="0"/>
        <w:color w:val="000000"/>
        <w:sz w:val="20"/>
        <w:szCs w:val="20"/>
        <w:u w:val="none"/>
        <w:shd w:fill="auto" w:val="clear"/>
        <w:vertAlign w:val="baseline"/>
        <w:rtl w:val="0"/>
      </w:rPr>
      <w:t xml:space="preserve"> of </w:t>
    </w:r>
    <w:r w:rsidDel="00000000" w:rsidR="00000000" w:rsidRPr="00000000">
      <w:rPr>
        <w:rFonts w:ascii="Times New Roman" w:cs="Times New Roman" w:eastAsia="Times New Roman" w:hAnsi="Times New Roman"/>
        <w:b w:val="1"/>
        <w:bCs w:val="1"/>
        <w:i w:val="0"/>
        <w:iCs w:val="0"/>
        <w:smallCaps w:val="0"/>
        <w:strike w:val="0"/>
        <w:color w:val="000000"/>
        <w:sz w:val="24"/>
        <w:szCs w:val="24"/>
        <w:u w:val="none"/>
        <w:shd w:fill="auto" w:val="clear"/>
        <w:vertAlign w:val="baseline"/>
      </w:rPr>
      <w:fldChar w:fldCharType="begin"/>
      <w:instrText xml:space="preserve">NUMPAGES</w:instrText>
      <w:fldChar w:fldCharType="separate"/>
      <w:fldChar w:fldCharType="end"/>
    </w:r>
    <w:r w:rsidDel="00000000" w:rsidR="00000000" w:rsidRPr="00000000">
      <w:rPr>
        <w:rtl w:val="0"/>
      </w:rPr>
    </w:r>
  </w:p>
  <w:p w:rsidR="00000000" w:rsidDel="00000000" w:rsidP="00000000" w:rsidRDefault="00000000" w:rsidRPr="00000000" w14:paraId="000001D6">
    <w:pPr>
      <w:keepNext w:val="0"/>
      <w:keepLines w:val="0"/>
      <w:widowControl w:val="1"/>
      <w:pBdr>
        <w:top w:space="0" w:sz="0" w:val="nil"/>
        <w:left w:space="0" w:sz="0" w:val="nil"/>
        <w:bottom w:space="0" w:sz="0" w:val="nil"/>
        <w:right w:space="0" w:sz="0" w:val="nil"/>
        <w:between w:space="0" w:sz="0" w:val="nil"/>
      </w:pBdr>
      <w:shd w:fill="auto" w:val="clear"/>
      <w:tabs>
        <w:tab w:val="center" w:leader="none" w:pos="4153"/>
        <w:tab w:val="right" w:leader="none" w:pos="8306"/>
      </w:tabs>
      <w:spacing w:after="0" w:before="0" w:line="240" w:lineRule="auto"/>
      <w:ind w:left="0" w:right="0" w:firstLine="0"/>
      <w:jc w:val="right"/>
      <w:rPr>
        <w:rFonts w:ascii="Times New Roman" w:cs="Times New Roman" w:eastAsia="Times New Roman" w:hAnsi="Times New Roman"/>
        <w:b w:val="0"/>
        <w:bCs w:val="0"/>
        <w:i w:val="0"/>
        <w:iCs w:val="0"/>
        <w:smallCaps w:val="0"/>
        <w:strike w:val="0"/>
        <w:color w:val="000000"/>
        <w:sz w:val="16"/>
        <w:szCs w:val="16"/>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1146" w:hanging="360"/>
      </w:pPr>
      <w:rPr/>
    </w:lvl>
    <w:lvl w:ilvl="1">
      <w:start w:val="1"/>
      <w:numFmt w:val="lowerLetter"/>
      <w:lvlText w:val="%2."/>
      <w:lvlJc w:val="left"/>
      <w:pPr>
        <w:ind w:left="1866" w:hanging="360"/>
      </w:pPr>
      <w:rPr/>
    </w:lvl>
    <w:lvl w:ilvl="2">
      <w:start w:val="1"/>
      <w:numFmt w:val="lowerRoman"/>
      <w:lvlText w:val="%3."/>
      <w:lvlJc w:val="right"/>
      <w:pPr>
        <w:ind w:left="2586" w:hanging="180"/>
      </w:pPr>
      <w:rPr/>
    </w:lvl>
    <w:lvl w:ilvl="3">
      <w:start w:val="1"/>
      <w:numFmt w:val="decimal"/>
      <w:lvlText w:val="%4."/>
      <w:lvlJc w:val="left"/>
      <w:pPr>
        <w:ind w:left="3306" w:hanging="360"/>
      </w:pPr>
      <w:rPr/>
    </w:lvl>
    <w:lvl w:ilvl="4">
      <w:start w:val="1"/>
      <w:numFmt w:val="lowerLetter"/>
      <w:lvlText w:val="%5."/>
      <w:lvlJc w:val="left"/>
      <w:pPr>
        <w:ind w:left="4026" w:hanging="360"/>
      </w:pPr>
      <w:rPr/>
    </w:lvl>
    <w:lvl w:ilvl="5">
      <w:start w:val="1"/>
      <w:numFmt w:val="lowerRoman"/>
      <w:lvlText w:val="%6."/>
      <w:lvlJc w:val="right"/>
      <w:pPr>
        <w:ind w:left="4746" w:hanging="180"/>
      </w:pPr>
      <w:rPr/>
    </w:lvl>
    <w:lvl w:ilvl="6">
      <w:start w:val="1"/>
      <w:numFmt w:val="decimal"/>
      <w:lvlText w:val="%7."/>
      <w:lvlJc w:val="left"/>
      <w:pPr>
        <w:ind w:left="5466" w:hanging="360"/>
      </w:pPr>
      <w:rPr/>
    </w:lvl>
    <w:lvl w:ilvl="7">
      <w:start w:val="1"/>
      <w:numFmt w:val="lowerLetter"/>
      <w:lvlText w:val="%8."/>
      <w:lvlJc w:val="left"/>
      <w:pPr>
        <w:ind w:left="6186" w:hanging="360"/>
      </w:pPr>
      <w:rPr/>
    </w:lvl>
    <w:lvl w:ilvl="8">
      <w:start w:val="1"/>
      <w:numFmt w:val="lowerRoman"/>
      <w:lvlText w:val="%9."/>
      <w:lvlJc w:val="right"/>
      <w:pPr>
        <w:ind w:left="6906" w:hanging="180"/>
      </w:pPr>
      <w:rPr/>
    </w:lvl>
  </w:abstractNum>
  <w:abstractNum w:abstractNumId="2">
    <w:lvl w:ilvl="0">
      <w:start w:val="1"/>
      <w:numFmt w:val="decimal"/>
      <w:lvlText w:val="%1."/>
      <w:lvlJc w:val="left"/>
      <w:pPr>
        <w:ind w:left="720" w:hanging="360"/>
      </w:pPr>
      <w:rPr/>
    </w:lvl>
    <w:lvl w:ilvl="1">
      <w:start w:val="1"/>
      <w:numFmt w:val="decimal"/>
      <w:lvlText w:val="%2."/>
      <w:lvlJc w:val="left"/>
      <w:pPr>
        <w:ind w:left="1440" w:hanging="360"/>
      </w:pPr>
      <w:rPr/>
    </w:lvl>
    <w:lvl w:ilvl="2">
      <w:start w:val="1"/>
      <w:numFmt w:val="decimal"/>
      <w:lvlText w:val="%3."/>
      <w:lvlJc w:val="left"/>
      <w:pPr>
        <w:ind w:left="2160" w:hanging="360"/>
      </w:pPr>
      <w:rPr/>
    </w:lvl>
    <w:lvl w:ilvl="3">
      <w:start w:val="1"/>
      <w:numFmt w:val="decimal"/>
      <w:lvlText w:val="%4."/>
      <w:lvlJc w:val="left"/>
      <w:pPr>
        <w:ind w:left="2880" w:hanging="360"/>
      </w:pPr>
      <w:rPr/>
    </w:lvl>
    <w:lvl w:ilvl="4">
      <w:start w:val="1"/>
      <w:numFmt w:val="decimal"/>
      <w:lvlText w:val="%5."/>
      <w:lvlJc w:val="left"/>
      <w:pPr>
        <w:ind w:left="3600" w:hanging="360"/>
      </w:pPr>
      <w:rPr/>
    </w:lvl>
    <w:lvl w:ilvl="5">
      <w:start w:val="1"/>
      <w:numFmt w:val="decimal"/>
      <w:lvlText w:val="%6."/>
      <w:lvlJc w:val="left"/>
      <w:pPr>
        <w:ind w:left="4320" w:hanging="360"/>
      </w:pPr>
      <w:rPr/>
    </w:lvl>
    <w:lvl w:ilvl="6">
      <w:start w:val="1"/>
      <w:numFmt w:val="decimal"/>
      <w:lvlText w:val="%7."/>
      <w:lvlJc w:val="left"/>
      <w:pPr>
        <w:ind w:left="5040" w:hanging="360"/>
      </w:pPr>
      <w:rPr/>
    </w:lvl>
    <w:lvl w:ilvl="7">
      <w:start w:val="1"/>
      <w:numFmt w:val="decimal"/>
      <w:lvlText w:val="%8."/>
      <w:lvlJc w:val="left"/>
      <w:pPr>
        <w:ind w:left="5760" w:hanging="360"/>
      </w:pPr>
      <w:rPr/>
    </w:lvl>
    <w:lvl w:ilvl="8">
      <w:start w:val="1"/>
      <w:numFmt w:val="decimal"/>
      <w:lvlText w:val="%9."/>
      <w:lvlJc w:val="left"/>
      <w:pPr>
        <w:ind w:left="6480" w:hanging="360"/>
      </w:pPr>
      <w:rPr/>
    </w:lvl>
  </w:abstractNum>
  <w:abstractNum w:abstractNumId="3">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4">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5">
    <w:lvl w:ilvl="0">
      <w:start w:val="1"/>
      <w:numFmt w:val="decimal"/>
      <w:lvlText w:val="%1."/>
      <w:lvlJc w:val="left"/>
      <w:pPr>
        <w:ind w:left="720" w:hanging="360"/>
      </w:pPr>
      <w:rPr/>
    </w:lvl>
    <w:lvl w:ilvl="1">
      <w:start w:val="1"/>
      <w:numFmt w:val="decimal"/>
      <w:lvlText w:val="%2."/>
      <w:lvlJc w:val="left"/>
      <w:pPr>
        <w:ind w:left="1440" w:hanging="360"/>
      </w:pPr>
      <w:rPr/>
    </w:lvl>
    <w:lvl w:ilvl="2">
      <w:start w:val="1"/>
      <w:numFmt w:val="decimal"/>
      <w:lvlText w:val="%3."/>
      <w:lvlJc w:val="left"/>
      <w:pPr>
        <w:ind w:left="2160" w:hanging="360"/>
      </w:pPr>
      <w:rPr/>
    </w:lvl>
    <w:lvl w:ilvl="3">
      <w:start w:val="1"/>
      <w:numFmt w:val="decimal"/>
      <w:lvlText w:val="%4."/>
      <w:lvlJc w:val="left"/>
      <w:pPr>
        <w:ind w:left="2880" w:hanging="360"/>
      </w:pPr>
      <w:rPr/>
    </w:lvl>
    <w:lvl w:ilvl="4">
      <w:start w:val="1"/>
      <w:numFmt w:val="decimal"/>
      <w:lvlText w:val="%5."/>
      <w:lvlJc w:val="left"/>
      <w:pPr>
        <w:ind w:left="3600" w:hanging="360"/>
      </w:pPr>
      <w:rPr/>
    </w:lvl>
    <w:lvl w:ilvl="5">
      <w:start w:val="1"/>
      <w:numFmt w:val="decimal"/>
      <w:lvlText w:val="%6."/>
      <w:lvlJc w:val="left"/>
      <w:pPr>
        <w:ind w:left="4320" w:hanging="360"/>
      </w:pPr>
      <w:rPr/>
    </w:lvl>
    <w:lvl w:ilvl="6">
      <w:start w:val="1"/>
      <w:numFmt w:val="decimal"/>
      <w:lvlText w:val="%7."/>
      <w:lvlJc w:val="left"/>
      <w:pPr>
        <w:ind w:left="5040" w:hanging="360"/>
      </w:pPr>
      <w:rPr/>
    </w:lvl>
    <w:lvl w:ilvl="7">
      <w:start w:val="1"/>
      <w:numFmt w:val="decimal"/>
      <w:lvlText w:val="%8."/>
      <w:lvlJc w:val="left"/>
      <w:pPr>
        <w:ind w:left="5760" w:hanging="360"/>
      </w:pPr>
      <w:rPr/>
    </w:lvl>
    <w:lvl w:ilvl="8">
      <w:start w:val="1"/>
      <w:numFmt w:val="decimal"/>
      <w:lvlText w:val="%9."/>
      <w:lvlJc w:val="left"/>
      <w:pPr>
        <w:ind w:left="6480" w:hanging="360"/>
      </w:pPr>
      <w:rPr/>
    </w:lvl>
  </w:abstractNum>
  <w:abstractNum w:abstractNumId="6">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7">
    <w:lvl w:ilvl="0">
      <w:start w:val="1"/>
      <w:numFmt w:val="bullet"/>
      <w:lvlText w:val="●"/>
      <w:lvlJc w:val="left"/>
      <w:pPr>
        <w:ind w:left="1440" w:hanging="360"/>
      </w:pPr>
      <w:rPr>
        <w:rFonts w:ascii="Noto Sans Symbols" w:cs="Noto Sans Symbols" w:eastAsia="Noto Sans Symbols" w:hAnsi="Noto Sans Symbols"/>
      </w:rPr>
    </w:lvl>
    <w:lvl w:ilvl="1">
      <w:start w:val="1"/>
      <w:numFmt w:val="bullet"/>
      <w:lvlText w:val="o"/>
      <w:lvlJc w:val="left"/>
      <w:pPr>
        <w:ind w:left="2160" w:hanging="360"/>
      </w:pPr>
      <w:rPr>
        <w:rFonts w:ascii="Courier New" w:cs="Courier New" w:eastAsia="Courier New" w:hAnsi="Courier New"/>
      </w:rPr>
    </w:lvl>
    <w:lvl w:ilvl="2">
      <w:start w:val="1"/>
      <w:numFmt w:val="bullet"/>
      <w:lvlText w:val="▪"/>
      <w:lvlJc w:val="left"/>
      <w:pPr>
        <w:ind w:left="2880" w:hanging="360"/>
      </w:pPr>
      <w:rPr>
        <w:rFonts w:ascii="Noto Sans Symbols" w:cs="Noto Sans Symbols" w:eastAsia="Noto Sans Symbols" w:hAnsi="Noto Sans Symbols"/>
      </w:rPr>
    </w:lvl>
    <w:lvl w:ilvl="3">
      <w:start w:val="1"/>
      <w:numFmt w:val="bullet"/>
      <w:lvlText w:val="●"/>
      <w:lvlJc w:val="left"/>
      <w:pPr>
        <w:ind w:left="3600" w:hanging="360"/>
      </w:pPr>
      <w:rPr>
        <w:rFonts w:ascii="Noto Sans Symbols" w:cs="Noto Sans Symbols" w:eastAsia="Noto Sans Symbols" w:hAnsi="Noto Sans Symbols"/>
      </w:rPr>
    </w:lvl>
    <w:lvl w:ilvl="4">
      <w:start w:val="1"/>
      <w:numFmt w:val="bullet"/>
      <w:lvlText w:val="o"/>
      <w:lvlJc w:val="left"/>
      <w:pPr>
        <w:ind w:left="4320" w:hanging="360"/>
      </w:pPr>
      <w:rPr>
        <w:rFonts w:ascii="Courier New" w:cs="Courier New" w:eastAsia="Courier New" w:hAnsi="Courier New"/>
      </w:rPr>
    </w:lvl>
    <w:lvl w:ilvl="5">
      <w:start w:val="1"/>
      <w:numFmt w:val="bullet"/>
      <w:lvlText w:val="▪"/>
      <w:lvlJc w:val="left"/>
      <w:pPr>
        <w:ind w:left="5040" w:hanging="360"/>
      </w:pPr>
      <w:rPr>
        <w:rFonts w:ascii="Noto Sans Symbols" w:cs="Noto Sans Symbols" w:eastAsia="Noto Sans Symbols" w:hAnsi="Noto Sans Symbols"/>
      </w:rPr>
    </w:lvl>
    <w:lvl w:ilvl="6">
      <w:start w:val="1"/>
      <w:numFmt w:val="bullet"/>
      <w:lvlText w:val="●"/>
      <w:lvlJc w:val="left"/>
      <w:pPr>
        <w:ind w:left="5760" w:hanging="360"/>
      </w:pPr>
      <w:rPr>
        <w:rFonts w:ascii="Noto Sans Symbols" w:cs="Noto Sans Symbols" w:eastAsia="Noto Sans Symbols" w:hAnsi="Noto Sans Symbols"/>
      </w:rPr>
    </w:lvl>
    <w:lvl w:ilvl="7">
      <w:start w:val="1"/>
      <w:numFmt w:val="bullet"/>
      <w:lvlText w:val="o"/>
      <w:lvlJc w:val="left"/>
      <w:pPr>
        <w:ind w:left="6480" w:hanging="360"/>
      </w:pPr>
      <w:rPr>
        <w:rFonts w:ascii="Courier New" w:cs="Courier New" w:eastAsia="Courier New" w:hAnsi="Courier New"/>
      </w:rPr>
    </w:lvl>
    <w:lvl w:ilvl="8">
      <w:start w:val="1"/>
      <w:numFmt w:val="bullet"/>
      <w:lvlText w:val="▪"/>
      <w:lvlJc w:val="left"/>
      <w:pPr>
        <w:ind w:left="7200" w:hanging="360"/>
      </w:pPr>
      <w:rPr>
        <w:rFonts w:ascii="Noto Sans Symbols" w:cs="Noto Sans Symbols" w:eastAsia="Noto Sans Symbols" w:hAnsi="Noto Sans Symbols"/>
      </w:rPr>
    </w:lvl>
  </w:abstractNum>
  <w:abstractNum w:abstractNumId="8">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9">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lang w:val="en_GB"/>
      </w:rPr>
    </w:rPrDefault>
    <w:pPrDefault>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pBdr>
        <w:top w:color="000000" w:space="1" w:sz="12" w:val="single"/>
        <w:left w:color="000000" w:space="1" w:sz="12" w:val="single"/>
        <w:bottom w:color="000000" w:space="1" w:sz="12" w:val="single"/>
        <w:right w:color="000000" w:space="1" w:sz="12" w:val="single"/>
      </w:pBdr>
      <w:shd w:fill="d9d9d9" w:val="clear"/>
      <w:jc w:val="center"/>
    </w:pPr>
    <w:rPr>
      <w:b w:val="1"/>
      <w:bCs w:val="1"/>
      <w:sz w:val="36"/>
      <w:szCs w:val="36"/>
    </w:rPr>
  </w:style>
  <w:style w:type="paragraph" w:styleId="Heading2">
    <w:name w:val="heading 2"/>
    <w:basedOn w:val="Normal"/>
    <w:next w:val="Normal"/>
    <w:pPr>
      <w:keepNext w:val="1"/>
      <w:jc w:val="both"/>
    </w:pPr>
    <w:rPr>
      <w:b w:val="1"/>
      <w:bCs w:val="1"/>
      <w:sz w:val="24"/>
      <w:szCs w:val="24"/>
    </w:rPr>
  </w:style>
  <w:style w:type="paragraph" w:styleId="Heading3">
    <w:name w:val="heading 3"/>
    <w:basedOn w:val="Normal"/>
    <w:next w:val="Normal"/>
    <w:pPr>
      <w:keepNext w:val="1"/>
      <w:jc w:val="center"/>
    </w:pPr>
    <w:rPr>
      <w:b w:val="1"/>
      <w:bCs w:val="1"/>
      <w:sz w:val="24"/>
      <w:szCs w:val="24"/>
    </w:rPr>
  </w:style>
  <w:style w:type="paragraph" w:styleId="Heading4">
    <w:name w:val="heading 4"/>
    <w:basedOn w:val="Normal"/>
    <w:next w:val="Normal"/>
    <w:pPr>
      <w:keepNext w:val="1"/>
      <w:spacing w:after="120" w:before="120" w:lineRule="auto"/>
      <w:jc w:val="center"/>
    </w:pPr>
    <w:rPr>
      <w:sz w:val="40"/>
      <w:szCs w:val="40"/>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pBdr>
        <w:top w:color="000000" w:space="1" w:sz="18" w:val="single"/>
        <w:left w:color="000000" w:space="4" w:sz="18" w:val="single"/>
        <w:bottom w:color="000000" w:space="1" w:sz="18" w:val="single"/>
        <w:right w:color="000000" w:space="4" w:sz="18" w:val="single"/>
      </w:pBdr>
    </w:pPr>
    <w:rPr>
      <w:rFonts w:ascii="Arial" w:cs="Arial" w:eastAsia="Arial" w:hAnsi="Arial"/>
      <w:b w:val="1"/>
      <w:bCs w:val="1"/>
      <w:sz w:val="24"/>
      <w:szCs w:val="24"/>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 w:type="table" w:styleId="Table1">
    <w:basedOn w:val="TableNormal"/>
    <w:tblPr>
      <w:tblStyleRowBandSize w:val="1"/>
      <w:tblStyleColBandSize w:val="1"/>
      <w:tblCellMar>
        <w:top w:w="0.0" w:type="dxa"/>
        <w:left w:w="108.0" w:type="dxa"/>
        <w:bottom w:w="0.0" w:type="dxa"/>
        <w:right w:w="108.0" w:type="dxa"/>
      </w:tblCellMar>
    </w:tblPr>
  </w:style>
  <w:style w:type="table" w:styleId="Table2">
    <w:basedOn w:val="TableNormal"/>
    <w:tblPr>
      <w:tblStyleRowBandSize w:val="1"/>
      <w:tblStyleColBandSize w:val="1"/>
      <w:tblCellMar>
        <w:top w:w="0.0" w:type="dxa"/>
        <w:left w:w="108.0" w:type="dxa"/>
        <w:bottom w:w="0.0" w:type="dxa"/>
        <w:right w:w="108.0" w:type="dxa"/>
      </w:tblCellMar>
    </w:tblPr>
  </w:style>
  <w:style w:type="table" w:styleId="Table3">
    <w:basedOn w:val="TableNormal"/>
    <w:tblPr>
      <w:tblStyleRowBandSize w:val="1"/>
      <w:tblStyleColBandSize w:val="1"/>
      <w:tblCellMar>
        <w:top w:w="0.0" w:type="dxa"/>
        <w:left w:w="108.0" w:type="dxa"/>
        <w:bottom w:w="0.0" w:type="dxa"/>
        <w:right w:w="108.0" w:type="dxa"/>
      </w:tblCellMar>
    </w:tblPr>
  </w:style>
  <w:style w:type="table" w:styleId="Table4">
    <w:basedOn w:val="TableNormal"/>
    <w:tblPr>
      <w:tblStyleRowBandSize w:val="1"/>
      <w:tblStyleColBandSize w:val="1"/>
      <w:tblCellMar>
        <w:top w:w="0.0" w:type="dxa"/>
        <w:left w:w="108.0" w:type="dxa"/>
        <w:bottom w:w="0.0" w:type="dxa"/>
        <w:right w:w="108.0" w:type="dxa"/>
      </w:tblCellMar>
    </w:tblPr>
  </w:style>
  <w:style w:type="table" w:styleId="Table5">
    <w:basedOn w:val="TableNormal"/>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20" Type="http://schemas.openxmlformats.org/officeDocument/2006/relationships/image" Target="media/image20.png"/><Relationship Id="rId22" Type="http://schemas.openxmlformats.org/officeDocument/2006/relationships/image" Target="media/image22.png"/><Relationship Id="rId21" Type="http://schemas.openxmlformats.org/officeDocument/2006/relationships/image" Target="media/image18.png"/><Relationship Id="rId24" Type="http://schemas.openxmlformats.org/officeDocument/2006/relationships/image" Target="media/image23.png"/><Relationship Id="rId23" Type="http://schemas.openxmlformats.org/officeDocument/2006/relationships/image" Target="media/image21.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1.png"/><Relationship Id="rId26" Type="http://schemas.openxmlformats.org/officeDocument/2006/relationships/image" Target="media/image24.png"/><Relationship Id="rId25" Type="http://schemas.openxmlformats.org/officeDocument/2006/relationships/image" Target="media/image19.png"/><Relationship Id="rId28" Type="http://schemas.openxmlformats.org/officeDocument/2006/relationships/image" Target="media/image10.png"/><Relationship Id="rId27" Type="http://schemas.openxmlformats.org/officeDocument/2006/relationships/image" Target="media/image11.png"/><Relationship Id="rId5" Type="http://schemas.openxmlformats.org/officeDocument/2006/relationships/styles" Target="styles.xml"/><Relationship Id="rId6" Type="http://schemas.openxmlformats.org/officeDocument/2006/relationships/image" Target="media/image12.png"/><Relationship Id="rId29" Type="http://schemas.openxmlformats.org/officeDocument/2006/relationships/image" Target="media/image9.png"/><Relationship Id="rId7" Type="http://schemas.openxmlformats.org/officeDocument/2006/relationships/image" Target="media/image15.png"/><Relationship Id="rId8" Type="http://schemas.openxmlformats.org/officeDocument/2006/relationships/image" Target="media/image4.png"/><Relationship Id="rId30" Type="http://schemas.openxmlformats.org/officeDocument/2006/relationships/footer" Target="footer1.xml"/><Relationship Id="rId11" Type="http://schemas.openxmlformats.org/officeDocument/2006/relationships/image" Target="media/image17.png"/><Relationship Id="rId10" Type="http://schemas.openxmlformats.org/officeDocument/2006/relationships/image" Target="media/image13.png"/><Relationship Id="rId13" Type="http://schemas.openxmlformats.org/officeDocument/2006/relationships/image" Target="media/image6.png"/><Relationship Id="rId12" Type="http://schemas.openxmlformats.org/officeDocument/2006/relationships/image" Target="media/image14.png"/><Relationship Id="rId15" Type="http://schemas.openxmlformats.org/officeDocument/2006/relationships/image" Target="media/image3.png"/><Relationship Id="rId14" Type="http://schemas.openxmlformats.org/officeDocument/2006/relationships/image" Target="media/image7.png"/><Relationship Id="rId17" Type="http://schemas.openxmlformats.org/officeDocument/2006/relationships/image" Target="media/image2.png"/><Relationship Id="rId16" Type="http://schemas.openxmlformats.org/officeDocument/2006/relationships/image" Target="media/image16.png"/><Relationship Id="rId19" Type="http://schemas.openxmlformats.org/officeDocument/2006/relationships/image" Target="media/image8.png"/><Relationship Id="rId18" Type="http://schemas.openxmlformats.org/officeDocument/2006/relationships/image" Target="media/image5.png"/></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 Id="rId5" Type="http://schemas.openxmlformats.org/officeDocument/2006/relationships/font" Target="fonts/NotoSansSymbols-regular.ttf"/><Relationship Id="rId6"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