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42EBB" w14:textId="613DCB17" w:rsidR="12298ADE" w:rsidRDefault="00DD0702" w:rsidP="6D1E72A7">
      <w:pPr>
        <w:jc w:val="center"/>
        <w:rPr>
          <w:rFonts w:ascii="Calibri" w:eastAsia="Calibri" w:hAnsi="Calibri" w:cs="Calibri"/>
          <w:b/>
          <w:bCs/>
          <w:sz w:val="52"/>
          <w:szCs w:val="52"/>
        </w:rPr>
      </w:pPr>
      <w:r>
        <w:rPr>
          <w:rFonts w:ascii="Calibri" w:eastAsia="Calibri" w:hAnsi="Calibri" w:cs="Calibri"/>
          <w:b/>
          <w:bCs/>
          <w:sz w:val="52"/>
          <w:szCs w:val="52"/>
        </w:rPr>
        <w:t>Technical Summary – Sensitivity</w:t>
      </w:r>
      <w:r w:rsidR="00E76B71">
        <w:rPr>
          <w:rFonts w:ascii="Calibri" w:eastAsia="Calibri" w:hAnsi="Calibri" w:cs="Calibri"/>
          <w:b/>
          <w:bCs/>
          <w:sz w:val="52"/>
          <w:szCs w:val="52"/>
        </w:rPr>
        <w:t xml:space="preserve"> &amp; Safety Management</w:t>
      </w:r>
    </w:p>
    <w:p w14:paraId="77A8FD36" w14:textId="1B1A1446" w:rsidR="00DD0702" w:rsidRPr="00E76B71" w:rsidRDefault="00DD0702" w:rsidP="00E76B71">
      <w:pPr>
        <w:jc w:val="center"/>
        <w:rPr>
          <w:rFonts w:ascii="Calibri" w:eastAsia="Calibri" w:hAnsi="Calibri" w:cs="Calibri"/>
          <w:b/>
          <w:bCs/>
          <w:sz w:val="40"/>
          <w:szCs w:val="40"/>
        </w:rPr>
      </w:pPr>
      <w:r w:rsidRPr="00DD0702">
        <w:rPr>
          <w:rFonts w:ascii="Calibri" w:eastAsia="Calibri" w:hAnsi="Calibri" w:cs="Calibri"/>
          <w:b/>
          <w:bCs/>
          <w:sz w:val="40"/>
          <w:szCs w:val="40"/>
        </w:rPr>
        <w:t xml:space="preserve">(To Accompany Group </w:t>
      </w:r>
      <w:r w:rsidRPr="00E76B71">
        <w:rPr>
          <w:rFonts w:ascii="Calibri" w:eastAsia="Calibri" w:hAnsi="Calibri" w:cs="Calibri"/>
          <w:b/>
          <w:bCs/>
          <w:sz w:val="40"/>
          <w:szCs w:val="40"/>
        </w:rPr>
        <w:t>Presentation</w:t>
      </w:r>
      <w:r w:rsidR="00E76B71" w:rsidRPr="00E76B71">
        <w:rPr>
          <w:rFonts w:ascii="Calibri" w:eastAsia="Calibri" w:hAnsi="Calibri" w:cs="Calibri"/>
          <w:b/>
          <w:bCs/>
          <w:sz w:val="40"/>
          <w:szCs w:val="40"/>
        </w:rPr>
        <w:t>: AP/HTPB vs CL-20/GAP Rocket Propellants</w:t>
      </w:r>
      <w:r w:rsidRPr="00E76B71">
        <w:rPr>
          <w:rFonts w:ascii="Calibri" w:eastAsia="Calibri" w:hAnsi="Calibri" w:cs="Calibri"/>
          <w:b/>
          <w:bCs/>
          <w:sz w:val="40"/>
          <w:szCs w:val="40"/>
        </w:rPr>
        <w:t>)</w:t>
      </w:r>
      <w:r w:rsidRPr="00DD0702">
        <w:rPr>
          <w:rFonts w:ascii="Calibri" w:eastAsia="Calibri" w:hAnsi="Calibri" w:cs="Calibri"/>
          <w:b/>
          <w:bCs/>
          <w:sz w:val="40"/>
          <w:szCs w:val="40"/>
        </w:rPr>
        <w:t xml:space="preserve"> </w:t>
      </w:r>
    </w:p>
    <w:p w14:paraId="53B3B62A" w14:textId="2560885D" w:rsidR="6595A5EC" w:rsidRDefault="6595A5EC" w:rsidP="6C908DDC">
      <w:pPr>
        <w:jc w:val="center"/>
        <w:rPr>
          <w:rFonts w:ascii="Calibri" w:eastAsia="Calibri" w:hAnsi="Calibri" w:cs="Calibri"/>
          <w:sz w:val="32"/>
          <w:szCs w:val="32"/>
        </w:rPr>
      </w:pPr>
      <w:r w:rsidRPr="62B5A404">
        <w:rPr>
          <w:rFonts w:ascii="Calibri" w:eastAsia="Calibri" w:hAnsi="Calibri" w:cs="Calibri"/>
          <w:sz w:val="32"/>
          <w:szCs w:val="32"/>
        </w:rPr>
        <w:t>L</w:t>
      </w:r>
      <w:r w:rsidR="2CDBF7DA" w:rsidRPr="62B5A404">
        <w:rPr>
          <w:rFonts w:ascii="Calibri" w:eastAsia="Calibri" w:hAnsi="Calibri" w:cs="Calibri"/>
          <w:sz w:val="32"/>
          <w:szCs w:val="32"/>
        </w:rPr>
        <w:t>X</w:t>
      </w:r>
      <w:r w:rsidRPr="62B5A404">
        <w:rPr>
          <w:rFonts w:ascii="Calibri" w:eastAsia="Calibri" w:hAnsi="Calibri" w:cs="Calibri"/>
          <w:sz w:val="32"/>
          <w:szCs w:val="32"/>
        </w:rPr>
        <w:t xml:space="preserve"> </w:t>
      </w:r>
      <w:r w:rsidR="259B32F8" w:rsidRPr="62B5A404">
        <w:rPr>
          <w:rFonts w:ascii="Calibri" w:eastAsia="Calibri" w:hAnsi="Calibri" w:cs="Calibri"/>
          <w:sz w:val="32"/>
          <w:szCs w:val="32"/>
        </w:rPr>
        <w:t>Module Title Module Title</w:t>
      </w:r>
      <w:r w:rsidRPr="62B5A404">
        <w:rPr>
          <w:rFonts w:ascii="Calibri" w:eastAsia="Calibri" w:hAnsi="Calibri" w:cs="Calibri"/>
          <w:sz w:val="32"/>
          <w:szCs w:val="32"/>
        </w:rPr>
        <w:t xml:space="preserve"> – ACD</w:t>
      </w:r>
      <w:r w:rsidR="00DD0702">
        <w:rPr>
          <w:rFonts w:ascii="Calibri" w:eastAsia="Calibri" w:hAnsi="Calibri" w:cs="Calibri"/>
          <w:sz w:val="32"/>
          <w:szCs w:val="32"/>
        </w:rPr>
        <w:t>A6020</w:t>
      </w:r>
    </w:p>
    <w:p w14:paraId="52EFE7D1" w14:textId="07EFD9F9" w:rsidR="6595A5EC" w:rsidRDefault="6595A5EC" w:rsidP="6C908DDC">
      <w:pPr>
        <w:jc w:val="center"/>
        <w:rPr>
          <w:rFonts w:ascii="Calibri" w:eastAsia="Calibri" w:hAnsi="Calibri" w:cs="Calibri"/>
          <w:b/>
          <w:bCs/>
          <w:sz w:val="40"/>
          <w:szCs w:val="40"/>
        </w:rPr>
      </w:pPr>
      <w:r w:rsidRPr="6C908DDC">
        <w:rPr>
          <w:rFonts w:ascii="Calibri" w:eastAsia="Calibri" w:hAnsi="Calibri" w:cs="Calibri"/>
          <w:b/>
          <w:bCs/>
          <w:sz w:val="40"/>
          <w:szCs w:val="40"/>
        </w:rPr>
        <w:t>Alex Lamdin</w:t>
      </w:r>
    </w:p>
    <w:p w14:paraId="6DC1EEEC" w14:textId="23C156B7" w:rsidR="75E901E4" w:rsidRDefault="00DD0702" w:rsidP="6C908DDC">
      <w:pPr>
        <w:jc w:val="center"/>
        <w:rPr>
          <w:rFonts w:ascii="Calibri" w:eastAsia="Calibri" w:hAnsi="Calibri" w:cs="Calibri"/>
          <w:sz w:val="32"/>
          <w:szCs w:val="32"/>
        </w:rPr>
      </w:pPr>
      <w:r>
        <w:rPr>
          <w:rFonts w:ascii="Calibri" w:eastAsia="Calibri" w:hAnsi="Calibri" w:cs="Calibri"/>
          <w:sz w:val="32"/>
          <w:szCs w:val="32"/>
        </w:rPr>
        <w:t>19th</w:t>
      </w:r>
      <w:r w:rsidR="1E9838A3" w:rsidRPr="62B5A404">
        <w:rPr>
          <w:rFonts w:ascii="Calibri" w:eastAsia="Calibri" w:hAnsi="Calibri" w:cs="Calibri"/>
          <w:sz w:val="32"/>
          <w:szCs w:val="32"/>
        </w:rPr>
        <w:t xml:space="preserve"> </w:t>
      </w:r>
      <w:r>
        <w:rPr>
          <w:rFonts w:ascii="Calibri" w:eastAsia="Calibri" w:hAnsi="Calibri" w:cs="Calibri"/>
          <w:sz w:val="32"/>
          <w:szCs w:val="32"/>
        </w:rPr>
        <w:t>January 2026</w:t>
      </w:r>
    </w:p>
    <w:p w14:paraId="4FFAA97D" w14:textId="042A746C" w:rsidR="00645DAA" w:rsidRPr="001C5F56" w:rsidRDefault="00645DAA">
      <w:r>
        <w:rPr>
          <w:rFonts w:ascii="Calibri" w:eastAsia="Calibri" w:hAnsi="Calibri" w:cs="Calibri"/>
          <w:sz w:val="32"/>
          <w:szCs w:val="32"/>
        </w:rPr>
        <w:br w:type="page"/>
      </w:r>
    </w:p>
    <w:p w14:paraId="4C30A3FC" w14:textId="5E44F993" w:rsidR="75E901E4" w:rsidRDefault="028E08A6" w:rsidP="6C908DDC">
      <w:pPr>
        <w:rPr>
          <w:rFonts w:ascii="Calibri" w:eastAsia="Calibri" w:hAnsi="Calibri" w:cs="Calibri"/>
          <w:sz w:val="32"/>
          <w:szCs w:val="32"/>
        </w:rPr>
      </w:pPr>
      <w:r w:rsidRPr="6D1E72A7">
        <w:rPr>
          <w:rFonts w:ascii="Calibri" w:eastAsia="Calibri" w:hAnsi="Calibri" w:cs="Calibri"/>
          <w:b/>
          <w:bCs/>
          <w:sz w:val="32"/>
          <w:szCs w:val="32"/>
        </w:rPr>
        <w:lastRenderedPageBreak/>
        <w:t>Table of Contents</w:t>
      </w:r>
    </w:p>
    <w:p w14:paraId="17277317" w14:textId="1EEB7BCE" w:rsidR="00645DAA" w:rsidRPr="00F148E4" w:rsidRDefault="00B60851" w:rsidP="00B60851">
      <w:pPr>
        <w:pStyle w:val="ListParagraph"/>
        <w:numPr>
          <w:ilvl w:val="0"/>
          <w:numId w:val="5"/>
        </w:numPr>
        <w:rPr>
          <w:rFonts w:ascii="Calibri" w:eastAsia="Calibri" w:hAnsi="Calibri" w:cs="Calibri"/>
          <w:sz w:val="28"/>
          <w:szCs w:val="28"/>
        </w:rPr>
      </w:pPr>
      <w:r w:rsidRPr="00F148E4">
        <w:rPr>
          <w:rFonts w:ascii="Calibri" w:eastAsia="Calibri" w:hAnsi="Calibri" w:cs="Calibri"/>
          <w:sz w:val="28"/>
          <w:szCs w:val="28"/>
        </w:rPr>
        <w:t>Introduction</w:t>
      </w:r>
    </w:p>
    <w:p w14:paraId="3E89F564" w14:textId="297DE5C6" w:rsidR="00CA76DB" w:rsidRPr="00F148E4" w:rsidRDefault="00CA76DB" w:rsidP="00CA76DB">
      <w:pPr>
        <w:pStyle w:val="ListParagraph"/>
        <w:numPr>
          <w:ilvl w:val="0"/>
          <w:numId w:val="5"/>
        </w:numPr>
        <w:rPr>
          <w:rFonts w:ascii="Calibri" w:eastAsia="Calibri" w:hAnsi="Calibri" w:cs="Calibri"/>
          <w:sz w:val="28"/>
          <w:szCs w:val="28"/>
        </w:rPr>
      </w:pPr>
      <w:r w:rsidRPr="00F148E4">
        <w:rPr>
          <w:rFonts w:ascii="Calibri" w:eastAsia="Calibri" w:hAnsi="Calibri" w:cs="Calibri"/>
          <w:sz w:val="28"/>
          <w:szCs w:val="28"/>
        </w:rPr>
        <w:t>Sensitivity Fundamentals</w:t>
      </w:r>
    </w:p>
    <w:p w14:paraId="1A6698CE" w14:textId="73A61D9A" w:rsidR="00CA76DB" w:rsidRPr="00F148E4" w:rsidRDefault="00CA76DB"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Sensitivity of an Energetic Material</w:t>
      </w:r>
    </w:p>
    <w:p w14:paraId="7F6783BF" w14:textId="19EA8EAB" w:rsidR="022B95DF" w:rsidRPr="00F148E4" w:rsidRDefault="00CA76DB"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Classifying Sensitivity</w:t>
      </w:r>
    </w:p>
    <w:p w14:paraId="1F2A9B34" w14:textId="7FD4160B" w:rsidR="00CA76DB" w:rsidRPr="00F148E4" w:rsidRDefault="00A41DE9" w:rsidP="00CA76DB">
      <w:pPr>
        <w:pStyle w:val="ListParagraph"/>
        <w:numPr>
          <w:ilvl w:val="0"/>
          <w:numId w:val="5"/>
        </w:numPr>
        <w:rPr>
          <w:rFonts w:ascii="Calibri" w:eastAsia="Calibri" w:hAnsi="Calibri" w:cs="Calibri"/>
          <w:sz w:val="28"/>
          <w:szCs w:val="28"/>
        </w:rPr>
      </w:pPr>
      <w:r w:rsidRPr="00F148E4">
        <w:rPr>
          <w:rFonts w:ascii="Calibri" w:eastAsia="Calibri" w:hAnsi="Calibri" w:cs="Calibri"/>
          <w:sz w:val="28"/>
          <w:szCs w:val="28"/>
        </w:rPr>
        <w:t>Energetic Sensitivity &amp; Binders</w:t>
      </w:r>
    </w:p>
    <w:p w14:paraId="29575E06" w14:textId="5A4F2D4E" w:rsidR="00CA76DB" w:rsidRPr="00F148E4" w:rsidRDefault="00CA76DB"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Inherent Problems with Energetic Materials</w:t>
      </w:r>
    </w:p>
    <w:p w14:paraId="0B55138D" w14:textId="65D30664" w:rsidR="00CA76DB" w:rsidRPr="00F148E4" w:rsidRDefault="00CA76DB"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Purpose of Binders</w:t>
      </w:r>
    </w:p>
    <w:p w14:paraId="11330C33" w14:textId="75D25F50" w:rsidR="022B95DF" w:rsidRPr="00F148E4" w:rsidRDefault="00CA76DB" w:rsidP="62B5A404">
      <w:pPr>
        <w:pStyle w:val="ListParagraph"/>
        <w:numPr>
          <w:ilvl w:val="0"/>
          <w:numId w:val="5"/>
        </w:numPr>
        <w:rPr>
          <w:rFonts w:ascii="Calibri" w:eastAsia="Calibri" w:hAnsi="Calibri" w:cs="Calibri"/>
          <w:sz w:val="28"/>
          <w:szCs w:val="28"/>
        </w:rPr>
      </w:pPr>
      <w:r w:rsidRPr="00F148E4">
        <w:rPr>
          <w:rFonts w:ascii="Calibri" w:eastAsia="Calibri" w:hAnsi="Calibri" w:cs="Calibri"/>
          <w:sz w:val="28"/>
          <w:szCs w:val="28"/>
        </w:rPr>
        <w:t>Material Overviews</w:t>
      </w:r>
    </w:p>
    <w:p w14:paraId="5A08D978" w14:textId="42F50410" w:rsidR="00CA76DB" w:rsidRPr="00F148E4" w:rsidRDefault="00A41DE9"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AP/HTPB</w:t>
      </w:r>
    </w:p>
    <w:p w14:paraId="2255C243" w14:textId="17C59FAD" w:rsidR="00A41DE9" w:rsidRPr="00F148E4" w:rsidRDefault="00A41DE9"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CL-20/GAP</w:t>
      </w:r>
    </w:p>
    <w:p w14:paraId="691A2E88" w14:textId="6AC88BC9" w:rsidR="00A41DE9" w:rsidRPr="00F148E4" w:rsidRDefault="00A41DE9" w:rsidP="00CA76DB">
      <w:pPr>
        <w:pStyle w:val="ListParagraph"/>
        <w:numPr>
          <w:ilvl w:val="1"/>
          <w:numId w:val="5"/>
        </w:numPr>
        <w:rPr>
          <w:rFonts w:ascii="Calibri" w:eastAsia="Calibri" w:hAnsi="Calibri" w:cs="Calibri"/>
          <w:sz w:val="28"/>
          <w:szCs w:val="28"/>
        </w:rPr>
      </w:pPr>
      <w:r w:rsidRPr="00F148E4">
        <w:rPr>
          <w:rFonts w:ascii="Calibri" w:eastAsia="Calibri" w:hAnsi="Calibri" w:cs="Calibri"/>
          <w:sz w:val="28"/>
          <w:szCs w:val="28"/>
        </w:rPr>
        <w:t>Final Comparison</w:t>
      </w:r>
    </w:p>
    <w:p w14:paraId="47EE262C" w14:textId="6D810E40" w:rsidR="00A41DE9" w:rsidRPr="00F148E4" w:rsidRDefault="00A44FC4" w:rsidP="00A41DE9">
      <w:pPr>
        <w:pStyle w:val="ListParagraph"/>
        <w:numPr>
          <w:ilvl w:val="0"/>
          <w:numId w:val="5"/>
        </w:numPr>
        <w:rPr>
          <w:rFonts w:ascii="Calibri" w:eastAsia="Calibri" w:hAnsi="Calibri" w:cs="Calibri"/>
          <w:sz w:val="28"/>
          <w:szCs w:val="28"/>
        </w:rPr>
      </w:pPr>
      <w:bookmarkStart w:id="0" w:name="_Hlk219666949"/>
      <w:r w:rsidRPr="00F148E4">
        <w:rPr>
          <w:rFonts w:ascii="Calibri" w:eastAsia="Calibri" w:hAnsi="Calibri" w:cs="Calibri"/>
          <w:sz w:val="28"/>
          <w:szCs w:val="28"/>
        </w:rPr>
        <w:t xml:space="preserve">Conclusion - </w:t>
      </w:r>
      <w:r w:rsidR="00A41DE9" w:rsidRPr="00F148E4">
        <w:rPr>
          <w:rFonts w:ascii="Calibri" w:eastAsia="Calibri" w:hAnsi="Calibri" w:cs="Calibri"/>
          <w:sz w:val="28"/>
          <w:szCs w:val="28"/>
        </w:rPr>
        <w:t>Effect of Energetic Sensitivity on OME Safety Management</w:t>
      </w:r>
    </w:p>
    <w:bookmarkEnd w:id="0"/>
    <w:p w14:paraId="4C9844BA" w14:textId="77777777" w:rsidR="002E35B1" w:rsidRPr="00F148E4" w:rsidRDefault="00DF4A7B" w:rsidP="00A41DE9">
      <w:pPr>
        <w:pStyle w:val="ListParagraph"/>
        <w:numPr>
          <w:ilvl w:val="0"/>
          <w:numId w:val="5"/>
        </w:numPr>
        <w:rPr>
          <w:rFonts w:ascii="Calibri" w:eastAsia="Calibri" w:hAnsi="Calibri" w:cs="Calibri"/>
          <w:sz w:val="28"/>
          <w:szCs w:val="28"/>
        </w:rPr>
      </w:pPr>
      <w:r w:rsidRPr="00F148E4">
        <w:rPr>
          <w:rFonts w:ascii="Calibri" w:eastAsia="Calibri" w:hAnsi="Calibri" w:cs="Calibri"/>
          <w:sz w:val="28"/>
          <w:szCs w:val="28"/>
        </w:rPr>
        <w:t>References &amp; Bibliography</w:t>
      </w:r>
    </w:p>
    <w:p w14:paraId="030C554C" w14:textId="44FB2892" w:rsidR="6D1E72A7" w:rsidRPr="00A41DE9" w:rsidRDefault="002E35B1" w:rsidP="00A41DE9">
      <w:pPr>
        <w:pStyle w:val="ListParagraph"/>
        <w:numPr>
          <w:ilvl w:val="0"/>
          <w:numId w:val="5"/>
        </w:numPr>
        <w:rPr>
          <w:rFonts w:ascii="Calibri" w:eastAsia="Calibri" w:hAnsi="Calibri" w:cs="Calibri"/>
          <w:sz w:val="32"/>
          <w:szCs w:val="32"/>
        </w:rPr>
      </w:pPr>
      <w:r w:rsidRPr="00F148E4">
        <w:rPr>
          <w:rFonts w:ascii="Calibri" w:eastAsia="Calibri" w:hAnsi="Calibri" w:cs="Calibri"/>
          <w:sz w:val="28"/>
          <w:szCs w:val="28"/>
        </w:rPr>
        <w:t>Annex 1 – Group Presentation</w:t>
      </w:r>
      <w:r w:rsidR="00F148E4" w:rsidRPr="00F148E4">
        <w:rPr>
          <w:rFonts w:ascii="Calibri" w:eastAsia="Calibri" w:hAnsi="Calibri" w:cs="Calibri"/>
          <w:sz w:val="28"/>
          <w:szCs w:val="28"/>
        </w:rPr>
        <w:t xml:space="preserve">: </w:t>
      </w:r>
      <w:r w:rsidR="00F148E4" w:rsidRPr="00F148E4">
        <w:rPr>
          <w:rFonts w:ascii="Calibri" w:eastAsia="Calibri" w:hAnsi="Calibri" w:cs="Calibri"/>
          <w:sz w:val="28"/>
          <w:szCs w:val="28"/>
        </w:rPr>
        <w:t>“A Comparison of AP/HTPB and CL-20/GAP Rocket Propellants”</w:t>
      </w:r>
      <w:r w:rsidR="6D1E72A7">
        <w:br w:type="page"/>
      </w:r>
    </w:p>
    <w:p w14:paraId="38D3257C" w14:textId="6371C6FB" w:rsidR="6D1E72A7" w:rsidRPr="00287EF2" w:rsidRDefault="00287EF2" w:rsidP="00287EF2">
      <w:pPr>
        <w:rPr>
          <w:rFonts w:ascii="Calibri" w:eastAsia="Calibri" w:hAnsi="Calibri" w:cs="Calibri"/>
          <w:b/>
          <w:bCs/>
          <w:sz w:val="32"/>
          <w:szCs w:val="32"/>
        </w:rPr>
      </w:pPr>
      <w:r w:rsidRPr="00287EF2">
        <w:rPr>
          <w:rFonts w:ascii="Calibri" w:eastAsia="Calibri" w:hAnsi="Calibri" w:cs="Calibri"/>
          <w:b/>
          <w:bCs/>
          <w:sz w:val="32"/>
          <w:szCs w:val="32"/>
        </w:rPr>
        <w:lastRenderedPageBreak/>
        <w:t>1.</w:t>
      </w:r>
      <w:r>
        <w:rPr>
          <w:rFonts w:ascii="Calibri" w:eastAsia="Calibri" w:hAnsi="Calibri" w:cs="Calibri"/>
          <w:b/>
          <w:bCs/>
          <w:sz w:val="32"/>
          <w:szCs w:val="32"/>
        </w:rPr>
        <w:t xml:space="preserve"> </w:t>
      </w:r>
      <w:r w:rsidR="59BCF57C" w:rsidRPr="00287EF2">
        <w:rPr>
          <w:rFonts w:ascii="Calibri" w:eastAsia="Calibri" w:hAnsi="Calibri" w:cs="Calibri"/>
          <w:b/>
          <w:bCs/>
          <w:sz w:val="32"/>
          <w:szCs w:val="32"/>
        </w:rPr>
        <w:t>Introduction</w:t>
      </w:r>
    </w:p>
    <w:p w14:paraId="24571B30" w14:textId="4DEBAF10" w:rsidR="6984C9D8" w:rsidRDefault="00A00368" w:rsidP="6D1E72A7">
      <w:pPr>
        <w:rPr>
          <w:rFonts w:ascii="Calibri" w:eastAsia="Calibri" w:hAnsi="Calibri" w:cs="Calibri"/>
          <w:sz w:val="22"/>
          <w:szCs w:val="22"/>
        </w:rPr>
      </w:pPr>
      <w:r>
        <w:rPr>
          <w:rFonts w:ascii="Calibri" w:eastAsia="Calibri" w:hAnsi="Calibri" w:cs="Calibri"/>
          <w:sz w:val="22"/>
          <w:szCs w:val="22"/>
        </w:rPr>
        <w:t xml:space="preserve">Students on the OME Engineering course were tasking with researching and presenting on a topic relating to energetic chemistry and its wider implications within the OME industry and use. The cohort was split into groups, each of whom selected an appropriate topic from a given list or created their own with approval from the lecturer. The author’s group consisted </w:t>
      </w:r>
      <w:r w:rsidR="00382EA1">
        <w:rPr>
          <w:rFonts w:ascii="Calibri" w:eastAsia="Calibri" w:hAnsi="Calibri" w:cs="Calibri"/>
          <w:sz w:val="22"/>
          <w:szCs w:val="22"/>
        </w:rPr>
        <w:t>of four</w:t>
      </w:r>
      <w:r>
        <w:rPr>
          <w:rFonts w:ascii="Calibri" w:eastAsia="Calibri" w:hAnsi="Calibri" w:cs="Calibri"/>
          <w:sz w:val="22"/>
          <w:szCs w:val="22"/>
        </w:rPr>
        <w:t xml:space="preserve"> colleagues from Dstl, and they chose to present on the topic of: “A Comparison of AP/HTPB and CL-20/GAP Rocket Propellants”.</w:t>
      </w:r>
    </w:p>
    <w:p w14:paraId="7290FF1B" w14:textId="5681C696" w:rsidR="00382EA1" w:rsidRDefault="00382EA1" w:rsidP="003902DA">
      <w:pPr>
        <w:rPr>
          <w:rFonts w:ascii="Calibri" w:eastAsia="Calibri" w:hAnsi="Calibri" w:cs="Calibri"/>
          <w:sz w:val="22"/>
          <w:szCs w:val="22"/>
        </w:rPr>
      </w:pPr>
      <w:r>
        <w:rPr>
          <w:rFonts w:ascii="Calibri" w:eastAsia="Calibri" w:hAnsi="Calibri" w:cs="Calibri"/>
          <w:sz w:val="22"/>
          <w:szCs w:val="22"/>
        </w:rPr>
        <w:t>This topic is particularly relevant to the current OME industry, where “tried and tested” substances, techniques and equipment is continually assessed against up-and-coming, new to market alternatives</w:t>
      </w:r>
      <w:r w:rsidR="003902DA">
        <w:rPr>
          <w:rFonts w:ascii="Calibri" w:eastAsia="Calibri" w:hAnsi="Calibri" w:cs="Calibri"/>
          <w:sz w:val="22"/>
          <w:szCs w:val="22"/>
        </w:rPr>
        <w:t>. In this case, Ammonium Perchlorate/</w:t>
      </w:r>
      <w:r w:rsidR="003902DA" w:rsidRPr="003902DA">
        <w:t xml:space="preserve"> </w:t>
      </w:r>
      <w:r w:rsidR="003902DA" w:rsidRPr="003902DA">
        <w:rPr>
          <w:rFonts w:ascii="Calibri" w:eastAsia="Calibri" w:hAnsi="Calibri" w:cs="Calibri"/>
          <w:sz w:val="22"/>
          <w:szCs w:val="22"/>
        </w:rPr>
        <w:t>Hydroxyl-</w:t>
      </w:r>
      <w:r w:rsidR="003902DA">
        <w:rPr>
          <w:rFonts w:ascii="Calibri" w:eastAsia="Calibri" w:hAnsi="Calibri" w:cs="Calibri"/>
          <w:sz w:val="22"/>
          <w:szCs w:val="22"/>
        </w:rPr>
        <w:t>T</w:t>
      </w:r>
      <w:r w:rsidR="003902DA" w:rsidRPr="003902DA">
        <w:rPr>
          <w:rFonts w:ascii="Calibri" w:eastAsia="Calibri" w:hAnsi="Calibri" w:cs="Calibri"/>
          <w:sz w:val="22"/>
          <w:szCs w:val="22"/>
        </w:rPr>
        <w:t xml:space="preserve">erminated </w:t>
      </w:r>
      <w:r w:rsidR="003902DA">
        <w:rPr>
          <w:rFonts w:ascii="Calibri" w:eastAsia="Calibri" w:hAnsi="Calibri" w:cs="Calibri"/>
          <w:sz w:val="22"/>
          <w:szCs w:val="22"/>
        </w:rPr>
        <w:t>P</w:t>
      </w:r>
      <w:r w:rsidR="003902DA" w:rsidRPr="003902DA">
        <w:rPr>
          <w:rFonts w:ascii="Calibri" w:eastAsia="Calibri" w:hAnsi="Calibri" w:cs="Calibri"/>
          <w:sz w:val="22"/>
          <w:szCs w:val="22"/>
        </w:rPr>
        <w:t>olybutadiene</w:t>
      </w:r>
      <w:r w:rsidR="003902DA">
        <w:rPr>
          <w:rFonts w:ascii="Calibri" w:eastAsia="Calibri" w:hAnsi="Calibri" w:cs="Calibri"/>
          <w:sz w:val="22"/>
          <w:szCs w:val="22"/>
        </w:rPr>
        <w:t xml:space="preserve"> (AP/HTPB) is the most common solid rocket propellant, having been in use for several decades and can be found in a wide variety of munitions. In the constant pursuit of technological advancement, industry is keen to explore the possibility of replacing it with a more powerful alternative. One such potential replacement is </w:t>
      </w:r>
      <w:r w:rsidR="003902DA" w:rsidRPr="003902DA">
        <w:rPr>
          <w:rFonts w:ascii="Calibri" w:eastAsia="Calibri" w:hAnsi="Calibri" w:cs="Calibri"/>
          <w:sz w:val="22"/>
          <w:szCs w:val="22"/>
        </w:rPr>
        <w:t>Hexanitrohexaazaisowurtzitane</w:t>
      </w:r>
      <w:r w:rsidR="003902DA">
        <w:rPr>
          <w:rFonts w:ascii="Calibri" w:eastAsia="Calibri" w:hAnsi="Calibri" w:cs="Calibri"/>
          <w:sz w:val="22"/>
          <w:szCs w:val="22"/>
        </w:rPr>
        <w:t xml:space="preserve">/Glycidyl </w:t>
      </w:r>
      <w:proofErr w:type="spellStart"/>
      <w:r w:rsidR="003902DA">
        <w:rPr>
          <w:rFonts w:ascii="Calibri" w:eastAsia="Calibri" w:hAnsi="Calibri" w:cs="Calibri"/>
          <w:sz w:val="22"/>
          <w:szCs w:val="22"/>
        </w:rPr>
        <w:t>Azide</w:t>
      </w:r>
      <w:proofErr w:type="spellEnd"/>
      <w:r w:rsidR="003902DA">
        <w:rPr>
          <w:rFonts w:ascii="Calibri" w:eastAsia="Calibri" w:hAnsi="Calibri" w:cs="Calibri"/>
          <w:sz w:val="22"/>
          <w:szCs w:val="22"/>
        </w:rPr>
        <w:t xml:space="preserve"> Polymer (CL-20/GAP)</w:t>
      </w:r>
      <w:r w:rsidR="00AC4708">
        <w:rPr>
          <w:rFonts w:ascii="Calibri" w:eastAsia="Calibri" w:hAnsi="Calibri" w:cs="Calibri"/>
          <w:sz w:val="22"/>
          <w:szCs w:val="22"/>
        </w:rPr>
        <w:t>, which offers an incredible potential power output, but with the drawbacks of cost, complexity and sensitivity. The presentation sought to compare the two materials, their chemical characteristics and the implications of their real-world use.</w:t>
      </w:r>
    </w:p>
    <w:p w14:paraId="2C95F03D" w14:textId="75EC6514" w:rsidR="00AC4708" w:rsidRDefault="00AC4708" w:rsidP="003902DA">
      <w:pPr>
        <w:rPr>
          <w:rFonts w:ascii="Calibri" w:eastAsia="Calibri" w:hAnsi="Calibri" w:cs="Calibri"/>
          <w:sz w:val="22"/>
          <w:szCs w:val="22"/>
        </w:rPr>
      </w:pPr>
      <w:r>
        <w:rPr>
          <w:rFonts w:ascii="Calibri" w:eastAsia="Calibri" w:hAnsi="Calibri" w:cs="Calibri"/>
          <w:sz w:val="22"/>
          <w:szCs w:val="22"/>
        </w:rPr>
        <w:t>The presentation was split equally amongst the four students in the group, with each taking the section most suited to their knowledge and prior workplace experience:</w:t>
      </w:r>
    </w:p>
    <w:p w14:paraId="0996F2C6" w14:textId="00E2D198" w:rsidR="00AC4708" w:rsidRPr="00AC4708" w:rsidRDefault="00AC4708" w:rsidP="00820850">
      <w:pPr>
        <w:pStyle w:val="ListParagraph"/>
        <w:numPr>
          <w:ilvl w:val="0"/>
          <w:numId w:val="9"/>
        </w:numPr>
        <w:spacing w:line="240" w:lineRule="auto"/>
        <w:rPr>
          <w:rFonts w:ascii="Calibri" w:eastAsia="Calibri" w:hAnsi="Calibri" w:cs="Calibri"/>
          <w:sz w:val="22"/>
          <w:szCs w:val="22"/>
        </w:rPr>
      </w:pPr>
      <w:r w:rsidRPr="00AC4708">
        <w:rPr>
          <w:rFonts w:ascii="Calibri" w:eastAsia="Calibri" w:hAnsi="Calibri" w:cs="Calibri"/>
          <w:sz w:val="22"/>
          <w:szCs w:val="22"/>
        </w:rPr>
        <w:t>Student A presented “An Introduction to Rocket Motors and Comparing Propellant Performance”</w:t>
      </w:r>
    </w:p>
    <w:p w14:paraId="4D9BAB17" w14:textId="759E4B26" w:rsidR="00AC4708" w:rsidRDefault="00AC4708" w:rsidP="00820850">
      <w:pPr>
        <w:pStyle w:val="ListParagraph"/>
        <w:numPr>
          <w:ilvl w:val="0"/>
          <w:numId w:val="9"/>
        </w:numPr>
        <w:spacing w:after="0" w:line="240" w:lineRule="auto"/>
        <w:rPr>
          <w:rFonts w:ascii="Calibri" w:eastAsia="Calibri" w:hAnsi="Calibri" w:cs="Calibri"/>
          <w:sz w:val="22"/>
          <w:szCs w:val="22"/>
        </w:rPr>
      </w:pPr>
      <w:r w:rsidRPr="00AC4708">
        <w:rPr>
          <w:rFonts w:ascii="Calibri" w:eastAsia="Calibri" w:hAnsi="Calibri" w:cs="Calibri"/>
          <w:sz w:val="22"/>
          <w:szCs w:val="22"/>
        </w:rPr>
        <w:t>S</w:t>
      </w:r>
      <w:r>
        <w:rPr>
          <w:rFonts w:ascii="Calibri" w:eastAsia="Calibri" w:hAnsi="Calibri" w:cs="Calibri"/>
          <w:sz w:val="22"/>
          <w:szCs w:val="22"/>
        </w:rPr>
        <w:t>t</w:t>
      </w:r>
      <w:r w:rsidRPr="00AC4708">
        <w:rPr>
          <w:rFonts w:ascii="Calibri" w:eastAsia="Calibri" w:hAnsi="Calibri" w:cs="Calibri"/>
          <w:sz w:val="22"/>
          <w:szCs w:val="22"/>
        </w:rPr>
        <w:t>udent</w:t>
      </w:r>
      <w:r>
        <w:rPr>
          <w:rFonts w:ascii="Calibri" w:eastAsia="Calibri" w:hAnsi="Calibri" w:cs="Calibri"/>
          <w:sz w:val="22"/>
          <w:szCs w:val="22"/>
        </w:rPr>
        <w:t xml:space="preserve"> B presented “</w:t>
      </w:r>
      <w:r w:rsidRPr="00AC4708">
        <w:rPr>
          <w:rFonts w:ascii="Calibri" w:eastAsia="Calibri" w:hAnsi="Calibri" w:cs="Calibri"/>
          <w:sz w:val="22"/>
          <w:szCs w:val="22"/>
        </w:rPr>
        <w:t>Syntheses of HTPB, GAP, AP and CL-20</w:t>
      </w:r>
      <w:r>
        <w:rPr>
          <w:rFonts w:ascii="Calibri" w:eastAsia="Calibri" w:hAnsi="Calibri" w:cs="Calibri"/>
          <w:sz w:val="22"/>
          <w:szCs w:val="22"/>
        </w:rPr>
        <w:t>”</w:t>
      </w:r>
    </w:p>
    <w:p w14:paraId="613C7EDF" w14:textId="0BA4B703" w:rsidR="00AC4708" w:rsidRDefault="00AC4708" w:rsidP="00820850">
      <w:pPr>
        <w:pStyle w:val="ListParagraph"/>
        <w:numPr>
          <w:ilvl w:val="0"/>
          <w:numId w:val="9"/>
        </w:numPr>
        <w:spacing w:after="0" w:line="240" w:lineRule="auto"/>
        <w:rPr>
          <w:rFonts w:ascii="Calibri" w:eastAsia="Calibri" w:hAnsi="Calibri" w:cs="Calibri"/>
          <w:sz w:val="22"/>
          <w:szCs w:val="22"/>
        </w:rPr>
      </w:pPr>
      <w:r>
        <w:rPr>
          <w:rFonts w:ascii="Calibri" w:eastAsia="Calibri" w:hAnsi="Calibri" w:cs="Calibri"/>
          <w:sz w:val="22"/>
          <w:szCs w:val="22"/>
        </w:rPr>
        <w:t>Student C (the author) presented “Sensitivity &amp; Safety Management”</w:t>
      </w:r>
    </w:p>
    <w:p w14:paraId="4E81C8BD" w14:textId="047ACF73" w:rsidR="00AC4708" w:rsidRDefault="00AC4708" w:rsidP="00820850">
      <w:pPr>
        <w:pStyle w:val="ListParagraph"/>
        <w:numPr>
          <w:ilvl w:val="0"/>
          <w:numId w:val="9"/>
        </w:numPr>
        <w:spacing w:after="0" w:line="240" w:lineRule="auto"/>
        <w:rPr>
          <w:rFonts w:ascii="Calibri" w:eastAsia="Calibri" w:hAnsi="Calibri" w:cs="Calibri"/>
          <w:sz w:val="22"/>
          <w:szCs w:val="22"/>
        </w:rPr>
      </w:pPr>
      <w:r>
        <w:rPr>
          <w:rFonts w:ascii="Calibri" w:eastAsia="Calibri" w:hAnsi="Calibri" w:cs="Calibri"/>
          <w:sz w:val="22"/>
          <w:szCs w:val="22"/>
        </w:rPr>
        <w:t>Student D presented “Stability of Rocket Motors”</w:t>
      </w:r>
    </w:p>
    <w:p w14:paraId="32CA752C" w14:textId="77777777" w:rsidR="00820850" w:rsidRPr="00820850" w:rsidRDefault="00820850" w:rsidP="00820850">
      <w:pPr>
        <w:spacing w:after="0" w:line="240" w:lineRule="auto"/>
        <w:rPr>
          <w:rFonts w:ascii="Calibri" w:eastAsia="Calibri" w:hAnsi="Calibri" w:cs="Calibri"/>
          <w:sz w:val="22"/>
          <w:szCs w:val="22"/>
        </w:rPr>
      </w:pPr>
    </w:p>
    <w:p w14:paraId="2DB689EC" w14:textId="1517A997" w:rsidR="00AC4708" w:rsidRPr="00AC4708" w:rsidRDefault="00AC4708" w:rsidP="00AC4708">
      <w:pPr>
        <w:spacing w:line="480" w:lineRule="auto"/>
        <w:rPr>
          <w:rFonts w:ascii="Calibri" w:eastAsia="Calibri" w:hAnsi="Calibri" w:cs="Calibri"/>
          <w:sz w:val="22"/>
          <w:szCs w:val="22"/>
        </w:rPr>
      </w:pPr>
      <w:r>
        <w:rPr>
          <w:rFonts w:ascii="Calibri" w:eastAsia="Calibri" w:hAnsi="Calibri" w:cs="Calibri"/>
          <w:sz w:val="22"/>
          <w:szCs w:val="22"/>
        </w:rPr>
        <w:t xml:space="preserve">This technical summary covers the </w:t>
      </w:r>
      <w:r w:rsidR="00D048AE">
        <w:rPr>
          <w:rFonts w:ascii="Calibri" w:eastAsia="Calibri" w:hAnsi="Calibri" w:cs="Calibri"/>
          <w:sz w:val="22"/>
          <w:szCs w:val="22"/>
        </w:rPr>
        <w:t xml:space="preserve">content of the </w:t>
      </w:r>
      <w:r>
        <w:rPr>
          <w:rFonts w:ascii="Calibri" w:eastAsia="Calibri" w:hAnsi="Calibri" w:cs="Calibri"/>
          <w:sz w:val="22"/>
          <w:szCs w:val="22"/>
        </w:rPr>
        <w:t>author’s section “</w:t>
      </w:r>
      <w:r w:rsidR="00D048AE">
        <w:rPr>
          <w:rFonts w:ascii="Calibri" w:eastAsia="Calibri" w:hAnsi="Calibri" w:cs="Calibri"/>
          <w:sz w:val="22"/>
          <w:szCs w:val="22"/>
        </w:rPr>
        <w:t>Sensitivity</w:t>
      </w:r>
      <w:r>
        <w:rPr>
          <w:rFonts w:ascii="Calibri" w:eastAsia="Calibri" w:hAnsi="Calibri" w:cs="Calibri"/>
          <w:sz w:val="22"/>
          <w:szCs w:val="22"/>
        </w:rPr>
        <w:t xml:space="preserve"> &amp; Safety Management”</w:t>
      </w:r>
      <w:r w:rsidR="00D048AE">
        <w:rPr>
          <w:rFonts w:ascii="Calibri" w:eastAsia="Calibri" w:hAnsi="Calibri" w:cs="Calibri"/>
          <w:sz w:val="22"/>
          <w:szCs w:val="22"/>
        </w:rPr>
        <w:t>.</w:t>
      </w:r>
    </w:p>
    <w:p w14:paraId="20278E26" w14:textId="061EC502" w:rsidR="6D1E72A7" w:rsidRDefault="6D1E72A7">
      <w:r>
        <w:br w:type="page"/>
      </w:r>
    </w:p>
    <w:p w14:paraId="283EE1A3" w14:textId="61699BB4" w:rsidR="00A41DE9" w:rsidRPr="00A8234F" w:rsidRDefault="318B7FBF" w:rsidP="00A41DE9">
      <w:pPr>
        <w:rPr>
          <w:rFonts w:ascii="Calibri" w:eastAsia="Calibri" w:hAnsi="Calibri" w:cs="Calibri"/>
          <w:b/>
          <w:bCs/>
          <w:sz w:val="32"/>
          <w:szCs w:val="32"/>
        </w:rPr>
      </w:pPr>
      <w:r w:rsidRPr="62B5A404">
        <w:rPr>
          <w:rFonts w:ascii="Calibri" w:eastAsia="Calibri" w:hAnsi="Calibri" w:cs="Calibri"/>
          <w:b/>
          <w:bCs/>
          <w:sz w:val="32"/>
          <w:szCs w:val="32"/>
        </w:rPr>
        <w:lastRenderedPageBreak/>
        <w:t>2</w:t>
      </w:r>
      <w:r w:rsidR="00287EF2">
        <w:rPr>
          <w:rFonts w:ascii="Calibri" w:eastAsia="Calibri" w:hAnsi="Calibri" w:cs="Calibri"/>
          <w:b/>
          <w:bCs/>
          <w:sz w:val="32"/>
          <w:szCs w:val="32"/>
        </w:rPr>
        <w:t>.</w:t>
      </w:r>
      <w:r w:rsidR="14321562" w:rsidRPr="62B5A404">
        <w:rPr>
          <w:rFonts w:ascii="Calibri" w:eastAsia="Calibri" w:hAnsi="Calibri" w:cs="Calibri"/>
          <w:b/>
          <w:bCs/>
          <w:sz w:val="32"/>
          <w:szCs w:val="32"/>
        </w:rPr>
        <w:t xml:space="preserve"> </w:t>
      </w:r>
      <w:r w:rsidR="00A41DE9" w:rsidRPr="00A41DE9">
        <w:rPr>
          <w:rFonts w:ascii="Calibri" w:eastAsia="Calibri" w:hAnsi="Calibri" w:cs="Calibri"/>
          <w:b/>
          <w:bCs/>
          <w:sz w:val="32"/>
          <w:szCs w:val="32"/>
        </w:rPr>
        <w:t>Sensitivity Fundamentals</w:t>
      </w:r>
    </w:p>
    <w:p w14:paraId="622C64F3" w14:textId="77777777" w:rsidR="00A41DE9"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2.1.</w:t>
      </w:r>
      <w:r w:rsidRPr="00A41DE9">
        <w:rPr>
          <w:rFonts w:ascii="Calibri" w:eastAsia="Calibri" w:hAnsi="Calibri" w:cs="Calibri"/>
          <w:b/>
          <w:bCs/>
          <w:sz w:val="28"/>
          <w:szCs w:val="28"/>
        </w:rPr>
        <w:tab/>
        <w:t>Sensitivity of an Energetic Material</w:t>
      </w:r>
    </w:p>
    <w:p w14:paraId="7E970CF1" w14:textId="008959F1" w:rsidR="00A8234F" w:rsidRDefault="00A8234F" w:rsidP="00A41DE9">
      <w:pPr>
        <w:rPr>
          <w:rFonts w:ascii="Calibri" w:eastAsia="Calibri" w:hAnsi="Calibri" w:cs="Calibri"/>
          <w:sz w:val="22"/>
          <w:szCs w:val="22"/>
        </w:rPr>
      </w:pPr>
      <w:r>
        <w:rPr>
          <w:rFonts w:ascii="Calibri" w:eastAsia="Calibri" w:hAnsi="Calibri" w:cs="Calibri"/>
          <w:sz w:val="22"/>
          <w:szCs w:val="22"/>
        </w:rPr>
        <w:t xml:space="preserve">If an </w:t>
      </w:r>
      <w:r w:rsidRPr="00A8234F">
        <w:rPr>
          <w:rFonts w:ascii="Calibri" w:eastAsia="Calibri" w:hAnsi="Calibri" w:cs="Calibri"/>
          <w:sz w:val="22"/>
          <w:szCs w:val="22"/>
        </w:rPr>
        <w:t>Explosive</w:t>
      </w:r>
      <w:r>
        <w:rPr>
          <w:rFonts w:ascii="Calibri" w:eastAsia="Calibri" w:hAnsi="Calibri" w:cs="Calibri"/>
          <w:sz w:val="22"/>
          <w:szCs w:val="22"/>
        </w:rPr>
        <w:t xml:space="preserve">/Energetic </w:t>
      </w:r>
      <w:r w:rsidRPr="00A8234F">
        <w:rPr>
          <w:rFonts w:ascii="Calibri" w:eastAsia="Calibri" w:hAnsi="Calibri" w:cs="Calibri"/>
          <w:sz w:val="22"/>
          <w:szCs w:val="22"/>
        </w:rPr>
        <w:t xml:space="preserve">material </w:t>
      </w:r>
      <w:r>
        <w:rPr>
          <w:rFonts w:ascii="Calibri" w:eastAsia="Calibri" w:hAnsi="Calibri" w:cs="Calibri"/>
          <w:sz w:val="22"/>
          <w:szCs w:val="22"/>
        </w:rPr>
        <w:t xml:space="preserve">is defined as: </w:t>
      </w:r>
      <w:r w:rsidRPr="00A8234F">
        <w:rPr>
          <w:rFonts w:ascii="Calibri" w:eastAsia="Calibri" w:hAnsi="Calibri" w:cs="Calibri"/>
          <w:i/>
          <w:iCs/>
          <w:sz w:val="22"/>
          <w:szCs w:val="22"/>
        </w:rPr>
        <w:t>“A substance that, when subjected to certain external stimuli, undergoes a rapid chemical decomposition reaction, releasing a large amount of energy in the form of heat, gas, noise and pressure”</w:t>
      </w:r>
      <w:r w:rsidRPr="00A8234F">
        <w:rPr>
          <w:rFonts w:ascii="Calibri" w:eastAsia="Calibri" w:hAnsi="Calibri" w:cs="Calibri"/>
          <w:sz w:val="22"/>
          <w:szCs w:val="22"/>
        </w:rPr>
        <w:t>, then the sensitivity of an energetic material can be defined as “</w:t>
      </w:r>
      <w:r>
        <w:rPr>
          <w:rFonts w:ascii="Calibri" w:eastAsia="Calibri" w:hAnsi="Calibri" w:cs="Calibri"/>
          <w:i/>
          <w:iCs/>
          <w:sz w:val="22"/>
          <w:szCs w:val="22"/>
        </w:rPr>
        <w:t>T</w:t>
      </w:r>
      <w:r w:rsidRPr="00A8234F">
        <w:rPr>
          <w:rFonts w:ascii="Calibri" w:eastAsia="Calibri" w:hAnsi="Calibri" w:cs="Calibri"/>
          <w:i/>
          <w:iCs/>
          <w:sz w:val="22"/>
          <w:szCs w:val="22"/>
        </w:rPr>
        <w:t>he ease of which</w:t>
      </w:r>
      <w:r>
        <w:rPr>
          <w:rFonts w:ascii="Calibri" w:eastAsia="Calibri" w:hAnsi="Calibri" w:cs="Calibri"/>
          <w:i/>
          <w:iCs/>
          <w:sz w:val="22"/>
          <w:szCs w:val="22"/>
        </w:rPr>
        <w:t xml:space="preserve"> an energetic substance</w:t>
      </w:r>
      <w:r w:rsidRPr="00A8234F">
        <w:rPr>
          <w:rFonts w:ascii="Calibri" w:eastAsia="Calibri" w:hAnsi="Calibri" w:cs="Calibri"/>
          <w:i/>
          <w:iCs/>
          <w:sz w:val="22"/>
          <w:szCs w:val="22"/>
        </w:rPr>
        <w:t> is initiated by an external stimuli</w:t>
      </w:r>
      <w:r>
        <w:rPr>
          <w:rFonts w:ascii="Calibri" w:eastAsia="Calibri" w:hAnsi="Calibri" w:cs="Calibri"/>
          <w:i/>
          <w:iCs/>
          <w:sz w:val="22"/>
          <w:szCs w:val="22"/>
        </w:rPr>
        <w:t>.”</w:t>
      </w:r>
    </w:p>
    <w:p w14:paraId="3E466E7A" w14:textId="493D736F" w:rsidR="00A8234F" w:rsidRDefault="00A8234F" w:rsidP="00A8234F">
      <w:pPr>
        <w:rPr>
          <w:rFonts w:ascii="Calibri" w:eastAsia="Calibri" w:hAnsi="Calibri" w:cs="Calibri"/>
          <w:sz w:val="22"/>
          <w:szCs w:val="22"/>
        </w:rPr>
      </w:pPr>
      <w:r>
        <w:rPr>
          <w:rFonts w:ascii="Calibri" w:eastAsia="Calibri" w:hAnsi="Calibri" w:cs="Calibri"/>
          <w:sz w:val="22"/>
          <w:szCs w:val="22"/>
        </w:rPr>
        <w:t>The stimuli that could initiate an energetic can be broadly classified into four categories: Mechanical, Shock, Electrical and Thermal. As such, this carries over to sensitivity:</w:t>
      </w:r>
    </w:p>
    <w:p w14:paraId="0387FAB7" w14:textId="71C70691" w:rsidR="00A8234F" w:rsidRDefault="00A8234F" w:rsidP="00A8234F">
      <w:pPr>
        <w:pStyle w:val="ListParagraph"/>
        <w:numPr>
          <w:ilvl w:val="0"/>
          <w:numId w:val="10"/>
        </w:numPr>
        <w:rPr>
          <w:rFonts w:ascii="Calibri" w:eastAsia="Calibri" w:hAnsi="Calibri" w:cs="Calibri"/>
          <w:sz w:val="22"/>
          <w:szCs w:val="22"/>
        </w:rPr>
      </w:pPr>
      <w:r>
        <w:rPr>
          <w:rFonts w:ascii="Calibri" w:eastAsia="Calibri" w:hAnsi="Calibri" w:cs="Calibri"/>
          <w:sz w:val="22"/>
          <w:szCs w:val="22"/>
        </w:rPr>
        <w:t xml:space="preserve">Mechanical Sensitivity is the sensitivity of an explosive to </w:t>
      </w:r>
      <w:r w:rsidR="00F34EAD">
        <w:rPr>
          <w:rFonts w:ascii="Calibri" w:eastAsia="Calibri" w:hAnsi="Calibri" w:cs="Calibri"/>
          <w:sz w:val="22"/>
          <w:szCs w:val="22"/>
        </w:rPr>
        <w:t xml:space="preserve">direct </w:t>
      </w:r>
      <w:r>
        <w:rPr>
          <w:rFonts w:ascii="Calibri" w:eastAsia="Calibri" w:hAnsi="Calibri" w:cs="Calibri"/>
          <w:sz w:val="22"/>
          <w:szCs w:val="22"/>
        </w:rPr>
        <w:t>impact or friction.</w:t>
      </w:r>
    </w:p>
    <w:p w14:paraId="3C8205DF" w14:textId="19764065" w:rsidR="00A8234F" w:rsidRDefault="00A8234F" w:rsidP="00A8234F">
      <w:pPr>
        <w:pStyle w:val="ListParagraph"/>
        <w:numPr>
          <w:ilvl w:val="0"/>
          <w:numId w:val="10"/>
        </w:numPr>
        <w:rPr>
          <w:rFonts w:ascii="Calibri" w:eastAsia="Calibri" w:hAnsi="Calibri" w:cs="Calibri"/>
          <w:sz w:val="22"/>
          <w:szCs w:val="22"/>
        </w:rPr>
      </w:pPr>
      <w:r>
        <w:rPr>
          <w:rFonts w:ascii="Calibri" w:eastAsia="Calibri" w:hAnsi="Calibri" w:cs="Calibri"/>
          <w:sz w:val="22"/>
          <w:szCs w:val="22"/>
        </w:rPr>
        <w:t xml:space="preserve">Shock sensitivity is the sensitivity of an explosive to shock, such as </w:t>
      </w:r>
      <w:r w:rsidR="00F34EAD">
        <w:rPr>
          <w:rFonts w:ascii="Calibri" w:eastAsia="Calibri" w:hAnsi="Calibri" w:cs="Calibri"/>
          <w:sz w:val="22"/>
          <w:szCs w:val="22"/>
        </w:rPr>
        <w:t xml:space="preserve">a nearby </w:t>
      </w:r>
      <w:r>
        <w:rPr>
          <w:rFonts w:ascii="Calibri" w:eastAsia="Calibri" w:hAnsi="Calibri" w:cs="Calibri"/>
          <w:sz w:val="22"/>
          <w:szCs w:val="22"/>
        </w:rPr>
        <w:t>detonation</w:t>
      </w:r>
      <w:r w:rsidR="00F34EAD">
        <w:rPr>
          <w:rFonts w:ascii="Calibri" w:eastAsia="Calibri" w:hAnsi="Calibri" w:cs="Calibri"/>
          <w:sz w:val="22"/>
          <w:szCs w:val="22"/>
        </w:rPr>
        <w:t>.</w:t>
      </w:r>
    </w:p>
    <w:p w14:paraId="3F26A880" w14:textId="6891278C" w:rsidR="00A8234F" w:rsidRDefault="00F34EAD" w:rsidP="00A8234F">
      <w:pPr>
        <w:pStyle w:val="ListParagraph"/>
        <w:numPr>
          <w:ilvl w:val="0"/>
          <w:numId w:val="10"/>
        </w:numPr>
        <w:rPr>
          <w:rFonts w:ascii="Calibri" w:eastAsia="Calibri" w:hAnsi="Calibri" w:cs="Calibri"/>
          <w:sz w:val="22"/>
          <w:szCs w:val="22"/>
        </w:rPr>
      </w:pPr>
      <w:r>
        <w:rPr>
          <w:rFonts w:ascii="Calibri" w:eastAsia="Calibri" w:hAnsi="Calibri" w:cs="Calibri"/>
          <w:sz w:val="22"/>
          <w:szCs w:val="22"/>
        </w:rPr>
        <w:t>Electrical sensitivity is the sensitivity of an explosive to Electrostatic Discharge (ESD).</w:t>
      </w:r>
    </w:p>
    <w:p w14:paraId="519B7B35" w14:textId="0539C73A" w:rsidR="00F34EAD" w:rsidRPr="00F34EAD" w:rsidRDefault="00F34EAD" w:rsidP="00F34EAD">
      <w:pPr>
        <w:pStyle w:val="ListParagraph"/>
        <w:numPr>
          <w:ilvl w:val="0"/>
          <w:numId w:val="10"/>
        </w:numPr>
        <w:rPr>
          <w:rFonts w:ascii="Calibri" w:eastAsia="Calibri" w:hAnsi="Calibri" w:cs="Calibri"/>
          <w:sz w:val="22"/>
          <w:szCs w:val="22"/>
        </w:rPr>
      </w:pPr>
      <w:r>
        <w:rPr>
          <w:rFonts w:ascii="Calibri" w:eastAsia="Calibri" w:hAnsi="Calibri" w:cs="Calibri"/>
          <w:sz w:val="22"/>
          <w:szCs w:val="22"/>
        </w:rPr>
        <w:t>Thermal sensitivity is the sensitivity of an explosive to temperature, such as its autoignition temperature or its ease of ignition via a flame/hot particulates.</w:t>
      </w:r>
    </w:p>
    <w:p w14:paraId="4F65E0D9" w14:textId="7137BF9F" w:rsidR="00F34EAD" w:rsidRPr="00F34EAD" w:rsidRDefault="00F34EAD" w:rsidP="00F34EAD">
      <w:pPr>
        <w:rPr>
          <w:rFonts w:ascii="Calibri" w:eastAsia="Calibri" w:hAnsi="Calibri" w:cs="Calibri"/>
          <w:sz w:val="22"/>
          <w:szCs w:val="22"/>
        </w:rPr>
      </w:pPr>
      <w:r>
        <w:rPr>
          <w:rFonts w:ascii="Calibri" w:eastAsia="Calibri" w:hAnsi="Calibri" w:cs="Calibri"/>
          <w:sz w:val="22"/>
          <w:szCs w:val="22"/>
        </w:rPr>
        <w:t>Not strictly sensitivity, but highly related, is alto the ability of an explosive substance to self-sustain a reaction throughout its overall volume following its initiation.</w:t>
      </w:r>
    </w:p>
    <w:p w14:paraId="4BEA67EA" w14:textId="6DC429D0" w:rsidR="00A8234F" w:rsidRPr="00A8234F" w:rsidRDefault="00F34EAD" w:rsidP="00A8234F">
      <w:pPr>
        <w:rPr>
          <w:rFonts w:ascii="Calibri" w:eastAsia="Calibri" w:hAnsi="Calibri" w:cs="Calibri"/>
          <w:sz w:val="22"/>
          <w:szCs w:val="22"/>
        </w:rPr>
      </w:pPr>
      <w:r>
        <w:rPr>
          <w:rFonts w:ascii="Calibri" w:eastAsia="Calibri" w:hAnsi="Calibri" w:cs="Calibri"/>
          <w:sz w:val="22"/>
          <w:szCs w:val="22"/>
        </w:rPr>
        <w:t>Understanding t</w:t>
      </w:r>
      <w:r w:rsidR="00A8234F" w:rsidRPr="00A8234F">
        <w:rPr>
          <w:rFonts w:ascii="Calibri" w:eastAsia="Calibri" w:hAnsi="Calibri" w:cs="Calibri"/>
          <w:sz w:val="22"/>
          <w:szCs w:val="22"/>
        </w:rPr>
        <w:t>h</w:t>
      </w:r>
      <w:r>
        <w:rPr>
          <w:rFonts w:ascii="Calibri" w:eastAsia="Calibri" w:hAnsi="Calibri" w:cs="Calibri"/>
          <w:sz w:val="22"/>
          <w:szCs w:val="22"/>
        </w:rPr>
        <w:t xml:space="preserve">e sensitivity of an energetic material to any of these stimuli strongly </w:t>
      </w:r>
      <w:r w:rsidR="00A8234F" w:rsidRPr="00A8234F">
        <w:rPr>
          <w:rFonts w:ascii="Calibri" w:eastAsia="Calibri" w:hAnsi="Calibri" w:cs="Calibri"/>
          <w:sz w:val="22"/>
          <w:szCs w:val="22"/>
        </w:rPr>
        <w:t xml:space="preserve">influences how an explosive substance </w:t>
      </w:r>
      <w:r>
        <w:rPr>
          <w:rFonts w:ascii="Calibri" w:eastAsia="Calibri" w:hAnsi="Calibri" w:cs="Calibri"/>
          <w:sz w:val="22"/>
          <w:szCs w:val="22"/>
        </w:rPr>
        <w:t>is used and</w:t>
      </w:r>
      <w:r w:rsidR="00A8234F" w:rsidRPr="00A8234F">
        <w:rPr>
          <w:rFonts w:ascii="Calibri" w:eastAsia="Calibri" w:hAnsi="Calibri" w:cs="Calibri"/>
          <w:sz w:val="22"/>
          <w:szCs w:val="22"/>
        </w:rPr>
        <w:t xml:space="preserve"> handled throughout its lifecycle.​</w:t>
      </w:r>
      <w:r>
        <w:rPr>
          <w:rFonts w:ascii="Calibri" w:eastAsia="Calibri" w:hAnsi="Calibri" w:cs="Calibri"/>
          <w:sz w:val="22"/>
          <w:szCs w:val="22"/>
        </w:rPr>
        <w:t xml:space="preserve"> For example, the shock sensitivity needs to be known to determine an appropriate explosive train for initiation (in the case of a detonating explosive), but also to ensure that any transport container has appropriate shock mitigation to protect the explosive during shipping and handling.</w:t>
      </w:r>
    </w:p>
    <w:p w14:paraId="208FDEFE" w14:textId="5C29A90C" w:rsidR="318B7FBF"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2.2.</w:t>
      </w:r>
      <w:r w:rsidRPr="00A41DE9">
        <w:rPr>
          <w:rFonts w:ascii="Calibri" w:eastAsia="Calibri" w:hAnsi="Calibri" w:cs="Calibri"/>
          <w:b/>
          <w:bCs/>
          <w:sz w:val="28"/>
          <w:szCs w:val="28"/>
        </w:rPr>
        <w:tab/>
        <w:t>Classifying Sensitivity</w:t>
      </w:r>
    </w:p>
    <w:p w14:paraId="43F90330" w14:textId="4AB6694A" w:rsidR="6951E227" w:rsidRDefault="0082346B" w:rsidP="6D1E72A7">
      <w:pPr>
        <w:rPr>
          <w:rFonts w:ascii="Calibri" w:eastAsia="Calibri" w:hAnsi="Calibri" w:cs="Calibri"/>
          <w:sz w:val="22"/>
          <w:szCs w:val="22"/>
        </w:rPr>
      </w:pPr>
      <w:r>
        <w:rPr>
          <w:rFonts w:ascii="Calibri" w:eastAsia="Calibri" w:hAnsi="Calibri" w:cs="Calibri"/>
          <w:sz w:val="22"/>
          <w:szCs w:val="22"/>
        </w:rPr>
        <w:t>To</w:t>
      </w:r>
      <w:r w:rsidR="00F34EAD">
        <w:rPr>
          <w:rFonts w:ascii="Calibri" w:eastAsia="Calibri" w:hAnsi="Calibri" w:cs="Calibri"/>
          <w:sz w:val="22"/>
          <w:szCs w:val="22"/>
        </w:rPr>
        <w:t xml:space="preserve"> understand and apply energetic sensitivity to the OME lifecycle we need to be able to describe </w:t>
      </w:r>
      <w:r w:rsidR="00B46F5B">
        <w:rPr>
          <w:rFonts w:ascii="Calibri" w:eastAsia="Calibri" w:hAnsi="Calibri" w:cs="Calibri"/>
          <w:sz w:val="22"/>
          <w:szCs w:val="22"/>
        </w:rPr>
        <w:t>the sensitivity in a useful manner</w:t>
      </w:r>
      <w:r w:rsidR="00F34EAD">
        <w:rPr>
          <w:rFonts w:ascii="Calibri" w:eastAsia="Calibri" w:hAnsi="Calibri" w:cs="Calibri"/>
          <w:sz w:val="22"/>
          <w:szCs w:val="22"/>
        </w:rPr>
        <w:t xml:space="preserve">. </w:t>
      </w:r>
      <w:r w:rsidR="00B46F5B">
        <w:rPr>
          <w:rFonts w:ascii="Calibri" w:eastAsia="Calibri" w:hAnsi="Calibri" w:cs="Calibri"/>
          <w:sz w:val="22"/>
          <w:szCs w:val="22"/>
        </w:rPr>
        <w:t>Quantitively</w:t>
      </w:r>
      <w:r w:rsidR="00F34EAD">
        <w:rPr>
          <w:rFonts w:ascii="Calibri" w:eastAsia="Calibri" w:hAnsi="Calibri" w:cs="Calibri"/>
          <w:sz w:val="22"/>
          <w:szCs w:val="22"/>
        </w:rPr>
        <w:t xml:space="preserve"> providing someone with a sensitivity figur</w:t>
      </w:r>
      <w:r w:rsidR="00B46F5B">
        <w:rPr>
          <w:rFonts w:ascii="Calibri" w:eastAsia="Calibri" w:hAnsi="Calibri" w:cs="Calibri"/>
          <w:sz w:val="22"/>
          <w:szCs w:val="22"/>
        </w:rPr>
        <w:t>e (“</w:t>
      </w:r>
      <w:r>
        <w:rPr>
          <w:rFonts w:ascii="Calibri" w:eastAsia="Calibri" w:hAnsi="Calibri" w:cs="Calibri"/>
          <w:sz w:val="22"/>
          <w:szCs w:val="22"/>
        </w:rPr>
        <w:t>Don’t</w:t>
      </w:r>
      <w:r w:rsidR="00B46F5B">
        <w:rPr>
          <w:rFonts w:ascii="Calibri" w:eastAsia="Calibri" w:hAnsi="Calibri" w:cs="Calibri"/>
          <w:sz w:val="22"/>
          <w:szCs w:val="22"/>
        </w:rPr>
        <w:t xml:space="preserve"> expose that</w:t>
      </w:r>
      <w:r w:rsidR="00F34EAD">
        <w:rPr>
          <w:rFonts w:ascii="Calibri" w:eastAsia="Calibri" w:hAnsi="Calibri" w:cs="Calibri"/>
          <w:sz w:val="22"/>
          <w:szCs w:val="22"/>
        </w:rPr>
        <w:t xml:space="preserve"> </w:t>
      </w:r>
      <w:r w:rsidR="00B46F5B">
        <w:rPr>
          <w:rFonts w:ascii="Calibri" w:eastAsia="Calibri" w:hAnsi="Calibri" w:cs="Calibri"/>
          <w:sz w:val="22"/>
          <w:szCs w:val="22"/>
        </w:rPr>
        <w:t xml:space="preserve">explosive to more than </w:t>
      </w:r>
      <w:r>
        <w:rPr>
          <w:rFonts w:ascii="Calibri" w:eastAsia="Calibri" w:hAnsi="Calibri" w:cs="Calibri"/>
          <w:sz w:val="22"/>
          <w:szCs w:val="22"/>
        </w:rPr>
        <w:t>100 Newtons of Friction</w:t>
      </w:r>
      <w:r w:rsidR="00B46F5B">
        <w:rPr>
          <w:rFonts w:ascii="Calibri" w:eastAsia="Calibri" w:hAnsi="Calibri" w:cs="Calibri"/>
          <w:sz w:val="22"/>
          <w:szCs w:val="22"/>
        </w:rPr>
        <w:t xml:space="preserve">”) is unlikely to provide any actual benefit, as the individual will struggle to understand what it </w:t>
      </w:r>
      <w:proofErr w:type="gramStart"/>
      <w:r w:rsidR="00B46F5B">
        <w:rPr>
          <w:rFonts w:ascii="Calibri" w:eastAsia="Calibri" w:hAnsi="Calibri" w:cs="Calibri"/>
          <w:sz w:val="22"/>
          <w:szCs w:val="22"/>
        </w:rPr>
        <w:t>actually means</w:t>
      </w:r>
      <w:proofErr w:type="gramEnd"/>
      <w:r w:rsidR="00B46F5B">
        <w:rPr>
          <w:rFonts w:ascii="Calibri" w:eastAsia="Calibri" w:hAnsi="Calibri" w:cs="Calibri"/>
          <w:sz w:val="22"/>
          <w:szCs w:val="22"/>
        </w:rPr>
        <w:t xml:space="preserve"> in practice. Explosives are also organic molecules, which means that the exact sensitivity will vary slightly between supposedly identical samples/items.</w:t>
      </w:r>
    </w:p>
    <w:p w14:paraId="6F27AB7B" w14:textId="33CAB481" w:rsidR="00B46F5B" w:rsidRDefault="00B46F5B" w:rsidP="6D1E72A7">
      <w:pPr>
        <w:rPr>
          <w:rFonts w:ascii="Calibri" w:eastAsia="Calibri" w:hAnsi="Calibri" w:cs="Calibri"/>
          <w:sz w:val="22"/>
          <w:szCs w:val="22"/>
        </w:rPr>
      </w:pPr>
      <w:r>
        <w:rPr>
          <w:rFonts w:ascii="Calibri" w:eastAsia="Calibri" w:hAnsi="Calibri" w:cs="Calibri"/>
          <w:sz w:val="22"/>
          <w:szCs w:val="22"/>
        </w:rPr>
        <w:t xml:space="preserve">As such, sensitivity is generally described qualitatively. Rather than providing an exact figure for every </w:t>
      </w:r>
      <w:proofErr w:type="gramStart"/>
      <w:r>
        <w:rPr>
          <w:rFonts w:ascii="Calibri" w:eastAsia="Calibri" w:hAnsi="Calibri" w:cs="Calibri"/>
          <w:sz w:val="22"/>
          <w:szCs w:val="22"/>
        </w:rPr>
        <w:t>stimuli</w:t>
      </w:r>
      <w:proofErr w:type="gramEnd"/>
      <w:r>
        <w:rPr>
          <w:rFonts w:ascii="Calibri" w:eastAsia="Calibri" w:hAnsi="Calibri" w:cs="Calibri"/>
          <w:sz w:val="22"/>
          <w:szCs w:val="22"/>
        </w:rPr>
        <w:t xml:space="preserve">, a rough description of an explosive’s sensitivity is used. In the UK, sensitivity is tested and described according to the Energetic Materials Testing and Assessment Policy (EMTAP) Manual of Tests. </w:t>
      </w:r>
      <w:r w:rsidR="00471DA2">
        <w:rPr>
          <w:rFonts w:ascii="Calibri" w:eastAsia="Calibri" w:hAnsi="Calibri" w:cs="Calibri"/>
          <w:sz w:val="22"/>
          <w:szCs w:val="22"/>
        </w:rPr>
        <w:t xml:space="preserve">[1] </w:t>
      </w:r>
      <w:r>
        <w:rPr>
          <w:rFonts w:ascii="Calibri" w:eastAsia="Calibri" w:hAnsi="Calibri" w:cs="Calibri"/>
          <w:sz w:val="22"/>
          <w:szCs w:val="22"/>
        </w:rPr>
        <w:t xml:space="preserve">This classifies sensitivity to a </w:t>
      </w:r>
      <w:proofErr w:type="gramStart"/>
      <w:r>
        <w:rPr>
          <w:rFonts w:ascii="Calibri" w:eastAsia="Calibri" w:hAnsi="Calibri" w:cs="Calibri"/>
          <w:sz w:val="22"/>
          <w:szCs w:val="22"/>
        </w:rPr>
        <w:t>stimuli</w:t>
      </w:r>
      <w:proofErr w:type="gramEnd"/>
      <w:r>
        <w:rPr>
          <w:rFonts w:ascii="Calibri" w:eastAsia="Calibri" w:hAnsi="Calibri" w:cs="Calibri"/>
          <w:sz w:val="22"/>
          <w:szCs w:val="22"/>
        </w:rPr>
        <w:t xml:space="preserve"> into one of three bands: “Comparatively Insensitive”, “Sensitive” and “Very Sensitive”. This allows users to have a decent understanding of a substances handling characteristics and any decisions stemming from them.</w:t>
      </w:r>
    </w:p>
    <w:p w14:paraId="00FAB759" w14:textId="77777777" w:rsidR="00471DA2" w:rsidRPr="00471DA2" w:rsidRDefault="00471DA2" w:rsidP="00471DA2">
      <w:pPr>
        <w:rPr>
          <w:rFonts w:ascii="Calibri" w:eastAsia="Calibri" w:hAnsi="Calibri" w:cs="Calibri"/>
          <w:sz w:val="22"/>
          <w:szCs w:val="22"/>
          <w:lang w:val="en-GB"/>
        </w:rPr>
      </w:pPr>
      <w:r w:rsidRPr="00471DA2">
        <w:rPr>
          <w:rFonts w:ascii="Calibri" w:eastAsia="Calibri" w:hAnsi="Calibri" w:cs="Calibri"/>
          <w:sz w:val="22"/>
          <w:szCs w:val="22"/>
          <w:lang w:val="en-GB"/>
        </w:rPr>
        <w:t> </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63"/>
        <w:gridCol w:w="2071"/>
        <w:gridCol w:w="2071"/>
        <w:gridCol w:w="2939"/>
      </w:tblGrid>
      <w:tr w:rsidR="00471DA2" w:rsidRPr="00471DA2" w14:paraId="11249EB9"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156082"/>
            <w:hideMark/>
          </w:tcPr>
          <w:p w14:paraId="2D58700E"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lastRenderedPageBreak/>
              <w:t>Test</w:t>
            </w:r>
            <w:r w:rsidRPr="00471DA2">
              <w:rPr>
                <w:rFonts w:ascii="Calibri" w:eastAsia="Calibri" w:hAnsi="Calibri" w:cs="Calibri"/>
                <w:b/>
                <w:bCs/>
                <w:color w:val="FFFFFF" w:themeColor="background1"/>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00000"/>
            <w:hideMark/>
          </w:tcPr>
          <w:p w14:paraId="34CF8EB2"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t>Very Sensitive</w:t>
            </w:r>
            <w:r w:rsidRPr="00471DA2">
              <w:rPr>
                <w:rFonts w:ascii="Calibri" w:eastAsia="Calibri" w:hAnsi="Calibri" w:cs="Calibri"/>
                <w:b/>
                <w:bCs/>
                <w:color w:val="FFFFFF" w:themeColor="background1"/>
                <w:sz w:val="22"/>
                <w:szCs w:val="22"/>
              </w:rPr>
              <w:t>​</w:t>
            </w:r>
          </w:p>
          <w:p w14:paraId="19A21E31" w14:textId="77777777" w:rsidR="00471DA2" w:rsidRPr="00471DA2" w:rsidRDefault="00471DA2" w:rsidP="00471DA2">
            <w:pPr>
              <w:jc w:val="center"/>
              <w:rPr>
                <w:rFonts w:ascii="Calibri" w:eastAsia="Calibri" w:hAnsi="Calibri" w:cs="Calibri"/>
                <w:b/>
                <w:bCs/>
                <w:color w:val="FFFFFF" w:themeColor="background1"/>
                <w:sz w:val="22"/>
                <w:szCs w:val="22"/>
                <w:lang w:val="en-GB"/>
              </w:rPr>
            </w:pPr>
            <w:r w:rsidRPr="00471DA2">
              <w:rPr>
                <w:rFonts w:ascii="Calibri" w:eastAsia="Calibri" w:hAnsi="Calibri" w:cs="Calibri"/>
                <w:b/>
                <w:bCs/>
                <w:color w:val="FFFFFF" w:themeColor="background1"/>
                <w:sz w:val="22"/>
                <w:szCs w:val="22"/>
                <w:lang w:val="en-GB"/>
              </w:rPr>
              <w:t>​</w:t>
            </w:r>
          </w:p>
        </w:tc>
        <w:tc>
          <w:tcPr>
            <w:tcW w:w="3645" w:type="dxa"/>
            <w:tcBorders>
              <w:top w:val="single" w:sz="6" w:space="0" w:color="000000"/>
              <w:left w:val="single" w:sz="6" w:space="0" w:color="000000"/>
              <w:bottom w:val="single" w:sz="6" w:space="0" w:color="000000"/>
              <w:right w:val="single" w:sz="6" w:space="0" w:color="000000"/>
            </w:tcBorders>
            <w:shd w:val="clear" w:color="auto" w:fill="D4771A"/>
            <w:hideMark/>
          </w:tcPr>
          <w:p w14:paraId="7B6CFF9F"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t>Sensitive</w:t>
            </w:r>
            <w:r w:rsidRPr="00471DA2">
              <w:rPr>
                <w:rFonts w:ascii="Calibri" w:eastAsia="Calibri" w:hAnsi="Calibri" w:cs="Calibri"/>
                <w:b/>
                <w:bCs/>
                <w:color w:val="FFFFFF" w:themeColor="background1"/>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00B050"/>
            <w:hideMark/>
          </w:tcPr>
          <w:p w14:paraId="1F9779B4"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t>Comparatively Insensitive</w:t>
            </w:r>
            <w:r w:rsidRPr="00471DA2">
              <w:rPr>
                <w:rFonts w:ascii="Calibri" w:eastAsia="Calibri" w:hAnsi="Calibri" w:cs="Calibri"/>
                <w:b/>
                <w:bCs/>
                <w:color w:val="FFFFFF" w:themeColor="background1"/>
                <w:sz w:val="22"/>
                <w:szCs w:val="22"/>
              </w:rPr>
              <w:t>​</w:t>
            </w:r>
          </w:p>
        </w:tc>
      </w:tr>
      <w:tr w:rsidR="00471DA2" w:rsidRPr="00471DA2" w14:paraId="47982DAF"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5A2D2AC5" w14:textId="5CE2E2D5"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b/>
                <w:bCs/>
                <w:sz w:val="22"/>
                <w:szCs w:val="22"/>
                <w:lang w:val="en-GB"/>
              </w:rPr>
              <w:t>Impact (BAM)</w:t>
            </w:r>
            <w:r w:rsidRPr="00471DA2">
              <w:rPr>
                <w:rFonts w:ascii="Calibri" w:eastAsia="Calibri" w:hAnsi="Calibri" w:cs="Calibri"/>
                <w:sz w:val="22"/>
                <w:szCs w:val="22"/>
              </w:rPr>
              <w:t>​</w:t>
            </w:r>
          </w:p>
          <w:p w14:paraId="11CEAC6C"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(Threshold for 50% chance of ignition after 30 tests)</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40B97171"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 2 J</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2541DD76"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pt-BR"/>
              </w:rPr>
              <w:t>&gt; 2 J but ≤ 10 J</w:t>
            </w:r>
            <w:r w:rsidRPr="00471DA2">
              <w:rPr>
                <w:rFonts w:ascii="Calibri" w:eastAsia="Calibri" w:hAnsi="Calibri" w:cs="Calibri"/>
                <w:sz w:val="22"/>
                <w:szCs w:val="22"/>
              </w:rPr>
              <w:t>​</w:t>
            </w:r>
          </w:p>
          <w:p w14:paraId="6AD9B070" w14:textId="77777777" w:rsidR="00471DA2" w:rsidRPr="00471DA2" w:rsidRDefault="00471DA2" w:rsidP="00471DA2">
            <w:pPr>
              <w:jc w:val="center"/>
              <w:rPr>
                <w:rFonts w:ascii="Calibri" w:eastAsia="Calibri" w:hAnsi="Calibri" w:cs="Calibri"/>
                <w:sz w:val="22"/>
                <w:szCs w:val="22"/>
                <w:lang w:val="en-GB"/>
              </w:rPr>
            </w:pPr>
            <w:r w:rsidRPr="00471DA2">
              <w:rPr>
                <w:rFonts w:ascii="Calibri" w:eastAsia="Calibri" w:hAnsi="Calibri" w:cs="Calibri"/>
                <w:sz w:val="22"/>
                <w:szCs w:val="22"/>
                <w:lang w:val="en-GB"/>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3C5297D9"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&gt; 10 J</w:t>
            </w:r>
            <w:r w:rsidRPr="00471DA2">
              <w:rPr>
                <w:rFonts w:ascii="Calibri" w:eastAsia="Calibri" w:hAnsi="Calibri" w:cs="Calibri"/>
                <w:sz w:val="22"/>
                <w:szCs w:val="22"/>
              </w:rPr>
              <w:t>​</w:t>
            </w:r>
          </w:p>
        </w:tc>
      </w:tr>
      <w:tr w:rsidR="00471DA2" w:rsidRPr="00471DA2" w14:paraId="2B6CE8D2"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663FA26A" w14:textId="3006B150"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b/>
                <w:bCs/>
                <w:sz w:val="22"/>
                <w:szCs w:val="22"/>
                <w:lang w:val="en-GB"/>
              </w:rPr>
              <w:t>Friction (BAM)</w:t>
            </w:r>
            <w:r w:rsidRPr="00471DA2">
              <w:rPr>
                <w:rFonts w:ascii="Calibri" w:eastAsia="Calibri" w:hAnsi="Calibri" w:cs="Calibri"/>
                <w:sz w:val="22"/>
                <w:szCs w:val="22"/>
              </w:rPr>
              <w:t>​</w:t>
            </w:r>
          </w:p>
          <w:p w14:paraId="32469B85"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(Threshold for 50% chance of ignition after 30 tests)</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59C8FD14"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&lt; 80 N</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0EA1D836"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 80 N but ≤ 360 N</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71F05154"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&gt; 360 N</w:t>
            </w:r>
            <w:r w:rsidRPr="00471DA2">
              <w:rPr>
                <w:rFonts w:ascii="Calibri" w:eastAsia="Calibri" w:hAnsi="Calibri" w:cs="Calibri"/>
                <w:sz w:val="22"/>
                <w:szCs w:val="22"/>
              </w:rPr>
              <w:t>​</w:t>
            </w:r>
          </w:p>
        </w:tc>
      </w:tr>
      <w:tr w:rsidR="00471DA2" w:rsidRPr="00471DA2" w14:paraId="70FC6DC3"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23B4D199" w14:textId="57F585F1"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b/>
                <w:bCs/>
                <w:sz w:val="22"/>
                <w:szCs w:val="22"/>
                <w:lang w:val="en-GB"/>
              </w:rPr>
              <w:t>ESD</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6AD99566"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Ignitions at 0.045J</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38455A73"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Ignitions at 4.5J but not at 0.045J</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57ABB2EF"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No ignitions at 4.5J</w:t>
            </w:r>
            <w:r w:rsidRPr="00471DA2">
              <w:rPr>
                <w:rFonts w:ascii="Calibri" w:eastAsia="Calibri" w:hAnsi="Calibri" w:cs="Calibri"/>
                <w:sz w:val="22"/>
                <w:szCs w:val="22"/>
              </w:rPr>
              <w:t>​</w:t>
            </w:r>
          </w:p>
        </w:tc>
      </w:tr>
    </w:tbl>
    <w:p w14:paraId="56C3D713" w14:textId="1A028793" w:rsidR="00471DA2" w:rsidRDefault="00471DA2" w:rsidP="00471DA2">
      <w:pPr>
        <w:jc w:val="center"/>
        <w:rPr>
          <w:rFonts w:ascii="Calibri" w:eastAsia="Calibri" w:hAnsi="Calibri" w:cs="Calibri"/>
          <w:sz w:val="22"/>
          <w:szCs w:val="22"/>
        </w:rPr>
      </w:pPr>
      <w:r>
        <w:rPr>
          <w:rFonts w:ascii="Calibri" w:eastAsia="Calibri" w:hAnsi="Calibri" w:cs="Calibri"/>
          <w:sz w:val="22"/>
          <w:szCs w:val="22"/>
        </w:rPr>
        <w:t>Table 1 – EMTAP Sensitivity Classifications [1]</w:t>
      </w:r>
    </w:p>
    <w:p w14:paraId="691317A0" w14:textId="393E8465" w:rsidR="6D1E72A7" w:rsidRDefault="6D1E72A7">
      <w:r>
        <w:br w:type="page"/>
      </w:r>
    </w:p>
    <w:p w14:paraId="67A96D7D" w14:textId="5B152F2A" w:rsidR="00A41DE9" w:rsidRPr="00A11A3A" w:rsidRDefault="2C505003" w:rsidP="00A41DE9">
      <w:pPr>
        <w:rPr>
          <w:rFonts w:ascii="Calibri" w:eastAsia="Calibri" w:hAnsi="Calibri" w:cs="Calibri"/>
          <w:b/>
          <w:bCs/>
          <w:sz w:val="32"/>
          <w:szCs w:val="32"/>
        </w:rPr>
      </w:pPr>
      <w:r w:rsidRPr="62B5A404">
        <w:rPr>
          <w:rFonts w:ascii="Calibri" w:eastAsia="Calibri" w:hAnsi="Calibri" w:cs="Calibri"/>
          <w:b/>
          <w:bCs/>
          <w:sz w:val="32"/>
          <w:szCs w:val="32"/>
        </w:rPr>
        <w:lastRenderedPageBreak/>
        <w:t>3</w:t>
      </w:r>
      <w:r w:rsidR="00287EF2">
        <w:rPr>
          <w:rFonts w:ascii="Calibri" w:eastAsia="Calibri" w:hAnsi="Calibri" w:cs="Calibri"/>
          <w:b/>
          <w:bCs/>
          <w:sz w:val="32"/>
          <w:szCs w:val="32"/>
        </w:rPr>
        <w:t xml:space="preserve">. </w:t>
      </w:r>
      <w:r w:rsidR="00A41DE9" w:rsidRPr="00A41DE9">
        <w:rPr>
          <w:rFonts w:ascii="Calibri" w:eastAsia="Calibri" w:hAnsi="Calibri" w:cs="Calibri"/>
          <w:b/>
          <w:bCs/>
          <w:sz w:val="32"/>
          <w:szCs w:val="32"/>
        </w:rPr>
        <w:t>Energetic Sensitivity &amp; Binders</w:t>
      </w:r>
    </w:p>
    <w:p w14:paraId="03371A3C" w14:textId="77777777" w:rsidR="00A41DE9"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3.1.</w:t>
      </w:r>
      <w:r w:rsidRPr="00A41DE9">
        <w:rPr>
          <w:rFonts w:ascii="Calibri" w:eastAsia="Calibri" w:hAnsi="Calibri" w:cs="Calibri"/>
          <w:b/>
          <w:bCs/>
          <w:sz w:val="28"/>
          <w:szCs w:val="28"/>
        </w:rPr>
        <w:tab/>
        <w:t>Inherent Problems with Energetic Materials</w:t>
      </w:r>
    </w:p>
    <w:p w14:paraId="61A44140" w14:textId="5D0EC575" w:rsidR="00494296" w:rsidRPr="00DE0B95" w:rsidRDefault="00A11A3A" w:rsidP="00DE0B95">
      <w:pPr>
        <w:rPr>
          <w:rFonts w:ascii="Calibri" w:eastAsia="Calibri" w:hAnsi="Calibri" w:cs="Calibri"/>
          <w:color w:val="FF0000"/>
          <w:sz w:val="22"/>
          <w:szCs w:val="22"/>
        </w:rPr>
      </w:pPr>
      <w:proofErr w:type="gramStart"/>
      <w:r w:rsidRPr="00DE0B95">
        <w:rPr>
          <w:rFonts w:ascii="Calibri" w:eastAsia="Calibri" w:hAnsi="Calibri" w:cs="Calibri"/>
          <w:sz w:val="22"/>
          <w:szCs w:val="22"/>
        </w:rPr>
        <w:t>The majority of</w:t>
      </w:r>
      <w:proofErr w:type="gramEnd"/>
      <w:r w:rsidRPr="00DE0B95">
        <w:rPr>
          <w:rFonts w:ascii="Calibri" w:eastAsia="Calibri" w:hAnsi="Calibri" w:cs="Calibri"/>
          <w:sz w:val="22"/>
          <w:szCs w:val="22"/>
        </w:rPr>
        <w:t xml:space="preserve"> energetic molecules are crystalline, which creates a fundamental issue when trying to minimize the sensitivity of an explosive</w:t>
      </w:r>
      <w:r w:rsidR="00DE0B95" w:rsidRPr="00DE0B95">
        <w:rPr>
          <w:rFonts w:ascii="Calibri" w:eastAsia="Calibri" w:hAnsi="Calibri" w:cs="Calibri"/>
          <w:sz w:val="22"/>
          <w:szCs w:val="22"/>
        </w:rPr>
        <w:t xml:space="preserve"> compound or mixture</w:t>
      </w:r>
      <w:r w:rsidRPr="00DE0B95">
        <w:rPr>
          <w:rFonts w:ascii="Calibri" w:eastAsia="Calibri" w:hAnsi="Calibri" w:cs="Calibri"/>
          <w:sz w:val="22"/>
          <w:szCs w:val="22"/>
        </w:rPr>
        <w:t xml:space="preserve">. As crystals grow organically, they create jagged </w:t>
      </w:r>
      <w:r w:rsidR="00494296" w:rsidRPr="00DE0B95">
        <w:rPr>
          <w:rFonts w:ascii="Calibri" w:eastAsia="Calibri" w:hAnsi="Calibri" w:cs="Calibri"/>
          <w:sz w:val="22"/>
          <w:szCs w:val="22"/>
        </w:rPr>
        <w:t>shapes, sharp corners, thin needles and brittle structures.​</w:t>
      </w:r>
      <w:r w:rsidRPr="00DE0B95">
        <w:rPr>
          <w:rFonts w:ascii="Calibri" w:eastAsia="Calibri" w:hAnsi="Calibri" w:cs="Calibri"/>
          <w:sz w:val="22"/>
          <w:szCs w:val="22"/>
        </w:rPr>
        <w:t xml:space="preserve"> These </w:t>
      </w:r>
      <w:r w:rsidR="00DE0B95" w:rsidRPr="00DE0B95">
        <w:rPr>
          <w:rFonts w:ascii="Calibri" w:eastAsia="Calibri" w:hAnsi="Calibri" w:cs="Calibri"/>
          <w:sz w:val="22"/>
          <w:szCs w:val="22"/>
        </w:rPr>
        <w:t xml:space="preserve">cause </w:t>
      </w:r>
      <w:r w:rsidRPr="00DE0B95">
        <w:rPr>
          <w:rFonts w:ascii="Calibri" w:eastAsia="Calibri" w:hAnsi="Calibri" w:cs="Calibri"/>
          <w:sz w:val="22"/>
          <w:szCs w:val="22"/>
        </w:rPr>
        <w:t xml:space="preserve">friction when multiple crystals contact one-another, </w:t>
      </w:r>
      <w:r w:rsidR="00DE0B95" w:rsidRPr="00DE0B95">
        <w:rPr>
          <w:rFonts w:ascii="Calibri" w:eastAsia="Calibri" w:hAnsi="Calibri" w:cs="Calibri"/>
          <w:sz w:val="22"/>
          <w:szCs w:val="22"/>
        </w:rPr>
        <w:t xml:space="preserve">are brittle and can snap or crack and have sharp corners which can collect electrostatic charge​. Their irregular shape also causes voids, which can </w:t>
      </w:r>
      <w:r w:rsidR="00494296" w:rsidRPr="00DE0B95">
        <w:rPr>
          <w:rFonts w:ascii="Calibri" w:eastAsia="Calibri" w:hAnsi="Calibri" w:cs="Calibri"/>
          <w:sz w:val="22"/>
          <w:szCs w:val="22"/>
        </w:rPr>
        <w:t>lead to hotspots</w:t>
      </w:r>
      <w:r w:rsidR="00DE0B95" w:rsidRPr="00DE0B95">
        <w:rPr>
          <w:rFonts w:ascii="Calibri" w:eastAsia="Calibri" w:hAnsi="Calibri" w:cs="Calibri"/>
          <w:sz w:val="22"/>
          <w:szCs w:val="22"/>
        </w:rPr>
        <w:t xml:space="preserve"> formation due to adiabatic heating. </w:t>
      </w:r>
      <w:r w:rsidR="00494296" w:rsidRPr="00DE0B95">
        <w:rPr>
          <w:rFonts w:ascii="Calibri" w:eastAsia="Calibri" w:hAnsi="Calibri" w:cs="Calibri"/>
          <w:sz w:val="22"/>
          <w:szCs w:val="22"/>
        </w:rPr>
        <w:t xml:space="preserve">All of these contribute to the sensitivity of a </w:t>
      </w:r>
      <w:proofErr w:type="gramStart"/>
      <w:r w:rsidR="00494296" w:rsidRPr="00DE0B95">
        <w:rPr>
          <w:rFonts w:ascii="Calibri" w:eastAsia="Calibri" w:hAnsi="Calibri" w:cs="Calibri"/>
          <w:sz w:val="22"/>
          <w:szCs w:val="22"/>
        </w:rPr>
        <w:t>material</w:t>
      </w:r>
      <w:r w:rsidR="00DE0B95">
        <w:rPr>
          <w:rFonts w:ascii="Calibri" w:eastAsia="Calibri" w:hAnsi="Calibri" w:cs="Calibri"/>
          <w:sz w:val="22"/>
          <w:szCs w:val="22"/>
        </w:rPr>
        <w:t>, and</w:t>
      </w:r>
      <w:proofErr w:type="gramEnd"/>
      <w:r w:rsidR="00DE0B95">
        <w:rPr>
          <w:rFonts w:ascii="Calibri" w:eastAsia="Calibri" w:hAnsi="Calibri" w:cs="Calibri"/>
          <w:sz w:val="22"/>
          <w:szCs w:val="22"/>
        </w:rPr>
        <w:t xml:space="preserve"> thus create problems when face with real world preparation, handling, storage and use.</w:t>
      </w:r>
    </w:p>
    <w:p w14:paraId="21C08351" w14:textId="1C5B97FB" w:rsidR="00DD11B1" w:rsidRPr="00A41DE9" w:rsidRDefault="00DD11B1" w:rsidP="00D43A4E">
      <w:pPr>
        <w:jc w:val="center"/>
        <w:rPr>
          <w:rFonts w:ascii="Calibri" w:eastAsia="Calibri" w:hAnsi="Calibri" w:cs="Calibri"/>
          <w:sz w:val="22"/>
          <w:szCs w:val="22"/>
        </w:rPr>
      </w:pPr>
      <w:r>
        <w:rPr>
          <w:noProof/>
        </w:rPr>
        <w:drawing>
          <wp:anchor distT="0" distB="0" distL="114300" distR="114300" simplePos="0" relativeHeight="251659264" behindDoc="0" locked="0" layoutInCell="1" allowOverlap="1" wp14:anchorId="45A1A5F3" wp14:editId="46E22C2F">
            <wp:simplePos x="0" y="0"/>
            <wp:positionH relativeFrom="margin">
              <wp:align>center</wp:align>
            </wp:positionH>
            <wp:positionV relativeFrom="paragraph">
              <wp:posOffset>21590</wp:posOffset>
            </wp:positionV>
            <wp:extent cx="3400425" cy="3133725"/>
            <wp:effectExtent l="19050" t="19050" r="28575" b="28575"/>
            <wp:wrapTopAndBottom/>
            <wp:docPr id="1215056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56349" name=""/>
                    <pic:cNvPicPr/>
                  </pic:nvPicPr>
                  <pic:blipFill>
                    <a:blip r:embed="rId7">
                      <a:extLst>
                        <a:ext uri="{28A0092B-C50C-407E-A947-70E740481C1C}">
                          <a14:useLocalDpi xmlns:a14="http://schemas.microsoft.com/office/drawing/2010/main" val="0"/>
                        </a:ext>
                      </a:extLst>
                    </a:blip>
                    <a:stretch>
                      <a:fillRect/>
                    </a:stretch>
                  </pic:blipFill>
                  <pic:spPr>
                    <a:xfrm>
                      <a:off x="0" y="0"/>
                      <a:ext cx="3400425" cy="3133725"/>
                    </a:xfrm>
                    <a:prstGeom prst="rect">
                      <a:avLst/>
                    </a:prstGeom>
                    <a:ln>
                      <a:solidFill>
                        <a:schemeClr val="tx1"/>
                      </a:solidFill>
                    </a:ln>
                  </pic:spPr>
                </pic:pic>
              </a:graphicData>
            </a:graphic>
          </wp:anchor>
        </w:drawing>
      </w:r>
      <w:r>
        <w:rPr>
          <w:rFonts w:ascii="Calibri" w:eastAsia="Calibri" w:hAnsi="Calibri" w:cs="Calibri"/>
          <w:sz w:val="22"/>
          <w:szCs w:val="22"/>
        </w:rPr>
        <w:t>Fig. 1 – Energetic Crystalline Impacts</w:t>
      </w:r>
    </w:p>
    <w:p w14:paraId="5B6CD483" w14:textId="73F629A4" w:rsidR="2C505003"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3.2.</w:t>
      </w:r>
      <w:r w:rsidRPr="00A41DE9">
        <w:rPr>
          <w:rFonts w:ascii="Calibri" w:eastAsia="Calibri" w:hAnsi="Calibri" w:cs="Calibri"/>
          <w:b/>
          <w:bCs/>
          <w:sz w:val="28"/>
          <w:szCs w:val="28"/>
        </w:rPr>
        <w:tab/>
        <w:t>Purpose of Binders</w:t>
      </w:r>
    </w:p>
    <w:p w14:paraId="3CA7B138" w14:textId="0E69F65F" w:rsidR="00494296" w:rsidRDefault="00A11A3A" w:rsidP="00494296">
      <w:pPr>
        <w:rPr>
          <w:rFonts w:ascii="Calibri" w:eastAsia="Calibri" w:hAnsi="Calibri" w:cs="Calibri"/>
          <w:sz w:val="22"/>
          <w:szCs w:val="22"/>
        </w:rPr>
      </w:pPr>
      <w:r>
        <w:rPr>
          <w:rFonts w:ascii="Calibri" w:eastAsia="Calibri" w:hAnsi="Calibri" w:cs="Calibri"/>
          <w:sz w:val="22"/>
          <w:szCs w:val="22"/>
        </w:rPr>
        <w:t xml:space="preserve">Polymeric binders, due to the nature of polymers, form large matrices or long chains. These are ideal for combining with an energetic material, as these large molecules surround the energetic crystals, preventing contact and providing cushioning between them. They reduce </w:t>
      </w:r>
      <w:r w:rsidR="00D43A4E">
        <w:rPr>
          <w:rFonts w:ascii="Calibri" w:eastAsia="Calibri" w:hAnsi="Calibri" w:cs="Calibri"/>
          <w:sz w:val="22"/>
          <w:szCs w:val="22"/>
        </w:rPr>
        <w:t xml:space="preserve">the </w:t>
      </w:r>
      <w:r>
        <w:rPr>
          <w:rFonts w:ascii="Calibri" w:eastAsia="Calibri" w:hAnsi="Calibri" w:cs="Calibri"/>
          <w:sz w:val="22"/>
          <w:szCs w:val="22"/>
        </w:rPr>
        <w:t>shock transmi</w:t>
      </w:r>
      <w:r w:rsidR="00D43A4E">
        <w:rPr>
          <w:rFonts w:ascii="Calibri" w:eastAsia="Calibri" w:hAnsi="Calibri" w:cs="Calibri"/>
          <w:sz w:val="22"/>
          <w:szCs w:val="22"/>
        </w:rPr>
        <w:t>tted to the energetic crystals with their lower modulus absorbing impact energy, whilst their plastic nature encapsulates defects and microcracks whilst filling voids and thus reducing the likelihood of hotspot formation due to adiabatic heating.</w:t>
      </w:r>
    </w:p>
    <w:p w14:paraId="6D8729DE" w14:textId="7A2511C9" w:rsidR="00494296" w:rsidRDefault="00D43A4E" w:rsidP="00494296">
      <w:pPr>
        <w:rPr>
          <w:rFonts w:ascii="Calibri" w:eastAsia="Calibri" w:hAnsi="Calibri" w:cs="Calibri"/>
          <w:sz w:val="22"/>
          <w:szCs w:val="22"/>
        </w:rPr>
      </w:pPr>
      <w:r>
        <w:rPr>
          <w:rFonts w:ascii="Calibri" w:eastAsia="Calibri" w:hAnsi="Calibri" w:cs="Calibri"/>
          <w:sz w:val="22"/>
          <w:szCs w:val="22"/>
        </w:rPr>
        <w:t xml:space="preserve">Whilst these seem like the perfect solution, there are potential drawbacks. If not cured correctly, or combined with an incompatible material, </w:t>
      </w:r>
      <w:r w:rsidRPr="00D43A4E">
        <w:rPr>
          <w:rFonts w:ascii="Calibri" w:eastAsia="Calibri" w:hAnsi="Calibri" w:cs="Calibri"/>
          <w:sz w:val="22"/>
          <w:szCs w:val="22"/>
        </w:rPr>
        <w:t>they themselves can</w:t>
      </w:r>
      <w:r w:rsidR="00494296" w:rsidRPr="00D43A4E">
        <w:rPr>
          <w:rFonts w:ascii="Calibri" w:eastAsia="Calibri" w:hAnsi="Calibri" w:cs="Calibri"/>
          <w:sz w:val="22"/>
          <w:szCs w:val="22"/>
        </w:rPr>
        <w:t xml:space="preserve"> </w:t>
      </w:r>
      <w:r w:rsidRPr="00D43A4E">
        <w:rPr>
          <w:rFonts w:ascii="Calibri" w:eastAsia="Calibri" w:hAnsi="Calibri" w:cs="Calibri"/>
          <w:sz w:val="22"/>
          <w:szCs w:val="22"/>
        </w:rPr>
        <w:t>cause</w:t>
      </w:r>
      <w:r w:rsidR="00494296" w:rsidRPr="00D43A4E">
        <w:rPr>
          <w:rFonts w:ascii="Calibri" w:eastAsia="Calibri" w:hAnsi="Calibri" w:cs="Calibri"/>
          <w:sz w:val="22"/>
          <w:szCs w:val="22"/>
        </w:rPr>
        <w:t xml:space="preserve"> voids </w:t>
      </w:r>
      <w:r w:rsidRPr="00D43A4E">
        <w:rPr>
          <w:rFonts w:ascii="Calibri" w:eastAsia="Calibri" w:hAnsi="Calibri" w:cs="Calibri"/>
          <w:sz w:val="22"/>
          <w:szCs w:val="22"/>
        </w:rPr>
        <w:t>or</w:t>
      </w:r>
      <w:r w:rsidR="00494296" w:rsidRPr="00D43A4E">
        <w:rPr>
          <w:rFonts w:ascii="Calibri" w:eastAsia="Calibri" w:hAnsi="Calibri" w:cs="Calibri"/>
          <w:sz w:val="22"/>
          <w:szCs w:val="22"/>
        </w:rPr>
        <w:t xml:space="preserve"> cracks​</w:t>
      </w:r>
      <w:r w:rsidRPr="00D43A4E">
        <w:rPr>
          <w:rFonts w:ascii="Calibri" w:eastAsia="Calibri" w:hAnsi="Calibri" w:cs="Calibri"/>
          <w:sz w:val="22"/>
          <w:szCs w:val="22"/>
        </w:rPr>
        <w:t xml:space="preserve"> within the mixture. They can become brittle over time, cracking and increasing the sensitivity, and can </w:t>
      </w:r>
      <w:r w:rsidR="00494296" w:rsidRPr="00D43A4E">
        <w:rPr>
          <w:rFonts w:ascii="Calibri" w:eastAsia="Calibri" w:hAnsi="Calibri" w:cs="Calibri"/>
          <w:sz w:val="22"/>
          <w:szCs w:val="22"/>
        </w:rPr>
        <w:t xml:space="preserve">suffer from </w:t>
      </w:r>
      <w:r w:rsidRPr="00D43A4E">
        <w:rPr>
          <w:rFonts w:ascii="Calibri" w:eastAsia="Calibri" w:hAnsi="Calibri" w:cs="Calibri"/>
          <w:sz w:val="22"/>
          <w:szCs w:val="22"/>
        </w:rPr>
        <w:t>i</w:t>
      </w:r>
      <w:r w:rsidR="00494296" w:rsidRPr="00D43A4E">
        <w:rPr>
          <w:rFonts w:ascii="Calibri" w:eastAsia="Calibri" w:hAnsi="Calibri" w:cs="Calibri"/>
          <w:sz w:val="22"/>
          <w:szCs w:val="22"/>
        </w:rPr>
        <w:t>nadequate plasticity at low temperature</w:t>
      </w:r>
      <w:r>
        <w:rPr>
          <w:rFonts w:ascii="Calibri" w:eastAsia="Calibri" w:hAnsi="Calibri" w:cs="Calibri"/>
          <w:sz w:val="22"/>
          <w:szCs w:val="22"/>
        </w:rPr>
        <w:t>.</w:t>
      </w:r>
    </w:p>
    <w:p w14:paraId="54B8F02D" w14:textId="37C25201" w:rsidR="00D43A4E" w:rsidRPr="00D43A4E" w:rsidRDefault="00D43A4E" w:rsidP="00494296">
      <w:pPr>
        <w:rPr>
          <w:rFonts w:ascii="Calibri" w:eastAsia="Calibri" w:hAnsi="Calibri" w:cs="Calibri"/>
          <w:sz w:val="22"/>
          <w:szCs w:val="22"/>
        </w:rPr>
      </w:pPr>
      <w:r>
        <w:rPr>
          <w:rFonts w:ascii="Calibri" w:eastAsia="Calibri" w:hAnsi="Calibri" w:cs="Calibri"/>
          <w:sz w:val="22"/>
          <w:szCs w:val="22"/>
        </w:rPr>
        <w:lastRenderedPageBreak/>
        <w:t>However, in general, they provide a solution to the inherent problem of crystalline energetic molecules and when used correctly with appropriate consideration can vastly reduce the sensitivity of a composite mixture. Binders can also act as fuel, or in certain cases are energetic themselves, thus contributing to the performance of a given mixture.</w:t>
      </w:r>
    </w:p>
    <w:p w14:paraId="39020C7B" w14:textId="140F65D9" w:rsidR="00DD11B1" w:rsidRDefault="00DD11B1" w:rsidP="00035E91">
      <w:pPr>
        <w:jc w:val="center"/>
        <w:rPr>
          <w:rFonts w:ascii="Calibri" w:eastAsia="Calibri" w:hAnsi="Calibri" w:cs="Calibri"/>
          <w:sz w:val="22"/>
          <w:szCs w:val="22"/>
        </w:rPr>
      </w:pPr>
      <w:r>
        <w:rPr>
          <w:noProof/>
        </w:rPr>
        <w:drawing>
          <wp:anchor distT="0" distB="0" distL="114300" distR="114300" simplePos="0" relativeHeight="251658240" behindDoc="0" locked="0" layoutInCell="1" allowOverlap="1" wp14:anchorId="37CF2ADF" wp14:editId="4DDF6F01">
            <wp:simplePos x="0" y="0"/>
            <wp:positionH relativeFrom="margin">
              <wp:align>center</wp:align>
            </wp:positionH>
            <wp:positionV relativeFrom="paragraph">
              <wp:posOffset>19050</wp:posOffset>
            </wp:positionV>
            <wp:extent cx="3190875" cy="3152775"/>
            <wp:effectExtent l="19050" t="19050" r="28575" b="28575"/>
            <wp:wrapTopAndBottom/>
            <wp:docPr id="186312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123989" name=""/>
                    <pic:cNvPicPr/>
                  </pic:nvPicPr>
                  <pic:blipFill>
                    <a:blip r:embed="rId8">
                      <a:extLst>
                        <a:ext uri="{28A0092B-C50C-407E-A947-70E740481C1C}">
                          <a14:useLocalDpi xmlns:a14="http://schemas.microsoft.com/office/drawing/2010/main" val="0"/>
                        </a:ext>
                      </a:extLst>
                    </a:blip>
                    <a:stretch>
                      <a:fillRect/>
                    </a:stretch>
                  </pic:blipFill>
                  <pic:spPr>
                    <a:xfrm>
                      <a:off x="0" y="0"/>
                      <a:ext cx="3190875" cy="3152775"/>
                    </a:xfrm>
                    <a:prstGeom prst="rect">
                      <a:avLst/>
                    </a:prstGeom>
                    <a:ln>
                      <a:solidFill>
                        <a:schemeClr val="tx1"/>
                      </a:solidFill>
                    </a:ln>
                  </pic:spPr>
                </pic:pic>
              </a:graphicData>
            </a:graphic>
          </wp:anchor>
        </w:drawing>
      </w:r>
      <w:r>
        <w:rPr>
          <w:rFonts w:ascii="Calibri" w:eastAsia="Calibri" w:hAnsi="Calibri" w:cs="Calibri"/>
          <w:sz w:val="22"/>
          <w:szCs w:val="22"/>
        </w:rPr>
        <w:t>Fig. 2 Crystal Cushioning Provided by Polymeric Binder Molecules</w:t>
      </w:r>
    </w:p>
    <w:p w14:paraId="3F4EDF9E" w14:textId="24B10520" w:rsidR="6D1E72A7" w:rsidRDefault="6D1E72A7">
      <w:r>
        <w:br w:type="page"/>
      </w:r>
    </w:p>
    <w:p w14:paraId="4DB932DC" w14:textId="117FBFBF" w:rsidR="005B0AD0" w:rsidRPr="003532DA" w:rsidRDefault="743555C7" w:rsidP="005B0AD0">
      <w:pPr>
        <w:rPr>
          <w:rFonts w:ascii="Calibri" w:eastAsia="Calibri" w:hAnsi="Calibri" w:cs="Calibri"/>
          <w:b/>
          <w:bCs/>
          <w:sz w:val="32"/>
          <w:szCs w:val="32"/>
        </w:rPr>
      </w:pPr>
      <w:r w:rsidRPr="62B5A404">
        <w:rPr>
          <w:rFonts w:ascii="Calibri" w:eastAsia="Calibri" w:hAnsi="Calibri" w:cs="Calibri"/>
          <w:b/>
          <w:bCs/>
          <w:sz w:val="32"/>
          <w:szCs w:val="32"/>
        </w:rPr>
        <w:lastRenderedPageBreak/>
        <w:t>4</w:t>
      </w:r>
      <w:r w:rsidR="00287EF2">
        <w:rPr>
          <w:rFonts w:ascii="Calibri" w:eastAsia="Calibri" w:hAnsi="Calibri" w:cs="Calibri"/>
          <w:b/>
          <w:bCs/>
          <w:sz w:val="32"/>
          <w:szCs w:val="32"/>
        </w:rPr>
        <w:t xml:space="preserve">. </w:t>
      </w:r>
      <w:r w:rsidR="005B0AD0" w:rsidRPr="005B0AD0">
        <w:rPr>
          <w:rFonts w:ascii="Calibri" w:eastAsia="Calibri" w:hAnsi="Calibri" w:cs="Calibri"/>
          <w:b/>
          <w:bCs/>
          <w:sz w:val="32"/>
          <w:szCs w:val="32"/>
        </w:rPr>
        <w:t>Material Overviews</w:t>
      </w:r>
    </w:p>
    <w:p w14:paraId="6183E09A" w14:textId="77777777" w:rsidR="005B0AD0" w:rsidRPr="005B0AD0" w:rsidRDefault="005B0AD0" w:rsidP="005B0AD0">
      <w:pPr>
        <w:rPr>
          <w:rFonts w:ascii="Calibri" w:eastAsia="Calibri" w:hAnsi="Calibri" w:cs="Calibri"/>
          <w:b/>
          <w:bCs/>
          <w:sz w:val="28"/>
          <w:szCs w:val="28"/>
        </w:rPr>
      </w:pPr>
      <w:r w:rsidRPr="005B0AD0">
        <w:rPr>
          <w:rFonts w:ascii="Calibri" w:eastAsia="Calibri" w:hAnsi="Calibri" w:cs="Calibri"/>
          <w:b/>
          <w:bCs/>
          <w:sz w:val="28"/>
          <w:szCs w:val="28"/>
        </w:rPr>
        <w:t>4.1.</w:t>
      </w:r>
      <w:r w:rsidRPr="005B0AD0">
        <w:rPr>
          <w:rFonts w:ascii="Calibri" w:eastAsia="Calibri" w:hAnsi="Calibri" w:cs="Calibri"/>
          <w:b/>
          <w:bCs/>
          <w:sz w:val="28"/>
          <w:szCs w:val="28"/>
        </w:rPr>
        <w:tab/>
        <w:t>AP/HTPB</w:t>
      </w:r>
    </w:p>
    <w:p w14:paraId="2A75E7E8" w14:textId="54066E9E" w:rsidR="003532DA" w:rsidRPr="003532DA" w:rsidRDefault="003532DA" w:rsidP="003532DA">
      <w:pPr>
        <w:rPr>
          <w:rFonts w:ascii="Calibri" w:eastAsia="Calibri" w:hAnsi="Calibri" w:cs="Calibri"/>
          <w:sz w:val="22"/>
          <w:szCs w:val="22"/>
        </w:rPr>
      </w:pPr>
      <w:r w:rsidRPr="003532DA">
        <w:rPr>
          <w:rFonts w:ascii="Calibri" w:eastAsia="Calibri" w:hAnsi="Calibri" w:cs="Calibri"/>
          <w:sz w:val="22"/>
          <w:szCs w:val="22"/>
        </w:rPr>
        <w:t>Ammonium Perchlorate (Formula NH</w:t>
      </w:r>
      <w:r w:rsidRPr="00F109BD">
        <w:rPr>
          <w:rFonts w:ascii="Calibri" w:eastAsia="Calibri" w:hAnsi="Calibri" w:cs="Calibri"/>
          <w:sz w:val="22"/>
          <w:szCs w:val="22"/>
          <w:vertAlign w:val="subscript"/>
        </w:rPr>
        <w:t>4</w:t>
      </w:r>
      <w:r w:rsidRPr="003532DA">
        <w:rPr>
          <w:rFonts w:ascii="Calibri" w:eastAsia="Calibri" w:hAnsi="Calibri" w:cs="Calibri"/>
          <w:sz w:val="22"/>
          <w:szCs w:val="22"/>
        </w:rPr>
        <w:t>ClO</w:t>
      </w:r>
      <w:r w:rsidRPr="00F109BD">
        <w:rPr>
          <w:rFonts w:ascii="Calibri" w:eastAsia="Calibri" w:hAnsi="Calibri" w:cs="Calibri"/>
          <w:sz w:val="22"/>
          <w:szCs w:val="22"/>
          <w:vertAlign w:val="subscript"/>
        </w:rPr>
        <w:t>4</w:t>
      </w:r>
      <w:r w:rsidRPr="003532DA">
        <w:rPr>
          <w:rFonts w:ascii="Calibri" w:eastAsia="Calibri" w:hAnsi="Calibri" w:cs="Calibri"/>
          <w:sz w:val="22"/>
          <w:szCs w:val="22"/>
        </w:rPr>
        <w:t xml:space="preserve">) is a powerful </w:t>
      </w:r>
      <w:r w:rsidR="00661CDB">
        <w:rPr>
          <w:rFonts w:ascii="Calibri" w:eastAsia="Calibri" w:hAnsi="Calibri" w:cs="Calibri"/>
          <w:sz w:val="22"/>
          <w:szCs w:val="22"/>
        </w:rPr>
        <w:t xml:space="preserve">inorganic </w:t>
      </w:r>
      <w:r w:rsidRPr="003532DA">
        <w:rPr>
          <w:rFonts w:ascii="Calibri" w:eastAsia="Calibri" w:hAnsi="Calibri" w:cs="Calibri"/>
          <w:sz w:val="22"/>
          <w:szCs w:val="22"/>
        </w:rPr>
        <w:t>oxidizer</w:t>
      </w:r>
      <w:r w:rsidR="00591A6C">
        <w:rPr>
          <w:rFonts w:ascii="Calibri" w:eastAsia="Calibri" w:hAnsi="Calibri" w:cs="Calibri"/>
          <w:sz w:val="22"/>
          <w:szCs w:val="22"/>
        </w:rPr>
        <w:t>.</w:t>
      </w:r>
      <w:r w:rsidRPr="003532DA">
        <w:rPr>
          <w:rFonts w:ascii="Calibri" w:eastAsia="Calibri" w:hAnsi="Calibri" w:cs="Calibri"/>
          <w:sz w:val="22"/>
          <w:szCs w:val="22"/>
        </w:rPr>
        <w:t xml:space="preserve"> </w:t>
      </w:r>
      <w:r w:rsidR="00591A6C">
        <w:rPr>
          <w:rFonts w:ascii="Calibri" w:eastAsia="Calibri" w:hAnsi="Calibri" w:cs="Calibri"/>
          <w:sz w:val="22"/>
          <w:szCs w:val="22"/>
        </w:rPr>
        <w:t>Naturally it forms Orthorhombic, Acicular crystals, but as it is</w:t>
      </w:r>
      <w:r w:rsidR="00591A6C" w:rsidRPr="003532DA">
        <w:rPr>
          <w:rFonts w:ascii="Calibri" w:eastAsia="Calibri" w:hAnsi="Calibri" w:cs="Calibri"/>
          <w:sz w:val="22"/>
          <w:szCs w:val="22"/>
        </w:rPr>
        <w:t xml:space="preserve"> not an explosive</w:t>
      </w:r>
      <w:r w:rsidR="00591A6C">
        <w:rPr>
          <w:rFonts w:ascii="Calibri" w:eastAsia="Calibri" w:hAnsi="Calibri" w:cs="Calibri"/>
          <w:sz w:val="22"/>
          <w:szCs w:val="22"/>
        </w:rPr>
        <w:t xml:space="preserve"> itself</w:t>
      </w:r>
      <w:r w:rsidR="00591A6C" w:rsidRPr="003532DA">
        <w:rPr>
          <w:rFonts w:ascii="Calibri" w:eastAsia="Calibri" w:hAnsi="Calibri" w:cs="Calibri"/>
          <w:sz w:val="22"/>
          <w:szCs w:val="22"/>
        </w:rPr>
        <w:t>, it</w:t>
      </w:r>
      <w:r>
        <w:rPr>
          <w:rFonts w:ascii="Calibri" w:eastAsia="Calibri" w:hAnsi="Calibri" w:cs="Calibri"/>
          <w:sz w:val="22"/>
          <w:szCs w:val="22"/>
        </w:rPr>
        <w:t xml:space="preserve"> isn’t hugely sensitive</w:t>
      </w:r>
      <w:r w:rsidR="00591A6C">
        <w:rPr>
          <w:rFonts w:ascii="Calibri" w:eastAsia="Calibri" w:hAnsi="Calibri" w:cs="Calibri"/>
          <w:sz w:val="22"/>
          <w:szCs w:val="22"/>
        </w:rPr>
        <w:t>.</w:t>
      </w:r>
      <w:r>
        <w:rPr>
          <w:rFonts w:ascii="Calibri" w:eastAsia="Calibri" w:hAnsi="Calibri" w:cs="Calibri"/>
          <w:sz w:val="22"/>
          <w:szCs w:val="22"/>
        </w:rPr>
        <w:t xml:space="preserve"> </w:t>
      </w:r>
      <w:r w:rsidR="00591A6C">
        <w:rPr>
          <w:rFonts w:ascii="Calibri" w:eastAsia="Calibri" w:hAnsi="Calibri" w:cs="Calibri"/>
          <w:sz w:val="22"/>
          <w:szCs w:val="22"/>
        </w:rPr>
        <w:t>It</w:t>
      </w:r>
      <w:r>
        <w:rPr>
          <w:rFonts w:ascii="Calibri" w:eastAsia="Calibri" w:hAnsi="Calibri" w:cs="Calibri"/>
          <w:sz w:val="22"/>
          <w:szCs w:val="22"/>
        </w:rPr>
        <w:t xml:space="preserve"> </w:t>
      </w:r>
      <w:r w:rsidR="00591A6C">
        <w:rPr>
          <w:rFonts w:ascii="Calibri" w:eastAsia="Calibri" w:hAnsi="Calibri" w:cs="Calibri"/>
          <w:sz w:val="22"/>
          <w:szCs w:val="22"/>
        </w:rPr>
        <w:t>is</w:t>
      </w:r>
      <w:r>
        <w:rPr>
          <w:rFonts w:ascii="Calibri" w:eastAsia="Calibri" w:hAnsi="Calibri" w:cs="Calibri"/>
          <w:sz w:val="22"/>
          <w:szCs w:val="22"/>
        </w:rPr>
        <w:t xml:space="preserve"> usually classed as “Comparatively Insensitive” to Impact, Friction, Shock and ESD. It is</w:t>
      </w:r>
      <w:r w:rsidR="00300B50">
        <w:rPr>
          <w:rFonts w:ascii="Calibri" w:eastAsia="Calibri" w:hAnsi="Calibri" w:cs="Calibri"/>
          <w:sz w:val="22"/>
          <w:szCs w:val="22"/>
        </w:rPr>
        <w:t xml:space="preserve"> reasonably</w:t>
      </w:r>
      <w:r>
        <w:rPr>
          <w:rFonts w:ascii="Calibri" w:eastAsia="Calibri" w:hAnsi="Calibri" w:cs="Calibri"/>
          <w:sz w:val="22"/>
          <w:szCs w:val="22"/>
        </w:rPr>
        <w:t xml:space="preserve"> thermally sensitive, with an autoignition </w:t>
      </w:r>
      <w:r w:rsidRPr="003532DA">
        <w:rPr>
          <w:rFonts w:ascii="Calibri" w:eastAsia="Calibri" w:hAnsi="Calibri" w:cs="Calibri"/>
          <w:sz w:val="22"/>
          <w:szCs w:val="22"/>
        </w:rPr>
        <w:t>temperature ~ 237°C</w:t>
      </w:r>
      <w:r>
        <w:rPr>
          <w:rFonts w:ascii="Calibri" w:eastAsia="Calibri" w:hAnsi="Calibri" w:cs="Calibri"/>
          <w:sz w:val="22"/>
          <w:szCs w:val="22"/>
        </w:rPr>
        <w:t xml:space="preserve">, but is incapable of </w:t>
      </w:r>
      <w:r w:rsidR="00832C40">
        <w:rPr>
          <w:rFonts w:ascii="Calibri" w:eastAsia="Calibri" w:hAnsi="Calibri" w:cs="Calibri"/>
          <w:sz w:val="22"/>
          <w:szCs w:val="22"/>
        </w:rPr>
        <w:t>self-sustaining</w:t>
      </w:r>
      <w:r>
        <w:rPr>
          <w:rFonts w:ascii="Calibri" w:eastAsia="Calibri" w:hAnsi="Calibri" w:cs="Calibri"/>
          <w:sz w:val="22"/>
          <w:szCs w:val="22"/>
        </w:rPr>
        <w:t xml:space="preserve"> a reaction without a combustible </w:t>
      </w:r>
      <w:r w:rsidRPr="00F109BD">
        <w:rPr>
          <w:rFonts w:ascii="Calibri" w:eastAsia="Calibri" w:hAnsi="Calibri" w:cs="Calibri"/>
          <w:sz w:val="22"/>
          <w:szCs w:val="22"/>
        </w:rPr>
        <w:t>fuel</w:t>
      </w:r>
      <w:r w:rsidR="00591A6C" w:rsidRPr="00F109BD">
        <w:rPr>
          <w:rFonts w:ascii="Calibri" w:eastAsia="Calibri" w:hAnsi="Calibri" w:cs="Calibri"/>
          <w:sz w:val="22"/>
          <w:szCs w:val="22"/>
        </w:rPr>
        <w:t>.</w:t>
      </w:r>
      <w:r w:rsidR="00F109BD" w:rsidRPr="00F109BD">
        <w:rPr>
          <w:rFonts w:ascii="Calibri" w:eastAsia="Calibri" w:hAnsi="Calibri" w:cs="Calibri"/>
          <w:sz w:val="22"/>
          <w:szCs w:val="22"/>
        </w:rPr>
        <w:t xml:space="preserve"> [2,3,4,5]</w:t>
      </w:r>
    </w:p>
    <w:p w14:paraId="423C78FD" w14:textId="78036DE3" w:rsidR="001A226D" w:rsidRPr="00C57D12" w:rsidRDefault="001A226D" w:rsidP="005B0AD0">
      <w:pPr>
        <w:rPr>
          <w:rFonts w:ascii="Calibri" w:eastAsia="Calibri" w:hAnsi="Calibri" w:cs="Calibri"/>
          <w:sz w:val="22"/>
          <w:szCs w:val="22"/>
        </w:rPr>
      </w:pPr>
      <w:r w:rsidRPr="00C57D12">
        <w:rPr>
          <w:rFonts w:ascii="Calibri" w:eastAsia="Calibri" w:hAnsi="Calibri" w:cs="Calibri"/>
          <w:sz w:val="22"/>
          <w:szCs w:val="22"/>
        </w:rPr>
        <w:t>HTPB (Formula C</w:t>
      </w:r>
      <w:r w:rsidRPr="00C57D12">
        <w:rPr>
          <w:rFonts w:ascii="Calibri" w:eastAsia="Calibri" w:hAnsi="Calibri" w:cs="Calibri"/>
          <w:sz w:val="22"/>
          <w:szCs w:val="22"/>
          <w:vertAlign w:val="subscript"/>
        </w:rPr>
        <w:t>4</w:t>
      </w:r>
      <w:r w:rsidRPr="00C57D12">
        <w:rPr>
          <w:rFonts w:ascii="Calibri" w:eastAsia="Calibri" w:hAnsi="Calibri" w:cs="Calibri"/>
          <w:sz w:val="22"/>
          <w:szCs w:val="22"/>
        </w:rPr>
        <w:t>H</w:t>
      </w:r>
      <w:r w:rsidRPr="00C57D12">
        <w:rPr>
          <w:rFonts w:ascii="Calibri" w:eastAsia="Calibri" w:hAnsi="Calibri" w:cs="Calibri"/>
          <w:sz w:val="22"/>
          <w:szCs w:val="22"/>
          <w:vertAlign w:val="subscript"/>
        </w:rPr>
        <w:t>6</w:t>
      </w:r>
      <w:r w:rsidRPr="00C57D12">
        <w:rPr>
          <w:rFonts w:ascii="Calibri" w:eastAsia="Calibri" w:hAnsi="Calibri" w:cs="Calibri"/>
          <w:sz w:val="22"/>
          <w:szCs w:val="22"/>
        </w:rPr>
        <w:t>O</w:t>
      </w:r>
      <w:r w:rsidRPr="00C57D12">
        <w:rPr>
          <w:rFonts w:ascii="Calibri" w:eastAsia="Calibri" w:hAnsi="Calibri" w:cs="Calibri"/>
          <w:sz w:val="22"/>
          <w:szCs w:val="22"/>
          <w:vertAlign w:val="subscript"/>
        </w:rPr>
        <w:t>2</w:t>
      </w:r>
      <w:r w:rsidRPr="00C57D12">
        <w:rPr>
          <w:rFonts w:ascii="Calibri" w:eastAsia="Calibri" w:hAnsi="Calibri" w:cs="Calibri"/>
          <w:sz w:val="22"/>
          <w:szCs w:val="22"/>
        </w:rPr>
        <w:t>) is a</w:t>
      </w:r>
      <w:r w:rsidR="00F109BD" w:rsidRPr="00C57D12">
        <w:rPr>
          <w:rFonts w:ascii="Calibri" w:eastAsia="Calibri" w:hAnsi="Calibri" w:cs="Calibri"/>
          <w:sz w:val="22"/>
          <w:szCs w:val="22"/>
        </w:rPr>
        <w:t>n</w:t>
      </w:r>
      <w:r w:rsidRPr="00C57D12">
        <w:rPr>
          <w:rFonts w:ascii="Calibri" w:eastAsia="Calibri" w:hAnsi="Calibri" w:cs="Calibri"/>
          <w:sz w:val="22"/>
          <w:szCs w:val="22"/>
        </w:rPr>
        <w:t xml:space="preserve"> </w:t>
      </w:r>
      <w:r w:rsidR="00F109BD" w:rsidRPr="00C57D12">
        <w:rPr>
          <w:rFonts w:ascii="Calibri" w:eastAsia="Calibri" w:hAnsi="Calibri" w:cs="Calibri"/>
          <w:sz w:val="22"/>
          <w:szCs w:val="22"/>
        </w:rPr>
        <w:t>explosivel</w:t>
      </w:r>
      <w:r w:rsidR="00832C40">
        <w:rPr>
          <w:rFonts w:ascii="Calibri" w:eastAsia="Calibri" w:hAnsi="Calibri" w:cs="Calibri"/>
          <w:sz w:val="22"/>
          <w:szCs w:val="22"/>
        </w:rPr>
        <w:t xml:space="preserve">y inert binder. </w:t>
      </w:r>
      <w:r w:rsidR="00F109BD" w:rsidRPr="00C57D12">
        <w:rPr>
          <w:rFonts w:ascii="Calibri" w:eastAsia="Calibri" w:hAnsi="Calibri" w:cs="Calibri"/>
          <w:sz w:val="22"/>
          <w:szCs w:val="22"/>
        </w:rPr>
        <w:t>However, due to it containing Carbon and Hydrogen it burns well an</w:t>
      </w:r>
      <w:r w:rsidR="00832C40">
        <w:rPr>
          <w:rFonts w:ascii="Calibri" w:eastAsia="Calibri" w:hAnsi="Calibri" w:cs="Calibri"/>
          <w:sz w:val="22"/>
          <w:szCs w:val="22"/>
        </w:rPr>
        <w:t>d</w:t>
      </w:r>
      <w:r w:rsidR="00F109BD" w:rsidRPr="00C57D12">
        <w:rPr>
          <w:rFonts w:ascii="Calibri" w:eastAsia="Calibri" w:hAnsi="Calibri" w:cs="Calibri"/>
          <w:sz w:val="22"/>
          <w:szCs w:val="22"/>
        </w:rPr>
        <w:t xml:space="preserve"> is an excellent fuel. Being a polymer, it forms long chains of molecules and is highly elastic, or “rubbery”. This allows it to stretch and deform under mechanical stress, dissipating energy</w:t>
      </w:r>
      <w:r w:rsidR="00C57D12" w:rsidRPr="00C57D12">
        <w:rPr>
          <w:rFonts w:ascii="Calibri" w:eastAsia="Calibri" w:hAnsi="Calibri" w:cs="Calibri"/>
          <w:sz w:val="22"/>
          <w:szCs w:val="22"/>
        </w:rPr>
        <w:t xml:space="preserve"> and reducing any transmitted shock through the material. </w:t>
      </w:r>
      <w:r w:rsidRPr="00C57D12">
        <w:rPr>
          <w:rFonts w:ascii="Calibri" w:eastAsia="Calibri" w:hAnsi="Calibri" w:cs="Calibri"/>
          <w:sz w:val="22"/>
          <w:szCs w:val="22"/>
        </w:rPr>
        <w:t>[</w:t>
      </w:r>
      <w:r w:rsidR="00445747" w:rsidRPr="00C57D12">
        <w:rPr>
          <w:rFonts w:ascii="Calibri" w:eastAsia="Calibri" w:hAnsi="Calibri" w:cs="Calibri"/>
          <w:sz w:val="22"/>
          <w:szCs w:val="22"/>
        </w:rPr>
        <w:t>6,</w:t>
      </w:r>
      <w:r w:rsidRPr="00C57D12">
        <w:rPr>
          <w:rFonts w:ascii="Calibri" w:eastAsia="Calibri" w:hAnsi="Calibri" w:cs="Calibri"/>
          <w:sz w:val="22"/>
          <w:szCs w:val="22"/>
        </w:rPr>
        <w:t>7,8,9,10]</w:t>
      </w:r>
    </w:p>
    <w:p w14:paraId="147E4BF1" w14:textId="0500BC9E" w:rsidR="00566A19" w:rsidRPr="00C57D12" w:rsidRDefault="001A226D" w:rsidP="00566A19">
      <w:pPr>
        <w:rPr>
          <w:rFonts w:ascii="Calibri" w:eastAsia="Calibri" w:hAnsi="Calibri" w:cs="Calibri"/>
          <w:sz w:val="22"/>
          <w:szCs w:val="22"/>
        </w:rPr>
      </w:pPr>
      <w:r w:rsidRPr="00C57D12">
        <w:rPr>
          <w:rFonts w:ascii="Calibri" w:eastAsia="Calibri" w:hAnsi="Calibri" w:cs="Calibri"/>
          <w:sz w:val="22"/>
          <w:szCs w:val="22"/>
        </w:rPr>
        <w:t xml:space="preserve">When </w:t>
      </w:r>
      <w:r w:rsidR="00C57D12" w:rsidRPr="00C57D12">
        <w:rPr>
          <w:rFonts w:ascii="Calibri" w:eastAsia="Calibri" w:hAnsi="Calibri" w:cs="Calibri"/>
          <w:sz w:val="22"/>
          <w:szCs w:val="22"/>
        </w:rPr>
        <w:t xml:space="preserve">AP is </w:t>
      </w:r>
      <w:r w:rsidRPr="00C57D12">
        <w:rPr>
          <w:rFonts w:ascii="Calibri" w:eastAsia="Calibri" w:hAnsi="Calibri" w:cs="Calibri"/>
          <w:sz w:val="22"/>
          <w:szCs w:val="22"/>
        </w:rPr>
        <w:t>combined with HTPB (</w:t>
      </w:r>
      <w:proofErr w:type="gramStart"/>
      <w:r w:rsidRPr="00C57D12">
        <w:rPr>
          <w:rFonts w:ascii="Calibri" w:eastAsia="Calibri" w:hAnsi="Calibri" w:cs="Calibri"/>
          <w:sz w:val="22"/>
          <w:szCs w:val="22"/>
        </w:rPr>
        <w:t xml:space="preserve">and </w:t>
      </w:r>
      <w:r w:rsidR="00C57D12" w:rsidRPr="00C57D12">
        <w:rPr>
          <w:rFonts w:ascii="Calibri" w:eastAsia="Calibri" w:hAnsi="Calibri" w:cs="Calibri"/>
          <w:sz w:val="22"/>
          <w:szCs w:val="22"/>
        </w:rPr>
        <w:t>also</w:t>
      </w:r>
      <w:proofErr w:type="gramEnd"/>
      <w:r w:rsidR="00C57D12" w:rsidRPr="00C57D12">
        <w:rPr>
          <w:rFonts w:ascii="Calibri" w:eastAsia="Calibri" w:hAnsi="Calibri" w:cs="Calibri"/>
          <w:sz w:val="22"/>
          <w:szCs w:val="22"/>
        </w:rPr>
        <w:t xml:space="preserve"> often with </w:t>
      </w:r>
      <w:r w:rsidRPr="00C57D12">
        <w:rPr>
          <w:rFonts w:ascii="Calibri" w:eastAsia="Calibri" w:hAnsi="Calibri" w:cs="Calibri"/>
          <w:sz w:val="22"/>
          <w:szCs w:val="22"/>
        </w:rPr>
        <w:t>aluminum</w:t>
      </w:r>
      <w:r w:rsidR="00C57D12" w:rsidRPr="00C57D12">
        <w:rPr>
          <w:rFonts w:ascii="Calibri" w:eastAsia="Calibri" w:hAnsi="Calibri" w:cs="Calibri"/>
          <w:sz w:val="22"/>
          <w:szCs w:val="22"/>
        </w:rPr>
        <w:t xml:space="preserve"> to increase the available fuel</w:t>
      </w:r>
      <w:r w:rsidRPr="00C57D12">
        <w:rPr>
          <w:rFonts w:ascii="Calibri" w:eastAsia="Calibri" w:hAnsi="Calibri" w:cs="Calibri"/>
          <w:sz w:val="22"/>
          <w:szCs w:val="22"/>
        </w:rPr>
        <w:t>), we have a</w:t>
      </w:r>
      <w:r w:rsidR="00C57D12" w:rsidRPr="00C57D12">
        <w:rPr>
          <w:rFonts w:ascii="Calibri" w:eastAsia="Calibri" w:hAnsi="Calibri" w:cs="Calibri"/>
          <w:sz w:val="22"/>
          <w:szCs w:val="22"/>
        </w:rPr>
        <w:t xml:space="preserve"> complete (low/deflagrating) </w:t>
      </w:r>
      <w:r w:rsidRPr="00C57D12">
        <w:rPr>
          <w:rFonts w:ascii="Calibri" w:eastAsia="Calibri" w:hAnsi="Calibri" w:cs="Calibri"/>
          <w:sz w:val="22"/>
          <w:szCs w:val="22"/>
        </w:rPr>
        <w:t>explosive mixture​</w:t>
      </w:r>
      <w:r w:rsidR="00C57D12" w:rsidRPr="00C57D12">
        <w:rPr>
          <w:rFonts w:ascii="Calibri" w:eastAsia="Calibri" w:hAnsi="Calibri" w:cs="Calibri"/>
          <w:sz w:val="22"/>
          <w:szCs w:val="22"/>
        </w:rPr>
        <w:t xml:space="preserve">. </w:t>
      </w:r>
      <w:r w:rsidRPr="00C57D12">
        <w:rPr>
          <w:rFonts w:ascii="Calibri" w:eastAsia="Calibri" w:hAnsi="Calibri" w:cs="Calibri"/>
          <w:sz w:val="22"/>
          <w:szCs w:val="22"/>
        </w:rPr>
        <w:t xml:space="preserve">Unsurprisingly, the sensitivity of the </w:t>
      </w:r>
      <w:r w:rsidR="00C57D12" w:rsidRPr="00C57D12">
        <w:rPr>
          <w:rFonts w:ascii="Calibri" w:eastAsia="Calibri" w:hAnsi="Calibri" w:cs="Calibri"/>
          <w:sz w:val="22"/>
          <w:szCs w:val="22"/>
        </w:rPr>
        <w:t xml:space="preserve">complete </w:t>
      </w:r>
      <w:r w:rsidRPr="00C57D12">
        <w:rPr>
          <w:rFonts w:ascii="Calibri" w:eastAsia="Calibri" w:hAnsi="Calibri" w:cs="Calibri"/>
          <w:sz w:val="22"/>
          <w:szCs w:val="22"/>
        </w:rPr>
        <w:t xml:space="preserve">propellant mixture is greater than that of the neat </w:t>
      </w:r>
      <w:r w:rsidR="00C57D12" w:rsidRPr="00C57D12">
        <w:rPr>
          <w:rFonts w:ascii="Calibri" w:eastAsia="Calibri" w:hAnsi="Calibri" w:cs="Calibri"/>
          <w:sz w:val="22"/>
          <w:szCs w:val="22"/>
        </w:rPr>
        <w:t xml:space="preserve">AP. </w:t>
      </w:r>
      <w:r w:rsidRPr="00C57D12">
        <w:rPr>
          <w:rFonts w:ascii="Calibri" w:eastAsia="Calibri" w:hAnsi="Calibri" w:cs="Calibri"/>
          <w:sz w:val="22"/>
          <w:szCs w:val="22"/>
        </w:rPr>
        <w:t xml:space="preserve">In particular, AP/HTPB mixes can </w:t>
      </w:r>
      <w:r w:rsidR="00C57D12" w:rsidRPr="00C57D12">
        <w:rPr>
          <w:rFonts w:ascii="Calibri" w:eastAsia="Calibri" w:hAnsi="Calibri" w:cs="Calibri"/>
          <w:sz w:val="22"/>
          <w:szCs w:val="22"/>
        </w:rPr>
        <w:t>be</w:t>
      </w:r>
      <w:r w:rsidRPr="00C57D12">
        <w:rPr>
          <w:rFonts w:ascii="Calibri" w:eastAsia="Calibri" w:hAnsi="Calibri" w:cs="Calibri"/>
          <w:sz w:val="22"/>
          <w:szCs w:val="22"/>
        </w:rPr>
        <w:t xml:space="preserve"> </w:t>
      </w:r>
      <w:r w:rsidR="00C57D12" w:rsidRPr="00C57D12">
        <w:rPr>
          <w:rFonts w:ascii="Calibri" w:eastAsia="Calibri" w:hAnsi="Calibri" w:cs="Calibri"/>
          <w:sz w:val="22"/>
          <w:szCs w:val="22"/>
        </w:rPr>
        <w:t>“V</w:t>
      </w:r>
      <w:r w:rsidRPr="00C57D12">
        <w:rPr>
          <w:rFonts w:ascii="Calibri" w:eastAsia="Calibri" w:hAnsi="Calibri" w:cs="Calibri"/>
          <w:sz w:val="22"/>
          <w:szCs w:val="22"/>
        </w:rPr>
        <w:t xml:space="preserve">ery </w:t>
      </w:r>
      <w:r w:rsidR="00C57D12" w:rsidRPr="00C57D12">
        <w:rPr>
          <w:rFonts w:ascii="Calibri" w:eastAsia="Calibri" w:hAnsi="Calibri" w:cs="Calibri"/>
          <w:sz w:val="22"/>
          <w:szCs w:val="22"/>
        </w:rPr>
        <w:t>S</w:t>
      </w:r>
      <w:r w:rsidRPr="00C57D12">
        <w:rPr>
          <w:rFonts w:ascii="Calibri" w:eastAsia="Calibri" w:hAnsi="Calibri" w:cs="Calibri"/>
          <w:sz w:val="22"/>
          <w:szCs w:val="22"/>
        </w:rPr>
        <w:t>ensitive</w:t>
      </w:r>
      <w:r w:rsidR="00C57D12" w:rsidRPr="00C57D12">
        <w:rPr>
          <w:rFonts w:ascii="Calibri" w:eastAsia="Calibri" w:hAnsi="Calibri" w:cs="Calibri"/>
          <w:sz w:val="22"/>
          <w:szCs w:val="22"/>
        </w:rPr>
        <w:t>”</w:t>
      </w:r>
      <w:r w:rsidRPr="00C57D12">
        <w:rPr>
          <w:rFonts w:ascii="Calibri" w:eastAsia="Calibri" w:hAnsi="Calibri" w:cs="Calibri"/>
          <w:sz w:val="22"/>
          <w:szCs w:val="22"/>
        </w:rPr>
        <w:t xml:space="preserve"> to friction</w:t>
      </w:r>
      <w:r w:rsidR="001459C5">
        <w:rPr>
          <w:rFonts w:ascii="Calibri" w:eastAsia="Calibri" w:hAnsi="Calibri" w:cs="Calibri"/>
          <w:sz w:val="22"/>
          <w:szCs w:val="22"/>
        </w:rPr>
        <w:t xml:space="preserve">, with recorded initiation </w:t>
      </w:r>
      <w:r w:rsidRPr="00C57D12">
        <w:rPr>
          <w:rFonts w:ascii="Calibri" w:eastAsia="Calibri" w:hAnsi="Calibri" w:cs="Calibri"/>
          <w:sz w:val="22"/>
          <w:szCs w:val="22"/>
        </w:rPr>
        <w:t>as low as 54 N</w:t>
      </w:r>
      <w:r w:rsidR="001459C5">
        <w:rPr>
          <w:rFonts w:ascii="Calibri" w:eastAsia="Calibri" w:hAnsi="Calibri" w:cs="Calibri"/>
          <w:sz w:val="22"/>
          <w:szCs w:val="22"/>
        </w:rPr>
        <w:t>,</w:t>
      </w:r>
      <w:r w:rsidRPr="00C57D12">
        <w:rPr>
          <w:rFonts w:ascii="Calibri" w:eastAsia="Calibri" w:hAnsi="Calibri" w:cs="Calibri"/>
          <w:sz w:val="22"/>
          <w:szCs w:val="22"/>
        </w:rPr>
        <w:t xml:space="preserve"> but</w:t>
      </w:r>
      <w:r w:rsidR="00C57D12" w:rsidRPr="00C57D12">
        <w:rPr>
          <w:rFonts w:ascii="Calibri" w:eastAsia="Calibri" w:hAnsi="Calibri" w:cs="Calibri"/>
          <w:sz w:val="22"/>
          <w:szCs w:val="22"/>
        </w:rPr>
        <w:t xml:space="preserve"> also</w:t>
      </w:r>
      <w:r w:rsidRPr="00C57D12">
        <w:rPr>
          <w:rFonts w:ascii="Calibri" w:eastAsia="Calibri" w:hAnsi="Calibri" w:cs="Calibri"/>
          <w:sz w:val="22"/>
          <w:szCs w:val="22"/>
        </w:rPr>
        <w:t xml:space="preserve"> as high as 99 N</w:t>
      </w:r>
      <w:r w:rsidR="00C57D12" w:rsidRPr="00C57D12">
        <w:rPr>
          <w:rFonts w:ascii="Calibri" w:eastAsia="Calibri" w:hAnsi="Calibri" w:cs="Calibri"/>
          <w:sz w:val="22"/>
          <w:szCs w:val="22"/>
        </w:rPr>
        <w:t xml:space="preserve">, </w:t>
      </w:r>
      <w:r w:rsidR="001459C5">
        <w:rPr>
          <w:rFonts w:ascii="Calibri" w:eastAsia="Calibri" w:hAnsi="Calibri" w:cs="Calibri"/>
          <w:sz w:val="22"/>
          <w:szCs w:val="22"/>
        </w:rPr>
        <w:t>this being</w:t>
      </w:r>
      <w:r w:rsidR="00C57D12" w:rsidRPr="00C57D12">
        <w:rPr>
          <w:rFonts w:ascii="Calibri" w:eastAsia="Calibri" w:hAnsi="Calibri" w:cs="Calibri"/>
          <w:sz w:val="22"/>
          <w:szCs w:val="22"/>
        </w:rPr>
        <w:t xml:space="preserve"> </w:t>
      </w:r>
      <w:r w:rsidRPr="00C57D12">
        <w:rPr>
          <w:rFonts w:ascii="Calibri" w:eastAsia="Calibri" w:hAnsi="Calibri" w:cs="Calibri"/>
          <w:sz w:val="22"/>
          <w:szCs w:val="22"/>
        </w:rPr>
        <w:t>highly dependent on particle size and mixture ratios.​</w:t>
      </w:r>
      <w:r w:rsidR="00C57D12" w:rsidRPr="00C57D12">
        <w:rPr>
          <w:rFonts w:ascii="Calibri" w:eastAsia="Calibri" w:hAnsi="Calibri" w:cs="Calibri"/>
          <w:sz w:val="22"/>
          <w:szCs w:val="22"/>
        </w:rPr>
        <w:t xml:space="preserve"> The particle size can also massively </w:t>
      </w:r>
      <w:proofErr w:type="gramStart"/>
      <w:r w:rsidR="00C57D12" w:rsidRPr="00C57D12">
        <w:rPr>
          <w:rFonts w:ascii="Calibri" w:eastAsia="Calibri" w:hAnsi="Calibri" w:cs="Calibri"/>
          <w:sz w:val="22"/>
          <w:szCs w:val="22"/>
        </w:rPr>
        <w:t>e</w:t>
      </w:r>
      <w:r w:rsidRPr="00C57D12">
        <w:rPr>
          <w:rFonts w:ascii="Calibri" w:eastAsia="Calibri" w:hAnsi="Calibri" w:cs="Calibri"/>
          <w:sz w:val="22"/>
          <w:szCs w:val="22"/>
        </w:rPr>
        <w:t>ffect</w:t>
      </w:r>
      <w:proofErr w:type="gramEnd"/>
      <w:r w:rsidRPr="00C57D12">
        <w:rPr>
          <w:rFonts w:ascii="Calibri" w:eastAsia="Calibri" w:hAnsi="Calibri" w:cs="Calibri"/>
          <w:sz w:val="22"/>
          <w:szCs w:val="22"/>
        </w:rPr>
        <w:t xml:space="preserve"> the burn rate, critical diameter and the </w:t>
      </w:r>
      <w:r w:rsidR="00C57D12" w:rsidRPr="00C57D12">
        <w:rPr>
          <w:rFonts w:ascii="Calibri" w:eastAsia="Calibri" w:hAnsi="Calibri" w:cs="Calibri"/>
          <w:sz w:val="22"/>
          <w:szCs w:val="22"/>
        </w:rPr>
        <w:t xml:space="preserve">mixture’s </w:t>
      </w:r>
      <w:r w:rsidRPr="00C57D12">
        <w:rPr>
          <w:rFonts w:ascii="Calibri" w:eastAsia="Calibri" w:hAnsi="Calibri" w:cs="Calibri"/>
          <w:sz w:val="22"/>
          <w:szCs w:val="22"/>
        </w:rPr>
        <w:t>ability to self-sustain.</w:t>
      </w:r>
      <w:r w:rsidR="00C57D12" w:rsidRPr="00C57D12">
        <w:rPr>
          <w:rFonts w:ascii="Calibri" w:eastAsia="Calibri" w:hAnsi="Calibri" w:cs="Calibri"/>
          <w:sz w:val="22"/>
          <w:szCs w:val="22"/>
        </w:rPr>
        <w:t xml:space="preserve"> </w:t>
      </w:r>
      <w:r w:rsidRPr="00C57D12">
        <w:rPr>
          <w:rFonts w:ascii="Calibri" w:eastAsia="Calibri" w:hAnsi="Calibri" w:cs="Calibri"/>
          <w:sz w:val="22"/>
          <w:szCs w:val="22"/>
        </w:rPr>
        <w:t>[</w:t>
      </w:r>
      <w:r w:rsidR="00445747" w:rsidRPr="00C57D12">
        <w:rPr>
          <w:rFonts w:ascii="Calibri" w:eastAsia="Calibri" w:hAnsi="Calibri" w:cs="Calibri"/>
          <w:sz w:val="22"/>
          <w:szCs w:val="22"/>
        </w:rPr>
        <w:t>6,</w:t>
      </w:r>
      <w:r w:rsidRPr="00C57D12">
        <w:rPr>
          <w:rFonts w:ascii="Calibri" w:eastAsia="Calibri" w:hAnsi="Calibri" w:cs="Calibri"/>
          <w:sz w:val="22"/>
          <w:szCs w:val="22"/>
        </w:rPr>
        <w:t>7,8,9,10,11]</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44"/>
        <w:gridCol w:w="3150"/>
        <w:gridCol w:w="3150"/>
      </w:tblGrid>
      <w:tr w:rsidR="00566A19" w:rsidRPr="00566A19" w14:paraId="5D30489F"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4C3417BE"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Stimuli​</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057FC0E6"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AP​</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1117E81D"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AP/HTPB(/AL)​</w:t>
            </w:r>
          </w:p>
        </w:tc>
      </w:tr>
      <w:tr w:rsidR="00566A19" w:rsidRPr="00566A19" w14:paraId="00F63A10"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205EDC6C"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Impact</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723ADAD9"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7D31"/>
            <w:hideMark/>
          </w:tcPr>
          <w:p w14:paraId="56EA98D6"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r>
      <w:tr w:rsidR="00566A19" w:rsidRPr="00566A19" w14:paraId="6CEDD64C"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011E3602"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Friction</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7F0A950F"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3A09"/>
            <w:hideMark/>
          </w:tcPr>
          <w:p w14:paraId="54055DD7"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 Very Sensitive </w:t>
            </w:r>
            <w:r w:rsidRPr="00566A19">
              <w:rPr>
                <w:rFonts w:ascii="Calibri" w:eastAsia="Calibri" w:hAnsi="Calibri" w:cs="Calibri"/>
                <w:b/>
                <w:bCs/>
                <w:sz w:val="22"/>
                <w:szCs w:val="22"/>
              </w:rPr>
              <w:t>*</w:t>
            </w:r>
            <w:r w:rsidRPr="00566A19">
              <w:rPr>
                <w:rFonts w:ascii="Calibri" w:eastAsia="Calibri" w:hAnsi="Calibri" w:cs="Calibri"/>
                <w:sz w:val="22"/>
                <w:szCs w:val="22"/>
              </w:rPr>
              <w:t>​</w:t>
            </w:r>
          </w:p>
        </w:tc>
      </w:tr>
      <w:tr w:rsidR="00566A19" w:rsidRPr="00566A19" w14:paraId="2DEA2343"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7B430F9A"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Shock</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56BA79A9"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4ADA25D4"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r>
      <w:tr w:rsidR="00566A19" w:rsidRPr="00566A19" w14:paraId="6E66420F"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0A5794BD"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ESD</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5CF1D081"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43D8C765"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r>
      <w:tr w:rsidR="00566A19" w:rsidRPr="00566A19" w14:paraId="68056CAE"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64012784"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Thermal</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ED7D31"/>
            <w:hideMark/>
          </w:tcPr>
          <w:p w14:paraId="1B55ECB7"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7D31"/>
            <w:hideMark/>
          </w:tcPr>
          <w:p w14:paraId="4A66E253"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w:t>
            </w:r>
            <w:r w:rsidRPr="00566A19">
              <w:rPr>
                <w:rFonts w:ascii="Calibri" w:eastAsia="Calibri" w:hAnsi="Calibri" w:cs="Calibri"/>
                <w:b/>
                <w:bCs/>
                <w:sz w:val="22"/>
                <w:szCs w:val="22"/>
              </w:rPr>
              <w:t>*</w:t>
            </w:r>
            <w:r w:rsidRPr="00566A19">
              <w:rPr>
                <w:rFonts w:ascii="Calibri" w:eastAsia="Calibri" w:hAnsi="Calibri" w:cs="Calibri"/>
                <w:sz w:val="22"/>
                <w:szCs w:val="22"/>
              </w:rPr>
              <w:t>​</w:t>
            </w:r>
          </w:p>
        </w:tc>
      </w:tr>
    </w:tbl>
    <w:p w14:paraId="732A4CF8" w14:textId="7C294E6A" w:rsidR="00566A19" w:rsidRPr="005B0AD0" w:rsidRDefault="00566A19" w:rsidP="001459C5">
      <w:pPr>
        <w:jc w:val="center"/>
        <w:rPr>
          <w:rFonts w:ascii="Calibri" w:eastAsia="Calibri" w:hAnsi="Calibri" w:cs="Calibri"/>
          <w:sz w:val="22"/>
          <w:szCs w:val="22"/>
        </w:rPr>
      </w:pPr>
      <w:r>
        <w:rPr>
          <w:rFonts w:ascii="Calibri" w:eastAsia="Calibri" w:hAnsi="Calibri" w:cs="Calibri"/>
          <w:sz w:val="22"/>
          <w:szCs w:val="22"/>
        </w:rPr>
        <w:t>Table 2 – Sensitivity of AP/HTPB</w:t>
      </w:r>
    </w:p>
    <w:p w14:paraId="1B4C5D39" w14:textId="77777777" w:rsidR="005B0AD0" w:rsidRPr="005B0AD0" w:rsidRDefault="005B0AD0" w:rsidP="005B0AD0">
      <w:pPr>
        <w:rPr>
          <w:rFonts w:ascii="Calibri" w:eastAsia="Calibri" w:hAnsi="Calibri" w:cs="Calibri"/>
          <w:b/>
          <w:bCs/>
          <w:sz w:val="28"/>
          <w:szCs w:val="28"/>
        </w:rPr>
      </w:pPr>
      <w:r w:rsidRPr="005B0AD0">
        <w:rPr>
          <w:rFonts w:ascii="Calibri" w:eastAsia="Calibri" w:hAnsi="Calibri" w:cs="Calibri"/>
          <w:b/>
          <w:bCs/>
          <w:sz w:val="28"/>
          <w:szCs w:val="28"/>
        </w:rPr>
        <w:t>4.2.</w:t>
      </w:r>
      <w:r w:rsidRPr="005B0AD0">
        <w:rPr>
          <w:rFonts w:ascii="Calibri" w:eastAsia="Calibri" w:hAnsi="Calibri" w:cs="Calibri"/>
          <w:b/>
          <w:bCs/>
          <w:sz w:val="28"/>
          <w:szCs w:val="28"/>
        </w:rPr>
        <w:tab/>
        <w:t>CL-20/GAP</w:t>
      </w:r>
    </w:p>
    <w:p w14:paraId="436D1AE9" w14:textId="1287BC75" w:rsidR="008A1786" w:rsidRPr="009F5E52" w:rsidRDefault="008A1786" w:rsidP="001459C5">
      <w:pPr>
        <w:rPr>
          <w:rFonts w:ascii="Calibri" w:eastAsia="Calibri" w:hAnsi="Calibri" w:cs="Calibri"/>
          <w:sz w:val="22"/>
          <w:szCs w:val="22"/>
        </w:rPr>
      </w:pPr>
      <w:r w:rsidRPr="009F5E52">
        <w:rPr>
          <w:rFonts w:ascii="Calibri" w:eastAsia="Calibri" w:hAnsi="Calibri" w:cs="Calibri"/>
          <w:sz w:val="22"/>
          <w:szCs w:val="22"/>
        </w:rPr>
        <w:t>CL-20 (Formula C</w:t>
      </w:r>
      <w:r w:rsidRPr="009F5E52">
        <w:rPr>
          <w:rFonts w:ascii="Calibri" w:eastAsia="Calibri" w:hAnsi="Calibri" w:cs="Calibri"/>
          <w:sz w:val="22"/>
          <w:szCs w:val="22"/>
          <w:vertAlign w:val="subscript"/>
        </w:rPr>
        <w:t>6</w:t>
      </w:r>
      <w:r w:rsidRPr="009F5E52">
        <w:rPr>
          <w:rFonts w:ascii="Calibri" w:eastAsia="Calibri" w:hAnsi="Calibri" w:cs="Calibri"/>
          <w:sz w:val="22"/>
          <w:szCs w:val="22"/>
        </w:rPr>
        <w:t>H</w:t>
      </w:r>
      <w:r w:rsidRPr="009F5E52">
        <w:rPr>
          <w:rFonts w:ascii="Calibri" w:eastAsia="Calibri" w:hAnsi="Calibri" w:cs="Calibri"/>
          <w:sz w:val="22"/>
          <w:szCs w:val="22"/>
          <w:vertAlign w:val="subscript"/>
        </w:rPr>
        <w:t>6</w:t>
      </w:r>
      <w:r w:rsidRPr="009F5E52">
        <w:rPr>
          <w:rFonts w:ascii="Calibri" w:eastAsia="Calibri" w:hAnsi="Calibri" w:cs="Calibri"/>
          <w:sz w:val="22"/>
          <w:szCs w:val="22"/>
        </w:rPr>
        <w:t>N</w:t>
      </w:r>
      <w:r w:rsidRPr="009F5E52">
        <w:rPr>
          <w:rFonts w:ascii="Calibri" w:eastAsia="Calibri" w:hAnsi="Calibri" w:cs="Calibri"/>
          <w:sz w:val="22"/>
          <w:szCs w:val="22"/>
          <w:vertAlign w:val="subscript"/>
        </w:rPr>
        <w:t>12</w:t>
      </w:r>
      <w:r w:rsidRPr="009F5E52">
        <w:rPr>
          <w:rFonts w:ascii="Calibri" w:eastAsia="Calibri" w:hAnsi="Calibri" w:cs="Calibri"/>
          <w:sz w:val="22"/>
          <w:szCs w:val="22"/>
        </w:rPr>
        <w:t>O</w:t>
      </w:r>
      <w:r w:rsidRPr="009F5E52">
        <w:rPr>
          <w:rFonts w:ascii="Calibri" w:eastAsia="Calibri" w:hAnsi="Calibri" w:cs="Calibri"/>
          <w:sz w:val="22"/>
          <w:szCs w:val="22"/>
          <w:vertAlign w:val="subscript"/>
        </w:rPr>
        <w:t>12</w:t>
      </w:r>
      <w:r w:rsidRPr="009F5E52">
        <w:rPr>
          <w:rFonts w:ascii="Calibri" w:eastAsia="Calibri" w:hAnsi="Calibri" w:cs="Calibri"/>
          <w:sz w:val="22"/>
          <w:szCs w:val="22"/>
        </w:rPr>
        <w:t>) is extremely powerful molecular secondary explosive</w:t>
      </w:r>
      <w:r w:rsidR="001459C5" w:rsidRPr="009F5E52">
        <w:rPr>
          <w:rFonts w:ascii="Calibri" w:eastAsia="Calibri" w:hAnsi="Calibri" w:cs="Calibri"/>
          <w:sz w:val="22"/>
          <w:szCs w:val="22"/>
        </w:rPr>
        <w:t>, containing 6 Nitramine groups per molecule​</w:t>
      </w:r>
      <w:r w:rsidRPr="009F5E52">
        <w:rPr>
          <w:rFonts w:ascii="Calibri" w:eastAsia="Calibri" w:hAnsi="Calibri" w:cs="Calibri"/>
          <w:sz w:val="22"/>
          <w:szCs w:val="22"/>
        </w:rPr>
        <w:t>.​</w:t>
      </w:r>
      <w:r w:rsidR="001459C5" w:rsidRPr="009F5E52">
        <w:rPr>
          <w:rFonts w:ascii="Calibri" w:eastAsia="Calibri" w:hAnsi="Calibri" w:cs="Calibri"/>
          <w:sz w:val="22"/>
          <w:szCs w:val="22"/>
        </w:rPr>
        <w:t xml:space="preserve"> As such, it can be used as a detonating charge, however it can also be used</w:t>
      </w:r>
      <w:r w:rsidRPr="009F5E52">
        <w:rPr>
          <w:rFonts w:ascii="Calibri" w:eastAsia="Calibri" w:hAnsi="Calibri" w:cs="Calibri"/>
          <w:sz w:val="22"/>
          <w:szCs w:val="22"/>
        </w:rPr>
        <w:t xml:space="preserve"> within a composite propellant</w:t>
      </w:r>
      <w:r w:rsidR="001459C5" w:rsidRPr="009F5E52">
        <w:rPr>
          <w:rFonts w:ascii="Calibri" w:eastAsia="Calibri" w:hAnsi="Calibri" w:cs="Calibri"/>
          <w:sz w:val="22"/>
          <w:szCs w:val="22"/>
        </w:rPr>
        <w:t>, with its extremely high energy density used to</w:t>
      </w:r>
      <w:r w:rsidRPr="009F5E52">
        <w:rPr>
          <w:rFonts w:ascii="Calibri" w:eastAsia="Calibri" w:hAnsi="Calibri" w:cs="Calibri"/>
          <w:sz w:val="22"/>
          <w:szCs w:val="22"/>
        </w:rPr>
        <w:t xml:space="preserve"> </w:t>
      </w:r>
      <w:proofErr w:type="spellStart"/>
      <w:r w:rsidRPr="009F5E52">
        <w:rPr>
          <w:rFonts w:ascii="Calibri" w:eastAsia="Calibri" w:hAnsi="Calibri" w:cs="Calibri"/>
          <w:sz w:val="22"/>
          <w:szCs w:val="22"/>
        </w:rPr>
        <w:t>maximise</w:t>
      </w:r>
      <w:proofErr w:type="spellEnd"/>
      <w:r w:rsidR="001459C5" w:rsidRPr="009F5E52">
        <w:rPr>
          <w:rFonts w:ascii="Calibri" w:eastAsia="Calibri" w:hAnsi="Calibri" w:cs="Calibri"/>
          <w:sz w:val="22"/>
          <w:szCs w:val="22"/>
        </w:rPr>
        <w:t xml:space="preserve"> the</w:t>
      </w:r>
      <w:r w:rsidRPr="009F5E52">
        <w:rPr>
          <w:rFonts w:ascii="Calibri" w:eastAsia="Calibri" w:hAnsi="Calibri" w:cs="Calibri"/>
          <w:sz w:val="22"/>
          <w:szCs w:val="22"/>
        </w:rPr>
        <w:t xml:space="preserve"> impulse​</w:t>
      </w:r>
      <w:r w:rsidR="001459C5" w:rsidRPr="009F5E52">
        <w:rPr>
          <w:rFonts w:ascii="Calibri" w:eastAsia="Calibri" w:hAnsi="Calibri" w:cs="Calibri"/>
          <w:sz w:val="22"/>
          <w:szCs w:val="22"/>
        </w:rPr>
        <w:t xml:space="preserve"> generated by the rocket motor.</w:t>
      </w:r>
    </w:p>
    <w:p w14:paraId="361C9044" w14:textId="163E216C" w:rsidR="008A1786" w:rsidRPr="009F5E52" w:rsidRDefault="001459C5" w:rsidP="005B0AD0">
      <w:pPr>
        <w:rPr>
          <w:rFonts w:ascii="Calibri" w:eastAsia="Calibri" w:hAnsi="Calibri" w:cs="Calibri"/>
          <w:sz w:val="22"/>
          <w:szCs w:val="22"/>
        </w:rPr>
      </w:pPr>
      <w:r w:rsidRPr="009F5E52">
        <w:rPr>
          <w:rFonts w:ascii="Calibri" w:eastAsia="Calibri" w:hAnsi="Calibri" w:cs="Calibri"/>
          <w:sz w:val="22"/>
          <w:szCs w:val="22"/>
        </w:rPr>
        <w:lastRenderedPageBreak/>
        <w:t xml:space="preserve">In its natural form it generated tetragonal crystals which are extremely brittle, and </w:t>
      </w:r>
      <w:r w:rsidR="00080A4F" w:rsidRPr="009F5E52">
        <w:rPr>
          <w:rFonts w:ascii="Calibri" w:eastAsia="Calibri" w:hAnsi="Calibri" w:cs="Calibri"/>
          <w:sz w:val="22"/>
          <w:szCs w:val="22"/>
        </w:rPr>
        <w:t>u</w:t>
      </w:r>
      <w:r w:rsidR="00080A4F">
        <w:rPr>
          <w:rFonts w:ascii="Calibri" w:eastAsia="Calibri" w:hAnsi="Calibri" w:cs="Calibri"/>
          <w:sz w:val="22"/>
          <w:szCs w:val="22"/>
        </w:rPr>
        <w:t>n</w:t>
      </w:r>
      <w:r w:rsidR="00080A4F" w:rsidRPr="009F5E52">
        <w:rPr>
          <w:rFonts w:ascii="Calibri" w:eastAsia="Calibri" w:hAnsi="Calibri" w:cs="Calibri"/>
          <w:sz w:val="22"/>
          <w:szCs w:val="22"/>
        </w:rPr>
        <w:t>surp</w:t>
      </w:r>
      <w:r w:rsidR="00080A4F">
        <w:rPr>
          <w:rFonts w:ascii="Calibri" w:eastAsia="Calibri" w:hAnsi="Calibri" w:cs="Calibri"/>
          <w:sz w:val="22"/>
          <w:szCs w:val="22"/>
        </w:rPr>
        <w:t>ris</w:t>
      </w:r>
      <w:r w:rsidR="00080A4F" w:rsidRPr="009F5E52">
        <w:rPr>
          <w:rFonts w:ascii="Calibri" w:eastAsia="Calibri" w:hAnsi="Calibri" w:cs="Calibri"/>
          <w:sz w:val="22"/>
          <w:szCs w:val="22"/>
        </w:rPr>
        <w:t>ingly</w:t>
      </w:r>
      <w:r w:rsidRPr="009F5E52">
        <w:rPr>
          <w:rFonts w:ascii="Calibri" w:eastAsia="Calibri" w:hAnsi="Calibri" w:cs="Calibri"/>
          <w:sz w:val="22"/>
          <w:szCs w:val="22"/>
        </w:rPr>
        <w:t xml:space="preserve"> when considering the energy density this makes it “very sensitive” to mechanical stimuli, with a rotter Figure of Insensitivity (FOI) of &lt;20. Selective c</w:t>
      </w:r>
      <w:r w:rsidR="008A1786" w:rsidRPr="009F5E52">
        <w:rPr>
          <w:rFonts w:ascii="Calibri" w:eastAsia="Calibri" w:hAnsi="Calibri" w:cs="Calibri"/>
          <w:sz w:val="22"/>
          <w:szCs w:val="22"/>
        </w:rPr>
        <w:t xml:space="preserve">rystal </w:t>
      </w:r>
      <w:r w:rsidRPr="009F5E52">
        <w:rPr>
          <w:rFonts w:ascii="Calibri" w:eastAsia="Calibri" w:hAnsi="Calibri" w:cs="Calibri"/>
          <w:sz w:val="22"/>
          <w:szCs w:val="22"/>
        </w:rPr>
        <w:t>c</w:t>
      </w:r>
      <w:r w:rsidR="008A1786" w:rsidRPr="009F5E52">
        <w:rPr>
          <w:rFonts w:ascii="Calibri" w:eastAsia="Calibri" w:hAnsi="Calibri" w:cs="Calibri"/>
          <w:sz w:val="22"/>
          <w:szCs w:val="22"/>
        </w:rPr>
        <w:t xml:space="preserve">ontrol and </w:t>
      </w:r>
      <w:r w:rsidRPr="009F5E52">
        <w:rPr>
          <w:rFonts w:ascii="Calibri" w:eastAsia="Calibri" w:hAnsi="Calibri" w:cs="Calibri"/>
          <w:sz w:val="22"/>
          <w:szCs w:val="22"/>
        </w:rPr>
        <w:t>m</w:t>
      </w:r>
      <w:r w:rsidR="008A1786" w:rsidRPr="009F5E52">
        <w:rPr>
          <w:rFonts w:ascii="Calibri" w:eastAsia="Calibri" w:hAnsi="Calibri" w:cs="Calibri"/>
          <w:sz w:val="22"/>
          <w:szCs w:val="22"/>
        </w:rPr>
        <w:t xml:space="preserve">illing have been shown to improve </w:t>
      </w:r>
      <w:r w:rsidRPr="009F5E52">
        <w:rPr>
          <w:rFonts w:ascii="Calibri" w:eastAsia="Calibri" w:hAnsi="Calibri" w:cs="Calibri"/>
          <w:sz w:val="22"/>
          <w:szCs w:val="22"/>
        </w:rPr>
        <w:t xml:space="preserve">mechanical </w:t>
      </w:r>
      <w:r w:rsidR="008A1786" w:rsidRPr="009F5E52">
        <w:rPr>
          <w:rFonts w:ascii="Calibri" w:eastAsia="Calibri" w:hAnsi="Calibri" w:cs="Calibri"/>
          <w:sz w:val="22"/>
          <w:szCs w:val="22"/>
        </w:rPr>
        <w:t>sensitivity​</w:t>
      </w:r>
      <w:r w:rsidRPr="009F5E52">
        <w:rPr>
          <w:rFonts w:ascii="Calibri" w:eastAsia="Calibri" w:hAnsi="Calibri" w:cs="Calibri"/>
          <w:sz w:val="22"/>
          <w:szCs w:val="22"/>
        </w:rPr>
        <w:t xml:space="preserve">. It is also “Sensitive” </w:t>
      </w:r>
      <w:r w:rsidR="008A1786" w:rsidRPr="009F5E52">
        <w:rPr>
          <w:rFonts w:ascii="Calibri" w:eastAsia="Calibri" w:hAnsi="Calibri" w:cs="Calibri"/>
          <w:sz w:val="22"/>
          <w:szCs w:val="22"/>
        </w:rPr>
        <w:t>to ESD​</w:t>
      </w:r>
      <w:r w:rsidRPr="009F5E52">
        <w:rPr>
          <w:rFonts w:ascii="Calibri" w:eastAsia="Calibri" w:hAnsi="Calibri" w:cs="Calibri"/>
          <w:sz w:val="22"/>
          <w:szCs w:val="22"/>
        </w:rPr>
        <w:t xml:space="preserve"> and has a </w:t>
      </w:r>
      <w:r w:rsidR="008A1786" w:rsidRPr="009F5E52">
        <w:rPr>
          <w:rFonts w:ascii="Calibri" w:eastAsia="Calibri" w:hAnsi="Calibri" w:cs="Calibri"/>
          <w:sz w:val="22"/>
          <w:szCs w:val="22"/>
        </w:rPr>
        <w:t xml:space="preserve">Low </w:t>
      </w:r>
      <w:r w:rsidR="00080A4F">
        <w:rPr>
          <w:rFonts w:ascii="Calibri" w:eastAsia="Calibri" w:hAnsi="Calibri" w:cs="Calibri"/>
          <w:sz w:val="22"/>
          <w:szCs w:val="22"/>
        </w:rPr>
        <w:t>a</w:t>
      </w:r>
      <w:r w:rsidR="00080A4F" w:rsidRPr="009F5E52">
        <w:rPr>
          <w:rFonts w:ascii="Calibri" w:eastAsia="Calibri" w:hAnsi="Calibri" w:cs="Calibri"/>
          <w:sz w:val="22"/>
          <w:szCs w:val="22"/>
        </w:rPr>
        <w:t>utoignition</w:t>
      </w:r>
      <w:r w:rsidR="008A1786" w:rsidRPr="009F5E52">
        <w:rPr>
          <w:rFonts w:ascii="Calibri" w:eastAsia="Calibri" w:hAnsi="Calibri" w:cs="Calibri"/>
          <w:sz w:val="22"/>
          <w:szCs w:val="22"/>
        </w:rPr>
        <w:t xml:space="preserve"> Temp</w:t>
      </w:r>
      <w:r w:rsidRPr="009F5E52">
        <w:rPr>
          <w:rFonts w:ascii="Calibri" w:eastAsia="Calibri" w:hAnsi="Calibri" w:cs="Calibri"/>
          <w:sz w:val="22"/>
          <w:szCs w:val="22"/>
        </w:rPr>
        <w:t>erature</w:t>
      </w:r>
      <w:r w:rsidR="008A1786" w:rsidRPr="009F5E52">
        <w:rPr>
          <w:rFonts w:ascii="Calibri" w:eastAsia="Calibri" w:hAnsi="Calibri" w:cs="Calibri"/>
          <w:sz w:val="22"/>
          <w:szCs w:val="22"/>
        </w:rPr>
        <w:t xml:space="preserve"> </w:t>
      </w:r>
      <w:r w:rsidRPr="009F5E52">
        <w:rPr>
          <w:rFonts w:ascii="Calibri" w:eastAsia="Calibri" w:hAnsi="Calibri" w:cs="Calibri"/>
          <w:sz w:val="22"/>
          <w:szCs w:val="22"/>
        </w:rPr>
        <w:t xml:space="preserve">of </w:t>
      </w:r>
      <w:r w:rsidR="008A1786" w:rsidRPr="009F5E52">
        <w:rPr>
          <w:rFonts w:ascii="Calibri" w:eastAsia="Calibri" w:hAnsi="Calibri" w:cs="Calibri"/>
          <w:sz w:val="22"/>
          <w:szCs w:val="22"/>
        </w:rPr>
        <w:t>~ 136°C</w:t>
      </w:r>
      <w:r w:rsidRPr="009F5E52">
        <w:rPr>
          <w:rFonts w:ascii="Calibri" w:eastAsia="Calibri" w:hAnsi="Calibri" w:cs="Calibri"/>
          <w:sz w:val="22"/>
          <w:szCs w:val="22"/>
        </w:rPr>
        <w:t xml:space="preserve">. </w:t>
      </w:r>
      <w:r w:rsidR="008A1786" w:rsidRPr="009F5E52">
        <w:rPr>
          <w:rFonts w:ascii="Calibri" w:eastAsia="Calibri" w:hAnsi="Calibri" w:cs="Calibri"/>
          <w:sz w:val="22"/>
          <w:szCs w:val="22"/>
        </w:rPr>
        <w:t>[1</w:t>
      </w:r>
      <w:r w:rsidR="00445747" w:rsidRPr="009F5E52">
        <w:rPr>
          <w:rFonts w:ascii="Calibri" w:eastAsia="Calibri" w:hAnsi="Calibri" w:cs="Calibri"/>
          <w:sz w:val="22"/>
          <w:szCs w:val="22"/>
        </w:rPr>
        <w:t>2,1</w:t>
      </w:r>
      <w:r w:rsidR="008A1786" w:rsidRPr="009F5E52">
        <w:rPr>
          <w:rFonts w:ascii="Calibri" w:eastAsia="Calibri" w:hAnsi="Calibri" w:cs="Calibri"/>
          <w:sz w:val="22"/>
          <w:szCs w:val="22"/>
        </w:rPr>
        <w:t>3,14,15,16]</w:t>
      </w:r>
    </w:p>
    <w:p w14:paraId="75E0F9DE" w14:textId="2CCED7EB" w:rsidR="008A1786" w:rsidRPr="009F5E52" w:rsidRDefault="008A1786" w:rsidP="005B0AD0">
      <w:pPr>
        <w:rPr>
          <w:rFonts w:ascii="Calibri" w:eastAsia="Calibri" w:hAnsi="Calibri" w:cs="Calibri"/>
          <w:sz w:val="22"/>
          <w:szCs w:val="22"/>
        </w:rPr>
      </w:pPr>
      <w:r w:rsidRPr="009F5E52">
        <w:rPr>
          <w:rFonts w:ascii="Calibri" w:eastAsia="Calibri" w:hAnsi="Calibri" w:cs="Calibri"/>
          <w:sz w:val="22"/>
          <w:szCs w:val="22"/>
        </w:rPr>
        <w:t>GAP (Formula C</w:t>
      </w:r>
      <w:r w:rsidRPr="009F5E52">
        <w:rPr>
          <w:rFonts w:ascii="Calibri" w:eastAsia="Calibri" w:hAnsi="Calibri" w:cs="Calibri"/>
          <w:sz w:val="22"/>
          <w:szCs w:val="22"/>
          <w:vertAlign w:val="subscript"/>
        </w:rPr>
        <w:t>3</w:t>
      </w:r>
      <w:r w:rsidRPr="009F5E52">
        <w:rPr>
          <w:rFonts w:ascii="Calibri" w:eastAsia="Calibri" w:hAnsi="Calibri" w:cs="Calibri"/>
          <w:sz w:val="22"/>
          <w:szCs w:val="22"/>
        </w:rPr>
        <w:t>H</w:t>
      </w:r>
      <w:r w:rsidRPr="009F5E52">
        <w:rPr>
          <w:rFonts w:ascii="Calibri" w:eastAsia="Calibri" w:hAnsi="Calibri" w:cs="Calibri"/>
          <w:sz w:val="22"/>
          <w:szCs w:val="22"/>
          <w:vertAlign w:val="subscript"/>
        </w:rPr>
        <w:t>5</w:t>
      </w:r>
      <w:r w:rsidRPr="009F5E52">
        <w:rPr>
          <w:rFonts w:ascii="Calibri" w:eastAsia="Calibri" w:hAnsi="Calibri" w:cs="Calibri"/>
          <w:sz w:val="22"/>
          <w:szCs w:val="22"/>
        </w:rPr>
        <w:t>N</w:t>
      </w:r>
      <w:r w:rsidRPr="009F5E52">
        <w:rPr>
          <w:rFonts w:ascii="Calibri" w:eastAsia="Calibri" w:hAnsi="Calibri" w:cs="Calibri"/>
          <w:sz w:val="22"/>
          <w:szCs w:val="22"/>
          <w:vertAlign w:val="subscript"/>
        </w:rPr>
        <w:t>3</w:t>
      </w:r>
      <w:r w:rsidRPr="009F5E52">
        <w:rPr>
          <w:rFonts w:ascii="Calibri" w:eastAsia="Calibri" w:hAnsi="Calibri" w:cs="Calibri"/>
          <w:sz w:val="22"/>
          <w:szCs w:val="22"/>
        </w:rPr>
        <w:t>O) is a</w:t>
      </w:r>
      <w:r w:rsidR="001459C5" w:rsidRPr="009F5E52">
        <w:rPr>
          <w:rFonts w:ascii="Calibri" w:eastAsia="Calibri" w:hAnsi="Calibri" w:cs="Calibri"/>
          <w:sz w:val="22"/>
          <w:szCs w:val="22"/>
        </w:rPr>
        <w:t xml:space="preserve"> binder which is itself</w:t>
      </w:r>
      <w:r w:rsidRPr="009F5E52">
        <w:rPr>
          <w:rFonts w:ascii="Calibri" w:eastAsia="Calibri" w:hAnsi="Calibri" w:cs="Calibri"/>
          <w:sz w:val="22"/>
          <w:szCs w:val="22"/>
        </w:rPr>
        <w:t xml:space="preserve"> Energetic</w:t>
      </w:r>
      <w:r w:rsidR="001459C5" w:rsidRPr="009F5E52">
        <w:rPr>
          <w:rFonts w:ascii="Calibri" w:eastAsia="Calibri" w:hAnsi="Calibri" w:cs="Calibri"/>
          <w:sz w:val="22"/>
          <w:szCs w:val="22"/>
        </w:rPr>
        <w:t>, contain</w:t>
      </w:r>
      <w:r w:rsidR="00080A4F">
        <w:rPr>
          <w:rFonts w:ascii="Calibri" w:eastAsia="Calibri" w:hAnsi="Calibri" w:cs="Calibri"/>
          <w:sz w:val="22"/>
          <w:szCs w:val="22"/>
        </w:rPr>
        <w:t>in</w:t>
      </w:r>
      <w:r w:rsidR="001459C5" w:rsidRPr="009F5E52">
        <w:rPr>
          <w:rFonts w:ascii="Calibri" w:eastAsia="Calibri" w:hAnsi="Calibri" w:cs="Calibri"/>
          <w:sz w:val="22"/>
          <w:szCs w:val="22"/>
        </w:rPr>
        <w:t xml:space="preserve">g </w:t>
      </w:r>
      <w:proofErr w:type="spellStart"/>
      <w:r w:rsidRPr="009F5E52">
        <w:rPr>
          <w:rFonts w:ascii="Calibri" w:eastAsia="Calibri" w:hAnsi="Calibri" w:cs="Calibri"/>
          <w:sz w:val="22"/>
          <w:szCs w:val="22"/>
        </w:rPr>
        <w:t>Azide</w:t>
      </w:r>
      <w:proofErr w:type="spellEnd"/>
      <w:r w:rsidRPr="009F5E52">
        <w:rPr>
          <w:rFonts w:ascii="Calibri" w:eastAsia="Calibri" w:hAnsi="Calibri" w:cs="Calibri"/>
          <w:sz w:val="22"/>
          <w:szCs w:val="22"/>
        </w:rPr>
        <w:t xml:space="preserve"> </w:t>
      </w:r>
      <w:r w:rsidR="001459C5" w:rsidRPr="009F5E52">
        <w:rPr>
          <w:rFonts w:ascii="Calibri" w:eastAsia="Calibri" w:hAnsi="Calibri" w:cs="Calibri"/>
          <w:sz w:val="22"/>
          <w:szCs w:val="22"/>
        </w:rPr>
        <w:t>g</w:t>
      </w:r>
      <w:r w:rsidRPr="009F5E52">
        <w:rPr>
          <w:rFonts w:ascii="Calibri" w:eastAsia="Calibri" w:hAnsi="Calibri" w:cs="Calibri"/>
          <w:sz w:val="22"/>
          <w:szCs w:val="22"/>
        </w:rPr>
        <w:t>roups</w:t>
      </w:r>
      <w:r w:rsidR="001459C5" w:rsidRPr="009F5E52">
        <w:rPr>
          <w:rFonts w:ascii="Calibri" w:eastAsia="Calibri" w:hAnsi="Calibri" w:cs="Calibri"/>
          <w:sz w:val="22"/>
          <w:szCs w:val="22"/>
        </w:rPr>
        <w:t>. This means it has a high energy content and contributes energy to the reaction, enhancing the performance of the composite propellant.</w:t>
      </w:r>
      <w:r w:rsidR="009F5E52" w:rsidRPr="009F5E52">
        <w:rPr>
          <w:rFonts w:ascii="Calibri" w:eastAsia="Calibri" w:hAnsi="Calibri" w:cs="Calibri"/>
          <w:sz w:val="22"/>
          <w:szCs w:val="22"/>
        </w:rPr>
        <w:t xml:space="preserve"> It has a much higher</w:t>
      </w:r>
      <w:r w:rsidRPr="009F5E52">
        <w:rPr>
          <w:rFonts w:ascii="Calibri" w:eastAsia="Calibri" w:hAnsi="Calibri" w:cs="Calibri"/>
          <w:sz w:val="22"/>
          <w:szCs w:val="22"/>
        </w:rPr>
        <w:t xml:space="preserve"> Glass Transition </w:t>
      </w:r>
      <w:r w:rsidR="009F5E52" w:rsidRPr="009F5E52">
        <w:rPr>
          <w:rFonts w:ascii="Calibri" w:eastAsia="Calibri" w:hAnsi="Calibri" w:cs="Calibri"/>
          <w:sz w:val="22"/>
          <w:szCs w:val="22"/>
        </w:rPr>
        <w:t>t</w:t>
      </w:r>
      <w:r w:rsidRPr="009F5E52">
        <w:rPr>
          <w:rFonts w:ascii="Calibri" w:eastAsia="Calibri" w:hAnsi="Calibri" w:cs="Calibri"/>
          <w:sz w:val="22"/>
          <w:szCs w:val="22"/>
        </w:rPr>
        <w:t xml:space="preserve">emperature than </w:t>
      </w:r>
      <w:proofErr w:type="gramStart"/>
      <w:r w:rsidRPr="009F5E52">
        <w:rPr>
          <w:rFonts w:ascii="Calibri" w:eastAsia="Calibri" w:hAnsi="Calibri" w:cs="Calibri"/>
          <w:sz w:val="22"/>
          <w:szCs w:val="22"/>
        </w:rPr>
        <w:t>HTPB​</w:t>
      </w:r>
      <w:r w:rsidR="009F5E52" w:rsidRPr="009F5E52">
        <w:rPr>
          <w:rFonts w:ascii="Calibri" w:eastAsia="Calibri" w:hAnsi="Calibri" w:cs="Calibri"/>
          <w:sz w:val="22"/>
          <w:szCs w:val="22"/>
        </w:rPr>
        <w:t>, and</w:t>
      </w:r>
      <w:proofErr w:type="gramEnd"/>
      <w:r w:rsidR="009F5E52" w:rsidRPr="009F5E52">
        <w:rPr>
          <w:rFonts w:ascii="Calibri" w:eastAsia="Calibri" w:hAnsi="Calibri" w:cs="Calibri"/>
          <w:sz w:val="22"/>
          <w:szCs w:val="22"/>
        </w:rPr>
        <w:t xml:space="preserve"> is prone to microcracking if not adequately controlled. It is also prone to voids during filling, although less so than pure CL-20. It is less sensitive than CL-20 in every regard, and has a lower autoignition temperature of ~ 242°C. </w:t>
      </w:r>
      <w:r w:rsidRPr="009F5E52">
        <w:rPr>
          <w:rFonts w:ascii="Calibri" w:eastAsia="Calibri" w:hAnsi="Calibri" w:cs="Calibri"/>
          <w:sz w:val="22"/>
          <w:szCs w:val="22"/>
        </w:rPr>
        <w:t>[</w:t>
      </w:r>
      <w:r w:rsidR="00DB0A8B">
        <w:rPr>
          <w:rFonts w:ascii="Calibri" w:eastAsia="Calibri" w:hAnsi="Calibri" w:cs="Calibri"/>
          <w:sz w:val="22"/>
          <w:szCs w:val="22"/>
        </w:rPr>
        <w:t>13,</w:t>
      </w:r>
      <w:r w:rsidRPr="009F5E52">
        <w:rPr>
          <w:rFonts w:ascii="Calibri" w:eastAsia="Calibri" w:hAnsi="Calibri" w:cs="Calibri"/>
          <w:sz w:val="22"/>
          <w:szCs w:val="22"/>
        </w:rPr>
        <w:t>1</w:t>
      </w:r>
      <w:r w:rsidR="00445747" w:rsidRPr="009F5E52">
        <w:rPr>
          <w:rFonts w:ascii="Calibri" w:eastAsia="Calibri" w:hAnsi="Calibri" w:cs="Calibri"/>
          <w:sz w:val="22"/>
          <w:szCs w:val="22"/>
        </w:rPr>
        <w:t>7</w:t>
      </w:r>
      <w:r w:rsidRPr="009F5E52">
        <w:rPr>
          <w:rFonts w:ascii="Calibri" w:eastAsia="Calibri" w:hAnsi="Calibri" w:cs="Calibri"/>
          <w:sz w:val="22"/>
          <w:szCs w:val="22"/>
        </w:rPr>
        <w:t>]</w:t>
      </w:r>
    </w:p>
    <w:p w14:paraId="1448960C" w14:textId="44129CEB" w:rsidR="00566A19" w:rsidRPr="009F5E52" w:rsidRDefault="009F5E52" w:rsidP="00566A19">
      <w:pPr>
        <w:rPr>
          <w:rFonts w:ascii="Calibri" w:eastAsia="Calibri" w:hAnsi="Calibri" w:cs="Calibri"/>
          <w:sz w:val="22"/>
          <w:szCs w:val="22"/>
        </w:rPr>
      </w:pPr>
      <w:r w:rsidRPr="009F5E52">
        <w:rPr>
          <w:rFonts w:ascii="Calibri" w:eastAsia="Calibri" w:hAnsi="Calibri" w:cs="Calibri"/>
          <w:sz w:val="22"/>
          <w:szCs w:val="22"/>
        </w:rPr>
        <w:t xml:space="preserve">When </w:t>
      </w:r>
      <w:r w:rsidR="008A1786" w:rsidRPr="009F5E52">
        <w:rPr>
          <w:rFonts w:ascii="Calibri" w:eastAsia="Calibri" w:hAnsi="Calibri" w:cs="Calibri"/>
          <w:sz w:val="22"/>
          <w:szCs w:val="22"/>
        </w:rPr>
        <w:t>CL-20</w:t>
      </w:r>
      <w:r w:rsidRPr="009F5E52">
        <w:rPr>
          <w:rFonts w:ascii="Calibri" w:eastAsia="Calibri" w:hAnsi="Calibri" w:cs="Calibri"/>
          <w:sz w:val="22"/>
          <w:szCs w:val="22"/>
        </w:rPr>
        <w:t xml:space="preserve"> and </w:t>
      </w:r>
      <w:r w:rsidR="008A1786" w:rsidRPr="009F5E52">
        <w:rPr>
          <w:rFonts w:ascii="Calibri" w:eastAsia="Calibri" w:hAnsi="Calibri" w:cs="Calibri"/>
          <w:sz w:val="22"/>
          <w:szCs w:val="22"/>
        </w:rPr>
        <w:t>GAP</w:t>
      </w:r>
      <w:r w:rsidRPr="009F5E52">
        <w:rPr>
          <w:rFonts w:ascii="Calibri" w:eastAsia="Calibri" w:hAnsi="Calibri" w:cs="Calibri"/>
          <w:sz w:val="22"/>
          <w:szCs w:val="22"/>
        </w:rPr>
        <w:t xml:space="preserve"> are combined, this can be done </w:t>
      </w:r>
      <w:r w:rsidR="008A1786" w:rsidRPr="009F5E52">
        <w:rPr>
          <w:rFonts w:ascii="Calibri" w:eastAsia="Calibri" w:hAnsi="Calibri" w:cs="Calibri"/>
          <w:sz w:val="22"/>
          <w:szCs w:val="22"/>
        </w:rPr>
        <w:t>traditionally (via mixing) or via crystal coating</w:t>
      </w:r>
      <w:r w:rsidRPr="009F5E52">
        <w:rPr>
          <w:rFonts w:ascii="Calibri" w:eastAsia="Calibri" w:hAnsi="Calibri" w:cs="Calibri"/>
          <w:sz w:val="22"/>
          <w:szCs w:val="22"/>
        </w:rPr>
        <w:t xml:space="preserve">, which shows strong potential for further </w:t>
      </w:r>
      <w:r w:rsidR="008A1786" w:rsidRPr="009F5E52">
        <w:rPr>
          <w:rFonts w:ascii="Calibri" w:eastAsia="Calibri" w:hAnsi="Calibri" w:cs="Calibri"/>
          <w:sz w:val="22"/>
          <w:szCs w:val="22"/>
        </w:rPr>
        <w:t>sensitivity reduction.​</w:t>
      </w:r>
      <w:r w:rsidRPr="009F5E52">
        <w:rPr>
          <w:rFonts w:ascii="Calibri" w:eastAsia="Calibri" w:hAnsi="Calibri" w:cs="Calibri"/>
          <w:sz w:val="22"/>
          <w:szCs w:val="22"/>
        </w:rPr>
        <w:t xml:space="preserve"> The combination displays generally lower sensitivity than CL-20, </w:t>
      </w:r>
      <w:r w:rsidR="008A1786" w:rsidRPr="009F5E52">
        <w:rPr>
          <w:rFonts w:ascii="Calibri" w:eastAsia="Calibri" w:hAnsi="Calibri" w:cs="Calibri"/>
          <w:sz w:val="22"/>
          <w:szCs w:val="22"/>
        </w:rPr>
        <w:t xml:space="preserve">however </w:t>
      </w:r>
      <w:r w:rsidRPr="009F5E52">
        <w:rPr>
          <w:rFonts w:ascii="Calibri" w:eastAsia="Calibri" w:hAnsi="Calibri" w:cs="Calibri"/>
          <w:sz w:val="22"/>
          <w:szCs w:val="22"/>
        </w:rPr>
        <w:t xml:space="preserve">this </w:t>
      </w:r>
      <w:r w:rsidR="008A1786" w:rsidRPr="009F5E52">
        <w:rPr>
          <w:rFonts w:ascii="Calibri" w:eastAsia="Calibri" w:hAnsi="Calibri" w:cs="Calibri"/>
          <w:sz w:val="22"/>
          <w:szCs w:val="22"/>
        </w:rPr>
        <w:t>is highly subject to:</w:t>
      </w:r>
      <w:r w:rsidRPr="009F5E52">
        <w:rPr>
          <w:rFonts w:ascii="Calibri" w:eastAsia="Calibri" w:hAnsi="Calibri" w:cs="Calibri"/>
          <w:sz w:val="22"/>
          <w:szCs w:val="22"/>
        </w:rPr>
        <w:t xml:space="preserve"> c</w:t>
      </w:r>
      <w:r w:rsidR="008A1786" w:rsidRPr="009F5E52">
        <w:rPr>
          <w:rFonts w:ascii="Calibri" w:eastAsia="Calibri" w:hAnsi="Calibri" w:cs="Calibri"/>
          <w:sz w:val="22"/>
          <w:szCs w:val="22"/>
        </w:rPr>
        <w:t xml:space="preserve">rystal </w:t>
      </w:r>
      <w:r w:rsidRPr="009F5E52">
        <w:rPr>
          <w:rFonts w:ascii="Calibri" w:eastAsia="Calibri" w:hAnsi="Calibri" w:cs="Calibri"/>
          <w:sz w:val="22"/>
          <w:szCs w:val="22"/>
        </w:rPr>
        <w:t>s</w:t>
      </w:r>
      <w:r w:rsidR="008A1786" w:rsidRPr="009F5E52">
        <w:rPr>
          <w:rFonts w:ascii="Calibri" w:eastAsia="Calibri" w:hAnsi="Calibri" w:cs="Calibri"/>
          <w:sz w:val="22"/>
          <w:szCs w:val="22"/>
        </w:rPr>
        <w:t>ize​</w:t>
      </w:r>
      <w:r w:rsidRPr="009F5E52">
        <w:rPr>
          <w:rFonts w:ascii="Calibri" w:eastAsia="Calibri" w:hAnsi="Calibri" w:cs="Calibri"/>
          <w:sz w:val="22"/>
          <w:szCs w:val="22"/>
        </w:rPr>
        <w:t>, b</w:t>
      </w:r>
      <w:r w:rsidR="008A1786" w:rsidRPr="009F5E52">
        <w:rPr>
          <w:rFonts w:ascii="Calibri" w:eastAsia="Calibri" w:hAnsi="Calibri" w:cs="Calibri"/>
          <w:sz w:val="22"/>
          <w:szCs w:val="22"/>
        </w:rPr>
        <w:t xml:space="preserve">inder </w:t>
      </w:r>
      <w:r w:rsidRPr="009F5E52">
        <w:rPr>
          <w:rFonts w:ascii="Calibri" w:eastAsia="Calibri" w:hAnsi="Calibri" w:cs="Calibri"/>
          <w:sz w:val="22"/>
          <w:szCs w:val="22"/>
        </w:rPr>
        <w:t>q</w:t>
      </w:r>
      <w:r w:rsidR="008A1786" w:rsidRPr="009F5E52">
        <w:rPr>
          <w:rFonts w:ascii="Calibri" w:eastAsia="Calibri" w:hAnsi="Calibri" w:cs="Calibri"/>
          <w:sz w:val="22"/>
          <w:szCs w:val="22"/>
        </w:rPr>
        <w:t>uality​</w:t>
      </w:r>
      <w:r w:rsidRPr="009F5E52">
        <w:rPr>
          <w:rFonts w:ascii="Calibri" w:eastAsia="Calibri" w:hAnsi="Calibri" w:cs="Calibri"/>
          <w:sz w:val="22"/>
          <w:szCs w:val="22"/>
        </w:rPr>
        <w:t xml:space="preserve"> and moisture content. Of </w:t>
      </w:r>
      <w:proofErr w:type="gramStart"/>
      <w:r w:rsidRPr="009F5E52">
        <w:rPr>
          <w:rFonts w:ascii="Calibri" w:eastAsia="Calibri" w:hAnsi="Calibri" w:cs="Calibri"/>
          <w:sz w:val="22"/>
          <w:szCs w:val="22"/>
        </w:rPr>
        <w:t>particular note</w:t>
      </w:r>
      <w:proofErr w:type="gramEnd"/>
      <w:r w:rsidRPr="009F5E52">
        <w:rPr>
          <w:rFonts w:ascii="Calibri" w:eastAsia="Calibri" w:hAnsi="Calibri" w:cs="Calibri"/>
          <w:sz w:val="22"/>
          <w:szCs w:val="22"/>
        </w:rPr>
        <w:t xml:space="preserve"> is a large improvement in sensitivity to ESD. The complete mixture of far easier to handle than raw CL-20.</w:t>
      </w:r>
      <w:r w:rsidR="008A1786" w:rsidRPr="009F5E52">
        <w:rPr>
          <w:rFonts w:ascii="Calibri" w:eastAsia="Calibri" w:hAnsi="Calibri" w:cs="Calibri"/>
          <w:sz w:val="22"/>
          <w:szCs w:val="22"/>
        </w:rPr>
        <w:t xml:space="preserve"> [</w:t>
      </w:r>
      <w:r w:rsidR="00DB0A8B">
        <w:rPr>
          <w:rFonts w:ascii="Calibri" w:eastAsia="Calibri" w:hAnsi="Calibri" w:cs="Calibri"/>
          <w:sz w:val="22"/>
          <w:szCs w:val="22"/>
        </w:rPr>
        <w:t>13,</w:t>
      </w:r>
      <w:r w:rsidR="008A1786" w:rsidRPr="009F5E52">
        <w:rPr>
          <w:rFonts w:ascii="Calibri" w:eastAsia="Calibri" w:hAnsi="Calibri" w:cs="Calibri"/>
          <w:sz w:val="22"/>
          <w:szCs w:val="22"/>
        </w:rPr>
        <w:t>1</w:t>
      </w:r>
      <w:r w:rsidR="00445747" w:rsidRPr="009F5E52">
        <w:rPr>
          <w:rFonts w:ascii="Calibri" w:eastAsia="Calibri" w:hAnsi="Calibri" w:cs="Calibri"/>
          <w:sz w:val="22"/>
          <w:szCs w:val="22"/>
        </w:rPr>
        <w:t>5</w:t>
      </w:r>
      <w:r w:rsidR="008A1786" w:rsidRPr="009F5E52">
        <w:rPr>
          <w:rFonts w:ascii="Calibri" w:eastAsia="Calibri" w:hAnsi="Calibri" w:cs="Calibri"/>
          <w:sz w:val="22"/>
          <w:szCs w:val="22"/>
        </w:rPr>
        <w:t>,1</w:t>
      </w:r>
      <w:r w:rsidR="00445747" w:rsidRPr="009F5E52">
        <w:rPr>
          <w:rFonts w:ascii="Calibri" w:eastAsia="Calibri" w:hAnsi="Calibri" w:cs="Calibri"/>
          <w:sz w:val="22"/>
          <w:szCs w:val="22"/>
        </w:rPr>
        <w:t>7</w:t>
      </w:r>
      <w:r w:rsidR="008A1786" w:rsidRPr="009F5E52">
        <w:rPr>
          <w:rFonts w:ascii="Calibri" w:eastAsia="Calibri" w:hAnsi="Calibri" w:cs="Calibri"/>
          <w:sz w:val="22"/>
          <w:szCs w:val="22"/>
        </w:rPr>
        <w:t>]</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88"/>
        <w:gridCol w:w="3090"/>
        <w:gridCol w:w="3166"/>
      </w:tblGrid>
      <w:tr w:rsidR="00566A19" w:rsidRPr="00566A19" w14:paraId="3F0FD241"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3FB1101E"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Stimuli​</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06C42CDD"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CL-20​</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2EF9C538"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CL-20/GAP​</w:t>
            </w:r>
          </w:p>
        </w:tc>
      </w:tr>
      <w:tr w:rsidR="00566A19" w:rsidRPr="00566A19" w14:paraId="6DBADB32"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5D01EA71"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Impact</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C00000"/>
            <w:hideMark/>
          </w:tcPr>
          <w:p w14:paraId="2D8BE14B"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Very 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3A09"/>
            <w:hideMark/>
          </w:tcPr>
          <w:p w14:paraId="6A4ED7D4" w14:textId="7EEE6652"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w:t>
            </w:r>
            <w:r>
              <w:rPr>
                <w:rFonts w:ascii="Calibri" w:eastAsia="Calibri" w:hAnsi="Calibri" w:cs="Calibri"/>
                <w:sz w:val="22"/>
                <w:szCs w:val="22"/>
              </w:rPr>
              <w:t xml:space="preserve"> </w:t>
            </w:r>
            <w:r w:rsidRPr="00566A19">
              <w:rPr>
                <w:rFonts w:ascii="Calibri" w:eastAsia="Calibri" w:hAnsi="Calibri" w:cs="Calibri"/>
                <w:sz w:val="22"/>
                <w:szCs w:val="22"/>
              </w:rPr>
              <w:t>Very Sensitive​</w:t>
            </w:r>
          </w:p>
        </w:tc>
      </w:tr>
      <w:tr w:rsidR="00566A19" w:rsidRPr="00566A19" w14:paraId="7B49F0BB"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3477FEAE"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Friction</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C00000"/>
            <w:hideMark/>
          </w:tcPr>
          <w:p w14:paraId="7A723A3D"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Very 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3A09"/>
            <w:hideMark/>
          </w:tcPr>
          <w:p w14:paraId="0B313EFC"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 Very Sensitive​</w:t>
            </w:r>
          </w:p>
        </w:tc>
      </w:tr>
      <w:tr w:rsidR="00566A19" w:rsidRPr="00566A19" w14:paraId="5DCC25DD"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5EA5360F"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Shock</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C00000"/>
            <w:hideMark/>
          </w:tcPr>
          <w:p w14:paraId="0317CEAB"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Very 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43603B35"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r>
      <w:tr w:rsidR="00566A19" w:rsidRPr="00566A19" w14:paraId="65562CA7"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7BD5764F"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ESD</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4728AB89"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7E4983E7"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r>
      <w:tr w:rsidR="00566A19" w:rsidRPr="00566A19" w14:paraId="400EB5B7"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35FBE6B3"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Thermal</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1BCE2750"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4EC6EA13"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r>
    </w:tbl>
    <w:p w14:paraId="1D71DC88" w14:textId="3CCAF378" w:rsidR="00566A19" w:rsidRPr="005B0AD0" w:rsidRDefault="00566A19" w:rsidP="00080A4F">
      <w:pPr>
        <w:jc w:val="center"/>
        <w:rPr>
          <w:rFonts w:ascii="Calibri" w:eastAsia="Calibri" w:hAnsi="Calibri" w:cs="Calibri"/>
          <w:sz w:val="22"/>
          <w:szCs w:val="22"/>
        </w:rPr>
      </w:pPr>
      <w:r>
        <w:rPr>
          <w:rFonts w:ascii="Calibri" w:eastAsia="Calibri" w:hAnsi="Calibri" w:cs="Calibri"/>
          <w:sz w:val="22"/>
          <w:szCs w:val="22"/>
        </w:rPr>
        <w:t>Table 3 – Sensitivity of CL-20/GAP</w:t>
      </w:r>
    </w:p>
    <w:p w14:paraId="77A8E613" w14:textId="5BA10F0D" w:rsidR="743555C7" w:rsidRPr="005B0AD0" w:rsidRDefault="005B0AD0" w:rsidP="005B0AD0">
      <w:pPr>
        <w:rPr>
          <w:rFonts w:ascii="Calibri" w:eastAsia="Calibri" w:hAnsi="Calibri" w:cs="Calibri"/>
          <w:b/>
          <w:bCs/>
          <w:sz w:val="28"/>
          <w:szCs w:val="28"/>
        </w:rPr>
      </w:pPr>
      <w:r w:rsidRPr="005B0AD0">
        <w:rPr>
          <w:rFonts w:ascii="Calibri" w:eastAsia="Calibri" w:hAnsi="Calibri" w:cs="Calibri"/>
          <w:b/>
          <w:bCs/>
          <w:sz w:val="28"/>
          <w:szCs w:val="28"/>
        </w:rPr>
        <w:t>4.3.</w:t>
      </w:r>
      <w:r w:rsidRPr="005B0AD0">
        <w:rPr>
          <w:rFonts w:ascii="Calibri" w:eastAsia="Calibri" w:hAnsi="Calibri" w:cs="Calibri"/>
          <w:b/>
          <w:bCs/>
          <w:sz w:val="28"/>
          <w:szCs w:val="28"/>
        </w:rPr>
        <w:tab/>
        <w:t>Final Comparison</w:t>
      </w:r>
    </w:p>
    <w:p w14:paraId="5C1C0708" w14:textId="69E5D2C9" w:rsidR="008A1786" w:rsidRPr="00080A4F" w:rsidRDefault="008A1786" w:rsidP="008A1786">
      <w:pPr>
        <w:rPr>
          <w:rFonts w:ascii="Calibri" w:eastAsia="Calibri" w:hAnsi="Calibri" w:cs="Calibri"/>
          <w:sz w:val="22"/>
          <w:szCs w:val="22"/>
          <w:lang w:val="en-GB"/>
        </w:rPr>
      </w:pPr>
      <w:r w:rsidRPr="00080A4F">
        <w:rPr>
          <w:rFonts w:ascii="Calibri" w:eastAsia="Calibri" w:hAnsi="Calibri" w:cs="Calibri"/>
          <w:sz w:val="22"/>
          <w:szCs w:val="22"/>
          <w:lang w:val="en-GB"/>
        </w:rPr>
        <w:t xml:space="preserve">AP/HTPB(/AL) is, in general, less sensitive to </w:t>
      </w:r>
      <w:proofErr w:type="gramStart"/>
      <w:r w:rsidRPr="00080A4F">
        <w:rPr>
          <w:rFonts w:ascii="Calibri" w:eastAsia="Calibri" w:hAnsi="Calibri" w:cs="Calibri"/>
          <w:sz w:val="22"/>
          <w:szCs w:val="22"/>
          <w:lang w:val="en-GB"/>
        </w:rPr>
        <w:t>the majority of</w:t>
      </w:r>
      <w:proofErr w:type="gramEnd"/>
      <w:r w:rsidRPr="00080A4F">
        <w:rPr>
          <w:rFonts w:ascii="Calibri" w:eastAsia="Calibri" w:hAnsi="Calibri" w:cs="Calibri"/>
          <w:sz w:val="22"/>
          <w:szCs w:val="22"/>
          <w:lang w:val="en-GB"/>
        </w:rPr>
        <w:t xml:space="preserve"> stimuli, however careful attention needs to be paid to the particle size during manufacture, as well as friction during assembly/handling. It is well understood and has been used for many years.​</w:t>
      </w:r>
    </w:p>
    <w:p w14:paraId="1F5DC205" w14:textId="0DD84CB6" w:rsidR="00B8165A" w:rsidRPr="00080A4F" w:rsidRDefault="008A1786" w:rsidP="008A1786">
      <w:pPr>
        <w:rPr>
          <w:rFonts w:ascii="Calibri" w:eastAsia="Calibri" w:hAnsi="Calibri" w:cs="Calibri"/>
          <w:sz w:val="22"/>
          <w:szCs w:val="22"/>
          <w:lang w:val="en-GB"/>
        </w:rPr>
      </w:pPr>
      <w:r w:rsidRPr="00080A4F">
        <w:rPr>
          <w:rFonts w:ascii="Calibri" w:eastAsia="Calibri" w:hAnsi="Calibri" w:cs="Calibri"/>
          <w:sz w:val="22"/>
          <w:szCs w:val="22"/>
          <w:lang w:val="en-GB"/>
        </w:rPr>
        <w:t xml:space="preserve">CL-20/GAP is generally more sensitive than AP/HTPB propellants, however there is </w:t>
      </w:r>
      <w:r w:rsidR="00080A4F" w:rsidRPr="00080A4F">
        <w:rPr>
          <w:rFonts w:ascii="Calibri" w:eastAsia="Calibri" w:hAnsi="Calibri" w:cs="Calibri"/>
          <w:sz w:val="22"/>
          <w:szCs w:val="22"/>
          <w:lang w:val="en-GB"/>
        </w:rPr>
        <w:t xml:space="preserve">large amounts of </w:t>
      </w:r>
      <w:r w:rsidRPr="00080A4F">
        <w:rPr>
          <w:rFonts w:ascii="Calibri" w:eastAsia="Calibri" w:hAnsi="Calibri" w:cs="Calibri"/>
          <w:sz w:val="22"/>
          <w:szCs w:val="22"/>
          <w:lang w:val="en-GB"/>
        </w:rPr>
        <w:t xml:space="preserve">ongoing research into ways to reduce </w:t>
      </w:r>
      <w:r w:rsidR="00080A4F" w:rsidRPr="00080A4F">
        <w:rPr>
          <w:rFonts w:ascii="Calibri" w:eastAsia="Calibri" w:hAnsi="Calibri" w:cs="Calibri"/>
          <w:sz w:val="22"/>
          <w:szCs w:val="22"/>
          <w:lang w:val="en-GB"/>
        </w:rPr>
        <w:t>its sensitivity</w:t>
      </w:r>
      <w:r w:rsidRPr="00080A4F">
        <w:rPr>
          <w:rFonts w:ascii="Calibri" w:eastAsia="Calibri" w:hAnsi="Calibri" w:cs="Calibri"/>
          <w:sz w:val="22"/>
          <w:szCs w:val="22"/>
          <w:lang w:val="en-GB"/>
        </w:rPr>
        <w:t xml:space="preserve"> due to </w:t>
      </w:r>
      <w:r w:rsidR="00080A4F" w:rsidRPr="00080A4F">
        <w:rPr>
          <w:rFonts w:ascii="Calibri" w:eastAsia="Calibri" w:hAnsi="Calibri" w:cs="Calibri"/>
          <w:sz w:val="22"/>
          <w:szCs w:val="22"/>
          <w:lang w:val="en-GB"/>
        </w:rPr>
        <w:t xml:space="preserve">the potential of utilising </w:t>
      </w:r>
      <w:proofErr w:type="spellStart"/>
      <w:r w:rsidR="00080A4F" w:rsidRPr="00080A4F">
        <w:rPr>
          <w:rFonts w:ascii="Calibri" w:eastAsia="Calibri" w:hAnsi="Calibri" w:cs="Calibri"/>
          <w:sz w:val="22"/>
          <w:szCs w:val="22"/>
          <w:lang w:val="en-GB"/>
        </w:rPr>
        <w:t>it’s</w:t>
      </w:r>
      <w:proofErr w:type="spellEnd"/>
      <w:r w:rsidR="00080A4F" w:rsidRPr="00080A4F">
        <w:rPr>
          <w:rFonts w:ascii="Calibri" w:eastAsia="Calibri" w:hAnsi="Calibri" w:cs="Calibri"/>
          <w:sz w:val="22"/>
          <w:szCs w:val="22"/>
          <w:lang w:val="en-GB"/>
        </w:rPr>
        <w:t xml:space="preserve"> vast energy content.</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34"/>
        <w:gridCol w:w="3355"/>
        <w:gridCol w:w="3355"/>
      </w:tblGrid>
      <w:tr w:rsidR="00B8165A" w:rsidRPr="00B8165A" w14:paraId="3A25A0CB"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156082"/>
            <w:hideMark/>
          </w:tcPr>
          <w:p w14:paraId="6AE8FD2D" w14:textId="77777777" w:rsidR="00B8165A" w:rsidRPr="00B8165A" w:rsidRDefault="00B8165A" w:rsidP="00B8165A">
            <w:pPr>
              <w:jc w:val="center"/>
              <w:rPr>
                <w:rFonts w:ascii="Calibri" w:eastAsia="Calibri" w:hAnsi="Calibri" w:cs="Calibri"/>
                <w:b/>
                <w:bCs/>
                <w:color w:val="FFFFFF" w:themeColor="background1"/>
                <w:sz w:val="22"/>
                <w:szCs w:val="22"/>
              </w:rPr>
            </w:pPr>
            <w:r w:rsidRPr="00B8165A">
              <w:rPr>
                <w:rFonts w:ascii="Calibri" w:eastAsia="Calibri" w:hAnsi="Calibri" w:cs="Calibri"/>
                <w:b/>
                <w:bCs/>
                <w:color w:val="FFFFFF" w:themeColor="background1"/>
                <w:sz w:val="22"/>
                <w:szCs w:val="22"/>
                <w:lang w:val="en-GB"/>
              </w:rPr>
              <w:lastRenderedPageBreak/>
              <w:t>Stimuli</w:t>
            </w:r>
            <w:r w:rsidRPr="00B8165A">
              <w:rPr>
                <w:rFonts w:ascii="Calibri" w:eastAsia="Calibri" w:hAnsi="Calibri" w:cs="Calibri"/>
                <w:b/>
                <w:bCs/>
                <w:color w:val="FFFFFF" w:themeColor="background1"/>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156082"/>
            <w:hideMark/>
          </w:tcPr>
          <w:p w14:paraId="07458C81" w14:textId="77777777" w:rsidR="00B8165A" w:rsidRPr="00B8165A" w:rsidRDefault="00B8165A" w:rsidP="00B8165A">
            <w:pPr>
              <w:jc w:val="center"/>
              <w:rPr>
                <w:rFonts w:ascii="Calibri" w:eastAsia="Calibri" w:hAnsi="Calibri" w:cs="Calibri"/>
                <w:b/>
                <w:bCs/>
                <w:color w:val="FFFFFF" w:themeColor="background1"/>
                <w:sz w:val="22"/>
                <w:szCs w:val="22"/>
              </w:rPr>
            </w:pPr>
            <w:r w:rsidRPr="00B8165A">
              <w:rPr>
                <w:rFonts w:ascii="Calibri" w:eastAsia="Calibri" w:hAnsi="Calibri" w:cs="Calibri"/>
                <w:b/>
                <w:bCs/>
                <w:color w:val="FFFFFF" w:themeColor="background1"/>
                <w:sz w:val="22"/>
                <w:szCs w:val="22"/>
                <w:lang w:val="en-GB"/>
              </w:rPr>
              <w:t>AP/HTPB(/AL)</w:t>
            </w:r>
            <w:r w:rsidRPr="00B8165A">
              <w:rPr>
                <w:rFonts w:ascii="Calibri" w:eastAsia="Calibri" w:hAnsi="Calibri" w:cs="Calibri"/>
                <w:b/>
                <w:bCs/>
                <w:color w:val="FFFFFF" w:themeColor="background1"/>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156082"/>
            <w:hideMark/>
          </w:tcPr>
          <w:p w14:paraId="122BECBC" w14:textId="77777777" w:rsidR="00B8165A" w:rsidRPr="00B8165A" w:rsidRDefault="00B8165A" w:rsidP="00B8165A">
            <w:pPr>
              <w:jc w:val="center"/>
              <w:rPr>
                <w:rFonts w:ascii="Calibri" w:eastAsia="Calibri" w:hAnsi="Calibri" w:cs="Calibri"/>
                <w:b/>
                <w:bCs/>
                <w:color w:val="FFFFFF" w:themeColor="background1"/>
                <w:sz w:val="22"/>
                <w:szCs w:val="22"/>
              </w:rPr>
            </w:pPr>
            <w:r w:rsidRPr="00B8165A">
              <w:rPr>
                <w:rFonts w:ascii="Calibri" w:eastAsia="Calibri" w:hAnsi="Calibri" w:cs="Calibri"/>
                <w:b/>
                <w:bCs/>
                <w:color w:val="FFFFFF" w:themeColor="background1"/>
                <w:sz w:val="22"/>
                <w:szCs w:val="22"/>
                <w:lang w:val="en-GB"/>
              </w:rPr>
              <w:t>CL-20/GAP</w:t>
            </w:r>
            <w:r w:rsidRPr="00B8165A">
              <w:rPr>
                <w:rFonts w:ascii="Calibri" w:eastAsia="Calibri" w:hAnsi="Calibri" w:cs="Calibri"/>
                <w:b/>
                <w:bCs/>
                <w:color w:val="FFFFFF" w:themeColor="background1"/>
                <w:sz w:val="22"/>
                <w:szCs w:val="22"/>
              </w:rPr>
              <w:t>​</w:t>
            </w:r>
          </w:p>
        </w:tc>
      </w:tr>
      <w:tr w:rsidR="00B8165A" w:rsidRPr="00B8165A" w14:paraId="628D8311"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CCD2D8"/>
            <w:hideMark/>
          </w:tcPr>
          <w:p w14:paraId="509663F0"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Impact</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3484C003"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w:t>
            </w:r>
          </w:p>
        </w:tc>
        <w:tc>
          <w:tcPr>
            <w:tcW w:w="4260" w:type="dxa"/>
            <w:tcBorders>
              <w:top w:val="single" w:sz="6" w:space="0" w:color="000000"/>
              <w:left w:val="single" w:sz="6" w:space="0" w:color="000000"/>
              <w:bottom w:val="single" w:sz="6" w:space="0" w:color="000000"/>
              <w:right w:val="single" w:sz="6" w:space="0" w:color="000000"/>
            </w:tcBorders>
            <w:shd w:val="clear" w:color="auto" w:fill="ED3A09"/>
            <w:hideMark/>
          </w:tcPr>
          <w:p w14:paraId="63C6F40D"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 Very Sensitive​</w:t>
            </w:r>
          </w:p>
        </w:tc>
      </w:tr>
      <w:tr w:rsidR="00B8165A" w:rsidRPr="00B8165A" w14:paraId="3D46F067"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E7EAED"/>
            <w:hideMark/>
          </w:tcPr>
          <w:p w14:paraId="69EA160A"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Friction</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D3A09"/>
            <w:hideMark/>
          </w:tcPr>
          <w:p w14:paraId="545C68EE"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 Very Sensitive </w:t>
            </w:r>
            <w:r w:rsidRPr="00B8165A">
              <w:rPr>
                <w:rFonts w:ascii="Calibri" w:eastAsia="Calibri" w:hAnsi="Calibri" w:cs="Calibri"/>
                <w:b/>
                <w:bCs/>
                <w:sz w:val="22"/>
                <w:szCs w:val="22"/>
              </w:rPr>
              <w:t>*</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D3A09"/>
            <w:hideMark/>
          </w:tcPr>
          <w:p w14:paraId="7832507E"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 Very Sensitive ​</w:t>
            </w:r>
          </w:p>
        </w:tc>
      </w:tr>
      <w:tr w:rsidR="00B8165A" w:rsidRPr="00B8165A" w14:paraId="5A426774"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CCD2D8"/>
            <w:hideMark/>
          </w:tcPr>
          <w:p w14:paraId="6581785B"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Shock</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00B050"/>
            <w:hideMark/>
          </w:tcPr>
          <w:p w14:paraId="32F32C34"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Comparatively Insensitive​</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35F38502"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w:t>
            </w:r>
          </w:p>
        </w:tc>
      </w:tr>
      <w:tr w:rsidR="00B8165A" w:rsidRPr="00B8165A" w14:paraId="503E62BE"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E7EAED"/>
            <w:hideMark/>
          </w:tcPr>
          <w:p w14:paraId="4087C327"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ESD</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00B050"/>
            <w:hideMark/>
          </w:tcPr>
          <w:p w14:paraId="33568C3B"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Comparatively Insensitive​</w:t>
            </w:r>
          </w:p>
        </w:tc>
        <w:tc>
          <w:tcPr>
            <w:tcW w:w="4260" w:type="dxa"/>
            <w:tcBorders>
              <w:top w:val="single" w:sz="6" w:space="0" w:color="000000"/>
              <w:left w:val="single" w:sz="6" w:space="0" w:color="000000"/>
              <w:bottom w:val="single" w:sz="6" w:space="0" w:color="000000"/>
              <w:right w:val="single" w:sz="6" w:space="0" w:color="000000"/>
            </w:tcBorders>
            <w:shd w:val="clear" w:color="auto" w:fill="00B050"/>
            <w:hideMark/>
          </w:tcPr>
          <w:p w14:paraId="1A4E7DD7"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Comparatively Insensitive​</w:t>
            </w:r>
          </w:p>
        </w:tc>
      </w:tr>
      <w:tr w:rsidR="00B8165A" w:rsidRPr="00B8165A" w14:paraId="711E5014"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CCD2D8"/>
            <w:hideMark/>
          </w:tcPr>
          <w:p w14:paraId="045EF15D"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Thermal</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495E2432"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w:t>
            </w:r>
            <w:r w:rsidRPr="00B8165A">
              <w:rPr>
                <w:rFonts w:ascii="Calibri" w:eastAsia="Calibri" w:hAnsi="Calibri" w:cs="Calibri"/>
                <w:b/>
                <w:bCs/>
                <w:sz w:val="22"/>
                <w:szCs w:val="22"/>
              </w:rPr>
              <w:t>*</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3B9F80D5"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w:t>
            </w:r>
          </w:p>
        </w:tc>
      </w:tr>
    </w:tbl>
    <w:p w14:paraId="6A89A579" w14:textId="5DF262FC" w:rsidR="00B8165A" w:rsidRDefault="00B8165A" w:rsidP="00B8165A">
      <w:pPr>
        <w:spacing w:after="0"/>
        <w:jc w:val="center"/>
        <w:rPr>
          <w:rFonts w:ascii="Calibri" w:eastAsia="Calibri" w:hAnsi="Calibri" w:cs="Calibri"/>
          <w:sz w:val="22"/>
          <w:szCs w:val="22"/>
        </w:rPr>
      </w:pPr>
      <w:r>
        <w:rPr>
          <w:rFonts w:ascii="Calibri" w:eastAsia="Calibri" w:hAnsi="Calibri" w:cs="Calibri"/>
          <w:sz w:val="22"/>
          <w:szCs w:val="22"/>
        </w:rPr>
        <w:t>Table 4 – Comparison of Sensitivity of AP/HTPB &amp; CL-20/GAP.</w:t>
      </w:r>
    </w:p>
    <w:p w14:paraId="29F09D0D" w14:textId="0D567A98" w:rsidR="00B8165A" w:rsidRPr="005B0AD0" w:rsidRDefault="00B8165A" w:rsidP="00080A4F">
      <w:pPr>
        <w:jc w:val="center"/>
        <w:rPr>
          <w:rFonts w:ascii="Calibri" w:eastAsia="Calibri" w:hAnsi="Calibri" w:cs="Calibri"/>
          <w:sz w:val="22"/>
          <w:szCs w:val="22"/>
        </w:rPr>
      </w:pPr>
      <w:r>
        <w:rPr>
          <w:rFonts w:ascii="Calibri" w:eastAsia="Calibri" w:hAnsi="Calibri" w:cs="Calibri"/>
          <w:sz w:val="22"/>
          <w:szCs w:val="22"/>
        </w:rPr>
        <w:t>*Highly Dependent on</w:t>
      </w:r>
      <w:r w:rsidR="008A1786">
        <w:rPr>
          <w:rFonts w:ascii="Calibri" w:eastAsia="Calibri" w:hAnsi="Calibri" w:cs="Calibri"/>
          <w:sz w:val="22"/>
          <w:szCs w:val="22"/>
        </w:rPr>
        <w:t xml:space="preserve"> Component</w:t>
      </w:r>
      <w:r>
        <w:rPr>
          <w:rFonts w:ascii="Calibri" w:eastAsia="Calibri" w:hAnsi="Calibri" w:cs="Calibri"/>
          <w:sz w:val="22"/>
          <w:szCs w:val="22"/>
        </w:rPr>
        <w:t xml:space="preserve"> Particle Size</w:t>
      </w:r>
    </w:p>
    <w:p w14:paraId="3028008A" w14:textId="21277EB5" w:rsidR="6D1E72A7" w:rsidRDefault="6D1E72A7">
      <w:r>
        <w:br w:type="page"/>
      </w:r>
    </w:p>
    <w:p w14:paraId="63F184D9" w14:textId="550A28F1" w:rsidR="005B0AD0" w:rsidRDefault="005B0AD0" w:rsidP="6D1E72A7">
      <w:pPr>
        <w:rPr>
          <w:rFonts w:ascii="Calibri" w:eastAsia="Calibri" w:hAnsi="Calibri" w:cs="Calibri"/>
          <w:b/>
          <w:bCs/>
          <w:sz w:val="32"/>
          <w:szCs w:val="32"/>
        </w:rPr>
      </w:pPr>
      <w:r w:rsidRPr="005B0AD0">
        <w:rPr>
          <w:rFonts w:ascii="Calibri" w:eastAsia="Calibri" w:hAnsi="Calibri" w:cs="Calibri"/>
          <w:b/>
          <w:bCs/>
          <w:sz w:val="32"/>
          <w:szCs w:val="32"/>
        </w:rPr>
        <w:lastRenderedPageBreak/>
        <w:t>5.</w:t>
      </w:r>
      <w:r>
        <w:rPr>
          <w:rFonts w:ascii="Calibri" w:eastAsia="Calibri" w:hAnsi="Calibri" w:cs="Calibri"/>
          <w:b/>
          <w:bCs/>
          <w:sz w:val="32"/>
          <w:szCs w:val="32"/>
        </w:rPr>
        <w:t xml:space="preserve"> </w:t>
      </w:r>
      <w:r w:rsidR="00F65917">
        <w:rPr>
          <w:rFonts w:ascii="Calibri" w:eastAsia="Calibri" w:hAnsi="Calibri" w:cs="Calibri"/>
          <w:b/>
          <w:bCs/>
          <w:sz w:val="32"/>
          <w:szCs w:val="32"/>
        </w:rPr>
        <w:t xml:space="preserve">Conclusion - </w:t>
      </w:r>
      <w:r w:rsidRPr="005B0AD0">
        <w:rPr>
          <w:rFonts w:ascii="Calibri" w:eastAsia="Calibri" w:hAnsi="Calibri" w:cs="Calibri"/>
          <w:b/>
          <w:bCs/>
          <w:sz w:val="32"/>
          <w:szCs w:val="32"/>
        </w:rPr>
        <w:t>Effect of Energetic Sensitivity on OME Safety Management</w:t>
      </w:r>
    </w:p>
    <w:p w14:paraId="73BCEB37" w14:textId="616540E9" w:rsidR="00A836B5" w:rsidRPr="00052AF5" w:rsidRDefault="00F65917" w:rsidP="00F65917">
      <w:pPr>
        <w:rPr>
          <w:rFonts w:ascii="Calibri" w:eastAsia="Calibri" w:hAnsi="Calibri" w:cs="Calibri"/>
          <w:sz w:val="22"/>
          <w:szCs w:val="22"/>
        </w:rPr>
      </w:pPr>
      <w:r>
        <w:rPr>
          <w:rFonts w:ascii="Calibri" w:eastAsia="Calibri" w:hAnsi="Calibri" w:cs="Calibri"/>
          <w:sz w:val="22"/>
          <w:szCs w:val="22"/>
        </w:rPr>
        <w:t xml:space="preserve">In practicality, the selection of propellants for use within a </w:t>
      </w:r>
      <w:r w:rsidR="00964AD8">
        <w:rPr>
          <w:rFonts w:ascii="Calibri" w:eastAsia="Calibri" w:hAnsi="Calibri" w:cs="Calibri"/>
          <w:sz w:val="22"/>
          <w:szCs w:val="22"/>
        </w:rPr>
        <w:t xml:space="preserve">service </w:t>
      </w:r>
      <w:r>
        <w:rPr>
          <w:rFonts w:ascii="Calibri" w:eastAsia="Calibri" w:hAnsi="Calibri" w:cs="Calibri"/>
          <w:sz w:val="22"/>
          <w:szCs w:val="22"/>
        </w:rPr>
        <w:t>munition is subject to a huge variety of factors, such as unit cost, the quantity required and the production requirements</w:t>
      </w:r>
      <w:r w:rsidR="00964AD8">
        <w:rPr>
          <w:rFonts w:ascii="Calibri" w:eastAsia="Calibri" w:hAnsi="Calibri" w:cs="Calibri"/>
          <w:sz w:val="22"/>
          <w:szCs w:val="22"/>
        </w:rPr>
        <w:t xml:space="preserve"> (</w:t>
      </w:r>
      <w:r>
        <w:rPr>
          <w:rFonts w:ascii="Calibri" w:eastAsia="Calibri" w:hAnsi="Calibri" w:cs="Calibri"/>
          <w:sz w:val="22"/>
          <w:szCs w:val="22"/>
        </w:rPr>
        <w:t>such as manufacturing infrastructure, synthesis complexity and lead time</w:t>
      </w:r>
      <w:r w:rsidR="00964AD8">
        <w:rPr>
          <w:rFonts w:ascii="Calibri" w:eastAsia="Calibri" w:hAnsi="Calibri" w:cs="Calibri"/>
          <w:sz w:val="22"/>
          <w:szCs w:val="22"/>
        </w:rPr>
        <w:t xml:space="preserve">). However, understanding, and often </w:t>
      </w:r>
      <w:proofErr w:type="spellStart"/>
      <w:r w:rsidR="00964AD8">
        <w:rPr>
          <w:rFonts w:ascii="Calibri" w:eastAsia="Calibri" w:hAnsi="Calibri" w:cs="Calibri"/>
          <w:sz w:val="22"/>
          <w:szCs w:val="22"/>
        </w:rPr>
        <w:t>minimising</w:t>
      </w:r>
      <w:proofErr w:type="spellEnd"/>
      <w:r w:rsidR="00964AD8">
        <w:rPr>
          <w:rFonts w:ascii="Calibri" w:eastAsia="Calibri" w:hAnsi="Calibri" w:cs="Calibri"/>
          <w:sz w:val="22"/>
          <w:szCs w:val="22"/>
        </w:rPr>
        <w:t>, the sensitivity of a propellant compound is vital to safely handling</w:t>
      </w:r>
      <w:r w:rsidR="00052AF5">
        <w:rPr>
          <w:rFonts w:ascii="Calibri" w:eastAsia="Calibri" w:hAnsi="Calibri" w:cs="Calibri"/>
          <w:sz w:val="22"/>
          <w:szCs w:val="22"/>
        </w:rPr>
        <w:t>,</w:t>
      </w:r>
      <w:r w:rsidR="00964AD8">
        <w:rPr>
          <w:rFonts w:ascii="Calibri" w:eastAsia="Calibri" w:hAnsi="Calibri" w:cs="Calibri"/>
          <w:sz w:val="22"/>
          <w:szCs w:val="22"/>
        </w:rPr>
        <w:t xml:space="preserve"> storing</w:t>
      </w:r>
      <w:r w:rsidR="00052AF5">
        <w:rPr>
          <w:rFonts w:ascii="Calibri" w:eastAsia="Calibri" w:hAnsi="Calibri" w:cs="Calibri"/>
          <w:sz w:val="22"/>
          <w:szCs w:val="22"/>
        </w:rPr>
        <w:t xml:space="preserve"> and using</w:t>
      </w:r>
      <w:r w:rsidR="00964AD8">
        <w:rPr>
          <w:rFonts w:ascii="Calibri" w:eastAsia="Calibri" w:hAnsi="Calibri" w:cs="Calibri"/>
          <w:sz w:val="22"/>
          <w:szCs w:val="22"/>
        </w:rPr>
        <w:t xml:space="preserve"> the munition</w:t>
      </w:r>
      <w:r w:rsidR="00052AF5">
        <w:rPr>
          <w:rFonts w:ascii="Calibri" w:eastAsia="Calibri" w:hAnsi="Calibri" w:cs="Calibri"/>
          <w:sz w:val="22"/>
          <w:szCs w:val="22"/>
        </w:rPr>
        <w:t xml:space="preserve"> with minimal risk to your own personnel. By accurately </w:t>
      </w:r>
      <w:proofErr w:type="spellStart"/>
      <w:r w:rsidR="00052AF5">
        <w:rPr>
          <w:rFonts w:ascii="Calibri" w:eastAsia="Calibri" w:hAnsi="Calibri" w:cs="Calibri"/>
          <w:sz w:val="22"/>
          <w:szCs w:val="22"/>
        </w:rPr>
        <w:t>characteri</w:t>
      </w:r>
      <w:r w:rsidR="000C5F3C">
        <w:rPr>
          <w:rFonts w:ascii="Calibri" w:eastAsia="Calibri" w:hAnsi="Calibri" w:cs="Calibri"/>
          <w:sz w:val="22"/>
          <w:szCs w:val="22"/>
        </w:rPr>
        <w:t>s</w:t>
      </w:r>
      <w:r w:rsidR="00052AF5">
        <w:rPr>
          <w:rFonts w:ascii="Calibri" w:eastAsia="Calibri" w:hAnsi="Calibri" w:cs="Calibri"/>
          <w:sz w:val="22"/>
          <w:szCs w:val="22"/>
        </w:rPr>
        <w:t>ing</w:t>
      </w:r>
      <w:proofErr w:type="spellEnd"/>
      <w:r w:rsidR="00052AF5">
        <w:rPr>
          <w:rFonts w:ascii="Calibri" w:eastAsia="Calibri" w:hAnsi="Calibri" w:cs="Calibri"/>
          <w:sz w:val="22"/>
          <w:szCs w:val="22"/>
        </w:rPr>
        <w:t xml:space="preserve"> the </w:t>
      </w:r>
      <w:r w:rsidR="000C5F3C">
        <w:rPr>
          <w:rFonts w:ascii="Calibri" w:eastAsia="Calibri" w:hAnsi="Calibri" w:cs="Calibri"/>
          <w:sz w:val="22"/>
          <w:szCs w:val="22"/>
        </w:rPr>
        <w:t>sensitivity</w:t>
      </w:r>
      <w:r w:rsidR="00052AF5">
        <w:rPr>
          <w:rFonts w:ascii="Calibri" w:eastAsia="Calibri" w:hAnsi="Calibri" w:cs="Calibri"/>
          <w:sz w:val="22"/>
          <w:szCs w:val="22"/>
        </w:rPr>
        <w:t xml:space="preserve"> of an OME </w:t>
      </w:r>
      <w:r w:rsidR="00052AF5" w:rsidRPr="00052AF5">
        <w:rPr>
          <w:rFonts w:ascii="Calibri" w:eastAsia="Calibri" w:hAnsi="Calibri" w:cs="Calibri"/>
          <w:sz w:val="22"/>
          <w:szCs w:val="22"/>
        </w:rPr>
        <w:t>item, users can be informed and trained to minimize any handling risks.</w:t>
      </w:r>
    </w:p>
    <w:p w14:paraId="1F2FF349" w14:textId="7D2C8E8F" w:rsidR="00A836B5" w:rsidRPr="00052AF5" w:rsidRDefault="00052AF5" w:rsidP="00A836B5">
      <w:pPr>
        <w:rPr>
          <w:rFonts w:ascii="Calibri" w:eastAsia="Calibri" w:hAnsi="Calibri" w:cs="Calibri"/>
          <w:sz w:val="22"/>
          <w:szCs w:val="22"/>
        </w:rPr>
      </w:pPr>
      <w:r w:rsidRPr="00052AF5">
        <w:rPr>
          <w:rFonts w:ascii="Calibri" w:eastAsia="Calibri" w:hAnsi="Calibri" w:cs="Calibri"/>
          <w:sz w:val="22"/>
          <w:szCs w:val="22"/>
        </w:rPr>
        <w:t>Especially with higher performance munitions, t</w:t>
      </w:r>
      <w:r w:rsidR="00A836B5" w:rsidRPr="00052AF5">
        <w:rPr>
          <w:rFonts w:ascii="Calibri" w:eastAsia="Calibri" w:hAnsi="Calibri" w:cs="Calibri"/>
          <w:sz w:val="22"/>
          <w:szCs w:val="22"/>
        </w:rPr>
        <w:t xml:space="preserve">he risks of a more sensitive substance </w:t>
      </w:r>
      <w:proofErr w:type="gramStart"/>
      <w:r w:rsidR="00A836B5" w:rsidRPr="00052AF5">
        <w:rPr>
          <w:rFonts w:ascii="Calibri" w:eastAsia="Calibri" w:hAnsi="Calibri" w:cs="Calibri"/>
          <w:sz w:val="22"/>
          <w:szCs w:val="22"/>
        </w:rPr>
        <w:t>have to</w:t>
      </w:r>
      <w:proofErr w:type="gramEnd"/>
      <w:r w:rsidR="00A836B5" w:rsidRPr="00052AF5">
        <w:rPr>
          <w:rFonts w:ascii="Calibri" w:eastAsia="Calibri" w:hAnsi="Calibri" w:cs="Calibri"/>
          <w:sz w:val="22"/>
          <w:szCs w:val="22"/>
        </w:rPr>
        <w:t xml:space="preserve"> be balanced against the benefits that it brings</w:t>
      </w:r>
      <w:r w:rsidRPr="00052AF5">
        <w:rPr>
          <w:rFonts w:ascii="Calibri" w:eastAsia="Calibri" w:hAnsi="Calibri" w:cs="Calibri"/>
          <w:sz w:val="22"/>
          <w:szCs w:val="22"/>
        </w:rPr>
        <w:t xml:space="preserve"> to the battlefield. </w:t>
      </w:r>
      <w:r w:rsidR="00A836B5" w:rsidRPr="00052AF5">
        <w:rPr>
          <w:rFonts w:ascii="Calibri" w:eastAsia="Calibri" w:hAnsi="Calibri" w:cs="Calibri"/>
          <w:sz w:val="22"/>
          <w:szCs w:val="22"/>
        </w:rPr>
        <w:t>Where the usage of a substance is deemed “worthwhile”</w:t>
      </w:r>
      <w:r w:rsidRPr="00052AF5">
        <w:rPr>
          <w:rFonts w:ascii="Calibri" w:eastAsia="Calibri" w:hAnsi="Calibri" w:cs="Calibri"/>
          <w:sz w:val="22"/>
          <w:szCs w:val="22"/>
        </w:rPr>
        <w:t xml:space="preserve"> due to providing clear advantages</w:t>
      </w:r>
      <w:r w:rsidR="00A836B5" w:rsidRPr="00052AF5">
        <w:rPr>
          <w:rFonts w:ascii="Calibri" w:eastAsia="Calibri" w:hAnsi="Calibri" w:cs="Calibri"/>
          <w:sz w:val="22"/>
          <w:szCs w:val="22"/>
        </w:rPr>
        <w:t>, risks must be managed and made ALARP</w:t>
      </w:r>
      <w:r w:rsidRPr="00052AF5">
        <w:rPr>
          <w:rFonts w:ascii="Calibri" w:eastAsia="Calibri" w:hAnsi="Calibri" w:cs="Calibri"/>
          <w:sz w:val="22"/>
          <w:szCs w:val="22"/>
        </w:rPr>
        <w:t xml:space="preserve"> through engineering, and informed handling.</w:t>
      </w:r>
      <w:r w:rsidR="00A836B5" w:rsidRPr="00052AF5">
        <w:rPr>
          <w:rFonts w:ascii="Calibri" w:eastAsia="Calibri" w:hAnsi="Calibri" w:cs="Calibri"/>
          <w:sz w:val="22"/>
          <w:szCs w:val="22"/>
        </w:rPr>
        <w:t>​</w:t>
      </w:r>
    </w:p>
    <w:p w14:paraId="289A212F" w14:textId="535FC385" w:rsidR="00A836B5" w:rsidRPr="00052AF5" w:rsidRDefault="00052AF5" w:rsidP="00A836B5">
      <w:pPr>
        <w:rPr>
          <w:rFonts w:ascii="Calibri" w:eastAsia="Calibri" w:hAnsi="Calibri" w:cs="Calibri"/>
          <w:sz w:val="22"/>
          <w:szCs w:val="22"/>
        </w:rPr>
      </w:pPr>
      <w:r w:rsidRPr="00052AF5">
        <w:rPr>
          <w:rFonts w:ascii="Calibri" w:eastAsia="Calibri" w:hAnsi="Calibri" w:cs="Calibri"/>
          <w:sz w:val="22"/>
          <w:szCs w:val="22"/>
        </w:rPr>
        <w:t xml:space="preserve">To </w:t>
      </w:r>
      <w:proofErr w:type="spellStart"/>
      <w:r w:rsidRPr="00052AF5">
        <w:rPr>
          <w:rFonts w:ascii="Calibri" w:eastAsia="Calibri" w:hAnsi="Calibri" w:cs="Calibri"/>
          <w:sz w:val="22"/>
          <w:szCs w:val="22"/>
        </w:rPr>
        <w:t>summarise</w:t>
      </w:r>
      <w:proofErr w:type="spellEnd"/>
      <w:r w:rsidRPr="00052AF5">
        <w:rPr>
          <w:rFonts w:ascii="Calibri" w:eastAsia="Calibri" w:hAnsi="Calibri" w:cs="Calibri"/>
          <w:sz w:val="22"/>
          <w:szCs w:val="22"/>
        </w:rPr>
        <w:t xml:space="preserve">, </w:t>
      </w:r>
      <w:r w:rsidR="00A836B5" w:rsidRPr="00052AF5">
        <w:rPr>
          <w:rFonts w:ascii="Calibri" w:eastAsia="Calibri" w:hAnsi="Calibri" w:cs="Calibri"/>
          <w:sz w:val="22"/>
          <w:szCs w:val="22"/>
        </w:rPr>
        <w:t>“Traditional” AP/HTPB mixes are</w:t>
      </w:r>
      <w:r w:rsidRPr="00052AF5">
        <w:rPr>
          <w:rFonts w:ascii="Calibri" w:eastAsia="Calibri" w:hAnsi="Calibri" w:cs="Calibri"/>
          <w:sz w:val="22"/>
          <w:szCs w:val="22"/>
        </w:rPr>
        <w:t xml:space="preserve"> usually </w:t>
      </w:r>
      <w:r w:rsidR="00A836B5" w:rsidRPr="00052AF5">
        <w:rPr>
          <w:rFonts w:ascii="Calibri" w:eastAsia="Calibri" w:hAnsi="Calibri" w:cs="Calibri"/>
          <w:sz w:val="22"/>
          <w:szCs w:val="22"/>
        </w:rPr>
        <w:t>less sensitive</w:t>
      </w:r>
      <w:r w:rsidRPr="00052AF5">
        <w:rPr>
          <w:rFonts w:ascii="Calibri" w:eastAsia="Calibri" w:hAnsi="Calibri" w:cs="Calibri"/>
          <w:sz w:val="22"/>
          <w:szCs w:val="22"/>
        </w:rPr>
        <w:t xml:space="preserve"> and </w:t>
      </w:r>
      <w:r w:rsidR="00A836B5" w:rsidRPr="00052AF5">
        <w:rPr>
          <w:rFonts w:ascii="Calibri" w:eastAsia="Calibri" w:hAnsi="Calibri" w:cs="Calibri"/>
          <w:sz w:val="22"/>
          <w:szCs w:val="22"/>
        </w:rPr>
        <w:t xml:space="preserve">easier to handle and </w:t>
      </w:r>
      <w:r w:rsidRPr="00052AF5">
        <w:rPr>
          <w:rFonts w:ascii="Calibri" w:eastAsia="Calibri" w:hAnsi="Calibri" w:cs="Calibri"/>
          <w:sz w:val="22"/>
          <w:szCs w:val="22"/>
        </w:rPr>
        <w:t xml:space="preserve">as such are </w:t>
      </w:r>
      <w:r w:rsidR="00A836B5" w:rsidRPr="00052AF5">
        <w:rPr>
          <w:rFonts w:ascii="Calibri" w:eastAsia="Calibri" w:hAnsi="Calibri" w:cs="Calibri"/>
          <w:sz w:val="22"/>
          <w:szCs w:val="22"/>
        </w:rPr>
        <w:t>more suited to mass manufacture</w:t>
      </w:r>
      <w:r w:rsidRPr="00052AF5">
        <w:rPr>
          <w:rFonts w:ascii="Calibri" w:eastAsia="Calibri" w:hAnsi="Calibri" w:cs="Calibri"/>
          <w:sz w:val="22"/>
          <w:szCs w:val="22"/>
        </w:rPr>
        <w:t>d</w:t>
      </w:r>
      <w:r w:rsidR="00A836B5" w:rsidRPr="00052AF5">
        <w:rPr>
          <w:rFonts w:ascii="Calibri" w:eastAsia="Calibri" w:hAnsi="Calibri" w:cs="Calibri"/>
          <w:sz w:val="22"/>
          <w:szCs w:val="22"/>
        </w:rPr>
        <w:t xml:space="preserve"> general munitions.​</w:t>
      </w:r>
      <w:r w:rsidR="000C5F3C">
        <w:rPr>
          <w:rFonts w:ascii="Calibri" w:eastAsia="Calibri" w:hAnsi="Calibri" w:cs="Calibri"/>
          <w:sz w:val="22"/>
          <w:szCs w:val="22"/>
        </w:rPr>
        <w:t xml:space="preserve"> This is likely to continue for the foreseeable future unless any more suitable mixtures are found.</w:t>
      </w:r>
    </w:p>
    <w:p w14:paraId="3BF7DB52" w14:textId="2438601B" w:rsidR="00A836B5" w:rsidRPr="00052AF5" w:rsidRDefault="00A836B5" w:rsidP="00A836B5">
      <w:pPr>
        <w:rPr>
          <w:rFonts w:ascii="Calibri" w:eastAsia="Calibri" w:hAnsi="Calibri" w:cs="Calibri"/>
          <w:sz w:val="22"/>
          <w:szCs w:val="22"/>
        </w:rPr>
      </w:pPr>
      <w:r w:rsidRPr="00052AF5">
        <w:rPr>
          <w:rFonts w:ascii="Calibri" w:eastAsia="Calibri" w:hAnsi="Calibri" w:cs="Calibri"/>
          <w:sz w:val="22"/>
          <w:szCs w:val="22"/>
        </w:rPr>
        <w:t xml:space="preserve">High </w:t>
      </w:r>
      <w:r w:rsidR="00052AF5" w:rsidRPr="00052AF5">
        <w:rPr>
          <w:rFonts w:ascii="Calibri" w:eastAsia="Calibri" w:hAnsi="Calibri" w:cs="Calibri"/>
          <w:sz w:val="22"/>
          <w:szCs w:val="22"/>
        </w:rPr>
        <w:t>p</w:t>
      </w:r>
      <w:r w:rsidRPr="00052AF5">
        <w:rPr>
          <w:rFonts w:ascii="Calibri" w:eastAsia="Calibri" w:hAnsi="Calibri" w:cs="Calibri"/>
          <w:sz w:val="22"/>
          <w:szCs w:val="22"/>
        </w:rPr>
        <w:t xml:space="preserve">erformance CL-20/GAP </w:t>
      </w:r>
      <w:r w:rsidR="00052AF5" w:rsidRPr="00052AF5">
        <w:rPr>
          <w:rFonts w:ascii="Calibri" w:eastAsia="Calibri" w:hAnsi="Calibri" w:cs="Calibri"/>
          <w:sz w:val="22"/>
          <w:szCs w:val="22"/>
        </w:rPr>
        <w:t>m</w:t>
      </w:r>
      <w:r w:rsidRPr="00052AF5">
        <w:rPr>
          <w:rFonts w:ascii="Calibri" w:eastAsia="Calibri" w:hAnsi="Calibri" w:cs="Calibri"/>
          <w:sz w:val="22"/>
          <w:szCs w:val="22"/>
        </w:rPr>
        <w:t>ixtures are</w:t>
      </w:r>
      <w:r w:rsidR="00052AF5" w:rsidRPr="00052AF5">
        <w:rPr>
          <w:rFonts w:ascii="Calibri" w:eastAsia="Calibri" w:hAnsi="Calibri" w:cs="Calibri"/>
          <w:sz w:val="22"/>
          <w:szCs w:val="22"/>
        </w:rPr>
        <w:t xml:space="preserve"> generally </w:t>
      </w:r>
      <w:r w:rsidRPr="00052AF5">
        <w:rPr>
          <w:rFonts w:ascii="Calibri" w:eastAsia="Calibri" w:hAnsi="Calibri" w:cs="Calibri"/>
          <w:sz w:val="22"/>
          <w:szCs w:val="22"/>
        </w:rPr>
        <w:t>more sensitive. As such, whilst their use can be justified with (and their performance characteristics more suited to) high precision, specialist munitions (Such as Hypersonic</w:t>
      </w:r>
      <w:r w:rsidR="00052AF5" w:rsidRPr="00052AF5">
        <w:rPr>
          <w:rFonts w:ascii="Calibri" w:eastAsia="Calibri" w:hAnsi="Calibri" w:cs="Calibri"/>
          <w:sz w:val="22"/>
          <w:szCs w:val="22"/>
        </w:rPr>
        <w:t xml:space="preserve"> Missiles</w:t>
      </w:r>
      <w:r w:rsidRPr="00052AF5">
        <w:rPr>
          <w:rFonts w:ascii="Calibri" w:eastAsia="Calibri" w:hAnsi="Calibri" w:cs="Calibri"/>
          <w:sz w:val="22"/>
          <w:szCs w:val="22"/>
        </w:rPr>
        <w:t xml:space="preserve">), it is unlikely that the </w:t>
      </w:r>
      <w:r w:rsidR="000C5F3C">
        <w:rPr>
          <w:rFonts w:ascii="Calibri" w:eastAsia="Calibri" w:hAnsi="Calibri" w:cs="Calibri"/>
          <w:sz w:val="22"/>
          <w:szCs w:val="22"/>
        </w:rPr>
        <w:t>risk/balance</w:t>
      </w:r>
      <w:r w:rsidRPr="00052AF5">
        <w:rPr>
          <w:rFonts w:ascii="Calibri" w:eastAsia="Calibri" w:hAnsi="Calibri" w:cs="Calibri"/>
          <w:sz w:val="22"/>
          <w:szCs w:val="22"/>
        </w:rPr>
        <w:t xml:space="preserve"> case will allow for wider use</w:t>
      </w:r>
      <w:r w:rsidR="00052AF5" w:rsidRPr="00052AF5">
        <w:rPr>
          <w:rFonts w:ascii="Calibri" w:eastAsia="Calibri" w:hAnsi="Calibri" w:cs="Calibri"/>
          <w:sz w:val="22"/>
          <w:szCs w:val="22"/>
        </w:rPr>
        <w:t xml:space="preserve"> until further </w:t>
      </w:r>
      <w:r w:rsidR="000C5F3C">
        <w:rPr>
          <w:rFonts w:ascii="Calibri" w:eastAsia="Calibri" w:hAnsi="Calibri" w:cs="Calibri"/>
          <w:sz w:val="22"/>
          <w:szCs w:val="22"/>
        </w:rPr>
        <w:t>developments in</w:t>
      </w:r>
      <w:r w:rsidR="00052AF5" w:rsidRPr="00052AF5">
        <w:rPr>
          <w:rFonts w:ascii="Calibri" w:eastAsia="Calibri" w:hAnsi="Calibri" w:cs="Calibri"/>
          <w:sz w:val="22"/>
          <w:szCs w:val="22"/>
        </w:rPr>
        <w:t xml:space="preserve"> reducing its </w:t>
      </w:r>
      <w:r w:rsidR="000C5F3C">
        <w:rPr>
          <w:rFonts w:ascii="Calibri" w:eastAsia="Calibri" w:hAnsi="Calibri" w:cs="Calibri"/>
          <w:sz w:val="22"/>
          <w:szCs w:val="22"/>
        </w:rPr>
        <w:t>sensitivity.</w:t>
      </w:r>
    </w:p>
    <w:p w14:paraId="6941DBBE" w14:textId="5D616D61" w:rsidR="6D1E72A7" w:rsidRPr="00F65917" w:rsidRDefault="6D1E72A7" w:rsidP="6D1E72A7">
      <w:pPr>
        <w:rPr>
          <w:rFonts w:ascii="Calibri" w:eastAsia="Calibri" w:hAnsi="Calibri" w:cs="Calibri"/>
          <w:b/>
          <w:bCs/>
          <w:sz w:val="32"/>
          <w:szCs w:val="32"/>
        </w:rPr>
      </w:pPr>
    </w:p>
    <w:p w14:paraId="51602B21" w14:textId="42601E00" w:rsidR="6D1E72A7" w:rsidRDefault="6D1E72A7">
      <w:r>
        <w:br w:type="page"/>
      </w:r>
    </w:p>
    <w:p w14:paraId="64A82AE5" w14:textId="168FB53D" w:rsidR="331EFF02" w:rsidRPr="00287EF2" w:rsidRDefault="00F65917" w:rsidP="00287EF2">
      <w:pPr>
        <w:rPr>
          <w:rFonts w:ascii="Calibri" w:eastAsia="Calibri" w:hAnsi="Calibri" w:cs="Calibri"/>
          <w:b/>
          <w:bCs/>
          <w:sz w:val="32"/>
          <w:szCs w:val="32"/>
        </w:rPr>
      </w:pPr>
      <w:r>
        <w:rPr>
          <w:rFonts w:ascii="Calibri" w:eastAsia="Calibri" w:hAnsi="Calibri" w:cs="Calibri"/>
          <w:b/>
          <w:bCs/>
          <w:sz w:val="32"/>
          <w:szCs w:val="32"/>
        </w:rPr>
        <w:lastRenderedPageBreak/>
        <w:t>6</w:t>
      </w:r>
      <w:r w:rsidR="00287EF2" w:rsidRPr="00287EF2">
        <w:rPr>
          <w:rFonts w:ascii="Calibri" w:eastAsia="Calibri" w:hAnsi="Calibri" w:cs="Calibri"/>
          <w:b/>
          <w:bCs/>
          <w:sz w:val="32"/>
          <w:szCs w:val="32"/>
        </w:rPr>
        <w:t>.</w:t>
      </w:r>
      <w:r w:rsidR="00287EF2">
        <w:rPr>
          <w:rFonts w:ascii="Calibri" w:eastAsia="Calibri" w:hAnsi="Calibri" w:cs="Calibri"/>
          <w:b/>
          <w:bCs/>
          <w:sz w:val="32"/>
          <w:szCs w:val="32"/>
        </w:rPr>
        <w:t xml:space="preserve"> </w:t>
      </w:r>
      <w:r w:rsidR="59BCF57C" w:rsidRPr="00287EF2">
        <w:rPr>
          <w:rFonts w:ascii="Calibri" w:eastAsia="Calibri" w:hAnsi="Calibri" w:cs="Calibri"/>
          <w:b/>
          <w:bCs/>
          <w:sz w:val="32"/>
          <w:szCs w:val="32"/>
        </w:rPr>
        <w:t>References &amp; Bibliography</w:t>
      </w:r>
    </w:p>
    <w:p w14:paraId="5F6B9170" w14:textId="2ED04A80"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Energetic Materials Testing and Assessment Policy Committee (EMTAP) Manual of Tests​</w:t>
      </w:r>
    </w:p>
    <w:p w14:paraId="27C2A0E8" w14:textId="76EE5300" w:rsidR="00534054" w:rsidRPr="00E94CCC" w:rsidRDefault="00534054" w:rsidP="00E94CCC">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 xml:space="preserve">PubChem, “Ammonium perchlorate,” Nih.gov, 2025. </w:t>
      </w:r>
      <w:r w:rsidR="00E94CCC">
        <w:rPr>
          <w:rFonts w:ascii="Calibri" w:eastAsia="Calibri" w:hAnsi="Calibri" w:cs="Calibri"/>
          <w:sz w:val="22"/>
          <w:szCs w:val="22"/>
        </w:rPr>
        <w:t xml:space="preserve">[Online] Available: </w:t>
      </w:r>
      <w:r w:rsidRPr="00534054">
        <w:rPr>
          <w:rFonts w:ascii="Calibri" w:eastAsia="Calibri" w:hAnsi="Calibri" w:cs="Calibri"/>
          <w:sz w:val="22"/>
          <w:szCs w:val="22"/>
        </w:rPr>
        <w:t>https://pubchem.ncbi.nlm.nih.gov/compound/24639​</w:t>
      </w:r>
      <w:r w:rsidR="00E94CCC">
        <w:rPr>
          <w:rFonts w:ascii="Calibri" w:eastAsia="Calibri" w:hAnsi="Calibri" w:cs="Calibri"/>
          <w:sz w:val="22"/>
          <w:szCs w:val="22"/>
        </w:rPr>
        <w:t xml:space="preserve"> (Accessed</w:t>
      </w:r>
      <w:r w:rsidR="00636709">
        <w:rPr>
          <w:rFonts w:ascii="Calibri" w:eastAsia="Calibri" w:hAnsi="Calibri" w:cs="Calibri"/>
          <w:sz w:val="22"/>
          <w:szCs w:val="22"/>
        </w:rPr>
        <w:t>:</w:t>
      </w:r>
      <w:r w:rsidR="00E94CCC">
        <w:rPr>
          <w:rFonts w:ascii="Calibri" w:eastAsia="Calibri" w:hAnsi="Calibri" w:cs="Calibri"/>
          <w:sz w:val="22"/>
          <w:szCs w:val="22"/>
        </w:rPr>
        <w:t xml:space="preserve"> </w:t>
      </w:r>
      <w:r w:rsidR="00636709">
        <w:rPr>
          <w:rFonts w:ascii="Calibri" w:eastAsia="Calibri" w:hAnsi="Calibri" w:cs="Calibri"/>
          <w:sz w:val="22"/>
          <w:szCs w:val="22"/>
        </w:rPr>
        <w:t>Nov 27, 2025)</w:t>
      </w:r>
    </w:p>
    <w:p w14:paraId="53A7C99B" w14:textId="3F4E4AEF"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 xml:space="preserve">E. Hoque, Chandra Shekhar Pant, and S. Das, “Study on Friction Sensitivity of Passive and Active Binder based Composite Solid Propellants and Correlation with Burning Rate,” </w:t>
      </w:r>
      <w:proofErr w:type="spellStart"/>
      <w:r w:rsidRPr="00534054">
        <w:rPr>
          <w:rFonts w:ascii="Calibri" w:eastAsia="Calibri" w:hAnsi="Calibri" w:cs="Calibri"/>
          <w:sz w:val="22"/>
          <w:szCs w:val="22"/>
        </w:rPr>
        <w:t>Defence</w:t>
      </w:r>
      <w:proofErr w:type="spellEnd"/>
      <w:r w:rsidRPr="00534054">
        <w:rPr>
          <w:rFonts w:ascii="Calibri" w:eastAsia="Calibri" w:hAnsi="Calibri" w:cs="Calibri"/>
          <w:sz w:val="22"/>
          <w:szCs w:val="22"/>
        </w:rPr>
        <w:t xml:space="preserve"> Science Journal/</w:t>
      </w:r>
      <w:proofErr w:type="spellStart"/>
      <w:r w:rsidRPr="00534054">
        <w:rPr>
          <w:rFonts w:ascii="Calibri" w:eastAsia="Calibri" w:hAnsi="Calibri" w:cs="Calibri"/>
          <w:sz w:val="22"/>
          <w:szCs w:val="22"/>
        </w:rPr>
        <w:t>Defence</w:t>
      </w:r>
      <w:proofErr w:type="spellEnd"/>
      <w:r w:rsidRPr="00534054">
        <w:rPr>
          <w:rFonts w:ascii="Calibri" w:eastAsia="Calibri" w:hAnsi="Calibri" w:cs="Calibri"/>
          <w:sz w:val="22"/>
          <w:szCs w:val="22"/>
        </w:rPr>
        <w:t xml:space="preserve"> science journal, vol. 70, no. 2, pp. 159–165, Mar. 2020, </w:t>
      </w:r>
      <w:proofErr w:type="spellStart"/>
      <w:r w:rsidRPr="00534054">
        <w:rPr>
          <w:rFonts w:ascii="Calibri" w:eastAsia="Calibri" w:hAnsi="Calibri" w:cs="Calibri"/>
          <w:sz w:val="22"/>
          <w:szCs w:val="22"/>
        </w:rPr>
        <w:t>doi</w:t>
      </w:r>
      <w:proofErr w:type="spellEnd"/>
      <w:r w:rsidRPr="00534054">
        <w:rPr>
          <w:rFonts w:ascii="Calibri" w:eastAsia="Calibri" w:hAnsi="Calibri" w:cs="Calibri"/>
          <w:sz w:val="22"/>
          <w:szCs w:val="22"/>
        </w:rPr>
        <w:t>: https://doi.org/10.14429/dsj.70.14802.​</w:t>
      </w:r>
    </w:p>
    <w:p w14:paraId="5A3E7655" w14:textId="19ED1A99"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cs"/>
          <w:sz w:val="22"/>
          <w:szCs w:val="22"/>
        </w:rPr>
        <w:t>‌</w:t>
      </w:r>
      <w:r w:rsidRPr="00534054">
        <w:rPr>
          <w:rFonts w:ascii="Calibri" w:eastAsia="Calibri" w:hAnsi="Calibri" w:cs="Calibri"/>
          <w:sz w:val="22"/>
          <w:szCs w:val="22"/>
        </w:rPr>
        <w:t xml:space="preserve">j. Loftus, D. Gross, “NATIONAL BUREAU OF STANDARDS REPORT 7012 THERMAL AND SELF IGNITION PROPERTIES OF AMMONIUM PERCHLORATE AND PETN EXPLOSIVE” </w:t>
      </w:r>
      <w:r w:rsidR="00636709">
        <w:rPr>
          <w:rFonts w:ascii="Calibri" w:eastAsia="Calibri" w:hAnsi="Calibri" w:cs="Calibri"/>
          <w:sz w:val="22"/>
          <w:szCs w:val="22"/>
        </w:rPr>
        <w:t>(</w:t>
      </w:r>
      <w:r w:rsidRPr="00534054">
        <w:rPr>
          <w:rFonts w:ascii="Calibri" w:eastAsia="Calibri" w:hAnsi="Calibri" w:cs="Calibri"/>
          <w:sz w:val="22"/>
          <w:szCs w:val="22"/>
        </w:rPr>
        <w:t xml:space="preserve">Accessed: Nov. 27, </w:t>
      </w:r>
      <w:proofErr w:type="gramStart"/>
      <w:r w:rsidRPr="00534054">
        <w:rPr>
          <w:rFonts w:ascii="Calibri" w:eastAsia="Calibri" w:hAnsi="Calibri" w:cs="Calibri"/>
          <w:sz w:val="22"/>
          <w:szCs w:val="22"/>
        </w:rPr>
        <w:t>2025</w:t>
      </w:r>
      <w:proofErr w:type="gramEnd"/>
      <w:r w:rsidRPr="00534054">
        <w:rPr>
          <w:rFonts w:ascii="Calibri" w:eastAsia="Calibri" w:hAnsi="Calibri" w:cs="Calibri"/>
          <w:sz w:val="22"/>
          <w:szCs w:val="22"/>
        </w:rPr>
        <w:t>​</w:t>
      </w:r>
      <w:r w:rsidR="00636709">
        <w:rPr>
          <w:rFonts w:ascii="Calibri" w:eastAsia="Calibri" w:hAnsi="Calibri" w:cs="Calibri"/>
          <w:sz w:val="22"/>
          <w:szCs w:val="22"/>
        </w:rPr>
        <w:t>)</w:t>
      </w:r>
    </w:p>
    <w:p w14:paraId="457E1EDF" w14:textId="6DA9B19B"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eastAsia"/>
          <w:sz w:val="22"/>
          <w:szCs w:val="22"/>
        </w:rPr>
        <w:t>“</w:t>
      </w:r>
      <w:r w:rsidRPr="00534054">
        <w:rPr>
          <w:rFonts w:ascii="Calibri" w:eastAsia="Calibri" w:hAnsi="Calibri" w:cs="Calibri"/>
          <w:sz w:val="22"/>
          <w:szCs w:val="22"/>
        </w:rPr>
        <w:t>Material Safety Data Sheet - Ammonium Perchlorate” Accessed: Nov. 27, 2025. [Online]. Available: https://datasheets.scbt.com/sc-239238.pdf​</w:t>
      </w:r>
    </w:p>
    <w:p w14:paraId="698A247C" w14:textId="51178639"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eastAsia"/>
          <w:sz w:val="22"/>
          <w:szCs w:val="22"/>
        </w:rPr>
        <w:t xml:space="preserve">J. Amado, P. Ross, L. Mattos, and J. Carlos, “Properties of Hydroxyl‐Terminal Polybutadiene (HTPB) and Its Use as a Liner and Binder for Composite Propellants: A Review of Recent Advances,” vol. 47, no. 5, Apr. 2022, </w:t>
      </w:r>
      <w:proofErr w:type="spellStart"/>
      <w:r w:rsidRPr="00534054">
        <w:rPr>
          <w:rFonts w:ascii="Calibri" w:eastAsia="Calibri" w:hAnsi="Calibri" w:cs="Calibri" w:hint="eastAsia"/>
          <w:sz w:val="22"/>
          <w:szCs w:val="22"/>
        </w:rPr>
        <w:t>doi</w:t>
      </w:r>
      <w:proofErr w:type="spellEnd"/>
      <w:r w:rsidRPr="00534054">
        <w:rPr>
          <w:rFonts w:ascii="Calibri" w:eastAsia="Calibri" w:hAnsi="Calibri" w:cs="Calibri" w:hint="eastAsia"/>
          <w:sz w:val="22"/>
          <w:szCs w:val="22"/>
        </w:rPr>
        <w:t>: https://doi.org/10.1002/prep.20210</w:t>
      </w:r>
      <w:r w:rsidRPr="00534054">
        <w:rPr>
          <w:rFonts w:ascii="Calibri" w:eastAsia="Calibri" w:hAnsi="Calibri" w:cs="Calibri"/>
          <w:sz w:val="22"/>
          <w:szCs w:val="22"/>
        </w:rPr>
        <w:t>0283.​</w:t>
      </w:r>
    </w:p>
    <w:p w14:paraId="56654B39" w14:textId="758B2102"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cs"/>
          <w:sz w:val="22"/>
          <w:szCs w:val="22"/>
        </w:rPr>
        <w:t>‌</w:t>
      </w:r>
      <w:r w:rsidRPr="00534054">
        <w:rPr>
          <w:rFonts w:ascii="Calibri" w:eastAsia="Calibri" w:hAnsi="Calibri" w:cs="Calibri"/>
          <w:sz w:val="22"/>
          <w:szCs w:val="22"/>
        </w:rPr>
        <w:t>Historical Overview of HTPB The Military’s Preferred Solid Propellant Binder for a Half Century - DSIAC,” DSIAC, 2019. https://dsiac.dtic.mil/articles/historical-overview-of-htpb-the-militarys-preferred-solid-propellant-binder-for-a-half-century/​</w:t>
      </w:r>
    </w:p>
    <w:p w14:paraId="311C09BD" w14:textId="4AE510D0"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 xml:space="preserve">X.-L. Liu, S.-Q. Hu, L.-L. Liu, and Y. Zhang, “Condensed Combustion Products Characteristics of HTPB/AP/Al Propellants under Solid Rocket Motor Conditions,” Aerospace, vol. 9, no. 11, pp. 677–677, Nov. 2022, </w:t>
      </w:r>
      <w:proofErr w:type="spellStart"/>
      <w:r w:rsidRPr="00534054">
        <w:rPr>
          <w:rFonts w:ascii="Calibri" w:eastAsia="Calibri" w:hAnsi="Calibri" w:cs="Calibri"/>
          <w:sz w:val="22"/>
          <w:szCs w:val="22"/>
        </w:rPr>
        <w:t>doi</w:t>
      </w:r>
      <w:proofErr w:type="spellEnd"/>
      <w:r w:rsidRPr="00534054">
        <w:rPr>
          <w:rFonts w:ascii="Calibri" w:eastAsia="Calibri" w:hAnsi="Calibri" w:cs="Calibri"/>
          <w:sz w:val="22"/>
          <w:szCs w:val="22"/>
        </w:rPr>
        <w:t>: https://doi.org/10.3390/aerospace9110677.​</w:t>
      </w:r>
    </w:p>
    <w:p w14:paraId="0F19C39B" w14:textId="0EB2CD4D"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cs"/>
          <w:sz w:val="22"/>
          <w:szCs w:val="22"/>
        </w:rPr>
        <w:t>‌</w:t>
      </w:r>
      <w:r w:rsidRPr="00534054">
        <w:rPr>
          <w:rFonts w:ascii="Calibri" w:eastAsia="Calibri" w:hAnsi="Calibri" w:cs="Calibri"/>
          <w:sz w:val="22"/>
          <w:szCs w:val="22"/>
        </w:rPr>
        <w:t xml:space="preserve">C. Wu et al., “Study on Mechanical Properties and Failure Mechanisms of Highly Filled Hydroxy-Terminated Polybutadiene Propellant under Different Tensile Loading Conditions,” Polymers, vol. 15, no. 19, p. 3869, Sep. 2023, </w:t>
      </w:r>
      <w:proofErr w:type="spellStart"/>
      <w:r w:rsidRPr="00534054">
        <w:rPr>
          <w:rFonts w:ascii="Calibri" w:eastAsia="Calibri" w:hAnsi="Calibri" w:cs="Calibri"/>
          <w:sz w:val="22"/>
          <w:szCs w:val="22"/>
        </w:rPr>
        <w:t>doi</w:t>
      </w:r>
      <w:proofErr w:type="spellEnd"/>
      <w:r w:rsidRPr="00534054">
        <w:rPr>
          <w:rFonts w:ascii="Calibri" w:eastAsia="Calibri" w:hAnsi="Calibri" w:cs="Calibri"/>
          <w:sz w:val="22"/>
          <w:szCs w:val="22"/>
        </w:rPr>
        <w:t>: https://doi.org/10.3390/polym15193869.​</w:t>
      </w:r>
    </w:p>
    <w:p w14:paraId="733A6786" w14:textId="77777777"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eastAsia="Calibri" w:hAnsi="Calibri" w:cs="Calibri"/>
          <w:sz w:val="22"/>
          <w:szCs w:val="22"/>
        </w:rPr>
        <w:t xml:space="preserve">Dong, Ge et al. “Study on the interfacial interaction between ammonium perchlorate and hydroxyl-terminated polybutadiene in solid propellants by molecular dynamics simulation." e-Polymers. 22. 264-275, March 2022, </w:t>
      </w:r>
      <w:proofErr w:type="spellStart"/>
      <w:r w:rsidRPr="00534054">
        <w:rPr>
          <w:rFonts w:ascii="Calibri" w:eastAsia="Calibri" w:hAnsi="Calibri" w:cs="Calibri"/>
          <w:sz w:val="22"/>
          <w:szCs w:val="22"/>
        </w:rPr>
        <w:t>doi</w:t>
      </w:r>
      <w:proofErr w:type="spellEnd"/>
      <w:r w:rsidRPr="00534054">
        <w:rPr>
          <w:rFonts w:ascii="Calibri" w:eastAsia="Calibri" w:hAnsi="Calibri" w:cs="Calibri"/>
          <w:sz w:val="22"/>
          <w:szCs w:val="22"/>
        </w:rPr>
        <w:t>: 10.1515/epoly-2022-0016.</w:t>
      </w:r>
    </w:p>
    <w:p w14:paraId="3905D839" w14:textId="047BB080"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 E. Hoque, Chandra Shekhar Pant, and S. Das, “Study on Friction Sensitivity of Passive and Active Binder based Composite Solid Propellants and Correlation with Burning Rate,” </w:t>
      </w:r>
      <w:proofErr w:type="spellStart"/>
      <w:r w:rsidRPr="00534054">
        <w:rPr>
          <w:rFonts w:ascii="Calibri" w:hAnsi="Calibri" w:cs="Calibri"/>
          <w:sz w:val="22"/>
          <w:szCs w:val="22"/>
        </w:rPr>
        <w:t>Defence</w:t>
      </w:r>
      <w:proofErr w:type="spellEnd"/>
      <w:r w:rsidRPr="00534054">
        <w:rPr>
          <w:rFonts w:ascii="Calibri" w:hAnsi="Calibri" w:cs="Calibri"/>
          <w:sz w:val="22"/>
          <w:szCs w:val="22"/>
        </w:rPr>
        <w:t xml:space="preserve"> Science Journal/</w:t>
      </w:r>
      <w:proofErr w:type="spellStart"/>
      <w:r w:rsidRPr="00534054">
        <w:rPr>
          <w:rFonts w:ascii="Calibri" w:hAnsi="Calibri" w:cs="Calibri"/>
          <w:sz w:val="22"/>
          <w:szCs w:val="22"/>
        </w:rPr>
        <w:t>Defence</w:t>
      </w:r>
      <w:proofErr w:type="spellEnd"/>
      <w:r w:rsidRPr="00534054">
        <w:rPr>
          <w:rFonts w:ascii="Calibri" w:hAnsi="Calibri" w:cs="Calibri"/>
          <w:sz w:val="22"/>
          <w:szCs w:val="22"/>
        </w:rPr>
        <w:t xml:space="preserve"> science journal, vol. 70, no. 2, pp. 159–165, Mar. 2020, </w:t>
      </w:r>
      <w:proofErr w:type="spellStart"/>
      <w:r w:rsidRPr="00534054">
        <w:rPr>
          <w:rFonts w:ascii="Calibri" w:hAnsi="Calibri" w:cs="Calibri"/>
          <w:sz w:val="22"/>
          <w:szCs w:val="22"/>
        </w:rPr>
        <w:t>doi</w:t>
      </w:r>
      <w:proofErr w:type="spellEnd"/>
      <w:r w:rsidRPr="00534054">
        <w:rPr>
          <w:rFonts w:ascii="Calibri" w:hAnsi="Calibri" w:cs="Calibri"/>
          <w:sz w:val="22"/>
          <w:szCs w:val="22"/>
        </w:rPr>
        <w:t>: https://doi.org/10.14429/dsj.70.14802.​</w:t>
      </w:r>
    </w:p>
    <w:p w14:paraId="37797E3D" w14:textId="1E619DE3" w:rsid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H. Liu et al., “Effects of particle size of CL-20 on its thermal decomposition and combustion characteristics,” Fuel, vol. 369, pp. 131555–131555, Aug. 2024, </w:t>
      </w:r>
      <w:proofErr w:type="spellStart"/>
      <w:r w:rsidRPr="00534054">
        <w:rPr>
          <w:rFonts w:ascii="Calibri" w:hAnsi="Calibri" w:cs="Calibri"/>
          <w:sz w:val="22"/>
          <w:szCs w:val="22"/>
        </w:rPr>
        <w:t>doi</w:t>
      </w:r>
      <w:proofErr w:type="spellEnd"/>
      <w:r w:rsidRPr="00534054">
        <w:rPr>
          <w:rFonts w:ascii="Calibri" w:hAnsi="Calibri" w:cs="Calibri"/>
          <w:sz w:val="22"/>
          <w:szCs w:val="22"/>
        </w:rPr>
        <w:t xml:space="preserve">: </w:t>
      </w:r>
      <w:hyperlink r:id="rId9" w:history="1">
        <w:r w:rsidRPr="00625497">
          <w:rPr>
            <w:rStyle w:val="Hyperlink"/>
            <w:rFonts w:ascii="Calibri" w:hAnsi="Calibri" w:cs="Calibri"/>
            <w:sz w:val="22"/>
            <w:szCs w:val="22"/>
          </w:rPr>
          <w:t>https://doi.org/10.1016/j.fuel.2024.131555</w:t>
        </w:r>
      </w:hyperlink>
      <w:r w:rsidRPr="00534054">
        <w:rPr>
          <w:rFonts w:ascii="Calibri" w:hAnsi="Calibri" w:cs="Calibri"/>
          <w:sz w:val="22"/>
          <w:szCs w:val="22"/>
        </w:rPr>
        <w:t>.​</w:t>
      </w:r>
    </w:p>
    <w:p w14:paraId="6151F9B9" w14:textId="69BA306D"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R. Li, W. Pang, Y. Zhang, D. </w:t>
      </w:r>
      <w:proofErr w:type="spellStart"/>
      <w:r w:rsidRPr="00534054">
        <w:rPr>
          <w:rFonts w:ascii="Calibri" w:hAnsi="Calibri" w:cs="Calibri"/>
          <w:sz w:val="22"/>
          <w:szCs w:val="22"/>
        </w:rPr>
        <w:t>Trache</w:t>
      </w:r>
      <w:proofErr w:type="spellEnd"/>
      <w:r w:rsidRPr="00534054">
        <w:rPr>
          <w:rFonts w:ascii="Calibri" w:hAnsi="Calibri" w:cs="Calibri"/>
          <w:sz w:val="22"/>
          <w:szCs w:val="22"/>
        </w:rPr>
        <w:t xml:space="preserve">, and L. T. DeLuca, “Mechanical Sensitivity Improvement of CL-20 by Using Crystal Passivation: A Brief Review,” ACS Omega, vol. 10, no. 26, pp. 27659–27672, Jun. 2025, </w:t>
      </w:r>
      <w:proofErr w:type="spellStart"/>
      <w:r w:rsidRPr="00534054">
        <w:rPr>
          <w:rFonts w:ascii="Calibri" w:hAnsi="Calibri" w:cs="Calibri"/>
          <w:sz w:val="22"/>
          <w:szCs w:val="22"/>
        </w:rPr>
        <w:t>doi</w:t>
      </w:r>
      <w:proofErr w:type="spellEnd"/>
      <w:r w:rsidRPr="00534054">
        <w:rPr>
          <w:rFonts w:ascii="Calibri" w:hAnsi="Calibri" w:cs="Calibri"/>
          <w:sz w:val="22"/>
          <w:szCs w:val="22"/>
        </w:rPr>
        <w:t>: https://doi.org/10.1021/acsomega.4c11210.​</w:t>
      </w:r>
    </w:p>
    <w:p w14:paraId="390829E5" w14:textId="5244058A"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lastRenderedPageBreak/>
        <w:t xml:space="preserve">F. Wang, G. Du, C. Zhang, and Q.-Y. Wang, “Mechanism of the Impact-Sensitivity Reduction of Energetic CL-20/TNT Cocrystals: A Nonequilibrium Molecular Dynamics Study,” Polymers, vol. 15, no. 6, pp. 1576–1576, Mar. 2023, </w:t>
      </w:r>
      <w:proofErr w:type="spellStart"/>
      <w:r w:rsidRPr="00534054">
        <w:rPr>
          <w:rFonts w:ascii="Calibri" w:hAnsi="Calibri" w:cs="Calibri"/>
          <w:sz w:val="22"/>
          <w:szCs w:val="22"/>
        </w:rPr>
        <w:t>doi</w:t>
      </w:r>
      <w:proofErr w:type="spellEnd"/>
      <w:r w:rsidRPr="00534054">
        <w:rPr>
          <w:rFonts w:ascii="Calibri" w:hAnsi="Calibri" w:cs="Calibri"/>
          <w:sz w:val="22"/>
          <w:szCs w:val="22"/>
        </w:rPr>
        <w:t>: https://doi.org/10.3390/polym15061576.​</w:t>
      </w:r>
    </w:p>
    <w:p w14:paraId="6076721F" w14:textId="5E2603A7"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‌R. Hatch, M. Mileham, P. Braithwaite, and K. Lee, “Characterization and Comparison of </w:t>
      </w:r>
      <w:proofErr w:type="gramStart"/>
      <w:r w:rsidRPr="00534054">
        <w:rPr>
          <w:rFonts w:ascii="Calibri" w:hAnsi="Calibri" w:cs="Calibri"/>
          <w:sz w:val="22"/>
          <w:szCs w:val="22"/>
        </w:rPr>
        <w:t>a  High</w:t>
      </w:r>
      <w:proofErr w:type="gramEnd"/>
      <w:r w:rsidRPr="00534054">
        <w:rPr>
          <w:rFonts w:ascii="Calibri" w:hAnsi="Calibri" w:cs="Calibri"/>
          <w:sz w:val="22"/>
          <w:szCs w:val="22"/>
        </w:rPr>
        <w:t xml:space="preserve"> Performance CL-20 Explosive,” U.S. Army Armament Research, Development, and Engineering Center, New Jersey, 2010.​</w:t>
      </w:r>
    </w:p>
    <w:p w14:paraId="4621BF9C" w14:textId="3799FD8C"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PubChem, “Hexanitrohexaazaisowurtzitane,” Nih.gov, 2025. </w:t>
      </w:r>
      <w:r w:rsidR="00E94CCC">
        <w:rPr>
          <w:rFonts w:ascii="Calibri" w:hAnsi="Calibri" w:cs="Calibri"/>
          <w:sz w:val="22"/>
          <w:szCs w:val="22"/>
        </w:rPr>
        <w:t xml:space="preserve">[Online] Available: </w:t>
      </w:r>
      <w:r w:rsidRPr="00534054">
        <w:rPr>
          <w:rFonts w:ascii="Calibri" w:hAnsi="Calibri" w:cs="Calibri"/>
          <w:sz w:val="22"/>
          <w:szCs w:val="22"/>
        </w:rPr>
        <w:t>https://pubchem.ncbi.nlm.nih.gov/compound/9889323#section=2D-Structure (accessed Nov. 27, 2025).​</w:t>
      </w:r>
    </w:p>
    <w:p w14:paraId="6257DFD3" w14:textId="63F33C0B" w:rsidR="002E35B1" w:rsidRDefault="00534054" w:rsidP="002E35B1">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T. Jarosz, A. Stolarczyk, A. </w:t>
      </w:r>
      <w:proofErr w:type="spellStart"/>
      <w:r w:rsidRPr="00534054">
        <w:rPr>
          <w:rFonts w:ascii="Calibri" w:hAnsi="Calibri" w:cs="Calibri"/>
          <w:sz w:val="22"/>
          <w:szCs w:val="22"/>
        </w:rPr>
        <w:t>Wawrzkiewicz-Jalowiecka</w:t>
      </w:r>
      <w:proofErr w:type="spellEnd"/>
      <w:r w:rsidRPr="00534054">
        <w:rPr>
          <w:rFonts w:ascii="Calibri" w:hAnsi="Calibri" w:cs="Calibri"/>
          <w:sz w:val="22"/>
          <w:szCs w:val="22"/>
        </w:rPr>
        <w:t xml:space="preserve">, K. Pawlus, and K. </w:t>
      </w:r>
      <w:proofErr w:type="spellStart"/>
      <w:r w:rsidRPr="00534054">
        <w:rPr>
          <w:rFonts w:ascii="Calibri" w:hAnsi="Calibri" w:cs="Calibri"/>
          <w:sz w:val="22"/>
          <w:szCs w:val="22"/>
        </w:rPr>
        <w:t>Miszczyszyn</w:t>
      </w:r>
      <w:proofErr w:type="spellEnd"/>
      <w:r w:rsidRPr="00534054">
        <w:rPr>
          <w:rFonts w:ascii="Calibri" w:hAnsi="Calibri" w:cs="Calibri"/>
          <w:sz w:val="22"/>
          <w:szCs w:val="22"/>
        </w:rPr>
        <w:t xml:space="preserve">, “Glycidyl </w:t>
      </w:r>
      <w:proofErr w:type="spellStart"/>
      <w:r w:rsidRPr="00534054">
        <w:rPr>
          <w:rFonts w:ascii="Calibri" w:hAnsi="Calibri" w:cs="Calibri"/>
          <w:sz w:val="22"/>
          <w:szCs w:val="22"/>
        </w:rPr>
        <w:t>Azide</w:t>
      </w:r>
      <w:proofErr w:type="spellEnd"/>
      <w:r w:rsidRPr="00534054">
        <w:rPr>
          <w:rFonts w:ascii="Calibri" w:hAnsi="Calibri" w:cs="Calibri"/>
          <w:sz w:val="22"/>
          <w:szCs w:val="22"/>
        </w:rPr>
        <w:t xml:space="preserve"> Polymer and its Derivatives-Versatile Binders for Explosives and Pyrotechnics: Tutorial Review of Recent Progress,” Molecules, vol. 24, no. 24, p. 4475, Dec. 2019, </w:t>
      </w:r>
      <w:proofErr w:type="spellStart"/>
      <w:r w:rsidRPr="00534054">
        <w:rPr>
          <w:rFonts w:ascii="Calibri" w:hAnsi="Calibri" w:cs="Calibri"/>
          <w:sz w:val="22"/>
          <w:szCs w:val="22"/>
        </w:rPr>
        <w:t>doi</w:t>
      </w:r>
      <w:proofErr w:type="spellEnd"/>
      <w:r w:rsidRPr="00534054">
        <w:rPr>
          <w:rFonts w:ascii="Calibri" w:hAnsi="Calibri" w:cs="Calibri"/>
          <w:sz w:val="22"/>
          <w:szCs w:val="22"/>
        </w:rPr>
        <w:t xml:space="preserve">: </w:t>
      </w:r>
      <w:hyperlink r:id="rId10" w:history="1">
        <w:r w:rsidR="002E35B1" w:rsidRPr="00310DC6">
          <w:rPr>
            <w:rStyle w:val="Hyperlink"/>
            <w:rFonts w:ascii="Calibri" w:hAnsi="Calibri" w:cs="Calibri"/>
            <w:sz w:val="22"/>
            <w:szCs w:val="22"/>
          </w:rPr>
          <w:t>https://doi.org/10.3390/molecules24244475</w:t>
        </w:r>
      </w:hyperlink>
      <w:r w:rsidRPr="00534054">
        <w:rPr>
          <w:rFonts w:ascii="Calibri" w:hAnsi="Calibri" w:cs="Calibri"/>
          <w:sz w:val="22"/>
          <w:szCs w:val="22"/>
        </w:rPr>
        <w:t>.​</w:t>
      </w:r>
    </w:p>
    <w:p w14:paraId="3FFF07F7" w14:textId="77777777" w:rsidR="002E35B1" w:rsidRDefault="002E35B1">
      <w:pPr>
        <w:rPr>
          <w:rFonts w:ascii="Calibri" w:hAnsi="Calibri" w:cs="Calibri"/>
          <w:sz w:val="22"/>
          <w:szCs w:val="22"/>
        </w:rPr>
      </w:pPr>
      <w:r>
        <w:rPr>
          <w:rFonts w:ascii="Calibri" w:hAnsi="Calibri" w:cs="Calibri"/>
          <w:sz w:val="22"/>
          <w:szCs w:val="22"/>
        </w:rPr>
        <w:br w:type="page"/>
      </w:r>
    </w:p>
    <w:p w14:paraId="69D5C84A" w14:textId="5BF1A3C9" w:rsidR="002E35B1" w:rsidRDefault="00592A7E" w:rsidP="00592A7E">
      <w:pPr>
        <w:spacing w:after="0"/>
        <w:rPr>
          <w:rFonts w:eastAsia="Calibri"/>
          <w:b/>
          <w:bCs/>
          <w:sz w:val="32"/>
          <w:szCs w:val="32"/>
        </w:rPr>
      </w:pPr>
      <w:r w:rsidRPr="00592A7E">
        <w:rPr>
          <w:rFonts w:ascii="Calibri" w:hAnsi="Calibri" w:cs="Calibri"/>
          <w:b/>
          <w:bCs/>
          <w:sz w:val="32"/>
          <w:szCs w:val="32"/>
        </w:rPr>
        <w:lastRenderedPageBreak/>
        <w:t>7.</w:t>
      </w:r>
      <w:r>
        <w:rPr>
          <w:rFonts w:ascii="Calibri" w:hAnsi="Calibri" w:cs="Calibri"/>
          <w:b/>
          <w:bCs/>
          <w:sz w:val="32"/>
          <w:szCs w:val="32"/>
        </w:rPr>
        <w:t xml:space="preserve"> </w:t>
      </w:r>
      <w:r w:rsidR="002E35B1" w:rsidRPr="00592A7E">
        <w:rPr>
          <w:rFonts w:ascii="Calibri" w:hAnsi="Calibri" w:cs="Calibri"/>
          <w:b/>
          <w:bCs/>
          <w:sz w:val="32"/>
          <w:szCs w:val="32"/>
        </w:rPr>
        <w:t xml:space="preserve">Annex 1 – Group Presentation: </w:t>
      </w:r>
      <w:r w:rsidR="002E35B1" w:rsidRPr="00592A7E">
        <w:rPr>
          <w:rFonts w:eastAsia="Calibri"/>
          <w:b/>
          <w:bCs/>
          <w:sz w:val="32"/>
          <w:szCs w:val="32"/>
        </w:rPr>
        <w:t>“A Comparison of AP/HTPB and CL-20/GAP Rocket Propellants”</w:t>
      </w:r>
    </w:p>
    <w:p w14:paraId="59FBF440" w14:textId="77777777" w:rsidR="00503C46" w:rsidRDefault="00503C46" w:rsidP="00592A7E">
      <w:pPr>
        <w:spacing w:after="0"/>
        <w:rPr>
          <w:rFonts w:eastAsia="Calibri"/>
          <w:b/>
          <w:bCs/>
          <w:sz w:val="32"/>
          <w:szCs w:val="32"/>
        </w:rPr>
      </w:pPr>
    </w:p>
    <w:p w14:paraId="00917B63" w14:textId="77777777" w:rsidR="00503C46" w:rsidRPr="00592A7E" w:rsidRDefault="00503C46" w:rsidP="00592A7E">
      <w:pPr>
        <w:spacing w:after="0"/>
        <w:rPr>
          <w:rFonts w:eastAsia="Calibri"/>
          <w:b/>
          <w:bCs/>
          <w:sz w:val="32"/>
          <w:szCs w:val="32"/>
        </w:rPr>
      </w:pPr>
    </w:p>
    <w:p w14:paraId="61279E3C" w14:textId="2BBEBCCB" w:rsidR="00592A7E" w:rsidRPr="00503C46" w:rsidRDefault="00592A7E" w:rsidP="00503C46">
      <w:pPr>
        <w:spacing w:after="0"/>
        <w:jc w:val="center"/>
        <w:rPr>
          <w:rFonts w:ascii="Calibri" w:hAnsi="Calibri" w:cs="Calibri"/>
          <w:b/>
          <w:bCs/>
          <w:sz w:val="28"/>
          <w:szCs w:val="28"/>
        </w:rPr>
      </w:pPr>
      <w:r w:rsidRPr="00503C46">
        <w:rPr>
          <w:rFonts w:ascii="Calibri" w:hAnsi="Calibri" w:cs="Calibri"/>
          <w:b/>
          <w:bCs/>
          <w:sz w:val="28"/>
          <w:szCs w:val="28"/>
        </w:rPr>
        <w:t xml:space="preserve">Emailed to </w:t>
      </w:r>
      <w:hyperlink r:id="rId11" w:history="1">
        <w:r w:rsidR="00503C46" w:rsidRPr="00503C46">
          <w:rPr>
            <w:rStyle w:val="Hyperlink"/>
            <w:rFonts w:ascii="Calibri" w:hAnsi="Calibri" w:cs="Calibri"/>
            <w:b/>
            <w:bCs/>
            <w:sz w:val="28"/>
            <w:szCs w:val="28"/>
          </w:rPr>
          <w:t>e.kazimierska@uwtsd.ac.uk</w:t>
        </w:r>
      </w:hyperlink>
      <w:r w:rsidR="00503C46" w:rsidRPr="00503C46">
        <w:rPr>
          <w:rFonts w:ascii="Calibri" w:hAnsi="Calibri" w:cs="Calibri"/>
          <w:b/>
          <w:bCs/>
          <w:sz w:val="28"/>
          <w:szCs w:val="28"/>
        </w:rPr>
        <w:t xml:space="preserve"> </w:t>
      </w:r>
      <w:r w:rsidRPr="00503C46">
        <w:rPr>
          <w:rFonts w:ascii="Calibri" w:hAnsi="Calibri" w:cs="Calibri"/>
          <w:b/>
          <w:bCs/>
          <w:sz w:val="28"/>
          <w:szCs w:val="28"/>
        </w:rPr>
        <w:t xml:space="preserve">as </w:t>
      </w:r>
      <w:r w:rsidR="00503C46" w:rsidRPr="00503C46">
        <w:rPr>
          <w:rFonts w:ascii="Calibri" w:hAnsi="Calibri" w:cs="Calibri"/>
          <w:b/>
          <w:bCs/>
          <w:sz w:val="28"/>
          <w:szCs w:val="28"/>
        </w:rPr>
        <w:t xml:space="preserve">a </w:t>
      </w:r>
      <w:r w:rsidRPr="00503C46">
        <w:rPr>
          <w:rFonts w:ascii="Calibri" w:hAnsi="Calibri" w:cs="Calibri"/>
          <w:b/>
          <w:bCs/>
          <w:sz w:val="28"/>
          <w:szCs w:val="28"/>
        </w:rPr>
        <w:t>separate file due to file size</w:t>
      </w:r>
      <w:r w:rsidR="00503C46" w:rsidRPr="00503C46">
        <w:rPr>
          <w:rFonts w:ascii="Calibri" w:hAnsi="Calibri" w:cs="Calibri"/>
          <w:b/>
          <w:bCs/>
          <w:sz w:val="28"/>
          <w:szCs w:val="28"/>
        </w:rPr>
        <w:t>.</w:t>
      </w:r>
    </w:p>
    <w:sectPr w:rsidR="00592A7E" w:rsidRPr="00503C46">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B6549" w14:textId="77777777" w:rsidR="008A664F" w:rsidRDefault="008A664F">
      <w:pPr>
        <w:spacing w:after="0" w:line="240" w:lineRule="auto"/>
      </w:pPr>
      <w:r>
        <w:separator/>
      </w:r>
    </w:p>
  </w:endnote>
  <w:endnote w:type="continuationSeparator" w:id="0">
    <w:p w14:paraId="29689082" w14:textId="77777777" w:rsidR="008A664F" w:rsidRDefault="008A6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258C28D4" w14:textId="77777777" w:rsidTr="6C908DDC">
      <w:trPr>
        <w:trHeight w:val="300"/>
      </w:trPr>
      <w:tc>
        <w:tcPr>
          <w:tcW w:w="3120" w:type="dxa"/>
        </w:tcPr>
        <w:p w14:paraId="2290381E" w14:textId="207B2D4F" w:rsidR="6C908DDC" w:rsidRDefault="6C908DDC" w:rsidP="6C908DDC">
          <w:pPr>
            <w:pStyle w:val="Header"/>
            <w:ind w:left="-115"/>
          </w:pPr>
        </w:p>
      </w:tc>
      <w:tc>
        <w:tcPr>
          <w:tcW w:w="3120" w:type="dxa"/>
        </w:tcPr>
        <w:p w14:paraId="4A494110" w14:textId="1E570E2A" w:rsidR="6C908DDC" w:rsidRDefault="6C908DDC" w:rsidP="6C908DDC">
          <w:pPr>
            <w:pStyle w:val="Header"/>
            <w:jc w:val="center"/>
          </w:pPr>
          <w:r>
            <w:fldChar w:fldCharType="begin"/>
          </w:r>
          <w:r>
            <w:instrText>PAGE</w:instrText>
          </w:r>
          <w:r>
            <w:fldChar w:fldCharType="separate"/>
          </w:r>
          <w:r w:rsidR="00645DAA">
            <w:rPr>
              <w:noProof/>
            </w:rPr>
            <w:t>1</w:t>
          </w:r>
          <w:r>
            <w:fldChar w:fldCharType="end"/>
          </w:r>
        </w:p>
      </w:tc>
      <w:tc>
        <w:tcPr>
          <w:tcW w:w="3120" w:type="dxa"/>
        </w:tcPr>
        <w:p w14:paraId="6FA2437A" w14:textId="5702E419" w:rsidR="6C908DDC" w:rsidRDefault="6C908DDC" w:rsidP="6C908DDC">
          <w:pPr>
            <w:pStyle w:val="Header"/>
            <w:ind w:right="-115"/>
            <w:jc w:val="right"/>
          </w:pPr>
        </w:p>
      </w:tc>
    </w:tr>
  </w:tbl>
  <w:p w14:paraId="3D5A7EA5" w14:textId="08E64C1B" w:rsidR="6C908DDC" w:rsidRDefault="6C908DDC" w:rsidP="6C908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A0EF3" w14:textId="77777777" w:rsidR="008A664F" w:rsidRDefault="008A664F">
      <w:pPr>
        <w:spacing w:after="0" w:line="240" w:lineRule="auto"/>
      </w:pPr>
      <w:r>
        <w:separator/>
      </w:r>
    </w:p>
  </w:footnote>
  <w:footnote w:type="continuationSeparator" w:id="0">
    <w:p w14:paraId="525E9E0B" w14:textId="77777777" w:rsidR="008A664F" w:rsidRDefault="008A66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75837939" w14:textId="77777777" w:rsidTr="6C908DDC">
      <w:trPr>
        <w:trHeight w:val="300"/>
      </w:trPr>
      <w:tc>
        <w:tcPr>
          <w:tcW w:w="3120" w:type="dxa"/>
        </w:tcPr>
        <w:p w14:paraId="0DABD90C" w14:textId="5A2F9E44" w:rsidR="6C908DDC" w:rsidRDefault="6C908DDC" w:rsidP="6C908DDC">
          <w:pPr>
            <w:pStyle w:val="Header"/>
            <w:ind w:left="-115"/>
          </w:pPr>
        </w:p>
      </w:tc>
      <w:tc>
        <w:tcPr>
          <w:tcW w:w="3120" w:type="dxa"/>
        </w:tcPr>
        <w:p w14:paraId="2E9EC0AB" w14:textId="2A85404C" w:rsidR="6C908DDC" w:rsidRDefault="6C908DDC" w:rsidP="6C908DDC">
          <w:pPr>
            <w:pStyle w:val="Header"/>
            <w:jc w:val="center"/>
          </w:pPr>
        </w:p>
      </w:tc>
      <w:tc>
        <w:tcPr>
          <w:tcW w:w="3120" w:type="dxa"/>
        </w:tcPr>
        <w:p w14:paraId="66AFEAA7" w14:textId="008E71F3" w:rsidR="6C908DDC" w:rsidRDefault="6C908DDC" w:rsidP="6C908DDC">
          <w:pPr>
            <w:pStyle w:val="Header"/>
            <w:ind w:right="-115"/>
            <w:jc w:val="right"/>
          </w:pPr>
        </w:p>
      </w:tc>
    </w:tr>
  </w:tbl>
  <w:p w14:paraId="41072EC0" w14:textId="4464A336" w:rsidR="6C908DDC" w:rsidRDefault="6C908DDC" w:rsidP="6C908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160E0"/>
    <w:multiLevelType w:val="hybridMultilevel"/>
    <w:tmpl w:val="8FCA9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852C4"/>
    <w:multiLevelType w:val="multilevel"/>
    <w:tmpl w:val="C3843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096311"/>
    <w:multiLevelType w:val="hybridMultilevel"/>
    <w:tmpl w:val="82D48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B0D3D"/>
    <w:multiLevelType w:val="hybridMultilevel"/>
    <w:tmpl w:val="32703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5E4590"/>
    <w:multiLevelType w:val="multilevel"/>
    <w:tmpl w:val="C2B0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8762F1"/>
    <w:multiLevelType w:val="hybridMultilevel"/>
    <w:tmpl w:val="2996A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AA3E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9345786"/>
    <w:multiLevelType w:val="hybridMultilevel"/>
    <w:tmpl w:val="D2662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A192C"/>
    <w:multiLevelType w:val="multilevel"/>
    <w:tmpl w:val="BF083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3D137B"/>
    <w:multiLevelType w:val="hybridMultilevel"/>
    <w:tmpl w:val="ED465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ED7354"/>
    <w:multiLevelType w:val="hybridMultilevel"/>
    <w:tmpl w:val="C496361E"/>
    <w:lvl w:ilvl="0" w:tplc="0BBC93F0">
      <w:start w:val="7"/>
      <w:numFmt w:val="decimal"/>
      <w:lvlText w:val="%1."/>
      <w:lvlJc w:val="left"/>
      <w:pPr>
        <w:ind w:left="720" w:hanging="360"/>
      </w:pPr>
      <w:rPr>
        <w:rFonts w:ascii="Calibri" w:eastAsiaTheme="minorEastAsia"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91775"/>
    <w:multiLevelType w:val="hybridMultilevel"/>
    <w:tmpl w:val="4C586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83059F"/>
    <w:multiLevelType w:val="hybridMultilevel"/>
    <w:tmpl w:val="9D822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B3778A"/>
    <w:multiLevelType w:val="hybridMultilevel"/>
    <w:tmpl w:val="F0384BD4"/>
    <w:lvl w:ilvl="0" w:tplc="8D629432">
      <w:start w:val="1"/>
      <w:numFmt w:val="decimal"/>
      <w:lvlText w:val="%1."/>
      <w:lvlJc w:val="left"/>
      <w:pPr>
        <w:ind w:left="720" w:hanging="360"/>
      </w:pPr>
    </w:lvl>
    <w:lvl w:ilvl="1" w:tplc="B6880966">
      <w:start w:val="1"/>
      <w:numFmt w:val="lowerLetter"/>
      <w:lvlText w:val="%2."/>
      <w:lvlJc w:val="left"/>
      <w:pPr>
        <w:ind w:left="1440" w:hanging="360"/>
      </w:pPr>
    </w:lvl>
    <w:lvl w:ilvl="2" w:tplc="00FE63A6">
      <w:start w:val="1"/>
      <w:numFmt w:val="lowerRoman"/>
      <w:lvlText w:val="%3."/>
      <w:lvlJc w:val="right"/>
      <w:pPr>
        <w:ind w:left="2160" w:hanging="180"/>
      </w:pPr>
    </w:lvl>
    <w:lvl w:ilvl="3" w:tplc="3DA433C2">
      <w:start w:val="1"/>
      <w:numFmt w:val="decimal"/>
      <w:lvlText w:val="%4."/>
      <w:lvlJc w:val="left"/>
      <w:pPr>
        <w:ind w:left="2880" w:hanging="360"/>
      </w:pPr>
    </w:lvl>
    <w:lvl w:ilvl="4" w:tplc="0158F426">
      <w:start w:val="1"/>
      <w:numFmt w:val="lowerLetter"/>
      <w:lvlText w:val="%5."/>
      <w:lvlJc w:val="left"/>
      <w:pPr>
        <w:ind w:left="3600" w:hanging="360"/>
      </w:pPr>
    </w:lvl>
    <w:lvl w:ilvl="5" w:tplc="FD8696E2">
      <w:start w:val="1"/>
      <w:numFmt w:val="lowerRoman"/>
      <w:lvlText w:val="%6."/>
      <w:lvlJc w:val="right"/>
      <w:pPr>
        <w:ind w:left="4320" w:hanging="180"/>
      </w:pPr>
    </w:lvl>
    <w:lvl w:ilvl="6" w:tplc="E5E629D2">
      <w:start w:val="1"/>
      <w:numFmt w:val="decimal"/>
      <w:lvlText w:val="%7."/>
      <w:lvlJc w:val="left"/>
      <w:pPr>
        <w:ind w:left="5040" w:hanging="360"/>
      </w:pPr>
    </w:lvl>
    <w:lvl w:ilvl="7" w:tplc="AD063752">
      <w:start w:val="1"/>
      <w:numFmt w:val="lowerLetter"/>
      <w:lvlText w:val="%8."/>
      <w:lvlJc w:val="left"/>
      <w:pPr>
        <w:ind w:left="5760" w:hanging="360"/>
      </w:pPr>
    </w:lvl>
    <w:lvl w:ilvl="8" w:tplc="ABBA721A">
      <w:start w:val="1"/>
      <w:numFmt w:val="lowerRoman"/>
      <w:lvlText w:val="%9."/>
      <w:lvlJc w:val="right"/>
      <w:pPr>
        <w:ind w:left="6480" w:hanging="180"/>
      </w:pPr>
    </w:lvl>
  </w:abstractNum>
  <w:abstractNum w:abstractNumId="14" w15:restartNumberingAfterBreak="0">
    <w:nsid w:val="4F5821B6"/>
    <w:multiLevelType w:val="hybridMultilevel"/>
    <w:tmpl w:val="04965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364A34"/>
    <w:multiLevelType w:val="hybridMultilevel"/>
    <w:tmpl w:val="DC2C0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89E4CD"/>
    <w:multiLevelType w:val="hybridMultilevel"/>
    <w:tmpl w:val="B8C05464"/>
    <w:lvl w:ilvl="0" w:tplc="ECDC4708">
      <w:start w:val="1"/>
      <w:numFmt w:val="decimal"/>
      <w:lvlText w:val="%1."/>
      <w:lvlJc w:val="left"/>
      <w:pPr>
        <w:ind w:left="720" w:hanging="360"/>
      </w:pPr>
    </w:lvl>
    <w:lvl w:ilvl="1" w:tplc="94C24CCC">
      <w:start w:val="1"/>
      <w:numFmt w:val="lowerLetter"/>
      <w:lvlText w:val="%2."/>
      <w:lvlJc w:val="left"/>
      <w:pPr>
        <w:ind w:left="1440" w:hanging="360"/>
      </w:pPr>
    </w:lvl>
    <w:lvl w:ilvl="2" w:tplc="AC7CB4E2">
      <w:start w:val="1"/>
      <w:numFmt w:val="lowerRoman"/>
      <w:lvlText w:val="%3."/>
      <w:lvlJc w:val="right"/>
      <w:pPr>
        <w:ind w:left="2160" w:hanging="180"/>
      </w:pPr>
    </w:lvl>
    <w:lvl w:ilvl="3" w:tplc="D5269ABE">
      <w:start w:val="1"/>
      <w:numFmt w:val="decimal"/>
      <w:lvlText w:val="%4."/>
      <w:lvlJc w:val="left"/>
      <w:pPr>
        <w:ind w:left="2880" w:hanging="360"/>
      </w:pPr>
    </w:lvl>
    <w:lvl w:ilvl="4" w:tplc="CF9401A6">
      <w:start w:val="1"/>
      <w:numFmt w:val="lowerLetter"/>
      <w:lvlText w:val="%5."/>
      <w:lvlJc w:val="left"/>
      <w:pPr>
        <w:ind w:left="3600" w:hanging="360"/>
      </w:pPr>
    </w:lvl>
    <w:lvl w:ilvl="5" w:tplc="822E8E76">
      <w:start w:val="1"/>
      <w:numFmt w:val="lowerRoman"/>
      <w:lvlText w:val="%6."/>
      <w:lvlJc w:val="right"/>
      <w:pPr>
        <w:ind w:left="4320" w:hanging="180"/>
      </w:pPr>
    </w:lvl>
    <w:lvl w:ilvl="6" w:tplc="C486CC24">
      <w:start w:val="1"/>
      <w:numFmt w:val="decimal"/>
      <w:lvlText w:val="%7."/>
      <w:lvlJc w:val="left"/>
      <w:pPr>
        <w:ind w:left="5040" w:hanging="360"/>
      </w:pPr>
    </w:lvl>
    <w:lvl w:ilvl="7" w:tplc="3D8EF608">
      <w:start w:val="1"/>
      <w:numFmt w:val="lowerLetter"/>
      <w:lvlText w:val="%8."/>
      <w:lvlJc w:val="left"/>
      <w:pPr>
        <w:ind w:left="5760" w:hanging="360"/>
      </w:pPr>
    </w:lvl>
    <w:lvl w:ilvl="8" w:tplc="407C3EAE">
      <w:start w:val="1"/>
      <w:numFmt w:val="lowerRoman"/>
      <w:lvlText w:val="%9."/>
      <w:lvlJc w:val="right"/>
      <w:pPr>
        <w:ind w:left="6480" w:hanging="180"/>
      </w:pPr>
    </w:lvl>
  </w:abstractNum>
  <w:abstractNum w:abstractNumId="17" w15:restartNumberingAfterBreak="0">
    <w:nsid w:val="56A707C3"/>
    <w:multiLevelType w:val="hybridMultilevel"/>
    <w:tmpl w:val="D7C40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D97281"/>
    <w:multiLevelType w:val="hybridMultilevel"/>
    <w:tmpl w:val="382A0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904290"/>
    <w:multiLevelType w:val="hybridMultilevel"/>
    <w:tmpl w:val="0E46D1FC"/>
    <w:lvl w:ilvl="0" w:tplc="66AC40BE">
      <w:start w:val="1"/>
      <w:numFmt w:val="decimal"/>
      <w:lvlText w:val="%1."/>
      <w:lvlJc w:val="left"/>
      <w:pPr>
        <w:ind w:left="720" w:hanging="360"/>
      </w:pPr>
    </w:lvl>
    <w:lvl w:ilvl="1" w:tplc="1FCACB6A">
      <w:start w:val="1"/>
      <w:numFmt w:val="lowerLetter"/>
      <w:lvlText w:val="%2."/>
      <w:lvlJc w:val="left"/>
      <w:pPr>
        <w:ind w:left="1440" w:hanging="360"/>
      </w:pPr>
    </w:lvl>
    <w:lvl w:ilvl="2" w:tplc="2230E136">
      <w:start w:val="1"/>
      <w:numFmt w:val="lowerRoman"/>
      <w:lvlText w:val="%3."/>
      <w:lvlJc w:val="right"/>
      <w:pPr>
        <w:ind w:left="2160" w:hanging="180"/>
      </w:pPr>
    </w:lvl>
    <w:lvl w:ilvl="3" w:tplc="64C8DB1C">
      <w:start w:val="1"/>
      <w:numFmt w:val="decimal"/>
      <w:lvlText w:val="%4."/>
      <w:lvlJc w:val="left"/>
      <w:pPr>
        <w:ind w:left="2880" w:hanging="360"/>
      </w:pPr>
    </w:lvl>
    <w:lvl w:ilvl="4" w:tplc="7BB41FE8">
      <w:start w:val="1"/>
      <w:numFmt w:val="lowerLetter"/>
      <w:lvlText w:val="%5."/>
      <w:lvlJc w:val="left"/>
      <w:pPr>
        <w:ind w:left="3600" w:hanging="360"/>
      </w:pPr>
    </w:lvl>
    <w:lvl w:ilvl="5" w:tplc="83FAA50A">
      <w:start w:val="1"/>
      <w:numFmt w:val="lowerRoman"/>
      <w:lvlText w:val="%6."/>
      <w:lvlJc w:val="right"/>
      <w:pPr>
        <w:ind w:left="4320" w:hanging="180"/>
      </w:pPr>
    </w:lvl>
    <w:lvl w:ilvl="6" w:tplc="F0548B44">
      <w:start w:val="1"/>
      <w:numFmt w:val="decimal"/>
      <w:lvlText w:val="%7."/>
      <w:lvlJc w:val="left"/>
      <w:pPr>
        <w:ind w:left="5040" w:hanging="360"/>
      </w:pPr>
    </w:lvl>
    <w:lvl w:ilvl="7" w:tplc="2B1402E2">
      <w:start w:val="1"/>
      <w:numFmt w:val="lowerLetter"/>
      <w:lvlText w:val="%8."/>
      <w:lvlJc w:val="left"/>
      <w:pPr>
        <w:ind w:left="5760" w:hanging="360"/>
      </w:pPr>
    </w:lvl>
    <w:lvl w:ilvl="8" w:tplc="DAEE7C12">
      <w:start w:val="1"/>
      <w:numFmt w:val="lowerRoman"/>
      <w:lvlText w:val="%9."/>
      <w:lvlJc w:val="right"/>
      <w:pPr>
        <w:ind w:left="6480" w:hanging="180"/>
      </w:pPr>
    </w:lvl>
  </w:abstractNum>
  <w:abstractNum w:abstractNumId="20" w15:restartNumberingAfterBreak="0">
    <w:nsid w:val="6ACC6FD8"/>
    <w:multiLevelType w:val="hybridMultilevel"/>
    <w:tmpl w:val="F80ED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EBE517"/>
    <w:multiLevelType w:val="hybridMultilevel"/>
    <w:tmpl w:val="8446CFDA"/>
    <w:lvl w:ilvl="0" w:tplc="906ABBC2">
      <w:start w:val="1"/>
      <w:numFmt w:val="decimal"/>
      <w:lvlText w:val="%1."/>
      <w:lvlJc w:val="left"/>
      <w:pPr>
        <w:ind w:left="720" w:hanging="360"/>
      </w:pPr>
    </w:lvl>
    <w:lvl w:ilvl="1" w:tplc="8C54E6FE">
      <w:start w:val="1"/>
      <w:numFmt w:val="lowerLetter"/>
      <w:lvlText w:val="%2."/>
      <w:lvlJc w:val="left"/>
      <w:pPr>
        <w:ind w:left="1440" w:hanging="360"/>
      </w:pPr>
    </w:lvl>
    <w:lvl w:ilvl="2" w:tplc="50124DB0">
      <w:start w:val="1"/>
      <w:numFmt w:val="lowerRoman"/>
      <w:lvlText w:val="%3."/>
      <w:lvlJc w:val="right"/>
      <w:pPr>
        <w:ind w:left="2160" w:hanging="180"/>
      </w:pPr>
    </w:lvl>
    <w:lvl w:ilvl="3" w:tplc="C9CE81F2">
      <w:start w:val="1"/>
      <w:numFmt w:val="decimal"/>
      <w:lvlText w:val="%4."/>
      <w:lvlJc w:val="left"/>
      <w:pPr>
        <w:ind w:left="2880" w:hanging="360"/>
      </w:pPr>
    </w:lvl>
    <w:lvl w:ilvl="4" w:tplc="B3F09B9C">
      <w:start w:val="1"/>
      <w:numFmt w:val="lowerLetter"/>
      <w:lvlText w:val="%5."/>
      <w:lvlJc w:val="left"/>
      <w:pPr>
        <w:ind w:left="3600" w:hanging="360"/>
      </w:pPr>
    </w:lvl>
    <w:lvl w:ilvl="5" w:tplc="2CC2693E">
      <w:start w:val="1"/>
      <w:numFmt w:val="lowerRoman"/>
      <w:lvlText w:val="%6."/>
      <w:lvlJc w:val="right"/>
      <w:pPr>
        <w:ind w:left="4320" w:hanging="180"/>
      </w:pPr>
    </w:lvl>
    <w:lvl w:ilvl="6" w:tplc="E0A844B0">
      <w:start w:val="1"/>
      <w:numFmt w:val="decimal"/>
      <w:lvlText w:val="%7."/>
      <w:lvlJc w:val="left"/>
      <w:pPr>
        <w:ind w:left="5040" w:hanging="360"/>
      </w:pPr>
    </w:lvl>
    <w:lvl w:ilvl="7" w:tplc="A64EAFBA">
      <w:start w:val="1"/>
      <w:numFmt w:val="lowerLetter"/>
      <w:lvlText w:val="%8."/>
      <w:lvlJc w:val="left"/>
      <w:pPr>
        <w:ind w:left="5760" w:hanging="360"/>
      </w:pPr>
    </w:lvl>
    <w:lvl w:ilvl="8" w:tplc="223EF33E">
      <w:start w:val="1"/>
      <w:numFmt w:val="lowerRoman"/>
      <w:lvlText w:val="%9."/>
      <w:lvlJc w:val="right"/>
      <w:pPr>
        <w:ind w:left="6480" w:hanging="180"/>
      </w:pPr>
    </w:lvl>
  </w:abstractNum>
  <w:abstractNum w:abstractNumId="22" w15:restartNumberingAfterBreak="0">
    <w:nsid w:val="6FE62AA5"/>
    <w:multiLevelType w:val="hybridMultilevel"/>
    <w:tmpl w:val="58D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CD401A"/>
    <w:multiLevelType w:val="hybridMultilevel"/>
    <w:tmpl w:val="C638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910367">
    <w:abstractNumId w:val="13"/>
  </w:num>
  <w:num w:numId="2" w16cid:durableId="1951275062">
    <w:abstractNumId w:val="21"/>
  </w:num>
  <w:num w:numId="3" w16cid:durableId="1339389823">
    <w:abstractNumId w:val="19"/>
  </w:num>
  <w:num w:numId="4" w16cid:durableId="606351967">
    <w:abstractNumId w:val="16"/>
  </w:num>
  <w:num w:numId="5" w16cid:durableId="553810377">
    <w:abstractNumId w:val="6"/>
  </w:num>
  <w:num w:numId="6" w16cid:durableId="2072996564">
    <w:abstractNumId w:val="3"/>
  </w:num>
  <w:num w:numId="7" w16cid:durableId="420834858">
    <w:abstractNumId w:val="0"/>
  </w:num>
  <w:num w:numId="8" w16cid:durableId="757602809">
    <w:abstractNumId w:val="11"/>
  </w:num>
  <w:num w:numId="9" w16cid:durableId="1360738518">
    <w:abstractNumId w:val="7"/>
  </w:num>
  <w:num w:numId="10" w16cid:durableId="1880512040">
    <w:abstractNumId w:val="23"/>
  </w:num>
  <w:num w:numId="11" w16cid:durableId="1514221089">
    <w:abstractNumId w:val="17"/>
  </w:num>
  <w:num w:numId="12" w16cid:durableId="91095632">
    <w:abstractNumId w:val="18"/>
  </w:num>
  <w:num w:numId="13" w16cid:durableId="1396197823">
    <w:abstractNumId w:val="22"/>
  </w:num>
  <w:num w:numId="14" w16cid:durableId="1476682592">
    <w:abstractNumId w:val="2"/>
  </w:num>
  <w:num w:numId="15" w16cid:durableId="158497425">
    <w:abstractNumId w:val="14"/>
  </w:num>
  <w:num w:numId="16" w16cid:durableId="1499537282">
    <w:abstractNumId w:val="20"/>
  </w:num>
  <w:num w:numId="17" w16cid:durableId="1342394251">
    <w:abstractNumId w:val="12"/>
  </w:num>
  <w:num w:numId="18" w16cid:durableId="2116317508">
    <w:abstractNumId w:val="8"/>
  </w:num>
  <w:num w:numId="19" w16cid:durableId="523371780">
    <w:abstractNumId w:val="1"/>
  </w:num>
  <w:num w:numId="20" w16cid:durableId="1536893249">
    <w:abstractNumId w:val="4"/>
  </w:num>
  <w:num w:numId="21" w16cid:durableId="713165331">
    <w:abstractNumId w:val="9"/>
  </w:num>
  <w:num w:numId="22" w16cid:durableId="654190818">
    <w:abstractNumId w:val="5"/>
  </w:num>
  <w:num w:numId="23" w16cid:durableId="464012295">
    <w:abstractNumId w:val="10"/>
  </w:num>
  <w:num w:numId="24" w16cid:durableId="57281146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C6BB0B"/>
    <w:rsid w:val="00035E91"/>
    <w:rsid w:val="00052AF5"/>
    <w:rsid w:val="00080A4F"/>
    <w:rsid w:val="000C5F3C"/>
    <w:rsid w:val="001459C5"/>
    <w:rsid w:val="00156F62"/>
    <w:rsid w:val="00157D46"/>
    <w:rsid w:val="001A226D"/>
    <w:rsid w:val="001C5F56"/>
    <w:rsid w:val="002538E3"/>
    <w:rsid w:val="00287EF2"/>
    <w:rsid w:val="002B613F"/>
    <w:rsid w:val="002D0119"/>
    <w:rsid w:val="002E35B1"/>
    <w:rsid w:val="00300B50"/>
    <w:rsid w:val="003532DA"/>
    <w:rsid w:val="00382EA1"/>
    <w:rsid w:val="003902DA"/>
    <w:rsid w:val="00445747"/>
    <w:rsid w:val="00471DA2"/>
    <w:rsid w:val="00494296"/>
    <w:rsid w:val="004E095A"/>
    <w:rsid w:val="00503C46"/>
    <w:rsid w:val="00534054"/>
    <w:rsid w:val="00566A19"/>
    <w:rsid w:val="00591A6C"/>
    <w:rsid w:val="00592A7E"/>
    <w:rsid w:val="005B0AD0"/>
    <w:rsid w:val="00636709"/>
    <w:rsid w:val="00645DAA"/>
    <w:rsid w:val="00661CDB"/>
    <w:rsid w:val="00696480"/>
    <w:rsid w:val="006A6781"/>
    <w:rsid w:val="006D59FC"/>
    <w:rsid w:val="00745D38"/>
    <w:rsid w:val="008134B6"/>
    <w:rsid w:val="00820850"/>
    <w:rsid w:val="0082346B"/>
    <w:rsid w:val="00832C40"/>
    <w:rsid w:val="00846DE0"/>
    <w:rsid w:val="008A1786"/>
    <w:rsid w:val="008A664F"/>
    <w:rsid w:val="0095709E"/>
    <w:rsid w:val="00964AD8"/>
    <w:rsid w:val="00993116"/>
    <w:rsid w:val="009F5E52"/>
    <w:rsid w:val="00A00368"/>
    <w:rsid w:val="00A11A3A"/>
    <w:rsid w:val="00A41DE9"/>
    <w:rsid w:val="00A44FC4"/>
    <w:rsid w:val="00A8234F"/>
    <w:rsid w:val="00A836B5"/>
    <w:rsid w:val="00AA1E4E"/>
    <w:rsid w:val="00AC4708"/>
    <w:rsid w:val="00AE05EB"/>
    <w:rsid w:val="00B46F5B"/>
    <w:rsid w:val="00B60851"/>
    <w:rsid w:val="00B8165A"/>
    <w:rsid w:val="00B92AC3"/>
    <w:rsid w:val="00C171BB"/>
    <w:rsid w:val="00C57D12"/>
    <w:rsid w:val="00CA76DB"/>
    <w:rsid w:val="00CF333A"/>
    <w:rsid w:val="00D048AE"/>
    <w:rsid w:val="00D20955"/>
    <w:rsid w:val="00D43A4E"/>
    <w:rsid w:val="00DB0A8B"/>
    <w:rsid w:val="00DD0702"/>
    <w:rsid w:val="00DD11B1"/>
    <w:rsid w:val="00DE0B95"/>
    <w:rsid w:val="00DF4A7B"/>
    <w:rsid w:val="00E465D4"/>
    <w:rsid w:val="00E76B71"/>
    <w:rsid w:val="00E94CCC"/>
    <w:rsid w:val="00F001B4"/>
    <w:rsid w:val="00F109BD"/>
    <w:rsid w:val="00F148E4"/>
    <w:rsid w:val="00F34EAD"/>
    <w:rsid w:val="00F62CD1"/>
    <w:rsid w:val="00F65917"/>
    <w:rsid w:val="01CC6FE2"/>
    <w:rsid w:val="022B95DF"/>
    <w:rsid w:val="028E08A6"/>
    <w:rsid w:val="0448A210"/>
    <w:rsid w:val="0512C6D0"/>
    <w:rsid w:val="0673841D"/>
    <w:rsid w:val="0823C688"/>
    <w:rsid w:val="095F70E7"/>
    <w:rsid w:val="0969A134"/>
    <w:rsid w:val="0A76FEB8"/>
    <w:rsid w:val="0B8ABC5D"/>
    <w:rsid w:val="0D65626A"/>
    <w:rsid w:val="0D89D8F6"/>
    <w:rsid w:val="0DADEA99"/>
    <w:rsid w:val="0F07791F"/>
    <w:rsid w:val="0F0DDDA8"/>
    <w:rsid w:val="0F935281"/>
    <w:rsid w:val="118E8DB7"/>
    <w:rsid w:val="12298ADE"/>
    <w:rsid w:val="139DDFF8"/>
    <w:rsid w:val="14321562"/>
    <w:rsid w:val="160F4461"/>
    <w:rsid w:val="1648A002"/>
    <w:rsid w:val="1E9838A3"/>
    <w:rsid w:val="1F039C85"/>
    <w:rsid w:val="204C5C6A"/>
    <w:rsid w:val="20A7AE3D"/>
    <w:rsid w:val="20EA35B3"/>
    <w:rsid w:val="249699B7"/>
    <w:rsid w:val="2499C4A4"/>
    <w:rsid w:val="24C04CD8"/>
    <w:rsid w:val="259B32F8"/>
    <w:rsid w:val="279B61F2"/>
    <w:rsid w:val="2A3B1940"/>
    <w:rsid w:val="2AC288A7"/>
    <w:rsid w:val="2AE99A4D"/>
    <w:rsid w:val="2C505003"/>
    <w:rsid w:val="2CDBF7DA"/>
    <w:rsid w:val="2DB3A71B"/>
    <w:rsid w:val="318B7FBF"/>
    <w:rsid w:val="32BCBBC2"/>
    <w:rsid w:val="331EFF02"/>
    <w:rsid w:val="3AD44996"/>
    <w:rsid w:val="3FBAFB19"/>
    <w:rsid w:val="3FC12E23"/>
    <w:rsid w:val="3FC69F5F"/>
    <w:rsid w:val="4096086F"/>
    <w:rsid w:val="414FAB34"/>
    <w:rsid w:val="41A8276E"/>
    <w:rsid w:val="420B7393"/>
    <w:rsid w:val="420CECCC"/>
    <w:rsid w:val="42D1807E"/>
    <w:rsid w:val="46B69750"/>
    <w:rsid w:val="46B92F13"/>
    <w:rsid w:val="46E38EBF"/>
    <w:rsid w:val="471FE45A"/>
    <w:rsid w:val="47379B99"/>
    <w:rsid w:val="480620DE"/>
    <w:rsid w:val="497B2E66"/>
    <w:rsid w:val="4A1B7687"/>
    <w:rsid w:val="4AF55CB2"/>
    <w:rsid w:val="4CF6D929"/>
    <w:rsid w:val="4D9729ED"/>
    <w:rsid w:val="4E33FC5A"/>
    <w:rsid w:val="4FE3E98F"/>
    <w:rsid w:val="50E5C422"/>
    <w:rsid w:val="52C98B15"/>
    <w:rsid w:val="530E93CD"/>
    <w:rsid w:val="535D42E8"/>
    <w:rsid w:val="537317EA"/>
    <w:rsid w:val="5702D1C4"/>
    <w:rsid w:val="58309F58"/>
    <w:rsid w:val="5836348D"/>
    <w:rsid w:val="587A3901"/>
    <w:rsid w:val="59BCF57C"/>
    <w:rsid w:val="59C6BB0B"/>
    <w:rsid w:val="5CDCA279"/>
    <w:rsid w:val="606972E9"/>
    <w:rsid w:val="61F348FD"/>
    <w:rsid w:val="62515844"/>
    <w:rsid w:val="62B5A404"/>
    <w:rsid w:val="647BA1A4"/>
    <w:rsid w:val="64C631AC"/>
    <w:rsid w:val="6595A5EC"/>
    <w:rsid w:val="66A6E97F"/>
    <w:rsid w:val="670BD298"/>
    <w:rsid w:val="690CCF9F"/>
    <w:rsid w:val="6951E227"/>
    <w:rsid w:val="6984C9D8"/>
    <w:rsid w:val="6C908DDC"/>
    <w:rsid w:val="6CAE81F1"/>
    <w:rsid w:val="6CC58B8F"/>
    <w:rsid w:val="6CDF23A7"/>
    <w:rsid w:val="6D1E72A7"/>
    <w:rsid w:val="6D631D9A"/>
    <w:rsid w:val="6FFA057F"/>
    <w:rsid w:val="70017731"/>
    <w:rsid w:val="71D98A31"/>
    <w:rsid w:val="73778147"/>
    <w:rsid w:val="743555C7"/>
    <w:rsid w:val="75E901E4"/>
    <w:rsid w:val="7656E1AA"/>
    <w:rsid w:val="777B8867"/>
    <w:rsid w:val="78ACD192"/>
    <w:rsid w:val="7A934896"/>
    <w:rsid w:val="7CCEA63B"/>
    <w:rsid w:val="7D0F443B"/>
    <w:rsid w:val="7EFA3DAE"/>
    <w:rsid w:val="7F2A68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6BB0B"/>
  <w15:chartTrackingRefBased/>
  <w15:docId w15:val="{B8788689-12D1-459E-876A-D1EBB75B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60851"/>
    <w:pPr>
      <w:ind w:left="720"/>
      <w:contextualSpacing/>
    </w:pPr>
  </w:style>
  <w:style w:type="character" w:styleId="PlaceholderText">
    <w:name w:val="Placeholder Text"/>
    <w:basedOn w:val="DefaultParagraphFont"/>
    <w:uiPriority w:val="99"/>
    <w:semiHidden/>
    <w:rsid w:val="006D59FC"/>
    <w:rPr>
      <w:color w:val="808080"/>
    </w:rPr>
  </w:style>
  <w:style w:type="character" w:styleId="Hyperlink">
    <w:name w:val="Hyperlink"/>
    <w:basedOn w:val="DefaultParagraphFont"/>
    <w:uiPriority w:val="99"/>
    <w:unhideWhenUsed/>
    <w:rsid w:val="00534054"/>
    <w:rPr>
      <w:color w:val="467886" w:themeColor="hyperlink"/>
      <w:u w:val="single"/>
    </w:rPr>
  </w:style>
  <w:style w:type="character" w:styleId="UnresolvedMention">
    <w:name w:val="Unresolved Mention"/>
    <w:basedOn w:val="DefaultParagraphFont"/>
    <w:uiPriority w:val="99"/>
    <w:semiHidden/>
    <w:unhideWhenUsed/>
    <w:rsid w:val="005340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457052">
      <w:bodyDiv w:val="1"/>
      <w:marLeft w:val="0"/>
      <w:marRight w:val="0"/>
      <w:marTop w:val="0"/>
      <w:marBottom w:val="0"/>
      <w:divBdr>
        <w:top w:val="none" w:sz="0" w:space="0" w:color="auto"/>
        <w:left w:val="none" w:sz="0" w:space="0" w:color="auto"/>
        <w:bottom w:val="none" w:sz="0" w:space="0" w:color="auto"/>
        <w:right w:val="none" w:sz="0" w:space="0" w:color="auto"/>
      </w:divBdr>
      <w:divsChild>
        <w:div w:id="952859574">
          <w:marLeft w:val="0"/>
          <w:marRight w:val="0"/>
          <w:marTop w:val="0"/>
          <w:marBottom w:val="0"/>
          <w:divBdr>
            <w:top w:val="none" w:sz="0" w:space="0" w:color="auto"/>
            <w:left w:val="none" w:sz="0" w:space="0" w:color="auto"/>
            <w:bottom w:val="none" w:sz="0" w:space="0" w:color="auto"/>
            <w:right w:val="none" w:sz="0" w:space="0" w:color="auto"/>
          </w:divBdr>
          <w:divsChild>
            <w:div w:id="20790219">
              <w:marLeft w:val="0"/>
              <w:marRight w:val="0"/>
              <w:marTop w:val="0"/>
              <w:marBottom w:val="0"/>
              <w:divBdr>
                <w:top w:val="none" w:sz="0" w:space="0" w:color="auto"/>
                <w:left w:val="none" w:sz="0" w:space="0" w:color="auto"/>
                <w:bottom w:val="none" w:sz="0" w:space="0" w:color="auto"/>
                <w:right w:val="none" w:sz="0" w:space="0" w:color="auto"/>
              </w:divBdr>
              <w:divsChild>
                <w:div w:id="1449617672">
                  <w:marLeft w:val="0"/>
                  <w:marRight w:val="0"/>
                  <w:marTop w:val="0"/>
                  <w:marBottom w:val="0"/>
                  <w:divBdr>
                    <w:top w:val="none" w:sz="0" w:space="0" w:color="auto"/>
                    <w:left w:val="none" w:sz="0" w:space="0" w:color="auto"/>
                    <w:bottom w:val="none" w:sz="0" w:space="0" w:color="auto"/>
                    <w:right w:val="none" w:sz="0" w:space="0" w:color="auto"/>
                  </w:divBdr>
                </w:div>
              </w:divsChild>
            </w:div>
            <w:div w:id="1789623183">
              <w:marLeft w:val="0"/>
              <w:marRight w:val="0"/>
              <w:marTop w:val="0"/>
              <w:marBottom w:val="0"/>
              <w:divBdr>
                <w:top w:val="none" w:sz="0" w:space="0" w:color="auto"/>
                <w:left w:val="none" w:sz="0" w:space="0" w:color="auto"/>
                <w:bottom w:val="none" w:sz="0" w:space="0" w:color="auto"/>
                <w:right w:val="none" w:sz="0" w:space="0" w:color="auto"/>
              </w:divBdr>
              <w:divsChild>
                <w:div w:id="39944150">
                  <w:marLeft w:val="0"/>
                  <w:marRight w:val="0"/>
                  <w:marTop w:val="0"/>
                  <w:marBottom w:val="0"/>
                  <w:divBdr>
                    <w:top w:val="none" w:sz="0" w:space="0" w:color="auto"/>
                    <w:left w:val="none" w:sz="0" w:space="0" w:color="auto"/>
                    <w:bottom w:val="none" w:sz="0" w:space="0" w:color="auto"/>
                    <w:right w:val="none" w:sz="0" w:space="0" w:color="auto"/>
                  </w:divBdr>
                </w:div>
                <w:div w:id="1880778648">
                  <w:marLeft w:val="0"/>
                  <w:marRight w:val="0"/>
                  <w:marTop w:val="0"/>
                  <w:marBottom w:val="0"/>
                  <w:divBdr>
                    <w:top w:val="none" w:sz="0" w:space="0" w:color="auto"/>
                    <w:left w:val="none" w:sz="0" w:space="0" w:color="auto"/>
                    <w:bottom w:val="none" w:sz="0" w:space="0" w:color="auto"/>
                    <w:right w:val="none" w:sz="0" w:space="0" w:color="auto"/>
                  </w:divBdr>
                </w:div>
              </w:divsChild>
            </w:div>
            <w:div w:id="1366716965">
              <w:marLeft w:val="0"/>
              <w:marRight w:val="0"/>
              <w:marTop w:val="0"/>
              <w:marBottom w:val="0"/>
              <w:divBdr>
                <w:top w:val="none" w:sz="0" w:space="0" w:color="auto"/>
                <w:left w:val="none" w:sz="0" w:space="0" w:color="auto"/>
                <w:bottom w:val="none" w:sz="0" w:space="0" w:color="auto"/>
                <w:right w:val="none" w:sz="0" w:space="0" w:color="auto"/>
              </w:divBdr>
              <w:divsChild>
                <w:div w:id="1560634654">
                  <w:marLeft w:val="0"/>
                  <w:marRight w:val="0"/>
                  <w:marTop w:val="0"/>
                  <w:marBottom w:val="0"/>
                  <w:divBdr>
                    <w:top w:val="none" w:sz="0" w:space="0" w:color="auto"/>
                    <w:left w:val="none" w:sz="0" w:space="0" w:color="auto"/>
                    <w:bottom w:val="none" w:sz="0" w:space="0" w:color="auto"/>
                    <w:right w:val="none" w:sz="0" w:space="0" w:color="auto"/>
                  </w:divBdr>
                </w:div>
              </w:divsChild>
            </w:div>
            <w:div w:id="1344359145">
              <w:marLeft w:val="0"/>
              <w:marRight w:val="0"/>
              <w:marTop w:val="0"/>
              <w:marBottom w:val="0"/>
              <w:divBdr>
                <w:top w:val="none" w:sz="0" w:space="0" w:color="auto"/>
                <w:left w:val="none" w:sz="0" w:space="0" w:color="auto"/>
                <w:bottom w:val="none" w:sz="0" w:space="0" w:color="auto"/>
                <w:right w:val="none" w:sz="0" w:space="0" w:color="auto"/>
              </w:divBdr>
              <w:divsChild>
                <w:div w:id="655692843">
                  <w:marLeft w:val="0"/>
                  <w:marRight w:val="0"/>
                  <w:marTop w:val="0"/>
                  <w:marBottom w:val="0"/>
                  <w:divBdr>
                    <w:top w:val="none" w:sz="0" w:space="0" w:color="auto"/>
                    <w:left w:val="none" w:sz="0" w:space="0" w:color="auto"/>
                    <w:bottom w:val="none" w:sz="0" w:space="0" w:color="auto"/>
                    <w:right w:val="none" w:sz="0" w:space="0" w:color="auto"/>
                  </w:divBdr>
                </w:div>
              </w:divsChild>
            </w:div>
            <w:div w:id="1791901981">
              <w:marLeft w:val="0"/>
              <w:marRight w:val="0"/>
              <w:marTop w:val="0"/>
              <w:marBottom w:val="0"/>
              <w:divBdr>
                <w:top w:val="none" w:sz="0" w:space="0" w:color="auto"/>
                <w:left w:val="none" w:sz="0" w:space="0" w:color="auto"/>
                <w:bottom w:val="none" w:sz="0" w:space="0" w:color="auto"/>
                <w:right w:val="none" w:sz="0" w:space="0" w:color="auto"/>
              </w:divBdr>
              <w:divsChild>
                <w:div w:id="1474177328">
                  <w:marLeft w:val="0"/>
                  <w:marRight w:val="0"/>
                  <w:marTop w:val="0"/>
                  <w:marBottom w:val="0"/>
                  <w:divBdr>
                    <w:top w:val="none" w:sz="0" w:space="0" w:color="auto"/>
                    <w:left w:val="none" w:sz="0" w:space="0" w:color="auto"/>
                    <w:bottom w:val="none" w:sz="0" w:space="0" w:color="auto"/>
                    <w:right w:val="none" w:sz="0" w:space="0" w:color="auto"/>
                  </w:divBdr>
                </w:div>
                <w:div w:id="913441045">
                  <w:marLeft w:val="0"/>
                  <w:marRight w:val="0"/>
                  <w:marTop w:val="0"/>
                  <w:marBottom w:val="0"/>
                  <w:divBdr>
                    <w:top w:val="none" w:sz="0" w:space="0" w:color="auto"/>
                    <w:left w:val="none" w:sz="0" w:space="0" w:color="auto"/>
                    <w:bottom w:val="none" w:sz="0" w:space="0" w:color="auto"/>
                    <w:right w:val="none" w:sz="0" w:space="0" w:color="auto"/>
                  </w:divBdr>
                </w:div>
                <w:div w:id="287201636">
                  <w:marLeft w:val="0"/>
                  <w:marRight w:val="0"/>
                  <w:marTop w:val="0"/>
                  <w:marBottom w:val="0"/>
                  <w:divBdr>
                    <w:top w:val="none" w:sz="0" w:space="0" w:color="auto"/>
                    <w:left w:val="none" w:sz="0" w:space="0" w:color="auto"/>
                    <w:bottom w:val="none" w:sz="0" w:space="0" w:color="auto"/>
                    <w:right w:val="none" w:sz="0" w:space="0" w:color="auto"/>
                  </w:divBdr>
                </w:div>
              </w:divsChild>
            </w:div>
            <w:div w:id="1529760443">
              <w:marLeft w:val="0"/>
              <w:marRight w:val="0"/>
              <w:marTop w:val="0"/>
              <w:marBottom w:val="0"/>
              <w:divBdr>
                <w:top w:val="none" w:sz="0" w:space="0" w:color="auto"/>
                <w:left w:val="none" w:sz="0" w:space="0" w:color="auto"/>
                <w:bottom w:val="none" w:sz="0" w:space="0" w:color="auto"/>
                <w:right w:val="none" w:sz="0" w:space="0" w:color="auto"/>
              </w:divBdr>
              <w:divsChild>
                <w:div w:id="2111505724">
                  <w:marLeft w:val="0"/>
                  <w:marRight w:val="0"/>
                  <w:marTop w:val="0"/>
                  <w:marBottom w:val="0"/>
                  <w:divBdr>
                    <w:top w:val="none" w:sz="0" w:space="0" w:color="auto"/>
                    <w:left w:val="none" w:sz="0" w:space="0" w:color="auto"/>
                    <w:bottom w:val="none" w:sz="0" w:space="0" w:color="auto"/>
                    <w:right w:val="none" w:sz="0" w:space="0" w:color="auto"/>
                  </w:divBdr>
                </w:div>
              </w:divsChild>
            </w:div>
            <w:div w:id="368995507">
              <w:marLeft w:val="0"/>
              <w:marRight w:val="0"/>
              <w:marTop w:val="0"/>
              <w:marBottom w:val="0"/>
              <w:divBdr>
                <w:top w:val="none" w:sz="0" w:space="0" w:color="auto"/>
                <w:left w:val="none" w:sz="0" w:space="0" w:color="auto"/>
                <w:bottom w:val="none" w:sz="0" w:space="0" w:color="auto"/>
                <w:right w:val="none" w:sz="0" w:space="0" w:color="auto"/>
              </w:divBdr>
              <w:divsChild>
                <w:div w:id="389379238">
                  <w:marLeft w:val="0"/>
                  <w:marRight w:val="0"/>
                  <w:marTop w:val="0"/>
                  <w:marBottom w:val="0"/>
                  <w:divBdr>
                    <w:top w:val="none" w:sz="0" w:space="0" w:color="auto"/>
                    <w:left w:val="none" w:sz="0" w:space="0" w:color="auto"/>
                    <w:bottom w:val="none" w:sz="0" w:space="0" w:color="auto"/>
                    <w:right w:val="none" w:sz="0" w:space="0" w:color="auto"/>
                  </w:divBdr>
                </w:div>
                <w:div w:id="1031033262">
                  <w:marLeft w:val="0"/>
                  <w:marRight w:val="0"/>
                  <w:marTop w:val="0"/>
                  <w:marBottom w:val="0"/>
                  <w:divBdr>
                    <w:top w:val="none" w:sz="0" w:space="0" w:color="auto"/>
                    <w:left w:val="none" w:sz="0" w:space="0" w:color="auto"/>
                    <w:bottom w:val="none" w:sz="0" w:space="0" w:color="auto"/>
                    <w:right w:val="none" w:sz="0" w:space="0" w:color="auto"/>
                  </w:divBdr>
                </w:div>
              </w:divsChild>
            </w:div>
            <w:div w:id="202182477">
              <w:marLeft w:val="0"/>
              <w:marRight w:val="0"/>
              <w:marTop w:val="0"/>
              <w:marBottom w:val="0"/>
              <w:divBdr>
                <w:top w:val="none" w:sz="0" w:space="0" w:color="auto"/>
                <w:left w:val="none" w:sz="0" w:space="0" w:color="auto"/>
                <w:bottom w:val="none" w:sz="0" w:space="0" w:color="auto"/>
                <w:right w:val="none" w:sz="0" w:space="0" w:color="auto"/>
              </w:divBdr>
              <w:divsChild>
                <w:div w:id="1123572162">
                  <w:marLeft w:val="0"/>
                  <w:marRight w:val="0"/>
                  <w:marTop w:val="0"/>
                  <w:marBottom w:val="0"/>
                  <w:divBdr>
                    <w:top w:val="none" w:sz="0" w:space="0" w:color="auto"/>
                    <w:left w:val="none" w:sz="0" w:space="0" w:color="auto"/>
                    <w:bottom w:val="none" w:sz="0" w:space="0" w:color="auto"/>
                    <w:right w:val="none" w:sz="0" w:space="0" w:color="auto"/>
                  </w:divBdr>
                </w:div>
              </w:divsChild>
            </w:div>
            <w:div w:id="707948104">
              <w:marLeft w:val="0"/>
              <w:marRight w:val="0"/>
              <w:marTop w:val="0"/>
              <w:marBottom w:val="0"/>
              <w:divBdr>
                <w:top w:val="none" w:sz="0" w:space="0" w:color="auto"/>
                <w:left w:val="none" w:sz="0" w:space="0" w:color="auto"/>
                <w:bottom w:val="none" w:sz="0" w:space="0" w:color="auto"/>
                <w:right w:val="none" w:sz="0" w:space="0" w:color="auto"/>
              </w:divBdr>
              <w:divsChild>
                <w:div w:id="128207715">
                  <w:marLeft w:val="0"/>
                  <w:marRight w:val="0"/>
                  <w:marTop w:val="0"/>
                  <w:marBottom w:val="0"/>
                  <w:divBdr>
                    <w:top w:val="none" w:sz="0" w:space="0" w:color="auto"/>
                    <w:left w:val="none" w:sz="0" w:space="0" w:color="auto"/>
                    <w:bottom w:val="none" w:sz="0" w:space="0" w:color="auto"/>
                    <w:right w:val="none" w:sz="0" w:space="0" w:color="auto"/>
                  </w:divBdr>
                </w:div>
                <w:div w:id="814103339">
                  <w:marLeft w:val="0"/>
                  <w:marRight w:val="0"/>
                  <w:marTop w:val="0"/>
                  <w:marBottom w:val="0"/>
                  <w:divBdr>
                    <w:top w:val="none" w:sz="0" w:space="0" w:color="auto"/>
                    <w:left w:val="none" w:sz="0" w:space="0" w:color="auto"/>
                    <w:bottom w:val="none" w:sz="0" w:space="0" w:color="auto"/>
                    <w:right w:val="none" w:sz="0" w:space="0" w:color="auto"/>
                  </w:divBdr>
                </w:div>
                <w:div w:id="7217382">
                  <w:marLeft w:val="0"/>
                  <w:marRight w:val="0"/>
                  <w:marTop w:val="0"/>
                  <w:marBottom w:val="0"/>
                  <w:divBdr>
                    <w:top w:val="none" w:sz="0" w:space="0" w:color="auto"/>
                    <w:left w:val="none" w:sz="0" w:space="0" w:color="auto"/>
                    <w:bottom w:val="none" w:sz="0" w:space="0" w:color="auto"/>
                    <w:right w:val="none" w:sz="0" w:space="0" w:color="auto"/>
                  </w:divBdr>
                </w:div>
              </w:divsChild>
            </w:div>
            <w:div w:id="1334720491">
              <w:marLeft w:val="0"/>
              <w:marRight w:val="0"/>
              <w:marTop w:val="0"/>
              <w:marBottom w:val="0"/>
              <w:divBdr>
                <w:top w:val="none" w:sz="0" w:space="0" w:color="auto"/>
                <w:left w:val="none" w:sz="0" w:space="0" w:color="auto"/>
                <w:bottom w:val="none" w:sz="0" w:space="0" w:color="auto"/>
                <w:right w:val="none" w:sz="0" w:space="0" w:color="auto"/>
              </w:divBdr>
              <w:divsChild>
                <w:div w:id="1847358170">
                  <w:marLeft w:val="0"/>
                  <w:marRight w:val="0"/>
                  <w:marTop w:val="0"/>
                  <w:marBottom w:val="0"/>
                  <w:divBdr>
                    <w:top w:val="none" w:sz="0" w:space="0" w:color="auto"/>
                    <w:left w:val="none" w:sz="0" w:space="0" w:color="auto"/>
                    <w:bottom w:val="none" w:sz="0" w:space="0" w:color="auto"/>
                    <w:right w:val="none" w:sz="0" w:space="0" w:color="auto"/>
                  </w:divBdr>
                </w:div>
              </w:divsChild>
            </w:div>
            <w:div w:id="818807312">
              <w:marLeft w:val="0"/>
              <w:marRight w:val="0"/>
              <w:marTop w:val="0"/>
              <w:marBottom w:val="0"/>
              <w:divBdr>
                <w:top w:val="none" w:sz="0" w:space="0" w:color="auto"/>
                <w:left w:val="none" w:sz="0" w:space="0" w:color="auto"/>
                <w:bottom w:val="none" w:sz="0" w:space="0" w:color="auto"/>
                <w:right w:val="none" w:sz="0" w:space="0" w:color="auto"/>
              </w:divBdr>
              <w:divsChild>
                <w:div w:id="956760285">
                  <w:marLeft w:val="0"/>
                  <w:marRight w:val="0"/>
                  <w:marTop w:val="0"/>
                  <w:marBottom w:val="0"/>
                  <w:divBdr>
                    <w:top w:val="none" w:sz="0" w:space="0" w:color="auto"/>
                    <w:left w:val="none" w:sz="0" w:space="0" w:color="auto"/>
                    <w:bottom w:val="none" w:sz="0" w:space="0" w:color="auto"/>
                    <w:right w:val="none" w:sz="0" w:space="0" w:color="auto"/>
                  </w:divBdr>
                </w:div>
              </w:divsChild>
            </w:div>
            <w:div w:id="1696343365">
              <w:marLeft w:val="0"/>
              <w:marRight w:val="0"/>
              <w:marTop w:val="0"/>
              <w:marBottom w:val="0"/>
              <w:divBdr>
                <w:top w:val="none" w:sz="0" w:space="0" w:color="auto"/>
                <w:left w:val="none" w:sz="0" w:space="0" w:color="auto"/>
                <w:bottom w:val="none" w:sz="0" w:space="0" w:color="auto"/>
                <w:right w:val="none" w:sz="0" w:space="0" w:color="auto"/>
              </w:divBdr>
              <w:divsChild>
                <w:div w:id="488138114">
                  <w:marLeft w:val="0"/>
                  <w:marRight w:val="0"/>
                  <w:marTop w:val="0"/>
                  <w:marBottom w:val="0"/>
                  <w:divBdr>
                    <w:top w:val="none" w:sz="0" w:space="0" w:color="auto"/>
                    <w:left w:val="none" w:sz="0" w:space="0" w:color="auto"/>
                    <w:bottom w:val="none" w:sz="0" w:space="0" w:color="auto"/>
                    <w:right w:val="none" w:sz="0" w:space="0" w:color="auto"/>
                  </w:divBdr>
                </w:div>
              </w:divsChild>
            </w:div>
            <w:div w:id="74514522">
              <w:marLeft w:val="0"/>
              <w:marRight w:val="0"/>
              <w:marTop w:val="0"/>
              <w:marBottom w:val="0"/>
              <w:divBdr>
                <w:top w:val="none" w:sz="0" w:space="0" w:color="auto"/>
                <w:left w:val="none" w:sz="0" w:space="0" w:color="auto"/>
                <w:bottom w:val="none" w:sz="0" w:space="0" w:color="auto"/>
                <w:right w:val="none" w:sz="0" w:space="0" w:color="auto"/>
              </w:divBdr>
              <w:divsChild>
                <w:div w:id="1336303815">
                  <w:marLeft w:val="0"/>
                  <w:marRight w:val="0"/>
                  <w:marTop w:val="0"/>
                  <w:marBottom w:val="0"/>
                  <w:divBdr>
                    <w:top w:val="none" w:sz="0" w:space="0" w:color="auto"/>
                    <w:left w:val="none" w:sz="0" w:space="0" w:color="auto"/>
                    <w:bottom w:val="none" w:sz="0" w:space="0" w:color="auto"/>
                    <w:right w:val="none" w:sz="0" w:space="0" w:color="auto"/>
                  </w:divBdr>
                </w:div>
                <w:div w:id="1751266348">
                  <w:marLeft w:val="0"/>
                  <w:marRight w:val="0"/>
                  <w:marTop w:val="0"/>
                  <w:marBottom w:val="0"/>
                  <w:divBdr>
                    <w:top w:val="none" w:sz="0" w:space="0" w:color="auto"/>
                    <w:left w:val="none" w:sz="0" w:space="0" w:color="auto"/>
                    <w:bottom w:val="none" w:sz="0" w:space="0" w:color="auto"/>
                    <w:right w:val="none" w:sz="0" w:space="0" w:color="auto"/>
                  </w:divBdr>
                </w:div>
              </w:divsChild>
            </w:div>
            <w:div w:id="1270695449">
              <w:marLeft w:val="0"/>
              <w:marRight w:val="0"/>
              <w:marTop w:val="0"/>
              <w:marBottom w:val="0"/>
              <w:divBdr>
                <w:top w:val="none" w:sz="0" w:space="0" w:color="auto"/>
                <w:left w:val="none" w:sz="0" w:space="0" w:color="auto"/>
                <w:bottom w:val="none" w:sz="0" w:space="0" w:color="auto"/>
                <w:right w:val="none" w:sz="0" w:space="0" w:color="auto"/>
              </w:divBdr>
              <w:divsChild>
                <w:div w:id="237062474">
                  <w:marLeft w:val="0"/>
                  <w:marRight w:val="0"/>
                  <w:marTop w:val="0"/>
                  <w:marBottom w:val="0"/>
                  <w:divBdr>
                    <w:top w:val="none" w:sz="0" w:space="0" w:color="auto"/>
                    <w:left w:val="none" w:sz="0" w:space="0" w:color="auto"/>
                    <w:bottom w:val="none" w:sz="0" w:space="0" w:color="auto"/>
                    <w:right w:val="none" w:sz="0" w:space="0" w:color="auto"/>
                  </w:divBdr>
                </w:div>
              </w:divsChild>
            </w:div>
            <w:div w:id="893587472">
              <w:marLeft w:val="0"/>
              <w:marRight w:val="0"/>
              <w:marTop w:val="0"/>
              <w:marBottom w:val="0"/>
              <w:divBdr>
                <w:top w:val="none" w:sz="0" w:space="0" w:color="auto"/>
                <w:left w:val="none" w:sz="0" w:space="0" w:color="auto"/>
                <w:bottom w:val="none" w:sz="0" w:space="0" w:color="auto"/>
                <w:right w:val="none" w:sz="0" w:space="0" w:color="auto"/>
              </w:divBdr>
              <w:divsChild>
                <w:div w:id="1275164692">
                  <w:marLeft w:val="0"/>
                  <w:marRight w:val="0"/>
                  <w:marTop w:val="0"/>
                  <w:marBottom w:val="0"/>
                  <w:divBdr>
                    <w:top w:val="none" w:sz="0" w:space="0" w:color="auto"/>
                    <w:left w:val="none" w:sz="0" w:space="0" w:color="auto"/>
                    <w:bottom w:val="none" w:sz="0" w:space="0" w:color="auto"/>
                    <w:right w:val="none" w:sz="0" w:space="0" w:color="auto"/>
                  </w:divBdr>
                </w:div>
              </w:divsChild>
            </w:div>
            <w:div w:id="1990791843">
              <w:marLeft w:val="0"/>
              <w:marRight w:val="0"/>
              <w:marTop w:val="0"/>
              <w:marBottom w:val="0"/>
              <w:divBdr>
                <w:top w:val="none" w:sz="0" w:space="0" w:color="auto"/>
                <w:left w:val="none" w:sz="0" w:space="0" w:color="auto"/>
                <w:bottom w:val="none" w:sz="0" w:space="0" w:color="auto"/>
                <w:right w:val="none" w:sz="0" w:space="0" w:color="auto"/>
              </w:divBdr>
              <w:divsChild>
                <w:div w:id="84987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550834">
      <w:bodyDiv w:val="1"/>
      <w:marLeft w:val="0"/>
      <w:marRight w:val="0"/>
      <w:marTop w:val="0"/>
      <w:marBottom w:val="0"/>
      <w:divBdr>
        <w:top w:val="none" w:sz="0" w:space="0" w:color="auto"/>
        <w:left w:val="none" w:sz="0" w:space="0" w:color="auto"/>
        <w:bottom w:val="none" w:sz="0" w:space="0" w:color="auto"/>
        <w:right w:val="none" w:sz="0" w:space="0" w:color="auto"/>
      </w:divBdr>
      <w:divsChild>
        <w:div w:id="1669747428">
          <w:marLeft w:val="0"/>
          <w:marRight w:val="0"/>
          <w:marTop w:val="0"/>
          <w:marBottom w:val="0"/>
          <w:divBdr>
            <w:top w:val="none" w:sz="0" w:space="0" w:color="auto"/>
            <w:left w:val="none" w:sz="0" w:space="0" w:color="auto"/>
            <w:bottom w:val="none" w:sz="0" w:space="0" w:color="auto"/>
            <w:right w:val="none" w:sz="0" w:space="0" w:color="auto"/>
          </w:divBdr>
          <w:divsChild>
            <w:div w:id="177280456">
              <w:marLeft w:val="0"/>
              <w:marRight w:val="0"/>
              <w:marTop w:val="0"/>
              <w:marBottom w:val="0"/>
              <w:divBdr>
                <w:top w:val="none" w:sz="0" w:space="0" w:color="auto"/>
                <w:left w:val="none" w:sz="0" w:space="0" w:color="auto"/>
                <w:bottom w:val="none" w:sz="0" w:space="0" w:color="auto"/>
                <w:right w:val="none" w:sz="0" w:space="0" w:color="auto"/>
              </w:divBdr>
              <w:divsChild>
                <w:div w:id="351565429">
                  <w:marLeft w:val="0"/>
                  <w:marRight w:val="0"/>
                  <w:marTop w:val="0"/>
                  <w:marBottom w:val="0"/>
                  <w:divBdr>
                    <w:top w:val="none" w:sz="0" w:space="0" w:color="auto"/>
                    <w:left w:val="none" w:sz="0" w:space="0" w:color="auto"/>
                    <w:bottom w:val="none" w:sz="0" w:space="0" w:color="auto"/>
                    <w:right w:val="none" w:sz="0" w:space="0" w:color="auto"/>
                  </w:divBdr>
                </w:div>
              </w:divsChild>
            </w:div>
            <w:div w:id="97261739">
              <w:marLeft w:val="0"/>
              <w:marRight w:val="0"/>
              <w:marTop w:val="0"/>
              <w:marBottom w:val="0"/>
              <w:divBdr>
                <w:top w:val="none" w:sz="0" w:space="0" w:color="auto"/>
                <w:left w:val="none" w:sz="0" w:space="0" w:color="auto"/>
                <w:bottom w:val="none" w:sz="0" w:space="0" w:color="auto"/>
                <w:right w:val="none" w:sz="0" w:space="0" w:color="auto"/>
              </w:divBdr>
              <w:divsChild>
                <w:div w:id="893933381">
                  <w:marLeft w:val="0"/>
                  <w:marRight w:val="0"/>
                  <w:marTop w:val="0"/>
                  <w:marBottom w:val="0"/>
                  <w:divBdr>
                    <w:top w:val="none" w:sz="0" w:space="0" w:color="auto"/>
                    <w:left w:val="none" w:sz="0" w:space="0" w:color="auto"/>
                    <w:bottom w:val="none" w:sz="0" w:space="0" w:color="auto"/>
                    <w:right w:val="none" w:sz="0" w:space="0" w:color="auto"/>
                  </w:divBdr>
                </w:div>
              </w:divsChild>
            </w:div>
            <w:div w:id="700327833">
              <w:marLeft w:val="0"/>
              <w:marRight w:val="0"/>
              <w:marTop w:val="0"/>
              <w:marBottom w:val="0"/>
              <w:divBdr>
                <w:top w:val="none" w:sz="0" w:space="0" w:color="auto"/>
                <w:left w:val="none" w:sz="0" w:space="0" w:color="auto"/>
                <w:bottom w:val="none" w:sz="0" w:space="0" w:color="auto"/>
                <w:right w:val="none" w:sz="0" w:space="0" w:color="auto"/>
              </w:divBdr>
              <w:divsChild>
                <w:div w:id="1810244825">
                  <w:marLeft w:val="0"/>
                  <w:marRight w:val="0"/>
                  <w:marTop w:val="0"/>
                  <w:marBottom w:val="0"/>
                  <w:divBdr>
                    <w:top w:val="none" w:sz="0" w:space="0" w:color="auto"/>
                    <w:left w:val="none" w:sz="0" w:space="0" w:color="auto"/>
                    <w:bottom w:val="none" w:sz="0" w:space="0" w:color="auto"/>
                    <w:right w:val="none" w:sz="0" w:space="0" w:color="auto"/>
                  </w:divBdr>
                </w:div>
              </w:divsChild>
            </w:div>
            <w:div w:id="1916209371">
              <w:marLeft w:val="0"/>
              <w:marRight w:val="0"/>
              <w:marTop w:val="0"/>
              <w:marBottom w:val="0"/>
              <w:divBdr>
                <w:top w:val="none" w:sz="0" w:space="0" w:color="auto"/>
                <w:left w:val="none" w:sz="0" w:space="0" w:color="auto"/>
                <w:bottom w:val="none" w:sz="0" w:space="0" w:color="auto"/>
                <w:right w:val="none" w:sz="0" w:space="0" w:color="auto"/>
              </w:divBdr>
              <w:divsChild>
                <w:div w:id="514615103">
                  <w:marLeft w:val="0"/>
                  <w:marRight w:val="0"/>
                  <w:marTop w:val="0"/>
                  <w:marBottom w:val="0"/>
                  <w:divBdr>
                    <w:top w:val="none" w:sz="0" w:space="0" w:color="auto"/>
                    <w:left w:val="none" w:sz="0" w:space="0" w:color="auto"/>
                    <w:bottom w:val="none" w:sz="0" w:space="0" w:color="auto"/>
                    <w:right w:val="none" w:sz="0" w:space="0" w:color="auto"/>
                  </w:divBdr>
                </w:div>
              </w:divsChild>
            </w:div>
            <w:div w:id="2097554739">
              <w:marLeft w:val="0"/>
              <w:marRight w:val="0"/>
              <w:marTop w:val="0"/>
              <w:marBottom w:val="0"/>
              <w:divBdr>
                <w:top w:val="none" w:sz="0" w:space="0" w:color="auto"/>
                <w:left w:val="none" w:sz="0" w:space="0" w:color="auto"/>
                <w:bottom w:val="none" w:sz="0" w:space="0" w:color="auto"/>
                <w:right w:val="none" w:sz="0" w:space="0" w:color="auto"/>
              </w:divBdr>
              <w:divsChild>
                <w:div w:id="1387141915">
                  <w:marLeft w:val="0"/>
                  <w:marRight w:val="0"/>
                  <w:marTop w:val="0"/>
                  <w:marBottom w:val="0"/>
                  <w:divBdr>
                    <w:top w:val="none" w:sz="0" w:space="0" w:color="auto"/>
                    <w:left w:val="none" w:sz="0" w:space="0" w:color="auto"/>
                    <w:bottom w:val="none" w:sz="0" w:space="0" w:color="auto"/>
                    <w:right w:val="none" w:sz="0" w:space="0" w:color="auto"/>
                  </w:divBdr>
                </w:div>
              </w:divsChild>
            </w:div>
            <w:div w:id="426734249">
              <w:marLeft w:val="0"/>
              <w:marRight w:val="0"/>
              <w:marTop w:val="0"/>
              <w:marBottom w:val="0"/>
              <w:divBdr>
                <w:top w:val="none" w:sz="0" w:space="0" w:color="auto"/>
                <w:left w:val="none" w:sz="0" w:space="0" w:color="auto"/>
                <w:bottom w:val="none" w:sz="0" w:space="0" w:color="auto"/>
                <w:right w:val="none" w:sz="0" w:space="0" w:color="auto"/>
              </w:divBdr>
              <w:divsChild>
                <w:div w:id="644116912">
                  <w:marLeft w:val="0"/>
                  <w:marRight w:val="0"/>
                  <w:marTop w:val="0"/>
                  <w:marBottom w:val="0"/>
                  <w:divBdr>
                    <w:top w:val="none" w:sz="0" w:space="0" w:color="auto"/>
                    <w:left w:val="none" w:sz="0" w:space="0" w:color="auto"/>
                    <w:bottom w:val="none" w:sz="0" w:space="0" w:color="auto"/>
                    <w:right w:val="none" w:sz="0" w:space="0" w:color="auto"/>
                  </w:divBdr>
                </w:div>
              </w:divsChild>
            </w:div>
            <w:div w:id="1998530383">
              <w:marLeft w:val="0"/>
              <w:marRight w:val="0"/>
              <w:marTop w:val="0"/>
              <w:marBottom w:val="0"/>
              <w:divBdr>
                <w:top w:val="none" w:sz="0" w:space="0" w:color="auto"/>
                <w:left w:val="none" w:sz="0" w:space="0" w:color="auto"/>
                <w:bottom w:val="none" w:sz="0" w:space="0" w:color="auto"/>
                <w:right w:val="none" w:sz="0" w:space="0" w:color="auto"/>
              </w:divBdr>
              <w:divsChild>
                <w:div w:id="1879930207">
                  <w:marLeft w:val="0"/>
                  <w:marRight w:val="0"/>
                  <w:marTop w:val="0"/>
                  <w:marBottom w:val="0"/>
                  <w:divBdr>
                    <w:top w:val="none" w:sz="0" w:space="0" w:color="auto"/>
                    <w:left w:val="none" w:sz="0" w:space="0" w:color="auto"/>
                    <w:bottom w:val="none" w:sz="0" w:space="0" w:color="auto"/>
                    <w:right w:val="none" w:sz="0" w:space="0" w:color="auto"/>
                  </w:divBdr>
                </w:div>
              </w:divsChild>
            </w:div>
            <w:div w:id="1611400795">
              <w:marLeft w:val="0"/>
              <w:marRight w:val="0"/>
              <w:marTop w:val="0"/>
              <w:marBottom w:val="0"/>
              <w:divBdr>
                <w:top w:val="none" w:sz="0" w:space="0" w:color="auto"/>
                <w:left w:val="none" w:sz="0" w:space="0" w:color="auto"/>
                <w:bottom w:val="none" w:sz="0" w:space="0" w:color="auto"/>
                <w:right w:val="none" w:sz="0" w:space="0" w:color="auto"/>
              </w:divBdr>
              <w:divsChild>
                <w:div w:id="271516001">
                  <w:marLeft w:val="0"/>
                  <w:marRight w:val="0"/>
                  <w:marTop w:val="0"/>
                  <w:marBottom w:val="0"/>
                  <w:divBdr>
                    <w:top w:val="none" w:sz="0" w:space="0" w:color="auto"/>
                    <w:left w:val="none" w:sz="0" w:space="0" w:color="auto"/>
                    <w:bottom w:val="none" w:sz="0" w:space="0" w:color="auto"/>
                    <w:right w:val="none" w:sz="0" w:space="0" w:color="auto"/>
                  </w:divBdr>
                </w:div>
              </w:divsChild>
            </w:div>
            <w:div w:id="140659807">
              <w:marLeft w:val="0"/>
              <w:marRight w:val="0"/>
              <w:marTop w:val="0"/>
              <w:marBottom w:val="0"/>
              <w:divBdr>
                <w:top w:val="none" w:sz="0" w:space="0" w:color="auto"/>
                <w:left w:val="none" w:sz="0" w:space="0" w:color="auto"/>
                <w:bottom w:val="none" w:sz="0" w:space="0" w:color="auto"/>
                <w:right w:val="none" w:sz="0" w:space="0" w:color="auto"/>
              </w:divBdr>
              <w:divsChild>
                <w:div w:id="1331757797">
                  <w:marLeft w:val="0"/>
                  <w:marRight w:val="0"/>
                  <w:marTop w:val="0"/>
                  <w:marBottom w:val="0"/>
                  <w:divBdr>
                    <w:top w:val="none" w:sz="0" w:space="0" w:color="auto"/>
                    <w:left w:val="none" w:sz="0" w:space="0" w:color="auto"/>
                    <w:bottom w:val="none" w:sz="0" w:space="0" w:color="auto"/>
                    <w:right w:val="none" w:sz="0" w:space="0" w:color="auto"/>
                  </w:divBdr>
                </w:div>
              </w:divsChild>
            </w:div>
            <w:div w:id="834225193">
              <w:marLeft w:val="0"/>
              <w:marRight w:val="0"/>
              <w:marTop w:val="0"/>
              <w:marBottom w:val="0"/>
              <w:divBdr>
                <w:top w:val="none" w:sz="0" w:space="0" w:color="auto"/>
                <w:left w:val="none" w:sz="0" w:space="0" w:color="auto"/>
                <w:bottom w:val="none" w:sz="0" w:space="0" w:color="auto"/>
                <w:right w:val="none" w:sz="0" w:space="0" w:color="auto"/>
              </w:divBdr>
              <w:divsChild>
                <w:div w:id="170338241">
                  <w:marLeft w:val="0"/>
                  <w:marRight w:val="0"/>
                  <w:marTop w:val="0"/>
                  <w:marBottom w:val="0"/>
                  <w:divBdr>
                    <w:top w:val="none" w:sz="0" w:space="0" w:color="auto"/>
                    <w:left w:val="none" w:sz="0" w:space="0" w:color="auto"/>
                    <w:bottom w:val="none" w:sz="0" w:space="0" w:color="auto"/>
                    <w:right w:val="none" w:sz="0" w:space="0" w:color="auto"/>
                  </w:divBdr>
                </w:div>
              </w:divsChild>
            </w:div>
            <w:div w:id="946280742">
              <w:marLeft w:val="0"/>
              <w:marRight w:val="0"/>
              <w:marTop w:val="0"/>
              <w:marBottom w:val="0"/>
              <w:divBdr>
                <w:top w:val="none" w:sz="0" w:space="0" w:color="auto"/>
                <w:left w:val="none" w:sz="0" w:space="0" w:color="auto"/>
                <w:bottom w:val="none" w:sz="0" w:space="0" w:color="auto"/>
                <w:right w:val="none" w:sz="0" w:space="0" w:color="auto"/>
              </w:divBdr>
              <w:divsChild>
                <w:div w:id="10181406">
                  <w:marLeft w:val="0"/>
                  <w:marRight w:val="0"/>
                  <w:marTop w:val="0"/>
                  <w:marBottom w:val="0"/>
                  <w:divBdr>
                    <w:top w:val="none" w:sz="0" w:space="0" w:color="auto"/>
                    <w:left w:val="none" w:sz="0" w:space="0" w:color="auto"/>
                    <w:bottom w:val="none" w:sz="0" w:space="0" w:color="auto"/>
                    <w:right w:val="none" w:sz="0" w:space="0" w:color="auto"/>
                  </w:divBdr>
                </w:div>
              </w:divsChild>
            </w:div>
            <w:div w:id="1956328540">
              <w:marLeft w:val="0"/>
              <w:marRight w:val="0"/>
              <w:marTop w:val="0"/>
              <w:marBottom w:val="0"/>
              <w:divBdr>
                <w:top w:val="none" w:sz="0" w:space="0" w:color="auto"/>
                <w:left w:val="none" w:sz="0" w:space="0" w:color="auto"/>
                <w:bottom w:val="none" w:sz="0" w:space="0" w:color="auto"/>
                <w:right w:val="none" w:sz="0" w:space="0" w:color="auto"/>
              </w:divBdr>
              <w:divsChild>
                <w:div w:id="1583836000">
                  <w:marLeft w:val="0"/>
                  <w:marRight w:val="0"/>
                  <w:marTop w:val="0"/>
                  <w:marBottom w:val="0"/>
                  <w:divBdr>
                    <w:top w:val="none" w:sz="0" w:space="0" w:color="auto"/>
                    <w:left w:val="none" w:sz="0" w:space="0" w:color="auto"/>
                    <w:bottom w:val="none" w:sz="0" w:space="0" w:color="auto"/>
                    <w:right w:val="none" w:sz="0" w:space="0" w:color="auto"/>
                  </w:divBdr>
                </w:div>
              </w:divsChild>
            </w:div>
            <w:div w:id="1472359960">
              <w:marLeft w:val="0"/>
              <w:marRight w:val="0"/>
              <w:marTop w:val="0"/>
              <w:marBottom w:val="0"/>
              <w:divBdr>
                <w:top w:val="none" w:sz="0" w:space="0" w:color="auto"/>
                <w:left w:val="none" w:sz="0" w:space="0" w:color="auto"/>
                <w:bottom w:val="none" w:sz="0" w:space="0" w:color="auto"/>
                <w:right w:val="none" w:sz="0" w:space="0" w:color="auto"/>
              </w:divBdr>
              <w:divsChild>
                <w:div w:id="958687658">
                  <w:marLeft w:val="0"/>
                  <w:marRight w:val="0"/>
                  <w:marTop w:val="0"/>
                  <w:marBottom w:val="0"/>
                  <w:divBdr>
                    <w:top w:val="none" w:sz="0" w:space="0" w:color="auto"/>
                    <w:left w:val="none" w:sz="0" w:space="0" w:color="auto"/>
                    <w:bottom w:val="none" w:sz="0" w:space="0" w:color="auto"/>
                    <w:right w:val="none" w:sz="0" w:space="0" w:color="auto"/>
                  </w:divBdr>
                </w:div>
              </w:divsChild>
            </w:div>
            <w:div w:id="1379817010">
              <w:marLeft w:val="0"/>
              <w:marRight w:val="0"/>
              <w:marTop w:val="0"/>
              <w:marBottom w:val="0"/>
              <w:divBdr>
                <w:top w:val="none" w:sz="0" w:space="0" w:color="auto"/>
                <w:left w:val="none" w:sz="0" w:space="0" w:color="auto"/>
                <w:bottom w:val="none" w:sz="0" w:space="0" w:color="auto"/>
                <w:right w:val="none" w:sz="0" w:space="0" w:color="auto"/>
              </w:divBdr>
              <w:divsChild>
                <w:div w:id="1001010465">
                  <w:marLeft w:val="0"/>
                  <w:marRight w:val="0"/>
                  <w:marTop w:val="0"/>
                  <w:marBottom w:val="0"/>
                  <w:divBdr>
                    <w:top w:val="none" w:sz="0" w:space="0" w:color="auto"/>
                    <w:left w:val="none" w:sz="0" w:space="0" w:color="auto"/>
                    <w:bottom w:val="none" w:sz="0" w:space="0" w:color="auto"/>
                    <w:right w:val="none" w:sz="0" w:space="0" w:color="auto"/>
                  </w:divBdr>
                </w:div>
              </w:divsChild>
            </w:div>
            <w:div w:id="795828947">
              <w:marLeft w:val="0"/>
              <w:marRight w:val="0"/>
              <w:marTop w:val="0"/>
              <w:marBottom w:val="0"/>
              <w:divBdr>
                <w:top w:val="none" w:sz="0" w:space="0" w:color="auto"/>
                <w:left w:val="none" w:sz="0" w:space="0" w:color="auto"/>
                <w:bottom w:val="none" w:sz="0" w:space="0" w:color="auto"/>
                <w:right w:val="none" w:sz="0" w:space="0" w:color="auto"/>
              </w:divBdr>
              <w:divsChild>
                <w:div w:id="1675104829">
                  <w:marLeft w:val="0"/>
                  <w:marRight w:val="0"/>
                  <w:marTop w:val="0"/>
                  <w:marBottom w:val="0"/>
                  <w:divBdr>
                    <w:top w:val="none" w:sz="0" w:space="0" w:color="auto"/>
                    <w:left w:val="none" w:sz="0" w:space="0" w:color="auto"/>
                    <w:bottom w:val="none" w:sz="0" w:space="0" w:color="auto"/>
                    <w:right w:val="none" w:sz="0" w:space="0" w:color="auto"/>
                  </w:divBdr>
                </w:div>
              </w:divsChild>
            </w:div>
            <w:div w:id="386532277">
              <w:marLeft w:val="0"/>
              <w:marRight w:val="0"/>
              <w:marTop w:val="0"/>
              <w:marBottom w:val="0"/>
              <w:divBdr>
                <w:top w:val="none" w:sz="0" w:space="0" w:color="auto"/>
                <w:left w:val="none" w:sz="0" w:space="0" w:color="auto"/>
                <w:bottom w:val="none" w:sz="0" w:space="0" w:color="auto"/>
                <w:right w:val="none" w:sz="0" w:space="0" w:color="auto"/>
              </w:divBdr>
              <w:divsChild>
                <w:div w:id="1887451758">
                  <w:marLeft w:val="0"/>
                  <w:marRight w:val="0"/>
                  <w:marTop w:val="0"/>
                  <w:marBottom w:val="0"/>
                  <w:divBdr>
                    <w:top w:val="none" w:sz="0" w:space="0" w:color="auto"/>
                    <w:left w:val="none" w:sz="0" w:space="0" w:color="auto"/>
                    <w:bottom w:val="none" w:sz="0" w:space="0" w:color="auto"/>
                    <w:right w:val="none" w:sz="0" w:space="0" w:color="auto"/>
                  </w:divBdr>
                </w:div>
              </w:divsChild>
            </w:div>
            <w:div w:id="528764111">
              <w:marLeft w:val="0"/>
              <w:marRight w:val="0"/>
              <w:marTop w:val="0"/>
              <w:marBottom w:val="0"/>
              <w:divBdr>
                <w:top w:val="none" w:sz="0" w:space="0" w:color="auto"/>
                <w:left w:val="none" w:sz="0" w:space="0" w:color="auto"/>
                <w:bottom w:val="none" w:sz="0" w:space="0" w:color="auto"/>
                <w:right w:val="none" w:sz="0" w:space="0" w:color="auto"/>
              </w:divBdr>
              <w:divsChild>
                <w:div w:id="1234968262">
                  <w:marLeft w:val="0"/>
                  <w:marRight w:val="0"/>
                  <w:marTop w:val="0"/>
                  <w:marBottom w:val="0"/>
                  <w:divBdr>
                    <w:top w:val="none" w:sz="0" w:space="0" w:color="auto"/>
                    <w:left w:val="none" w:sz="0" w:space="0" w:color="auto"/>
                    <w:bottom w:val="none" w:sz="0" w:space="0" w:color="auto"/>
                    <w:right w:val="none" w:sz="0" w:space="0" w:color="auto"/>
                  </w:divBdr>
                </w:div>
              </w:divsChild>
            </w:div>
            <w:div w:id="599024244">
              <w:marLeft w:val="0"/>
              <w:marRight w:val="0"/>
              <w:marTop w:val="0"/>
              <w:marBottom w:val="0"/>
              <w:divBdr>
                <w:top w:val="none" w:sz="0" w:space="0" w:color="auto"/>
                <w:left w:val="none" w:sz="0" w:space="0" w:color="auto"/>
                <w:bottom w:val="none" w:sz="0" w:space="0" w:color="auto"/>
                <w:right w:val="none" w:sz="0" w:space="0" w:color="auto"/>
              </w:divBdr>
              <w:divsChild>
                <w:div w:id="125070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84538">
      <w:bodyDiv w:val="1"/>
      <w:marLeft w:val="0"/>
      <w:marRight w:val="0"/>
      <w:marTop w:val="0"/>
      <w:marBottom w:val="0"/>
      <w:divBdr>
        <w:top w:val="none" w:sz="0" w:space="0" w:color="auto"/>
        <w:left w:val="none" w:sz="0" w:space="0" w:color="auto"/>
        <w:bottom w:val="none" w:sz="0" w:space="0" w:color="auto"/>
        <w:right w:val="none" w:sz="0" w:space="0" w:color="auto"/>
      </w:divBdr>
      <w:divsChild>
        <w:div w:id="1214779431">
          <w:marLeft w:val="0"/>
          <w:marRight w:val="0"/>
          <w:marTop w:val="0"/>
          <w:marBottom w:val="0"/>
          <w:divBdr>
            <w:top w:val="none" w:sz="0" w:space="0" w:color="auto"/>
            <w:left w:val="none" w:sz="0" w:space="0" w:color="auto"/>
            <w:bottom w:val="none" w:sz="0" w:space="0" w:color="auto"/>
            <w:right w:val="none" w:sz="0" w:space="0" w:color="auto"/>
          </w:divBdr>
          <w:divsChild>
            <w:div w:id="126778344">
              <w:marLeft w:val="0"/>
              <w:marRight w:val="0"/>
              <w:marTop w:val="0"/>
              <w:marBottom w:val="0"/>
              <w:divBdr>
                <w:top w:val="none" w:sz="0" w:space="0" w:color="auto"/>
                <w:left w:val="none" w:sz="0" w:space="0" w:color="auto"/>
                <w:bottom w:val="none" w:sz="0" w:space="0" w:color="auto"/>
                <w:right w:val="none" w:sz="0" w:space="0" w:color="auto"/>
              </w:divBdr>
              <w:divsChild>
                <w:div w:id="1744646354">
                  <w:marLeft w:val="0"/>
                  <w:marRight w:val="0"/>
                  <w:marTop w:val="0"/>
                  <w:marBottom w:val="0"/>
                  <w:divBdr>
                    <w:top w:val="none" w:sz="0" w:space="0" w:color="auto"/>
                    <w:left w:val="none" w:sz="0" w:space="0" w:color="auto"/>
                    <w:bottom w:val="none" w:sz="0" w:space="0" w:color="auto"/>
                    <w:right w:val="none" w:sz="0" w:space="0" w:color="auto"/>
                  </w:divBdr>
                </w:div>
              </w:divsChild>
            </w:div>
            <w:div w:id="1769740649">
              <w:marLeft w:val="0"/>
              <w:marRight w:val="0"/>
              <w:marTop w:val="0"/>
              <w:marBottom w:val="0"/>
              <w:divBdr>
                <w:top w:val="none" w:sz="0" w:space="0" w:color="auto"/>
                <w:left w:val="none" w:sz="0" w:space="0" w:color="auto"/>
                <w:bottom w:val="none" w:sz="0" w:space="0" w:color="auto"/>
                <w:right w:val="none" w:sz="0" w:space="0" w:color="auto"/>
              </w:divBdr>
              <w:divsChild>
                <w:div w:id="318922925">
                  <w:marLeft w:val="0"/>
                  <w:marRight w:val="0"/>
                  <w:marTop w:val="0"/>
                  <w:marBottom w:val="0"/>
                  <w:divBdr>
                    <w:top w:val="none" w:sz="0" w:space="0" w:color="auto"/>
                    <w:left w:val="none" w:sz="0" w:space="0" w:color="auto"/>
                    <w:bottom w:val="none" w:sz="0" w:space="0" w:color="auto"/>
                    <w:right w:val="none" w:sz="0" w:space="0" w:color="auto"/>
                  </w:divBdr>
                </w:div>
              </w:divsChild>
            </w:div>
            <w:div w:id="1766730404">
              <w:marLeft w:val="0"/>
              <w:marRight w:val="0"/>
              <w:marTop w:val="0"/>
              <w:marBottom w:val="0"/>
              <w:divBdr>
                <w:top w:val="none" w:sz="0" w:space="0" w:color="auto"/>
                <w:left w:val="none" w:sz="0" w:space="0" w:color="auto"/>
                <w:bottom w:val="none" w:sz="0" w:space="0" w:color="auto"/>
                <w:right w:val="none" w:sz="0" w:space="0" w:color="auto"/>
              </w:divBdr>
              <w:divsChild>
                <w:div w:id="1918324017">
                  <w:marLeft w:val="0"/>
                  <w:marRight w:val="0"/>
                  <w:marTop w:val="0"/>
                  <w:marBottom w:val="0"/>
                  <w:divBdr>
                    <w:top w:val="none" w:sz="0" w:space="0" w:color="auto"/>
                    <w:left w:val="none" w:sz="0" w:space="0" w:color="auto"/>
                    <w:bottom w:val="none" w:sz="0" w:space="0" w:color="auto"/>
                    <w:right w:val="none" w:sz="0" w:space="0" w:color="auto"/>
                  </w:divBdr>
                </w:div>
              </w:divsChild>
            </w:div>
            <w:div w:id="412817957">
              <w:marLeft w:val="0"/>
              <w:marRight w:val="0"/>
              <w:marTop w:val="0"/>
              <w:marBottom w:val="0"/>
              <w:divBdr>
                <w:top w:val="none" w:sz="0" w:space="0" w:color="auto"/>
                <w:left w:val="none" w:sz="0" w:space="0" w:color="auto"/>
                <w:bottom w:val="none" w:sz="0" w:space="0" w:color="auto"/>
                <w:right w:val="none" w:sz="0" w:space="0" w:color="auto"/>
              </w:divBdr>
              <w:divsChild>
                <w:div w:id="1948074076">
                  <w:marLeft w:val="0"/>
                  <w:marRight w:val="0"/>
                  <w:marTop w:val="0"/>
                  <w:marBottom w:val="0"/>
                  <w:divBdr>
                    <w:top w:val="none" w:sz="0" w:space="0" w:color="auto"/>
                    <w:left w:val="none" w:sz="0" w:space="0" w:color="auto"/>
                    <w:bottom w:val="none" w:sz="0" w:space="0" w:color="auto"/>
                    <w:right w:val="none" w:sz="0" w:space="0" w:color="auto"/>
                  </w:divBdr>
                </w:div>
              </w:divsChild>
            </w:div>
            <w:div w:id="1009214297">
              <w:marLeft w:val="0"/>
              <w:marRight w:val="0"/>
              <w:marTop w:val="0"/>
              <w:marBottom w:val="0"/>
              <w:divBdr>
                <w:top w:val="none" w:sz="0" w:space="0" w:color="auto"/>
                <w:left w:val="none" w:sz="0" w:space="0" w:color="auto"/>
                <w:bottom w:val="none" w:sz="0" w:space="0" w:color="auto"/>
                <w:right w:val="none" w:sz="0" w:space="0" w:color="auto"/>
              </w:divBdr>
              <w:divsChild>
                <w:div w:id="160855650">
                  <w:marLeft w:val="0"/>
                  <w:marRight w:val="0"/>
                  <w:marTop w:val="0"/>
                  <w:marBottom w:val="0"/>
                  <w:divBdr>
                    <w:top w:val="none" w:sz="0" w:space="0" w:color="auto"/>
                    <w:left w:val="none" w:sz="0" w:space="0" w:color="auto"/>
                    <w:bottom w:val="none" w:sz="0" w:space="0" w:color="auto"/>
                    <w:right w:val="none" w:sz="0" w:space="0" w:color="auto"/>
                  </w:divBdr>
                </w:div>
              </w:divsChild>
            </w:div>
            <w:div w:id="1143278797">
              <w:marLeft w:val="0"/>
              <w:marRight w:val="0"/>
              <w:marTop w:val="0"/>
              <w:marBottom w:val="0"/>
              <w:divBdr>
                <w:top w:val="none" w:sz="0" w:space="0" w:color="auto"/>
                <w:left w:val="none" w:sz="0" w:space="0" w:color="auto"/>
                <w:bottom w:val="none" w:sz="0" w:space="0" w:color="auto"/>
                <w:right w:val="none" w:sz="0" w:space="0" w:color="auto"/>
              </w:divBdr>
              <w:divsChild>
                <w:div w:id="1956519816">
                  <w:marLeft w:val="0"/>
                  <w:marRight w:val="0"/>
                  <w:marTop w:val="0"/>
                  <w:marBottom w:val="0"/>
                  <w:divBdr>
                    <w:top w:val="none" w:sz="0" w:space="0" w:color="auto"/>
                    <w:left w:val="none" w:sz="0" w:space="0" w:color="auto"/>
                    <w:bottom w:val="none" w:sz="0" w:space="0" w:color="auto"/>
                    <w:right w:val="none" w:sz="0" w:space="0" w:color="auto"/>
                  </w:divBdr>
                </w:div>
              </w:divsChild>
            </w:div>
            <w:div w:id="123158649">
              <w:marLeft w:val="0"/>
              <w:marRight w:val="0"/>
              <w:marTop w:val="0"/>
              <w:marBottom w:val="0"/>
              <w:divBdr>
                <w:top w:val="none" w:sz="0" w:space="0" w:color="auto"/>
                <w:left w:val="none" w:sz="0" w:space="0" w:color="auto"/>
                <w:bottom w:val="none" w:sz="0" w:space="0" w:color="auto"/>
                <w:right w:val="none" w:sz="0" w:space="0" w:color="auto"/>
              </w:divBdr>
              <w:divsChild>
                <w:div w:id="414473366">
                  <w:marLeft w:val="0"/>
                  <w:marRight w:val="0"/>
                  <w:marTop w:val="0"/>
                  <w:marBottom w:val="0"/>
                  <w:divBdr>
                    <w:top w:val="none" w:sz="0" w:space="0" w:color="auto"/>
                    <w:left w:val="none" w:sz="0" w:space="0" w:color="auto"/>
                    <w:bottom w:val="none" w:sz="0" w:space="0" w:color="auto"/>
                    <w:right w:val="none" w:sz="0" w:space="0" w:color="auto"/>
                  </w:divBdr>
                </w:div>
              </w:divsChild>
            </w:div>
            <w:div w:id="1052123071">
              <w:marLeft w:val="0"/>
              <w:marRight w:val="0"/>
              <w:marTop w:val="0"/>
              <w:marBottom w:val="0"/>
              <w:divBdr>
                <w:top w:val="none" w:sz="0" w:space="0" w:color="auto"/>
                <w:left w:val="none" w:sz="0" w:space="0" w:color="auto"/>
                <w:bottom w:val="none" w:sz="0" w:space="0" w:color="auto"/>
                <w:right w:val="none" w:sz="0" w:space="0" w:color="auto"/>
              </w:divBdr>
              <w:divsChild>
                <w:div w:id="97332102">
                  <w:marLeft w:val="0"/>
                  <w:marRight w:val="0"/>
                  <w:marTop w:val="0"/>
                  <w:marBottom w:val="0"/>
                  <w:divBdr>
                    <w:top w:val="none" w:sz="0" w:space="0" w:color="auto"/>
                    <w:left w:val="none" w:sz="0" w:space="0" w:color="auto"/>
                    <w:bottom w:val="none" w:sz="0" w:space="0" w:color="auto"/>
                    <w:right w:val="none" w:sz="0" w:space="0" w:color="auto"/>
                  </w:divBdr>
                </w:div>
              </w:divsChild>
            </w:div>
            <w:div w:id="1902128366">
              <w:marLeft w:val="0"/>
              <w:marRight w:val="0"/>
              <w:marTop w:val="0"/>
              <w:marBottom w:val="0"/>
              <w:divBdr>
                <w:top w:val="none" w:sz="0" w:space="0" w:color="auto"/>
                <w:left w:val="none" w:sz="0" w:space="0" w:color="auto"/>
                <w:bottom w:val="none" w:sz="0" w:space="0" w:color="auto"/>
                <w:right w:val="none" w:sz="0" w:space="0" w:color="auto"/>
              </w:divBdr>
              <w:divsChild>
                <w:div w:id="1862552918">
                  <w:marLeft w:val="0"/>
                  <w:marRight w:val="0"/>
                  <w:marTop w:val="0"/>
                  <w:marBottom w:val="0"/>
                  <w:divBdr>
                    <w:top w:val="none" w:sz="0" w:space="0" w:color="auto"/>
                    <w:left w:val="none" w:sz="0" w:space="0" w:color="auto"/>
                    <w:bottom w:val="none" w:sz="0" w:space="0" w:color="auto"/>
                    <w:right w:val="none" w:sz="0" w:space="0" w:color="auto"/>
                  </w:divBdr>
                </w:div>
              </w:divsChild>
            </w:div>
            <w:div w:id="1541935101">
              <w:marLeft w:val="0"/>
              <w:marRight w:val="0"/>
              <w:marTop w:val="0"/>
              <w:marBottom w:val="0"/>
              <w:divBdr>
                <w:top w:val="none" w:sz="0" w:space="0" w:color="auto"/>
                <w:left w:val="none" w:sz="0" w:space="0" w:color="auto"/>
                <w:bottom w:val="none" w:sz="0" w:space="0" w:color="auto"/>
                <w:right w:val="none" w:sz="0" w:space="0" w:color="auto"/>
              </w:divBdr>
              <w:divsChild>
                <w:div w:id="755399587">
                  <w:marLeft w:val="0"/>
                  <w:marRight w:val="0"/>
                  <w:marTop w:val="0"/>
                  <w:marBottom w:val="0"/>
                  <w:divBdr>
                    <w:top w:val="none" w:sz="0" w:space="0" w:color="auto"/>
                    <w:left w:val="none" w:sz="0" w:space="0" w:color="auto"/>
                    <w:bottom w:val="none" w:sz="0" w:space="0" w:color="auto"/>
                    <w:right w:val="none" w:sz="0" w:space="0" w:color="auto"/>
                  </w:divBdr>
                </w:div>
              </w:divsChild>
            </w:div>
            <w:div w:id="1161777547">
              <w:marLeft w:val="0"/>
              <w:marRight w:val="0"/>
              <w:marTop w:val="0"/>
              <w:marBottom w:val="0"/>
              <w:divBdr>
                <w:top w:val="none" w:sz="0" w:space="0" w:color="auto"/>
                <w:left w:val="none" w:sz="0" w:space="0" w:color="auto"/>
                <w:bottom w:val="none" w:sz="0" w:space="0" w:color="auto"/>
                <w:right w:val="none" w:sz="0" w:space="0" w:color="auto"/>
              </w:divBdr>
              <w:divsChild>
                <w:div w:id="2020814516">
                  <w:marLeft w:val="0"/>
                  <w:marRight w:val="0"/>
                  <w:marTop w:val="0"/>
                  <w:marBottom w:val="0"/>
                  <w:divBdr>
                    <w:top w:val="none" w:sz="0" w:space="0" w:color="auto"/>
                    <w:left w:val="none" w:sz="0" w:space="0" w:color="auto"/>
                    <w:bottom w:val="none" w:sz="0" w:space="0" w:color="auto"/>
                    <w:right w:val="none" w:sz="0" w:space="0" w:color="auto"/>
                  </w:divBdr>
                </w:div>
              </w:divsChild>
            </w:div>
            <w:div w:id="2113619853">
              <w:marLeft w:val="0"/>
              <w:marRight w:val="0"/>
              <w:marTop w:val="0"/>
              <w:marBottom w:val="0"/>
              <w:divBdr>
                <w:top w:val="none" w:sz="0" w:space="0" w:color="auto"/>
                <w:left w:val="none" w:sz="0" w:space="0" w:color="auto"/>
                <w:bottom w:val="none" w:sz="0" w:space="0" w:color="auto"/>
                <w:right w:val="none" w:sz="0" w:space="0" w:color="auto"/>
              </w:divBdr>
              <w:divsChild>
                <w:div w:id="1758477546">
                  <w:marLeft w:val="0"/>
                  <w:marRight w:val="0"/>
                  <w:marTop w:val="0"/>
                  <w:marBottom w:val="0"/>
                  <w:divBdr>
                    <w:top w:val="none" w:sz="0" w:space="0" w:color="auto"/>
                    <w:left w:val="none" w:sz="0" w:space="0" w:color="auto"/>
                    <w:bottom w:val="none" w:sz="0" w:space="0" w:color="auto"/>
                    <w:right w:val="none" w:sz="0" w:space="0" w:color="auto"/>
                  </w:divBdr>
                </w:div>
              </w:divsChild>
            </w:div>
            <w:div w:id="1398625458">
              <w:marLeft w:val="0"/>
              <w:marRight w:val="0"/>
              <w:marTop w:val="0"/>
              <w:marBottom w:val="0"/>
              <w:divBdr>
                <w:top w:val="none" w:sz="0" w:space="0" w:color="auto"/>
                <w:left w:val="none" w:sz="0" w:space="0" w:color="auto"/>
                <w:bottom w:val="none" w:sz="0" w:space="0" w:color="auto"/>
                <w:right w:val="none" w:sz="0" w:space="0" w:color="auto"/>
              </w:divBdr>
              <w:divsChild>
                <w:div w:id="302272620">
                  <w:marLeft w:val="0"/>
                  <w:marRight w:val="0"/>
                  <w:marTop w:val="0"/>
                  <w:marBottom w:val="0"/>
                  <w:divBdr>
                    <w:top w:val="none" w:sz="0" w:space="0" w:color="auto"/>
                    <w:left w:val="none" w:sz="0" w:space="0" w:color="auto"/>
                    <w:bottom w:val="none" w:sz="0" w:space="0" w:color="auto"/>
                    <w:right w:val="none" w:sz="0" w:space="0" w:color="auto"/>
                  </w:divBdr>
                </w:div>
              </w:divsChild>
            </w:div>
            <w:div w:id="1370031629">
              <w:marLeft w:val="0"/>
              <w:marRight w:val="0"/>
              <w:marTop w:val="0"/>
              <w:marBottom w:val="0"/>
              <w:divBdr>
                <w:top w:val="none" w:sz="0" w:space="0" w:color="auto"/>
                <w:left w:val="none" w:sz="0" w:space="0" w:color="auto"/>
                <w:bottom w:val="none" w:sz="0" w:space="0" w:color="auto"/>
                <w:right w:val="none" w:sz="0" w:space="0" w:color="auto"/>
              </w:divBdr>
              <w:divsChild>
                <w:div w:id="1114638545">
                  <w:marLeft w:val="0"/>
                  <w:marRight w:val="0"/>
                  <w:marTop w:val="0"/>
                  <w:marBottom w:val="0"/>
                  <w:divBdr>
                    <w:top w:val="none" w:sz="0" w:space="0" w:color="auto"/>
                    <w:left w:val="none" w:sz="0" w:space="0" w:color="auto"/>
                    <w:bottom w:val="none" w:sz="0" w:space="0" w:color="auto"/>
                    <w:right w:val="none" w:sz="0" w:space="0" w:color="auto"/>
                  </w:divBdr>
                </w:div>
              </w:divsChild>
            </w:div>
            <w:div w:id="1061290094">
              <w:marLeft w:val="0"/>
              <w:marRight w:val="0"/>
              <w:marTop w:val="0"/>
              <w:marBottom w:val="0"/>
              <w:divBdr>
                <w:top w:val="none" w:sz="0" w:space="0" w:color="auto"/>
                <w:left w:val="none" w:sz="0" w:space="0" w:color="auto"/>
                <w:bottom w:val="none" w:sz="0" w:space="0" w:color="auto"/>
                <w:right w:val="none" w:sz="0" w:space="0" w:color="auto"/>
              </w:divBdr>
              <w:divsChild>
                <w:div w:id="884411668">
                  <w:marLeft w:val="0"/>
                  <w:marRight w:val="0"/>
                  <w:marTop w:val="0"/>
                  <w:marBottom w:val="0"/>
                  <w:divBdr>
                    <w:top w:val="none" w:sz="0" w:space="0" w:color="auto"/>
                    <w:left w:val="none" w:sz="0" w:space="0" w:color="auto"/>
                    <w:bottom w:val="none" w:sz="0" w:space="0" w:color="auto"/>
                    <w:right w:val="none" w:sz="0" w:space="0" w:color="auto"/>
                  </w:divBdr>
                </w:div>
              </w:divsChild>
            </w:div>
            <w:div w:id="1032731050">
              <w:marLeft w:val="0"/>
              <w:marRight w:val="0"/>
              <w:marTop w:val="0"/>
              <w:marBottom w:val="0"/>
              <w:divBdr>
                <w:top w:val="none" w:sz="0" w:space="0" w:color="auto"/>
                <w:left w:val="none" w:sz="0" w:space="0" w:color="auto"/>
                <w:bottom w:val="none" w:sz="0" w:space="0" w:color="auto"/>
                <w:right w:val="none" w:sz="0" w:space="0" w:color="auto"/>
              </w:divBdr>
              <w:divsChild>
                <w:div w:id="52051046">
                  <w:marLeft w:val="0"/>
                  <w:marRight w:val="0"/>
                  <w:marTop w:val="0"/>
                  <w:marBottom w:val="0"/>
                  <w:divBdr>
                    <w:top w:val="none" w:sz="0" w:space="0" w:color="auto"/>
                    <w:left w:val="none" w:sz="0" w:space="0" w:color="auto"/>
                    <w:bottom w:val="none" w:sz="0" w:space="0" w:color="auto"/>
                    <w:right w:val="none" w:sz="0" w:space="0" w:color="auto"/>
                  </w:divBdr>
                </w:div>
              </w:divsChild>
            </w:div>
            <w:div w:id="1716198851">
              <w:marLeft w:val="0"/>
              <w:marRight w:val="0"/>
              <w:marTop w:val="0"/>
              <w:marBottom w:val="0"/>
              <w:divBdr>
                <w:top w:val="none" w:sz="0" w:space="0" w:color="auto"/>
                <w:left w:val="none" w:sz="0" w:space="0" w:color="auto"/>
                <w:bottom w:val="none" w:sz="0" w:space="0" w:color="auto"/>
                <w:right w:val="none" w:sz="0" w:space="0" w:color="auto"/>
              </w:divBdr>
              <w:divsChild>
                <w:div w:id="1182276622">
                  <w:marLeft w:val="0"/>
                  <w:marRight w:val="0"/>
                  <w:marTop w:val="0"/>
                  <w:marBottom w:val="0"/>
                  <w:divBdr>
                    <w:top w:val="none" w:sz="0" w:space="0" w:color="auto"/>
                    <w:left w:val="none" w:sz="0" w:space="0" w:color="auto"/>
                    <w:bottom w:val="none" w:sz="0" w:space="0" w:color="auto"/>
                    <w:right w:val="none" w:sz="0" w:space="0" w:color="auto"/>
                  </w:divBdr>
                </w:div>
              </w:divsChild>
            </w:div>
            <w:div w:id="951398903">
              <w:marLeft w:val="0"/>
              <w:marRight w:val="0"/>
              <w:marTop w:val="0"/>
              <w:marBottom w:val="0"/>
              <w:divBdr>
                <w:top w:val="none" w:sz="0" w:space="0" w:color="auto"/>
                <w:left w:val="none" w:sz="0" w:space="0" w:color="auto"/>
                <w:bottom w:val="none" w:sz="0" w:space="0" w:color="auto"/>
                <w:right w:val="none" w:sz="0" w:space="0" w:color="auto"/>
              </w:divBdr>
              <w:divsChild>
                <w:div w:id="128418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351592">
      <w:bodyDiv w:val="1"/>
      <w:marLeft w:val="0"/>
      <w:marRight w:val="0"/>
      <w:marTop w:val="0"/>
      <w:marBottom w:val="0"/>
      <w:divBdr>
        <w:top w:val="none" w:sz="0" w:space="0" w:color="auto"/>
        <w:left w:val="none" w:sz="0" w:space="0" w:color="auto"/>
        <w:bottom w:val="none" w:sz="0" w:space="0" w:color="auto"/>
        <w:right w:val="none" w:sz="0" w:space="0" w:color="auto"/>
      </w:divBdr>
    </w:div>
    <w:div w:id="780682339">
      <w:bodyDiv w:val="1"/>
      <w:marLeft w:val="0"/>
      <w:marRight w:val="0"/>
      <w:marTop w:val="0"/>
      <w:marBottom w:val="0"/>
      <w:divBdr>
        <w:top w:val="none" w:sz="0" w:space="0" w:color="auto"/>
        <w:left w:val="none" w:sz="0" w:space="0" w:color="auto"/>
        <w:bottom w:val="none" w:sz="0" w:space="0" w:color="auto"/>
        <w:right w:val="none" w:sz="0" w:space="0" w:color="auto"/>
      </w:divBdr>
      <w:divsChild>
        <w:div w:id="1985545764">
          <w:marLeft w:val="0"/>
          <w:marRight w:val="0"/>
          <w:marTop w:val="0"/>
          <w:marBottom w:val="0"/>
          <w:divBdr>
            <w:top w:val="none" w:sz="0" w:space="0" w:color="auto"/>
            <w:left w:val="none" w:sz="0" w:space="0" w:color="auto"/>
            <w:bottom w:val="none" w:sz="0" w:space="0" w:color="auto"/>
            <w:right w:val="none" w:sz="0" w:space="0" w:color="auto"/>
          </w:divBdr>
          <w:divsChild>
            <w:div w:id="1832671037">
              <w:marLeft w:val="0"/>
              <w:marRight w:val="0"/>
              <w:marTop w:val="0"/>
              <w:marBottom w:val="0"/>
              <w:divBdr>
                <w:top w:val="none" w:sz="0" w:space="0" w:color="auto"/>
                <w:left w:val="none" w:sz="0" w:space="0" w:color="auto"/>
                <w:bottom w:val="none" w:sz="0" w:space="0" w:color="auto"/>
                <w:right w:val="none" w:sz="0" w:space="0" w:color="auto"/>
              </w:divBdr>
              <w:divsChild>
                <w:div w:id="555356160">
                  <w:marLeft w:val="0"/>
                  <w:marRight w:val="0"/>
                  <w:marTop w:val="0"/>
                  <w:marBottom w:val="0"/>
                  <w:divBdr>
                    <w:top w:val="none" w:sz="0" w:space="0" w:color="auto"/>
                    <w:left w:val="none" w:sz="0" w:space="0" w:color="auto"/>
                    <w:bottom w:val="none" w:sz="0" w:space="0" w:color="auto"/>
                    <w:right w:val="none" w:sz="0" w:space="0" w:color="auto"/>
                  </w:divBdr>
                </w:div>
              </w:divsChild>
            </w:div>
            <w:div w:id="1937518033">
              <w:marLeft w:val="0"/>
              <w:marRight w:val="0"/>
              <w:marTop w:val="0"/>
              <w:marBottom w:val="0"/>
              <w:divBdr>
                <w:top w:val="none" w:sz="0" w:space="0" w:color="auto"/>
                <w:left w:val="none" w:sz="0" w:space="0" w:color="auto"/>
                <w:bottom w:val="none" w:sz="0" w:space="0" w:color="auto"/>
                <w:right w:val="none" w:sz="0" w:space="0" w:color="auto"/>
              </w:divBdr>
              <w:divsChild>
                <w:div w:id="1657760298">
                  <w:marLeft w:val="0"/>
                  <w:marRight w:val="0"/>
                  <w:marTop w:val="0"/>
                  <w:marBottom w:val="0"/>
                  <w:divBdr>
                    <w:top w:val="none" w:sz="0" w:space="0" w:color="auto"/>
                    <w:left w:val="none" w:sz="0" w:space="0" w:color="auto"/>
                    <w:bottom w:val="none" w:sz="0" w:space="0" w:color="auto"/>
                    <w:right w:val="none" w:sz="0" w:space="0" w:color="auto"/>
                  </w:divBdr>
                </w:div>
              </w:divsChild>
            </w:div>
            <w:div w:id="308748692">
              <w:marLeft w:val="0"/>
              <w:marRight w:val="0"/>
              <w:marTop w:val="0"/>
              <w:marBottom w:val="0"/>
              <w:divBdr>
                <w:top w:val="none" w:sz="0" w:space="0" w:color="auto"/>
                <w:left w:val="none" w:sz="0" w:space="0" w:color="auto"/>
                <w:bottom w:val="none" w:sz="0" w:space="0" w:color="auto"/>
                <w:right w:val="none" w:sz="0" w:space="0" w:color="auto"/>
              </w:divBdr>
              <w:divsChild>
                <w:div w:id="902715045">
                  <w:marLeft w:val="0"/>
                  <w:marRight w:val="0"/>
                  <w:marTop w:val="0"/>
                  <w:marBottom w:val="0"/>
                  <w:divBdr>
                    <w:top w:val="none" w:sz="0" w:space="0" w:color="auto"/>
                    <w:left w:val="none" w:sz="0" w:space="0" w:color="auto"/>
                    <w:bottom w:val="none" w:sz="0" w:space="0" w:color="auto"/>
                    <w:right w:val="none" w:sz="0" w:space="0" w:color="auto"/>
                  </w:divBdr>
                </w:div>
              </w:divsChild>
            </w:div>
            <w:div w:id="1123184634">
              <w:marLeft w:val="0"/>
              <w:marRight w:val="0"/>
              <w:marTop w:val="0"/>
              <w:marBottom w:val="0"/>
              <w:divBdr>
                <w:top w:val="none" w:sz="0" w:space="0" w:color="auto"/>
                <w:left w:val="none" w:sz="0" w:space="0" w:color="auto"/>
                <w:bottom w:val="none" w:sz="0" w:space="0" w:color="auto"/>
                <w:right w:val="none" w:sz="0" w:space="0" w:color="auto"/>
              </w:divBdr>
              <w:divsChild>
                <w:div w:id="784153135">
                  <w:marLeft w:val="0"/>
                  <w:marRight w:val="0"/>
                  <w:marTop w:val="0"/>
                  <w:marBottom w:val="0"/>
                  <w:divBdr>
                    <w:top w:val="none" w:sz="0" w:space="0" w:color="auto"/>
                    <w:left w:val="none" w:sz="0" w:space="0" w:color="auto"/>
                    <w:bottom w:val="none" w:sz="0" w:space="0" w:color="auto"/>
                    <w:right w:val="none" w:sz="0" w:space="0" w:color="auto"/>
                  </w:divBdr>
                </w:div>
              </w:divsChild>
            </w:div>
            <w:div w:id="1471753743">
              <w:marLeft w:val="0"/>
              <w:marRight w:val="0"/>
              <w:marTop w:val="0"/>
              <w:marBottom w:val="0"/>
              <w:divBdr>
                <w:top w:val="none" w:sz="0" w:space="0" w:color="auto"/>
                <w:left w:val="none" w:sz="0" w:space="0" w:color="auto"/>
                <w:bottom w:val="none" w:sz="0" w:space="0" w:color="auto"/>
                <w:right w:val="none" w:sz="0" w:space="0" w:color="auto"/>
              </w:divBdr>
              <w:divsChild>
                <w:div w:id="72894458">
                  <w:marLeft w:val="0"/>
                  <w:marRight w:val="0"/>
                  <w:marTop w:val="0"/>
                  <w:marBottom w:val="0"/>
                  <w:divBdr>
                    <w:top w:val="none" w:sz="0" w:space="0" w:color="auto"/>
                    <w:left w:val="none" w:sz="0" w:space="0" w:color="auto"/>
                    <w:bottom w:val="none" w:sz="0" w:space="0" w:color="auto"/>
                    <w:right w:val="none" w:sz="0" w:space="0" w:color="auto"/>
                  </w:divBdr>
                </w:div>
              </w:divsChild>
            </w:div>
            <w:div w:id="1465998206">
              <w:marLeft w:val="0"/>
              <w:marRight w:val="0"/>
              <w:marTop w:val="0"/>
              <w:marBottom w:val="0"/>
              <w:divBdr>
                <w:top w:val="none" w:sz="0" w:space="0" w:color="auto"/>
                <w:left w:val="none" w:sz="0" w:space="0" w:color="auto"/>
                <w:bottom w:val="none" w:sz="0" w:space="0" w:color="auto"/>
                <w:right w:val="none" w:sz="0" w:space="0" w:color="auto"/>
              </w:divBdr>
              <w:divsChild>
                <w:div w:id="131559037">
                  <w:marLeft w:val="0"/>
                  <w:marRight w:val="0"/>
                  <w:marTop w:val="0"/>
                  <w:marBottom w:val="0"/>
                  <w:divBdr>
                    <w:top w:val="none" w:sz="0" w:space="0" w:color="auto"/>
                    <w:left w:val="none" w:sz="0" w:space="0" w:color="auto"/>
                    <w:bottom w:val="none" w:sz="0" w:space="0" w:color="auto"/>
                    <w:right w:val="none" w:sz="0" w:space="0" w:color="auto"/>
                  </w:divBdr>
                </w:div>
              </w:divsChild>
            </w:div>
            <w:div w:id="333263090">
              <w:marLeft w:val="0"/>
              <w:marRight w:val="0"/>
              <w:marTop w:val="0"/>
              <w:marBottom w:val="0"/>
              <w:divBdr>
                <w:top w:val="none" w:sz="0" w:space="0" w:color="auto"/>
                <w:left w:val="none" w:sz="0" w:space="0" w:color="auto"/>
                <w:bottom w:val="none" w:sz="0" w:space="0" w:color="auto"/>
                <w:right w:val="none" w:sz="0" w:space="0" w:color="auto"/>
              </w:divBdr>
              <w:divsChild>
                <w:div w:id="77797642">
                  <w:marLeft w:val="0"/>
                  <w:marRight w:val="0"/>
                  <w:marTop w:val="0"/>
                  <w:marBottom w:val="0"/>
                  <w:divBdr>
                    <w:top w:val="none" w:sz="0" w:space="0" w:color="auto"/>
                    <w:left w:val="none" w:sz="0" w:space="0" w:color="auto"/>
                    <w:bottom w:val="none" w:sz="0" w:space="0" w:color="auto"/>
                    <w:right w:val="none" w:sz="0" w:space="0" w:color="auto"/>
                  </w:divBdr>
                </w:div>
              </w:divsChild>
            </w:div>
            <w:div w:id="844829481">
              <w:marLeft w:val="0"/>
              <w:marRight w:val="0"/>
              <w:marTop w:val="0"/>
              <w:marBottom w:val="0"/>
              <w:divBdr>
                <w:top w:val="none" w:sz="0" w:space="0" w:color="auto"/>
                <w:left w:val="none" w:sz="0" w:space="0" w:color="auto"/>
                <w:bottom w:val="none" w:sz="0" w:space="0" w:color="auto"/>
                <w:right w:val="none" w:sz="0" w:space="0" w:color="auto"/>
              </w:divBdr>
              <w:divsChild>
                <w:div w:id="1504470151">
                  <w:marLeft w:val="0"/>
                  <w:marRight w:val="0"/>
                  <w:marTop w:val="0"/>
                  <w:marBottom w:val="0"/>
                  <w:divBdr>
                    <w:top w:val="none" w:sz="0" w:space="0" w:color="auto"/>
                    <w:left w:val="none" w:sz="0" w:space="0" w:color="auto"/>
                    <w:bottom w:val="none" w:sz="0" w:space="0" w:color="auto"/>
                    <w:right w:val="none" w:sz="0" w:space="0" w:color="auto"/>
                  </w:divBdr>
                </w:div>
              </w:divsChild>
            </w:div>
            <w:div w:id="1831481809">
              <w:marLeft w:val="0"/>
              <w:marRight w:val="0"/>
              <w:marTop w:val="0"/>
              <w:marBottom w:val="0"/>
              <w:divBdr>
                <w:top w:val="none" w:sz="0" w:space="0" w:color="auto"/>
                <w:left w:val="none" w:sz="0" w:space="0" w:color="auto"/>
                <w:bottom w:val="none" w:sz="0" w:space="0" w:color="auto"/>
                <w:right w:val="none" w:sz="0" w:space="0" w:color="auto"/>
              </w:divBdr>
              <w:divsChild>
                <w:div w:id="377243489">
                  <w:marLeft w:val="0"/>
                  <w:marRight w:val="0"/>
                  <w:marTop w:val="0"/>
                  <w:marBottom w:val="0"/>
                  <w:divBdr>
                    <w:top w:val="none" w:sz="0" w:space="0" w:color="auto"/>
                    <w:left w:val="none" w:sz="0" w:space="0" w:color="auto"/>
                    <w:bottom w:val="none" w:sz="0" w:space="0" w:color="auto"/>
                    <w:right w:val="none" w:sz="0" w:space="0" w:color="auto"/>
                  </w:divBdr>
                </w:div>
              </w:divsChild>
            </w:div>
            <w:div w:id="1728607702">
              <w:marLeft w:val="0"/>
              <w:marRight w:val="0"/>
              <w:marTop w:val="0"/>
              <w:marBottom w:val="0"/>
              <w:divBdr>
                <w:top w:val="none" w:sz="0" w:space="0" w:color="auto"/>
                <w:left w:val="none" w:sz="0" w:space="0" w:color="auto"/>
                <w:bottom w:val="none" w:sz="0" w:space="0" w:color="auto"/>
                <w:right w:val="none" w:sz="0" w:space="0" w:color="auto"/>
              </w:divBdr>
              <w:divsChild>
                <w:div w:id="1073626429">
                  <w:marLeft w:val="0"/>
                  <w:marRight w:val="0"/>
                  <w:marTop w:val="0"/>
                  <w:marBottom w:val="0"/>
                  <w:divBdr>
                    <w:top w:val="none" w:sz="0" w:space="0" w:color="auto"/>
                    <w:left w:val="none" w:sz="0" w:space="0" w:color="auto"/>
                    <w:bottom w:val="none" w:sz="0" w:space="0" w:color="auto"/>
                    <w:right w:val="none" w:sz="0" w:space="0" w:color="auto"/>
                  </w:divBdr>
                </w:div>
              </w:divsChild>
            </w:div>
            <w:div w:id="1304388455">
              <w:marLeft w:val="0"/>
              <w:marRight w:val="0"/>
              <w:marTop w:val="0"/>
              <w:marBottom w:val="0"/>
              <w:divBdr>
                <w:top w:val="none" w:sz="0" w:space="0" w:color="auto"/>
                <w:left w:val="none" w:sz="0" w:space="0" w:color="auto"/>
                <w:bottom w:val="none" w:sz="0" w:space="0" w:color="auto"/>
                <w:right w:val="none" w:sz="0" w:space="0" w:color="auto"/>
              </w:divBdr>
              <w:divsChild>
                <w:div w:id="1009216878">
                  <w:marLeft w:val="0"/>
                  <w:marRight w:val="0"/>
                  <w:marTop w:val="0"/>
                  <w:marBottom w:val="0"/>
                  <w:divBdr>
                    <w:top w:val="none" w:sz="0" w:space="0" w:color="auto"/>
                    <w:left w:val="none" w:sz="0" w:space="0" w:color="auto"/>
                    <w:bottom w:val="none" w:sz="0" w:space="0" w:color="auto"/>
                    <w:right w:val="none" w:sz="0" w:space="0" w:color="auto"/>
                  </w:divBdr>
                </w:div>
              </w:divsChild>
            </w:div>
            <w:div w:id="1508521418">
              <w:marLeft w:val="0"/>
              <w:marRight w:val="0"/>
              <w:marTop w:val="0"/>
              <w:marBottom w:val="0"/>
              <w:divBdr>
                <w:top w:val="none" w:sz="0" w:space="0" w:color="auto"/>
                <w:left w:val="none" w:sz="0" w:space="0" w:color="auto"/>
                <w:bottom w:val="none" w:sz="0" w:space="0" w:color="auto"/>
                <w:right w:val="none" w:sz="0" w:space="0" w:color="auto"/>
              </w:divBdr>
              <w:divsChild>
                <w:div w:id="220332825">
                  <w:marLeft w:val="0"/>
                  <w:marRight w:val="0"/>
                  <w:marTop w:val="0"/>
                  <w:marBottom w:val="0"/>
                  <w:divBdr>
                    <w:top w:val="none" w:sz="0" w:space="0" w:color="auto"/>
                    <w:left w:val="none" w:sz="0" w:space="0" w:color="auto"/>
                    <w:bottom w:val="none" w:sz="0" w:space="0" w:color="auto"/>
                    <w:right w:val="none" w:sz="0" w:space="0" w:color="auto"/>
                  </w:divBdr>
                </w:div>
              </w:divsChild>
            </w:div>
            <w:div w:id="1546674799">
              <w:marLeft w:val="0"/>
              <w:marRight w:val="0"/>
              <w:marTop w:val="0"/>
              <w:marBottom w:val="0"/>
              <w:divBdr>
                <w:top w:val="none" w:sz="0" w:space="0" w:color="auto"/>
                <w:left w:val="none" w:sz="0" w:space="0" w:color="auto"/>
                <w:bottom w:val="none" w:sz="0" w:space="0" w:color="auto"/>
                <w:right w:val="none" w:sz="0" w:space="0" w:color="auto"/>
              </w:divBdr>
              <w:divsChild>
                <w:div w:id="516894932">
                  <w:marLeft w:val="0"/>
                  <w:marRight w:val="0"/>
                  <w:marTop w:val="0"/>
                  <w:marBottom w:val="0"/>
                  <w:divBdr>
                    <w:top w:val="none" w:sz="0" w:space="0" w:color="auto"/>
                    <w:left w:val="none" w:sz="0" w:space="0" w:color="auto"/>
                    <w:bottom w:val="none" w:sz="0" w:space="0" w:color="auto"/>
                    <w:right w:val="none" w:sz="0" w:space="0" w:color="auto"/>
                  </w:divBdr>
                </w:div>
              </w:divsChild>
            </w:div>
            <w:div w:id="1151599207">
              <w:marLeft w:val="0"/>
              <w:marRight w:val="0"/>
              <w:marTop w:val="0"/>
              <w:marBottom w:val="0"/>
              <w:divBdr>
                <w:top w:val="none" w:sz="0" w:space="0" w:color="auto"/>
                <w:left w:val="none" w:sz="0" w:space="0" w:color="auto"/>
                <w:bottom w:val="none" w:sz="0" w:space="0" w:color="auto"/>
                <w:right w:val="none" w:sz="0" w:space="0" w:color="auto"/>
              </w:divBdr>
              <w:divsChild>
                <w:div w:id="1763333024">
                  <w:marLeft w:val="0"/>
                  <w:marRight w:val="0"/>
                  <w:marTop w:val="0"/>
                  <w:marBottom w:val="0"/>
                  <w:divBdr>
                    <w:top w:val="none" w:sz="0" w:space="0" w:color="auto"/>
                    <w:left w:val="none" w:sz="0" w:space="0" w:color="auto"/>
                    <w:bottom w:val="none" w:sz="0" w:space="0" w:color="auto"/>
                    <w:right w:val="none" w:sz="0" w:space="0" w:color="auto"/>
                  </w:divBdr>
                </w:div>
              </w:divsChild>
            </w:div>
            <w:div w:id="633101985">
              <w:marLeft w:val="0"/>
              <w:marRight w:val="0"/>
              <w:marTop w:val="0"/>
              <w:marBottom w:val="0"/>
              <w:divBdr>
                <w:top w:val="none" w:sz="0" w:space="0" w:color="auto"/>
                <w:left w:val="none" w:sz="0" w:space="0" w:color="auto"/>
                <w:bottom w:val="none" w:sz="0" w:space="0" w:color="auto"/>
                <w:right w:val="none" w:sz="0" w:space="0" w:color="auto"/>
              </w:divBdr>
              <w:divsChild>
                <w:div w:id="1117485215">
                  <w:marLeft w:val="0"/>
                  <w:marRight w:val="0"/>
                  <w:marTop w:val="0"/>
                  <w:marBottom w:val="0"/>
                  <w:divBdr>
                    <w:top w:val="none" w:sz="0" w:space="0" w:color="auto"/>
                    <w:left w:val="none" w:sz="0" w:space="0" w:color="auto"/>
                    <w:bottom w:val="none" w:sz="0" w:space="0" w:color="auto"/>
                    <w:right w:val="none" w:sz="0" w:space="0" w:color="auto"/>
                  </w:divBdr>
                </w:div>
              </w:divsChild>
            </w:div>
            <w:div w:id="1001927967">
              <w:marLeft w:val="0"/>
              <w:marRight w:val="0"/>
              <w:marTop w:val="0"/>
              <w:marBottom w:val="0"/>
              <w:divBdr>
                <w:top w:val="none" w:sz="0" w:space="0" w:color="auto"/>
                <w:left w:val="none" w:sz="0" w:space="0" w:color="auto"/>
                <w:bottom w:val="none" w:sz="0" w:space="0" w:color="auto"/>
                <w:right w:val="none" w:sz="0" w:space="0" w:color="auto"/>
              </w:divBdr>
              <w:divsChild>
                <w:div w:id="1660376899">
                  <w:marLeft w:val="0"/>
                  <w:marRight w:val="0"/>
                  <w:marTop w:val="0"/>
                  <w:marBottom w:val="0"/>
                  <w:divBdr>
                    <w:top w:val="none" w:sz="0" w:space="0" w:color="auto"/>
                    <w:left w:val="none" w:sz="0" w:space="0" w:color="auto"/>
                    <w:bottom w:val="none" w:sz="0" w:space="0" w:color="auto"/>
                    <w:right w:val="none" w:sz="0" w:space="0" w:color="auto"/>
                  </w:divBdr>
                </w:div>
              </w:divsChild>
            </w:div>
            <w:div w:id="2100831676">
              <w:marLeft w:val="0"/>
              <w:marRight w:val="0"/>
              <w:marTop w:val="0"/>
              <w:marBottom w:val="0"/>
              <w:divBdr>
                <w:top w:val="none" w:sz="0" w:space="0" w:color="auto"/>
                <w:left w:val="none" w:sz="0" w:space="0" w:color="auto"/>
                <w:bottom w:val="none" w:sz="0" w:space="0" w:color="auto"/>
                <w:right w:val="none" w:sz="0" w:space="0" w:color="auto"/>
              </w:divBdr>
              <w:divsChild>
                <w:div w:id="143200550">
                  <w:marLeft w:val="0"/>
                  <w:marRight w:val="0"/>
                  <w:marTop w:val="0"/>
                  <w:marBottom w:val="0"/>
                  <w:divBdr>
                    <w:top w:val="none" w:sz="0" w:space="0" w:color="auto"/>
                    <w:left w:val="none" w:sz="0" w:space="0" w:color="auto"/>
                    <w:bottom w:val="none" w:sz="0" w:space="0" w:color="auto"/>
                    <w:right w:val="none" w:sz="0" w:space="0" w:color="auto"/>
                  </w:divBdr>
                </w:div>
              </w:divsChild>
            </w:div>
            <w:div w:id="364795124">
              <w:marLeft w:val="0"/>
              <w:marRight w:val="0"/>
              <w:marTop w:val="0"/>
              <w:marBottom w:val="0"/>
              <w:divBdr>
                <w:top w:val="none" w:sz="0" w:space="0" w:color="auto"/>
                <w:left w:val="none" w:sz="0" w:space="0" w:color="auto"/>
                <w:bottom w:val="none" w:sz="0" w:space="0" w:color="auto"/>
                <w:right w:val="none" w:sz="0" w:space="0" w:color="auto"/>
              </w:divBdr>
              <w:divsChild>
                <w:div w:id="71763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7665">
      <w:bodyDiv w:val="1"/>
      <w:marLeft w:val="0"/>
      <w:marRight w:val="0"/>
      <w:marTop w:val="0"/>
      <w:marBottom w:val="0"/>
      <w:divBdr>
        <w:top w:val="none" w:sz="0" w:space="0" w:color="auto"/>
        <w:left w:val="none" w:sz="0" w:space="0" w:color="auto"/>
        <w:bottom w:val="none" w:sz="0" w:space="0" w:color="auto"/>
        <w:right w:val="none" w:sz="0" w:space="0" w:color="auto"/>
      </w:divBdr>
      <w:divsChild>
        <w:div w:id="723212289">
          <w:marLeft w:val="0"/>
          <w:marRight w:val="0"/>
          <w:marTop w:val="0"/>
          <w:marBottom w:val="0"/>
          <w:divBdr>
            <w:top w:val="none" w:sz="0" w:space="0" w:color="auto"/>
            <w:left w:val="none" w:sz="0" w:space="0" w:color="auto"/>
            <w:bottom w:val="none" w:sz="0" w:space="0" w:color="auto"/>
            <w:right w:val="none" w:sz="0" w:space="0" w:color="auto"/>
          </w:divBdr>
          <w:divsChild>
            <w:div w:id="410197261">
              <w:marLeft w:val="0"/>
              <w:marRight w:val="0"/>
              <w:marTop w:val="0"/>
              <w:marBottom w:val="0"/>
              <w:divBdr>
                <w:top w:val="none" w:sz="0" w:space="0" w:color="auto"/>
                <w:left w:val="none" w:sz="0" w:space="0" w:color="auto"/>
                <w:bottom w:val="none" w:sz="0" w:space="0" w:color="auto"/>
                <w:right w:val="none" w:sz="0" w:space="0" w:color="auto"/>
              </w:divBdr>
              <w:divsChild>
                <w:div w:id="1226602528">
                  <w:marLeft w:val="0"/>
                  <w:marRight w:val="0"/>
                  <w:marTop w:val="0"/>
                  <w:marBottom w:val="0"/>
                  <w:divBdr>
                    <w:top w:val="none" w:sz="0" w:space="0" w:color="auto"/>
                    <w:left w:val="none" w:sz="0" w:space="0" w:color="auto"/>
                    <w:bottom w:val="none" w:sz="0" w:space="0" w:color="auto"/>
                    <w:right w:val="none" w:sz="0" w:space="0" w:color="auto"/>
                  </w:divBdr>
                </w:div>
              </w:divsChild>
            </w:div>
            <w:div w:id="1852529316">
              <w:marLeft w:val="0"/>
              <w:marRight w:val="0"/>
              <w:marTop w:val="0"/>
              <w:marBottom w:val="0"/>
              <w:divBdr>
                <w:top w:val="none" w:sz="0" w:space="0" w:color="auto"/>
                <w:left w:val="none" w:sz="0" w:space="0" w:color="auto"/>
                <w:bottom w:val="none" w:sz="0" w:space="0" w:color="auto"/>
                <w:right w:val="none" w:sz="0" w:space="0" w:color="auto"/>
              </w:divBdr>
              <w:divsChild>
                <w:div w:id="208883397">
                  <w:marLeft w:val="0"/>
                  <w:marRight w:val="0"/>
                  <w:marTop w:val="0"/>
                  <w:marBottom w:val="0"/>
                  <w:divBdr>
                    <w:top w:val="none" w:sz="0" w:space="0" w:color="auto"/>
                    <w:left w:val="none" w:sz="0" w:space="0" w:color="auto"/>
                    <w:bottom w:val="none" w:sz="0" w:space="0" w:color="auto"/>
                    <w:right w:val="none" w:sz="0" w:space="0" w:color="auto"/>
                  </w:divBdr>
                </w:div>
              </w:divsChild>
            </w:div>
            <w:div w:id="1911422996">
              <w:marLeft w:val="0"/>
              <w:marRight w:val="0"/>
              <w:marTop w:val="0"/>
              <w:marBottom w:val="0"/>
              <w:divBdr>
                <w:top w:val="none" w:sz="0" w:space="0" w:color="auto"/>
                <w:left w:val="none" w:sz="0" w:space="0" w:color="auto"/>
                <w:bottom w:val="none" w:sz="0" w:space="0" w:color="auto"/>
                <w:right w:val="none" w:sz="0" w:space="0" w:color="auto"/>
              </w:divBdr>
              <w:divsChild>
                <w:div w:id="1582712783">
                  <w:marLeft w:val="0"/>
                  <w:marRight w:val="0"/>
                  <w:marTop w:val="0"/>
                  <w:marBottom w:val="0"/>
                  <w:divBdr>
                    <w:top w:val="none" w:sz="0" w:space="0" w:color="auto"/>
                    <w:left w:val="none" w:sz="0" w:space="0" w:color="auto"/>
                    <w:bottom w:val="none" w:sz="0" w:space="0" w:color="auto"/>
                    <w:right w:val="none" w:sz="0" w:space="0" w:color="auto"/>
                  </w:divBdr>
                </w:div>
              </w:divsChild>
            </w:div>
            <w:div w:id="57017237">
              <w:marLeft w:val="0"/>
              <w:marRight w:val="0"/>
              <w:marTop w:val="0"/>
              <w:marBottom w:val="0"/>
              <w:divBdr>
                <w:top w:val="none" w:sz="0" w:space="0" w:color="auto"/>
                <w:left w:val="none" w:sz="0" w:space="0" w:color="auto"/>
                <w:bottom w:val="none" w:sz="0" w:space="0" w:color="auto"/>
                <w:right w:val="none" w:sz="0" w:space="0" w:color="auto"/>
              </w:divBdr>
              <w:divsChild>
                <w:div w:id="351955141">
                  <w:marLeft w:val="0"/>
                  <w:marRight w:val="0"/>
                  <w:marTop w:val="0"/>
                  <w:marBottom w:val="0"/>
                  <w:divBdr>
                    <w:top w:val="none" w:sz="0" w:space="0" w:color="auto"/>
                    <w:left w:val="none" w:sz="0" w:space="0" w:color="auto"/>
                    <w:bottom w:val="none" w:sz="0" w:space="0" w:color="auto"/>
                    <w:right w:val="none" w:sz="0" w:space="0" w:color="auto"/>
                  </w:divBdr>
                </w:div>
              </w:divsChild>
            </w:div>
            <w:div w:id="1677539961">
              <w:marLeft w:val="0"/>
              <w:marRight w:val="0"/>
              <w:marTop w:val="0"/>
              <w:marBottom w:val="0"/>
              <w:divBdr>
                <w:top w:val="none" w:sz="0" w:space="0" w:color="auto"/>
                <w:left w:val="none" w:sz="0" w:space="0" w:color="auto"/>
                <w:bottom w:val="none" w:sz="0" w:space="0" w:color="auto"/>
                <w:right w:val="none" w:sz="0" w:space="0" w:color="auto"/>
              </w:divBdr>
              <w:divsChild>
                <w:div w:id="120612640">
                  <w:marLeft w:val="0"/>
                  <w:marRight w:val="0"/>
                  <w:marTop w:val="0"/>
                  <w:marBottom w:val="0"/>
                  <w:divBdr>
                    <w:top w:val="none" w:sz="0" w:space="0" w:color="auto"/>
                    <w:left w:val="none" w:sz="0" w:space="0" w:color="auto"/>
                    <w:bottom w:val="none" w:sz="0" w:space="0" w:color="auto"/>
                    <w:right w:val="none" w:sz="0" w:space="0" w:color="auto"/>
                  </w:divBdr>
                </w:div>
              </w:divsChild>
            </w:div>
            <w:div w:id="529685289">
              <w:marLeft w:val="0"/>
              <w:marRight w:val="0"/>
              <w:marTop w:val="0"/>
              <w:marBottom w:val="0"/>
              <w:divBdr>
                <w:top w:val="none" w:sz="0" w:space="0" w:color="auto"/>
                <w:left w:val="none" w:sz="0" w:space="0" w:color="auto"/>
                <w:bottom w:val="none" w:sz="0" w:space="0" w:color="auto"/>
                <w:right w:val="none" w:sz="0" w:space="0" w:color="auto"/>
              </w:divBdr>
              <w:divsChild>
                <w:div w:id="1299340412">
                  <w:marLeft w:val="0"/>
                  <w:marRight w:val="0"/>
                  <w:marTop w:val="0"/>
                  <w:marBottom w:val="0"/>
                  <w:divBdr>
                    <w:top w:val="none" w:sz="0" w:space="0" w:color="auto"/>
                    <w:left w:val="none" w:sz="0" w:space="0" w:color="auto"/>
                    <w:bottom w:val="none" w:sz="0" w:space="0" w:color="auto"/>
                    <w:right w:val="none" w:sz="0" w:space="0" w:color="auto"/>
                  </w:divBdr>
                </w:div>
              </w:divsChild>
            </w:div>
            <w:div w:id="1165632422">
              <w:marLeft w:val="0"/>
              <w:marRight w:val="0"/>
              <w:marTop w:val="0"/>
              <w:marBottom w:val="0"/>
              <w:divBdr>
                <w:top w:val="none" w:sz="0" w:space="0" w:color="auto"/>
                <w:left w:val="none" w:sz="0" w:space="0" w:color="auto"/>
                <w:bottom w:val="none" w:sz="0" w:space="0" w:color="auto"/>
                <w:right w:val="none" w:sz="0" w:space="0" w:color="auto"/>
              </w:divBdr>
              <w:divsChild>
                <w:div w:id="1366365134">
                  <w:marLeft w:val="0"/>
                  <w:marRight w:val="0"/>
                  <w:marTop w:val="0"/>
                  <w:marBottom w:val="0"/>
                  <w:divBdr>
                    <w:top w:val="none" w:sz="0" w:space="0" w:color="auto"/>
                    <w:left w:val="none" w:sz="0" w:space="0" w:color="auto"/>
                    <w:bottom w:val="none" w:sz="0" w:space="0" w:color="auto"/>
                    <w:right w:val="none" w:sz="0" w:space="0" w:color="auto"/>
                  </w:divBdr>
                </w:div>
              </w:divsChild>
            </w:div>
            <w:div w:id="2062903841">
              <w:marLeft w:val="0"/>
              <w:marRight w:val="0"/>
              <w:marTop w:val="0"/>
              <w:marBottom w:val="0"/>
              <w:divBdr>
                <w:top w:val="none" w:sz="0" w:space="0" w:color="auto"/>
                <w:left w:val="none" w:sz="0" w:space="0" w:color="auto"/>
                <w:bottom w:val="none" w:sz="0" w:space="0" w:color="auto"/>
                <w:right w:val="none" w:sz="0" w:space="0" w:color="auto"/>
              </w:divBdr>
              <w:divsChild>
                <w:div w:id="471559042">
                  <w:marLeft w:val="0"/>
                  <w:marRight w:val="0"/>
                  <w:marTop w:val="0"/>
                  <w:marBottom w:val="0"/>
                  <w:divBdr>
                    <w:top w:val="none" w:sz="0" w:space="0" w:color="auto"/>
                    <w:left w:val="none" w:sz="0" w:space="0" w:color="auto"/>
                    <w:bottom w:val="none" w:sz="0" w:space="0" w:color="auto"/>
                    <w:right w:val="none" w:sz="0" w:space="0" w:color="auto"/>
                  </w:divBdr>
                </w:div>
              </w:divsChild>
            </w:div>
            <w:div w:id="1207059530">
              <w:marLeft w:val="0"/>
              <w:marRight w:val="0"/>
              <w:marTop w:val="0"/>
              <w:marBottom w:val="0"/>
              <w:divBdr>
                <w:top w:val="none" w:sz="0" w:space="0" w:color="auto"/>
                <w:left w:val="none" w:sz="0" w:space="0" w:color="auto"/>
                <w:bottom w:val="none" w:sz="0" w:space="0" w:color="auto"/>
                <w:right w:val="none" w:sz="0" w:space="0" w:color="auto"/>
              </w:divBdr>
              <w:divsChild>
                <w:div w:id="244925723">
                  <w:marLeft w:val="0"/>
                  <w:marRight w:val="0"/>
                  <w:marTop w:val="0"/>
                  <w:marBottom w:val="0"/>
                  <w:divBdr>
                    <w:top w:val="none" w:sz="0" w:space="0" w:color="auto"/>
                    <w:left w:val="none" w:sz="0" w:space="0" w:color="auto"/>
                    <w:bottom w:val="none" w:sz="0" w:space="0" w:color="auto"/>
                    <w:right w:val="none" w:sz="0" w:space="0" w:color="auto"/>
                  </w:divBdr>
                </w:div>
              </w:divsChild>
            </w:div>
            <w:div w:id="1381400356">
              <w:marLeft w:val="0"/>
              <w:marRight w:val="0"/>
              <w:marTop w:val="0"/>
              <w:marBottom w:val="0"/>
              <w:divBdr>
                <w:top w:val="none" w:sz="0" w:space="0" w:color="auto"/>
                <w:left w:val="none" w:sz="0" w:space="0" w:color="auto"/>
                <w:bottom w:val="none" w:sz="0" w:space="0" w:color="auto"/>
                <w:right w:val="none" w:sz="0" w:space="0" w:color="auto"/>
              </w:divBdr>
              <w:divsChild>
                <w:div w:id="1729299341">
                  <w:marLeft w:val="0"/>
                  <w:marRight w:val="0"/>
                  <w:marTop w:val="0"/>
                  <w:marBottom w:val="0"/>
                  <w:divBdr>
                    <w:top w:val="none" w:sz="0" w:space="0" w:color="auto"/>
                    <w:left w:val="none" w:sz="0" w:space="0" w:color="auto"/>
                    <w:bottom w:val="none" w:sz="0" w:space="0" w:color="auto"/>
                    <w:right w:val="none" w:sz="0" w:space="0" w:color="auto"/>
                  </w:divBdr>
                </w:div>
              </w:divsChild>
            </w:div>
            <w:div w:id="1571574677">
              <w:marLeft w:val="0"/>
              <w:marRight w:val="0"/>
              <w:marTop w:val="0"/>
              <w:marBottom w:val="0"/>
              <w:divBdr>
                <w:top w:val="none" w:sz="0" w:space="0" w:color="auto"/>
                <w:left w:val="none" w:sz="0" w:space="0" w:color="auto"/>
                <w:bottom w:val="none" w:sz="0" w:space="0" w:color="auto"/>
                <w:right w:val="none" w:sz="0" w:space="0" w:color="auto"/>
              </w:divBdr>
              <w:divsChild>
                <w:div w:id="675619491">
                  <w:marLeft w:val="0"/>
                  <w:marRight w:val="0"/>
                  <w:marTop w:val="0"/>
                  <w:marBottom w:val="0"/>
                  <w:divBdr>
                    <w:top w:val="none" w:sz="0" w:space="0" w:color="auto"/>
                    <w:left w:val="none" w:sz="0" w:space="0" w:color="auto"/>
                    <w:bottom w:val="none" w:sz="0" w:space="0" w:color="auto"/>
                    <w:right w:val="none" w:sz="0" w:space="0" w:color="auto"/>
                  </w:divBdr>
                </w:div>
              </w:divsChild>
            </w:div>
            <w:div w:id="1246963786">
              <w:marLeft w:val="0"/>
              <w:marRight w:val="0"/>
              <w:marTop w:val="0"/>
              <w:marBottom w:val="0"/>
              <w:divBdr>
                <w:top w:val="none" w:sz="0" w:space="0" w:color="auto"/>
                <w:left w:val="none" w:sz="0" w:space="0" w:color="auto"/>
                <w:bottom w:val="none" w:sz="0" w:space="0" w:color="auto"/>
                <w:right w:val="none" w:sz="0" w:space="0" w:color="auto"/>
              </w:divBdr>
              <w:divsChild>
                <w:div w:id="476142787">
                  <w:marLeft w:val="0"/>
                  <w:marRight w:val="0"/>
                  <w:marTop w:val="0"/>
                  <w:marBottom w:val="0"/>
                  <w:divBdr>
                    <w:top w:val="none" w:sz="0" w:space="0" w:color="auto"/>
                    <w:left w:val="none" w:sz="0" w:space="0" w:color="auto"/>
                    <w:bottom w:val="none" w:sz="0" w:space="0" w:color="auto"/>
                    <w:right w:val="none" w:sz="0" w:space="0" w:color="auto"/>
                  </w:divBdr>
                </w:div>
              </w:divsChild>
            </w:div>
            <w:div w:id="22749513">
              <w:marLeft w:val="0"/>
              <w:marRight w:val="0"/>
              <w:marTop w:val="0"/>
              <w:marBottom w:val="0"/>
              <w:divBdr>
                <w:top w:val="none" w:sz="0" w:space="0" w:color="auto"/>
                <w:left w:val="none" w:sz="0" w:space="0" w:color="auto"/>
                <w:bottom w:val="none" w:sz="0" w:space="0" w:color="auto"/>
                <w:right w:val="none" w:sz="0" w:space="0" w:color="auto"/>
              </w:divBdr>
              <w:divsChild>
                <w:div w:id="937249143">
                  <w:marLeft w:val="0"/>
                  <w:marRight w:val="0"/>
                  <w:marTop w:val="0"/>
                  <w:marBottom w:val="0"/>
                  <w:divBdr>
                    <w:top w:val="none" w:sz="0" w:space="0" w:color="auto"/>
                    <w:left w:val="none" w:sz="0" w:space="0" w:color="auto"/>
                    <w:bottom w:val="none" w:sz="0" w:space="0" w:color="auto"/>
                    <w:right w:val="none" w:sz="0" w:space="0" w:color="auto"/>
                  </w:divBdr>
                </w:div>
              </w:divsChild>
            </w:div>
            <w:div w:id="1114668920">
              <w:marLeft w:val="0"/>
              <w:marRight w:val="0"/>
              <w:marTop w:val="0"/>
              <w:marBottom w:val="0"/>
              <w:divBdr>
                <w:top w:val="none" w:sz="0" w:space="0" w:color="auto"/>
                <w:left w:val="none" w:sz="0" w:space="0" w:color="auto"/>
                <w:bottom w:val="none" w:sz="0" w:space="0" w:color="auto"/>
                <w:right w:val="none" w:sz="0" w:space="0" w:color="auto"/>
              </w:divBdr>
              <w:divsChild>
                <w:div w:id="84887348">
                  <w:marLeft w:val="0"/>
                  <w:marRight w:val="0"/>
                  <w:marTop w:val="0"/>
                  <w:marBottom w:val="0"/>
                  <w:divBdr>
                    <w:top w:val="none" w:sz="0" w:space="0" w:color="auto"/>
                    <w:left w:val="none" w:sz="0" w:space="0" w:color="auto"/>
                    <w:bottom w:val="none" w:sz="0" w:space="0" w:color="auto"/>
                    <w:right w:val="none" w:sz="0" w:space="0" w:color="auto"/>
                  </w:divBdr>
                </w:div>
              </w:divsChild>
            </w:div>
            <w:div w:id="588663602">
              <w:marLeft w:val="0"/>
              <w:marRight w:val="0"/>
              <w:marTop w:val="0"/>
              <w:marBottom w:val="0"/>
              <w:divBdr>
                <w:top w:val="none" w:sz="0" w:space="0" w:color="auto"/>
                <w:left w:val="none" w:sz="0" w:space="0" w:color="auto"/>
                <w:bottom w:val="none" w:sz="0" w:space="0" w:color="auto"/>
                <w:right w:val="none" w:sz="0" w:space="0" w:color="auto"/>
              </w:divBdr>
              <w:divsChild>
                <w:div w:id="1320770787">
                  <w:marLeft w:val="0"/>
                  <w:marRight w:val="0"/>
                  <w:marTop w:val="0"/>
                  <w:marBottom w:val="0"/>
                  <w:divBdr>
                    <w:top w:val="none" w:sz="0" w:space="0" w:color="auto"/>
                    <w:left w:val="none" w:sz="0" w:space="0" w:color="auto"/>
                    <w:bottom w:val="none" w:sz="0" w:space="0" w:color="auto"/>
                    <w:right w:val="none" w:sz="0" w:space="0" w:color="auto"/>
                  </w:divBdr>
                </w:div>
              </w:divsChild>
            </w:div>
            <w:div w:id="1367023773">
              <w:marLeft w:val="0"/>
              <w:marRight w:val="0"/>
              <w:marTop w:val="0"/>
              <w:marBottom w:val="0"/>
              <w:divBdr>
                <w:top w:val="none" w:sz="0" w:space="0" w:color="auto"/>
                <w:left w:val="none" w:sz="0" w:space="0" w:color="auto"/>
                <w:bottom w:val="none" w:sz="0" w:space="0" w:color="auto"/>
                <w:right w:val="none" w:sz="0" w:space="0" w:color="auto"/>
              </w:divBdr>
              <w:divsChild>
                <w:div w:id="1351684833">
                  <w:marLeft w:val="0"/>
                  <w:marRight w:val="0"/>
                  <w:marTop w:val="0"/>
                  <w:marBottom w:val="0"/>
                  <w:divBdr>
                    <w:top w:val="none" w:sz="0" w:space="0" w:color="auto"/>
                    <w:left w:val="none" w:sz="0" w:space="0" w:color="auto"/>
                    <w:bottom w:val="none" w:sz="0" w:space="0" w:color="auto"/>
                    <w:right w:val="none" w:sz="0" w:space="0" w:color="auto"/>
                  </w:divBdr>
                </w:div>
              </w:divsChild>
            </w:div>
            <w:div w:id="1803620948">
              <w:marLeft w:val="0"/>
              <w:marRight w:val="0"/>
              <w:marTop w:val="0"/>
              <w:marBottom w:val="0"/>
              <w:divBdr>
                <w:top w:val="none" w:sz="0" w:space="0" w:color="auto"/>
                <w:left w:val="none" w:sz="0" w:space="0" w:color="auto"/>
                <w:bottom w:val="none" w:sz="0" w:space="0" w:color="auto"/>
                <w:right w:val="none" w:sz="0" w:space="0" w:color="auto"/>
              </w:divBdr>
              <w:divsChild>
                <w:div w:id="1018699434">
                  <w:marLeft w:val="0"/>
                  <w:marRight w:val="0"/>
                  <w:marTop w:val="0"/>
                  <w:marBottom w:val="0"/>
                  <w:divBdr>
                    <w:top w:val="none" w:sz="0" w:space="0" w:color="auto"/>
                    <w:left w:val="none" w:sz="0" w:space="0" w:color="auto"/>
                    <w:bottom w:val="none" w:sz="0" w:space="0" w:color="auto"/>
                    <w:right w:val="none" w:sz="0" w:space="0" w:color="auto"/>
                  </w:divBdr>
                </w:div>
              </w:divsChild>
            </w:div>
            <w:div w:id="1689871558">
              <w:marLeft w:val="0"/>
              <w:marRight w:val="0"/>
              <w:marTop w:val="0"/>
              <w:marBottom w:val="0"/>
              <w:divBdr>
                <w:top w:val="none" w:sz="0" w:space="0" w:color="auto"/>
                <w:left w:val="none" w:sz="0" w:space="0" w:color="auto"/>
                <w:bottom w:val="none" w:sz="0" w:space="0" w:color="auto"/>
                <w:right w:val="none" w:sz="0" w:space="0" w:color="auto"/>
              </w:divBdr>
              <w:divsChild>
                <w:div w:id="93790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495147">
      <w:bodyDiv w:val="1"/>
      <w:marLeft w:val="0"/>
      <w:marRight w:val="0"/>
      <w:marTop w:val="0"/>
      <w:marBottom w:val="0"/>
      <w:divBdr>
        <w:top w:val="none" w:sz="0" w:space="0" w:color="auto"/>
        <w:left w:val="none" w:sz="0" w:space="0" w:color="auto"/>
        <w:bottom w:val="none" w:sz="0" w:space="0" w:color="auto"/>
        <w:right w:val="none" w:sz="0" w:space="0" w:color="auto"/>
      </w:divBdr>
      <w:divsChild>
        <w:div w:id="2040811621">
          <w:marLeft w:val="0"/>
          <w:marRight w:val="0"/>
          <w:marTop w:val="0"/>
          <w:marBottom w:val="0"/>
          <w:divBdr>
            <w:top w:val="none" w:sz="0" w:space="0" w:color="auto"/>
            <w:left w:val="none" w:sz="0" w:space="0" w:color="auto"/>
            <w:bottom w:val="none" w:sz="0" w:space="0" w:color="auto"/>
            <w:right w:val="none" w:sz="0" w:space="0" w:color="auto"/>
          </w:divBdr>
          <w:divsChild>
            <w:div w:id="1483350789">
              <w:marLeft w:val="0"/>
              <w:marRight w:val="0"/>
              <w:marTop w:val="0"/>
              <w:marBottom w:val="0"/>
              <w:divBdr>
                <w:top w:val="none" w:sz="0" w:space="0" w:color="auto"/>
                <w:left w:val="none" w:sz="0" w:space="0" w:color="auto"/>
                <w:bottom w:val="none" w:sz="0" w:space="0" w:color="auto"/>
                <w:right w:val="none" w:sz="0" w:space="0" w:color="auto"/>
              </w:divBdr>
              <w:divsChild>
                <w:div w:id="1786345699">
                  <w:marLeft w:val="0"/>
                  <w:marRight w:val="0"/>
                  <w:marTop w:val="0"/>
                  <w:marBottom w:val="0"/>
                  <w:divBdr>
                    <w:top w:val="none" w:sz="0" w:space="0" w:color="auto"/>
                    <w:left w:val="none" w:sz="0" w:space="0" w:color="auto"/>
                    <w:bottom w:val="none" w:sz="0" w:space="0" w:color="auto"/>
                    <w:right w:val="none" w:sz="0" w:space="0" w:color="auto"/>
                  </w:divBdr>
                </w:div>
              </w:divsChild>
            </w:div>
            <w:div w:id="405226522">
              <w:marLeft w:val="0"/>
              <w:marRight w:val="0"/>
              <w:marTop w:val="0"/>
              <w:marBottom w:val="0"/>
              <w:divBdr>
                <w:top w:val="none" w:sz="0" w:space="0" w:color="auto"/>
                <w:left w:val="none" w:sz="0" w:space="0" w:color="auto"/>
                <w:bottom w:val="none" w:sz="0" w:space="0" w:color="auto"/>
                <w:right w:val="none" w:sz="0" w:space="0" w:color="auto"/>
              </w:divBdr>
              <w:divsChild>
                <w:div w:id="2115973424">
                  <w:marLeft w:val="0"/>
                  <w:marRight w:val="0"/>
                  <w:marTop w:val="0"/>
                  <w:marBottom w:val="0"/>
                  <w:divBdr>
                    <w:top w:val="none" w:sz="0" w:space="0" w:color="auto"/>
                    <w:left w:val="none" w:sz="0" w:space="0" w:color="auto"/>
                    <w:bottom w:val="none" w:sz="0" w:space="0" w:color="auto"/>
                    <w:right w:val="none" w:sz="0" w:space="0" w:color="auto"/>
                  </w:divBdr>
                </w:div>
              </w:divsChild>
            </w:div>
            <w:div w:id="525141917">
              <w:marLeft w:val="0"/>
              <w:marRight w:val="0"/>
              <w:marTop w:val="0"/>
              <w:marBottom w:val="0"/>
              <w:divBdr>
                <w:top w:val="none" w:sz="0" w:space="0" w:color="auto"/>
                <w:left w:val="none" w:sz="0" w:space="0" w:color="auto"/>
                <w:bottom w:val="none" w:sz="0" w:space="0" w:color="auto"/>
                <w:right w:val="none" w:sz="0" w:space="0" w:color="auto"/>
              </w:divBdr>
              <w:divsChild>
                <w:div w:id="741565117">
                  <w:marLeft w:val="0"/>
                  <w:marRight w:val="0"/>
                  <w:marTop w:val="0"/>
                  <w:marBottom w:val="0"/>
                  <w:divBdr>
                    <w:top w:val="none" w:sz="0" w:space="0" w:color="auto"/>
                    <w:left w:val="none" w:sz="0" w:space="0" w:color="auto"/>
                    <w:bottom w:val="none" w:sz="0" w:space="0" w:color="auto"/>
                    <w:right w:val="none" w:sz="0" w:space="0" w:color="auto"/>
                  </w:divBdr>
                </w:div>
              </w:divsChild>
            </w:div>
            <w:div w:id="1549299789">
              <w:marLeft w:val="0"/>
              <w:marRight w:val="0"/>
              <w:marTop w:val="0"/>
              <w:marBottom w:val="0"/>
              <w:divBdr>
                <w:top w:val="none" w:sz="0" w:space="0" w:color="auto"/>
                <w:left w:val="none" w:sz="0" w:space="0" w:color="auto"/>
                <w:bottom w:val="none" w:sz="0" w:space="0" w:color="auto"/>
                <w:right w:val="none" w:sz="0" w:space="0" w:color="auto"/>
              </w:divBdr>
              <w:divsChild>
                <w:div w:id="374084909">
                  <w:marLeft w:val="0"/>
                  <w:marRight w:val="0"/>
                  <w:marTop w:val="0"/>
                  <w:marBottom w:val="0"/>
                  <w:divBdr>
                    <w:top w:val="none" w:sz="0" w:space="0" w:color="auto"/>
                    <w:left w:val="none" w:sz="0" w:space="0" w:color="auto"/>
                    <w:bottom w:val="none" w:sz="0" w:space="0" w:color="auto"/>
                    <w:right w:val="none" w:sz="0" w:space="0" w:color="auto"/>
                  </w:divBdr>
                </w:div>
              </w:divsChild>
            </w:div>
            <w:div w:id="2142534688">
              <w:marLeft w:val="0"/>
              <w:marRight w:val="0"/>
              <w:marTop w:val="0"/>
              <w:marBottom w:val="0"/>
              <w:divBdr>
                <w:top w:val="none" w:sz="0" w:space="0" w:color="auto"/>
                <w:left w:val="none" w:sz="0" w:space="0" w:color="auto"/>
                <w:bottom w:val="none" w:sz="0" w:space="0" w:color="auto"/>
                <w:right w:val="none" w:sz="0" w:space="0" w:color="auto"/>
              </w:divBdr>
              <w:divsChild>
                <w:div w:id="1969318356">
                  <w:marLeft w:val="0"/>
                  <w:marRight w:val="0"/>
                  <w:marTop w:val="0"/>
                  <w:marBottom w:val="0"/>
                  <w:divBdr>
                    <w:top w:val="none" w:sz="0" w:space="0" w:color="auto"/>
                    <w:left w:val="none" w:sz="0" w:space="0" w:color="auto"/>
                    <w:bottom w:val="none" w:sz="0" w:space="0" w:color="auto"/>
                    <w:right w:val="none" w:sz="0" w:space="0" w:color="auto"/>
                  </w:divBdr>
                </w:div>
              </w:divsChild>
            </w:div>
            <w:div w:id="1917200885">
              <w:marLeft w:val="0"/>
              <w:marRight w:val="0"/>
              <w:marTop w:val="0"/>
              <w:marBottom w:val="0"/>
              <w:divBdr>
                <w:top w:val="none" w:sz="0" w:space="0" w:color="auto"/>
                <w:left w:val="none" w:sz="0" w:space="0" w:color="auto"/>
                <w:bottom w:val="none" w:sz="0" w:space="0" w:color="auto"/>
                <w:right w:val="none" w:sz="0" w:space="0" w:color="auto"/>
              </w:divBdr>
              <w:divsChild>
                <w:div w:id="1965235208">
                  <w:marLeft w:val="0"/>
                  <w:marRight w:val="0"/>
                  <w:marTop w:val="0"/>
                  <w:marBottom w:val="0"/>
                  <w:divBdr>
                    <w:top w:val="none" w:sz="0" w:space="0" w:color="auto"/>
                    <w:left w:val="none" w:sz="0" w:space="0" w:color="auto"/>
                    <w:bottom w:val="none" w:sz="0" w:space="0" w:color="auto"/>
                    <w:right w:val="none" w:sz="0" w:space="0" w:color="auto"/>
                  </w:divBdr>
                </w:div>
              </w:divsChild>
            </w:div>
            <w:div w:id="1481387286">
              <w:marLeft w:val="0"/>
              <w:marRight w:val="0"/>
              <w:marTop w:val="0"/>
              <w:marBottom w:val="0"/>
              <w:divBdr>
                <w:top w:val="none" w:sz="0" w:space="0" w:color="auto"/>
                <w:left w:val="none" w:sz="0" w:space="0" w:color="auto"/>
                <w:bottom w:val="none" w:sz="0" w:space="0" w:color="auto"/>
                <w:right w:val="none" w:sz="0" w:space="0" w:color="auto"/>
              </w:divBdr>
              <w:divsChild>
                <w:div w:id="517934917">
                  <w:marLeft w:val="0"/>
                  <w:marRight w:val="0"/>
                  <w:marTop w:val="0"/>
                  <w:marBottom w:val="0"/>
                  <w:divBdr>
                    <w:top w:val="none" w:sz="0" w:space="0" w:color="auto"/>
                    <w:left w:val="none" w:sz="0" w:space="0" w:color="auto"/>
                    <w:bottom w:val="none" w:sz="0" w:space="0" w:color="auto"/>
                    <w:right w:val="none" w:sz="0" w:space="0" w:color="auto"/>
                  </w:divBdr>
                </w:div>
              </w:divsChild>
            </w:div>
            <w:div w:id="1085419722">
              <w:marLeft w:val="0"/>
              <w:marRight w:val="0"/>
              <w:marTop w:val="0"/>
              <w:marBottom w:val="0"/>
              <w:divBdr>
                <w:top w:val="none" w:sz="0" w:space="0" w:color="auto"/>
                <w:left w:val="none" w:sz="0" w:space="0" w:color="auto"/>
                <w:bottom w:val="none" w:sz="0" w:space="0" w:color="auto"/>
                <w:right w:val="none" w:sz="0" w:space="0" w:color="auto"/>
              </w:divBdr>
              <w:divsChild>
                <w:div w:id="836850405">
                  <w:marLeft w:val="0"/>
                  <w:marRight w:val="0"/>
                  <w:marTop w:val="0"/>
                  <w:marBottom w:val="0"/>
                  <w:divBdr>
                    <w:top w:val="none" w:sz="0" w:space="0" w:color="auto"/>
                    <w:left w:val="none" w:sz="0" w:space="0" w:color="auto"/>
                    <w:bottom w:val="none" w:sz="0" w:space="0" w:color="auto"/>
                    <w:right w:val="none" w:sz="0" w:space="0" w:color="auto"/>
                  </w:divBdr>
                </w:div>
              </w:divsChild>
            </w:div>
            <w:div w:id="504588754">
              <w:marLeft w:val="0"/>
              <w:marRight w:val="0"/>
              <w:marTop w:val="0"/>
              <w:marBottom w:val="0"/>
              <w:divBdr>
                <w:top w:val="none" w:sz="0" w:space="0" w:color="auto"/>
                <w:left w:val="none" w:sz="0" w:space="0" w:color="auto"/>
                <w:bottom w:val="none" w:sz="0" w:space="0" w:color="auto"/>
                <w:right w:val="none" w:sz="0" w:space="0" w:color="auto"/>
              </w:divBdr>
              <w:divsChild>
                <w:div w:id="1511216255">
                  <w:marLeft w:val="0"/>
                  <w:marRight w:val="0"/>
                  <w:marTop w:val="0"/>
                  <w:marBottom w:val="0"/>
                  <w:divBdr>
                    <w:top w:val="none" w:sz="0" w:space="0" w:color="auto"/>
                    <w:left w:val="none" w:sz="0" w:space="0" w:color="auto"/>
                    <w:bottom w:val="none" w:sz="0" w:space="0" w:color="auto"/>
                    <w:right w:val="none" w:sz="0" w:space="0" w:color="auto"/>
                  </w:divBdr>
                </w:div>
              </w:divsChild>
            </w:div>
            <w:div w:id="945506635">
              <w:marLeft w:val="0"/>
              <w:marRight w:val="0"/>
              <w:marTop w:val="0"/>
              <w:marBottom w:val="0"/>
              <w:divBdr>
                <w:top w:val="none" w:sz="0" w:space="0" w:color="auto"/>
                <w:left w:val="none" w:sz="0" w:space="0" w:color="auto"/>
                <w:bottom w:val="none" w:sz="0" w:space="0" w:color="auto"/>
                <w:right w:val="none" w:sz="0" w:space="0" w:color="auto"/>
              </w:divBdr>
              <w:divsChild>
                <w:div w:id="1200051047">
                  <w:marLeft w:val="0"/>
                  <w:marRight w:val="0"/>
                  <w:marTop w:val="0"/>
                  <w:marBottom w:val="0"/>
                  <w:divBdr>
                    <w:top w:val="none" w:sz="0" w:space="0" w:color="auto"/>
                    <w:left w:val="none" w:sz="0" w:space="0" w:color="auto"/>
                    <w:bottom w:val="none" w:sz="0" w:space="0" w:color="auto"/>
                    <w:right w:val="none" w:sz="0" w:space="0" w:color="auto"/>
                  </w:divBdr>
                </w:div>
              </w:divsChild>
            </w:div>
            <w:div w:id="1263950089">
              <w:marLeft w:val="0"/>
              <w:marRight w:val="0"/>
              <w:marTop w:val="0"/>
              <w:marBottom w:val="0"/>
              <w:divBdr>
                <w:top w:val="none" w:sz="0" w:space="0" w:color="auto"/>
                <w:left w:val="none" w:sz="0" w:space="0" w:color="auto"/>
                <w:bottom w:val="none" w:sz="0" w:space="0" w:color="auto"/>
                <w:right w:val="none" w:sz="0" w:space="0" w:color="auto"/>
              </w:divBdr>
              <w:divsChild>
                <w:div w:id="1327324325">
                  <w:marLeft w:val="0"/>
                  <w:marRight w:val="0"/>
                  <w:marTop w:val="0"/>
                  <w:marBottom w:val="0"/>
                  <w:divBdr>
                    <w:top w:val="none" w:sz="0" w:space="0" w:color="auto"/>
                    <w:left w:val="none" w:sz="0" w:space="0" w:color="auto"/>
                    <w:bottom w:val="none" w:sz="0" w:space="0" w:color="auto"/>
                    <w:right w:val="none" w:sz="0" w:space="0" w:color="auto"/>
                  </w:divBdr>
                </w:div>
              </w:divsChild>
            </w:div>
            <w:div w:id="2047483194">
              <w:marLeft w:val="0"/>
              <w:marRight w:val="0"/>
              <w:marTop w:val="0"/>
              <w:marBottom w:val="0"/>
              <w:divBdr>
                <w:top w:val="none" w:sz="0" w:space="0" w:color="auto"/>
                <w:left w:val="none" w:sz="0" w:space="0" w:color="auto"/>
                <w:bottom w:val="none" w:sz="0" w:space="0" w:color="auto"/>
                <w:right w:val="none" w:sz="0" w:space="0" w:color="auto"/>
              </w:divBdr>
              <w:divsChild>
                <w:div w:id="1667122888">
                  <w:marLeft w:val="0"/>
                  <w:marRight w:val="0"/>
                  <w:marTop w:val="0"/>
                  <w:marBottom w:val="0"/>
                  <w:divBdr>
                    <w:top w:val="none" w:sz="0" w:space="0" w:color="auto"/>
                    <w:left w:val="none" w:sz="0" w:space="0" w:color="auto"/>
                    <w:bottom w:val="none" w:sz="0" w:space="0" w:color="auto"/>
                    <w:right w:val="none" w:sz="0" w:space="0" w:color="auto"/>
                  </w:divBdr>
                </w:div>
              </w:divsChild>
            </w:div>
            <w:div w:id="1364211968">
              <w:marLeft w:val="0"/>
              <w:marRight w:val="0"/>
              <w:marTop w:val="0"/>
              <w:marBottom w:val="0"/>
              <w:divBdr>
                <w:top w:val="none" w:sz="0" w:space="0" w:color="auto"/>
                <w:left w:val="none" w:sz="0" w:space="0" w:color="auto"/>
                <w:bottom w:val="none" w:sz="0" w:space="0" w:color="auto"/>
                <w:right w:val="none" w:sz="0" w:space="0" w:color="auto"/>
              </w:divBdr>
              <w:divsChild>
                <w:div w:id="1304309422">
                  <w:marLeft w:val="0"/>
                  <w:marRight w:val="0"/>
                  <w:marTop w:val="0"/>
                  <w:marBottom w:val="0"/>
                  <w:divBdr>
                    <w:top w:val="none" w:sz="0" w:space="0" w:color="auto"/>
                    <w:left w:val="none" w:sz="0" w:space="0" w:color="auto"/>
                    <w:bottom w:val="none" w:sz="0" w:space="0" w:color="auto"/>
                    <w:right w:val="none" w:sz="0" w:space="0" w:color="auto"/>
                  </w:divBdr>
                </w:div>
              </w:divsChild>
            </w:div>
            <w:div w:id="513887394">
              <w:marLeft w:val="0"/>
              <w:marRight w:val="0"/>
              <w:marTop w:val="0"/>
              <w:marBottom w:val="0"/>
              <w:divBdr>
                <w:top w:val="none" w:sz="0" w:space="0" w:color="auto"/>
                <w:left w:val="none" w:sz="0" w:space="0" w:color="auto"/>
                <w:bottom w:val="none" w:sz="0" w:space="0" w:color="auto"/>
                <w:right w:val="none" w:sz="0" w:space="0" w:color="auto"/>
              </w:divBdr>
              <w:divsChild>
                <w:div w:id="1234700576">
                  <w:marLeft w:val="0"/>
                  <w:marRight w:val="0"/>
                  <w:marTop w:val="0"/>
                  <w:marBottom w:val="0"/>
                  <w:divBdr>
                    <w:top w:val="none" w:sz="0" w:space="0" w:color="auto"/>
                    <w:left w:val="none" w:sz="0" w:space="0" w:color="auto"/>
                    <w:bottom w:val="none" w:sz="0" w:space="0" w:color="auto"/>
                    <w:right w:val="none" w:sz="0" w:space="0" w:color="auto"/>
                  </w:divBdr>
                </w:div>
              </w:divsChild>
            </w:div>
            <w:div w:id="2070421061">
              <w:marLeft w:val="0"/>
              <w:marRight w:val="0"/>
              <w:marTop w:val="0"/>
              <w:marBottom w:val="0"/>
              <w:divBdr>
                <w:top w:val="none" w:sz="0" w:space="0" w:color="auto"/>
                <w:left w:val="none" w:sz="0" w:space="0" w:color="auto"/>
                <w:bottom w:val="none" w:sz="0" w:space="0" w:color="auto"/>
                <w:right w:val="none" w:sz="0" w:space="0" w:color="auto"/>
              </w:divBdr>
              <w:divsChild>
                <w:div w:id="1950315201">
                  <w:marLeft w:val="0"/>
                  <w:marRight w:val="0"/>
                  <w:marTop w:val="0"/>
                  <w:marBottom w:val="0"/>
                  <w:divBdr>
                    <w:top w:val="none" w:sz="0" w:space="0" w:color="auto"/>
                    <w:left w:val="none" w:sz="0" w:space="0" w:color="auto"/>
                    <w:bottom w:val="none" w:sz="0" w:space="0" w:color="auto"/>
                    <w:right w:val="none" w:sz="0" w:space="0" w:color="auto"/>
                  </w:divBdr>
                </w:div>
              </w:divsChild>
            </w:div>
            <w:div w:id="1896043910">
              <w:marLeft w:val="0"/>
              <w:marRight w:val="0"/>
              <w:marTop w:val="0"/>
              <w:marBottom w:val="0"/>
              <w:divBdr>
                <w:top w:val="none" w:sz="0" w:space="0" w:color="auto"/>
                <w:left w:val="none" w:sz="0" w:space="0" w:color="auto"/>
                <w:bottom w:val="none" w:sz="0" w:space="0" w:color="auto"/>
                <w:right w:val="none" w:sz="0" w:space="0" w:color="auto"/>
              </w:divBdr>
              <w:divsChild>
                <w:div w:id="1313825879">
                  <w:marLeft w:val="0"/>
                  <w:marRight w:val="0"/>
                  <w:marTop w:val="0"/>
                  <w:marBottom w:val="0"/>
                  <w:divBdr>
                    <w:top w:val="none" w:sz="0" w:space="0" w:color="auto"/>
                    <w:left w:val="none" w:sz="0" w:space="0" w:color="auto"/>
                    <w:bottom w:val="none" w:sz="0" w:space="0" w:color="auto"/>
                    <w:right w:val="none" w:sz="0" w:space="0" w:color="auto"/>
                  </w:divBdr>
                </w:div>
              </w:divsChild>
            </w:div>
            <w:div w:id="687023818">
              <w:marLeft w:val="0"/>
              <w:marRight w:val="0"/>
              <w:marTop w:val="0"/>
              <w:marBottom w:val="0"/>
              <w:divBdr>
                <w:top w:val="none" w:sz="0" w:space="0" w:color="auto"/>
                <w:left w:val="none" w:sz="0" w:space="0" w:color="auto"/>
                <w:bottom w:val="none" w:sz="0" w:space="0" w:color="auto"/>
                <w:right w:val="none" w:sz="0" w:space="0" w:color="auto"/>
              </w:divBdr>
              <w:divsChild>
                <w:div w:id="286473621">
                  <w:marLeft w:val="0"/>
                  <w:marRight w:val="0"/>
                  <w:marTop w:val="0"/>
                  <w:marBottom w:val="0"/>
                  <w:divBdr>
                    <w:top w:val="none" w:sz="0" w:space="0" w:color="auto"/>
                    <w:left w:val="none" w:sz="0" w:space="0" w:color="auto"/>
                    <w:bottom w:val="none" w:sz="0" w:space="0" w:color="auto"/>
                    <w:right w:val="none" w:sz="0" w:space="0" w:color="auto"/>
                  </w:divBdr>
                </w:div>
              </w:divsChild>
            </w:div>
            <w:div w:id="1114135162">
              <w:marLeft w:val="0"/>
              <w:marRight w:val="0"/>
              <w:marTop w:val="0"/>
              <w:marBottom w:val="0"/>
              <w:divBdr>
                <w:top w:val="none" w:sz="0" w:space="0" w:color="auto"/>
                <w:left w:val="none" w:sz="0" w:space="0" w:color="auto"/>
                <w:bottom w:val="none" w:sz="0" w:space="0" w:color="auto"/>
                <w:right w:val="none" w:sz="0" w:space="0" w:color="auto"/>
              </w:divBdr>
              <w:divsChild>
                <w:div w:id="46978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000766">
      <w:bodyDiv w:val="1"/>
      <w:marLeft w:val="0"/>
      <w:marRight w:val="0"/>
      <w:marTop w:val="0"/>
      <w:marBottom w:val="0"/>
      <w:divBdr>
        <w:top w:val="none" w:sz="0" w:space="0" w:color="auto"/>
        <w:left w:val="none" w:sz="0" w:space="0" w:color="auto"/>
        <w:bottom w:val="none" w:sz="0" w:space="0" w:color="auto"/>
        <w:right w:val="none" w:sz="0" w:space="0" w:color="auto"/>
      </w:divBdr>
      <w:divsChild>
        <w:div w:id="1954940938">
          <w:marLeft w:val="0"/>
          <w:marRight w:val="0"/>
          <w:marTop w:val="0"/>
          <w:marBottom w:val="0"/>
          <w:divBdr>
            <w:top w:val="none" w:sz="0" w:space="0" w:color="auto"/>
            <w:left w:val="none" w:sz="0" w:space="0" w:color="auto"/>
            <w:bottom w:val="none" w:sz="0" w:space="0" w:color="auto"/>
            <w:right w:val="none" w:sz="0" w:space="0" w:color="auto"/>
          </w:divBdr>
          <w:divsChild>
            <w:div w:id="2060203040">
              <w:marLeft w:val="0"/>
              <w:marRight w:val="0"/>
              <w:marTop w:val="0"/>
              <w:marBottom w:val="0"/>
              <w:divBdr>
                <w:top w:val="none" w:sz="0" w:space="0" w:color="auto"/>
                <w:left w:val="none" w:sz="0" w:space="0" w:color="auto"/>
                <w:bottom w:val="none" w:sz="0" w:space="0" w:color="auto"/>
                <w:right w:val="none" w:sz="0" w:space="0" w:color="auto"/>
              </w:divBdr>
              <w:divsChild>
                <w:div w:id="603074873">
                  <w:marLeft w:val="0"/>
                  <w:marRight w:val="0"/>
                  <w:marTop w:val="0"/>
                  <w:marBottom w:val="0"/>
                  <w:divBdr>
                    <w:top w:val="none" w:sz="0" w:space="0" w:color="auto"/>
                    <w:left w:val="none" w:sz="0" w:space="0" w:color="auto"/>
                    <w:bottom w:val="none" w:sz="0" w:space="0" w:color="auto"/>
                    <w:right w:val="none" w:sz="0" w:space="0" w:color="auto"/>
                  </w:divBdr>
                </w:div>
              </w:divsChild>
            </w:div>
            <w:div w:id="2040818626">
              <w:marLeft w:val="0"/>
              <w:marRight w:val="0"/>
              <w:marTop w:val="0"/>
              <w:marBottom w:val="0"/>
              <w:divBdr>
                <w:top w:val="none" w:sz="0" w:space="0" w:color="auto"/>
                <w:left w:val="none" w:sz="0" w:space="0" w:color="auto"/>
                <w:bottom w:val="none" w:sz="0" w:space="0" w:color="auto"/>
                <w:right w:val="none" w:sz="0" w:space="0" w:color="auto"/>
              </w:divBdr>
              <w:divsChild>
                <w:div w:id="1498378079">
                  <w:marLeft w:val="0"/>
                  <w:marRight w:val="0"/>
                  <w:marTop w:val="0"/>
                  <w:marBottom w:val="0"/>
                  <w:divBdr>
                    <w:top w:val="none" w:sz="0" w:space="0" w:color="auto"/>
                    <w:left w:val="none" w:sz="0" w:space="0" w:color="auto"/>
                    <w:bottom w:val="none" w:sz="0" w:space="0" w:color="auto"/>
                    <w:right w:val="none" w:sz="0" w:space="0" w:color="auto"/>
                  </w:divBdr>
                </w:div>
                <w:div w:id="847140606">
                  <w:marLeft w:val="0"/>
                  <w:marRight w:val="0"/>
                  <w:marTop w:val="0"/>
                  <w:marBottom w:val="0"/>
                  <w:divBdr>
                    <w:top w:val="none" w:sz="0" w:space="0" w:color="auto"/>
                    <w:left w:val="none" w:sz="0" w:space="0" w:color="auto"/>
                    <w:bottom w:val="none" w:sz="0" w:space="0" w:color="auto"/>
                    <w:right w:val="none" w:sz="0" w:space="0" w:color="auto"/>
                  </w:divBdr>
                </w:div>
              </w:divsChild>
            </w:div>
            <w:div w:id="1652563994">
              <w:marLeft w:val="0"/>
              <w:marRight w:val="0"/>
              <w:marTop w:val="0"/>
              <w:marBottom w:val="0"/>
              <w:divBdr>
                <w:top w:val="none" w:sz="0" w:space="0" w:color="auto"/>
                <w:left w:val="none" w:sz="0" w:space="0" w:color="auto"/>
                <w:bottom w:val="none" w:sz="0" w:space="0" w:color="auto"/>
                <w:right w:val="none" w:sz="0" w:space="0" w:color="auto"/>
              </w:divBdr>
              <w:divsChild>
                <w:div w:id="699432598">
                  <w:marLeft w:val="0"/>
                  <w:marRight w:val="0"/>
                  <w:marTop w:val="0"/>
                  <w:marBottom w:val="0"/>
                  <w:divBdr>
                    <w:top w:val="none" w:sz="0" w:space="0" w:color="auto"/>
                    <w:left w:val="none" w:sz="0" w:space="0" w:color="auto"/>
                    <w:bottom w:val="none" w:sz="0" w:space="0" w:color="auto"/>
                    <w:right w:val="none" w:sz="0" w:space="0" w:color="auto"/>
                  </w:divBdr>
                </w:div>
              </w:divsChild>
            </w:div>
            <w:div w:id="963197267">
              <w:marLeft w:val="0"/>
              <w:marRight w:val="0"/>
              <w:marTop w:val="0"/>
              <w:marBottom w:val="0"/>
              <w:divBdr>
                <w:top w:val="none" w:sz="0" w:space="0" w:color="auto"/>
                <w:left w:val="none" w:sz="0" w:space="0" w:color="auto"/>
                <w:bottom w:val="none" w:sz="0" w:space="0" w:color="auto"/>
                <w:right w:val="none" w:sz="0" w:space="0" w:color="auto"/>
              </w:divBdr>
              <w:divsChild>
                <w:div w:id="234123253">
                  <w:marLeft w:val="0"/>
                  <w:marRight w:val="0"/>
                  <w:marTop w:val="0"/>
                  <w:marBottom w:val="0"/>
                  <w:divBdr>
                    <w:top w:val="none" w:sz="0" w:space="0" w:color="auto"/>
                    <w:left w:val="none" w:sz="0" w:space="0" w:color="auto"/>
                    <w:bottom w:val="none" w:sz="0" w:space="0" w:color="auto"/>
                    <w:right w:val="none" w:sz="0" w:space="0" w:color="auto"/>
                  </w:divBdr>
                </w:div>
              </w:divsChild>
            </w:div>
            <w:div w:id="1443649480">
              <w:marLeft w:val="0"/>
              <w:marRight w:val="0"/>
              <w:marTop w:val="0"/>
              <w:marBottom w:val="0"/>
              <w:divBdr>
                <w:top w:val="none" w:sz="0" w:space="0" w:color="auto"/>
                <w:left w:val="none" w:sz="0" w:space="0" w:color="auto"/>
                <w:bottom w:val="none" w:sz="0" w:space="0" w:color="auto"/>
                <w:right w:val="none" w:sz="0" w:space="0" w:color="auto"/>
              </w:divBdr>
              <w:divsChild>
                <w:div w:id="1267537228">
                  <w:marLeft w:val="0"/>
                  <w:marRight w:val="0"/>
                  <w:marTop w:val="0"/>
                  <w:marBottom w:val="0"/>
                  <w:divBdr>
                    <w:top w:val="none" w:sz="0" w:space="0" w:color="auto"/>
                    <w:left w:val="none" w:sz="0" w:space="0" w:color="auto"/>
                    <w:bottom w:val="none" w:sz="0" w:space="0" w:color="auto"/>
                    <w:right w:val="none" w:sz="0" w:space="0" w:color="auto"/>
                  </w:divBdr>
                </w:div>
                <w:div w:id="563758757">
                  <w:marLeft w:val="0"/>
                  <w:marRight w:val="0"/>
                  <w:marTop w:val="0"/>
                  <w:marBottom w:val="0"/>
                  <w:divBdr>
                    <w:top w:val="none" w:sz="0" w:space="0" w:color="auto"/>
                    <w:left w:val="none" w:sz="0" w:space="0" w:color="auto"/>
                    <w:bottom w:val="none" w:sz="0" w:space="0" w:color="auto"/>
                    <w:right w:val="none" w:sz="0" w:space="0" w:color="auto"/>
                  </w:divBdr>
                </w:div>
                <w:div w:id="1104114675">
                  <w:marLeft w:val="0"/>
                  <w:marRight w:val="0"/>
                  <w:marTop w:val="0"/>
                  <w:marBottom w:val="0"/>
                  <w:divBdr>
                    <w:top w:val="none" w:sz="0" w:space="0" w:color="auto"/>
                    <w:left w:val="none" w:sz="0" w:space="0" w:color="auto"/>
                    <w:bottom w:val="none" w:sz="0" w:space="0" w:color="auto"/>
                    <w:right w:val="none" w:sz="0" w:space="0" w:color="auto"/>
                  </w:divBdr>
                </w:div>
              </w:divsChild>
            </w:div>
            <w:div w:id="550117994">
              <w:marLeft w:val="0"/>
              <w:marRight w:val="0"/>
              <w:marTop w:val="0"/>
              <w:marBottom w:val="0"/>
              <w:divBdr>
                <w:top w:val="none" w:sz="0" w:space="0" w:color="auto"/>
                <w:left w:val="none" w:sz="0" w:space="0" w:color="auto"/>
                <w:bottom w:val="none" w:sz="0" w:space="0" w:color="auto"/>
                <w:right w:val="none" w:sz="0" w:space="0" w:color="auto"/>
              </w:divBdr>
              <w:divsChild>
                <w:div w:id="748386210">
                  <w:marLeft w:val="0"/>
                  <w:marRight w:val="0"/>
                  <w:marTop w:val="0"/>
                  <w:marBottom w:val="0"/>
                  <w:divBdr>
                    <w:top w:val="none" w:sz="0" w:space="0" w:color="auto"/>
                    <w:left w:val="none" w:sz="0" w:space="0" w:color="auto"/>
                    <w:bottom w:val="none" w:sz="0" w:space="0" w:color="auto"/>
                    <w:right w:val="none" w:sz="0" w:space="0" w:color="auto"/>
                  </w:divBdr>
                </w:div>
              </w:divsChild>
            </w:div>
            <w:div w:id="813332613">
              <w:marLeft w:val="0"/>
              <w:marRight w:val="0"/>
              <w:marTop w:val="0"/>
              <w:marBottom w:val="0"/>
              <w:divBdr>
                <w:top w:val="none" w:sz="0" w:space="0" w:color="auto"/>
                <w:left w:val="none" w:sz="0" w:space="0" w:color="auto"/>
                <w:bottom w:val="none" w:sz="0" w:space="0" w:color="auto"/>
                <w:right w:val="none" w:sz="0" w:space="0" w:color="auto"/>
              </w:divBdr>
              <w:divsChild>
                <w:div w:id="1529222678">
                  <w:marLeft w:val="0"/>
                  <w:marRight w:val="0"/>
                  <w:marTop w:val="0"/>
                  <w:marBottom w:val="0"/>
                  <w:divBdr>
                    <w:top w:val="none" w:sz="0" w:space="0" w:color="auto"/>
                    <w:left w:val="none" w:sz="0" w:space="0" w:color="auto"/>
                    <w:bottom w:val="none" w:sz="0" w:space="0" w:color="auto"/>
                    <w:right w:val="none" w:sz="0" w:space="0" w:color="auto"/>
                  </w:divBdr>
                </w:div>
                <w:div w:id="1649018965">
                  <w:marLeft w:val="0"/>
                  <w:marRight w:val="0"/>
                  <w:marTop w:val="0"/>
                  <w:marBottom w:val="0"/>
                  <w:divBdr>
                    <w:top w:val="none" w:sz="0" w:space="0" w:color="auto"/>
                    <w:left w:val="none" w:sz="0" w:space="0" w:color="auto"/>
                    <w:bottom w:val="none" w:sz="0" w:space="0" w:color="auto"/>
                    <w:right w:val="none" w:sz="0" w:space="0" w:color="auto"/>
                  </w:divBdr>
                </w:div>
              </w:divsChild>
            </w:div>
            <w:div w:id="159279245">
              <w:marLeft w:val="0"/>
              <w:marRight w:val="0"/>
              <w:marTop w:val="0"/>
              <w:marBottom w:val="0"/>
              <w:divBdr>
                <w:top w:val="none" w:sz="0" w:space="0" w:color="auto"/>
                <w:left w:val="none" w:sz="0" w:space="0" w:color="auto"/>
                <w:bottom w:val="none" w:sz="0" w:space="0" w:color="auto"/>
                <w:right w:val="none" w:sz="0" w:space="0" w:color="auto"/>
              </w:divBdr>
              <w:divsChild>
                <w:div w:id="948469465">
                  <w:marLeft w:val="0"/>
                  <w:marRight w:val="0"/>
                  <w:marTop w:val="0"/>
                  <w:marBottom w:val="0"/>
                  <w:divBdr>
                    <w:top w:val="none" w:sz="0" w:space="0" w:color="auto"/>
                    <w:left w:val="none" w:sz="0" w:space="0" w:color="auto"/>
                    <w:bottom w:val="none" w:sz="0" w:space="0" w:color="auto"/>
                    <w:right w:val="none" w:sz="0" w:space="0" w:color="auto"/>
                  </w:divBdr>
                </w:div>
              </w:divsChild>
            </w:div>
            <w:div w:id="1972053414">
              <w:marLeft w:val="0"/>
              <w:marRight w:val="0"/>
              <w:marTop w:val="0"/>
              <w:marBottom w:val="0"/>
              <w:divBdr>
                <w:top w:val="none" w:sz="0" w:space="0" w:color="auto"/>
                <w:left w:val="none" w:sz="0" w:space="0" w:color="auto"/>
                <w:bottom w:val="none" w:sz="0" w:space="0" w:color="auto"/>
                <w:right w:val="none" w:sz="0" w:space="0" w:color="auto"/>
              </w:divBdr>
              <w:divsChild>
                <w:div w:id="2105105346">
                  <w:marLeft w:val="0"/>
                  <w:marRight w:val="0"/>
                  <w:marTop w:val="0"/>
                  <w:marBottom w:val="0"/>
                  <w:divBdr>
                    <w:top w:val="none" w:sz="0" w:space="0" w:color="auto"/>
                    <w:left w:val="none" w:sz="0" w:space="0" w:color="auto"/>
                    <w:bottom w:val="none" w:sz="0" w:space="0" w:color="auto"/>
                    <w:right w:val="none" w:sz="0" w:space="0" w:color="auto"/>
                  </w:divBdr>
                </w:div>
                <w:div w:id="872232014">
                  <w:marLeft w:val="0"/>
                  <w:marRight w:val="0"/>
                  <w:marTop w:val="0"/>
                  <w:marBottom w:val="0"/>
                  <w:divBdr>
                    <w:top w:val="none" w:sz="0" w:space="0" w:color="auto"/>
                    <w:left w:val="none" w:sz="0" w:space="0" w:color="auto"/>
                    <w:bottom w:val="none" w:sz="0" w:space="0" w:color="auto"/>
                    <w:right w:val="none" w:sz="0" w:space="0" w:color="auto"/>
                  </w:divBdr>
                </w:div>
                <w:div w:id="842285337">
                  <w:marLeft w:val="0"/>
                  <w:marRight w:val="0"/>
                  <w:marTop w:val="0"/>
                  <w:marBottom w:val="0"/>
                  <w:divBdr>
                    <w:top w:val="none" w:sz="0" w:space="0" w:color="auto"/>
                    <w:left w:val="none" w:sz="0" w:space="0" w:color="auto"/>
                    <w:bottom w:val="none" w:sz="0" w:space="0" w:color="auto"/>
                    <w:right w:val="none" w:sz="0" w:space="0" w:color="auto"/>
                  </w:divBdr>
                </w:div>
              </w:divsChild>
            </w:div>
            <w:div w:id="62216673">
              <w:marLeft w:val="0"/>
              <w:marRight w:val="0"/>
              <w:marTop w:val="0"/>
              <w:marBottom w:val="0"/>
              <w:divBdr>
                <w:top w:val="none" w:sz="0" w:space="0" w:color="auto"/>
                <w:left w:val="none" w:sz="0" w:space="0" w:color="auto"/>
                <w:bottom w:val="none" w:sz="0" w:space="0" w:color="auto"/>
                <w:right w:val="none" w:sz="0" w:space="0" w:color="auto"/>
              </w:divBdr>
              <w:divsChild>
                <w:div w:id="1466460314">
                  <w:marLeft w:val="0"/>
                  <w:marRight w:val="0"/>
                  <w:marTop w:val="0"/>
                  <w:marBottom w:val="0"/>
                  <w:divBdr>
                    <w:top w:val="none" w:sz="0" w:space="0" w:color="auto"/>
                    <w:left w:val="none" w:sz="0" w:space="0" w:color="auto"/>
                    <w:bottom w:val="none" w:sz="0" w:space="0" w:color="auto"/>
                    <w:right w:val="none" w:sz="0" w:space="0" w:color="auto"/>
                  </w:divBdr>
                </w:div>
              </w:divsChild>
            </w:div>
            <w:div w:id="1823503094">
              <w:marLeft w:val="0"/>
              <w:marRight w:val="0"/>
              <w:marTop w:val="0"/>
              <w:marBottom w:val="0"/>
              <w:divBdr>
                <w:top w:val="none" w:sz="0" w:space="0" w:color="auto"/>
                <w:left w:val="none" w:sz="0" w:space="0" w:color="auto"/>
                <w:bottom w:val="none" w:sz="0" w:space="0" w:color="auto"/>
                <w:right w:val="none" w:sz="0" w:space="0" w:color="auto"/>
              </w:divBdr>
              <w:divsChild>
                <w:div w:id="738865195">
                  <w:marLeft w:val="0"/>
                  <w:marRight w:val="0"/>
                  <w:marTop w:val="0"/>
                  <w:marBottom w:val="0"/>
                  <w:divBdr>
                    <w:top w:val="none" w:sz="0" w:space="0" w:color="auto"/>
                    <w:left w:val="none" w:sz="0" w:space="0" w:color="auto"/>
                    <w:bottom w:val="none" w:sz="0" w:space="0" w:color="auto"/>
                    <w:right w:val="none" w:sz="0" w:space="0" w:color="auto"/>
                  </w:divBdr>
                </w:div>
              </w:divsChild>
            </w:div>
            <w:div w:id="1739551561">
              <w:marLeft w:val="0"/>
              <w:marRight w:val="0"/>
              <w:marTop w:val="0"/>
              <w:marBottom w:val="0"/>
              <w:divBdr>
                <w:top w:val="none" w:sz="0" w:space="0" w:color="auto"/>
                <w:left w:val="none" w:sz="0" w:space="0" w:color="auto"/>
                <w:bottom w:val="none" w:sz="0" w:space="0" w:color="auto"/>
                <w:right w:val="none" w:sz="0" w:space="0" w:color="auto"/>
              </w:divBdr>
              <w:divsChild>
                <w:div w:id="1932658588">
                  <w:marLeft w:val="0"/>
                  <w:marRight w:val="0"/>
                  <w:marTop w:val="0"/>
                  <w:marBottom w:val="0"/>
                  <w:divBdr>
                    <w:top w:val="none" w:sz="0" w:space="0" w:color="auto"/>
                    <w:left w:val="none" w:sz="0" w:space="0" w:color="auto"/>
                    <w:bottom w:val="none" w:sz="0" w:space="0" w:color="auto"/>
                    <w:right w:val="none" w:sz="0" w:space="0" w:color="auto"/>
                  </w:divBdr>
                </w:div>
              </w:divsChild>
            </w:div>
            <w:div w:id="1101022682">
              <w:marLeft w:val="0"/>
              <w:marRight w:val="0"/>
              <w:marTop w:val="0"/>
              <w:marBottom w:val="0"/>
              <w:divBdr>
                <w:top w:val="none" w:sz="0" w:space="0" w:color="auto"/>
                <w:left w:val="none" w:sz="0" w:space="0" w:color="auto"/>
                <w:bottom w:val="none" w:sz="0" w:space="0" w:color="auto"/>
                <w:right w:val="none" w:sz="0" w:space="0" w:color="auto"/>
              </w:divBdr>
              <w:divsChild>
                <w:div w:id="1737511963">
                  <w:marLeft w:val="0"/>
                  <w:marRight w:val="0"/>
                  <w:marTop w:val="0"/>
                  <w:marBottom w:val="0"/>
                  <w:divBdr>
                    <w:top w:val="none" w:sz="0" w:space="0" w:color="auto"/>
                    <w:left w:val="none" w:sz="0" w:space="0" w:color="auto"/>
                    <w:bottom w:val="none" w:sz="0" w:space="0" w:color="auto"/>
                    <w:right w:val="none" w:sz="0" w:space="0" w:color="auto"/>
                  </w:divBdr>
                </w:div>
                <w:div w:id="568736237">
                  <w:marLeft w:val="0"/>
                  <w:marRight w:val="0"/>
                  <w:marTop w:val="0"/>
                  <w:marBottom w:val="0"/>
                  <w:divBdr>
                    <w:top w:val="none" w:sz="0" w:space="0" w:color="auto"/>
                    <w:left w:val="none" w:sz="0" w:space="0" w:color="auto"/>
                    <w:bottom w:val="none" w:sz="0" w:space="0" w:color="auto"/>
                    <w:right w:val="none" w:sz="0" w:space="0" w:color="auto"/>
                  </w:divBdr>
                </w:div>
              </w:divsChild>
            </w:div>
            <w:div w:id="1534926351">
              <w:marLeft w:val="0"/>
              <w:marRight w:val="0"/>
              <w:marTop w:val="0"/>
              <w:marBottom w:val="0"/>
              <w:divBdr>
                <w:top w:val="none" w:sz="0" w:space="0" w:color="auto"/>
                <w:left w:val="none" w:sz="0" w:space="0" w:color="auto"/>
                <w:bottom w:val="none" w:sz="0" w:space="0" w:color="auto"/>
                <w:right w:val="none" w:sz="0" w:space="0" w:color="auto"/>
              </w:divBdr>
              <w:divsChild>
                <w:div w:id="1799909193">
                  <w:marLeft w:val="0"/>
                  <w:marRight w:val="0"/>
                  <w:marTop w:val="0"/>
                  <w:marBottom w:val="0"/>
                  <w:divBdr>
                    <w:top w:val="none" w:sz="0" w:space="0" w:color="auto"/>
                    <w:left w:val="none" w:sz="0" w:space="0" w:color="auto"/>
                    <w:bottom w:val="none" w:sz="0" w:space="0" w:color="auto"/>
                    <w:right w:val="none" w:sz="0" w:space="0" w:color="auto"/>
                  </w:divBdr>
                </w:div>
              </w:divsChild>
            </w:div>
            <w:div w:id="917203424">
              <w:marLeft w:val="0"/>
              <w:marRight w:val="0"/>
              <w:marTop w:val="0"/>
              <w:marBottom w:val="0"/>
              <w:divBdr>
                <w:top w:val="none" w:sz="0" w:space="0" w:color="auto"/>
                <w:left w:val="none" w:sz="0" w:space="0" w:color="auto"/>
                <w:bottom w:val="none" w:sz="0" w:space="0" w:color="auto"/>
                <w:right w:val="none" w:sz="0" w:space="0" w:color="auto"/>
              </w:divBdr>
              <w:divsChild>
                <w:div w:id="681277903">
                  <w:marLeft w:val="0"/>
                  <w:marRight w:val="0"/>
                  <w:marTop w:val="0"/>
                  <w:marBottom w:val="0"/>
                  <w:divBdr>
                    <w:top w:val="none" w:sz="0" w:space="0" w:color="auto"/>
                    <w:left w:val="none" w:sz="0" w:space="0" w:color="auto"/>
                    <w:bottom w:val="none" w:sz="0" w:space="0" w:color="auto"/>
                    <w:right w:val="none" w:sz="0" w:space="0" w:color="auto"/>
                  </w:divBdr>
                </w:div>
              </w:divsChild>
            </w:div>
            <w:div w:id="1520048792">
              <w:marLeft w:val="0"/>
              <w:marRight w:val="0"/>
              <w:marTop w:val="0"/>
              <w:marBottom w:val="0"/>
              <w:divBdr>
                <w:top w:val="none" w:sz="0" w:space="0" w:color="auto"/>
                <w:left w:val="none" w:sz="0" w:space="0" w:color="auto"/>
                <w:bottom w:val="none" w:sz="0" w:space="0" w:color="auto"/>
                <w:right w:val="none" w:sz="0" w:space="0" w:color="auto"/>
              </w:divBdr>
              <w:divsChild>
                <w:div w:id="158899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427629">
      <w:bodyDiv w:val="1"/>
      <w:marLeft w:val="0"/>
      <w:marRight w:val="0"/>
      <w:marTop w:val="0"/>
      <w:marBottom w:val="0"/>
      <w:divBdr>
        <w:top w:val="none" w:sz="0" w:space="0" w:color="auto"/>
        <w:left w:val="none" w:sz="0" w:space="0" w:color="auto"/>
        <w:bottom w:val="none" w:sz="0" w:space="0" w:color="auto"/>
        <w:right w:val="none" w:sz="0" w:space="0" w:color="auto"/>
      </w:divBdr>
    </w:div>
    <w:div w:id="2119636537">
      <w:bodyDiv w:val="1"/>
      <w:marLeft w:val="0"/>
      <w:marRight w:val="0"/>
      <w:marTop w:val="0"/>
      <w:marBottom w:val="0"/>
      <w:divBdr>
        <w:top w:val="none" w:sz="0" w:space="0" w:color="auto"/>
        <w:left w:val="none" w:sz="0" w:space="0" w:color="auto"/>
        <w:bottom w:val="none" w:sz="0" w:space="0" w:color="auto"/>
        <w:right w:val="none" w:sz="0" w:space="0" w:color="auto"/>
      </w:divBdr>
      <w:divsChild>
        <w:div w:id="307320538">
          <w:marLeft w:val="0"/>
          <w:marRight w:val="0"/>
          <w:marTop w:val="0"/>
          <w:marBottom w:val="0"/>
          <w:divBdr>
            <w:top w:val="none" w:sz="0" w:space="0" w:color="auto"/>
            <w:left w:val="none" w:sz="0" w:space="0" w:color="auto"/>
            <w:bottom w:val="none" w:sz="0" w:space="0" w:color="auto"/>
            <w:right w:val="none" w:sz="0" w:space="0" w:color="auto"/>
          </w:divBdr>
          <w:divsChild>
            <w:div w:id="467745473">
              <w:marLeft w:val="0"/>
              <w:marRight w:val="0"/>
              <w:marTop w:val="0"/>
              <w:marBottom w:val="0"/>
              <w:divBdr>
                <w:top w:val="none" w:sz="0" w:space="0" w:color="auto"/>
                <w:left w:val="none" w:sz="0" w:space="0" w:color="auto"/>
                <w:bottom w:val="none" w:sz="0" w:space="0" w:color="auto"/>
                <w:right w:val="none" w:sz="0" w:space="0" w:color="auto"/>
              </w:divBdr>
              <w:divsChild>
                <w:div w:id="930047461">
                  <w:marLeft w:val="0"/>
                  <w:marRight w:val="0"/>
                  <w:marTop w:val="0"/>
                  <w:marBottom w:val="0"/>
                  <w:divBdr>
                    <w:top w:val="none" w:sz="0" w:space="0" w:color="auto"/>
                    <w:left w:val="none" w:sz="0" w:space="0" w:color="auto"/>
                    <w:bottom w:val="none" w:sz="0" w:space="0" w:color="auto"/>
                    <w:right w:val="none" w:sz="0" w:space="0" w:color="auto"/>
                  </w:divBdr>
                </w:div>
              </w:divsChild>
            </w:div>
            <w:div w:id="1261110947">
              <w:marLeft w:val="0"/>
              <w:marRight w:val="0"/>
              <w:marTop w:val="0"/>
              <w:marBottom w:val="0"/>
              <w:divBdr>
                <w:top w:val="none" w:sz="0" w:space="0" w:color="auto"/>
                <w:left w:val="none" w:sz="0" w:space="0" w:color="auto"/>
                <w:bottom w:val="none" w:sz="0" w:space="0" w:color="auto"/>
                <w:right w:val="none" w:sz="0" w:space="0" w:color="auto"/>
              </w:divBdr>
              <w:divsChild>
                <w:div w:id="92092228">
                  <w:marLeft w:val="0"/>
                  <w:marRight w:val="0"/>
                  <w:marTop w:val="0"/>
                  <w:marBottom w:val="0"/>
                  <w:divBdr>
                    <w:top w:val="none" w:sz="0" w:space="0" w:color="auto"/>
                    <w:left w:val="none" w:sz="0" w:space="0" w:color="auto"/>
                    <w:bottom w:val="none" w:sz="0" w:space="0" w:color="auto"/>
                    <w:right w:val="none" w:sz="0" w:space="0" w:color="auto"/>
                  </w:divBdr>
                </w:div>
              </w:divsChild>
            </w:div>
            <w:div w:id="882400907">
              <w:marLeft w:val="0"/>
              <w:marRight w:val="0"/>
              <w:marTop w:val="0"/>
              <w:marBottom w:val="0"/>
              <w:divBdr>
                <w:top w:val="none" w:sz="0" w:space="0" w:color="auto"/>
                <w:left w:val="none" w:sz="0" w:space="0" w:color="auto"/>
                <w:bottom w:val="none" w:sz="0" w:space="0" w:color="auto"/>
                <w:right w:val="none" w:sz="0" w:space="0" w:color="auto"/>
              </w:divBdr>
              <w:divsChild>
                <w:div w:id="723985408">
                  <w:marLeft w:val="0"/>
                  <w:marRight w:val="0"/>
                  <w:marTop w:val="0"/>
                  <w:marBottom w:val="0"/>
                  <w:divBdr>
                    <w:top w:val="none" w:sz="0" w:space="0" w:color="auto"/>
                    <w:left w:val="none" w:sz="0" w:space="0" w:color="auto"/>
                    <w:bottom w:val="none" w:sz="0" w:space="0" w:color="auto"/>
                    <w:right w:val="none" w:sz="0" w:space="0" w:color="auto"/>
                  </w:divBdr>
                </w:div>
              </w:divsChild>
            </w:div>
            <w:div w:id="1641497347">
              <w:marLeft w:val="0"/>
              <w:marRight w:val="0"/>
              <w:marTop w:val="0"/>
              <w:marBottom w:val="0"/>
              <w:divBdr>
                <w:top w:val="none" w:sz="0" w:space="0" w:color="auto"/>
                <w:left w:val="none" w:sz="0" w:space="0" w:color="auto"/>
                <w:bottom w:val="none" w:sz="0" w:space="0" w:color="auto"/>
                <w:right w:val="none" w:sz="0" w:space="0" w:color="auto"/>
              </w:divBdr>
              <w:divsChild>
                <w:div w:id="334698116">
                  <w:marLeft w:val="0"/>
                  <w:marRight w:val="0"/>
                  <w:marTop w:val="0"/>
                  <w:marBottom w:val="0"/>
                  <w:divBdr>
                    <w:top w:val="none" w:sz="0" w:space="0" w:color="auto"/>
                    <w:left w:val="none" w:sz="0" w:space="0" w:color="auto"/>
                    <w:bottom w:val="none" w:sz="0" w:space="0" w:color="auto"/>
                    <w:right w:val="none" w:sz="0" w:space="0" w:color="auto"/>
                  </w:divBdr>
                </w:div>
              </w:divsChild>
            </w:div>
            <w:div w:id="1019045873">
              <w:marLeft w:val="0"/>
              <w:marRight w:val="0"/>
              <w:marTop w:val="0"/>
              <w:marBottom w:val="0"/>
              <w:divBdr>
                <w:top w:val="none" w:sz="0" w:space="0" w:color="auto"/>
                <w:left w:val="none" w:sz="0" w:space="0" w:color="auto"/>
                <w:bottom w:val="none" w:sz="0" w:space="0" w:color="auto"/>
                <w:right w:val="none" w:sz="0" w:space="0" w:color="auto"/>
              </w:divBdr>
              <w:divsChild>
                <w:div w:id="1752695870">
                  <w:marLeft w:val="0"/>
                  <w:marRight w:val="0"/>
                  <w:marTop w:val="0"/>
                  <w:marBottom w:val="0"/>
                  <w:divBdr>
                    <w:top w:val="none" w:sz="0" w:space="0" w:color="auto"/>
                    <w:left w:val="none" w:sz="0" w:space="0" w:color="auto"/>
                    <w:bottom w:val="none" w:sz="0" w:space="0" w:color="auto"/>
                    <w:right w:val="none" w:sz="0" w:space="0" w:color="auto"/>
                  </w:divBdr>
                </w:div>
              </w:divsChild>
            </w:div>
            <w:div w:id="1647008694">
              <w:marLeft w:val="0"/>
              <w:marRight w:val="0"/>
              <w:marTop w:val="0"/>
              <w:marBottom w:val="0"/>
              <w:divBdr>
                <w:top w:val="none" w:sz="0" w:space="0" w:color="auto"/>
                <w:left w:val="none" w:sz="0" w:space="0" w:color="auto"/>
                <w:bottom w:val="none" w:sz="0" w:space="0" w:color="auto"/>
                <w:right w:val="none" w:sz="0" w:space="0" w:color="auto"/>
              </w:divBdr>
              <w:divsChild>
                <w:div w:id="890337391">
                  <w:marLeft w:val="0"/>
                  <w:marRight w:val="0"/>
                  <w:marTop w:val="0"/>
                  <w:marBottom w:val="0"/>
                  <w:divBdr>
                    <w:top w:val="none" w:sz="0" w:space="0" w:color="auto"/>
                    <w:left w:val="none" w:sz="0" w:space="0" w:color="auto"/>
                    <w:bottom w:val="none" w:sz="0" w:space="0" w:color="auto"/>
                    <w:right w:val="none" w:sz="0" w:space="0" w:color="auto"/>
                  </w:divBdr>
                </w:div>
              </w:divsChild>
            </w:div>
            <w:div w:id="1745639473">
              <w:marLeft w:val="0"/>
              <w:marRight w:val="0"/>
              <w:marTop w:val="0"/>
              <w:marBottom w:val="0"/>
              <w:divBdr>
                <w:top w:val="none" w:sz="0" w:space="0" w:color="auto"/>
                <w:left w:val="none" w:sz="0" w:space="0" w:color="auto"/>
                <w:bottom w:val="none" w:sz="0" w:space="0" w:color="auto"/>
                <w:right w:val="none" w:sz="0" w:space="0" w:color="auto"/>
              </w:divBdr>
              <w:divsChild>
                <w:div w:id="1700011389">
                  <w:marLeft w:val="0"/>
                  <w:marRight w:val="0"/>
                  <w:marTop w:val="0"/>
                  <w:marBottom w:val="0"/>
                  <w:divBdr>
                    <w:top w:val="none" w:sz="0" w:space="0" w:color="auto"/>
                    <w:left w:val="none" w:sz="0" w:space="0" w:color="auto"/>
                    <w:bottom w:val="none" w:sz="0" w:space="0" w:color="auto"/>
                    <w:right w:val="none" w:sz="0" w:space="0" w:color="auto"/>
                  </w:divBdr>
                </w:div>
              </w:divsChild>
            </w:div>
            <w:div w:id="1781026503">
              <w:marLeft w:val="0"/>
              <w:marRight w:val="0"/>
              <w:marTop w:val="0"/>
              <w:marBottom w:val="0"/>
              <w:divBdr>
                <w:top w:val="none" w:sz="0" w:space="0" w:color="auto"/>
                <w:left w:val="none" w:sz="0" w:space="0" w:color="auto"/>
                <w:bottom w:val="none" w:sz="0" w:space="0" w:color="auto"/>
                <w:right w:val="none" w:sz="0" w:space="0" w:color="auto"/>
              </w:divBdr>
              <w:divsChild>
                <w:div w:id="2059930691">
                  <w:marLeft w:val="0"/>
                  <w:marRight w:val="0"/>
                  <w:marTop w:val="0"/>
                  <w:marBottom w:val="0"/>
                  <w:divBdr>
                    <w:top w:val="none" w:sz="0" w:space="0" w:color="auto"/>
                    <w:left w:val="none" w:sz="0" w:space="0" w:color="auto"/>
                    <w:bottom w:val="none" w:sz="0" w:space="0" w:color="auto"/>
                    <w:right w:val="none" w:sz="0" w:space="0" w:color="auto"/>
                  </w:divBdr>
                </w:div>
              </w:divsChild>
            </w:div>
            <w:div w:id="258298188">
              <w:marLeft w:val="0"/>
              <w:marRight w:val="0"/>
              <w:marTop w:val="0"/>
              <w:marBottom w:val="0"/>
              <w:divBdr>
                <w:top w:val="none" w:sz="0" w:space="0" w:color="auto"/>
                <w:left w:val="none" w:sz="0" w:space="0" w:color="auto"/>
                <w:bottom w:val="none" w:sz="0" w:space="0" w:color="auto"/>
                <w:right w:val="none" w:sz="0" w:space="0" w:color="auto"/>
              </w:divBdr>
              <w:divsChild>
                <w:div w:id="1309817604">
                  <w:marLeft w:val="0"/>
                  <w:marRight w:val="0"/>
                  <w:marTop w:val="0"/>
                  <w:marBottom w:val="0"/>
                  <w:divBdr>
                    <w:top w:val="none" w:sz="0" w:space="0" w:color="auto"/>
                    <w:left w:val="none" w:sz="0" w:space="0" w:color="auto"/>
                    <w:bottom w:val="none" w:sz="0" w:space="0" w:color="auto"/>
                    <w:right w:val="none" w:sz="0" w:space="0" w:color="auto"/>
                  </w:divBdr>
                </w:div>
              </w:divsChild>
            </w:div>
            <w:div w:id="2070491835">
              <w:marLeft w:val="0"/>
              <w:marRight w:val="0"/>
              <w:marTop w:val="0"/>
              <w:marBottom w:val="0"/>
              <w:divBdr>
                <w:top w:val="none" w:sz="0" w:space="0" w:color="auto"/>
                <w:left w:val="none" w:sz="0" w:space="0" w:color="auto"/>
                <w:bottom w:val="none" w:sz="0" w:space="0" w:color="auto"/>
                <w:right w:val="none" w:sz="0" w:space="0" w:color="auto"/>
              </w:divBdr>
              <w:divsChild>
                <w:div w:id="1691684408">
                  <w:marLeft w:val="0"/>
                  <w:marRight w:val="0"/>
                  <w:marTop w:val="0"/>
                  <w:marBottom w:val="0"/>
                  <w:divBdr>
                    <w:top w:val="none" w:sz="0" w:space="0" w:color="auto"/>
                    <w:left w:val="none" w:sz="0" w:space="0" w:color="auto"/>
                    <w:bottom w:val="none" w:sz="0" w:space="0" w:color="auto"/>
                    <w:right w:val="none" w:sz="0" w:space="0" w:color="auto"/>
                  </w:divBdr>
                </w:div>
              </w:divsChild>
            </w:div>
            <w:div w:id="1574385976">
              <w:marLeft w:val="0"/>
              <w:marRight w:val="0"/>
              <w:marTop w:val="0"/>
              <w:marBottom w:val="0"/>
              <w:divBdr>
                <w:top w:val="none" w:sz="0" w:space="0" w:color="auto"/>
                <w:left w:val="none" w:sz="0" w:space="0" w:color="auto"/>
                <w:bottom w:val="none" w:sz="0" w:space="0" w:color="auto"/>
                <w:right w:val="none" w:sz="0" w:space="0" w:color="auto"/>
              </w:divBdr>
              <w:divsChild>
                <w:div w:id="1052080409">
                  <w:marLeft w:val="0"/>
                  <w:marRight w:val="0"/>
                  <w:marTop w:val="0"/>
                  <w:marBottom w:val="0"/>
                  <w:divBdr>
                    <w:top w:val="none" w:sz="0" w:space="0" w:color="auto"/>
                    <w:left w:val="none" w:sz="0" w:space="0" w:color="auto"/>
                    <w:bottom w:val="none" w:sz="0" w:space="0" w:color="auto"/>
                    <w:right w:val="none" w:sz="0" w:space="0" w:color="auto"/>
                  </w:divBdr>
                </w:div>
              </w:divsChild>
            </w:div>
            <w:div w:id="1378234427">
              <w:marLeft w:val="0"/>
              <w:marRight w:val="0"/>
              <w:marTop w:val="0"/>
              <w:marBottom w:val="0"/>
              <w:divBdr>
                <w:top w:val="none" w:sz="0" w:space="0" w:color="auto"/>
                <w:left w:val="none" w:sz="0" w:space="0" w:color="auto"/>
                <w:bottom w:val="none" w:sz="0" w:space="0" w:color="auto"/>
                <w:right w:val="none" w:sz="0" w:space="0" w:color="auto"/>
              </w:divBdr>
              <w:divsChild>
                <w:div w:id="996954597">
                  <w:marLeft w:val="0"/>
                  <w:marRight w:val="0"/>
                  <w:marTop w:val="0"/>
                  <w:marBottom w:val="0"/>
                  <w:divBdr>
                    <w:top w:val="none" w:sz="0" w:space="0" w:color="auto"/>
                    <w:left w:val="none" w:sz="0" w:space="0" w:color="auto"/>
                    <w:bottom w:val="none" w:sz="0" w:space="0" w:color="auto"/>
                    <w:right w:val="none" w:sz="0" w:space="0" w:color="auto"/>
                  </w:divBdr>
                </w:div>
              </w:divsChild>
            </w:div>
            <w:div w:id="1535188670">
              <w:marLeft w:val="0"/>
              <w:marRight w:val="0"/>
              <w:marTop w:val="0"/>
              <w:marBottom w:val="0"/>
              <w:divBdr>
                <w:top w:val="none" w:sz="0" w:space="0" w:color="auto"/>
                <w:left w:val="none" w:sz="0" w:space="0" w:color="auto"/>
                <w:bottom w:val="none" w:sz="0" w:space="0" w:color="auto"/>
                <w:right w:val="none" w:sz="0" w:space="0" w:color="auto"/>
              </w:divBdr>
              <w:divsChild>
                <w:div w:id="1654672772">
                  <w:marLeft w:val="0"/>
                  <w:marRight w:val="0"/>
                  <w:marTop w:val="0"/>
                  <w:marBottom w:val="0"/>
                  <w:divBdr>
                    <w:top w:val="none" w:sz="0" w:space="0" w:color="auto"/>
                    <w:left w:val="none" w:sz="0" w:space="0" w:color="auto"/>
                    <w:bottom w:val="none" w:sz="0" w:space="0" w:color="auto"/>
                    <w:right w:val="none" w:sz="0" w:space="0" w:color="auto"/>
                  </w:divBdr>
                </w:div>
              </w:divsChild>
            </w:div>
            <w:div w:id="1555921896">
              <w:marLeft w:val="0"/>
              <w:marRight w:val="0"/>
              <w:marTop w:val="0"/>
              <w:marBottom w:val="0"/>
              <w:divBdr>
                <w:top w:val="none" w:sz="0" w:space="0" w:color="auto"/>
                <w:left w:val="none" w:sz="0" w:space="0" w:color="auto"/>
                <w:bottom w:val="none" w:sz="0" w:space="0" w:color="auto"/>
                <w:right w:val="none" w:sz="0" w:space="0" w:color="auto"/>
              </w:divBdr>
              <w:divsChild>
                <w:div w:id="1876384863">
                  <w:marLeft w:val="0"/>
                  <w:marRight w:val="0"/>
                  <w:marTop w:val="0"/>
                  <w:marBottom w:val="0"/>
                  <w:divBdr>
                    <w:top w:val="none" w:sz="0" w:space="0" w:color="auto"/>
                    <w:left w:val="none" w:sz="0" w:space="0" w:color="auto"/>
                    <w:bottom w:val="none" w:sz="0" w:space="0" w:color="auto"/>
                    <w:right w:val="none" w:sz="0" w:space="0" w:color="auto"/>
                  </w:divBdr>
                </w:div>
              </w:divsChild>
            </w:div>
            <w:div w:id="1780225233">
              <w:marLeft w:val="0"/>
              <w:marRight w:val="0"/>
              <w:marTop w:val="0"/>
              <w:marBottom w:val="0"/>
              <w:divBdr>
                <w:top w:val="none" w:sz="0" w:space="0" w:color="auto"/>
                <w:left w:val="none" w:sz="0" w:space="0" w:color="auto"/>
                <w:bottom w:val="none" w:sz="0" w:space="0" w:color="auto"/>
                <w:right w:val="none" w:sz="0" w:space="0" w:color="auto"/>
              </w:divBdr>
              <w:divsChild>
                <w:div w:id="262691419">
                  <w:marLeft w:val="0"/>
                  <w:marRight w:val="0"/>
                  <w:marTop w:val="0"/>
                  <w:marBottom w:val="0"/>
                  <w:divBdr>
                    <w:top w:val="none" w:sz="0" w:space="0" w:color="auto"/>
                    <w:left w:val="none" w:sz="0" w:space="0" w:color="auto"/>
                    <w:bottom w:val="none" w:sz="0" w:space="0" w:color="auto"/>
                    <w:right w:val="none" w:sz="0" w:space="0" w:color="auto"/>
                  </w:divBdr>
                </w:div>
              </w:divsChild>
            </w:div>
            <w:div w:id="398328941">
              <w:marLeft w:val="0"/>
              <w:marRight w:val="0"/>
              <w:marTop w:val="0"/>
              <w:marBottom w:val="0"/>
              <w:divBdr>
                <w:top w:val="none" w:sz="0" w:space="0" w:color="auto"/>
                <w:left w:val="none" w:sz="0" w:space="0" w:color="auto"/>
                <w:bottom w:val="none" w:sz="0" w:space="0" w:color="auto"/>
                <w:right w:val="none" w:sz="0" w:space="0" w:color="auto"/>
              </w:divBdr>
              <w:divsChild>
                <w:div w:id="490609506">
                  <w:marLeft w:val="0"/>
                  <w:marRight w:val="0"/>
                  <w:marTop w:val="0"/>
                  <w:marBottom w:val="0"/>
                  <w:divBdr>
                    <w:top w:val="none" w:sz="0" w:space="0" w:color="auto"/>
                    <w:left w:val="none" w:sz="0" w:space="0" w:color="auto"/>
                    <w:bottom w:val="none" w:sz="0" w:space="0" w:color="auto"/>
                    <w:right w:val="none" w:sz="0" w:space="0" w:color="auto"/>
                  </w:divBdr>
                </w:div>
              </w:divsChild>
            </w:div>
            <w:div w:id="556744876">
              <w:marLeft w:val="0"/>
              <w:marRight w:val="0"/>
              <w:marTop w:val="0"/>
              <w:marBottom w:val="0"/>
              <w:divBdr>
                <w:top w:val="none" w:sz="0" w:space="0" w:color="auto"/>
                <w:left w:val="none" w:sz="0" w:space="0" w:color="auto"/>
                <w:bottom w:val="none" w:sz="0" w:space="0" w:color="auto"/>
                <w:right w:val="none" w:sz="0" w:space="0" w:color="auto"/>
              </w:divBdr>
              <w:divsChild>
                <w:div w:id="1070083973">
                  <w:marLeft w:val="0"/>
                  <w:marRight w:val="0"/>
                  <w:marTop w:val="0"/>
                  <w:marBottom w:val="0"/>
                  <w:divBdr>
                    <w:top w:val="none" w:sz="0" w:space="0" w:color="auto"/>
                    <w:left w:val="none" w:sz="0" w:space="0" w:color="auto"/>
                    <w:bottom w:val="none" w:sz="0" w:space="0" w:color="auto"/>
                    <w:right w:val="none" w:sz="0" w:space="0" w:color="auto"/>
                  </w:divBdr>
                </w:div>
              </w:divsChild>
            </w:div>
            <w:div w:id="2128692152">
              <w:marLeft w:val="0"/>
              <w:marRight w:val="0"/>
              <w:marTop w:val="0"/>
              <w:marBottom w:val="0"/>
              <w:divBdr>
                <w:top w:val="none" w:sz="0" w:space="0" w:color="auto"/>
                <w:left w:val="none" w:sz="0" w:space="0" w:color="auto"/>
                <w:bottom w:val="none" w:sz="0" w:space="0" w:color="auto"/>
                <w:right w:val="none" w:sz="0" w:space="0" w:color="auto"/>
              </w:divBdr>
              <w:divsChild>
                <w:div w:id="56665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e.kazimierska@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390/molecules24244475" TargetMode="External"/><Relationship Id="rId4" Type="http://schemas.openxmlformats.org/officeDocument/2006/relationships/webSettings" Target="webSettings.xml"/><Relationship Id="rId9" Type="http://schemas.openxmlformats.org/officeDocument/2006/relationships/hyperlink" Target="https://doi.org/10.1016/j.fuel.2024.13155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14</Pages>
  <Words>2768</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Lamdin (2217661)</dc:creator>
  <cp:keywords/>
  <dc:description/>
  <cp:lastModifiedBy>Lamdin Alex</cp:lastModifiedBy>
  <cp:revision>56</cp:revision>
  <cp:lastPrinted>2026-01-19T14:37:00Z</cp:lastPrinted>
  <dcterms:created xsi:type="dcterms:W3CDTF">2026-01-18T21:43:00Z</dcterms:created>
  <dcterms:modified xsi:type="dcterms:W3CDTF">2026-01-19T14:46:00Z</dcterms:modified>
</cp:coreProperties>
</file>