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7CA025" w14:textId="3489500C" w:rsidR="00BE2EE2" w:rsidRDefault="00693208">
      <w:pPr>
        <w:rPr>
          <w:rFonts w:asciiTheme="majorHAnsi" w:hAnsiTheme="majorHAnsi" w:cstheme="majorHAnsi"/>
          <w:b/>
          <w:bCs/>
          <w:sz w:val="36"/>
          <w:szCs w:val="36"/>
        </w:rPr>
      </w:pPr>
      <w:r>
        <w:rPr>
          <w:rFonts w:asciiTheme="majorHAnsi" w:hAnsiTheme="majorHAnsi" w:cstheme="majorHAnsi"/>
          <w:b/>
          <w:bCs/>
          <w:noProof/>
          <w:sz w:val="36"/>
          <w:szCs w:val="36"/>
        </w:rPr>
        <w:drawing>
          <wp:inline distT="0" distB="0" distL="0" distR="0" wp14:anchorId="12D0B30E" wp14:editId="26D7BA0E">
            <wp:extent cx="1218967" cy="464820"/>
            <wp:effectExtent l="0" t="0" r="635" b="0"/>
            <wp:docPr id="1787611997"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7611997" name="Picture 1" descr="A close-up of a sign&#10;&#10;AI-generated content may be incorrect."/>
                    <pic:cNvPicPr/>
                  </pic:nvPicPr>
                  <pic:blipFill>
                    <a:blip r:embed="rId6"/>
                    <a:stretch>
                      <a:fillRect/>
                    </a:stretch>
                  </pic:blipFill>
                  <pic:spPr>
                    <a:xfrm>
                      <a:off x="0" y="0"/>
                      <a:ext cx="1228114" cy="468308"/>
                    </a:xfrm>
                    <a:prstGeom prst="rect">
                      <a:avLst/>
                    </a:prstGeom>
                  </pic:spPr>
                </pic:pic>
              </a:graphicData>
            </a:graphic>
          </wp:inline>
        </w:drawing>
      </w:r>
    </w:p>
    <w:p w14:paraId="54B2C45D" w14:textId="77777777" w:rsidR="00BE2EE2" w:rsidRDefault="00BE2EE2">
      <w:pPr>
        <w:rPr>
          <w:rFonts w:asciiTheme="majorHAnsi" w:hAnsiTheme="majorHAnsi" w:cstheme="majorHAnsi"/>
          <w:b/>
          <w:bCs/>
          <w:sz w:val="36"/>
          <w:szCs w:val="36"/>
        </w:rPr>
      </w:pPr>
    </w:p>
    <w:p w14:paraId="5B3E5A89" w14:textId="77777777" w:rsidR="00693208" w:rsidRDefault="00693208">
      <w:pPr>
        <w:rPr>
          <w:rFonts w:asciiTheme="majorHAnsi" w:hAnsiTheme="majorHAnsi" w:cstheme="majorHAnsi"/>
          <w:b/>
          <w:bCs/>
          <w:sz w:val="36"/>
          <w:szCs w:val="36"/>
        </w:rPr>
      </w:pPr>
    </w:p>
    <w:p w14:paraId="3BE07F9A" w14:textId="13742E1F" w:rsidR="00693208" w:rsidRPr="00132217" w:rsidRDefault="00132217" w:rsidP="00132217">
      <w:pPr>
        <w:pStyle w:val="Heading1"/>
        <w:rPr>
          <w:rFonts w:ascii="Arial" w:hAnsi="Arial" w:cs="Arial"/>
          <w:sz w:val="36"/>
          <w:szCs w:val="36"/>
          <w:lang w:val="en-GB"/>
        </w:rPr>
      </w:pPr>
      <w:r w:rsidRPr="00190842">
        <w:rPr>
          <w:rFonts w:cstheme="majorHAnsi"/>
          <w:sz w:val="36"/>
          <w:szCs w:val="36"/>
        </w:rPr>
        <w:t xml:space="preserve">Organizational Culture: Individual report </w:t>
      </w:r>
      <w:r w:rsidRPr="00190842">
        <w:rPr>
          <w:rFonts w:ascii="Arial" w:hAnsi="Arial" w:cs="Arial"/>
          <w:sz w:val="36"/>
          <w:szCs w:val="36"/>
          <w:lang w:val="en-GB"/>
        </w:rPr>
        <w:t>Siemens AG</w:t>
      </w:r>
    </w:p>
    <w:p w14:paraId="7DFC4132" w14:textId="5B1877A4" w:rsidR="004424B8" w:rsidRPr="00190842" w:rsidRDefault="00190842">
      <w:pPr>
        <w:rPr>
          <w:b/>
          <w:bCs/>
        </w:rPr>
      </w:pPr>
      <w:r>
        <w:rPr>
          <w:rFonts w:asciiTheme="majorHAnsi" w:hAnsiTheme="majorHAnsi" w:cstheme="majorHAnsi"/>
          <w:b/>
          <w:bCs/>
          <w:sz w:val="36"/>
          <w:szCs w:val="36"/>
        </w:rPr>
        <w:t xml:space="preserve">                                       </w:t>
      </w:r>
      <w:r w:rsidR="004424B8" w:rsidRPr="00190842">
        <w:rPr>
          <w:b/>
          <w:bCs/>
        </w:rPr>
        <w:t xml:space="preserve">Assessment Component 1 </w:t>
      </w:r>
    </w:p>
    <w:p w14:paraId="22C57177" w14:textId="77777777" w:rsidR="004424B8" w:rsidRDefault="004424B8"/>
    <w:p w14:paraId="006BED1E" w14:textId="77777777" w:rsidR="00190842" w:rsidRDefault="00190842"/>
    <w:p w14:paraId="50DEB1AE" w14:textId="77777777" w:rsidR="00190842" w:rsidRDefault="00190842"/>
    <w:p w14:paraId="37B88172" w14:textId="77777777" w:rsidR="00190842" w:rsidRDefault="00190842"/>
    <w:p w14:paraId="094BEF43" w14:textId="25ABBFE7" w:rsidR="00190842" w:rsidRPr="0007619D" w:rsidRDefault="00AB345F">
      <w:pPr>
        <w:rPr>
          <w:b/>
          <w:bCs/>
          <w:sz w:val="52"/>
          <w:szCs w:val="52"/>
        </w:rPr>
      </w:pPr>
      <w:r w:rsidRPr="0007619D">
        <w:rPr>
          <w:b/>
          <w:bCs/>
          <w:sz w:val="52"/>
          <w:szCs w:val="52"/>
        </w:rPr>
        <w:t xml:space="preserve">Student Name: </w:t>
      </w:r>
      <w:r w:rsidR="00190842" w:rsidRPr="0007619D">
        <w:rPr>
          <w:b/>
          <w:bCs/>
          <w:sz w:val="52"/>
          <w:szCs w:val="52"/>
        </w:rPr>
        <w:t>Constantin Madalin BOBOC</w:t>
      </w:r>
    </w:p>
    <w:p w14:paraId="0124223A" w14:textId="491E19BA" w:rsidR="005D44EA" w:rsidRPr="0007619D" w:rsidRDefault="00AB345F">
      <w:pPr>
        <w:rPr>
          <w:b/>
          <w:bCs/>
          <w:sz w:val="52"/>
          <w:szCs w:val="52"/>
        </w:rPr>
      </w:pPr>
      <w:r w:rsidRPr="0007619D">
        <w:rPr>
          <w:b/>
          <w:bCs/>
          <w:sz w:val="52"/>
          <w:szCs w:val="52"/>
        </w:rPr>
        <w:t xml:space="preserve">Student ID: </w:t>
      </w:r>
      <w:r w:rsidR="0007619D" w:rsidRPr="0007619D">
        <w:rPr>
          <w:b/>
          <w:bCs/>
          <w:sz w:val="52"/>
          <w:szCs w:val="52"/>
        </w:rPr>
        <w:t>2324058</w:t>
      </w:r>
    </w:p>
    <w:p w14:paraId="6241B062" w14:textId="77777777" w:rsidR="005D44EA" w:rsidRPr="0007619D" w:rsidRDefault="00AB345F">
      <w:pPr>
        <w:rPr>
          <w:b/>
          <w:bCs/>
          <w:sz w:val="52"/>
          <w:szCs w:val="52"/>
        </w:rPr>
      </w:pPr>
      <w:r w:rsidRPr="0007619D">
        <w:rPr>
          <w:b/>
          <w:bCs/>
          <w:sz w:val="52"/>
          <w:szCs w:val="52"/>
        </w:rPr>
        <w:t>Module: LCLM 5005 – Organisational Culture</w:t>
      </w:r>
    </w:p>
    <w:p w14:paraId="0D188AFA" w14:textId="4F9747EE" w:rsidR="005D44EA" w:rsidRDefault="00AB345F">
      <w:pPr>
        <w:rPr>
          <w:b/>
          <w:bCs/>
          <w:sz w:val="52"/>
          <w:szCs w:val="52"/>
        </w:rPr>
      </w:pPr>
      <w:r w:rsidRPr="0007619D">
        <w:rPr>
          <w:b/>
          <w:bCs/>
          <w:sz w:val="52"/>
          <w:szCs w:val="52"/>
        </w:rPr>
        <w:t>Word Count:</w:t>
      </w:r>
      <w:r w:rsidR="0007619D" w:rsidRPr="0007619D">
        <w:rPr>
          <w:b/>
          <w:bCs/>
          <w:sz w:val="52"/>
          <w:szCs w:val="52"/>
        </w:rPr>
        <w:t>2980</w:t>
      </w:r>
    </w:p>
    <w:p w14:paraId="3104A963" w14:textId="1FF696F6" w:rsidR="00130A93" w:rsidRPr="0007619D" w:rsidRDefault="00130A93">
      <w:pPr>
        <w:rPr>
          <w:b/>
          <w:bCs/>
          <w:sz w:val="52"/>
          <w:szCs w:val="52"/>
        </w:rPr>
      </w:pPr>
      <w:r>
        <w:rPr>
          <w:b/>
          <w:bCs/>
          <w:sz w:val="52"/>
          <w:szCs w:val="52"/>
        </w:rPr>
        <w:t>LECTURER: David Oyebisi</w:t>
      </w:r>
    </w:p>
    <w:p w14:paraId="0E38627E" w14:textId="01611DBE" w:rsidR="0007619D" w:rsidRPr="00130A93" w:rsidRDefault="00AB345F" w:rsidP="00FE5325">
      <w:pPr>
        <w:rPr>
          <w:b/>
          <w:bCs/>
          <w:sz w:val="52"/>
          <w:szCs w:val="52"/>
        </w:rPr>
      </w:pPr>
      <w:r w:rsidRPr="0007619D">
        <w:rPr>
          <w:b/>
          <w:bCs/>
          <w:sz w:val="52"/>
          <w:szCs w:val="52"/>
        </w:rPr>
        <w:t>Submission Date:</w:t>
      </w:r>
      <w:r w:rsidR="0007619D" w:rsidRPr="0007619D">
        <w:rPr>
          <w:b/>
          <w:bCs/>
          <w:sz w:val="52"/>
          <w:szCs w:val="52"/>
        </w:rPr>
        <w:t xml:space="preserve"> 10/11/2025</w:t>
      </w:r>
    </w:p>
    <w:p w14:paraId="3E7E844E" w14:textId="77777777" w:rsidR="00FE5325" w:rsidRDefault="00FE5325" w:rsidP="00FE5325">
      <w:pPr>
        <w:rPr>
          <w:rFonts w:asciiTheme="majorHAnsi" w:hAnsiTheme="majorHAnsi" w:cstheme="majorHAnsi"/>
          <w:b/>
          <w:bCs/>
          <w:sz w:val="24"/>
          <w:szCs w:val="24"/>
        </w:rPr>
      </w:pPr>
    </w:p>
    <w:p w14:paraId="4E17EA39" w14:textId="56275897" w:rsidR="005D44EA" w:rsidRDefault="00AB345F" w:rsidP="0007619D">
      <w:pPr>
        <w:pStyle w:val="Heading1"/>
      </w:pPr>
      <w:r w:rsidRPr="00FE5325">
        <w:lastRenderedPageBreak/>
        <w:t>Table of Contents</w:t>
      </w:r>
    </w:p>
    <w:p w14:paraId="6EC5740A" w14:textId="77777777" w:rsidR="0007619D" w:rsidRDefault="0007619D" w:rsidP="0007619D"/>
    <w:p w14:paraId="5D2BB1A2" w14:textId="77777777" w:rsidR="0007619D" w:rsidRDefault="0007619D" w:rsidP="0007619D"/>
    <w:p w14:paraId="688597BD" w14:textId="5C95737C" w:rsidR="00750F7F" w:rsidRPr="00750F7F" w:rsidRDefault="00750F7F" w:rsidP="00750F7F">
      <w:pPr>
        <w:pStyle w:val="ListParagraph"/>
        <w:numPr>
          <w:ilvl w:val="0"/>
          <w:numId w:val="14"/>
        </w:numPr>
        <w:rPr>
          <w:sz w:val="40"/>
          <w:szCs w:val="40"/>
          <w:lang w:val="en-GB"/>
        </w:rPr>
      </w:pPr>
      <w:r w:rsidRPr="00750F7F">
        <w:rPr>
          <w:b/>
          <w:bCs/>
          <w:sz w:val="40"/>
          <w:szCs w:val="40"/>
          <w:lang w:val="en-GB"/>
        </w:rPr>
        <w:t>Introduction</w:t>
      </w:r>
      <w:r w:rsidRPr="00750F7F">
        <w:rPr>
          <w:sz w:val="40"/>
          <w:szCs w:val="40"/>
          <w:lang w:val="en-GB"/>
        </w:rPr>
        <w:t xml:space="preserve"> </w:t>
      </w:r>
    </w:p>
    <w:p w14:paraId="681B24DE" w14:textId="50D6813C" w:rsidR="00750F7F" w:rsidRPr="00750F7F" w:rsidRDefault="00750F7F" w:rsidP="00750F7F">
      <w:pPr>
        <w:pStyle w:val="ListParagraph"/>
        <w:numPr>
          <w:ilvl w:val="0"/>
          <w:numId w:val="14"/>
        </w:numPr>
        <w:rPr>
          <w:sz w:val="40"/>
          <w:szCs w:val="40"/>
          <w:lang w:val="en-GB"/>
        </w:rPr>
      </w:pPr>
      <w:r w:rsidRPr="00750F7F">
        <w:rPr>
          <w:b/>
          <w:bCs/>
          <w:sz w:val="40"/>
          <w:szCs w:val="40"/>
          <w:lang w:val="en-GB"/>
        </w:rPr>
        <w:t>Organisational Culture of Siemens AG</w:t>
      </w:r>
      <w:r w:rsidRPr="00750F7F">
        <w:rPr>
          <w:sz w:val="40"/>
          <w:szCs w:val="40"/>
          <w:lang w:val="en-GB"/>
        </w:rPr>
        <w:t xml:space="preserve"> </w:t>
      </w:r>
    </w:p>
    <w:p w14:paraId="74625879" w14:textId="533989FD" w:rsidR="00750F7F" w:rsidRPr="00750F7F" w:rsidRDefault="00750F7F" w:rsidP="00750F7F">
      <w:pPr>
        <w:pStyle w:val="ListParagraph"/>
        <w:numPr>
          <w:ilvl w:val="0"/>
          <w:numId w:val="14"/>
        </w:numPr>
        <w:rPr>
          <w:sz w:val="40"/>
          <w:szCs w:val="40"/>
          <w:lang w:val="en-GB"/>
        </w:rPr>
      </w:pPr>
      <w:r w:rsidRPr="00750F7F">
        <w:rPr>
          <w:b/>
          <w:bCs/>
          <w:sz w:val="40"/>
          <w:szCs w:val="40"/>
          <w:lang w:val="en-GB"/>
        </w:rPr>
        <w:t>Influence of Culture on Structure and Decision-Making at Siemens AG</w:t>
      </w:r>
      <w:r w:rsidRPr="00750F7F">
        <w:rPr>
          <w:sz w:val="40"/>
          <w:szCs w:val="40"/>
          <w:lang w:val="en-GB"/>
        </w:rPr>
        <w:t xml:space="preserve"> </w:t>
      </w:r>
    </w:p>
    <w:p w14:paraId="7BE91583" w14:textId="48089EB0" w:rsidR="00750F7F" w:rsidRPr="00750F7F" w:rsidRDefault="00750F7F" w:rsidP="00750F7F">
      <w:pPr>
        <w:pStyle w:val="ListParagraph"/>
        <w:numPr>
          <w:ilvl w:val="0"/>
          <w:numId w:val="14"/>
        </w:numPr>
        <w:rPr>
          <w:sz w:val="40"/>
          <w:szCs w:val="40"/>
          <w:lang w:val="en-GB"/>
        </w:rPr>
      </w:pPr>
      <w:r w:rsidRPr="00750F7F">
        <w:rPr>
          <w:b/>
          <w:bCs/>
          <w:sz w:val="40"/>
          <w:szCs w:val="40"/>
          <w:lang w:val="en-GB"/>
        </w:rPr>
        <w:t>Identifying Cultural Types: Models and Frameworks</w:t>
      </w:r>
      <w:r w:rsidRPr="00750F7F">
        <w:rPr>
          <w:sz w:val="40"/>
          <w:szCs w:val="40"/>
          <w:lang w:val="en-GB"/>
        </w:rPr>
        <w:t xml:space="preserve"> </w:t>
      </w:r>
    </w:p>
    <w:p w14:paraId="37EB30A9" w14:textId="31FD8120" w:rsidR="00750F7F" w:rsidRPr="00750F7F" w:rsidRDefault="00750F7F" w:rsidP="00750F7F">
      <w:pPr>
        <w:pStyle w:val="ListParagraph"/>
        <w:numPr>
          <w:ilvl w:val="0"/>
          <w:numId w:val="14"/>
        </w:numPr>
        <w:rPr>
          <w:sz w:val="40"/>
          <w:szCs w:val="40"/>
          <w:lang w:val="en-GB"/>
        </w:rPr>
      </w:pPr>
      <w:r w:rsidRPr="00750F7F">
        <w:rPr>
          <w:b/>
          <w:bCs/>
          <w:sz w:val="40"/>
          <w:szCs w:val="40"/>
          <w:lang w:val="en-GB"/>
        </w:rPr>
        <w:t>Culture and the External Environment</w:t>
      </w:r>
      <w:r w:rsidRPr="00750F7F">
        <w:rPr>
          <w:sz w:val="40"/>
          <w:szCs w:val="40"/>
          <w:lang w:val="en-GB"/>
        </w:rPr>
        <w:t xml:space="preserve"> </w:t>
      </w:r>
    </w:p>
    <w:p w14:paraId="54B696CA" w14:textId="21DC02E2" w:rsidR="00750F7F" w:rsidRPr="00750F7F" w:rsidRDefault="00750F7F" w:rsidP="00750F7F">
      <w:pPr>
        <w:pStyle w:val="ListParagraph"/>
        <w:numPr>
          <w:ilvl w:val="0"/>
          <w:numId w:val="14"/>
        </w:numPr>
        <w:rPr>
          <w:sz w:val="40"/>
          <w:szCs w:val="40"/>
          <w:lang w:val="en-GB"/>
        </w:rPr>
      </w:pPr>
      <w:r w:rsidRPr="00750F7F">
        <w:rPr>
          <w:b/>
          <w:bCs/>
          <w:sz w:val="40"/>
          <w:szCs w:val="40"/>
          <w:lang w:val="en-GB"/>
        </w:rPr>
        <w:t>Organisational Culture as a Barrier</w:t>
      </w:r>
      <w:r w:rsidRPr="00750F7F">
        <w:rPr>
          <w:sz w:val="40"/>
          <w:szCs w:val="40"/>
          <w:lang w:val="en-GB"/>
        </w:rPr>
        <w:t xml:space="preserve"> </w:t>
      </w:r>
    </w:p>
    <w:p w14:paraId="7BC3A396" w14:textId="7EA8CC01" w:rsidR="00750F7F" w:rsidRPr="00750F7F" w:rsidRDefault="00750F7F" w:rsidP="00750F7F">
      <w:pPr>
        <w:pStyle w:val="ListParagraph"/>
        <w:numPr>
          <w:ilvl w:val="0"/>
          <w:numId w:val="14"/>
        </w:numPr>
        <w:rPr>
          <w:sz w:val="40"/>
          <w:szCs w:val="40"/>
          <w:lang w:val="en-GB"/>
        </w:rPr>
      </w:pPr>
      <w:r w:rsidRPr="00750F7F">
        <w:rPr>
          <w:b/>
          <w:bCs/>
          <w:sz w:val="40"/>
          <w:szCs w:val="40"/>
          <w:lang w:val="en-GB"/>
        </w:rPr>
        <w:t>Impact of Culture on Organisational Performance</w:t>
      </w:r>
      <w:r w:rsidRPr="00750F7F">
        <w:rPr>
          <w:sz w:val="40"/>
          <w:szCs w:val="40"/>
          <w:lang w:val="en-GB"/>
        </w:rPr>
        <w:t xml:space="preserve"> </w:t>
      </w:r>
    </w:p>
    <w:p w14:paraId="1B67BA64" w14:textId="174BE19D" w:rsidR="00750F7F" w:rsidRPr="00750F7F" w:rsidRDefault="00750F7F" w:rsidP="00750F7F">
      <w:pPr>
        <w:pStyle w:val="ListParagraph"/>
        <w:numPr>
          <w:ilvl w:val="0"/>
          <w:numId w:val="14"/>
        </w:numPr>
        <w:rPr>
          <w:sz w:val="40"/>
          <w:szCs w:val="40"/>
          <w:lang w:val="en-GB"/>
        </w:rPr>
      </w:pPr>
      <w:r w:rsidRPr="00750F7F">
        <w:rPr>
          <w:b/>
          <w:bCs/>
          <w:sz w:val="40"/>
          <w:szCs w:val="40"/>
          <w:lang w:val="en-GB"/>
        </w:rPr>
        <w:t>Conclusion</w:t>
      </w:r>
      <w:r w:rsidRPr="00750F7F">
        <w:rPr>
          <w:sz w:val="40"/>
          <w:szCs w:val="40"/>
          <w:lang w:val="en-GB"/>
        </w:rPr>
        <w:t xml:space="preserve"> </w:t>
      </w:r>
    </w:p>
    <w:p w14:paraId="75663C68" w14:textId="0C121331" w:rsidR="00750F7F" w:rsidRPr="00750F7F" w:rsidRDefault="00750F7F" w:rsidP="00750F7F">
      <w:pPr>
        <w:pStyle w:val="ListParagraph"/>
        <w:numPr>
          <w:ilvl w:val="0"/>
          <w:numId w:val="14"/>
        </w:numPr>
        <w:rPr>
          <w:sz w:val="40"/>
          <w:szCs w:val="40"/>
          <w:lang w:val="en-GB"/>
        </w:rPr>
      </w:pPr>
      <w:r w:rsidRPr="00750F7F">
        <w:rPr>
          <w:b/>
          <w:bCs/>
          <w:sz w:val="40"/>
          <w:szCs w:val="40"/>
          <w:lang w:val="en-GB"/>
        </w:rPr>
        <w:t>References</w:t>
      </w:r>
      <w:r w:rsidRPr="00750F7F">
        <w:rPr>
          <w:sz w:val="40"/>
          <w:szCs w:val="40"/>
          <w:lang w:val="en-GB"/>
        </w:rPr>
        <w:t xml:space="preserve"> </w:t>
      </w:r>
    </w:p>
    <w:p w14:paraId="774CD832" w14:textId="77777777" w:rsidR="0007619D" w:rsidRPr="0007619D" w:rsidRDefault="0007619D" w:rsidP="0007619D"/>
    <w:p w14:paraId="4E7DBC2A" w14:textId="77777777" w:rsidR="004424B8" w:rsidRDefault="004424B8" w:rsidP="004424B8">
      <w:pPr>
        <w:pStyle w:val="ListNumber"/>
        <w:numPr>
          <w:ilvl w:val="0"/>
          <w:numId w:val="0"/>
        </w:numPr>
        <w:ind w:left="360" w:hanging="360"/>
      </w:pPr>
    </w:p>
    <w:p w14:paraId="022FB070" w14:textId="77777777" w:rsidR="004424B8" w:rsidRDefault="004424B8" w:rsidP="004424B8">
      <w:pPr>
        <w:pStyle w:val="ListNumber"/>
        <w:numPr>
          <w:ilvl w:val="0"/>
          <w:numId w:val="0"/>
        </w:numPr>
        <w:ind w:left="360" w:hanging="360"/>
      </w:pPr>
    </w:p>
    <w:p w14:paraId="11223DFB" w14:textId="77777777" w:rsidR="004424B8" w:rsidRDefault="004424B8" w:rsidP="004424B8">
      <w:pPr>
        <w:pStyle w:val="ListNumber"/>
        <w:numPr>
          <w:ilvl w:val="0"/>
          <w:numId w:val="0"/>
        </w:numPr>
        <w:ind w:left="360" w:hanging="360"/>
      </w:pPr>
    </w:p>
    <w:p w14:paraId="30F068D0" w14:textId="77777777" w:rsidR="004424B8" w:rsidRDefault="004424B8" w:rsidP="004424B8">
      <w:pPr>
        <w:pStyle w:val="ListNumber"/>
        <w:numPr>
          <w:ilvl w:val="0"/>
          <w:numId w:val="0"/>
        </w:numPr>
        <w:ind w:left="360" w:hanging="360"/>
      </w:pPr>
    </w:p>
    <w:p w14:paraId="7FFAECC8" w14:textId="77777777" w:rsidR="004424B8" w:rsidRDefault="004424B8" w:rsidP="004424B8">
      <w:pPr>
        <w:pStyle w:val="ListNumber"/>
        <w:numPr>
          <w:ilvl w:val="0"/>
          <w:numId w:val="0"/>
        </w:numPr>
        <w:ind w:left="360" w:hanging="360"/>
      </w:pPr>
    </w:p>
    <w:p w14:paraId="2B68E734" w14:textId="77777777" w:rsidR="004424B8" w:rsidRDefault="004424B8" w:rsidP="004424B8">
      <w:pPr>
        <w:pStyle w:val="ListNumber"/>
        <w:numPr>
          <w:ilvl w:val="0"/>
          <w:numId w:val="0"/>
        </w:numPr>
        <w:ind w:left="360" w:hanging="360"/>
      </w:pPr>
    </w:p>
    <w:p w14:paraId="3BCB378D" w14:textId="77777777" w:rsidR="009B2456" w:rsidRDefault="009B2456" w:rsidP="004424B8">
      <w:pPr>
        <w:pStyle w:val="ListNumber"/>
        <w:numPr>
          <w:ilvl w:val="0"/>
          <w:numId w:val="0"/>
        </w:numPr>
        <w:ind w:left="360" w:hanging="360"/>
      </w:pPr>
    </w:p>
    <w:p w14:paraId="03402798" w14:textId="77777777" w:rsidR="009B2456" w:rsidRDefault="009B2456" w:rsidP="004424B8">
      <w:pPr>
        <w:pStyle w:val="ListNumber"/>
        <w:numPr>
          <w:ilvl w:val="0"/>
          <w:numId w:val="0"/>
        </w:numPr>
        <w:ind w:left="360" w:hanging="360"/>
      </w:pPr>
    </w:p>
    <w:p w14:paraId="3E7E6D45" w14:textId="77777777" w:rsidR="009B2456" w:rsidRDefault="009B2456" w:rsidP="004424B8">
      <w:pPr>
        <w:pStyle w:val="ListNumber"/>
        <w:numPr>
          <w:ilvl w:val="0"/>
          <w:numId w:val="0"/>
        </w:numPr>
        <w:ind w:left="360" w:hanging="360"/>
      </w:pPr>
    </w:p>
    <w:p w14:paraId="1DB8039F" w14:textId="77777777" w:rsidR="009B2456" w:rsidRDefault="009B2456" w:rsidP="004424B8">
      <w:pPr>
        <w:pStyle w:val="ListNumber"/>
        <w:numPr>
          <w:ilvl w:val="0"/>
          <w:numId w:val="0"/>
        </w:numPr>
        <w:ind w:left="360" w:hanging="360"/>
      </w:pPr>
    </w:p>
    <w:p w14:paraId="51276F8C" w14:textId="77777777" w:rsidR="009B2456" w:rsidRDefault="009B2456" w:rsidP="004424B8">
      <w:pPr>
        <w:pStyle w:val="ListNumber"/>
        <w:numPr>
          <w:ilvl w:val="0"/>
          <w:numId w:val="0"/>
        </w:numPr>
        <w:ind w:left="360" w:hanging="360"/>
      </w:pPr>
    </w:p>
    <w:p w14:paraId="2093BE0E" w14:textId="77777777" w:rsidR="009B2456" w:rsidRDefault="009B2456" w:rsidP="004424B8">
      <w:pPr>
        <w:pStyle w:val="ListNumber"/>
        <w:numPr>
          <w:ilvl w:val="0"/>
          <w:numId w:val="0"/>
        </w:numPr>
        <w:ind w:left="360" w:hanging="360"/>
      </w:pPr>
    </w:p>
    <w:p w14:paraId="19EF6014" w14:textId="77777777" w:rsidR="008C311C" w:rsidRDefault="008C311C" w:rsidP="00132217">
      <w:pPr>
        <w:pStyle w:val="ListNumber"/>
        <w:numPr>
          <w:ilvl w:val="0"/>
          <w:numId w:val="0"/>
        </w:numPr>
      </w:pPr>
    </w:p>
    <w:p w14:paraId="786DD36B" w14:textId="1922CC53" w:rsidR="005D44EA" w:rsidRPr="003D2BF1" w:rsidRDefault="00AB345F" w:rsidP="00A268D8">
      <w:pPr>
        <w:pStyle w:val="Heading1"/>
        <w:rPr>
          <w:rFonts w:ascii="Arial" w:hAnsi="Arial" w:cs="Arial"/>
        </w:rPr>
      </w:pPr>
      <w:r w:rsidRPr="003D2BF1">
        <w:rPr>
          <w:rFonts w:ascii="Arial" w:hAnsi="Arial" w:cs="Arial"/>
        </w:rPr>
        <w:lastRenderedPageBreak/>
        <w:t>Introduction</w:t>
      </w:r>
    </w:p>
    <w:p w14:paraId="2F7458AC" w14:textId="77777777" w:rsidR="0007126F" w:rsidRPr="0007126F" w:rsidRDefault="0007126F" w:rsidP="0007126F">
      <w:pPr>
        <w:rPr>
          <w:rFonts w:ascii="Arial" w:hAnsi="Arial" w:cs="Arial"/>
          <w:lang w:val="en-GB"/>
        </w:rPr>
      </w:pPr>
      <w:r w:rsidRPr="0007126F">
        <w:rPr>
          <w:rFonts w:ascii="Arial" w:hAnsi="Arial" w:cs="Arial"/>
          <w:lang w:val="en-GB"/>
        </w:rPr>
        <w:t>Organisational culture refers to the shared values, beliefs and assumptions that guide how people behave and make decisions within a company (Mullins, 2016). It defines the unwritten rules that influence communication, leadership, and overall performance. According to Schein (1992, cited in Serrat, 2017), culture is a pattern of shared basic assumptions developed by a group as it learns to adapt to internal and external challenges. These assumptions shape how members think, feel, and respond to their environment. Similarly, Davies (2000) argues that culture is influenced not only by individuals but also by existing organisational systems and traditions. Alvesson (2013) further highlights that culture acts as an invisible but powerful mechanism that connects values with behaviour, motivation, and innovation.</w:t>
      </w:r>
    </w:p>
    <w:p w14:paraId="1D7A885E" w14:textId="77777777" w:rsidR="0007126F" w:rsidRPr="0007126F" w:rsidRDefault="0007126F" w:rsidP="0007126F">
      <w:pPr>
        <w:rPr>
          <w:rFonts w:ascii="Arial" w:hAnsi="Arial" w:cs="Arial"/>
          <w:lang w:val="en-GB"/>
        </w:rPr>
      </w:pPr>
      <w:r w:rsidRPr="0007126F">
        <w:rPr>
          <w:rFonts w:ascii="Arial" w:hAnsi="Arial" w:cs="Arial"/>
          <w:lang w:val="en-GB"/>
        </w:rPr>
        <w:t xml:space="preserve">Organisational culture can also be understood as the social glue that binds members of an organisation together (Sinclair, 1993). It provides meaning, direction, and stability, influencing performance and motivation (Cooke and Morgan, 2001). </w:t>
      </w:r>
      <w:proofErr w:type="spellStart"/>
      <w:r w:rsidRPr="0007126F">
        <w:rPr>
          <w:rFonts w:ascii="Arial" w:hAnsi="Arial" w:cs="Arial"/>
          <w:lang w:val="en-GB"/>
        </w:rPr>
        <w:t>Churruca</w:t>
      </w:r>
      <w:proofErr w:type="spellEnd"/>
      <w:r w:rsidRPr="0007126F">
        <w:rPr>
          <w:rFonts w:ascii="Arial" w:hAnsi="Arial" w:cs="Arial"/>
          <w:lang w:val="en-GB"/>
        </w:rPr>
        <w:t xml:space="preserve"> et al. (2021) suggest that even in safety-critical sectors, culture directly shapes quality outcomes by defining how individuals interpret responsibility. This concept extends to business contexts, where culture determines resilience and adaptability.</w:t>
      </w:r>
    </w:p>
    <w:p w14:paraId="00CE3560" w14:textId="77777777" w:rsidR="0007126F" w:rsidRPr="0007126F" w:rsidRDefault="0007126F" w:rsidP="0007126F">
      <w:pPr>
        <w:rPr>
          <w:rFonts w:ascii="Arial" w:hAnsi="Arial" w:cs="Arial"/>
          <w:lang w:val="en-GB"/>
        </w:rPr>
      </w:pPr>
      <w:r w:rsidRPr="0007126F">
        <w:rPr>
          <w:rFonts w:ascii="Arial" w:hAnsi="Arial" w:cs="Arial"/>
          <w:lang w:val="en-GB"/>
        </w:rPr>
        <w:t xml:space="preserve">This report focuses on Siemens AG, a global engineering and technology company founded in 1847 by Werner von Siemens and Johann Georg Halske in Berlin, Germany. The company began with the invention of the pointer telegraph, marking the start of its long history of innovation (Gerybadze, 2014). Over the years, Siemens has grown into a multinational leader in automation, electrification, and healthcare technology, employing more than 320,000 people across over 190 countries. Its mission, “to transform the everyday for billions of people,” reflects a strong commitment to sustainability, quality, and responsible business practices (Siemens, 2023; </w:t>
      </w:r>
      <w:proofErr w:type="spellStart"/>
      <w:r w:rsidRPr="0007126F">
        <w:rPr>
          <w:rFonts w:ascii="Arial" w:hAnsi="Arial" w:cs="Arial"/>
          <w:lang w:val="en-GB"/>
        </w:rPr>
        <w:t>Fleacă</w:t>
      </w:r>
      <w:proofErr w:type="spellEnd"/>
      <w:r w:rsidRPr="0007126F">
        <w:rPr>
          <w:rFonts w:ascii="Arial" w:hAnsi="Arial" w:cs="Arial"/>
          <w:lang w:val="en-GB"/>
        </w:rPr>
        <w:t xml:space="preserve"> and Severin, 2024).</w:t>
      </w:r>
    </w:p>
    <w:p w14:paraId="01E25256" w14:textId="77777777" w:rsidR="0007126F" w:rsidRPr="0007126F" w:rsidRDefault="0007126F" w:rsidP="0007126F">
      <w:pPr>
        <w:rPr>
          <w:rFonts w:ascii="Arial" w:hAnsi="Arial" w:cs="Arial"/>
          <w:lang w:val="en-GB"/>
        </w:rPr>
      </w:pPr>
      <w:r w:rsidRPr="0007126F">
        <w:rPr>
          <w:rFonts w:ascii="Arial" w:hAnsi="Arial" w:cs="Arial"/>
          <w:lang w:val="en-GB"/>
        </w:rPr>
        <w:t>Siemens’ organisational culture is based on innovation, quality, integrity, and responsibility, encouraging creativity, collaboration, and ethical behaviour (Davies, 2000). In recent years, Siemens has aimed to develop a more agile and decentralised organisational structure, empowering employees to make decisions and take initiative at various levels (Alvesson, 2013; Steiber et al., 2020). This approach aligns with Schein’s (1992, cited in Serrat, 2017) theory that organisational culture must continuously evolve to remain effective in a changing environment. Similar to findings by Singh and Ahmed (2024), cultural flexibility helps bridge generational and geographical diversity, promoting unity through shared purpose.</w:t>
      </w:r>
    </w:p>
    <w:p w14:paraId="627D5208" w14:textId="77777777" w:rsidR="0007126F" w:rsidRPr="0007126F" w:rsidRDefault="0007126F" w:rsidP="0007126F">
      <w:pPr>
        <w:rPr>
          <w:rFonts w:ascii="Arial" w:hAnsi="Arial" w:cs="Arial"/>
          <w:lang w:val="en-GB"/>
        </w:rPr>
      </w:pPr>
      <w:r w:rsidRPr="0007126F">
        <w:rPr>
          <w:rFonts w:ascii="Arial" w:hAnsi="Arial" w:cs="Arial"/>
          <w:lang w:val="en-GB"/>
        </w:rPr>
        <w:t>This report will examine how Siemens’ organisational culture shapes its structure and decision-making, supports adaptation to external challenges, and influences overall performance.</w:t>
      </w:r>
    </w:p>
    <w:p w14:paraId="333E9728" w14:textId="77777777" w:rsidR="004424B8" w:rsidRPr="003D2BF1" w:rsidRDefault="004424B8">
      <w:pPr>
        <w:rPr>
          <w:rFonts w:ascii="Arial" w:hAnsi="Arial" w:cs="Arial"/>
        </w:rPr>
      </w:pPr>
    </w:p>
    <w:p w14:paraId="5407FBC0" w14:textId="77777777" w:rsidR="00A268D8" w:rsidRPr="003D2BF1" w:rsidRDefault="00A268D8" w:rsidP="00A268D8">
      <w:pPr>
        <w:pStyle w:val="Heading1"/>
        <w:rPr>
          <w:rFonts w:ascii="Arial" w:hAnsi="Arial" w:cs="Arial"/>
          <w:lang w:val="en-GB"/>
        </w:rPr>
      </w:pPr>
      <w:r w:rsidRPr="003D2BF1">
        <w:rPr>
          <w:rFonts w:ascii="Arial" w:hAnsi="Arial" w:cs="Arial"/>
          <w:lang w:val="en-GB"/>
        </w:rPr>
        <w:lastRenderedPageBreak/>
        <w:t>Organisational Culture of Siemens AG</w:t>
      </w:r>
    </w:p>
    <w:p w14:paraId="3857D15B" w14:textId="77777777" w:rsidR="003D2BF1" w:rsidRPr="003D2BF1" w:rsidRDefault="003D2BF1" w:rsidP="003D2BF1">
      <w:pPr>
        <w:rPr>
          <w:rFonts w:ascii="Arial" w:hAnsi="Arial" w:cs="Arial"/>
          <w:lang w:val="en-GB"/>
        </w:rPr>
      </w:pPr>
      <w:r w:rsidRPr="003D2BF1">
        <w:rPr>
          <w:rFonts w:ascii="Arial" w:hAnsi="Arial" w:cs="Arial"/>
          <w:lang w:val="en-GB"/>
        </w:rPr>
        <w:t>Siemens AG has built a distinctive organisational culture defined by its values of innovation, quality, integrity, and responsibility (Siemens, 2023). But how do these abstract values translate into everyday behaviour? Who ensures that they shape decisions, and in what ways do they influence employees across such a large and complex organisation? Understanding Siemens’ culture requires looking beyond its public statements and examining how its values operate in practice.</w:t>
      </w:r>
    </w:p>
    <w:p w14:paraId="1C0756DE" w14:textId="252DA095" w:rsidR="003D2BF1" w:rsidRPr="003D2BF1" w:rsidRDefault="003D2BF1" w:rsidP="003D2BF1">
      <w:pPr>
        <w:rPr>
          <w:rFonts w:ascii="Arial" w:hAnsi="Arial" w:cs="Arial"/>
          <w:lang w:val="en-GB"/>
        </w:rPr>
      </w:pPr>
      <w:r w:rsidRPr="003D2BF1">
        <w:rPr>
          <w:rFonts w:ascii="Arial" w:hAnsi="Arial" w:cs="Arial"/>
          <w:lang w:val="en-GB"/>
        </w:rPr>
        <w:t>Founded in 1847 by Werner von Siemens and Johann Georg Halske, the company’s culture was shaped early on by a strong belief in technical excellence and reliability (Gerybadze, 2014; Hao, 2006). These early principles still influence how Siemens approaches work today. For example, precision and discipline</w:t>
      </w:r>
      <w:r>
        <w:rPr>
          <w:rFonts w:ascii="Arial" w:hAnsi="Arial" w:cs="Arial"/>
          <w:lang w:val="en-GB"/>
        </w:rPr>
        <w:t xml:space="preserve"> </w:t>
      </w:r>
      <w:r w:rsidRPr="003D2BF1">
        <w:rPr>
          <w:rFonts w:ascii="Arial" w:hAnsi="Arial" w:cs="Arial"/>
          <w:lang w:val="en-GB"/>
        </w:rPr>
        <w:t>hallmarks of German engineering</w:t>
      </w:r>
      <w:r>
        <w:rPr>
          <w:rFonts w:ascii="Arial" w:hAnsi="Arial" w:cs="Arial"/>
          <w:lang w:val="en-GB"/>
        </w:rPr>
        <w:t xml:space="preserve"> </w:t>
      </w:r>
      <w:r w:rsidRPr="003D2BF1">
        <w:rPr>
          <w:rFonts w:ascii="Arial" w:hAnsi="Arial" w:cs="Arial"/>
          <w:lang w:val="en-GB"/>
        </w:rPr>
        <w:t>are combined with global collaboration and openness. But how has this culture evolved as Siemens became a multinational organisation with over 320,000 employees? Cultural consistency across 190 countries is a challenge. Local adaptations are inevitable, raising questions such as: How do managers maintain common values while respecting local diversity? and What systems support cultural coherence across borders?</w:t>
      </w:r>
    </w:p>
    <w:p w14:paraId="609C4F13" w14:textId="2D522036" w:rsidR="003D2BF1" w:rsidRPr="003D2BF1" w:rsidRDefault="003D2BF1" w:rsidP="003D2BF1">
      <w:pPr>
        <w:rPr>
          <w:rFonts w:ascii="Arial" w:hAnsi="Arial" w:cs="Arial"/>
          <w:lang w:val="en-GB"/>
        </w:rPr>
      </w:pPr>
      <w:r w:rsidRPr="003D2BF1">
        <w:rPr>
          <w:rFonts w:ascii="Arial" w:hAnsi="Arial" w:cs="Arial"/>
          <w:lang w:val="en-GB"/>
        </w:rPr>
        <w:t>One of Siemens’ strongest cultural traits is its emphasis on integrity and compliance. The company’s Business Conduct Guidelines describe integrity as the foundation of all business activity, ensuring fair competition and ethical decision-making (Siemens, 2009; Naumann, Gregori and Keller, 2024). This raises the question: Why is integrity so central to Siemens’ identity? One answer lies in its history</w:t>
      </w:r>
      <w:r>
        <w:rPr>
          <w:rFonts w:ascii="Arial" w:hAnsi="Arial" w:cs="Arial"/>
          <w:lang w:val="en-GB"/>
        </w:rPr>
        <w:t xml:space="preserve"> </w:t>
      </w:r>
      <w:r w:rsidRPr="003D2BF1">
        <w:rPr>
          <w:rFonts w:ascii="Arial" w:hAnsi="Arial" w:cs="Arial"/>
          <w:lang w:val="en-GB"/>
        </w:rPr>
        <w:t>after facing global scrutiny over past corruption scandals, Siemens rebuilt its reputation by embedding ethics into its culture. Leadership plays a crucial role here: top managers model ethical behaviour, and compliance officers act as cultural guardians. This suggests that culture is not just a set of shared values but also a system of accountability that shapes how decisions are made at every level (Alvesson, 2013; Sinclair, 1993).</w:t>
      </w:r>
    </w:p>
    <w:p w14:paraId="6792703B" w14:textId="77777777" w:rsidR="003D2BF1" w:rsidRPr="003D2BF1" w:rsidRDefault="003D2BF1" w:rsidP="003D2BF1">
      <w:pPr>
        <w:rPr>
          <w:rFonts w:ascii="Arial" w:hAnsi="Arial" w:cs="Arial"/>
          <w:lang w:val="en-GB"/>
        </w:rPr>
      </w:pPr>
      <w:r w:rsidRPr="003D2BF1">
        <w:rPr>
          <w:rFonts w:ascii="Arial" w:hAnsi="Arial" w:cs="Arial"/>
          <w:lang w:val="en-GB"/>
        </w:rPr>
        <w:t>Another defining feature is Siemens’ “ownership culture”, which encourages employees to think and act like entrepreneurs. But how does this mindset affect organisational behaviour? Employees are expected to take responsibility, share ideas, and make decisions autonomously (Siemens, 2022; Subrahmanyam, 2025). This approach decentralises power, shifting control from top executives to project teams. It supports an organic organisational structure that values flexibility and trust over rigid hierarchy (Handy, 1999). The question, however, is: Does decentralisation improve decision quality, or can it lead to inconsistency between departments? Such reflective questioning reveals the delicate balance Siemens maintains between autonomy and alignment (</w:t>
      </w:r>
      <w:proofErr w:type="spellStart"/>
      <w:r w:rsidRPr="003D2BF1">
        <w:rPr>
          <w:rFonts w:ascii="Arial" w:hAnsi="Arial" w:cs="Arial"/>
          <w:lang w:val="en-GB"/>
        </w:rPr>
        <w:t>Holtbrügge</w:t>
      </w:r>
      <w:proofErr w:type="spellEnd"/>
      <w:r w:rsidRPr="003D2BF1">
        <w:rPr>
          <w:rFonts w:ascii="Arial" w:hAnsi="Arial" w:cs="Arial"/>
          <w:lang w:val="en-GB"/>
        </w:rPr>
        <w:t>, 2024).</w:t>
      </w:r>
    </w:p>
    <w:p w14:paraId="77E86996" w14:textId="77777777" w:rsidR="003D2BF1" w:rsidRPr="003D2BF1" w:rsidRDefault="003D2BF1" w:rsidP="003D2BF1">
      <w:pPr>
        <w:rPr>
          <w:rFonts w:ascii="Arial" w:hAnsi="Arial" w:cs="Arial"/>
          <w:lang w:val="en-GB"/>
        </w:rPr>
      </w:pPr>
      <w:r w:rsidRPr="003D2BF1">
        <w:rPr>
          <w:rFonts w:ascii="Arial" w:hAnsi="Arial" w:cs="Arial"/>
          <w:lang w:val="en-GB"/>
        </w:rPr>
        <w:t xml:space="preserve">Innovation and learning are equally central to Siemens’ culture. Research by Andersson and Andersson (2009, cited in Dunphy, 2006) shows that while Siemens possesses the technical resources and skilled employees needed for innovation, it sometimes risks falling into a “performance trap,” prioritising short-term goals over radical creativity. This </w:t>
      </w:r>
      <w:r w:rsidRPr="003D2BF1">
        <w:rPr>
          <w:rFonts w:ascii="Arial" w:hAnsi="Arial" w:cs="Arial"/>
          <w:lang w:val="en-GB"/>
        </w:rPr>
        <w:lastRenderedPageBreak/>
        <w:t>invites further reflection: How can Siemens protect its long-term innovation capacity while maintaining efficiency and profitability? Ghannam (2025) suggests that AI-based cultural analytics can help leaders understand and adjust these internal dynamics.</w:t>
      </w:r>
    </w:p>
    <w:p w14:paraId="2A279DBF" w14:textId="56FBDEB3" w:rsidR="003D2BF1" w:rsidRPr="003D2BF1" w:rsidRDefault="003D2BF1" w:rsidP="003D2BF1">
      <w:pPr>
        <w:rPr>
          <w:rFonts w:ascii="Arial" w:hAnsi="Arial" w:cs="Arial"/>
          <w:lang w:val="en-GB"/>
        </w:rPr>
      </w:pPr>
      <w:r w:rsidRPr="003D2BF1">
        <w:rPr>
          <w:rFonts w:ascii="Arial" w:hAnsi="Arial" w:cs="Arial"/>
          <w:lang w:val="en-GB"/>
        </w:rPr>
        <w:t>Finally, Siemens’ culture extends beyond internal performance. Its commitment to sustainability and social responsibility</w:t>
      </w:r>
      <w:r>
        <w:rPr>
          <w:rFonts w:ascii="Arial" w:hAnsi="Arial" w:cs="Arial"/>
          <w:lang w:val="en-GB"/>
        </w:rPr>
        <w:t xml:space="preserve"> </w:t>
      </w:r>
      <w:r w:rsidRPr="003D2BF1">
        <w:rPr>
          <w:rFonts w:ascii="Arial" w:hAnsi="Arial" w:cs="Arial"/>
          <w:lang w:val="en-GB"/>
        </w:rPr>
        <w:t>described as “transforming the everyday for billions of people”</w:t>
      </w:r>
      <w:r>
        <w:rPr>
          <w:rFonts w:ascii="Arial" w:hAnsi="Arial" w:cs="Arial"/>
          <w:lang w:val="en-GB"/>
        </w:rPr>
        <w:t xml:space="preserve"> </w:t>
      </w:r>
      <w:r w:rsidRPr="003D2BF1">
        <w:rPr>
          <w:rFonts w:ascii="Arial" w:hAnsi="Arial" w:cs="Arial"/>
          <w:lang w:val="en-GB"/>
        </w:rPr>
        <w:t xml:space="preserve">frames technology as a moral responsibility (Siemens, 2023; </w:t>
      </w:r>
      <w:proofErr w:type="spellStart"/>
      <w:r w:rsidRPr="003D2BF1">
        <w:rPr>
          <w:rFonts w:ascii="Arial" w:hAnsi="Arial" w:cs="Arial"/>
          <w:lang w:val="en-GB"/>
        </w:rPr>
        <w:t>Fleacă</w:t>
      </w:r>
      <w:proofErr w:type="spellEnd"/>
      <w:r w:rsidRPr="003D2BF1">
        <w:rPr>
          <w:rFonts w:ascii="Arial" w:hAnsi="Arial" w:cs="Arial"/>
          <w:lang w:val="en-GB"/>
        </w:rPr>
        <w:t xml:space="preserve"> and Severin, 2024). In practice, this means designing products that reduce environmental impact and improve quality of life (Ye, 2025). Yet one might ask: How deeply are these sustainability values internalised by employees, and how are they measured?</w:t>
      </w:r>
    </w:p>
    <w:p w14:paraId="4CDB84C6" w14:textId="77777777" w:rsidR="003D2BF1" w:rsidRPr="003D2BF1" w:rsidRDefault="003D2BF1" w:rsidP="003D2BF1">
      <w:pPr>
        <w:rPr>
          <w:rFonts w:ascii="Arial" w:hAnsi="Arial" w:cs="Arial"/>
          <w:lang w:val="en-GB"/>
        </w:rPr>
      </w:pPr>
      <w:r w:rsidRPr="003D2BF1">
        <w:rPr>
          <w:rFonts w:ascii="Arial" w:hAnsi="Arial" w:cs="Arial"/>
          <w:lang w:val="en-GB"/>
        </w:rPr>
        <w:t>Overall, Siemens’ organisational culture can be described as values-driven, ethical and innovation-oriented, but also self-reflective and adaptive. Its success depends not only on shared beliefs but on the company’s ability to continuously question itself: Who enforces these values, how are they lived, and what happens when they are challenged? These questions lie at the heart of understanding Siemens’ culture and its impact on structure and decision-making.</w:t>
      </w:r>
    </w:p>
    <w:p w14:paraId="34955867" w14:textId="77777777" w:rsidR="0022157D" w:rsidRDefault="0022157D" w:rsidP="0022157D">
      <w:pPr>
        <w:rPr>
          <w:lang w:val="en-GB"/>
        </w:rPr>
      </w:pPr>
    </w:p>
    <w:p w14:paraId="6D3A8448" w14:textId="77777777" w:rsidR="003D2BF1" w:rsidRPr="0022157D" w:rsidRDefault="003D2BF1" w:rsidP="0022157D">
      <w:pPr>
        <w:rPr>
          <w:lang w:val="en-GB"/>
        </w:rPr>
      </w:pPr>
    </w:p>
    <w:p w14:paraId="5F22C5BC" w14:textId="26E625ED" w:rsidR="000A2DD3" w:rsidRPr="00904D64" w:rsidRDefault="000A2DD3" w:rsidP="000A2DD3">
      <w:pPr>
        <w:pStyle w:val="Heading1"/>
        <w:rPr>
          <w:rFonts w:ascii="Arial" w:hAnsi="Arial" w:cs="Arial"/>
          <w:lang w:val="en-GB"/>
        </w:rPr>
      </w:pPr>
      <w:r w:rsidRPr="00904D64">
        <w:rPr>
          <w:rFonts w:ascii="Arial" w:hAnsi="Arial" w:cs="Arial"/>
          <w:lang w:val="en-GB"/>
        </w:rPr>
        <w:t>Influence of Culture on Structure and Decision-Making at Siemens AG</w:t>
      </w:r>
    </w:p>
    <w:p w14:paraId="70BB7F3B" w14:textId="77777777" w:rsidR="000A2DD3" w:rsidRPr="00904D64" w:rsidRDefault="000A2DD3" w:rsidP="000A2DD3">
      <w:pPr>
        <w:rPr>
          <w:rFonts w:ascii="Arial" w:hAnsi="Arial" w:cs="Arial"/>
          <w:lang w:val="en-GB"/>
        </w:rPr>
      </w:pPr>
    </w:p>
    <w:p w14:paraId="004FBF39" w14:textId="7161EC07" w:rsidR="00960CB7" w:rsidRPr="00960CB7" w:rsidRDefault="00960CB7" w:rsidP="00960CB7">
      <w:pPr>
        <w:rPr>
          <w:rFonts w:ascii="Arial" w:hAnsi="Arial" w:cs="Arial"/>
          <w:lang w:val="en-GB"/>
        </w:rPr>
      </w:pPr>
      <w:r w:rsidRPr="00960CB7">
        <w:rPr>
          <w:rFonts w:ascii="Arial" w:hAnsi="Arial" w:cs="Arial"/>
          <w:lang w:val="en-GB"/>
        </w:rPr>
        <w:t>An organisation’s structure always reflects its culture the way people think, trust, and cooperate (Mullins, 2016). Siemens AG is a clear example of how a strong culture of innovation, ownership, and integrity directly shapes the way decisions are made and how authority is distributed. The company’s leadership promotes the belief that every employee should “act as an owner” and take responsibility for outcomes rather than simply following instructions (Siemens, 2023; Subrahmanyam, 2025). But how does this affect structure? It leads to a decentralised and flexible system, where local units can make decisions quickly without waiting for approval from Munich headquarters (Alvesson, 2013; Handy, 1999).</w:t>
      </w:r>
    </w:p>
    <w:p w14:paraId="0E6799D8" w14:textId="77777777" w:rsidR="00960CB7" w:rsidRPr="00960CB7" w:rsidRDefault="00960CB7" w:rsidP="00960CB7">
      <w:pPr>
        <w:rPr>
          <w:rFonts w:ascii="Arial" w:hAnsi="Arial" w:cs="Arial"/>
          <w:lang w:val="en-GB"/>
        </w:rPr>
      </w:pPr>
      <w:r w:rsidRPr="00960CB7">
        <w:rPr>
          <w:rFonts w:ascii="Arial" w:hAnsi="Arial" w:cs="Arial"/>
          <w:lang w:val="en-GB"/>
        </w:rPr>
        <w:t>Naumann, Gregori and Keller (2024) describe how Siemens replaced rigid annual planning with a continuous “strategic dialogue” between business leaders and the Managing Board. This open discussion approach encourages learning and collaboration rather than command and control. One might ask: Who contributes to these strategic decisions? At Siemens, managers from multiple business areas share insights, reflecting a culture that values transparency and shared leadership (Cooke and Morgan, 2001).</w:t>
      </w:r>
    </w:p>
    <w:p w14:paraId="3785A66C" w14:textId="7F22355D" w:rsidR="00960CB7" w:rsidRPr="00960CB7" w:rsidRDefault="00960CB7" w:rsidP="00960CB7">
      <w:pPr>
        <w:rPr>
          <w:rFonts w:ascii="Arial" w:hAnsi="Arial" w:cs="Arial"/>
          <w:lang w:val="en-GB"/>
        </w:rPr>
      </w:pPr>
      <w:r w:rsidRPr="00960CB7">
        <w:rPr>
          <w:rFonts w:ascii="Arial" w:hAnsi="Arial" w:cs="Arial"/>
          <w:lang w:val="en-GB"/>
        </w:rPr>
        <w:lastRenderedPageBreak/>
        <w:t xml:space="preserve">Lei and </w:t>
      </w:r>
      <w:proofErr w:type="spellStart"/>
      <w:r w:rsidRPr="00960CB7">
        <w:rPr>
          <w:rFonts w:ascii="Arial" w:hAnsi="Arial" w:cs="Arial"/>
          <w:lang w:val="en-GB"/>
        </w:rPr>
        <w:t>Pfoertsch</w:t>
      </w:r>
      <w:proofErr w:type="spellEnd"/>
      <w:r w:rsidRPr="00960CB7">
        <w:rPr>
          <w:rFonts w:ascii="Arial" w:hAnsi="Arial" w:cs="Arial"/>
          <w:lang w:val="en-GB"/>
        </w:rPr>
        <w:t xml:space="preserve"> (2023) show a similar pattern in Siemens </w:t>
      </w:r>
      <w:proofErr w:type="spellStart"/>
      <w:r w:rsidRPr="00960CB7">
        <w:rPr>
          <w:rFonts w:ascii="Arial" w:hAnsi="Arial" w:cs="Arial"/>
          <w:lang w:val="en-GB"/>
        </w:rPr>
        <w:t>Healthineers</w:t>
      </w:r>
      <w:proofErr w:type="spellEnd"/>
      <w:r w:rsidRPr="00960CB7">
        <w:rPr>
          <w:rFonts w:ascii="Arial" w:hAnsi="Arial" w:cs="Arial"/>
          <w:lang w:val="en-GB"/>
        </w:rPr>
        <w:t>, where cross-functional teams engineers, marketers, and digital experts  work together to create customer-centred solutions. This illustrates how a collaborative culture naturally produces an organic structure built on trust and team autonomy (Steiber et al., 2020).</w:t>
      </w:r>
    </w:p>
    <w:p w14:paraId="1D4E52DC" w14:textId="77777777" w:rsidR="00960CB7" w:rsidRPr="00960CB7" w:rsidRDefault="00960CB7" w:rsidP="00960CB7">
      <w:pPr>
        <w:rPr>
          <w:rFonts w:ascii="Arial" w:hAnsi="Arial" w:cs="Arial"/>
          <w:lang w:val="en-GB"/>
        </w:rPr>
      </w:pPr>
      <w:r w:rsidRPr="00960CB7">
        <w:rPr>
          <w:rFonts w:ascii="Arial" w:hAnsi="Arial" w:cs="Arial"/>
          <w:lang w:val="en-GB"/>
        </w:rPr>
        <w:t>However, Siemens’ strong ethics and compliance culture also shapes who decides what. Certain sensitive decisions must pass through legal and compliance checks (Siemens, 2009; Sinclair, 1993). This shows that empowerment does not mean the absence of control; instead, Siemens balances freedom with clear moral boundaries (Hofstede, 2019; Alvesson, 2013).</w:t>
      </w:r>
    </w:p>
    <w:p w14:paraId="60CD94DE" w14:textId="045CB009" w:rsidR="00960CB7" w:rsidRPr="00960CB7" w:rsidRDefault="00960CB7" w:rsidP="00960CB7">
      <w:pPr>
        <w:rPr>
          <w:rFonts w:ascii="Arial" w:hAnsi="Arial" w:cs="Arial"/>
          <w:lang w:val="en-GB"/>
        </w:rPr>
      </w:pPr>
      <w:r w:rsidRPr="00960CB7">
        <w:rPr>
          <w:rFonts w:ascii="Arial" w:hAnsi="Arial" w:cs="Arial"/>
          <w:lang w:val="en-GB"/>
        </w:rPr>
        <w:t>Overall, Siemens’ culture creates a hybrid structure decentralised enough to encourage innovation but guided by strong ethical values that ensure consistency. Culture therefore acts as both the backbone and the compass for how Siemens structures its operations and makes decisions (Denison, 1990; Ghannam, 2025).</w:t>
      </w:r>
    </w:p>
    <w:p w14:paraId="49F712C2" w14:textId="77777777" w:rsidR="0069378C" w:rsidRPr="00904D64" w:rsidRDefault="0069378C">
      <w:pPr>
        <w:rPr>
          <w:rFonts w:ascii="Arial" w:hAnsi="Arial" w:cs="Arial"/>
        </w:rPr>
      </w:pPr>
    </w:p>
    <w:p w14:paraId="45AFF6AD" w14:textId="28B6F37C" w:rsidR="00922325" w:rsidRPr="00904D64" w:rsidRDefault="00922325" w:rsidP="00922325">
      <w:pPr>
        <w:pStyle w:val="Heading1"/>
        <w:rPr>
          <w:rFonts w:ascii="Arial" w:hAnsi="Arial" w:cs="Arial"/>
          <w:lang w:val="en-GB"/>
        </w:rPr>
      </w:pPr>
      <w:r w:rsidRPr="00904D64">
        <w:rPr>
          <w:rFonts w:ascii="Arial" w:hAnsi="Arial" w:cs="Arial"/>
          <w:lang w:val="en-GB"/>
        </w:rPr>
        <w:t xml:space="preserve">Identifying Cultural </w:t>
      </w:r>
      <w:r w:rsidR="0033057B" w:rsidRPr="00904D64">
        <w:rPr>
          <w:rFonts w:ascii="Arial" w:hAnsi="Arial" w:cs="Arial"/>
          <w:lang w:val="en-GB"/>
        </w:rPr>
        <w:t>Types</w:t>
      </w:r>
      <w:r w:rsidRPr="00904D64">
        <w:rPr>
          <w:rFonts w:ascii="Arial" w:hAnsi="Arial" w:cs="Arial"/>
          <w:lang w:val="en-GB"/>
        </w:rPr>
        <w:t>: Models and Frameworks</w:t>
      </w:r>
    </w:p>
    <w:p w14:paraId="33F0473B" w14:textId="77777777" w:rsidR="00922325" w:rsidRPr="00904D64" w:rsidRDefault="00922325" w:rsidP="00922325">
      <w:pPr>
        <w:rPr>
          <w:rFonts w:ascii="Arial" w:hAnsi="Arial" w:cs="Arial"/>
          <w:lang w:val="en-GB"/>
        </w:rPr>
      </w:pPr>
    </w:p>
    <w:p w14:paraId="13FC80D6" w14:textId="77777777" w:rsidR="00747B8B" w:rsidRPr="00747B8B" w:rsidRDefault="00747B8B" w:rsidP="00747B8B">
      <w:pPr>
        <w:rPr>
          <w:rFonts w:ascii="Arial" w:hAnsi="Arial" w:cs="Arial"/>
          <w:lang w:val="en-GB"/>
        </w:rPr>
      </w:pPr>
      <w:r w:rsidRPr="00747B8B">
        <w:rPr>
          <w:rFonts w:ascii="Arial" w:hAnsi="Arial" w:cs="Arial"/>
          <w:lang w:val="en-GB"/>
        </w:rPr>
        <w:t>To understand what kind of organisational culture exists at Siemens AG, it is useful to apply several established frameworks rather than relying only on observation. One starting point is Schein’s three-level model of culture, which distinguishes between artefacts, espoused values, and basic assumptions (Schein, 1992, cited in Serrat, 2017). At the level of artefacts, Siemens demonstrates a highly professional, engineering-driven environment with visible structures, advanced digital tools, and global project teams. Espoused values such as innovation, responsibility, and ownership are clearly communicated in official statements and corporate publications (Siemens, 2023). At the deepest level, these values are supported by core assumptions that technology improves society, that quality and reliability are essential, and that employees must take ownership of results rather than wait for instruction. Reading Siemens through Schein’s framework helps to connect visible practices with the invisible beliefs that drive them.</w:t>
      </w:r>
    </w:p>
    <w:p w14:paraId="58E74ECF" w14:textId="646F5782" w:rsidR="00747B8B" w:rsidRPr="00747B8B" w:rsidRDefault="00747B8B" w:rsidP="00747B8B">
      <w:pPr>
        <w:rPr>
          <w:rFonts w:ascii="Arial" w:hAnsi="Arial" w:cs="Arial"/>
          <w:lang w:val="en-GB"/>
        </w:rPr>
      </w:pPr>
      <w:r w:rsidRPr="00747B8B">
        <w:rPr>
          <w:rFonts w:ascii="Arial" w:hAnsi="Arial" w:cs="Arial"/>
          <w:lang w:val="en-GB"/>
        </w:rPr>
        <w:t>Handy’s typology of culture provides a second analytical lens. Handy identifies four main culture types: power, role, task, and person (Handy, 1999). Siemens displays strong features of a role culture, emphasising clear hierarchies, defined responsibilities, and procedural control  characteristics consistent with its industrial and engineering heritage (Davies, 2000). However, in modern sectors such as digitalisation and R&amp;D, Siemens increasingly adopts a task culture, where cross-functional teams collaborate to solve complex challenges and adapt quickly to change (Steiber et al., 2020). This invites critical questions: In which parts of Siemens does the traditional role culture dominate, and where does the task culture emerge? Who holds real influence  managers with formal titles, or experts with deep technical knowledge (Subrahmanyam, 2025)?</w:t>
      </w:r>
    </w:p>
    <w:p w14:paraId="3CC73676" w14:textId="77777777" w:rsidR="00747B8B" w:rsidRPr="00747B8B" w:rsidRDefault="00747B8B" w:rsidP="00747B8B">
      <w:pPr>
        <w:rPr>
          <w:rFonts w:ascii="Arial" w:hAnsi="Arial" w:cs="Arial"/>
          <w:lang w:val="en-GB"/>
        </w:rPr>
      </w:pPr>
      <w:r w:rsidRPr="00747B8B">
        <w:rPr>
          <w:rFonts w:ascii="Arial" w:hAnsi="Arial" w:cs="Arial"/>
          <w:lang w:val="en-GB"/>
        </w:rPr>
        <w:lastRenderedPageBreak/>
        <w:t xml:space="preserve">A third perspective is offered by Hofstede’s cultural dimensions, which link national and organisational values (Hofstede, 2019). Germany’s relatively low power distance and high uncertainty avoidance foster participative yet structured organisations. Siemens reflects these characteristics through its emphasis on procedures, risk management, and accountability (Sinclair, 1993). However, its global operations also push towards a digital-first, learning-oriented culture, combining control with openness to innovation and knowledge sharing (Ghannam, 2025; </w:t>
      </w:r>
      <w:proofErr w:type="spellStart"/>
      <w:r w:rsidRPr="00747B8B">
        <w:rPr>
          <w:rFonts w:ascii="Arial" w:hAnsi="Arial" w:cs="Arial"/>
          <w:lang w:val="en-GB"/>
        </w:rPr>
        <w:t>Nikčević</w:t>
      </w:r>
      <w:proofErr w:type="spellEnd"/>
      <w:r w:rsidRPr="00747B8B">
        <w:rPr>
          <w:rFonts w:ascii="Arial" w:hAnsi="Arial" w:cs="Arial"/>
          <w:lang w:val="en-GB"/>
        </w:rPr>
        <w:t xml:space="preserve"> and </w:t>
      </w:r>
      <w:proofErr w:type="spellStart"/>
      <w:r w:rsidRPr="00747B8B">
        <w:rPr>
          <w:rFonts w:ascii="Arial" w:hAnsi="Arial" w:cs="Arial"/>
          <w:lang w:val="en-GB"/>
        </w:rPr>
        <w:t>Pavićević</w:t>
      </w:r>
      <w:proofErr w:type="spellEnd"/>
      <w:r w:rsidRPr="00747B8B">
        <w:rPr>
          <w:rFonts w:ascii="Arial" w:hAnsi="Arial" w:cs="Arial"/>
          <w:lang w:val="en-GB"/>
        </w:rPr>
        <w:t>, 2024).</w:t>
      </w:r>
    </w:p>
    <w:p w14:paraId="0558B6E4" w14:textId="10FD20EC" w:rsidR="0069378C" w:rsidRPr="00747B8B" w:rsidRDefault="00747B8B">
      <w:pPr>
        <w:rPr>
          <w:rFonts w:ascii="Arial" w:hAnsi="Arial" w:cs="Arial"/>
          <w:lang w:val="en-GB"/>
        </w:rPr>
      </w:pPr>
      <w:r w:rsidRPr="00747B8B">
        <w:rPr>
          <w:rFonts w:ascii="Arial" w:hAnsi="Arial" w:cs="Arial"/>
          <w:lang w:val="en-GB"/>
        </w:rPr>
        <w:t xml:space="preserve">Finally, Denison’s traits theory (1990) reinforces that adaptability and involvement are cultural traits essential for innovation. Siemens’ focus on ownership and continuous learning aligns with this model. Similarly, </w:t>
      </w:r>
      <w:proofErr w:type="spellStart"/>
      <w:r w:rsidRPr="00747B8B">
        <w:rPr>
          <w:rFonts w:ascii="Arial" w:hAnsi="Arial" w:cs="Arial"/>
          <w:lang w:val="en-GB"/>
        </w:rPr>
        <w:t>Churruca</w:t>
      </w:r>
      <w:proofErr w:type="spellEnd"/>
      <w:r w:rsidRPr="00747B8B">
        <w:rPr>
          <w:rFonts w:ascii="Arial" w:hAnsi="Arial" w:cs="Arial"/>
          <w:lang w:val="en-GB"/>
        </w:rPr>
        <w:t xml:space="preserve"> et al. (2021) show how measurable dimensions of culture</w:t>
      </w:r>
      <w:r>
        <w:rPr>
          <w:rFonts w:ascii="Arial" w:hAnsi="Arial" w:cs="Arial"/>
          <w:lang w:val="en-GB"/>
        </w:rPr>
        <w:t xml:space="preserve"> </w:t>
      </w:r>
      <w:r w:rsidRPr="00747B8B">
        <w:rPr>
          <w:rFonts w:ascii="Arial" w:hAnsi="Arial" w:cs="Arial"/>
          <w:lang w:val="en-GB"/>
        </w:rPr>
        <w:t>such as involvement and mission</w:t>
      </w:r>
      <w:r>
        <w:rPr>
          <w:rFonts w:ascii="Arial" w:hAnsi="Arial" w:cs="Arial"/>
          <w:lang w:val="en-GB"/>
        </w:rPr>
        <w:t xml:space="preserve"> </w:t>
      </w:r>
      <w:r w:rsidRPr="00747B8B">
        <w:rPr>
          <w:rFonts w:ascii="Arial" w:hAnsi="Arial" w:cs="Arial"/>
          <w:lang w:val="en-GB"/>
        </w:rPr>
        <w:t>can predict organisational outcomes. By combining these frameworks, Siemens can be seen not as a single uniform culture but as a blend of stable role culture and dynamic task/digital culture grounded in traditional German values yet continuously adapting to the demands of a global, technology-driven environment (</w:t>
      </w:r>
      <w:proofErr w:type="spellStart"/>
      <w:r w:rsidRPr="00747B8B">
        <w:rPr>
          <w:rFonts w:ascii="Arial" w:hAnsi="Arial" w:cs="Arial"/>
          <w:lang w:val="en-GB"/>
        </w:rPr>
        <w:t>Holtbrügge</w:t>
      </w:r>
      <w:proofErr w:type="spellEnd"/>
      <w:r w:rsidRPr="00747B8B">
        <w:rPr>
          <w:rFonts w:ascii="Arial" w:hAnsi="Arial" w:cs="Arial"/>
          <w:lang w:val="en-GB"/>
        </w:rPr>
        <w:t>, 2024; Ye, 2022).</w:t>
      </w:r>
    </w:p>
    <w:p w14:paraId="36C01E89" w14:textId="77777777" w:rsidR="00AD4405" w:rsidRPr="00904D64" w:rsidRDefault="00AD4405" w:rsidP="00AD4405">
      <w:pPr>
        <w:pStyle w:val="Heading1"/>
        <w:rPr>
          <w:rFonts w:ascii="Arial" w:hAnsi="Arial" w:cs="Arial"/>
          <w:lang w:val="en-GB"/>
        </w:rPr>
      </w:pPr>
      <w:r w:rsidRPr="00904D64">
        <w:rPr>
          <w:rFonts w:ascii="Arial" w:hAnsi="Arial" w:cs="Arial"/>
          <w:lang w:val="en-GB"/>
        </w:rPr>
        <w:t>Culture and the External Environment</w:t>
      </w:r>
    </w:p>
    <w:p w14:paraId="0CAB93A1" w14:textId="77777777" w:rsidR="00AD4405" w:rsidRPr="00904D64" w:rsidRDefault="00AD4405" w:rsidP="00AD4405">
      <w:pPr>
        <w:rPr>
          <w:rFonts w:ascii="Arial" w:hAnsi="Arial" w:cs="Arial"/>
          <w:lang w:val="en-GB"/>
        </w:rPr>
      </w:pPr>
    </w:p>
    <w:p w14:paraId="557EF83F" w14:textId="77777777" w:rsidR="00524A1E" w:rsidRPr="00524A1E" w:rsidRDefault="00524A1E" w:rsidP="00524A1E">
      <w:pPr>
        <w:rPr>
          <w:rFonts w:ascii="Arial" w:hAnsi="Arial" w:cs="Arial"/>
          <w:lang w:val="en-GB"/>
        </w:rPr>
      </w:pPr>
      <w:r w:rsidRPr="00524A1E">
        <w:rPr>
          <w:rFonts w:ascii="Arial" w:hAnsi="Arial" w:cs="Arial"/>
          <w:lang w:val="en-GB"/>
        </w:rPr>
        <w:t>According to Denison’s Traits Theory, an organisation’s ability to adapt to its external environment depends on four cultural traits: involvement, consistency, adaptability, and mission (Denison, 1990). Siemens AG demonstrates these traits in the way it reacts to competition, regulations, and globalisation, using culture as both a strategic guide and a source of resilience (Alvesson, 2013).</w:t>
      </w:r>
    </w:p>
    <w:p w14:paraId="03065F5C" w14:textId="77777777" w:rsidR="00524A1E" w:rsidRPr="00524A1E" w:rsidRDefault="00524A1E" w:rsidP="00524A1E">
      <w:pPr>
        <w:rPr>
          <w:rFonts w:ascii="Arial" w:hAnsi="Arial" w:cs="Arial"/>
          <w:lang w:val="en-GB"/>
        </w:rPr>
      </w:pPr>
      <w:r w:rsidRPr="00524A1E">
        <w:rPr>
          <w:rFonts w:ascii="Arial" w:hAnsi="Arial" w:cs="Arial"/>
          <w:lang w:val="en-GB"/>
        </w:rPr>
        <w:t xml:space="preserve">Facing intense competition and rapid technological change, Siemens relies on a culture of involvement and innovation. Employees are encouraged to take initiative, share ideas, and work across departments (Siemens, 2023; Lei and </w:t>
      </w:r>
      <w:proofErr w:type="spellStart"/>
      <w:r w:rsidRPr="00524A1E">
        <w:rPr>
          <w:rFonts w:ascii="Arial" w:hAnsi="Arial" w:cs="Arial"/>
          <w:lang w:val="en-GB"/>
        </w:rPr>
        <w:t>Pfoertsch</w:t>
      </w:r>
      <w:proofErr w:type="spellEnd"/>
      <w:r w:rsidRPr="00524A1E">
        <w:rPr>
          <w:rFonts w:ascii="Arial" w:hAnsi="Arial" w:cs="Arial"/>
          <w:lang w:val="en-GB"/>
        </w:rPr>
        <w:t>, 2023). During its digital transformation, Siemens Health Services adopted a more agile structure that allowed collaboration between IT, engineering, and business specialists. This shift empowered employees to experiment with digital solutions and adapt products faster to market demand (Steiber et al., 2020). Such involvement reflects Siemens’ belief that innovation starts with people who are trusted to act, not simply to follow orders (Mullins, 2016).</w:t>
      </w:r>
    </w:p>
    <w:p w14:paraId="2684F110" w14:textId="6060AC93" w:rsidR="00524A1E" w:rsidRPr="00524A1E" w:rsidRDefault="00524A1E" w:rsidP="00524A1E">
      <w:pPr>
        <w:rPr>
          <w:rFonts w:ascii="Arial" w:hAnsi="Arial" w:cs="Arial"/>
          <w:lang w:val="en-GB"/>
        </w:rPr>
      </w:pPr>
      <w:r w:rsidRPr="00524A1E">
        <w:rPr>
          <w:rFonts w:ascii="Arial" w:hAnsi="Arial" w:cs="Arial"/>
          <w:lang w:val="en-GB"/>
        </w:rPr>
        <w:t>In terms of adaptability, Siemens connects cultural change to technological progress. Ye (2022) found that Siemens’ innovation transformation was driven by its emphasis on continuous learning, graduate development programmes, and long-term employee motivation. Instead of treating digitalisation as a technical project, Siemens made it a cultural one encouraging employees to see technology as an opportunity to grow and lead (Ghannam, 2025). This mindset helps the company respond quickly to shifts in Industry 4.0 and global market dynamics (</w:t>
      </w:r>
      <w:proofErr w:type="spellStart"/>
      <w:r w:rsidRPr="00524A1E">
        <w:rPr>
          <w:rFonts w:ascii="Arial" w:hAnsi="Arial" w:cs="Arial"/>
          <w:lang w:val="en-GB"/>
        </w:rPr>
        <w:t>Nikčević</w:t>
      </w:r>
      <w:proofErr w:type="spellEnd"/>
      <w:r w:rsidRPr="00524A1E">
        <w:rPr>
          <w:rFonts w:ascii="Arial" w:hAnsi="Arial" w:cs="Arial"/>
          <w:lang w:val="en-GB"/>
        </w:rPr>
        <w:t xml:space="preserve"> and </w:t>
      </w:r>
      <w:proofErr w:type="spellStart"/>
      <w:r w:rsidRPr="00524A1E">
        <w:rPr>
          <w:rFonts w:ascii="Arial" w:hAnsi="Arial" w:cs="Arial"/>
          <w:lang w:val="en-GB"/>
        </w:rPr>
        <w:t>Pavićević</w:t>
      </w:r>
      <w:proofErr w:type="spellEnd"/>
      <w:r w:rsidRPr="00524A1E">
        <w:rPr>
          <w:rFonts w:ascii="Arial" w:hAnsi="Arial" w:cs="Arial"/>
          <w:lang w:val="en-GB"/>
        </w:rPr>
        <w:t>, 2024).</w:t>
      </w:r>
    </w:p>
    <w:p w14:paraId="5520C5D6" w14:textId="77777777" w:rsidR="00524A1E" w:rsidRPr="00524A1E" w:rsidRDefault="00524A1E" w:rsidP="00524A1E">
      <w:pPr>
        <w:rPr>
          <w:rFonts w:ascii="Arial" w:hAnsi="Arial" w:cs="Arial"/>
          <w:lang w:val="en-GB"/>
        </w:rPr>
      </w:pPr>
      <w:r w:rsidRPr="00524A1E">
        <w:rPr>
          <w:rFonts w:ascii="Arial" w:hAnsi="Arial" w:cs="Arial"/>
          <w:lang w:val="en-GB"/>
        </w:rPr>
        <w:lastRenderedPageBreak/>
        <w:t xml:space="preserve">When facing regulations and sustainability pressures, Siemens uses consistency and mission to maintain ethical alignment. The company’s global Business Conduct Guidelines ensure that the same integrity standards apply in all 190 countries (Siemens, 2009). </w:t>
      </w:r>
      <w:proofErr w:type="spellStart"/>
      <w:r w:rsidRPr="00524A1E">
        <w:rPr>
          <w:rFonts w:ascii="Arial" w:hAnsi="Arial" w:cs="Arial"/>
          <w:lang w:val="en-GB"/>
        </w:rPr>
        <w:t>Fleacă</w:t>
      </w:r>
      <w:proofErr w:type="spellEnd"/>
      <w:r w:rsidRPr="00524A1E">
        <w:rPr>
          <w:rFonts w:ascii="Arial" w:hAnsi="Arial" w:cs="Arial"/>
          <w:lang w:val="en-GB"/>
        </w:rPr>
        <w:t xml:space="preserve"> and Severin (2024) show that Siemens Energy has integrated sustainability principles into product design, manufacturing, and supply chains to meet environmental regulations. Similarly, Hao (2006) and Heier (2004) highlight how innovation and compliance have become complementary dimensions of Siemens’ success, demonstrating that strong ethical frameworks enable, rather than restrict, creativity.</w:t>
      </w:r>
    </w:p>
    <w:p w14:paraId="52A53739" w14:textId="207D24E8" w:rsidR="004424B8" w:rsidRPr="001D7221" w:rsidRDefault="00524A1E">
      <w:pPr>
        <w:rPr>
          <w:rFonts w:ascii="Arial" w:hAnsi="Arial" w:cs="Arial"/>
          <w:lang w:val="en-GB"/>
        </w:rPr>
      </w:pPr>
      <w:r w:rsidRPr="00524A1E">
        <w:rPr>
          <w:rFonts w:ascii="Arial" w:hAnsi="Arial" w:cs="Arial"/>
          <w:lang w:val="en-GB"/>
        </w:rPr>
        <w:t>These efforts reflect Siemens’ mission to combine profitability with responsibility, ensuring long-term credibility and compliance across markets (</w:t>
      </w:r>
      <w:proofErr w:type="spellStart"/>
      <w:r w:rsidRPr="00524A1E">
        <w:rPr>
          <w:rFonts w:ascii="Arial" w:hAnsi="Arial" w:cs="Arial"/>
          <w:lang w:val="en-GB"/>
        </w:rPr>
        <w:t>Gerybadze</w:t>
      </w:r>
      <w:proofErr w:type="spellEnd"/>
      <w:r w:rsidRPr="00524A1E">
        <w:rPr>
          <w:rFonts w:ascii="Arial" w:hAnsi="Arial" w:cs="Arial"/>
          <w:lang w:val="en-GB"/>
        </w:rPr>
        <w:t>, 2014; Hofstede, 2019). In summary, Siemens uses culture not as decoration but as direction. Involvement builds innovation, consistency maintains integrity, adaptability supports transformation, and mission gives purpose. Together, they allow Siemens to convert external challenges  competition, regulation, and globalisation into opportunities for sustainable growth and leadership (Naumann, Gregori and Keller, 2024).</w:t>
      </w:r>
    </w:p>
    <w:p w14:paraId="188D8DE2" w14:textId="77777777" w:rsidR="007D5203" w:rsidRPr="00904D64" w:rsidRDefault="007D5203" w:rsidP="007D5203">
      <w:pPr>
        <w:pStyle w:val="Heading1"/>
        <w:rPr>
          <w:rStyle w:val="Heading1Char"/>
          <w:rFonts w:ascii="Arial" w:hAnsi="Arial" w:cs="Arial"/>
          <w:b/>
          <w:bCs/>
          <w:lang w:val="en-GB"/>
        </w:rPr>
      </w:pPr>
      <w:r w:rsidRPr="00904D64">
        <w:rPr>
          <w:rFonts w:ascii="Arial" w:hAnsi="Arial" w:cs="Arial"/>
          <w:lang w:val="en-GB"/>
        </w:rPr>
        <w:t>Orga</w:t>
      </w:r>
      <w:r w:rsidRPr="00904D64">
        <w:rPr>
          <w:rStyle w:val="Heading1Char"/>
          <w:rFonts w:ascii="Arial" w:hAnsi="Arial" w:cs="Arial"/>
          <w:b/>
          <w:bCs/>
          <w:lang w:val="en-GB"/>
        </w:rPr>
        <w:t>nisational Culture as a Barrier</w:t>
      </w:r>
    </w:p>
    <w:p w14:paraId="6CDDD337" w14:textId="77777777" w:rsidR="007D5203" w:rsidRPr="00904D64" w:rsidRDefault="007D5203" w:rsidP="007D5203">
      <w:pPr>
        <w:rPr>
          <w:rFonts w:ascii="Arial" w:hAnsi="Arial" w:cs="Arial"/>
          <w:lang w:val="en-GB"/>
        </w:rPr>
      </w:pPr>
    </w:p>
    <w:p w14:paraId="18FD922F" w14:textId="77777777" w:rsidR="001D7221" w:rsidRPr="001D7221" w:rsidRDefault="001D7221" w:rsidP="001D7221">
      <w:pPr>
        <w:rPr>
          <w:rFonts w:ascii="Arial" w:hAnsi="Arial" w:cs="Arial"/>
          <w:lang w:val="en-GB"/>
        </w:rPr>
      </w:pPr>
      <w:r w:rsidRPr="001D7221">
        <w:rPr>
          <w:rFonts w:ascii="Arial" w:hAnsi="Arial" w:cs="Arial"/>
          <w:lang w:val="en-GB"/>
        </w:rPr>
        <w:t>While Siemens’ culture has supported its growth and innovation for decades, there have been moments when it acted as a barrier to effective functioning. A strong engineering heritage and a highly formal role culture have sometimes slowed decision-making and limited flexibility (Handy, 1999; Mullins, 2016). For instance, before Siemens’ major digital transformation, many internal projects required multiple levels of approval and strict alignment across departments. Managers often hesitated to make quick decisions without written authorisation. This bureaucratic tendency reflected the organisation’s need for precision and accountability, but in fast-moving industries, it created friction (Alvesson, 2013; Cooke and Morgan, 2001). Siemens later addressed this by introducing Ownership Culture training and decentralising some managerial authority (Siemens, 2023), encouraging teams to take more initiative and accept calculated risks.</w:t>
      </w:r>
    </w:p>
    <w:p w14:paraId="52DDC973" w14:textId="6E7B532B" w:rsidR="001D7221" w:rsidRPr="001D7221" w:rsidRDefault="001D7221" w:rsidP="001D7221">
      <w:pPr>
        <w:rPr>
          <w:rFonts w:ascii="Arial" w:hAnsi="Arial" w:cs="Arial"/>
          <w:lang w:val="en-GB"/>
        </w:rPr>
      </w:pPr>
      <w:r w:rsidRPr="001D7221">
        <w:rPr>
          <w:rFonts w:ascii="Arial" w:hAnsi="Arial" w:cs="Arial"/>
          <w:lang w:val="en-GB"/>
        </w:rPr>
        <w:t>One clear historical case was the 2008 corruption scandal, where investigations revealed systemic failures in compliance and oversight. The problem was not only ethical but cultural: employees described a “don’t question orders” mentality and strong internal pressure to meet sales targets at any cost (Naumann, Gregori and Keller, 2024). After heavy fines and leadership changes, Siemens transformed its culture by embedding ethical values and transparency as core behaviours (Siemens, 2009; Sinclair, 1993). The company introduced new compliance structures, global reporting channels, and ethics training for all employees. What had been a cultural weakness blind loyalty and hierarchy  became a driver of reform, showing how cultural barriers can evolve into strengths through accountability and openness.</w:t>
      </w:r>
    </w:p>
    <w:p w14:paraId="21861958" w14:textId="723B79D5" w:rsidR="001D7221" w:rsidRPr="001D7221" w:rsidRDefault="001D7221" w:rsidP="001D7221">
      <w:pPr>
        <w:rPr>
          <w:rFonts w:ascii="Arial" w:hAnsi="Arial" w:cs="Arial"/>
          <w:lang w:val="en-GB"/>
        </w:rPr>
      </w:pPr>
      <w:r w:rsidRPr="001D7221">
        <w:rPr>
          <w:rFonts w:ascii="Arial" w:hAnsi="Arial" w:cs="Arial"/>
          <w:lang w:val="en-GB"/>
        </w:rPr>
        <w:lastRenderedPageBreak/>
        <w:t xml:space="preserve">Another example is the BenQ–Siemens merger (2005–2007). The integration failed partly because of cultural incompatibility between Siemens’ formal, engineering-led processes and BenQ’s faster, consumer-focused approach. Employees struggled with conflicting leadership styles, unclear goals, and communication gaps. The project collapsed within two years, costing Siemens hundreds of millions and thousands of jobs (Hofstede, 2019). This case demonstrated how deeply rooted cultural assumptions stability versus speed can block cooperation. Siemens later applied these lessons when forming Siemens </w:t>
      </w:r>
      <w:proofErr w:type="spellStart"/>
      <w:r w:rsidRPr="001D7221">
        <w:rPr>
          <w:rFonts w:ascii="Arial" w:hAnsi="Arial" w:cs="Arial"/>
          <w:lang w:val="en-GB"/>
        </w:rPr>
        <w:t>Healthineers</w:t>
      </w:r>
      <w:proofErr w:type="spellEnd"/>
      <w:r w:rsidRPr="001D7221">
        <w:rPr>
          <w:rFonts w:ascii="Arial" w:hAnsi="Arial" w:cs="Arial"/>
          <w:lang w:val="en-GB"/>
        </w:rPr>
        <w:t xml:space="preserve"> and Siemens Energy, creating clearer autonomy for each division to preserve flexibility and identity (Lei and </w:t>
      </w:r>
      <w:proofErr w:type="spellStart"/>
      <w:r w:rsidRPr="001D7221">
        <w:rPr>
          <w:rFonts w:ascii="Arial" w:hAnsi="Arial" w:cs="Arial"/>
          <w:lang w:val="en-GB"/>
        </w:rPr>
        <w:t>Pfoertsch</w:t>
      </w:r>
      <w:proofErr w:type="spellEnd"/>
      <w:r w:rsidRPr="001D7221">
        <w:rPr>
          <w:rFonts w:ascii="Arial" w:hAnsi="Arial" w:cs="Arial"/>
          <w:lang w:val="en-GB"/>
        </w:rPr>
        <w:t>, 2023; Alvesson, 2013).</w:t>
      </w:r>
    </w:p>
    <w:p w14:paraId="30871345" w14:textId="77777777" w:rsidR="001D7221" w:rsidRPr="001D7221" w:rsidRDefault="001D7221" w:rsidP="001D7221">
      <w:pPr>
        <w:rPr>
          <w:rFonts w:ascii="Arial" w:hAnsi="Arial" w:cs="Arial"/>
          <w:lang w:val="en-GB"/>
        </w:rPr>
      </w:pPr>
      <w:r w:rsidRPr="001D7221">
        <w:rPr>
          <w:rFonts w:ascii="Arial" w:hAnsi="Arial" w:cs="Arial"/>
          <w:lang w:val="en-GB"/>
        </w:rPr>
        <w:t>Even in recent years, digital transformation has revealed cultural inertia. Some long-serving employees found agile workflows confusing, preferring traditional hierarchies. Siemens responded by launching internal digital academies and mentorship programmes to bridge the cultural gap between older engineers and younger tech specialists (Ye, 2022; Ghannam, 2025). Slowly, the company began shifting from a compliance-driven mindset to one of experimentation and learning (Denison, 1990; Singh and Ahmed, 2024).</w:t>
      </w:r>
    </w:p>
    <w:p w14:paraId="7D43960D" w14:textId="1C45FC70" w:rsidR="0069378C" w:rsidRPr="00904D64" w:rsidRDefault="001D7221" w:rsidP="0069378C">
      <w:pPr>
        <w:rPr>
          <w:rFonts w:ascii="Arial" w:hAnsi="Arial" w:cs="Arial"/>
          <w:lang w:val="en-GB"/>
        </w:rPr>
      </w:pPr>
      <w:r w:rsidRPr="001D7221">
        <w:rPr>
          <w:rFonts w:ascii="Arial" w:hAnsi="Arial" w:cs="Arial"/>
          <w:lang w:val="en-GB"/>
        </w:rPr>
        <w:t>In summary, Siemens’ culture can become a barrier when bureaucracy, legacy habits, or conflicting subcultures slow adaptation. Yet the company has shown that acknowledging these issues openly through reform, education, and empowerment can turn cultural weaknesses into long-term strengths. The real challenge for Siemens is to maintain discipline and integrity while staying agile enough to compete in a digital, global economy (</w:t>
      </w:r>
      <w:proofErr w:type="spellStart"/>
      <w:r w:rsidRPr="001D7221">
        <w:rPr>
          <w:rFonts w:ascii="Arial" w:hAnsi="Arial" w:cs="Arial"/>
          <w:lang w:val="en-GB"/>
        </w:rPr>
        <w:t>Churruca</w:t>
      </w:r>
      <w:proofErr w:type="spellEnd"/>
      <w:r w:rsidRPr="001D7221">
        <w:rPr>
          <w:rFonts w:ascii="Arial" w:hAnsi="Arial" w:cs="Arial"/>
          <w:lang w:val="en-GB"/>
        </w:rPr>
        <w:t xml:space="preserve"> et al., 2021; Subrahmanyam, 2025).</w:t>
      </w:r>
    </w:p>
    <w:p w14:paraId="398EFC28" w14:textId="3835CC89" w:rsidR="00FF267B" w:rsidRPr="00904D64" w:rsidRDefault="00FF267B" w:rsidP="00FF267B">
      <w:pPr>
        <w:pStyle w:val="Heading1"/>
        <w:rPr>
          <w:rFonts w:ascii="Arial" w:hAnsi="Arial" w:cs="Arial"/>
          <w:lang w:val="en-GB"/>
        </w:rPr>
      </w:pPr>
      <w:r w:rsidRPr="00904D64">
        <w:rPr>
          <w:rFonts w:ascii="Arial" w:hAnsi="Arial" w:cs="Arial"/>
          <w:lang w:val="en-GB"/>
        </w:rPr>
        <w:t>Impact of Culture on Organisational Performance</w:t>
      </w:r>
    </w:p>
    <w:p w14:paraId="69F93755" w14:textId="2D6B4F6B" w:rsidR="004C5698" w:rsidRPr="004C5698" w:rsidRDefault="004C5698" w:rsidP="004C5698">
      <w:pPr>
        <w:rPr>
          <w:rFonts w:ascii="Arial" w:hAnsi="Arial" w:cs="Arial"/>
          <w:lang w:val="en-GB"/>
        </w:rPr>
      </w:pPr>
      <w:r w:rsidRPr="004C5698">
        <w:rPr>
          <w:rFonts w:ascii="Arial" w:hAnsi="Arial" w:cs="Arial"/>
          <w:lang w:val="en-GB"/>
        </w:rPr>
        <w:t>Organisational culture plays a central role in shaping both the short-term efficiency and the long-term success of Siemens AG. A strong, values-driven culture has helped the company maintain global competitiveness, build trust with stakeholders, and sustain innovation  yet it has also created challenges that occasionally limit agility and speed (Alvesson, 2013; Handy, 1999).</w:t>
      </w:r>
    </w:p>
    <w:p w14:paraId="18CCAB45" w14:textId="77777777" w:rsidR="004C5698" w:rsidRPr="004C5698" w:rsidRDefault="004C5698" w:rsidP="004C5698">
      <w:pPr>
        <w:rPr>
          <w:rFonts w:ascii="Arial" w:hAnsi="Arial" w:cs="Arial"/>
          <w:lang w:val="en-GB"/>
        </w:rPr>
      </w:pPr>
      <w:r w:rsidRPr="004C5698">
        <w:rPr>
          <w:rFonts w:ascii="Arial" w:hAnsi="Arial" w:cs="Arial"/>
          <w:lang w:val="en-GB"/>
        </w:rPr>
        <w:t>One of the most visible positive impacts is on innovation and quality performance. Siemens’ culture of ownership and empowerment encourages employees to take responsibility for results and to think creatively about solutions (Siemens, 2023; Steiber et al., 2020). For example, the development of the Siemens Accelerator platform, which connects customers with digital tools and services, grew from internal collaboration and open knowledge sharing (Ghannam, 2025). This culture of involvement directly supports higher productivity and customer satisfaction (Denison, 1990).</w:t>
      </w:r>
    </w:p>
    <w:p w14:paraId="7ED34569" w14:textId="77777777" w:rsidR="004C5698" w:rsidRPr="004C5698" w:rsidRDefault="004C5698" w:rsidP="004C5698">
      <w:pPr>
        <w:rPr>
          <w:rFonts w:ascii="Arial" w:hAnsi="Arial" w:cs="Arial"/>
          <w:lang w:val="en-GB"/>
        </w:rPr>
      </w:pPr>
      <w:r w:rsidRPr="004C5698">
        <w:rPr>
          <w:rFonts w:ascii="Arial" w:hAnsi="Arial" w:cs="Arial"/>
          <w:lang w:val="en-GB"/>
        </w:rPr>
        <w:t xml:space="preserve">Cultural transformation after the 2008 corruption scandal also improved performance. By embedding transparency and ethical conduct into daily routines, Siemens rebuilt its reputation and regained the confidence of investors, clients, and governments (Siemens, 2009; Naumann, Gregori and Keller, 2024). This shows how strong consistency and mission traits can stabilise a company during crises, turning values into a competitive </w:t>
      </w:r>
      <w:r w:rsidRPr="004C5698">
        <w:rPr>
          <w:rFonts w:ascii="Arial" w:hAnsi="Arial" w:cs="Arial"/>
          <w:lang w:val="en-GB"/>
        </w:rPr>
        <w:lastRenderedPageBreak/>
        <w:t>advantage. The focus on ethics reduced legal risk and improved stakeholder loyalty, which are now measurable outcomes of cultural reform (Sinclair, 1993; Hofstede, 2019).</w:t>
      </w:r>
    </w:p>
    <w:p w14:paraId="0A1ADB10" w14:textId="77777777" w:rsidR="004C5698" w:rsidRPr="004C5698" w:rsidRDefault="004C5698" w:rsidP="004C5698">
      <w:pPr>
        <w:rPr>
          <w:rFonts w:ascii="Arial" w:hAnsi="Arial" w:cs="Arial"/>
          <w:lang w:val="en-GB"/>
        </w:rPr>
      </w:pPr>
      <w:r w:rsidRPr="004C5698">
        <w:rPr>
          <w:rFonts w:ascii="Arial" w:hAnsi="Arial" w:cs="Arial"/>
          <w:lang w:val="en-GB"/>
        </w:rPr>
        <w:t>The culture’s emphasis on sustainability and adaptability further drives long-term performance. Siemens Energy and Siemens Smart Infrastructure integrate environmental and social responsibility into their operations, achieving both cost savings and brand differentiation (</w:t>
      </w:r>
      <w:proofErr w:type="spellStart"/>
      <w:r w:rsidRPr="004C5698">
        <w:rPr>
          <w:rFonts w:ascii="Arial" w:hAnsi="Arial" w:cs="Arial"/>
          <w:lang w:val="en-GB"/>
        </w:rPr>
        <w:t>Fleacă</w:t>
      </w:r>
      <w:proofErr w:type="spellEnd"/>
      <w:r w:rsidRPr="004C5698">
        <w:rPr>
          <w:rFonts w:ascii="Arial" w:hAnsi="Arial" w:cs="Arial"/>
          <w:lang w:val="en-GB"/>
        </w:rPr>
        <w:t xml:space="preserve"> and Severin, 2024). Employees are encouraged to innovate in line with climate goals, enhancing both purpose and profitability (Ye, 2025). Research shows that cultures aligning social mission with performance objectives produce stronger engagement and retention (Cooke and Morgan, 2001; Singh and Ahmed, 2024). Hao (2006) also notes that innovation and cultural awareness are closely linked, as both enhance strategic learning and global competitiveness.</w:t>
      </w:r>
    </w:p>
    <w:p w14:paraId="4352A97D" w14:textId="77777777" w:rsidR="004C5698" w:rsidRPr="004C5698" w:rsidRDefault="004C5698" w:rsidP="004C5698">
      <w:pPr>
        <w:rPr>
          <w:rFonts w:ascii="Arial" w:hAnsi="Arial" w:cs="Arial"/>
          <w:lang w:val="en-GB"/>
        </w:rPr>
      </w:pPr>
      <w:r w:rsidRPr="004C5698">
        <w:rPr>
          <w:rFonts w:ascii="Arial" w:hAnsi="Arial" w:cs="Arial"/>
          <w:lang w:val="en-GB"/>
        </w:rPr>
        <w:t xml:space="preserve">However, Siemens’ culture can also limit performance when its structure becomes too formal or hierarchical. Bureaucratic approval processes sometimes slow innovation or reduce responsiveness to customers (Mullins, 2016). The company continues to address this by promoting more agile and decentralised decision-making through its “ownership culture” initiative (Subrahmanyam, 2025). As </w:t>
      </w:r>
      <w:proofErr w:type="spellStart"/>
      <w:r w:rsidRPr="004C5698">
        <w:rPr>
          <w:rFonts w:ascii="Arial" w:hAnsi="Arial" w:cs="Arial"/>
          <w:lang w:val="en-GB"/>
        </w:rPr>
        <w:t>Churruca</w:t>
      </w:r>
      <w:proofErr w:type="spellEnd"/>
      <w:r w:rsidRPr="004C5698">
        <w:rPr>
          <w:rFonts w:ascii="Arial" w:hAnsi="Arial" w:cs="Arial"/>
          <w:lang w:val="en-GB"/>
        </w:rPr>
        <w:t xml:space="preserve"> et al. (2021) demonstrate, continuous monitoring and reflection on cultural indicators can prevent these rigidities from re-emerging.</w:t>
      </w:r>
    </w:p>
    <w:p w14:paraId="553CEE7C" w14:textId="478FE37D" w:rsidR="004C5698" w:rsidRPr="004C5698" w:rsidRDefault="004C5698" w:rsidP="004C5698">
      <w:pPr>
        <w:rPr>
          <w:rFonts w:ascii="Arial" w:hAnsi="Arial" w:cs="Arial"/>
          <w:lang w:val="en-GB"/>
        </w:rPr>
      </w:pPr>
      <w:r w:rsidRPr="004C5698">
        <w:rPr>
          <w:rFonts w:ascii="Arial" w:hAnsi="Arial" w:cs="Arial"/>
          <w:lang w:val="en-GB"/>
        </w:rPr>
        <w:t>Overall, Siemens’ organisational culture exerts a profound influence on performance: it sustains innovation, ensures ethical consistency, enhances global reputation, and supports sustainability, while occasionally constraining agility (Denison, 1990; Ghannam, 2025). The evidence suggests that Siemens performs best when its culture balances discipline with flexibility  combining German precision with global creativity (</w:t>
      </w:r>
      <w:proofErr w:type="spellStart"/>
      <w:r w:rsidRPr="004C5698">
        <w:rPr>
          <w:rFonts w:ascii="Arial" w:hAnsi="Arial" w:cs="Arial"/>
          <w:lang w:val="en-GB"/>
        </w:rPr>
        <w:t>Holtbrügge</w:t>
      </w:r>
      <w:proofErr w:type="spellEnd"/>
      <w:r w:rsidRPr="004C5698">
        <w:rPr>
          <w:rFonts w:ascii="Arial" w:hAnsi="Arial" w:cs="Arial"/>
          <w:lang w:val="en-GB"/>
        </w:rPr>
        <w:t xml:space="preserve">, 2024; </w:t>
      </w:r>
      <w:proofErr w:type="spellStart"/>
      <w:r w:rsidRPr="004C5698">
        <w:rPr>
          <w:rFonts w:ascii="Arial" w:hAnsi="Arial" w:cs="Arial"/>
          <w:lang w:val="en-GB"/>
        </w:rPr>
        <w:t>Gerybadze</w:t>
      </w:r>
      <w:proofErr w:type="spellEnd"/>
      <w:r w:rsidRPr="004C5698">
        <w:rPr>
          <w:rFonts w:ascii="Arial" w:hAnsi="Arial" w:cs="Arial"/>
          <w:lang w:val="en-GB"/>
        </w:rPr>
        <w:t>, 2014).</w:t>
      </w:r>
    </w:p>
    <w:p w14:paraId="52C1BC90" w14:textId="77777777" w:rsidR="00FF267B" w:rsidRPr="00904D64" w:rsidRDefault="00FF267B" w:rsidP="00FF267B">
      <w:pPr>
        <w:rPr>
          <w:rFonts w:ascii="Arial" w:hAnsi="Arial" w:cs="Arial"/>
          <w:lang w:val="en-GB"/>
        </w:rPr>
      </w:pPr>
    </w:p>
    <w:p w14:paraId="4D4D7117" w14:textId="77777777" w:rsidR="00733598" w:rsidRPr="00904D64" w:rsidRDefault="00733598" w:rsidP="0069378C">
      <w:pPr>
        <w:pStyle w:val="Heading1"/>
        <w:rPr>
          <w:rFonts w:ascii="Arial" w:hAnsi="Arial" w:cs="Arial"/>
          <w:lang w:val="en-GB"/>
        </w:rPr>
      </w:pPr>
      <w:r w:rsidRPr="00904D64">
        <w:rPr>
          <w:rFonts w:ascii="Arial" w:hAnsi="Arial" w:cs="Arial"/>
          <w:lang w:val="en-GB"/>
        </w:rPr>
        <w:t>Conclusion</w:t>
      </w:r>
    </w:p>
    <w:p w14:paraId="63A9D6BD" w14:textId="77777777" w:rsidR="0069378C" w:rsidRPr="00904D64" w:rsidRDefault="0069378C" w:rsidP="0069378C">
      <w:pPr>
        <w:rPr>
          <w:rFonts w:ascii="Arial" w:hAnsi="Arial" w:cs="Arial"/>
          <w:lang w:val="en-GB"/>
        </w:rPr>
      </w:pPr>
    </w:p>
    <w:p w14:paraId="2EF8542D" w14:textId="71D3A738" w:rsidR="00733598" w:rsidRPr="00733598" w:rsidRDefault="00733598" w:rsidP="00733598">
      <w:pPr>
        <w:rPr>
          <w:rFonts w:ascii="Arial" w:hAnsi="Arial" w:cs="Arial"/>
          <w:lang w:val="en-GB"/>
        </w:rPr>
      </w:pPr>
      <w:r w:rsidRPr="00733598">
        <w:rPr>
          <w:rFonts w:ascii="Arial" w:hAnsi="Arial" w:cs="Arial"/>
          <w:lang w:val="en-GB"/>
        </w:rPr>
        <w:t xml:space="preserve">The analysis of Siemens AG shows that organisational culture is both the foundation of its success and a continuing challenge to manage. The company’s culture of innovation, integrity and responsibility has supported its growth into a global technology leader. Using frameworks such as Schein’s levels of culture, Handy’s typology and Denison’s traits theory, the report identified Siemens as a blend of </w:t>
      </w:r>
      <w:r w:rsidRPr="00733598">
        <w:rPr>
          <w:rFonts w:ascii="Arial" w:hAnsi="Arial" w:cs="Arial"/>
          <w:b/>
          <w:bCs/>
          <w:lang w:val="en-GB"/>
        </w:rPr>
        <w:t>role and task culture</w:t>
      </w:r>
      <w:r w:rsidRPr="00733598">
        <w:rPr>
          <w:rFonts w:ascii="Arial" w:hAnsi="Arial" w:cs="Arial"/>
          <w:lang w:val="en-GB"/>
        </w:rPr>
        <w:t xml:space="preserve"> </w:t>
      </w:r>
      <w:r w:rsidRPr="00904D64">
        <w:rPr>
          <w:rFonts w:ascii="Arial" w:hAnsi="Arial" w:cs="Arial"/>
          <w:lang w:val="en-GB"/>
        </w:rPr>
        <w:t xml:space="preserve"> </w:t>
      </w:r>
      <w:r w:rsidRPr="00733598">
        <w:rPr>
          <w:rFonts w:ascii="Arial" w:hAnsi="Arial" w:cs="Arial"/>
          <w:lang w:val="en-GB"/>
        </w:rPr>
        <w:t>structured and disciplined, yet increasingly agile and collaborative.</w:t>
      </w:r>
    </w:p>
    <w:p w14:paraId="07C20D81" w14:textId="77777777" w:rsidR="00733598" w:rsidRPr="00733598" w:rsidRDefault="00733598" w:rsidP="00733598">
      <w:pPr>
        <w:rPr>
          <w:rFonts w:ascii="Arial" w:hAnsi="Arial" w:cs="Arial"/>
          <w:lang w:val="en-GB"/>
        </w:rPr>
      </w:pPr>
      <w:r w:rsidRPr="00733598">
        <w:rPr>
          <w:rFonts w:ascii="Arial" w:hAnsi="Arial" w:cs="Arial"/>
          <w:lang w:val="en-GB"/>
        </w:rPr>
        <w:t xml:space="preserve">Cultural strengths, including high involvement, ethical consistency and a strong mission, have driven Siemens’ performance in innovation, digitalisation and sustainability. However, the same values can sometimes become barriers, especially when bureaucracy, slow decision-making or cultural rigidity limit adaptability. Past crises, such as the 2008 corruption scandal and failed mergers, demonstrated how cultural </w:t>
      </w:r>
      <w:r w:rsidRPr="00733598">
        <w:rPr>
          <w:rFonts w:ascii="Arial" w:hAnsi="Arial" w:cs="Arial"/>
          <w:lang w:val="en-GB"/>
        </w:rPr>
        <w:lastRenderedPageBreak/>
        <w:t>misalignment can threaten performance, while later reforms proved that openness and accountability can rebuild trust and resilience.</w:t>
      </w:r>
    </w:p>
    <w:p w14:paraId="3A8CC875" w14:textId="1C256E43" w:rsidR="00733598" w:rsidRPr="00733598" w:rsidRDefault="00733598" w:rsidP="00733598">
      <w:pPr>
        <w:rPr>
          <w:rFonts w:ascii="Arial" w:hAnsi="Arial" w:cs="Arial"/>
          <w:lang w:val="en-GB"/>
        </w:rPr>
      </w:pPr>
      <w:r w:rsidRPr="00733598">
        <w:rPr>
          <w:rFonts w:ascii="Arial" w:hAnsi="Arial" w:cs="Arial"/>
          <w:lang w:val="en-GB"/>
        </w:rPr>
        <w:t xml:space="preserve">To sustain long-term success, Siemens should continue promoting </w:t>
      </w:r>
      <w:r w:rsidRPr="00733598">
        <w:rPr>
          <w:rFonts w:ascii="Arial" w:hAnsi="Arial" w:cs="Arial"/>
          <w:b/>
          <w:bCs/>
          <w:lang w:val="en-GB"/>
        </w:rPr>
        <w:t>cultural agility</w:t>
      </w:r>
      <w:r w:rsidRPr="00733598">
        <w:rPr>
          <w:rFonts w:ascii="Arial" w:hAnsi="Arial" w:cs="Arial"/>
          <w:lang w:val="en-GB"/>
        </w:rPr>
        <w:t>, reducing bureaucratic layers and empowering employees across all regions. Continuous learning, open dialogue and cross-functional collaboration will ensure that Siemens’ culture remains a living system  one that not only preserves its ethical roots but also evolves with global technological and social change.</w:t>
      </w:r>
    </w:p>
    <w:p w14:paraId="45F30BFE" w14:textId="77777777" w:rsidR="00733598" w:rsidRPr="00733598" w:rsidRDefault="00733598" w:rsidP="00733598">
      <w:pPr>
        <w:rPr>
          <w:rFonts w:ascii="Arial" w:hAnsi="Arial" w:cs="Arial"/>
          <w:lang w:val="en-GB"/>
        </w:rPr>
      </w:pPr>
      <w:r w:rsidRPr="00733598">
        <w:rPr>
          <w:rFonts w:ascii="Arial" w:hAnsi="Arial" w:cs="Arial"/>
          <w:lang w:val="en-GB"/>
        </w:rPr>
        <w:t>Ultimately, Siemens demonstrates that culture, when actively managed, is not a fixed identity but a powerful tool for transformation and performance.</w:t>
      </w:r>
    </w:p>
    <w:p w14:paraId="1E88E402" w14:textId="77777777" w:rsidR="0069378C" w:rsidRPr="00904D64" w:rsidRDefault="0069378C">
      <w:pPr>
        <w:rPr>
          <w:rFonts w:ascii="Arial" w:hAnsi="Arial" w:cs="Arial"/>
        </w:rPr>
      </w:pPr>
    </w:p>
    <w:p w14:paraId="73D52545" w14:textId="47AAB0CD" w:rsidR="005D44EA" w:rsidRPr="00904D64" w:rsidRDefault="00AB345F" w:rsidP="0069378C">
      <w:pPr>
        <w:pStyle w:val="Heading1"/>
        <w:rPr>
          <w:rFonts w:ascii="Arial" w:hAnsi="Arial" w:cs="Arial"/>
        </w:rPr>
      </w:pPr>
      <w:r w:rsidRPr="00904D64">
        <w:rPr>
          <w:rFonts w:ascii="Arial" w:hAnsi="Arial" w:cs="Arial"/>
        </w:rPr>
        <w:t>References</w:t>
      </w:r>
    </w:p>
    <w:p w14:paraId="11CEB3AB" w14:textId="77777777" w:rsidR="00904D64" w:rsidRPr="00904D64" w:rsidRDefault="00904D64" w:rsidP="00904D64">
      <w:pPr>
        <w:rPr>
          <w:rFonts w:ascii="Arial" w:hAnsi="Arial" w:cs="Arial"/>
        </w:rPr>
      </w:pPr>
    </w:p>
    <w:p w14:paraId="788B4DDC" w14:textId="77777777" w:rsidR="00904D64" w:rsidRPr="00904D64" w:rsidRDefault="00904D64" w:rsidP="00904D64">
      <w:pPr>
        <w:rPr>
          <w:rFonts w:ascii="Arial" w:hAnsi="Arial" w:cs="Arial"/>
        </w:rPr>
      </w:pPr>
    </w:p>
    <w:p w14:paraId="1336E0CB" w14:textId="77777777" w:rsidR="00904D64" w:rsidRPr="00904D64" w:rsidRDefault="00904D64">
      <w:pPr>
        <w:rPr>
          <w:rFonts w:ascii="Arial" w:hAnsi="Arial" w:cs="Arial"/>
        </w:rPr>
      </w:pPr>
    </w:p>
    <w:p w14:paraId="1AE932B5" w14:textId="77777777" w:rsidR="00904D64" w:rsidRPr="00904D64" w:rsidRDefault="00904D64" w:rsidP="00904D64">
      <w:pPr>
        <w:pStyle w:val="ListParagraph"/>
        <w:numPr>
          <w:ilvl w:val="0"/>
          <w:numId w:val="12"/>
        </w:numPr>
        <w:spacing w:after="160" w:line="259" w:lineRule="auto"/>
        <w:rPr>
          <w:rFonts w:ascii="Arial" w:hAnsi="Arial" w:cs="Arial"/>
        </w:rPr>
      </w:pPr>
      <w:proofErr w:type="spellStart"/>
      <w:r w:rsidRPr="00904D64">
        <w:rPr>
          <w:rFonts w:ascii="Arial" w:hAnsi="Arial" w:cs="Arial"/>
        </w:rPr>
        <w:t>Churruca</w:t>
      </w:r>
      <w:proofErr w:type="spellEnd"/>
      <w:r w:rsidRPr="00904D64">
        <w:rPr>
          <w:rFonts w:ascii="Arial" w:hAnsi="Arial" w:cs="Arial"/>
        </w:rPr>
        <w:t xml:space="preserve">, K., Ellis, L.A., Pomare, C., Hogden, A., Bierbaum, M., Long, J.C., </w:t>
      </w:r>
      <w:proofErr w:type="spellStart"/>
      <w:r w:rsidRPr="00904D64">
        <w:rPr>
          <w:rFonts w:ascii="Arial" w:hAnsi="Arial" w:cs="Arial"/>
        </w:rPr>
        <w:t>Olekalns</w:t>
      </w:r>
      <w:proofErr w:type="spellEnd"/>
      <w:r w:rsidRPr="00904D64">
        <w:rPr>
          <w:rFonts w:ascii="Arial" w:hAnsi="Arial" w:cs="Arial"/>
        </w:rPr>
        <w:t xml:space="preserve">, A. &amp; Braithwaite, J. (2021) ‘Dimensions of safety culture: a systematic review of quantitative, qualitative and mixed methods for assessing safety culture in hospitals’, </w:t>
      </w:r>
      <w:r w:rsidRPr="00904D64">
        <w:rPr>
          <w:rFonts w:ascii="Arial" w:hAnsi="Arial" w:cs="Arial"/>
          <w:i/>
          <w:iCs/>
        </w:rPr>
        <w:t>BMJ Open</w:t>
      </w:r>
      <w:r w:rsidRPr="00904D64">
        <w:rPr>
          <w:rFonts w:ascii="Arial" w:hAnsi="Arial" w:cs="Arial"/>
        </w:rPr>
        <w:t xml:space="preserve">, 11(7), e043982. Available at: </w:t>
      </w:r>
      <w:hyperlink r:id="rId7" w:tgtFrame="_new" w:history="1">
        <w:r w:rsidRPr="00904D64">
          <w:rPr>
            <w:rStyle w:val="Hyperlink"/>
            <w:rFonts w:ascii="Arial" w:hAnsi="Arial" w:cs="Arial"/>
          </w:rPr>
          <w:t>https://bmjopen.bmj.com/content/11/7/e043982.abstract</w:t>
        </w:r>
      </w:hyperlink>
      <w:r w:rsidRPr="00904D64">
        <w:rPr>
          <w:rFonts w:ascii="Arial" w:hAnsi="Arial" w:cs="Arial"/>
        </w:rPr>
        <w:t xml:space="preserve"> (Accessed: 9 November 2025). </w:t>
      </w:r>
      <w:hyperlink r:id="rId8" w:tgtFrame="_blank" w:history="1">
        <w:r w:rsidRPr="00904D64">
          <w:rPr>
            <w:rStyle w:val="Hyperlink"/>
            <w:rFonts w:ascii="Arial" w:hAnsi="Arial" w:cs="Arial"/>
          </w:rPr>
          <w:t>BMJ Open+1</w:t>
        </w:r>
      </w:hyperlink>
    </w:p>
    <w:p w14:paraId="7F4B0EE9" w14:textId="77777777" w:rsidR="00904D64" w:rsidRPr="00904D64" w:rsidRDefault="00904D64" w:rsidP="00904D64">
      <w:pPr>
        <w:pStyle w:val="ListParagraph"/>
        <w:numPr>
          <w:ilvl w:val="0"/>
          <w:numId w:val="12"/>
        </w:numPr>
        <w:spacing w:after="160" w:line="259" w:lineRule="auto"/>
        <w:rPr>
          <w:rFonts w:ascii="Arial" w:hAnsi="Arial" w:cs="Arial"/>
        </w:rPr>
      </w:pPr>
      <w:r w:rsidRPr="00904D64">
        <w:rPr>
          <w:rFonts w:ascii="Arial" w:hAnsi="Arial" w:cs="Arial"/>
        </w:rPr>
        <w:br/>
        <w:t xml:space="preserve">Cooke, P. &amp; Morgan, K. (2001) </w:t>
      </w:r>
      <w:proofErr w:type="spellStart"/>
      <w:r w:rsidRPr="00904D64">
        <w:rPr>
          <w:rFonts w:ascii="Arial" w:hAnsi="Arial" w:cs="Arial"/>
          <w:i/>
          <w:iCs/>
        </w:rPr>
        <w:t>Organisational</w:t>
      </w:r>
      <w:proofErr w:type="spellEnd"/>
      <w:r w:rsidRPr="00904D64">
        <w:rPr>
          <w:rFonts w:ascii="Arial" w:hAnsi="Arial" w:cs="Arial"/>
          <w:i/>
          <w:iCs/>
        </w:rPr>
        <w:t xml:space="preserve"> culture and innovation management in global enterprises</w:t>
      </w:r>
      <w:r w:rsidRPr="00904D64">
        <w:rPr>
          <w:rFonts w:ascii="Arial" w:hAnsi="Arial" w:cs="Arial"/>
        </w:rPr>
        <w:t xml:space="preserve">. In: </w:t>
      </w:r>
      <w:r w:rsidRPr="00904D64">
        <w:rPr>
          <w:rFonts w:ascii="Arial" w:hAnsi="Arial" w:cs="Arial"/>
          <w:i/>
          <w:iCs/>
        </w:rPr>
        <w:t>The Associational Economy: Firms, Regions, and Innovation</w:t>
      </w:r>
      <w:r w:rsidRPr="00904D64">
        <w:rPr>
          <w:rFonts w:ascii="Arial" w:hAnsi="Arial" w:cs="Arial"/>
        </w:rPr>
        <w:t xml:space="preserve">. Cheltenham: Edward Elgar Publishing, pp. 236–255. Available at: </w:t>
      </w:r>
      <w:hyperlink r:id="rId9" w:anchor="page=236" w:tgtFrame="_new" w:history="1">
        <w:r w:rsidRPr="00904D64">
          <w:rPr>
            <w:rStyle w:val="Hyperlink"/>
            <w:rFonts w:ascii="Arial" w:hAnsi="Arial" w:cs="Arial"/>
          </w:rPr>
          <w:t>https://www.elgaronline.com/edcollbook/9781840647464.xml#page=236</w:t>
        </w:r>
      </w:hyperlink>
      <w:r w:rsidRPr="00904D64">
        <w:rPr>
          <w:rFonts w:ascii="Arial" w:hAnsi="Arial" w:cs="Arial"/>
        </w:rPr>
        <w:t xml:space="preserve"> (Accessed: 9 November 2025).</w:t>
      </w:r>
    </w:p>
    <w:p w14:paraId="7D87F395" w14:textId="77777777" w:rsidR="00904D64" w:rsidRPr="00904D64" w:rsidRDefault="00904D64" w:rsidP="00904D64">
      <w:pPr>
        <w:pStyle w:val="ListParagraph"/>
        <w:numPr>
          <w:ilvl w:val="0"/>
          <w:numId w:val="12"/>
        </w:numPr>
        <w:spacing w:after="160" w:line="259" w:lineRule="auto"/>
        <w:rPr>
          <w:rFonts w:ascii="Arial" w:hAnsi="Arial" w:cs="Arial"/>
        </w:rPr>
      </w:pPr>
      <w:r w:rsidRPr="00904D64">
        <w:rPr>
          <w:rFonts w:ascii="Arial" w:hAnsi="Arial" w:cs="Arial"/>
          <w:i/>
          <w:iCs/>
        </w:rPr>
        <w:t>Corporate Culture and Leadership Styles: A Comparative Analysis of Western and Eastern Management</w:t>
      </w:r>
      <w:r w:rsidRPr="00904D64">
        <w:rPr>
          <w:rFonts w:ascii="Arial" w:hAnsi="Arial" w:cs="Arial"/>
        </w:rPr>
        <w:t xml:space="preserve"> (n.d.) </w:t>
      </w:r>
      <w:r w:rsidRPr="00904D64">
        <w:rPr>
          <w:rFonts w:ascii="Arial" w:hAnsi="Arial" w:cs="Arial"/>
          <w:i/>
          <w:iCs/>
        </w:rPr>
        <w:t>Journal of Multidisciplinary Bulletin</w:t>
      </w:r>
      <w:r w:rsidRPr="00904D64">
        <w:rPr>
          <w:rFonts w:ascii="Arial" w:hAnsi="Arial" w:cs="Arial"/>
        </w:rPr>
        <w:t xml:space="preserve">. </w:t>
      </w:r>
      <w:proofErr w:type="spellStart"/>
      <w:r w:rsidRPr="00904D64">
        <w:rPr>
          <w:rFonts w:ascii="Arial" w:hAnsi="Arial" w:cs="Arial"/>
        </w:rPr>
        <w:t>Disponibil</w:t>
      </w:r>
      <w:proofErr w:type="spellEnd"/>
      <w:r w:rsidRPr="00904D64">
        <w:rPr>
          <w:rFonts w:ascii="Arial" w:hAnsi="Arial" w:cs="Arial"/>
        </w:rPr>
        <w:t xml:space="preserve"> la: </w:t>
      </w:r>
      <w:hyperlink r:id="rId10" w:tgtFrame="_new" w:history="1">
        <w:r w:rsidRPr="00904D64">
          <w:rPr>
            <w:rStyle w:val="Hyperlink"/>
            <w:rFonts w:ascii="Arial" w:hAnsi="Arial" w:cs="Arial"/>
          </w:rPr>
          <w:t>https://sirpublishers.org/index.php/jomb/article/view/1073</w:t>
        </w:r>
      </w:hyperlink>
      <w:r w:rsidRPr="00904D64">
        <w:rPr>
          <w:rFonts w:ascii="Arial" w:hAnsi="Arial" w:cs="Arial"/>
        </w:rPr>
        <w:t xml:space="preserve"> (</w:t>
      </w:r>
      <w:proofErr w:type="spellStart"/>
      <w:r w:rsidRPr="00904D64">
        <w:rPr>
          <w:rFonts w:ascii="Arial" w:hAnsi="Arial" w:cs="Arial"/>
        </w:rPr>
        <w:t>Accesat</w:t>
      </w:r>
      <w:proofErr w:type="spellEnd"/>
      <w:r w:rsidRPr="00904D64">
        <w:rPr>
          <w:rFonts w:ascii="Arial" w:hAnsi="Arial" w:cs="Arial"/>
        </w:rPr>
        <w:t xml:space="preserve">: 9 </w:t>
      </w:r>
      <w:proofErr w:type="spellStart"/>
      <w:r w:rsidRPr="00904D64">
        <w:rPr>
          <w:rFonts w:ascii="Arial" w:hAnsi="Arial" w:cs="Arial"/>
        </w:rPr>
        <w:t>noiembrie</w:t>
      </w:r>
      <w:proofErr w:type="spellEnd"/>
      <w:r w:rsidRPr="00904D64">
        <w:rPr>
          <w:rFonts w:ascii="Arial" w:hAnsi="Arial" w:cs="Arial"/>
        </w:rPr>
        <w:t xml:space="preserve"> 2025). </w:t>
      </w:r>
    </w:p>
    <w:p w14:paraId="63988D8B" w14:textId="77777777" w:rsidR="00904D64" w:rsidRPr="00904D64" w:rsidRDefault="00904D64" w:rsidP="00904D64">
      <w:pPr>
        <w:pStyle w:val="ListParagraph"/>
        <w:numPr>
          <w:ilvl w:val="0"/>
          <w:numId w:val="12"/>
        </w:numPr>
        <w:spacing w:after="160" w:line="259" w:lineRule="auto"/>
        <w:rPr>
          <w:rFonts w:ascii="Arial" w:hAnsi="Arial" w:cs="Arial"/>
        </w:rPr>
      </w:pPr>
      <w:r w:rsidRPr="00904D64">
        <w:rPr>
          <w:rFonts w:ascii="Arial" w:hAnsi="Arial" w:cs="Arial"/>
        </w:rPr>
        <w:t>Davies, H.T.O. (2000) ‘</w:t>
      </w:r>
      <w:proofErr w:type="spellStart"/>
      <w:r w:rsidRPr="00904D64">
        <w:rPr>
          <w:rFonts w:ascii="Arial" w:hAnsi="Arial" w:cs="Arial"/>
        </w:rPr>
        <w:t>Organisational</w:t>
      </w:r>
      <w:proofErr w:type="spellEnd"/>
      <w:r w:rsidRPr="00904D64">
        <w:rPr>
          <w:rFonts w:ascii="Arial" w:hAnsi="Arial" w:cs="Arial"/>
        </w:rPr>
        <w:t xml:space="preserve"> culture and quality of health care’, </w:t>
      </w:r>
      <w:r w:rsidRPr="00904D64">
        <w:rPr>
          <w:rFonts w:ascii="Arial" w:hAnsi="Arial" w:cs="Arial"/>
          <w:i/>
          <w:iCs/>
        </w:rPr>
        <w:t>Quality in Health Care</w:t>
      </w:r>
      <w:r w:rsidRPr="00904D64">
        <w:rPr>
          <w:rFonts w:ascii="Arial" w:hAnsi="Arial" w:cs="Arial"/>
        </w:rPr>
        <w:t xml:space="preserve">, 9(2), pp. 111-119. Available at: </w:t>
      </w:r>
      <w:hyperlink r:id="rId11" w:tgtFrame="_new" w:history="1">
        <w:r w:rsidRPr="00904D64">
          <w:rPr>
            <w:rStyle w:val="Hyperlink"/>
            <w:rFonts w:ascii="Arial" w:hAnsi="Arial" w:cs="Arial"/>
          </w:rPr>
          <w:t>https://qualitysafety.bmj.com/content/9/2/111.short</w:t>
        </w:r>
      </w:hyperlink>
      <w:r w:rsidRPr="00904D64">
        <w:rPr>
          <w:rFonts w:ascii="Arial" w:hAnsi="Arial" w:cs="Arial"/>
        </w:rPr>
        <w:t xml:space="preserve"> (Accessed: 9 November 2025). </w:t>
      </w:r>
      <w:hyperlink r:id="rId12" w:tgtFrame="_blank" w:history="1">
        <w:r w:rsidRPr="00904D64">
          <w:rPr>
            <w:rStyle w:val="Hyperlink"/>
            <w:rFonts w:ascii="Arial" w:hAnsi="Arial" w:cs="Arial"/>
          </w:rPr>
          <w:t>qualitysafety.bmj.com+1</w:t>
        </w:r>
      </w:hyperlink>
    </w:p>
    <w:p w14:paraId="6E7AF56B" w14:textId="77777777" w:rsidR="00904D64" w:rsidRPr="00904D64" w:rsidRDefault="00904D64" w:rsidP="00904D64">
      <w:pPr>
        <w:pStyle w:val="ListParagraph"/>
        <w:numPr>
          <w:ilvl w:val="0"/>
          <w:numId w:val="12"/>
        </w:numPr>
        <w:spacing w:after="160" w:line="259" w:lineRule="auto"/>
        <w:rPr>
          <w:rFonts w:ascii="Arial" w:hAnsi="Arial" w:cs="Arial"/>
        </w:rPr>
      </w:pPr>
      <w:r w:rsidRPr="00904D64">
        <w:rPr>
          <w:rFonts w:ascii="Arial" w:hAnsi="Arial" w:cs="Arial"/>
        </w:rPr>
        <w:t xml:space="preserve">Dunphy, M. (2006) </w:t>
      </w:r>
      <w:proofErr w:type="spellStart"/>
      <w:r w:rsidRPr="00904D64">
        <w:rPr>
          <w:rFonts w:ascii="Arial" w:hAnsi="Arial" w:cs="Arial"/>
          <w:i/>
          <w:iCs/>
        </w:rPr>
        <w:t>Organisational</w:t>
      </w:r>
      <w:proofErr w:type="spellEnd"/>
      <w:r w:rsidRPr="00904D64">
        <w:rPr>
          <w:rFonts w:ascii="Arial" w:hAnsi="Arial" w:cs="Arial"/>
          <w:i/>
          <w:iCs/>
        </w:rPr>
        <w:t xml:space="preserve"> culture and operational challenges of the merger of </w:t>
      </w:r>
      <w:proofErr w:type="spellStart"/>
      <w:r w:rsidRPr="00904D64">
        <w:rPr>
          <w:rFonts w:ascii="Arial" w:hAnsi="Arial" w:cs="Arial"/>
          <w:i/>
          <w:iCs/>
        </w:rPr>
        <w:t>Alarmcom</w:t>
      </w:r>
      <w:proofErr w:type="spellEnd"/>
      <w:r w:rsidRPr="00904D64">
        <w:rPr>
          <w:rFonts w:ascii="Arial" w:hAnsi="Arial" w:cs="Arial"/>
          <w:i/>
          <w:iCs/>
        </w:rPr>
        <w:t xml:space="preserve"> with Siemens HVAC Products</w:t>
      </w:r>
      <w:r w:rsidRPr="00904D64">
        <w:rPr>
          <w:rFonts w:ascii="Arial" w:hAnsi="Arial" w:cs="Arial"/>
        </w:rPr>
        <w:t xml:space="preserve">. [thesis] Available at: </w:t>
      </w:r>
      <w:hyperlink r:id="rId13" w:tgtFrame="_new" w:history="1">
        <w:r w:rsidRPr="00904D64">
          <w:rPr>
            <w:rStyle w:val="Hyperlink"/>
            <w:rFonts w:ascii="Arial" w:hAnsi="Arial" w:cs="Arial"/>
          </w:rPr>
          <w:t>https://figshare.swinburne.edu.au/articles/thesis/Organisational_culture_and_operational_challenges_of_the_merger_of_Alarmcom_with_Siemens_HVAC_Produc</w:t>
        </w:r>
        <w:r w:rsidRPr="00904D64">
          <w:rPr>
            <w:rStyle w:val="Hyperlink"/>
            <w:rFonts w:ascii="Arial" w:hAnsi="Arial" w:cs="Arial"/>
          </w:rPr>
          <w:lastRenderedPageBreak/>
          <w:t>ts/26275453?file=47638390</w:t>
        </w:r>
      </w:hyperlink>
      <w:r w:rsidRPr="00904D64">
        <w:rPr>
          <w:rFonts w:ascii="Arial" w:hAnsi="Arial" w:cs="Arial"/>
        </w:rPr>
        <w:t xml:space="preserve"> (Accessed: 9 November 2025). </w:t>
      </w:r>
      <w:hyperlink r:id="rId14" w:tgtFrame="_blank" w:history="1">
        <w:r w:rsidRPr="00904D64">
          <w:rPr>
            <w:rStyle w:val="Hyperlink"/>
            <w:rFonts w:ascii="Arial" w:hAnsi="Arial" w:cs="Arial"/>
          </w:rPr>
          <w:t>figshare.swinburne.edu.au</w:t>
        </w:r>
      </w:hyperlink>
    </w:p>
    <w:p w14:paraId="7E260799" w14:textId="77777777" w:rsidR="00904D64" w:rsidRPr="00904D64" w:rsidRDefault="00904D64" w:rsidP="00904D64">
      <w:pPr>
        <w:pStyle w:val="ListParagraph"/>
        <w:numPr>
          <w:ilvl w:val="0"/>
          <w:numId w:val="12"/>
        </w:numPr>
        <w:spacing w:after="160" w:line="259" w:lineRule="auto"/>
        <w:rPr>
          <w:rFonts w:ascii="Arial" w:hAnsi="Arial" w:cs="Arial"/>
        </w:rPr>
      </w:pPr>
      <w:proofErr w:type="spellStart"/>
      <w:r w:rsidRPr="00904D64">
        <w:rPr>
          <w:rFonts w:ascii="Arial" w:hAnsi="Arial" w:cs="Arial"/>
        </w:rPr>
        <w:t>Fleacă</w:t>
      </w:r>
      <w:proofErr w:type="spellEnd"/>
      <w:r w:rsidRPr="00904D64">
        <w:rPr>
          <w:rFonts w:ascii="Arial" w:hAnsi="Arial" w:cs="Arial"/>
        </w:rPr>
        <w:t xml:space="preserve">, C.-M. &amp; Severin, I. (2024) ‘Comparative analysis of </w:t>
      </w:r>
      <w:proofErr w:type="spellStart"/>
      <w:r w:rsidRPr="00904D64">
        <w:rPr>
          <w:rFonts w:ascii="Arial" w:hAnsi="Arial" w:cs="Arial"/>
        </w:rPr>
        <w:t>organisational</w:t>
      </w:r>
      <w:proofErr w:type="spellEnd"/>
      <w:r w:rsidRPr="00904D64">
        <w:rPr>
          <w:rFonts w:ascii="Arial" w:hAnsi="Arial" w:cs="Arial"/>
        </w:rPr>
        <w:t xml:space="preserve"> performance using the EFQM Excellence Model: the sustainability perspective’, </w:t>
      </w:r>
      <w:r w:rsidRPr="00904D64">
        <w:rPr>
          <w:rFonts w:ascii="Arial" w:hAnsi="Arial" w:cs="Arial"/>
          <w:i/>
          <w:iCs/>
        </w:rPr>
        <w:t>Cognitive Sustainability</w:t>
      </w:r>
      <w:r w:rsidRPr="00904D64">
        <w:rPr>
          <w:rFonts w:ascii="Arial" w:hAnsi="Arial" w:cs="Arial"/>
        </w:rPr>
        <w:t xml:space="preserve">, 3(3). Available at: </w:t>
      </w:r>
      <w:hyperlink r:id="rId15" w:tgtFrame="_new" w:history="1">
        <w:r w:rsidRPr="00904D64">
          <w:rPr>
            <w:rStyle w:val="Hyperlink"/>
            <w:rFonts w:ascii="Arial" w:hAnsi="Arial" w:cs="Arial"/>
          </w:rPr>
          <w:t>https://ojs.mtak.hu/index.php/CogSust/article/view/20485</w:t>
        </w:r>
      </w:hyperlink>
      <w:r w:rsidRPr="00904D64">
        <w:rPr>
          <w:rFonts w:ascii="Arial" w:hAnsi="Arial" w:cs="Arial"/>
        </w:rPr>
        <w:t xml:space="preserve"> (Accessed: 9 November 2025). </w:t>
      </w:r>
    </w:p>
    <w:p w14:paraId="13FE70FF" w14:textId="77777777" w:rsidR="00904D64" w:rsidRPr="00904D64" w:rsidRDefault="00904D64" w:rsidP="00904D64">
      <w:pPr>
        <w:pStyle w:val="ListParagraph"/>
        <w:numPr>
          <w:ilvl w:val="0"/>
          <w:numId w:val="12"/>
        </w:numPr>
        <w:rPr>
          <w:rFonts w:ascii="Arial" w:hAnsi="Arial" w:cs="Arial"/>
        </w:rPr>
      </w:pPr>
      <w:r w:rsidRPr="00904D64">
        <w:rPr>
          <w:rFonts w:ascii="Arial" w:hAnsi="Arial" w:cs="Arial"/>
        </w:rPr>
        <w:br/>
        <w:t xml:space="preserve">Gerybadze, A. (2014) </w:t>
      </w:r>
      <w:r w:rsidRPr="00904D64">
        <w:rPr>
          <w:rFonts w:ascii="Arial" w:hAnsi="Arial" w:cs="Arial"/>
          <w:i/>
          <w:iCs/>
        </w:rPr>
        <w:t>Technology, Innovation and the Future of European Manufacturing: The Case of Siemens AG, Germany</w:t>
      </w:r>
      <w:r w:rsidRPr="00904D64">
        <w:rPr>
          <w:rFonts w:ascii="Arial" w:hAnsi="Arial" w:cs="Arial"/>
        </w:rPr>
        <w:t xml:space="preserve">. Berlin: Springer-Verlag. Available at: </w:t>
      </w:r>
      <w:hyperlink r:id="rId16" w:history="1">
        <w:r w:rsidRPr="00904D64">
          <w:rPr>
            <w:rStyle w:val="Hyperlink"/>
            <w:rFonts w:ascii="Arial" w:hAnsi="Arial" w:cs="Arial"/>
          </w:rPr>
          <w:t>https://books.google.co.uk/books?hl=ro&amp;lr=&amp;id=yQL1CAAAQBAJ&amp;pg=PA391</w:t>
        </w:r>
      </w:hyperlink>
    </w:p>
    <w:p w14:paraId="23419638" w14:textId="77777777" w:rsidR="00904D64" w:rsidRPr="00904D64" w:rsidRDefault="00904D64" w:rsidP="00904D64">
      <w:pPr>
        <w:pStyle w:val="ListParagraph"/>
        <w:numPr>
          <w:ilvl w:val="0"/>
          <w:numId w:val="12"/>
        </w:numPr>
        <w:spacing w:after="160" w:line="259" w:lineRule="auto"/>
        <w:rPr>
          <w:rFonts w:ascii="Arial" w:hAnsi="Arial" w:cs="Arial"/>
        </w:rPr>
      </w:pPr>
      <w:r w:rsidRPr="00904D64">
        <w:rPr>
          <w:rFonts w:ascii="Arial" w:hAnsi="Arial" w:cs="Arial"/>
        </w:rPr>
        <w:t xml:space="preserve">Ghannam, Y.P. (2025) ‘Crafting a Winning Workplace Culture: Understanding </w:t>
      </w:r>
      <w:proofErr w:type="spellStart"/>
      <w:r w:rsidRPr="00904D64">
        <w:rPr>
          <w:rFonts w:ascii="Arial" w:hAnsi="Arial" w:cs="Arial"/>
        </w:rPr>
        <w:t>Organisational</w:t>
      </w:r>
      <w:proofErr w:type="spellEnd"/>
      <w:r w:rsidRPr="00904D64">
        <w:rPr>
          <w:rFonts w:ascii="Arial" w:hAnsi="Arial" w:cs="Arial"/>
        </w:rPr>
        <w:t xml:space="preserve"> Dynamics Using AI Tools’, </w:t>
      </w:r>
      <w:proofErr w:type="spellStart"/>
      <w:r w:rsidRPr="00904D64">
        <w:rPr>
          <w:rFonts w:ascii="Arial" w:hAnsi="Arial" w:cs="Arial"/>
        </w:rPr>
        <w:t>în</w:t>
      </w:r>
      <w:proofErr w:type="spellEnd"/>
      <w:r w:rsidRPr="00904D64">
        <w:rPr>
          <w:rFonts w:ascii="Arial" w:hAnsi="Arial" w:cs="Arial"/>
        </w:rPr>
        <w:t xml:space="preserve"> </w:t>
      </w:r>
      <w:r w:rsidRPr="00904D64">
        <w:rPr>
          <w:rFonts w:ascii="Arial" w:hAnsi="Arial" w:cs="Arial"/>
          <w:i/>
          <w:iCs/>
        </w:rPr>
        <w:t>IGI Global</w:t>
      </w:r>
      <w:r w:rsidRPr="00904D64">
        <w:rPr>
          <w:rFonts w:ascii="Arial" w:hAnsi="Arial" w:cs="Arial"/>
        </w:rPr>
        <w:t xml:space="preserve">. </w:t>
      </w:r>
      <w:proofErr w:type="spellStart"/>
      <w:r w:rsidRPr="00904D64">
        <w:rPr>
          <w:rFonts w:ascii="Arial" w:hAnsi="Arial" w:cs="Arial"/>
        </w:rPr>
        <w:t>Disponibil</w:t>
      </w:r>
      <w:proofErr w:type="spellEnd"/>
      <w:r w:rsidRPr="00904D64">
        <w:rPr>
          <w:rFonts w:ascii="Arial" w:hAnsi="Arial" w:cs="Arial"/>
        </w:rPr>
        <w:t xml:space="preserve"> la: </w:t>
      </w:r>
      <w:hyperlink r:id="rId17" w:tgtFrame="_new" w:history="1">
        <w:r w:rsidRPr="00904D64">
          <w:rPr>
            <w:rStyle w:val="Hyperlink"/>
            <w:rFonts w:ascii="Arial" w:hAnsi="Arial" w:cs="Arial"/>
          </w:rPr>
          <w:t>https://www.igi-global.com/chapter/crafting-a-winning-workplace-culture/359295</w:t>
        </w:r>
      </w:hyperlink>
      <w:r w:rsidRPr="00904D64">
        <w:rPr>
          <w:rFonts w:ascii="Arial" w:hAnsi="Arial" w:cs="Arial"/>
        </w:rPr>
        <w:t xml:space="preserve"> (</w:t>
      </w:r>
      <w:proofErr w:type="spellStart"/>
      <w:r w:rsidRPr="00904D64">
        <w:rPr>
          <w:rFonts w:ascii="Arial" w:hAnsi="Arial" w:cs="Arial"/>
        </w:rPr>
        <w:t>Accesat</w:t>
      </w:r>
      <w:proofErr w:type="spellEnd"/>
      <w:r w:rsidRPr="00904D64">
        <w:rPr>
          <w:rFonts w:ascii="Arial" w:hAnsi="Arial" w:cs="Arial"/>
        </w:rPr>
        <w:t xml:space="preserve">: 9 </w:t>
      </w:r>
      <w:proofErr w:type="spellStart"/>
      <w:r w:rsidRPr="00904D64">
        <w:rPr>
          <w:rFonts w:ascii="Arial" w:hAnsi="Arial" w:cs="Arial"/>
        </w:rPr>
        <w:t>noiembrie</w:t>
      </w:r>
      <w:proofErr w:type="spellEnd"/>
      <w:r w:rsidRPr="00904D64">
        <w:rPr>
          <w:rFonts w:ascii="Arial" w:hAnsi="Arial" w:cs="Arial"/>
        </w:rPr>
        <w:t xml:space="preserve"> 2025). </w:t>
      </w:r>
      <w:hyperlink r:id="rId18" w:tgtFrame="_blank" w:history="1">
        <w:r w:rsidRPr="00904D64">
          <w:rPr>
            <w:rStyle w:val="Hyperlink"/>
            <w:rFonts w:ascii="Arial" w:hAnsi="Arial" w:cs="Arial"/>
          </w:rPr>
          <w:t>igi-global.com+1</w:t>
        </w:r>
      </w:hyperlink>
    </w:p>
    <w:p w14:paraId="262CA2EF" w14:textId="77777777" w:rsidR="00904D64" w:rsidRPr="00904D64" w:rsidRDefault="00904D64" w:rsidP="00904D64">
      <w:pPr>
        <w:pStyle w:val="ListParagraph"/>
        <w:numPr>
          <w:ilvl w:val="0"/>
          <w:numId w:val="12"/>
        </w:numPr>
        <w:spacing w:after="160" w:line="259" w:lineRule="auto"/>
        <w:rPr>
          <w:rFonts w:ascii="Arial" w:hAnsi="Arial" w:cs="Arial"/>
        </w:rPr>
      </w:pPr>
      <w:r w:rsidRPr="00904D64">
        <w:rPr>
          <w:rFonts w:ascii="Arial" w:hAnsi="Arial" w:cs="Arial"/>
        </w:rPr>
        <w:t xml:space="preserve">hao, F. (2006) ‘Technological and </w:t>
      </w:r>
      <w:proofErr w:type="spellStart"/>
      <w:r w:rsidRPr="00904D64">
        <w:rPr>
          <w:rFonts w:ascii="Arial" w:hAnsi="Arial" w:cs="Arial"/>
        </w:rPr>
        <w:t>organisational</w:t>
      </w:r>
      <w:proofErr w:type="spellEnd"/>
      <w:r w:rsidRPr="00904D64">
        <w:rPr>
          <w:rFonts w:ascii="Arial" w:hAnsi="Arial" w:cs="Arial"/>
        </w:rPr>
        <w:t xml:space="preserve"> innovations: case study of Siemens (Australia)’, </w:t>
      </w:r>
      <w:r w:rsidRPr="00904D64">
        <w:rPr>
          <w:rFonts w:ascii="Arial" w:hAnsi="Arial" w:cs="Arial"/>
          <w:i/>
          <w:iCs/>
        </w:rPr>
        <w:t>International Journal of Innovation and Learning</w:t>
      </w:r>
      <w:r w:rsidRPr="00904D64">
        <w:rPr>
          <w:rFonts w:ascii="Arial" w:hAnsi="Arial" w:cs="Arial"/>
        </w:rPr>
        <w:t xml:space="preserve">, 3(1), pp. 95–109. Available at: </w:t>
      </w:r>
      <w:hyperlink r:id="rId19" w:tgtFrame="_new" w:history="1">
        <w:r w:rsidRPr="00904D64">
          <w:rPr>
            <w:rStyle w:val="Hyperlink"/>
            <w:rFonts w:ascii="Arial" w:hAnsi="Arial" w:cs="Arial"/>
          </w:rPr>
          <w:t>https://www.inderscienceonline.com/doi/abs/10.1504/IJIL.2006.008182</w:t>
        </w:r>
      </w:hyperlink>
      <w:r w:rsidRPr="00904D64">
        <w:rPr>
          <w:rFonts w:ascii="Arial" w:hAnsi="Arial" w:cs="Arial"/>
        </w:rPr>
        <w:t xml:space="preserve"> (Accessed: 9 November 2025). </w:t>
      </w:r>
      <w:hyperlink r:id="rId20" w:tgtFrame="_blank" w:history="1">
        <w:proofErr w:type="spellStart"/>
        <w:r w:rsidRPr="00904D64">
          <w:rPr>
            <w:rStyle w:val="Hyperlink"/>
            <w:rFonts w:ascii="Arial" w:hAnsi="Arial" w:cs="Arial"/>
          </w:rPr>
          <w:t>Inderscience</w:t>
        </w:r>
        <w:proofErr w:type="spellEnd"/>
        <w:r w:rsidRPr="00904D64">
          <w:rPr>
            <w:rStyle w:val="Hyperlink"/>
            <w:rFonts w:ascii="Arial" w:hAnsi="Arial" w:cs="Arial"/>
          </w:rPr>
          <w:t xml:space="preserve"> Online+1</w:t>
        </w:r>
      </w:hyperlink>
    </w:p>
    <w:p w14:paraId="19737455" w14:textId="77777777" w:rsidR="00904D64" w:rsidRPr="00904D64" w:rsidRDefault="00904D64" w:rsidP="00904D64">
      <w:pPr>
        <w:pStyle w:val="ListParagraph"/>
        <w:numPr>
          <w:ilvl w:val="0"/>
          <w:numId w:val="12"/>
        </w:numPr>
        <w:spacing w:after="160" w:line="259" w:lineRule="auto"/>
        <w:rPr>
          <w:rFonts w:ascii="Arial" w:hAnsi="Arial" w:cs="Arial"/>
        </w:rPr>
      </w:pPr>
      <w:r w:rsidRPr="00904D64">
        <w:rPr>
          <w:rFonts w:ascii="Arial" w:hAnsi="Arial" w:cs="Arial"/>
        </w:rPr>
        <w:t xml:space="preserve">Heier, H. (2004) ‘Case Study: Siemens ShareNet’, in </w:t>
      </w:r>
      <w:r w:rsidRPr="00904D64">
        <w:rPr>
          <w:rFonts w:ascii="Arial" w:hAnsi="Arial" w:cs="Arial"/>
          <w:i/>
          <w:iCs/>
        </w:rPr>
        <w:t>Change Paradigms in the Setting of Knowledge Management Systems</w:t>
      </w:r>
      <w:r w:rsidRPr="00904D64">
        <w:rPr>
          <w:rFonts w:ascii="Arial" w:hAnsi="Arial" w:cs="Arial"/>
        </w:rPr>
        <w:t xml:space="preserve">. Leiden University Management Research Series. Wiesbaden: Deutscher Universitäts-Verlag. Available at: </w:t>
      </w:r>
      <w:hyperlink r:id="rId21" w:tgtFrame="_new" w:history="1">
        <w:r w:rsidRPr="00904D64">
          <w:rPr>
            <w:rStyle w:val="Hyperlink"/>
            <w:rFonts w:ascii="Arial" w:hAnsi="Arial" w:cs="Arial"/>
          </w:rPr>
          <w:t>https://link.springer.com/chapter/10.1007/978-3-322-81150-9_3</w:t>
        </w:r>
      </w:hyperlink>
      <w:r w:rsidRPr="00904D64">
        <w:rPr>
          <w:rFonts w:ascii="Arial" w:hAnsi="Arial" w:cs="Arial"/>
        </w:rPr>
        <w:t xml:space="preserve"> (Accessed: 9 November 2025).</w:t>
      </w:r>
    </w:p>
    <w:p w14:paraId="7D429B9F" w14:textId="77777777" w:rsidR="00904D64" w:rsidRPr="00904D64" w:rsidRDefault="00904D64" w:rsidP="00904D64">
      <w:pPr>
        <w:pStyle w:val="ListParagraph"/>
        <w:numPr>
          <w:ilvl w:val="0"/>
          <w:numId w:val="12"/>
        </w:numPr>
        <w:rPr>
          <w:rFonts w:ascii="Arial" w:hAnsi="Arial" w:cs="Arial"/>
        </w:rPr>
      </w:pPr>
      <w:r w:rsidRPr="00904D64">
        <w:rPr>
          <w:rFonts w:ascii="Arial" w:hAnsi="Arial" w:cs="Arial"/>
        </w:rPr>
        <w:t xml:space="preserve">Hofstede, G. (2019) ‘Culture’s Consequences: Comparing Values, Behaviors, Institutions and Organizations Across Nations’, in Minkov, M. &amp; Hofstede, G. (eds.) </w:t>
      </w:r>
      <w:r w:rsidRPr="00904D64">
        <w:rPr>
          <w:rFonts w:ascii="Arial" w:hAnsi="Arial" w:cs="Arial"/>
          <w:i/>
          <w:iCs/>
        </w:rPr>
        <w:t>Research Handbook of Global Leadership: Making a Difference</w:t>
      </w:r>
      <w:r w:rsidRPr="00904D64">
        <w:rPr>
          <w:rFonts w:ascii="Arial" w:hAnsi="Arial" w:cs="Arial"/>
        </w:rPr>
        <w:t xml:space="preserve">. Cheltenham: Edward Elgar Publishing, pp. 145–162. Available at: </w:t>
      </w:r>
      <w:hyperlink r:id="rId22" w:tgtFrame="_new" w:history="1">
        <w:r w:rsidRPr="00904D64">
          <w:rPr>
            <w:rStyle w:val="Hyperlink"/>
            <w:rFonts w:ascii="Arial" w:hAnsi="Arial" w:cs="Arial"/>
          </w:rPr>
          <w:t>https://www.elgaronline.com/edcollchap/edcoll/9781788976251/9781788976251.00008.xml</w:t>
        </w:r>
      </w:hyperlink>
      <w:r w:rsidRPr="00904D64">
        <w:rPr>
          <w:rFonts w:ascii="Arial" w:hAnsi="Arial" w:cs="Arial"/>
        </w:rPr>
        <w:t xml:space="preserve"> (Accessed: 9 November 2025).</w:t>
      </w:r>
    </w:p>
    <w:p w14:paraId="7F590C2F" w14:textId="77777777" w:rsidR="00904D64" w:rsidRPr="00904D64" w:rsidRDefault="00904D64" w:rsidP="00904D64">
      <w:pPr>
        <w:pStyle w:val="ListParagraph"/>
        <w:numPr>
          <w:ilvl w:val="0"/>
          <w:numId w:val="12"/>
        </w:numPr>
        <w:spacing w:after="160" w:line="259" w:lineRule="auto"/>
        <w:rPr>
          <w:rFonts w:ascii="Arial" w:hAnsi="Arial" w:cs="Arial"/>
        </w:rPr>
      </w:pPr>
      <w:proofErr w:type="spellStart"/>
      <w:r w:rsidRPr="00904D64">
        <w:rPr>
          <w:rFonts w:ascii="Arial" w:hAnsi="Arial" w:cs="Arial"/>
        </w:rPr>
        <w:t>Holtbrügge</w:t>
      </w:r>
      <w:proofErr w:type="spellEnd"/>
      <w:r w:rsidRPr="00904D64">
        <w:rPr>
          <w:rFonts w:ascii="Arial" w:hAnsi="Arial" w:cs="Arial"/>
        </w:rPr>
        <w:t xml:space="preserve">, D. (ed.) (2024) </w:t>
      </w:r>
      <w:r w:rsidRPr="00904D64">
        <w:rPr>
          <w:rFonts w:ascii="Arial" w:hAnsi="Arial" w:cs="Arial"/>
          <w:i/>
          <w:iCs/>
        </w:rPr>
        <w:t>The Internationalization of Firms: Case Studies from the Nürnberg Metropolitan Region</w:t>
      </w:r>
      <w:r w:rsidRPr="00904D64">
        <w:rPr>
          <w:rFonts w:ascii="Arial" w:hAnsi="Arial" w:cs="Arial"/>
        </w:rPr>
        <w:t xml:space="preserve">. 3rd </w:t>
      </w:r>
      <w:proofErr w:type="spellStart"/>
      <w:r w:rsidRPr="00904D64">
        <w:rPr>
          <w:rFonts w:ascii="Arial" w:hAnsi="Arial" w:cs="Arial"/>
        </w:rPr>
        <w:t>edn</w:t>
      </w:r>
      <w:proofErr w:type="spellEnd"/>
      <w:r w:rsidRPr="00904D64">
        <w:rPr>
          <w:rFonts w:ascii="Arial" w:hAnsi="Arial" w:cs="Arial"/>
        </w:rPr>
        <w:t xml:space="preserve">. Baden-Baden: Nomos. Available at: </w:t>
      </w:r>
      <w:hyperlink r:id="rId23" w:tgtFrame="_new" w:history="1">
        <w:r w:rsidRPr="00904D64">
          <w:rPr>
            <w:rStyle w:val="Hyperlink"/>
            <w:rFonts w:ascii="Arial" w:hAnsi="Arial" w:cs="Arial"/>
          </w:rPr>
          <w:t>https://www.nomos-elibrary.de/en/document/view/detail/uuid/ef58d90f-e6dc-39ae-b744-10896afd72b3</w:t>
        </w:r>
      </w:hyperlink>
      <w:r w:rsidRPr="00904D64">
        <w:rPr>
          <w:rFonts w:ascii="Arial" w:hAnsi="Arial" w:cs="Arial"/>
        </w:rPr>
        <w:t xml:space="preserve"> (Accessed: 9 November 2025).</w:t>
      </w:r>
    </w:p>
    <w:p w14:paraId="163556CC" w14:textId="77777777" w:rsidR="00904D64" w:rsidRPr="00904D64" w:rsidRDefault="00904D64" w:rsidP="00904D64">
      <w:pPr>
        <w:pStyle w:val="ListParagraph"/>
        <w:numPr>
          <w:ilvl w:val="0"/>
          <w:numId w:val="12"/>
        </w:numPr>
        <w:spacing w:after="160" w:line="259" w:lineRule="auto"/>
        <w:rPr>
          <w:rFonts w:ascii="Arial" w:hAnsi="Arial" w:cs="Arial"/>
        </w:rPr>
      </w:pPr>
      <w:proofErr w:type="spellStart"/>
      <w:r w:rsidRPr="00904D64">
        <w:rPr>
          <w:rFonts w:ascii="Arial" w:hAnsi="Arial" w:cs="Arial"/>
        </w:rPr>
        <w:t>Nikčević</w:t>
      </w:r>
      <w:proofErr w:type="spellEnd"/>
      <w:r w:rsidRPr="00904D64">
        <w:rPr>
          <w:rFonts w:ascii="Arial" w:hAnsi="Arial" w:cs="Arial"/>
        </w:rPr>
        <w:t xml:space="preserve">, G. &amp; </w:t>
      </w:r>
      <w:proofErr w:type="spellStart"/>
      <w:r w:rsidRPr="00904D64">
        <w:rPr>
          <w:rFonts w:ascii="Arial" w:hAnsi="Arial" w:cs="Arial"/>
        </w:rPr>
        <w:t>Pavićević</w:t>
      </w:r>
      <w:proofErr w:type="spellEnd"/>
      <w:r w:rsidRPr="00904D64">
        <w:rPr>
          <w:rFonts w:ascii="Arial" w:hAnsi="Arial" w:cs="Arial"/>
        </w:rPr>
        <w:t xml:space="preserve">, Đ. (2024) ‘Perspectives and directions of development of </w:t>
      </w:r>
      <w:proofErr w:type="spellStart"/>
      <w:r w:rsidRPr="00904D64">
        <w:rPr>
          <w:rFonts w:ascii="Arial" w:hAnsi="Arial" w:cs="Arial"/>
        </w:rPr>
        <w:t>organisational</w:t>
      </w:r>
      <w:proofErr w:type="spellEnd"/>
      <w:r w:rsidRPr="00904D64">
        <w:rPr>
          <w:rFonts w:ascii="Arial" w:hAnsi="Arial" w:cs="Arial"/>
        </w:rPr>
        <w:t xml:space="preserve"> culture in the digital age’, </w:t>
      </w:r>
      <w:r w:rsidRPr="00904D64">
        <w:rPr>
          <w:rFonts w:ascii="Arial" w:hAnsi="Arial" w:cs="Arial"/>
          <w:i/>
          <w:iCs/>
        </w:rPr>
        <w:t>Agora International Journal of Economical Sciences</w:t>
      </w:r>
      <w:r w:rsidRPr="00904D64">
        <w:rPr>
          <w:rFonts w:ascii="Arial" w:hAnsi="Arial" w:cs="Arial"/>
        </w:rPr>
        <w:t xml:space="preserve">, 18(1), pp. 171-181. </w:t>
      </w:r>
      <w:proofErr w:type="spellStart"/>
      <w:r w:rsidRPr="00904D64">
        <w:rPr>
          <w:rFonts w:ascii="Arial" w:hAnsi="Arial" w:cs="Arial"/>
        </w:rPr>
        <w:t>Disponibil</w:t>
      </w:r>
      <w:proofErr w:type="spellEnd"/>
      <w:r w:rsidRPr="00904D64">
        <w:rPr>
          <w:rFonts w:ascii="Arial" w:hAnsi="Arial" w:cs="Arial"/>
        </w:rPr>
        <w:t xml:space="preserve"> la: </w:t>
      </w:r>
      <w:hyperlink r:id="rId24" w:tgtFrame="_new" w:history="1">
        <w:r w:rsidRPr="00904D64">
          <w:rPr>
            <w:rStyle w:val="Hyperlink"/>
            <w:rFonts w:ascii="Arial" w:hAnsi="Arial" w:cs="Arial"/>
          </w:rPr>
          <w:t>https://www.ceeol.com/search/article-detail?id=1294227</w:t>
        </w:r>
      </w:hyperlink>
      <w:r w:rsidRPr="00904D64">
        <w:rPr>
          <w:rFonts w:ascii="Arial" w:hAnsi="Arial" w:cs="Arial"/>
        </w:rPr>
        <w:t xml:space="preserve"> (</w:t>
      </w:r>
      <w:proofErr w:type="spellStart"/>
      <w:r w:rsidRPr="00904D64">
        <w:rPr>
          <w:rFonts w:ascii="Arial" w:hAnsi="Arial" w:cs="Arial"/>
        </w:rPr>
        <w:t>Accesat</w:t>
      </w:r>
      <w:proofErr w:type="spellEnd"/>
      <w:r w:rsidRPr="00904D64">
        <w:rPr>
          <w:rFonts w:ascii="Arial" w:hAnsi="Arial" w:cs="Arial"/>
        </w:rPr>
        <w:t xml:space="preserve">: 9 </w:t>
      </w:r>
      <w:proofErr w:type="spellStart"/>
      <w:r w:rsidRPr="00904D64">
        <w:rPr>
          <w:rFonts w:ascii="Arial" w:hAnsi="Arial" w:cs="Arial"/>
        </w:rPr>
        <w:t>noiembrie</w:t>
      </w:r>
      <w:proofErr w:type="spellEnd"/>
      <w:r w:rsidRPr="00904D64">
        <w:rPr>
          <w:rFonts w:ascii="Arial" w:hAnsi="Arial" w:cs="Arial"/>
        </w:rPr>
        <w:t xml:space="preserve"> 2025). </w:t>
      </w:r>
      <w:hyperlink r:id="rId25" w:tgtFrame="_blank" w:history="1">
        <w:r w:rsidRPr="00904D64">
          <w:rPr>
            <w:rStyle w:val="Hyperlink"/>
            <w:rFonts w:ascii="Arial" w:hAnsi="Arial" w:cs="Arial"/>
          </w:rPr>
          <w:t>ceeol.com</w:t>
        </w:r>
      </w:hyperlink>
    </w:p>
    <w:p w14:paraId="174F7CFF" w14:textId="77777777" w:rsidR="00904D64" w:rsidRPr="00904D64" w:rsidRDefault="00904D64" w:rsidP="00904D64">
      <w:pPr>
        <w:pStyle w:val="ListParagraph"/>
        <w:numPr>
          <w:ilvl w:val="0"/>
          <w:numId w:val="12"/>
        </w:numPr>
        <w:spacing w:after="160" w:line="259" w:lineRule="auto"/>
        <w:rPr>
          <w:rFonts w:ascii="Arial" w:hAnsi="Arial" w:cs="Arial"/>
        </w:rPr>
      </w:pPr>
      <w:r w:rsidRPr="00904D64">
        <w:rPr>
          <w:rFonts w:ascii="Arial" w:hAnsi="Arial" w:cs="Arial"/>
        </w:rPr>
        <w:t xml:space="preserve">Sinclair, A. (1993) ‘Approaches to </w:t>
      </w:r>
      <w:proofErr w:type="spellStart"/>
      <w:r w:rsidRPr="00904D64">
        <w:rPr>
          <w:rFonts w:ascii="Arial" w:hAnsi="Arial" w:cs="Arial"/>
        </w:rPr>
        <w:t>organisational</w:t>
      </w:r>
      <w:proofErr w:type="spellEnd"/>
      <w:r w:rsidRPr="00904D64">
        <w:rPr>
          <w:rFonts w:ascii="Arial" w:hAnsi="Arial" w:cs="Arial"/>
        </w:rPr>
        <w:t xml:space="preserve"> culture and ethics’, </w:t>
      </w:r>
      <w:r w:rsidRPr="00904D64">
        <w:rPr>
          <w:rFonts w:ascii="Arial" w:hAnsi="Arial" w:cs="Arial"/>
          <w:i/>
          <w:iCs/>
        </w:rPr>
        <w:t>Journal of Business Ethics</w:t>
      </w:r>
      <w:r w:rsidRPr="00904D64">
        <w:rPr>
          <w:rFonts w:ascii="Arial" w:hAnsi="Arial" w:cs="Arial"/>
        </w:rPr>
        <w:t xml:space="preserve">, 12(1), pp. 63-73. Available at: </w:t>
      </w:r>
      <w:hyperlink r:id="rId26" w:tgtFrame="_new" w:history="1">
        <w:r w:rsidRPr="00904D64">
          <w:rPr>
            <w:rStyle w:val="Hyperlink"/>
            <w:rFonts w:ascii="Arial" w:hAnsi="Arial" w:cs="Arial"/>
          </w:rPr>
          <w:t>https://link.springer.com/article/10.1007/BF01845788</w:t>
        </w:r>
      </w:hyperlink>
      <w:r w:rsidRPr="00904D64">
        <w:rPr>
          <w:rFonts w:ascii="Arial" w:hAnsi="Arial" w:cs="Arial"/>
        </w:rPr>
        <w:t xml:space="preserve"> (Accessed: 9 November 2025). </w:t>
      </w:r>
      <w:hyperlink r:id="rId27" w:tgtFrame="_blank" w:history="1">
        <w:r w:rsidRPr="00904D64">
          <w:rPr>
            <w:rStyle w:val="Hyperlink"/>
            <w:rFonts w:ascii="Arial" w:hAnsi="Arial" w:cs="Arial"/>
          </w:rPr>
          <w:t>SpringerLink+1</w:t>
        </w:r>
      </w:hyperlink>
    </w:p>
    <w:p w14:paraId="5F7AEE8B" w14:textId="77777777" w:rsidR="00904D64" w:rsidRPr="00904D64" w:rsidRDefault="00904D64" w:rsidP="00904D64">
      <w:pPr>
        <w:pStyle w:val="ListParagraph"/>
        <w:numPr>
          <w:ilvl w:val="0"/>
          <w:numId w:val="12"/>
        </w:numPr>
        <w:spacing w:after="160" w:line="259" w:lineRule="auto"/>
        <w:rPr>
          <w:rFonts w:ascii="Arial" w:hAnsi="Arial" w:cs="Arial"/>
        </w:rPr>
      </w:pPr>
      <w:r w:rsidRPr="00904D64">
        <w:rPr>
          <w:rFonts w:ascii="Arial" w:hAnsi="Arial" w:cs="Arial"/>
        </w:rPr>
        <w:lastRenderedPageBreak/>
        <w:t xml:space="preserve">Singh, R. &amp; Ahmed, M. (2024) </w:t>
      </w:r>
      <w:r w:rsidRPr="00904D64">
        <w:rPr>
          <w:rFonts w:ascii="Arial" w:hAnsi="Arial" w:cs="Arial"/>
          <w:i/>
          <w:iCs/>
        </w:rPr>
        <w:t>Corporate culture and leadership styles: A comparative analysis of Western and Eastern management</w:t>
      </w:r>
      <w:r w:rsidRPr="00904D64">
        <w:rPr>
          <w:rFonts w:ascii="Arial" w:hAnsi="Arial" w:cs="Arial"/>
        </w:rPr>
        <w:t xml:space="preserve">. </w:t>
      </w:r>
      <w:r w:rsidRPr="00904D64">
        <w:rPr>
          <w:rFonts w:ascii="Arial" w:hAnsi="Arial" w:cs="Arial"/>
          <w:i/>
          <w:iCs/>
        </w:rPr>
        <w:t>Journal of Multidisciplinary Bulletin</w:t>
      </w:r>
      <w:r w:rsidRPr="00904D64">
        <w:rPr>
          <w:rFonts w:ascii="Arial" w:hAnsi="Arial" w:cs="Arial"/>
        </w:rPr>
        <w:t xml:space="preserve">, 11(2), pp. 145–158. Available at: </w:t>
      </w:r>
      <w:hyperlink r:id="rId28" w:tgtFrame="_new" w:history="1">
        <w:r w:rsidRPr="00904D64">
          <w:rPr>
            <w:rStyle w:val="Hyperlink"/>
            <w:rFonts w:ascii="Arial" w:hAnsi="Arial" w:cs="Arial"/>
          </w:rPr>
          <w:t>https://sirpublishers.org/index.php/jomb/article/view/1073</w:t>
        </w:r>
      </w:hyperlink>
      <w:r w:rsidRPr="00904D64">
        <w:rPr>
          <w:rFonts w:ascii="Arial" w:hAnsi="Arial" w:cs="Arial"/>
        </w:rPr>
        <w:t xml:space="preserve"> (Accessed: 9 November 2025).</w:t>
      </w:r>
    </w:p>
    <w:p w14:paraId="0A1E3546" w14:textId="77777777" w:rsidR="00904D64" w:rsidRPr="00904D64" w:rsidRDefault="00904D64" w:rsidP="00904D64">
      <w:pPr>
        <w:pStyle w:val="ListParagraph"/>
        <w:numPr>
          <w:ilvl w:val="0"/>
          <w:numId w:val="12"/>
        </w:numPr>
        <w:spacing w:after="160" w:line="259" w:lineRule="auto"/>
        <w:rPr>
          <w:rFonts w:ascii="Arial" w:hAnsi="Arial" w:cs="Arial"/>
        </w:rPr>
      </w:pPr>
      <w:r w:rsidRPr="00904D64">
        <w:rPr>
          <w:rFonts w:ascii="Arial" w:hAnsi="Arial" w:cs="Arial"/>
        </w:rPr>
        <w:t xml:space="preserve">Steiber, A., </w:t>
      </w:r>
      <w:proofErr w:type="spellStart"/>
      <w:r w:rsidRPr="00904D64">
        <w:rPr>
          <w:rFonts w:ascii="Arial" w:hAnsi="Arial" w:cs="Arial"/>
        </w:rPr>
        <w:t>Alänge</w:t>
      </w:r>
      <w:proofErr w:type="spellEnd"/>
      <w:r w:rsidRPr="00904D64">
        <w:rPr>
          <w:rFonts w:ascii="Arial" w:hAnsi="Arial" w:cs="Arial"/>
        </w:rPr>
        <w:t xml:space="preserve">, S., Ghosh, S. &amp; Gonçalves, D. (2020) ‘Digital transformation of industrial firms: an innovation diffusion perspective’, </w:t>
      </w:r>
      <w:r w:rsidRPr="00904D64">
        <w:rPr>
          <w:rFonts w:ascii="Arial" w:hAnsi="Arial" w:cs="Arial"/>
          <w:i/>
          <w:iCs/>
        </w:rPr>
        <w:t>European Journal of Innovation Management</w:t>
      </w:r>
      <w:r w:rsidRPr="00904D64">
        <w:rPr>
          <w:rFonts w:ascii="Arial" w:hAnsi="Arial" w:cs="Arial"/>
        </w:rPr>
        <w:t xml:space="preserve">, 24(3), pp. 799-819. Available at: https://www.emerald.com/insight/content/doi/10.1108/EJIM-01-2020-0018/full/html (Accessed: 9 November 2025). </w:t>
      </w:r>
      <w:hyperlink r:id="rId29" w:tgtFrame="_blank" w:history="1">
        <w:r w:rsidRPr="00904D64">
          <w:rPr>
            <w:rStyle w:val="Hyperlink"/>
            <w:rFonts w:ascii="Arial" w:hAnsi="Arial" w:cs="Arial"/>
          </w:rPr>
          <w:t>IDEAS/RePEc+2EconPapers+2</w:t>
        </w:r>
      </w:hyperlink>
    </w:p>
    <w:p w14:paraId="43EE6BB0" w14:textId="77777777" w:rsidR="00904D64" w:rsidRPr="00904D64" w:rsidRDefault="00904D64" w:rsidP="00904D64">
      <w:pPr>
        <w:pStyle w:val="ListParagraph"/>
        <w:numPr>
          <w:ilvl w:val="0"/>
          <w:numId w:val="12"/>
        </w:numPr>
        <w:spacing w:after="160" w:line="259" w:lineRule="auto"/>
        <w:rPr>
          <w:rFonts w:ascii="Arial" w:hAnsi="Arial" w:cs="Arial"/>
        </w:rPr>
      </w:pPr>
      <w:r w:rsidRPr="00904D64">
        <w:rPr>
          <w:rFonts w:ascii="Arial" w:hAnsi="Arial" w:cs="Arial"/>
        </w:rPr>
        <w:t xml:space="preserve">Subrahmanyam, S. (2025) ‘Building a Digital-First </w:t>
      </w:r>
      <w:proofErr w:type="spellStart"/>
      <w:r w:rsidRPr="00904D64">
        <w:rPr>
          <w:rFonts w:ascii="Arial" w:hAnsi="Arial" w:cs="Arial"/>
        </w:rPr>
        <w:t>Organisational</w:t>
      </w:r>
      <w:proofErr w:type="spellEnd"/>
      <w:r w:rsidRPr="00904D64">
        <w:rPr>
          <w:rFonts w:ascii="Arial" w:hAnsi="Arial" w:cs="Arial"/>
        </w:rPr>
        <w:t xml:space="preserve"> Culture’, </w:t>
      </w:r>
      <w:proofErr w:type="spellStart"/>
      <w:r w:rsidRPr="00904D64">
        <w:rPr>
          <w:rFonts w:ascii="Arial" w:hAnsi="Arial" w:cs="Arial"/>
        </w:rPr>
        <w:t>în</w:t>
      </w:r>
      <w:proofErr w:type="spellEnd"/>
      <w:r w:rsidRPr="00904D64">
        <w:rPr>
          <w:rFonts w:ascii="Arial" w:hAnsi="Arial" w:cs="Arial"/>
        </w:rPr>
        <w:t xml:space="preserve"> </w:t>
      </w:r>
      <w:r w:rsidRPr="00904D64">
        <w:rPr>
          <w:rFonts w:ascii="Arial" w:hAnsi="Arial" w:cs="Arial"/>
          <w:i/>
          <w:iCs/>
        </w:rPr>
        <w:t>IGI Global</w:t>
      </w:r>
      <w:r w:rsidRPr="00904D64">
        <w:rPr>
          <w:rFonts w:ascii="Arial" w:hAnsi="Arial" w:cs="Arial"/>
        </w:rPr>
        <w:t xml:space="preserve">. </w:t>
      </w:r>
      <w:proofErr w:type="spellStart"/>
      <w:r w:rsidRPr="00904D64">
        <w:rPr>
          <w:rFonts w:ascii="Arial" w:hAnsi="Arial" w:cs="Arial"/>
        </w:rPr>
        <w:t>Disponibil</w:t>
      </w:r>
      <w:proofErr w:type="spellEnd"/>
      <w:r w:rsidRPr="00904D64">
        <w:rPr>
          <w:rFonts w:ascii="Arial" w:hAnsi="Arial" w:cs="Arial"/>
        </w:rPr>
        <w:t xml:space="preserve"> la: </w:t>
      </w:r>
      <w:hyperlink r:id="rId30" w:tgtFrame="_new" w:history="1">
        <w:r w:rsidRPr="00904D64">
          <w:rPr>
            <w:rStyle w:val="Hyperlink"/>
            <w:rFonts w:ascii="Arial" w:hAnsi="Arial" w:cs="Arial"/>
          </w:rPr>
          <w:t>https://www.igi-global.com/chapter/building-a-digital-first-organizational-culture/379578</w:t>
        </w:r>
      </w:hyperlink>
      <w:r w:rsidRPr="00904D64">
        <w:rPr>
          <w:rFonts w:ascii="Arial" w:hAnsi="Arial" w:cs="Arial"/>
        </w:rPr>
        <w:t xml:space="preserve"> (</w:t>
      </w:r>
      <w:proofErr w:type="spellStart"/>
      <w:r w:rsidRPr="00904D64">
        <w:rPr>
          <w:rFonts w:ascii="Arial" w:hAnsi="Arial" w:cs="Arial"/>
        </w:rPr>
        <w:t>Accesat</w:t>
      </w:r>
      <w:proofErr w:type="spellEnd"/>
      <w:r w:rsidRPr="00904D64">
        <w:rPr>
          <w:rFonts w:ascii="Arial" w:hAnsi="Arial" w:cs="Arial"/>
        </w:rPr>
        <w:t xml:space="preserve">: 9 </w:t>
      </w:r>
      <w:proofErr w:type="spellStart"/>
      <w:r w:rsidRPr="00904D64">
        <w:rPr>
          <w:rFonts w:ascii="Arial" w:hAnsi="Arial" w:cs="Arial"/>
        </w:rPr>
        <w:t>noiembrie</w:t>
      </w:r>
      <w:proofErr w:type="spellEnd"/>
      <w:r w:rsidRPr="00904D64">
        <w:rPr>
          <w:rFonts w:ascii="Arial" w:hAnsi="Arial" w:cs="Arial"/>
        </w:rPr>
        <w:t xml:space="preserve"> 2025). </w:t>
      </w:r>
      <w:hyperlink r:id="rId31" w:tgtFrame="_blank" w:history="1">
        <w:r w:rsidRPr="00904D64">
          <w:rPr>
            <w:rStyle w:val="Hyperlink"/>
            <w:rFonts w:ascii="Arial" w:hAnsi="Arial" w:cs="Arial"/>
          </w:rPr>
          <w:t>igi-global.com+1</w:t>
        </w:r>
      </w:hyperlink>
    </w:p>
    <w:p w14:paraId="2CA60DB0" w14:textId="77777777" w:rsidR="00904D64" w:rsidRPr="00904D64" w:rsidRDefault="00904D64" w:rsidP="00904D64">
      <w:pPr>
        <w:pStyle w:val="ListParagraph"/>
        <w:numPr>
          <w:ilvl w:val="0"/>
          <w:numId w:val="12"/>
        </w:numPr>
        <w:spacing w:after="160" w:line="259" w:lineRule="auto"/>
        <w:rPr>
          <w:rFonts w:ascii="Arial" w:hAnsi="Arial" w:cs="Arial"/>
        </w:rPr>
      </w:pPr>
      <w:r w:rsidRPr="00904D64">
        <w:rPr>
          <w:rFonts w:ascii="Arial" w:hAnsi="Arial" w:cs="Arial"/>
        </w:rPr>
        <w:t xml:space="preserve">Ye, X. (2022) ‘Analysis of Success Factors of the Innovation Transformation of Siemens’, </w:t>
      </w:r>
      <w:r w:rsidRPr="00904D64">
        <w:rPr>
          <w:rFonts w:ascii="Arial" w:hAnsi="Arial" w:cs="Arial"/>
          <w:i/>
          <w:iCs/>
        </w:rPr>
        <w:t>Proceedings of ICEDBC-22</w:t>
      </w:r>
      <w:r w:rsidRPr="00904D64">
        <w:rPr>
          <w:rFonts w:ascii="Arial" w:hAnsi="Arial" w:cs="Arial"/>
        </w:rPr>
        <w:t xml:space="preserve">. Atlantis Press. Available at: </w:t>
      </w:r>
      <w:hyperlink r:id="rId32" w:tgtFrame="_new" w:history="1">
        <w:r w:rsidRPr="00904D64">
          <w:rPr>
            <w:rStyle w:val="Hyperlink"/>
            <w:rFonts w:ascii="Arial" w:hAnsi="Arial" w:cs="Arial"/>
          </w:rPr>
          <w:t>https://www.atlantis-press.com/proceedings/icedbc-22/125983699</w:t>
        </w:r>
      </w:hyperlink>
      <w:r w:rsidRPr="00904D64">
        <w:rPr>
          <w:rFonts w:ascii="Arial" w:hAnsi="Arial" w:cs="Arial"/>
        </w:rPr>
        <w:t xml:space="preserve"> (Accessed: 9 November 2025).</w:t>
      </w:r>
    </w:p>
    <w:p w14:paraId="7967EF1A" w14:textId="77777777" w:rsidR="00904D64" w:rsidRPr="00904D64" w:rsidRDefault="00904D64" w:rsidP="00904D64">
      <w:pPr>
        <w:pStyle w:val="ListParagraph"/>
        <w:numPr>
          <w:ilvl w:val="0"/>
          <w:numId w:val="12"/>
        </w:numPr>
        <w:spacing w:after="160" w:line="259" w:lineRule="auto"/>
        <w:rPr>
          <w:rFonts w:ascii="Arial" w:hAnsi="Arial" w:cs="Arial"/>
        </w:rPr>
      </w:pPr>
      <w:r w:rsidRPr="00904D64">
        <w:rPr>
          <w:rFonts w:ascii="Arial" w:hAnsi="Arial" w:cs="Arial"/>
        </w:rPr>
        <w:t xml:space="preserve">Ye, X. (2022) ‘Analysis of Success Factors of the Innovation Transformation of Siemens’, in </w:t>
      </w:r>
      <w:r w:rsidRPr="00904D64">
        <w:rPr>
          <w:rFonts w:ascii="Arial" w:hAnsi="Arial" w:cs="Arial"/>
          <w:i/>
          <w:iCs/>
        </w:rPr>
        <w:t>Proceedings of the 2022 2nd International Conference on Economic Development and Business Culture (ICEDBC 2022)</w:t>
      </w:r>
      <w:r w:rsidRPr="00904D64">
        <w:rPr>
          <w:rFonts w:ascii="Arial" w:hAnsi="Arial" w:cs="Arial"/>
        </w:rPr>
        <w:t xml:space="preserve">, Atlantis Press, pp. 294-300. Available at: </w:t>
      </w:r>
      <w:hyperlink r:id="rId33" w:tgtFrame="_new" w:history="1">
        <w:r w:rsidRPr="00904D64">
          <w:rPr>
            <w:rStyle w:val="Hyperlink"/>
            <w:rFonts w:ascii="Arial" w:hAnsi="Arial" w:cs="Arial"/>
          </w:rPr>
          <w:t>https://www.atlantis-press.com/proceedings/icedbc-22/125983699</w:t>
        </w:r>
      </w:hyperlink>
      <w:r w:rsidRPr="00904D64">
        <w:rPr>
          <w:rFonts w:ascii="Arial" w:hAnsi="Arial" w:cs="Arial"/>
        </w:rPr>
        <w:t xml:space="preserve"> (Accessed: 9 November 2025). </w:t>
      </w:r>
      <w:hyperlink r:id="rId34" w:tgtFrame="_blank" w:history="1">
        <w:r w:rsidRPr="00904D64">
          <w:rPr>
            <w:rStyle w:val="Hyperlink"/>
            <w:rFonts w:ascii="Arial" w:hAnsi="Arial" w:cs="Arial"/>
          </w:rPr>
          <w:t>Atlantis Press+1</w:t>
        </w:r>
      </w:hyperlink>
    </w:p>
    <w:p w14:paraId="234CB44E" w14:textId="77777777" w:rsidR="00904D64" w:rsidRPr="00904D64" w:rsidRDefault="00904D64" w:rsidP="00904D64">
      <w:pPr>
        <w:pStyle w:val="ListParagraph"/>
        <w:numPr>
          <w:ilvl w:val="0"/>
          <w:numId w:val="12"/>
        </w:numPr>
        <w:rPr>
          <w:rFonts w:ascii="Arial" w:hAnsi="Arial" w:cs="Arial"/>
        </w:rPr>
      </w:pPr>
      <w:r w:rsidRPr="00904D64">
        <w:rPr>
          <w:rFonts w:ascii="Arial" w:hAnsi="Arial" w:cs="Arial"/>
          <w:b/>
          <w:bCs/>
        </w:rPr>
        <w:t>Ye, X. (2025)</w:t>
      </w:r>
      <w:r w:rsidRPr="00904D64">
        <w:rPr>
          <w:rFonts w:ascii="Arial" w:hAnsi="Arial" w:cs="Arial"/>
        </w:rPr>
        <w:t xml:space="preserve"> </w:t>
      </w:r>
      <w:r w:rsidRPr="00904D64">
        <w:rPr>
          <w:rFonts w:ascii="Arial" w:hAnsi="Arial" w:cs="Arial"/>
          <w:i/>
          <w:iCs/>
        </w:rPr>
        <w:t xml:space="preserve">Sustainability-oriented innovation in </w:t>
      </w:r>
      <w:proofErr w:type="spellStart"/>
      <w:r w:rsidRPr="00904D64">
        <w:rPr>
          <w:rFonts w:ascii="Arial" w:hAnsi="Arial" w:cs="Arial"/>
          <w:i/>
          <w:iCs/>
        </w:rPr>
        <w:t>digitalised</w:t>
      </w:r>
      <w:proofErr w:type="spellEnd"/>
      <w:r w:rsidRPr="00904D64">
        <w:rPr>
          <w:rFonts w:ascii="Arial" w:hAnsi="Arial" w:cs="Arial"/>
          <w:i/>
          <w:iCs/>
        </w:rPr>
        <w:t xml:space="preserve"> industrial enterprises: The case of Siemens AG.</w:t>
      </w:r>
      <w:r w:rsidRPr="00904D64">
        <w:rPr>
          <w:rFonts w:ascii="Arial" w:hAnsi="Arial" w:cs="Arial"/>
        </w:rPr>
        <w:t xml:space="preserve"> São Paulo: </w:t>
      </w:r>
      <w:proofErr w:type="spellStart"/>
      <w:r w:rsidRPr="00904D64">
        <w:rPr>
          <w:rFonts w:ascii="Arial" w:hAnsi="Arial" w:cs="Arial"/>
        </w:rPr>
        <w:t>Universidade</w:t>
      </w:r>
      <w:proofErr w:type="spellEnd"/>
      <w:r w:rsidRPr="00904D64">
        <w:rPr>
          <w:rFonts w:ascii="Arial" w:hAnsi="Arial" w:cs="Arial"/>
        </w:rPr>
        <w:t xml:space="preserve"> de São Paulo. Available at: </w:t>
      </w:r>
      <w:hyperlink r:id="rId35" w:tgtFrame="_new" w:history="1">
        <w:r w:rsidRPr="00904D64">
          <w:rPr>
            <w:rStyle w:val="Hyperlink"/>
            <w:rFonts w:ascii="Arial" w:hAnsi="Arial" w:cs="Arial"/>
          </w:rPr>
          <w:t>https://www.teses.usp.br/teses/disponiveis/101/101131/tde-03042025-074313/en.php</w:t>
        </w:r>
      </w:hyperlink>
      <w:r w:rsidRPr="00904D64">
        <w:rPr>
          <w:rFonts w:ascii="Arial" w:hAnsi="Arial" w:cs="Arial"/>
        </w:rPr>
        <w:t xml:space="preserve"> (Accessed: 9 November 2025).</w:t>
      </w:r>
    </w:p>
    <w:sectPr w:rsidR="00904D64" w:rsidRPr="00904D64"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8BF3E76"/>
    <w:multiLevelType w:val="hybridMultilevel"/>
    <w:tmpl w:val="047A3072"/>
    <w:lvl w:ilvl="0" w:tplc="D4229622">
      <w:start w:val="1"/>
      <w:numFmt w:val="bullet"/>
      <w:lvlText w:val=""/>
      <w:lvlJc w:val="left"/>
      <w:pPr>
        <w:ind w:left="720" w:hanging="360"/>
      </w:pPr>
      <w:rPr>
        <w:rFonts w:ascii="Symbol" w:hAnsi="Symbol" w:hint="default"/>
      </w:rPr>
    </w:lvl>
    <w:lvl w:ilvl="1" w:tplc="01B03F34">
      <w:start w:val="1"/>
      <w:numFmt w:val="bullet"/>
      <w:lvlText w:val="o"/>
      <w:lvlJc w:val="left"/>
      <w:pPr>
        <w:ind w:left="1440" w:hanging="360"/>
      </w:pPr>
      <w:rPr>
        <w:rFonts w:ascii="Courier New" w:hAnsi="Courier New" w:hint="default"/>
      </w:rPr>
    </w:lvl>
    <w:lvl w:ilvl="2" w:tplc="2E34F76E">
      <w:start w:val="1"/>
      <w:numFmt w:val="bullet"/>
      <w:lvlText w:val=""/>
      <w:lvlJc w:val="left"/>
      <w:pPr>
        <w:ind w:left="2160" w:hanging="360"/>
      </w:pPr>
      <w:rPr>
        <w:rFonts w:ascii="Wingdings" w:hAnsi="Wingdings" w:hint="default"/>
      </w:rPr>
    </w:lvl>
    <w:lvl w:ilvl="3" w:tplc="F1ACEDE8">
      <w:start w:val="1"/>
      <w:numFmt w:val="bullet"/>
      <w:lvlText w:val=""/>
      <w:lvlJc w:val="left"/>
      <w:pPr>
        <w:ind w:left="2880" w:hanging="360"/>
      </w:pPr>
      <w:rPr>
        <w:rFonts w:ascii="Symbol" w:hAnsi="Symbol" w:hint="default"/>
      </w:rPr>
    </w:lvl>
    <w:lvl w:ilvl="4" w:tplc="A32EA7EC">
      <w:start w:val="1"/>
      <w:numFmt w:val="bullet"/>
      <w:lvlText w:val="o"/>
      <w:lvlJc w:val="left"/>
      <w:pPr>
        <w:ind w:left="3600" w:hanging="360"/>
      </w:pPr>
      <w:rPr>
        <w:rFonts w:ascii="Courier New" w:hAnsi="Courier New" w:hint="default"/>
      </w:rPr>
    </w:lvl>
    <w:lvl w:ilvl="5" w:tplc="78DAAA30">
      <w:start w:val="1"/>
      <w:numFmt w:val="bullet"/>
      <w:lvlText w:val=""/>
      <w:lvlJc w:val="left"/>
      <w:pPr>
        <w:ind w:left="4320" w:hanging="360"/>
      </w:pPr>
      <w:rPr>
        <w:rFonts w:ascii="Wingdings" w:hAnsi="Wingdings" w:hint="default"/>
      </w:rPr>
    </w:lvl>
    <w:lvl w:ilvl="6" w:tplc="8182F64A">
      <w:start w:val="1"/>
      <w:numFmt w:val="bullet"/>
      <w:lvlText w:val=""/>
      <w:lvlJc w:val="left"/>
      <w:pPr>
        <w:ind w:left="5040" w:hanging="360"/>
      </w:pPr>
      <w:rPr>
        <w:rFonts w:ascii="Symbol" w:hAnsi="Symbol" w:hint="default"/>
      </w:rPr>
    </w:lvl>
    <w:lvl w:ilvl="7" w:tplc="066CB8A2">
      <w:start w:val="1"/>
      <w:numFmt w:val="bullet"/>
      <w:lvlText w:val="o"/>
      <w:lvlJc w:val="left"/>
      <w:pPr>
        <w:ind w:left="5760" w:hanging="360"/>
      </w:pPr>
      <w:rPr>
        <w:rFonts w:ascii="Courier New" w:hAnsi="Courier New" w:hint="default"/>
      </w:rPr>
    </w:lvl>
    <w:lvl w:ilvl="8" w:tplc="A94EB036">
      <w:start w:val="1"/>
      <w:numFmt w:val="bullet"/>
      <w:lvlText w:val=""/>
      <w:lvlJc w:val="left"/>
      <w:pPr>
        <w:ind w:left="6480" w:hanging="360"/>
      </w:pPr>
      <w:rPr>
        <w:rFonts w:ascii="Wingdings" w:hAnsi="Wingdings" w:hint="default"/>
      </w:rPr>
    </w:lvl>
  </w:abstractNum>
  <w:abstractNum w:abstractNumId="10" w15:restartNumberingAfterBreak="0">
    <w:nsid w:val="4D933AD3"/>
    <w:multiLevelType w:val="hybridMultilevel"/>
    <w:tmpl w:val="EBD259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B837365"/>
    <w:multiLevelType w:val="hybridMultilevel"/>
    <w:tmpl w:val="CD64F5FC"/>
    <w:lvl w:ilvl="0" w:tplc="7DBE4448">
      <w:numFmt w:val="bullet"/>
      <w:lvlText w:val=""/>
      <w:lvlJc w:val="left"/>
      <w:pPr>
        <w:ind w:left="720" w:hanging="360"/>
      </w:pPr>
      <w:rPr>
        <w:rFonts w:ascii="Cambria" w:eastAsiaTheme="minorEastAsia" w:hAnsi="Cambr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6BF04DE"/>
    <w:multiLevelType w:val="hybridMultilevel"/>
    <w:tmpl w:val="0464E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0B592F"/>
    <w:multiLevelType w:val="hybridMultilevel"/>
    <w:tmpl w:val="2FFE7A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D9957B8"/>
    <w:multiLevelType w:val="hybridMultilevel"/>
    <w:tmpl w:val="E91C8BC2"/>
    <w:lvl w:ilvl="0" w:tplc="2452EA30">
      <w:numFmt w:val="bullet"/>
      <w:lvlText w:val=""/>
      <w:lvlJc w:val="left"/>
      <w:pPr>
        <w:ind w:left="720" w:hanging="360"/>
      </w:pPr>
      <w:rPr>
        <w:rFonts w:ascii="Cambria" w:eastAsiaTheme="minorEastAsia" w:hAnsi="Cambr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2137337">
    <w:abstractNumId w:val="8"/>
  </w:num>
  <w:num w:numId="2" w16cid:durableId="46532183">
    <w:abstractNumId w:val="6"/>
  </w:num>
  <w:num w:numId="3" w16cid:durableId="789592244">
    <w:abstractNumId w:val="5"/>
  </w:num>
  <w:num w:numId="4" w16cid:durableId="1818109336">
    <w:abstractNumId w:val="4"/>
  </w:num>
  <w:num w:numId="5" w16cid:durableId="1405490845">
    <w:abstractNumId w:val="7"/>
  </w:num>
  <w:num w:numId="6" w16cid:durableId="1625115082">
    <w:abstractNumId w:val="3"/>
  </w:num>
  <w:num w:numId="7" w16cid:durableId="1219129234">
    <w:abstractNumId w:val="2"/>
  </w:num>
  <w:num w:numId="8" w16cid:durableId="993484236">
    <w:abstractNumId w:val="1"/>
  </w:num>
  <w:num w:numId="9" w16cid:durableId="1101991464">
    <w:abstractNumId w:val="0"/>
  </w:num>
  <w:num w:numId="10" w16cid:durableId="1008875163">
    <w:abstractNumId w:val="9"/>
  </w:num>
  <w:num w:numId="11" w16cid:durableId="280575382">
    <w:abstractNumId w:val="12"/>
  </w:num>
  <w:num w:numId="12" w16cid:durableId="15622329">
    <w:abstractNumId w:val="13"/>
  </w:num>
  <w:num w:numId="13" w16cid:durableId="1021934126">
    <w:abstractNumId w:val="14"/>
  </w:num>
  <w:num w:numId="14" w16cid:durableId="54084036">
    <w:abstractNumId w:val="10"/>
  </w:num>
  <w:num w:numId="15" w16cid:durableId="104903572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54711"/>
    <w:rsid w:val="0006063C"/>
    <w:rsid w:val="0007126F"/>
    <w:rsid w:val="0007619D"/>
    <w:rsid w:val="000A2DD3"/>
    <w:rsid w:val="00130A93"/>
    <w:rsid w:val="00132217"/>
    <w:rsid w:val="0015074B"/>
    <w:rsid w:val="00181308"/>
    <w:rsid w:val="00190842"/>
    <w:rsid w:val="001D7221"/>
    <w:rsid w:val="0022157D"/>
    <w:rsid w:val="0029639D"/>
    <w:rsid w:val="002F5ED1"/>
    <w:rsid w:val="00326F90"/>
    <w:rsid w:val="0033057B"/>
    <w:rsid w:val="00376D76"/>
    <w:rsid w:val="003C777C"/>
    <w:rsid w:val="003D2BF1"/>
    <w:rsid w:val="004424B8"/>
    <w:rsid w:val="004C5698"/>
    <w:rsid w:val="004E5722"/>
    <w:rsid w:val="00524A1E"/>
    <w:rsid w:val="0057191B"/>
    <w:rsid w:val="005A3305"/>
    <w:rsid w:val="005D44EA"/>
    <w:rsid w:val="00693208"/>
    <w:rsid w:val="0069378C"/>
    <w:rsid w:val="006D4E39"/>
    <w:rsid w:val="00733598"/>
    <w:rsid w:val="00747B8B"/>
    <w:rsid w:val="00750F7F"/>
    <w:rsid w:val="007C42AB"/>
    <w:rsid w:val="007D5203"/>
    <w:rsid w:val="008901D2"/>
    <w:rsid w:val="008C311C"/>
    <w:rsid w:val="008D0148"/>
    <w:rsid w:val="00904D64"/>
    <w:rsid w:val="00922325"/>
    <w:rsid w:val="00960CB7"/>
    <w:rsid w:val="009A214C"/>
    <w:rsid w:val="009B2456"/>
    <w:rsid w:val="00A268D8"/>
    <w:rsid w:val="00A6490D"/>
    <w:rsid w:val="00A976B5"/>
    <w:rsid w:val="00AA1D8D"/>
    <w:rsid w:val="00AB345F"/>
    <w:rsid w:val="00AD4405"/>
    <w:rsid w:val="00B47730"/>
    <w:rsid w:val="00B85C01"/>
    <w:rsid w:val="00BC39F2"/>
    <w:rsid w:val="00BE2EE2"/>
    <w:rsid w:val="00C12CBD"/>
    <w:rsid w:val="00CB0664"/>
    <w:rsid w:val="00D2698C"/>
    <w:rsid w:val="00D53181"/>
    <w:rsid w:val="00D87F62"/>
    <w:rsid w:val="00DD50E2"/>
    <w:rsid w:val="00DF0D05"/>
    <w:rsid w:val="00EA0218"/>
    <w:rsid w:val="00EC2A14"/>
    <w:rsid w:val="00ED6BAF"/>
    <w:rsid w:val="00EF7819"/>
    <w:rsid w:val="00FC2BDF"/>
    <w:rsid w:val="00FC693F"/>
    <w:rsid w:val="00FE5325"/>
    <w:rsid w:val="00FF267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45DB2B0"/>
  <w14:defaultImageDpi w14:val="300"/>
  <w15:docId w15:val="{1C877073-A970-418B-AD65-F4C9F2B8E2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TableParagraph">
    <w:name w:val="Table Paragraph"/>
    <w:basedOn w:val="Normal"/>
    <w:uiPriority w:val="1"/>
    <w:qFormat/>
    <w:rsid w:val="004424B8"/>
    <w:pPr>
      <w:widowControl w:val="0"/>
      <w:autoSpaceDE w:val="0"/>
      <w:autoSpaceDN w:val="0"/>
      <w:spacing w:after="0" w:line="240" w:lineRule="auto"/>
    </w:pPr>
    <w:rPr>
      <w:rFonts w:ascii="Arial" w:eastAsia="Arial" w:hAnsi="Arial" w:cs="Arial"/>
    </w:rPr>
  </w:style>
  <w:style w:type="character" w:styleId="Hyperlink">
    <w:name w:val="Hyperlink"/>
    <w:basedOn w:val="DefaultParagraphFont"/>
    <w:uiPriority w:val="99"/>
    <w:unhideWhenUsed/>
    <w:rsid w:val="00904D6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13" Type="http://schemas.openxmlformats.org/officeDocument/2006/relationships/hyperlink" Target="https://figshare.swinburne.edu.au/articles/thesis/Organisational_culture_and_operational_challenges_of_the_merger_of_Alarmcom_with_Siemens_HVAC_Products/26275453?file=47638390" TargetMode="External"/><Relationship Id="rId18" Type="http://schemas.openxmlformats.org/officeDocument/2006/relationships/hyperlink" Target="https://www.igi-global.com/chapter/crafting-a-winning-workplace-culture/359295?utm_source=chatgpt.com" TargetMode="External"/><Relationship Id="rId26" Type="http://schemas.openxmlformats.org/officeDocument/2006/relationships/hyperlink" Target="https://link.springer.com/article/10.1007/BF01845788?utm_source=chatgpt.com" TargetMode="External"/><Relationship Id="rId21" Type="http://schemas.openxmlformats.org/officeDocument/2006/relationships/hyperlink" Target="https://link.springer.com/chapter/10.1007/978-3-322-81150-9_3" TargetMode="External"/><Relationship Id="rId34" Type="http://schemas.openxmlformats.org/officeDocument/2006/relationships/hyperlink" Target="https://www.atlantis-press.com/proceedings/icedbc-22/125983699?utm_source=chatgpt.com" TargetMode="External"/><Relationship Id="rId7" Type="http://schemas.openxmlformats.org/officeDocument/2006/relationships/hyperlink" Target="https://bmjopen.bmj.com/content/11/7/e043982.abstract" TargetMode="External"/><Relationship Id="rId12" Type="http://schemas.openxmlformats.org/officeDocument/2006/relationships/hyperlink" Target="https://qualitysafety.bmj.com/content/9/2/111?utm_source=chatgpt.com" TargetMode="External"/><Relationship Id="rId17" Type="http://schemas.openxmlformats.org/officeDocument/2006/relationships/hyperlink" Target="https://www.igi-global.com/chapter/crafting-a-winning-workplace-culture/359295?utm_source=chatgpt.com" TargetMode="External"/><Relationship Id="rId25" Type="http://schemas.openxmlformats.org/officeDocument/2006/relationships/hyperlink" Target="https://www.ceeol.com/search/article-detail?id=1294227&amp;utm_source=chatgpt.com" TargetMode="External"/><Relationship Id="rId33" Type="http://schemas.openxmlformats.org/officeDocument/2006/relationships/hyperlink" Target="https://www.atlantis-press.com/proceedings/icedbc-22/125983699?utm_source=chatgpt.com" TargetMode="External"/><Relationship Id="rId2" Type="http://schemas.openxmlformats.org/officeDocument/2006/relationships/numbering" Target="numbering.xml"/><Relationship Id="rId16" Type="http://schemas.openxmlformats.org/officeDocument/2006/relationships/hyperlink" Target="https://books.google.co.uk/books?hl=ro&amp;lr=&amp;id=yQL1CAAAQBAJ&amp;pg=PA391" TargetMode="External"/><Relationship Id="rId20" Type="http://schemas.openxmlformats.org/officeDocument/2006/relationships/hyperlink" Target="https://www.inderscienceonline.com/doi/abs/10.1504/IJIL.2006.008182?utm_source=chatgpt.com" TargetMode="External"/><Relationship Id="rId29" Type="http://schemas.openxmlformats.org/officeDocument/2006/relationships/hyperlink" Target="https://ideas.repec.org/a/eme/ejimpp/ejim-01-2020-0018.html?utm_source=chatgpt.com"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qualitysafety.bmj.com/content/9/2/111.short" TargetMode="External"/><Relationship Id="rId24" Type="http://schemas.openxmlformats.org/officeDocument/2006/relationships/hyperlink" Target="https://www.ceeol.com/search/article-detail?id=1294227&amp;utm_source=chatgpt.com" TargetMode="External"/><Relationship Id="rId32" Type="http://schemas.openxmlformats.org/officeDocument/2006/relationships/hyperlink" Target="https://www.atlantis-press.com/proceedings/icedbc-22/125983699?utm_source=chatgpt.com"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ojs.mtak.hu/index.php/CogSust/article/view/20485?utm_source=chatgpt.com" TargetMode="External"/><Relationship Id="rId23" Type="http://schemas.openxmlformats.org/officeDocument/2006/relationships/hyperlink" Target="https://www.nomos-elibrary.de/en/document/view/detail/uuid/ef58d90f-e6dc-39ae-b744-10896afd72b3?utm_source=chatgpt.com" TargetMode="External"/><Relationship Id="rId28" Type="http://schemas.openxmlformats.org/officeDocument/2006/relationships/hyperlink" Target="https://sirpublishers.org/index.php/jomb/article/view/1073?utm_source=chatgpt.com" TargetMode="External"/><Relationship Id="rId36" Type="http://schemas.openxmlformats.org/officeDocument/2006/relationships/fontTable" Target="fontTable.xml"/><Relationship Id="rId10" Type="http://schemas.openxmlformats.org/officeDocument/2006/relationships/hyperlink" Target="https://sirpublishers.org/index.php/jomb/article/view/1073?utm_source=chatgpt.com" TargetMode="External"/><Relationship Id="rId19" Type="http://schemas.openxmlformats.org/officeDocument/2006/relationships/hyperlink" Target="https://www.inderscienceonline.com/doi/abs/10.1504/IJIL.2006.008182?utm_source=chatgpt.com" TargetMode="External"/><Relationship Id="rId31" Type="http://schemas.openxmlformats.org/officeDocument/2006/relationships/hyperlink" Target="https://www.igi-global.com/viewtitle.aspx?titleid=379578&amp;utm_source=chatgpt.com" TargetMode="External"/><Relationship Id="rId4" Type="http://schemas.openxmlformats.org/officeDocument/2006/relationships/settings" Target="settings.xml"/><Relationship Id="rId9" Type="http://schemas.openxmlformats.org/officeDocument/2006/relationships/hyperlink" Target="https://www.elgaronline.com/edcollbook/9781840647464.xml" TargetMode="External"/><Relationship Id="rId14" Type="http://schemas.openxmlformats.org/officeDocument/2006/relationships/hyperlink" Target="https://figshare.swinburne.edu.au/articles/thesis/Organisational_culture_and_operational_challenges_of_the_merger_of_Alarmcom_with_Siemens_HVAC_Products/26275453?utm_source=chatgpt.com" TargetMode="External"/><Relationship Id="rId22" Type="http://schemas.openxmlformats.org/officeDocument/2006/relationships/hyperlink" Target="https://www.elgaronline.com/edcollchap/edcoll/9781788976251/9781788976251.00008.xml" TargetMode="External"/><Relationship Id="rId27" Type="http://schemas.openxmlformats.org/officeDocument/2006/relationships/hyperlink" Target="https://link.springer.com/article/10.1007/BF01845788?utm_source=chatgpt.com" TargetMode="External"/><Relationship Id="rId30" Type="http://schemas.openxmlformats.org/officeDocument/2006/relationships/hyperlink" Target="https://www.igi-global.com/chapter/building-a-digital-first-organizational-culture/379578?utm_source=chatgpt.com" TargetMode="External"/><Relationship Id="rId35" Type="http://schemas.openxmlformats.org/officeDocument/2006/relationships/hyperlink" Target="https://www.teses.usp.br/teses/disponiveis/101/101131/tde-03042025-074313/en.php" TargetMode="External"/><Relationship Id="rId8" Type="http://schemas.openxmlformats.org/officeDocument/2006/relationships/hyperlink" Target="https://bmjopen.bmj.com/content/11/7/e043982?utm_source=chatgpt.com"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5092</Words>
  <Characters>29031</Characters>
  <Application>Microsoft Office Word</Application>
  <DocSecurity>0</DocSecurity>
  <Lines>241</Lines>
  <Paragraphs>68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34055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Madalin Boboc</cp:lastModifiedBy>
  <cp:revision>23</cp:revision>
  <dcterms:created xsi:type="dcterms:W3CDTF">2025-11-09T15:38:00Z</dcterms:created>
  <dcterms:modified xsi:type="dcterms:W3CDTF">2025-11-09T22:33:00Z</dcterms:modified>
  <cp:category/>
</cp:coreProperties>
</file>