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8D1A46">
        <w:tc>
          <w:tcPr>
            <w:tcW w:w="10368" w:type="dxa"/>
            <w:shd w:val="clear" w:color="auto" w:fill="auto"/>
          </w:tcPr>
          <w:p w14:paraId="02F8EE88" w14:textId="7361EBF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8D1A46">
              <w:rPr>
                <w:rFonts w:ascii="Times New Roman" w:hAnsi="Times New Roman" w:cs="Times New Roman"/>
                <w:b/>
                <w:color w:val="auto"/>
                <w:sz w:val="48"/>
              </w:rPr>
              <w:t xml:space="preserve">Emma Morris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7D57D1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8D1A46">
              <w:rPr>
                <w:rFonts w:ascii="Times New Roman" w:hAnsi="Times New Roman" w:cs="Times New Roman"/>
                <w:b/>
                <w:color w:val="auto"/>
                <w:sz w:val="48"/>
              </w:rPr>
              <w:t xml:space="preserve"> </w:t>
            </w:r>
            <w:r w:rsidR="008D1A46" w:rsidRPr="008D1A46">
              <w:rPr>
                <w:rFonts w:ascii="Times New Roman" w:hAnsi="Times New Roman" w:cs="Times New Roman"/>
                <w:b/>
                <w:color w:val="auto"/>
                <w:sz w:val="48"/>
              </w:rPr>
              <w:t xml:space="preserve">2319725@student.uwtsd.ac.uk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2792018C"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8D1A46" w:rsidRPr="008D1A46">
              <w:rPr>
                <w:rFonts w:ascii="Times New Roman" w:hAnsi="Times New Roman" w:cs="Times New Roman"/>
                <w:b/>
                <w:color w:val="auto"/>
                <w:sz w:val="32"/>
                <w:szCs w:val="32"/>
              </w:rPr>
              <w:t>2319725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2DE4D465" w14:textId="77777777" w:rsidR="008D1A46" w:rsidRPr="008D1A46" w:rsidRDefault="008D1A46" w:rsidP="008D1A46">
            <w:pPr>
              <w:rPr>
                <w:sz w:val="22"/>
                <w:szCs w:val="22"/>
              </w:rPr>
            </w:pPr>
            <w:r w:rsidRPr="008D1A46">
              <w:rPr>
                <w:sz w:val="22"/>
                <w:szCs w:val="22"/>
              </w:rPr>
              <w:t xml:space="preserve">This task will focus on ongoing safeguarding work undertaken following substantiated safeguarding concerns, upholding the </w:t>
            </w:r>
            <w:r w:rsidRPr="008D1A46">
              <w:rPr>
                <w:i/>
                <w:iCs/>
                <w:sz w:val="22"/>
                <w:szCs w:val="22"/>
              </w:rPr>
              <w:t>Children Act 1989</w:t>
            </w:r>
            <w:r w:rsidRPr="008D1A46">
              <w:rPr>
                <w:sz w:val="22"/>
                <w:szCs w:val="22"/>
              </w:rPr>
              <w:t xml:space="preserve"> (CA1989) Section (S)47 enquiries, regarding foster carers that I supervised within the fostering team.</w:t>
            </w:r>
          </w:p>
          <w:p w14:paraId="3EB4E94E" w14:textId="77777777" w:rsidR="008D1A46" w:rsidRPr="008D1A46" w:rsidRDefault="008D1A46" w:rsidP="008D1A46">
            <w:pPr>
              <w:rPr>
                <w:sz w:val="22"/>
                <w:szCs w:val="22"/>
              </w:rPr>
            </w:pPr>
          </w:p>
          <w:p w14:paraId="3D671B2B" w14:textId="77777777" w:rsidR="008D1A46" w:rsidRPr="008D1A46" w:rsidRDefault="008D1A46" w:rsidP="008D1A46">
            <w:pPr>
              <w:rPr>
                <w:sz w:val="22"/>
                <w:szCs w:val="22"/>
                <w:u w:val="single"/>
              </w:rPr>
            </w:pPr>
            <w:r w:rsidRPr="008D1A46">
              <w:rPr>
                <w:sz w:val="22"/>
                <w:szCs w:val="22"/>
                <w:u w:val="single"/>
              </w:rPr>
              <w:t>Background:</w:t>
            </w:r>
          </w:p>
          <w:p w14:paraId="378A258D" w14:textId="77777777" w:rsidR="008D1A46" w:rsidRPr="008D1A46" w:rsidRDefault="008D1A46" w:rsidP="008D1A46">
            <w:pPr>
              <w:rPr>
                <w:sz w:val="22"/>
                <w:szCs w:val="22"/>
              </w:rPr>
            </w:pPr>
            <w:r w:rsidRPr="008D1A46">
              <w:rPr>
                <w:sz w:val="22"/>
                <w:szCs w:val="22"/>
              </w:rPr>
              <w:t>Foster carers (1) and (2) had worked for the Local Authority (LA) for over a decade, they had been on hold for five years following the adoption of their daughter (3) when they recommenced fostering. 3 is an adopted child who resides in England and therefore is not under Wales’s jurisdiction. The couple began caring for (4) an unaccompanied asylum-seeking child (UASC) aged fifteen and arranged for him to attend a range of alternative provisions in consultation with the LA as he was unable to access a full-time education.</w:t>
            </w:r>
          </w:p>
          <w:p w14:paraId="49CF5F66" w14:textId="77777777" w:rsidR="008D1A46" w:rsidRPr="008D1A46" w:rsidRDefault="008D1A46" w:rsidP="008D1A46">
            <w:pPr>
              <w:rPr>
                <w:sz w:val="22"/>
                <w:szCs w:val="22"/>
              </w:rPr>
            </w:pPr>
          </w:p>
          <w:p w14:paraId="338BA957" w14:textId="77777777" w:rsidR="008D1A46" w:rsidRPr="008D1A46" w:rsidRDefault="008D1A46" w:rsidP="008D1A46">
            <w:pPr>
              <w:rPr>
                <w:sz w:val="22"/>
                <w:szCs w:val="22"/>
              </w:rPr>
            </w:pPr>
            <w:r w:rsidRPr="008D1A46">
              <w:rPr>
                <w:sz w:val="22"/>
                <w:szCs w:val="22"/>
              </w:rPr>
              <w:t xml:space="preserve">Within three months of 4’s placement, police raised a Multi-agency Referral Framework (MARF) notifying the LA that 1 had been obstructive to the police; that there was reason to believe 1 allowed </w:t>
            </w:r>
            <w:proofErr w:type="gramStart"/>
            <w:r w:rsidRPr="008D1A46">
              <w:rPr>
                <w:sz w:val="22"/>
                <w:szCs w:val="22"/>
              </w:rPr>
              <w:t>children</w:t>
            </w:r>
            <w:proofErr w:type="gramEnd"/>
            <w:r w:rsidRPr="008D1A46">
              <w:rPr>
                <w:sz w:val="22"/>
                <w:szCs w:val="22"/>
              </w:rPr>
              <w:t xml:space="preserve"> to premises where a known Registered Sex Offender (RSO) (5) frequented and that 5 went to 1 and 2’s residence thus, an S47 enquiry ensued. </w:t>
            </w:r>
          </w:p>
          <w:p w14:paraId="0FEC4DEB" w14:textId="77777777" w:rsidR="008D1A46" w:rsidRPr="008D1A46" w:rsidRDefault="008D1A46" w:rsidP="008D1A46">
            <w:pPr>
              <w:rPr>
                <w:sz w:val="22"/>
                <w:szCs w:val="22"/>
              </w:rPr>
            </w:pPr>
          </w:p>
          <w:p w14:paraId="7775E5A4" w14:textId="77777777" w:rsidR="008D1A46" w:rsidRPr="008D1A46" w:rsidRDefault="008D1A46" w:rsidP="008D1A46">
            <w:pPr>
              <w:rPr>
                <w:sz w:val="22"/>
                <w:szCs w:val="22"/>
              </w:rPr>
            </w:pPr>
            <w:r w:rsidRPr="008D1A46">
              <w:rPr>
                <w:sz w:val="22"/>
                <w:szCs w:val="22"/>
              </w:rPr>
              <w:t xml:space="preserve">1 and 2 had been foster carers to 5 throughout his teenage years and went on to work in the couple’s restaurant, subsequently residing in the flat above the property. 5 had been convicted of charges relating to having sexual activity with children under the age of sixteen.  The LA immediately removed 4 from their care. </w:t>
            </w:r>
          </w:p>
          <w:p w14:paraId="00F7CA67" w14:textId="77777777" w:rsidR="008D1A46" w:rsidRPr="008D1A46" w:rsidRDefault="008D1A46" w:rsidP="008D1A46">
            <w:pPr>
              <w:rPr>
                <w:sz w:val="22"/>
                <w:szCs w:val="22"/>
              </w:rPr>
            </w:pPr>
          </w:p>
          <w:p w14:paraId="3D1C94C7" w14:textId="77777777" w:rsidR="008D1A46" w:rsidRPr="008D1A46" w:rsidRDefault="008D1A46" w:rsidP="008D1A46">
            <w:pPr>
              <w:rPr>
                <w:sz w:val="22"/>
                <w:szCs w:val="22"/>
              </w:rPr>
            </w:pPr>
            <w:r w:rsidRPr="008D1A46">
              <w:rPr>
                <w:sz w:val="22"/>
                <w:szCs w:val="22"/>
              </w:rPr>
              <w:lastRenderedPageBreak/>
              <w:t xml:space="preserve">Evidence collected during the Special Circumstances Review (SCR) uncovered that the LA was aware of 4’s ongoing relationship with the couple but had failed to recognise the link to 5. 2 had gained permission for 4 to walk to the restaurant after class, have dinner, and wait for 1 to drive him home, but 4 had had no contact with 5. Despite 5 attending the family home, the children had not been present at the time.    </w:t>
            </w:r>
          </w:p>
          <w:p w14:paraId="0C847B73" w14:textId="77777777" w:rsidR="008D1A46" w:rsidRPr="008D1A46" w:rsidRDefault="008D1A46" w:rsidP="008D1A46">
            <w:pPr>
              <w:rPr>
                <w:sz w:val="22"/>
                <w:szCs w:val="22"/>
              </w:rPr>
            </w:pPr>
          </w:p>
          <w:p w14:paraId="5180B1F5" w14:textId="77777777" w:rsidR="008D1A46" w:rsidRPr="008D1A46" w:rsidRDefault="008D1A46" w:rsidP="008D1A46">
            <w:pPr>
              <w:rPr>
                <w:sz w:val="22"/>
                <w:szCs w:val="22"/>
              </w:rPr>
            </w:pPr>
            <w:r w:rsidRPr="008D1A46">
              <w:rPr>
                <w:sz w:val="22"/>
                <w:szCs w:val="22"/>
              </w:rPr>
              <w:t xml:space="preserve">S47 enquiries deemed the safeguarding enquiries to be substantiated, and the Disclosure Barring Service was notified concerning 1 only. 4 was not returned to the couple's care; however, 3 remained in their care throughout. </w:t>
            </w:r>
          </w:p>
          <w:p w14:paraId="5137F346" w14:textId="77777777" w:rsidR="008D1A46" w:rsidRPr="008D1A46" w:rsidRDefault="008D1A46" w:rsidP="008D1A46">
            <w:pPr>
              <w:rPr>
                <w:sz w:val="22"/>
                <w:szCs w:val="22"/>
              </w:rPr>
            </w:pPr>
          </w:p>
          <w:p w14:paraId="6A7C9427" w14:textId="77777777" w:rsidR="008D1A46" w:rsidRPr="008D1A46" w:rsidRDefault="008D1A46" w:rsidP="008D1A46">
            <w:pPr>
              <w:rPr>
                <w:sz w:val="22"/>
                <w:szCs w:val="22"/>
              </w:rPr>
            </w:pPr>
            <w:r w:rsidRPr="008D1A46">
              <w:rPr>
                <w:sz w:val="22"/>
                <w:szCs w:val="22"/>
                <w:u w:val="single"/>
              </w:rPr>
              <w:t>Legislation</w:t>
            </w:r>
            <w:r w:rsidRPr="008D1A46">
              <w:rPr>
                <w:sz w:val="22"/>
                <w:szCs w:val="22"/>
              </w:rPr>
              <w:t xml:space="preserve">: </w:t>
            </w:r>
          </w:p>
          <w:p w14:paraId="484C8032" w14:textId="77777777" w:rsidR="008D1A46" w:rsidRPr="008D1A46" w:rsidRDefault="008D1A46" w:rsidP="008D1A46">
            <w:pPr>
              <w:rPr>
                <w:sz w:val="22"/>
                <w:szCs w:val="22"/>
              </w:rPr>
            </w:pPr>
            <w:r w:rsidRPr="008D1A46">
              <w:rPr>
                <w:sz w:val="22"/>
                <w:szCs w:val="22"/>
              </w:rPr>
              <w:t xml:space="preserve">The </w:t>
            </w:r>
            <w:r w:rsidRPr="008D1A46">
              <w:rPr>
                <w:i/>
                <w:iCs/>
                <w:sz w:val="22"/>
                <w:szCs w:val="22"/>
              </w:rPr>
              <w:t>CA89</w:t>
            </w:r>
            <w:r w:rsidRPr="008D1A46">
              <w:rPr>
                <w:sz w:val="22"/>
                <w:szCs w:val="22"/>
              </w:rPr>
              <w:t xml:space="preserve">, S47 asserts that enquiries must be initiated where it is suspected a child is; or is at likely risk, of suffering significant harm and referrals responded to within twenty-four hours. Upon receipt of the MARF, initial checks were made and a strategy discussion held by the children’s services team manager and police who determined that a full S47 enquiry was required based on the risk of abuse posed to 4 alongside, 1 and 2’s suspected dishonesty. As safeguarding thresholds had been met, 4 was immediately removed from the couple's care while enquiries were conducted. Had thresholds not been met and 4 deemed not to be at risk of significant harm, he may have remained in their care, support signposted and case closed notwithstanding, a SCR must be undertaken as per </w:t>
            </w:r>
            <w:r w:rsidRPr="008D1A46">
              <w:rPr>
                <w:i/>
                <w:iCs/>
                <w:sz w:val="22"/>
                <w:szCs w:val="22"/>
              </w:rPr>
              <w:t>Regulated Fostering Services (Service Providers and Responsible Individuals) (Wales) Regulations</w:t>
            </w:r>
            <w:r w:rsidRPr="008D1A46">
              <w:rPr>
                <w:sz w:val="22"/>
                <w:szCs w:val="22"/>
              </w:rPr>
              <w:t xml:space="preserve"> (2019) (RFSR19) Regulation 29 and Schedule 3. </w:t>
            </w:r>
          </w:p>
          <w:p w14:paraId="39DEEAD0" w14:textId="77777777" w:rsidR="008D1A46" w:rsidRPr="008D1A46" w:rsidRDefault="008D1A46" w:rsidP="008D1A46">
            <w:pPr>
              <w:rPr>
                <w:sz w:val="22"/>
                <w:szCs w:val="22"/>
              </w:rPr>
            </w:pPr>
          </w:p>
          <w:p w14:paraId="37E2EF93" w14:textId="77777777" w:rsidR="008D1A46" w:rsidRPr="008D1A46" w:rsidRDefault="008D1A46" w:rsidP="008D1A46">
            <w:pPr>
              <w:rPr>
                <w:sz w:val="22"/>
                <w:szCs w:val="22"/>
              </w:rPr>
            </w:pPr>
            <w:r w:rsidRPr="008D1A46">
              <w:rPr>
                <w:sz w:val="22"/>
                <w:szCs w:val="22"/>
              </w:rPr>
              <w:t xml:space="preserve">The </w:t>
            </w:r>
            <w:r w:rsidRPr="008D1A46">
              <w:rPr>
                <w:i/>
                <w:iCs/>
                <w:sz w:val="22"/>
                <w:szCs w:val="22"/>
              </w:rPr>
              <w:t>Working Together to Safeguard People: Code of Safeguarding Practice</w:t>
            </w:r>
            <w:r w:rsidRPr="008D1A46">
              <w:rPr>
                <w:sz w:val="22"/>
                <w:szCs w:val="22"/>
              </w:rPr>
              <w:t xml:space="preserve"> (Welsh Government, 2022) identifies that Strategy discussions must determine a need for a joint police enquiry however, in this case was deemed unnecessary. Had a joint enquiry been recommended, police have a duty to investigate, and the carers may have been subject to criminal charges and such outcomes would have informed the LA actions. </w:t>
            </w:r>
          </w:p>
          <w:p w14:paraId="180DB538" w14:textId="77777777" w:rsidR="008D1A46" w:rsidRPr="008D1A46" w:rsidRDefault="008D1A46" w:rsidP="008D1A46">
            <w:pPr>
              <w:rPr>
                <w:sz w:val="22"/>
                <w:szCs w:val="22"/>
              </w:rPr>
            </w:pPr>
          </w:p>
          <w:p w14:paraId="60EDDE83" w14:textId="77777777" w:rsidR="008D1A46" w:rsidRPr="008D1A46" w:rsidRDefault="008D1A46" w:rsidP="008D1A46">
            <w:pPr>
              <w:rPr>
                <w:sz w:val="22"/>
                <w:szCs w:val="22"/>
              </w:rPr>
            </w:pPr>
            <w:r w:rsidRPr="008D1A46">
              <w:rPr>
                <w:i/>
                <w:iCs/>
                <w:sz w:val="22"/>
                <w:szCs w:val="22"/>
              </w:rPr>
              <w:t>Social Services and Well-being (Wales) Act 2014</w:t>
            </w:r>
            <w:r w:rsidRPr="008D1A46">
              <w:rPr>
                <w:sz w:val="22"/>
                <w:szCs w:val="22"/>
              </w:rPr>
              <w:t xml:space="preserve"> (SSWA14) calls for coordinated approaches to safeguarding whereby S164, places duty upon services to cooperate, sharing information for the welfare of the child: specifying strategy meetings be conducted within one working day. The notion ‘coordinated’ suggests concepts of timely, multi-agency working however, this case experienced significant delay and no multiagency meetings were held until decisions were finalised. Moreover, subsequent steps in enquiries, including direct work, assessment and analysis called for in </w:t>
            </w:r>
            <w:r w:rsidRPr="008D1A46">
              <w:rPr>
                <w:i/>
                <w:iCs/>
                <w:sz w:val="22"/>
                <w:szCs w:val="22"/>
              </w:rPr>
              <w:t>SSWA14</w:t>
            </w:r>
            <w:r w:rsidRPr="008D1A46">
              <w:rPr>
                <w:sz w:val="22"/>
                <w:szCs w:val="22"/>
              </w:rPr>
              <w:t xml:space="preserve"> Part 3 S21 which should have run concurrently, were conducted solely by children’s services and prior to the strategy meeting.</w:t>
            </w:r>
          </w:p>
          <w:p w14:paraId="207E3822" w14:textId="77777777" w:rsidR="008D1A46" w:rsidRPr="008D1A46" w:rsidRDefault="008D1A46" w:rsidP="008D1A46">
            <w:pPr>
              <w:rPr>
                <w:sz w:val="22"/>
                <w:szCs w:val="22"/>
              </w:rPr>
            </w:pPr>
          </w:p>
          <w:p w14:paraId="253C4373" w14:textId="77777777" w:rsidR="008D1A46" w:rsidRPr="008D1A46" w:rsidRDefault="008D1A46" w:rsidP="008D1A46">
            <w:pPr>
              <w:rPr>
                <w:sz w:val="22"/>
                <w:szCs w:val="22"/>
              </w:rPr>
            </w:pPr>
            <w:r w:rsidRPr="008D1A46">
              <w:rPr>
                <w:sz w:val="22"/>
                <w:szCs w:val="22"/>
              </w:rPr>
              <w:t xml:space="preserve">Within ten days of Strategy Discussions, S47 enquiries must be fulfilled as per </w:t>
            </w:r>
            <w:r w:rsidRPr="008D1A46">
              <w:rPr>
                <w:i/>
                <w:iCs/>
                <w:sz w:val="22"/>
                <w:szCs w:val="22"/>
              </w:rPr>
              <w:t>SSWA14</w:t>
            </w:r>
            <w:r w:rsidRPr="008D1A46">
              <w:rPr>
                <w:sz w:val="22"/>
                <w:szCs w:val="22"/>
              </w:rPr>
              <w:t xml:space="preserve"> S3 Part 1 assertions, determining if no further action is required or if the child is found to be at risk of significant harm and a Child Protection Conference will be called and held within 15 working days of this conclusion. Throughout the S47 process, great emphasis is placed on timeliness, accurate record-keeping, information sharing and regular review, </w:t>
            </w:r>
            <w:proofErr w:type="gramStart"/>
            <w:r w:rsidRPr="008D1A46">
              <w:rPr>
                <w:sz w:val="22"/>
                <w:szCs w:val="22"/>
              </w:rPr>
              <w:t>however</w:t>
            </w:r>
            <w:proofErr w:type="gramEnd"/>
            <w:r w:rsidRPr="008D1A46">
              <w:rPr>
                <w:sz w:val="22"/>
                <w:szCs w:val="22"/>
              </w:rPr>
              <w:t xml:space="preserve"> did not transpire. </w:t>
            </w:r>
          </w:p>
          <w:p w14:paraId="13F4571D" w14:textId="77777777" w:rsidR="008D1A46" w:rsidRPr="008D1A46" w:rsidRDefault="008D1A46" w:rsidP="008D1A46">
            <w:pPr>
              <w:rPr>
                <w:sz w:val="22"/>
                <w:szCs w:val="22"/>
              </w:rPr>
            </w:pPr>
          </w:p>
          <w:p w14:paraId="1FBEC030" w14:textId="77777777" w:rsidR="008D1A46" w:rsidRPr="008D1A46" w:rsidRDefault="008D1A46" w:rsidP="008D1A46">
            <w:pPr>
              <w:rPr>
                <w:i/>
                <w:iCs/>
                <w:sz w:val="22"/>
                <w:szCs w:val="22"/>
              </w:rPr>
            </w:pPr>
            <w:r w:rsidRPr="008D1A46">
              <w:rPr>
                <w:sz w:val="22"/>
                <w:szCs w:val="22"/>
              </w:rPr>
              <w:t xml:space="preserve">This case was complex. S47 enquiries substantiated safeguarding concerns nonetheless, the children were deemed not to have been at risk. </w:t>
            </w:r>
            <w:r w:rsidRPr="008D1A46">
              <w:rPr>
                <w:i/>
                <w:iCs/>
                <w:sz w:val="22"/>
                <w:szCs w:val="22"/>
              </w:rPr>
              <w:t>RFSR19</w:t>
            </w:r>
            <w:r w:rsidRPr="008D1A46">
              <w:rPr>
                <w:sz w:val="22"/>
                <w:szCs w:val="22"/>
              </w:rPr>
              <w:t xml:space="preserve"> Regulation 29 Schedule 3 demands, that the suitability of foster carers be reviewed where care concerns have been highlighted thus, I undertook an SCR to determine the carer's suitability for continued approval. Consideration was made to fostering competencies, examining the carer's ability to support holistic child development, to safeguard and work with others both professionally and collaboratively as per the </w:t>
            </w:r>
            <w:r w:rsidRPr="008D1A46">
              <w:rPr>
                <w:i/>
                <w:iCs/>
                <w:sz w:val="22"/>
                <w:szCs w:val="22"/>
              </w:rPr>
              <w:t>National Minimum Standards Fostering Services in Wales (Welsh Assembly Government, 2000).</w:t>
            </w:r>
          </w:p>
          <w:p w14:paraId="73DFC44E" w14:textId="77777777" w:rsidR="008D1A46" w:rsidRPr="008D1A46" w:rsidRDefault="008D1A46" w:rsidP="008D1A46">
            <w:pPr>
              <w:rPr>
                <w:i/>
                <w:iCs/>
                <w:sz w:val="22"/>
                <w:szCs w:val="22"/>
              </w:rPr>
            </w:pPr>
          </w:p>
          <w:p w14:paraId="6A7AE07D" w14:textId="77777777" w:rsidR="008D1A46" w:rsidRPr="008D1A46" w:rsidRDefault="008D1A46" w:rsidP="008D1A46">
            <w:pPr>
              <w:rPr>
                <w:sz w:val="22"/>
                <w:szCs w:val="22"/>
              </w:rPr>
            </w:pPr>
            <w:r w:rsidRPr="008D1A46">
              <w:rPr>
                <w:i/>
                <w:iCs/>
                <w:sz w:val="22"/>
                <w:szCs w:val="22"/>
              </w:rPr>
              <w:lastRenderedPageBreak/>
              <w:t xml:space="preserve">RFSR19 </w:t>
            </w:r>
            <w:r w:rsidRPr="008D1A46">
              <w:rPr>
                <w:sz w:val="22"/>
                <w:szCs w:val="22"/>
              </w:rPr>
              <w:t xml:space="preserve">stipulate that SCR approval recommendations should be presented to Foster Panel, who scrutinise both the enquiry and review conclusions, making a recommendation. Moreover, the LA agency decision-maker will consider recommendations and determine the foster carers' finalised registration status.   </w:t>
            </w:r>
            <w:r w:rsidRPr="008D1A46">
              <w:rPr>
                <w:i/>
                <w:iCs/>
                <w:sz w:val="22"/>
                <w:szCs w:val="22"/>
              </w:rPr>
              <w:t>The Fostering Panels (Establishment and Functions) (Wales) Regulations 2018</w:t>
            </w:r>
            <w:r w:rsidRPr="008D1A46">
              <w:rPr>
                <w:sz w:val="22"/>
                <w:szCs w:val="22"/>
              </w:rPr>
              <w:t xml:space="preserve"> Regulation 26(2) alongside </w:t>
            </w:r>
            <w:r w:rsidRPr="008D1A46">
              <w:rPr>
                <w:i/>
                <w:iCs/>
                <w:sz w:val="22"/>
                <w:szCs w:val="22"/>
              </w:rPr>
              <w:t xml:space="preserve">RFSR19 </w:t>
            </w:r>
            <w:r w:rsidRPr="008D1A46">
              <w:rPr>
                <w:sz w:val="22"/>
                <w:szCs w:val="22"/>
              </w:rPr>
              <w:t>Regulation 27 assert, the LA must share information with other authorities and or private fostering services, to inform their assessment. Therefore, assessment within the SCR and its subsequent recommendations, have the gravity to inform the future assessment of the carers, should they decide work for another fostering service.</w:t>
            </w:r>
          </w:p>
          <w:p w14:paraId="07031ADE" w14:textId="77777777" w:rsidR="008D1A46" w:rsidRPr="008D1A46" w:rsidRDefault="008D1A46" w:rsidP="008D1A46">
            <w:pPr>
              <w:rPr>
                <w:sz w:val="22"/>
                <w:szCs w:val="22"/>
              </w:rPr>
            </w:pPr>
          </w:p>
          <w:p w14:paraId="1D2A6901" w14:textId="77777777" w:rsidR="008D1A46" w:rsidRPr="008D1A46" w:rsidRDefault="008D1A46" w:rsidP="008D1A46">
            <w:pPr>
              <w:rPr>
                <w:sz w:val="22"/>
                <w:szCs w:val="22"/>
                <w:u w:val="single"/>
              </w:rPr>
            </w:pPr>
            <w:r w:rsidRPr="008D1A46">
              <w:rPr>
                <w:sz w:val="22"/>
                <w:szCs w:val="22"/>
                <w:u w:val="single"/>
              </w:rPr>
              <w:t xml:space="preserve">Theory: </w:t>
            </w:r>
          </w:p>
          <w:p w14:paraId="7F0B013C" w14:textId="77777777" w:rsidR="008D1A46" w:rsidRPr="008D1A46" w:rsidRDefault="008D1A46" w:rsidP="008D1A46">
            <w:pPr>
              <w:rPr>
                <w:sz w:val="22"/>
                <w:szCs w:val="22"/>
              </w:rPr>
            </w:pPr>
            <w:r w:rsidRPr="008D1A46">
              <w:rPr>
                <w:sz w:val="22"/>
                <w:szCs w:val="22"/>
              </w:rPr>
              <w:t xml:space="preserve">It is the social work professional’s duty to utilise their informed knowledge of theory and assessment, being creative in approaches to their work (Musson, 2017, p. 142). The notion of creativity suggests a level of malleability and individualisation in approaches and marries with an Eclectic Approach. </w:t>
            </w:r>
          </w:p>
          <w:p w14:paraId="643B4BA3" w14:textId="77777777" w:rsidR="008D1A46" w:rsidRPr="008D1A46" w:rsidRDefault="008D1A46" w:rsidP="008D1A46">
            <w:pPr>
              <w:rPr>
                <w:sz w:val="22"/>
                <w:szCs w:val="22"/>
              </w:rPr>
            </w:pPr>
          </w:p>
          <w:p w14:paraId="51D19B55" w14:textId="77777777" w:rsidR="008D1A46" w:rsidRPr="008D1A46" w:rsidRDefault="008D1A46" w:rsidP="008D1A46">
            <w:pPr>
              <w:rPr>
                <w:sz w:val="22"/>
                <w:szCs w:val="22"/>
              </w:rPr>
            </w:pPr>
            <w:r w:rsidRPr="008D1A46">
              <w:rPr>
                <w:sz w:val="22"/>
                <w:szCs w:val="22"/>
              </w:rPr>
              <w:t xml:space="preserve">For this work I adopted an Eclectic Approach, utilising of a range of theories and models including a Person-Centred, Relationship-Based approach, alongside Smale and </w:t>
            </w:r>
            <w:proofErr w:type="spellStart"/>
            <w:r w:rsidRPr="008D1A46">
              <w:rPr>
                <w:sz w:val="22"/>
                <w:szCs w:val="22"/>
              </w:rPr>
              <w:t>Tusson's</w:t>
            </w:r>
            <w:proofErr w:type="spellEnd"/>
            <w:r w:rsidRPr="008D1A46">
              <w:rPr>
                <w:sz w:val="22"/>
                <w:szCs w:val="22"/>
              </w:rPr>
              <w:t xml:space="preserve"> (</w:t>
            </w:r>
            <w:bookmarkStart w:id="0" w:name="_Hlk177737082"/>
            <w:r w:rsidRPr="008D1A46">
              <w:rPr>
                <w:sz w:val="22"/>
                <w:szCs w:val="22"/>
              </w:rPr>
              <w:t xml:space="preserve">1983) Exchange Model </w:t>
            </w:r>
            <w:bookmarkEnd w:id="0"/>
            <w:r w:rsidRPr="008D1A46">
              <w:rPr>
                <w:sz w:val="22"/>
                <w:szCs w:val="22"/>
              </w:rPr>
              <w:t>and a Dyadic Development Practice and Psychotherapy (DDP). Whilst my decision to adopt an Eclectic Approach was based originally based on uncertainty surrounding the best methods, I now see this allowed for autonomy and fluidity, necessary for the assessment to feel person-centred and unrushed.</w:t>
            </w:r>
          </w:p>
          <w:p w14:paraId="7140F407" w14:textId="77777777" w:rsidR="008D1A46" w:rsidRPr="008D1A46" w:rsidRDefault="008D1A46" w:rsidP="008D1A46">
            <w:pPr>
              <w:rPr>
                <w:sz w:val="22"/>
                <w:szCs w:val="22"/>
              </w:rPr>
            </w:pPr>
          </w:p>
          <w:p w14:paraId="63DE9CD0" w14:textId="77777777" w:rsidR="008D1A46" w:rsidRPr="008D1A46" w:rsidRDefault="008D1A46" w:rsidP="008D1A46">
            <w:pPr>
              <w:rPr>
                <w:sz w:val="22"/>
                <w:szCs w:val="22"/>
              </w:rPr>
            </w:pPr>
            <w:r w:rsidRPr="008D1A46">
              <w:rPr>
                <w:sz w:val="22"/>
                <w:szCs w:val="22"/>
              </w:rPr>
              <w:t xml:space="preserve">Reflecting-on-Action, the adoption of a Person-Centred approach enabled me to maintain the child’s individual needs at the forefront of my work, whilst ensuring the SCR was tailored to the carer's need, pace and preference. This aligns with Humanist theory (Musson, 2017, p. 138), and when coupled, allows the fulfilment of the professional helper </w:t>
            </w:r>
            <w:proofErr w:type="gramStart"/>
            <w:r w:rsidRPr="008D1A46">
              <w:rPr>
                <w:sz w:val="22"/>
                <w:szCs w:val="22"/>
              </w:rPr>
              <w:t>role;</w:t>
            </w:r>
            <w:proofErr w:type="gramEnd"/>
            <w:r w:rsidRPr="008D1A46">
              <w:rPr>
                <w:sz w:val="22"/>
                <w:szCs w:val="22"/>
              </w:rPr>
              <w:t xml:space="preserve"> signposting and tailoring plans. However, Van Breda (2022) conflicts this and warns; environments do not necessary allow for person-centred thus, systems and broader influences of others have influence. </w:t>
            </w:r>
          </w:p>
          <w:p w14:paraId="6E32C388" w14:textId="77777777" w:rsidR="008D1A46" w:rsidRPr="008D1A46" w:rsidRDefault="008D1A46" w:rsidP="008D1A46">
            <w:pPr>
              <w:rPr>
                <w:sz w:val="22"/>
                <w:szCs w:val="22"/>
              </w:rPr>
            </w:pPr>
          </w:p>
          <w:p w14:paraId="2C842ECB" w14:textId="77777777" w:rsidR="008D1A46" w:rsidRPr="008D1A46" w:rsidRDefault="008D1A46" w:rsidP="008D1A46">
            <w:pPr>
              <w:rPr>
                <w:sz w:val="22"/>
                <w:szCs w:val="22"/>
              </w:rPr>
            </w:pPr>
            <w:r w:rsidRPr="008D1A46">
              <w:rPr>
                <w:sz w:val="22"/>
                <w:szCs w:val="22"/>
              </w:rPr>
              <w:t xml:space="preserve">Critical analysis does not need to be based on the work of the professional alone, the voice of the service user can be informative and transformative (Musson, 2017, p. 142) and scaffolds Smale and </w:t>
            </w:r>
            <w:proofErr w:type="spellStart"/>
            <w:r w:rsidRPr="008D1A46">
              <w:rPr>
                <w:sz w:val="22"/>
                <w:szCs w:val="22"/>
              </w:rPr>
              <w:t>Tusson’s</w:t>
            </w:r>
            <w:proofErr w:type="spellEnd"/>
            <w:r w:rsidRPr="008D1A46">
              <w:rPr>
                <w:sz w:val="22"/>
                <w:szCs w:val="22"/>
              </w:rPr>
              <w:t xml:space="preserve"> 1983) Exchange Models, theory that the individual knows themselves best.  Reflecting-in-Action an </w:t>
            </w:r>
            <w:proofErr w:type="spellStart"/>
            <w:r w:rsidRPr="008D1A46">
              <w:rPr>
                <w:sz w:val="22"/>
                <w:szCs w:val="22"/>
              </w:rPr>
              <w:t>Electivist</w:t>
            </w:r>
            <w:proofErr w:type="spellEnd"/>
            <w:r w:rsidRPr="008D1A46">
              <w:rPr>
                <w:sz w:val="22"/>
                <w:szCs w:val="22"/>
              </w:rPr>
              <w:t xml:space="preserve"> approach combining Person-Centred, Relationship-Based work appeared successive in maintaining positive, trust-based relationships and work with the carers. This was evidenced in their feedback that they felt supported and heard: subsequently upholding social work responsibilities to promote voice and control as per the Social Care Codes of Practice (Social Care Wales, 2017, p. 11) S3.  Having supervised the couple for the duration of 4’s care: Relationship-Based practice appeared natural, allowing for the seeking of insight, feelings and opinions, contrasting this against existing knowledge of their practices and 4’s needs. </w:t>
            </w:r>
          </w:p>
          <w:p w14:paraId="6603FB49" w14:textId="77777777" w:rsidR="008D1A46" w:rsidRPr="008D1A46" w:rsidRDefault="008D1A46" w:rsidP="008D1A46">
            <w:pPr>
              <w:rPr>
                <w:sz w:val="22"/>
                <w:szCs w:val="22"/>
              </w:rPr>
            </w:pPr>
          </w:p>
          <w:p w14:paraId="41CBFBAE" w14:textId="77777777" w:rsidR="008D1A46" w:rsidRPr="008D1A46" w:rsidRDefault="008D1A46" w:rsidP="008D1A46">
            <w:pPr>
              <w:rPr>
                <w:sz w:val="22"/>
                <w:szCs w:val="22"/>
              </w:rPr>
            </w:pPr>
            <w:r w:rsidRPr="008D1A46">
              <w:rPr>
                <w:sz w:val="22"/>
                <w:szCs w:val="22"/>
              </w:rPr>
              <w:t xml:space="preserve">Reflecting-in-Action I recognised had to be mindful of the dynamic within the review and, ultimately my position of power within it and to ensure that assessment was collaborative and compromising, whilst upholding the safety of children always. The foster carers have a duty to safeguard yet, concerns had been found against them. My assessment determined further training and reflection were required to satisfy ongoing concerns, that the couple remained unable to see ‘the risks’ 5 posed wholly. Rasmussen and Mishna (2028, pp. 281-288) call </w:t>
            </w:r>
            <w:proofErr w:type="gramStart"/>
            <w:r w:rsidRPr="008D1A46">
              <w:rPr>
                <w:sz w:val="22"/>
                <w:szCs w:val="22"/>
              </w:rPr>
              <w:t>for  mutuality</w:t>
            </w:r>
            <w:proofErr w:type="gramEnd"/>
            <w:r w:rsidRPr="008D1A46">
              <w:rPr>
                <w:sz w:val="22"/>
                <w:szCs w:val="22"/>
              </w:rPr>
              <w:t xml:space="preserve"> within the creation of plans, suggesting a co-creative space which allows the sharing of power and autonomy. In hindsight, recommendations for carers to undertake additional, specialist training surrounding risk and safeguarding could be perceived as coercive yet without this, I felt unable to consider a recommendation for approval. </w:t>
            </w:r>
          </w:p>
          <w:p w14:paraId="49832C16" w14:textId="77777777" w:rsidR="008D1A46" w:rsidRPr="008D1A46" w:rsidRDefault="008D1A46" w:rsidP="008D1A46">
            <w:pPr>
              <w:rPr>
                <w:sz w:val="22"/>
                <w:szCs w:val="22"/>
              </w:rPr>
            </w:pPr>
          </w:p>
          <w:p w14:paraId="483F14B8" w14:textId="77777777" w:rsidR="008D1A46" w:rsidRPr="008D1A46" w:rsidRDefault="008D1A46" w:rsidP="008D1A46">
            <w:pPr>
              <w:rPr>
                <w:sz w:val="22"/>
                <w:szCs w:val="22"/>
              </w:rPr>
            </w:pPr>
            <w:r w:rsidRPr="008D1A46">
              <w:rPr>
                <w:sz w:val="22"/>
                <w:szCs w:val="22"/>
              </w:rPr>
              <w:lastRenderedPageBreak/>
              <w:t>Plans of work can appear coercive (Musson (2017, p. 139) thus, complexity lay within the risk that the carers may have felt compelled to undertake training to demonstrate compliance. The carers may have felt they risked appearing non-compliant, unwilling to work with the local authority, and or unwilling to prioritise safeguarding. Thus, extensive work was undertaken with the carers to explore the purpose and value of training, reaffirming their right to autonomy. The notion of autonomy suggests a right self-direction and choice and was promoted through the collaborative planning of training opportunities with them.</w:t>
            </w:r>
          </w:p>
          <w:p w14:paraId="370AB0AF" w14:textId="77777777" w:rsidR="008D1A46" w:rsidRPr="008D1A46" w:rsidRDefault="008D1A46" w:rsidP="008D1A46">
            <w:pPr>
              <w:rPr>
                <w:sz w:val="22"/>
                <w:szCs w:val="22"/>
              </w:rPr>
            </w:pPr>
          </w:p>
          <w:p w14:paraId="3028FB3F" w14:textId="77777777" w:rsidR="008D1A46" w:rsidRPr="008D1A46" w:rsidRDefault="008D1A46" w:rsidP="008D1A46">
            <w:pPr>
              <w:rPr>
                <w:sz w:val="22"/>
                <w:szCs w:val="22"/>
              </w:rPr>
            </w:pPr>
            <w:r w:rsidRPr="008D1A46">
              <w:rPr>
                <w:sz w:val="22"/>
                <w:szCs w:val="22"/>
              </w:rPr>
              <w:t xml:space="preserve">The adoption of Smale and </w:t>
            </w:r>
            <w:proofErr w:type="spellStart"/>
            <w:r w:rsidRPr="008D1A46">
              <w:rPr>
                <w:sz w:val="22"/>
                <w:szCs w:val="22"/>
              </w:rPr>
              <w:t>Tussons</w:t>
            </w:r>
            <w:proofErr w:type="spellEnd"/>
            <w:r w:rsidRPr="008D1A46">
              <w:rPr>
                <w:sz w:val="22"/>
                <w:szCs w:val="22"/>
              </w:rPr>
              <w:t xml:space="preserve"> (1983) Exchange Model, scaffolded the Person-Centred, Relationship-based approach recognising that the couple knew themselves best and encouraged them to take the lead role in discussions where possible. In support Alexander and Alesse (2023) warn, that without empathy therapeutic relationships cannot be built; communication and change cannot occur.  Reflecting-on-Action, the utilisation of DDP’s genuine interest and positive regard reflected I was there for carers in a supportive role.  The carers expressed that they felt ‘wronged’ by senior management and the child’s social worker, the challenge lay in rebuilding the relationship between the carers and the local authority. The carers were honest in their motivation to ‘clear their name’ and resign when this was achieved, throughout the SCR process. My assessment had to consider what lengths would be taken, to ‘clear their name’. </w:t>
            </w:r>
          </w:p>
          <w:p w14:paraId="2F3B7947" w14:textId="77777777" w:rsidR="008D1A46" w:rsidRPr="008D1A46" w:rsidRDefault="008D1A46" w:rsidP="008D1A46">
            <w:pPr>
              <w:rPr>
                <w:sz w:val="22"/>
                <w:szCs w:val="22"/>
              </w:rPr>
            </w:pPr>
          </w:p>
          <w:p w14:paraId="17A86705" w14:textId="77777777" w:rsidR="008D1A46" w:rsidRPr="008D1A46" w:rsidRDefault="008D1A46" w:rsidP="008D1A46">
            <w:pPr>
              <w:rPr>
                <w:sz w:val="22"/>
                <w:szCs w:val="22"/>
              </w:rPr>
            </w:pPr>
            <w:r w:rsidRPr="008D1A46">
              <w:rPr>
                <w:sz w:val="22"/>
                <w:szCs w:val="22"/>
              </w:rPr>
              <w:t xml:space="preserve">O’Leary, P., &amp; Tsui, M. (2019, pp 1327-1328) calls for genuineness in relationships in social work and aligns with Dyadic, Developmental Practice and Psychotherapy (DDP) approaches which on reflection, scaffolded person-centred, relationship-based work, promoting open discussion in a judgement-free environment with 1 and 2. Alexander and Alessi (2024, pp. 300-309) echo this, reinforcing the value of true empathy for relationship building. Arguably, the successful establishment of a trusting environment was evidenced in 2’s transparency that whilst she recognised safeguarding risks, she could neither accept them nor change her actions. Whereas 1, initially identified by police as ‘obstructive’ stated he could see the risks and would not repeat his mistakes. </w:t>
            </w:r>
          </w:p>
          <w:p w14:paraId="3284F692" w14:textId="77777777" w:rsidR="008D1A46" w:rsidRPr="008D1A46" w:rsidRDefault="008D1A46" w:rsidP="008D1A46">
            <w:pPr>
              <w:rPr>
                <w:sz w:val="22"/>
                <w:szCs w:val="22"/>
              </w:rPr>
            </w:pPr>
          </w:p>
          <w:p w14:paraId="31F40B04" w14:textId="77777777" w:rsidR="008D1A46" w:rsidRPr="008D1A46" w:rsidRDefault="008D1A46" w:rsidP="008D1A46">
            <w:pPr>
              <w:rPr>
                <w:sz w:val="22"/>
                <w:szCs w:val="22"/>
              </w:rPr>
            </w:pPr>
            <w:r w:rsidRPr="008D1A46">
              <w:rPr>
                <w:sz w:val="22"/>
                <w:szCs w:val="22"/>
              </w:rPr>
              <w:t xml:space="preserve">2’s apparent transparency created a juxtaposition, whilst she demonstrated an informed insight of safeguarding and consequence both essential skills within foster care as per the National Minimum standards (2011) Standard 9; 2 reinforced a refusal to accept these, thus demonstrating risk. This, coupled with perceived organisational pressures to retain the carers within the service wherever possible, challenged my confidence in executing professional judgment. On reflection, I felt conflicted by the seniority of my peers and initially questioned my view. This experience has demonstrated that the utilisation of external mentorship was pivotal, to examining my analysis in assessment and scaffolded my confidence to exercise my judgement autonomously. Moving forward, I will continue to utilise mentorship, for impartial oversight (Bright (2020, pp. 3-5). </w:t>
            </w:r>
          </w:p>
          <w:p w14:paraId="7A577955" w14:textId="77777777" w:rsidR="008D1A46" w:rsidRPr="008D1A46" w:rsidRDefault="008D1A46" w:rsidP="008D1A46">
            <w:pPr>
              <w:rPr>
                <w:sz w:val="22"/>
                <w:szCs w:val="22"/>
              </w:rPr>
            </w:pPr>
          </w:p>
          <w:p w14:paraId="08D6ACC4" w14:textId="77777777" w:rsidR="008D1A46" w:rsidRPr="008D1A46" w:rsidRDefault="008D1A46" w:rsidP="008D1A46">
            <w:pPr>
              <w:rPr>
                <w:sz w:val="22"/>
                <w:szCs w:val="22"/>
              </w:rPr>
            </w:pPr>
            <w:r w:rsidRPr="008D1A46">
              <w:rPr>
                <w:sz w:val="22"/>
                <w:szCs w:val="22"/>
              </w:rPr>
              <w:t xml:space="preserve">2’s admissions, made me aware of broader dilemmas; the review needed to be </w:t>
            </w:r>
            <w:proofErr w:type="gramStart"/>
            <w:r w:rsidRPr="008D1A46">
              <w:rPr>
                <w:sz w:val="22"/>
                <w:szCs w:val="22"/>
              </w:rPr>
              <w:t>timely</w:t>
            </w:r>
            <w:proofErr w:type="gramEnd"/>
            <w:r w:rsidRPr="008D1A46">
              <w:rPr>
                <w:sz w:val="22"/>
                <w:szCs w:val="22"/>
              </w:rPr>
              <w:t xml:space="preserve"> and the carer’s lives were evidently impacted by enquiries however my analysis determined that an approval recommendation could not be made until further work was undertaken. Thus, the recommendation was the couple remained on ‘hold’ until work was completed with specialist services and reflection observed. </w:t>
            </w:r>
          </w:p>
          <w:p w14:paraId="2EAE8A7C" w14:textId="77777777" w:rsidR="008D1A46" w:rsidRPr="008D1A46" w:rsidRDefault="008D1A46" w:rsidP="008D1A46">
            <w:pPr>
              <w:rPr>
                <w:sz w:val="22"/>
                <w:szCs w:val="22"/>
              </w:rPr>
            </w:pPr>
          </w:p>
          <w:p w14:paraId="7903821F" w14:textId="77777777" w:rsidR="008D1A46" w:rsidRPr="008D1A46" w:rsidRDefault="008D1A46" w:rsidP="008D1A46">
            <w:pPr>
              <w:rPr>
                <w:sz w:val="22"/>
                <w:szCs w:val="22"/>
              </w:rPr>
            </w:pPr>
            <w:proofErr w:type="spellStart"/>
            <w:r w:rsidRPr="008D1A46">
              <w:rPr>
                <w:sz w:val="22"/>
                <w:szCs w:val="22"/>
              </w:rPr>
              <w:t>Runch</w:t>
            </w:r>
            <w:proofErr w:type="spellEnd"/>
            <w:r w:rsidRPr="008D1A46">
              <w:rPr>
                <w:sz w:val="22"/>
                <w:szCs w:val="22"/>
              </w:rPr>
              <w:t xml:space="preserve">, Turney and Ward (2018, p. 111) warn of a need for balance, to maintain one's mental health in the pursuit of protecting that of the individual and the working relationship. Arguably, the notion of ‘balance’ suggests without adequate supervision and reflection there is a risk of vicarious trauma and is upheld by Musson (2017, p. 16) who warns of the risk of transference.  1 and 2 appeared notably distressed by events, they were concerned they may lose care of 3, their work be impacted, and their character tarnished. Reflecting-in-Action I felt sympathy for the couple and was conscious </w:t>
            </w:r>
            <w:r w:rsidRPr="008D1A46">
              <w:rPr>
                <w:sz w:val="22"/>
                <w:szCs w:val="22"/>
              </w:rPr>
              <w:lastRenderedPageBreak/>
              <w:t>of the weighting of my decision-making, which Reflecting-on-Action such feelings impacted me outside of this work. Notwithstanding I had to ensure I remained impartial.</w:t>
            </w:r>
          </w:p>
          <w:p w14:paraId="16A3DF9E" w14:textId="77777777" w:rsidR="008D1A46" w:rsidRPr="008D1A46" w:rsidRDefault="008D1A46" w:rsidP="008D1A46">
            <w:pPr>
              <w:rPr>
                <w:sz w:val="22"/>
                <w:szCs w:val="22"/>
              </w:rPr>
            </w:pPr>
          </w:p>
          <w:p w14:paraId="27C669B8" w14:textId="77777777" w:rsidR="008D1A46" w:rsidRPr="008D1A46" w:rsidRDefault="008D1A46" w:rsidP="008D1A46">
            <w:pPr>
              <w:rPr>
                <w:sz w:val="22"/>
                <w:szCs w:val="22"/>
              </w:rPr>
            </w:pPr>
            <w:r w:rsidRPr="008D1A46">
              <w:rPr>
                <w:sz w:val="22"/>
                <w:szCs w:val="22"/>
              </w:rPr>
              <w:t xml:space="preserve">The couple had been accused of withholding information from the LA, failing to disclose their ongoing involvement with an RSO (5). However, it transpired that LA had been aware of links to 5, placing him in their foster care as a teen and supporting him to reside in one of their properties as an adult and knew he worked for them. Coinciding, 2 had sought appropriate permissions for 4 to attend the restaurant where 1 and 5 worked after class.  Decision making is not without challenge and requires supportive, impartial oversight (Taylor and Whittaker, 2018, pp. 105-109, however, longstanding management had been aware of such links. This created an ethical dilemma and challenged my impartiality, I felt conflicted. Despite LA awareness, no apparent acknowledgement of fault was </w:t>
            </w:r>
            <w:proofErr w:type="gramStart"/>
            <w:r w:rsidRPr="008D1A46">
              <w:rPr>
                <w:sz w:val="22"/>
                <w:szCs w:val="22"/>
              </w:rPr>
              <w:t>made</w:t>
            </w:r>
            <w:proofErr w:type="gramEnd"/>
            <w:r w:rsidRPr="008D1A46">
              <w:rPr>
                <w:sz w:val="22"/>
                <w:szCs w:val="22"/>
              </w:rPr>
              <w:t xml:space="preserve"> and I recognised a risk of bias to the carers as they had been incorrectly accused. </w:t>
            </w:r>
          </w:p>
          <w:p w14:paraId="01D28FF7" w14:textId="77777777" w:rsidR="008D1A46" w:rsidRPr="008D1A46" w:rsidRDefault="008D1A46" w:rsidP="008D1A46">
            <w:pPr>
              <w:rPr>
                <w:sz w:val="22"/>
                <w:szCs w:val="22"/>
              </w:rPr>
            </w:pPr>
          </w:p>
          <w:p w14:paraId="05E99B39" w14:textId="77777777" w:rsidR="008D1A46" w:rsidRPr="008D1A46" w:rsidRDefault="008D1A46" w:rsidP="008D1A46">
            <w:pPr>
              <w:rPr>
                <w:sz w:val="22"/>
                <w:szCs w:val="22"/>
              </w:rPr>
            </w:pPr>
            <w:r w:rsidRPr="008D1A46">
              <w:rPr>
                <w:sz w:val="22"/>
                <w:szCs w:val="22"/>
              </w:rPr>
              <w:t xml:space="preserve">Research by </w:t>
            </w:r>
            <w:proofErr w:type="spellStart"/>
            <w:r w:rsidRPr="008D1A46">
              <w:rPr>
                <w:sz w:val="22"/>
                <w:szCs w:val="22"/>
              </w:rPr>
              <w:t>Wittstrom</w:t>
            </w:r>
            <w:proofErr w:type="spellEnd"/>
            <w:r w:rsidRPr="008D1A46">
              <w:rPr>
                <w:sz w:val="22"/>
                <w:szCs w:val="22"/>
              </w:rPr>
              <w:t xml:space="preserve"> et al (2020) indicates that paedophiles are driven by sexual motivation alongside impulse control. The couple stated they did not believe 5 to be a risk to 4, as he was male, nor 3, as his previous crimes related to females between twelve and fifteen years and reiterated this through the SCR. Arguably, </w:t>
            </w:r>
            <w:proofErr w:type="spellStart"/>
            <w:r w:rsidRPr="008D1A46">
              <w:rPr>
                <w:sz w:val="22"/>
                <w:szCs w:val="22"/>
              </w:rPr>
              <w:t>Wittsrtom</w:t>
            </w:r>
            <w:proofErr w:type="spellEnd"/>
            <w:r w:rsidRPr="008D1A46">
              <w:rPr>
                <w:sz w:val="22"/>
                <w:szCs w:val="22"/>
              </w:rPr>
              <w:t xml:space="preserve"> et al (2020) research demonstrates such sexual deviances are not limited to type alone, thus such crimes are not linear. Despite, reflective discussion, information sharing and the advice of a range of professionals the couple reinforced they remained unable to see the risks 5 posed.  </w:t>
            </w:r>
          </w:p>
          <w:p w14:paraId="6DF49ECA" w14:textId="77777777" w:rsidR="008D1A46" w:rsidRPr="008D1A46" w:rsidRDefault="008D1A46" w:rsidP="008D1A46">
            <w:pPr>
              <w:rPr>
                <w:sz w:val="22"/>
                <w:szCs w:val="22"/>
              </w:rPr>
            </w:pPr>
          </w:p>
          <w:p w14:paraId="5C7CAE59" w14:textId="77777777" w:rsidR="008D1A46" w:rsidRPr="008D1A46" w:rsidRDefault="008D1A46" w:rsidP="008D1A46">
            <w:pPr>
              <w:rPr>
                <w:sz w:val="22"/>
                <w:szCs w:val="22"/>
              </w:rPr>
            </w:pPr>
            <w:r w:rsidRPr="008D1A46">
              <w:rPr>
                <w:sz w:val="22"/>
                <w:szCs w:val="22"/>
              </w:rPr>
              <w:t xml:space="preserve">Social work decisions can be life changing (Taylor and Whittaker, 2018, pp. 105-109). The concept ‘life-changing’ infers the gravity of decision making. Notwithstanding, there is space for intuition with decision making (Sicora et al, 2021, pp. 772-787). Exercising my professional judgment, I determined no fostering recommendation could be made until further work was completed with the couple. Intuition steered me that the couple needed to develop their understanding of safeguarding risks relating to perpetrators of sexual abuse and was made despite the weighting of perceived organisational pressures for timeliness, alongside the interference this was causing the family. </w:t>
            </w:r>
          </w:p>
          <w:p w14:paraId="36396A85" w14:textId="77777777" w:rsidR="008D1A46" w:rsidRPr="008D1A46" w:rsidRDefault="008D1A46" w:rsidP="008D1A46">
            <w:pPr>
              <w:rPr>
                <w:sz w:val="22"/>
                <w:szCs w:val="22"/>
              </w:rPr>
            </w:pPr>
          </w:p>
          <w:p w14:paraId="53B83028" w14:textId="77777777" w:rsidR="008D1A46" w:rsidRPr="008D1A46" w:rsidRDefault="008D1A46" w:rsidP="008D1A46">
            <w:pPr>
              <w:rPr>
                <w:sz w:val="22"/>
                <w:szCs w:val="22"/>
              </w:rPr>
            </w:pPr>
            <w:r w:rsidRPr="008D1A46">
              <w:rPr>
                <w:sz w:val="22"/>
                <w:szCs w:val="22"/>
              </w:rPr>
              <w:t>Assessment should challenge; dynamic and holistic (</w:t>
            </w:r>
            <w:proofErr w:type="spellStart"/>
            <w:r w:rsidRPr="008D1A46">
              <w:rPr>
                <w:sz w:val="22"/>
                <w:szCs w:val="22"/>
              </w:rPr>
              <w:t>Baginsky</w:t>
            </w:r>
            <w:proofErr w:type="spellEnd"/>
            <w:r w:rsidRPr="008D1A46">
              <w:rPr>
                <w:sz w:val="22"/>
                <w:szCs w:val="22"/>
              </w:rPr>
              <w:t xml:space="preserve">, Manthorpe, and Moriarty, 2020, p. 2571-2589). The concept of dynamic infers a call for individualised assessment, which examines the interplay of factors in an individual’s life or situation.  Assessment within the SCR promoted the exploration of challenging topics, including carers' understanding of risk and knowledge of 5’s crimes.  Additionally, it considered the interplay between this knowledge, their relationship with 5 and the potential risks posed to children in their care. Professional curiosity was pivotal, and I was tasked to determine whether the carers demonstrated disguised compliance, providing information they thought I wanted to hear. Acknowledging that the carers also faced a dilemma: whether to be truthful or demonstrate disguised compliance to ‘clear their name’. Reflecting-on-Action, this process highlighted the value of revisiting questioning through varied techniques, coupled with the adoption of DDP’s of genuine regard for building trust-based relationships. </w:t>
            </w:r>
          </w:p>
          <w:p w14:paraId="5C1C3F14" w14:textId="77777777" w:rsidR="008D1A46" w:rsidRPr="008D1A46" w:rsidRDefault="008D1A46" w:rsidP="008D1A46">
            <w:pPr>
              <w:rPr>
                <w:sz w:val="22"/>
                <w:szCs w:val="22"/>
              </w:rPr>
            </w:pPr>
          </w:p>
          <w:p w14:paraId="42ACC638" w14:textId="77777777" w:rsidR="008D1A46" w:rsidRPr="008D1A46" w:rsidRDefault="008D1A46" w:rsidP="008D1A46">
            <w:pPr>
              <w:rPr>
                <w:sz w:val="22"/>
                <w:szCs w:val="22"/>
              </w:rPr>
            </w:pPr>
            <w:r w:rsidRPr="008D1A46">
              <w:rPr>
                <w:sz w:val="22"/>
                <w:szCs w:val="22"/>
              </w:rPr>
              <w:t xml:space="preserve">Risks were evident during the SCR process when 5 was incarcerated for his crimes against children thus, deemed by a court of law to pose as a threat to children. Despite, the carers' knowledge of 5’s offences, the carers reiterated these were not transferrable to the children in their care due to differences in their age and gender and appeared to disregard warnings from various agencies. My assessment critically analysed the carer's failure to share risk-based concerns alongside their capacity to recognise risk and effectively safeguard children in their care. Openness is required to problem solve, yet the solving itself, is dismissive of the past (Musson, 2017, p. 138). The concept of dismissing the past, arguably calls for the carers to dismiss their prior knowledge of 5 growing up and focus on the now, his current risk and actions and safeguard accordingly. </w:t>
            </w:r>
          </w:p>
          <w:p w14:paraId="793D3805" w14:textId="77777777" w:rsidR="008D1A46" w:rsidRPr="008D1A46" w:rsidRDefault="008D1A46" w:rsidP="008D1A46">
            <w:pPr>
              <w:rPr>
                <w:sz w:val="22"/>
                <w:szCs w:val="22"/>
              </w:rPr>
            </w:pPr>
          </w:p>
          <w:p w14:paraId="3C9B0450" w14:textId="77777777" w:rsidR="008D1A46" w:rsidRPr="008D1A46" w:rsidRDefault="008D1A46" w:rsidP="008D1A46">
            <w:pPr>
              <w:rPr>
                <w:sz w:val="22"/>
                <w:szCs w:val="22"/>
              </w:rPr>
            </w:pPr>
            <w:r w:rsidRPr="008D1A46">
              <w:rPr>
                <w:sz w:val="22"/>
                <w:szCs w:val="22"/>
              </w:rPr>
              <w:lastRenderedPageBreak/>
              <w:t xml:space="preserve">Whilst the social worker's role is to collect evidence, little guidance is given as to how this should be analysed, caution Shaw and Delong </w:t>
            </w:r>
            <w:bookmarkStart w:id="1" w:name="_Hlk177928764"/>
            <w:r w:rsidRPr="008D1A46">
              <w:rPr>
                <w:sz w:val="22"/>
                <w:szCs w:val="22"/>
              </w:rPr>
              <w:t xml:space="preserve">(2018, pp 321-325). </w:t>
            </w:r>
            <w:bookmarkEnd w:id="1"/>
            <w:r w:rsidRPr="008D1A46">
              <w:rPr>
                <w:sz w:val="22"/>
                <w:szCs w:val="22"/>
              </w:rPr>
              <w:t xml:space="preserve">In hindsight, consideration of my historical interactions with the family enabled insight and therefore analysis of their ability to communicate professionally. Professional judgement within the assessment scrutinised prior interactions, including their positive five previous years of fostering whereby they accordingly raised safeguarding concerns in the support of children; alongside their continued positive interactions since the MARF and contrasted these against allegations of obstructiveness and cultural considerations. The assessment determined the couple had the competence to communicate both professionally and effectively however, deliberating the couple’s expressed ill feelings toward the LA, concerns </w:t>
            </w:r>
            <w:proofErr w:type="gramStart"/>
            <w:r w:rsidRPr="008D1A46">
              <w:rPr>
                <w:sz w:val="22"/>
                <w:szCs w:val="22"/>
              </w:rPr>
              <w:t>remained</w:t>
            </w:r>
            <w:proofErr w:type="gramEnd"/>
            <w:r w:rsidRPr="008D1A46">
              <w:rPr>
                <w:sz w:val="22"/>
                <w:szCs w:val="22"/>
              </w:rPr>
              <w:t xml:space="preserve"> and I suspected the couple would resign.</w:t>
            </w:r>
          </w:p>
          <w:p w14:paraId="22014B81" w14:textId="77777777" w:rsidR="008D1A46" w:rsidRPr="008D1A46" w:rsidRDefault="008D1A46" w:rsidP="008D1A46">
            <w:pPr>
              <w:rPr>
                <w:sz w:val="22"/>
                <w:szCs w:val="22"/>
              </w:rPr>
            </w:pPr>
          </w:p>
          <w:p w14:paraId="26BA508F" w14:textId="77777777" w:rsidR="008D1A46" w:rsidRPr="008D1A46" w:rsidRDefault="008D1A46" w:rsidP="008D1A46">
            <w:pPr>
              <w:rPr>
                <w:sz w:val="22"/>
                <w:szCs w:val="22"/>
              </w:rPr>
            </w:pPr>
            <w:r w:rsidRPr="008D1A46">
              <w:rPr>
                <w:sz w:val="22"/>
                <w:szCs w:val="22"/>
              </w:rPr>
              <w:t xml:space="preserve">As previously mentioned, 4 was a UASC who had arrived in the United Kingdom five months prior to the MARF. 4 arrived equipped with limited use and understanding of English, amplifying his vulnerability. Neglect and abuse </w:t>
            </w:r>
            <w:proofErr w:type="gramStart"/>
            <w:r w:rsidRPr="008D1A46">
              <w:rPr>
                <w:sz w:val="22"/>
                <w:szCs w:val="22"/>
              </w:rPr>
              <w:t>is</w:t>
            </w:r>
            <w:proofErr w:type="gramEnd"/>
            <w:r w:rsidRPr="008D1A46">
              <w:rPr>
                <w:sz w:val="22"/>
                <w:szCs w:val="22"/>
              </w:rPr>
              <w:t xml:space="preserve"> a social constructs, highlight Shaw and Delong (2018, pp 321-325). Arguably, the notion of a social construct infers child abuse is responsive to human input, therefore it is everyone's duty to safeguard.  Assessment discussion encouraged carers to consider if 4 vulnerabilities, could he disclose harm or abuse, alongside safeguarding risks posed. Subsequently, I uncovered 2’s apparent inability to prioritise 4’s well-being, above her commitment 5. 2’s admissions ‘I know what I should say but I know he wouldn’t’ (abuse 4), arguably demonstrating a lack of ability to prioritise 4’s welfare. To learn from experience requires intention and without this, there is a risk of repeated negative actions (Musson, 2018, p. 141). Thus, concerns remained surrounding the likelihood that 2 would repeat risky behaviours. Nonetheless, 1 demonstrated reflection, pinpointing his previous ignorance to such risks and enforced he understood and would act differently, arguably demonstrating a desire for change. </w:t>
            </w:r>
          </w:p>
          <w:p w14:paraId="54B1365F" w14:textId="77777777" w:rsidR="008D1A46" w:rsidRPr="008D1A46" w:rsidRDefault="008D1A46" w:rsidP="008D1A46">
            <w:pPr>
              <w:rPr>
                <w:sz w:val="22"/>
                <w:szCs w:val="22"/>
              </w:rPr>
            </w:pPr>
          </w:p>
          <w:p w14:paraId="2D7FABBC" w14:textId="77777777" w:rsidR="008D1A46" w:rsidRPr="008D1A46" w:rsidRDefault="008D1A46" w:rsidP="008D1A46">
            <w:pPr>
              <w:rPr>
                <w:sz w:val="22"/>
                <w:szCs w:val="22"/>
              </w:rPr>
            </w:pPr>
            <w:r w:rsidRPr="008D1A46">
              <w:rPr>
                <w:sz w:val="22"/>
                <w:szCs w:val="22"/>
              </w:rPr>
              <w:t xml:space="preserve">Cross-cultural complexities added additional layers to the assessment, a notion upheld by Quinney (2020, pp 3040-3042). </w:t>
            </w:r>
            <w:proofErr w:type="gramStart"/>
            <w:r w:rsidRPr="008D1A46">
              <w:rPr>
                <w:sz w:val="22"/>
                <w:szCs w:val="22"/>
              </w:rPr>
              <w:t>Neither,</w:t>
            </w:r>
            <w:proofErr w:type="gramEnd"/>
            <w:r w:rsidRPr="008D1A46">
              <w:rPr>
                <w:sz w:val="22"/>
                <w:szCs w:val="22"/>
              </w:rPr>
              <w:t xml:space="preserve"> 1, 2, nor 4 were Welsh and all lived in England.  1 self-reported that within his culture people are concise whereby simple pleasantries are not utilised, thus, assessment considered this and encouraged 1 to reflect upon this may have been a factor in his apparent obstructiveness to police. Quinney (2020, pp 3040-</w:t>
            </w:r>
            <w:proofErr w:type="gramStart"/>
            <w:r w:rsidRPr="008D1A46">
              <w:rPr>
                <w:sz w:val="22"/>
                <w:szCs w:val="22"/>
              </w:rPr>
              <w:t>3042 )</w:t>
            </w:r>
            <w:proofErr w:type="gramEnd"/>
            <w:r w:rsidRPr="008D1A46">
              <w:rPr>
                <w:sz w:val="22"/>
                <w:szCs w:val="22"/>
              </w:rPr>
              <w:t xml:space="preserve"> warns intercultural diversities can impede the understanding of safeguarding and risk, scaffolding this with calls for proportionality within cultural sensitivities. Nonetheless, further work uncovered 1’s history of negative police interactions, thus, this relationship appeared strained and not based on cultural insensitivity alone. </w:t>
            </w:r>
          </w:p>
          <w:p w14:paraId="15EC213E" w14:textId="77777777" w:rsidR="008D1A46" w:rsidRPr="008D1A46" w:rsidRDefault="008D1A46" w:rsidP="008D1A46">
            <w:pPr>
              <w:rPr>
                <w:sz w:val="22"/>
                <w:szCs w:val="22"/>
              </w:rPr>
            </w:pPr>
          </w:p>
          <w:p w14:paraId="1EC4081D" w14:textId="77777777" w:rsidR="008D1A46" w:rsidRPr="008D1A46" w:rsidRDefault="008D1A46" w:rsidP="008D1A46">
            <w:pPr>
              <w:rPr>
                <w:sz w:val="22"/>
                <w:szCs w:val="22"/>
              </w:rPr>
            </w:pPr>
            <w:r w:rsidRPr="008D1A46">
              <w:rPr>
                <w:i/>
                <w:iCs/>
                <w:sz w:val="22"/>
                <w:szCs w:val="22"/>
              </w:rPr>
              <w:t xml:space="preserve">SSWA14 </w:t>
            </w:r>
            <w:r w:rsidRPr="008D1A46">
              <w:rPr>
                <w:sz w:val="22"/>
                <w:szCs w:val="22"/>
              </w:rPr>
              <w:t xml:space="preserve">reinforced </w:t>
            </w:r>
            <w:r w:rsidRPr="008D1A46">
              <w:rPr>
                <w:i/>
                <w:iCs/>
                <w:sz w:val="22"/>
                <w:szCs w:val="22"/>
              </w:rPr>
              <w:t>by Wales Safeguarding Procedures (2019)</w:t>
            </w:r>
            <w:r w:rsidRPr="008D1A46">
              <w:rPr>
                <w:sz w:val="22"/>
                <w:szCs w:val="22"/>
              </w:rPr>
              <w:t xml:space="preserve"> highlight an emphasis on the promotion of well-being, supported by co-productive, person-centred social work, the implementation of which, will be explored in more detail in this work. Observing that the family had once lived and worked in Wales, language and correspondence preferences were checked and affirmed to be English. 4 required translation services which were facilitated via the children's services, upholding SSWA14 S6.4b duties to seek the wishes and insight of children, </w:t>
            </w:r>
            <w:proofErr w:type="gramStart"/>
            <w:r w:rsidRPr="008D1A46">
              <w:rPr>
                <w:sz w:val="22"/>
                <w:szCs w:val="22"/>
              </w:rPr>
              <w:t>with regard to</w:t>
            </w:r>
            <w:proofErr w:type="gramEnd"/>
            <w:r w:rsidRPr="008D1A46">
              <w:rPr>
                <w:sz w:val="22"/>
                <w:szCs w:val="22"/>
              </w:rPr>
              <w:t xml:space="preserve"> language and culture (Welsh Government, 2021). However, </w:t>
            </w:r>
            <w:proofErr w:type="spellStart"/>
            <w:r w:rsidRPr="008D1A46">
              <w:rPr>
                <w:sz w:val="22"/>
                <w:szCs w:val="22"/>
              </w:rPr>
              <w:t>Prysor</w:t>
            </w:r>
            <w:proofErr w:type="spellEnd"/>
            <w:r w:rsidRPr="008D1A46">
              <w:rPr>
                <w:sz w:val="22"/>
                <w:szCs w:val="22"/>
              </w:rPr>
              <w:t xml:space="preserve"> (2023) warns Welsh context language is not limited to language but must be considered at macro and micro levels. The assessment examined the demographic and social circumstances of the family, examining whether the couple felt a sense of belonging within the Welsh Context of practice. </w:t>
            </w:r>
          </w:p>
          <w:p w14:paraId="61780A0A" w14:textId="77777777" w:rsidR="008D1A46" w:rsidRPr="008D1A46" w:rsidRDefault="008D1A46" w:rsidP="008D1A46">
            <w:pPr>
              <w:rPr>
                <w:sz w:val="22"/>
                <w:szCs w:val="22"/>
              </w:rPr>
            </w:pPr>
          </w:p>
          <w:p w14:paraId="552602BD" w14:textId="77777777" w:rsidR="008D1A46" w:rsidRPr="008D1A46" w:rsidRDefault="008D1A46" w:rsidP="008D1A46">
            <w:pPr>
              <w:rPr>
                <w:sz w:val="22"/>
                <w:szCs w:val="22"/>
              </w:rPr>
            </w:pPr>
            <w:r w:rsidRPr="008D1A46">
              <w:rPr>
                <w:sz w:val="22"/>
                <w:szCs w:val="22"/>
              </w:rPr>
              <w:t xml:space="preserve">The couple's adopted child 3, was born in Wales yet resided in England. Upholding </w:t>
            </w:r>
            <w:r w:rsidRPr="008D1A46">
              <w:rPr>
                <w:i/>
                <w:iCs/>
                <w:sz w:val="22"/>
                <w:szCs w:val="22"/>
              </w:rPr>
              <w:t xml:space="preserve">SSWA14 </w:t>
            </w:r>
            <w:r w:rsidRPr="008D1A46">
              <w:rPr>
                <w:sz w:val="22"/>
                <w:szCs w:val="22"/>
              </w:rPr>
              <w:t xml:space="preserve">S164 work was undertaken collaboratively with their LA with consideration for English LA policy and law, creating an additional layer of complexity to this SCR work. Actions which Shaw and Delong (2018, pp 321-325) warn is not without challenge, due to a lack of clarity around procedures of multi-agency collaboration. In hindsight, having undertaken my social work education in England, I felt better </w:t>
            </w:r>
            <w:r w:rsidRPr="008D1A46">
              <w:rPr>
                <w:sz w:val="22"/>
                <w:szCs w:val="22"/>
              </w:rPr>
              <w:lastRenderedPageBreak/>
              <w:t xml:space="preserve">equipped in the function of such safeguarding law and processes, as opposed to that of my own LA. Moreover, this has identified a personal learning need.   </w:t>
            </w:r>
          </w:p>
          <w:p w14:paraId="2E43F616" w14:textId="77777777" w:rsidR="008D1A46" w:rsidRPr="008D1A46" w:rsidRDefault="008D1A46" w:rsidP="008D1A46">
            <w:pPr>
              <w:rPr>
                <w:sz w:val="22"/>
                <w:szCs w:val="22"/>
              </w:rPr>
            </w:pPr>
          </w:p>
          <w:p w14:paraId="00447347" w14:textId="77777777" w:rsidR="008D1A46" w:rsidRPr="008D1A46" w:rsidRDefault="008D1A46" w:rsidP="008D1A46">
            <w:pPr>
              <w:rPr>
                <w:sz w:val="22"/>
                <w:szCs w:val="22"/>
              </w:rPr>
            </w:pPr>
            <w:r w:rsidRPr="008D1A46">
              <w:rPr>
                <w:sz w:val="22"/>
                <w:szCs w:val="22"/>
              </w:rPr>
              <w:t xml:space="preserve">Shaw and Delong (2018, pp 321-325) warn those who have experienced adverse childhood experiences have greater vulnerability to further abuse, amplifying this with links to Jonas et al (2011) study which reflects links between child sexual abuse and mental ill </w:t>
            </w:r>
            <w:proofErr w:type="gramStart"/>
            <w:r w:rsidRPr="008D1A46">
              <w:rPr>
                <w:sz w:val="22"/>
                <w:szCs w:val="22"/>
              </w:rPr>
              <w:t>health;</w:t>
            </w:r>
            <w:proofErr w:type="gramEnd"/>
            <w:r w:rsidRPr="008D1A46">
              <w:rPr>
                <w:sz w:val="22"/>
                <w:szCs w:val="22"/>
              </w:rPr>
              <w:t xml:space="preserve"> including psychosis, depression and dependency.  As previously mentioned, 3 was adopted and 4 was a UASC who had fled a war-torn country thus, each was uniquely vulnerable. The assessment considered that the couple were not merely challenged to meet the children's holistic safeguarding needs but also their identity needs. Arguably, English being 4’s second language exacerbated his vulnerability therefore analysis explored the carer's understanding of such complexities, their risk assessments and the risk of harm the children had been exposed to.</w:t>
            </w:r>
          </w:p>
          <w:p w14:paraId="5D0710A1" w14:textId="77777777" w:rsidR="008D1A46" w:rsidRPr="008D1A46" w:rsidRDefault="008D1A46" w:rsidP="008D1A46">
            <w:pPr>
              <w:rPr>
                <w:sz w:val="22"/>
                <w:szCs w:val="22"/>
              </w:rPr>
            </w:pPr>
          </w:p>
          <w:p w14:paraId="7315E646" w14:textId="77777777" w:rsidR="008D1A46" w:rsidRPr="008D1A46" w:rsidRDefault="008D1A46" w:rsidP="008D1A46">
            <w:pPr>
              <w:rPr>
                <w:sz w:val="22"/>
                <w:szCs w:val="22"/>
              </w:rPr>
            </w:pPr>
            <w:r w:rsidRPr="008D1A46">
              <w:rPr>
                <w:sz w:val="22"/>
                <w:szCs w:val="22"/>
              </w:rPr>
              <w:t xml:space="preserve">Revisiting previously discussed concepts of coordinated approaches to collaborative working, I worked in consultation with a range of services for evidence collection, analysis, and planning. Cooper (2011, p </w:t>
            </w:r>
            <w:r w:rsidRPr="008D1A46">
              <w:rPr>
                <w:rFonts w:ascii="Source Sans Pro" w:hAnsi="Source Sans Pro"/>
                <w:color w:val="2A2A2A"/>
                <w:sz w:val="22"/>
                <w:szCs w:val="22"/>
                <w:shd w:val="clear" w:color="auto" w:fill="FFFFFF"/>
              </w:rPr>
              <w:t xml:space="preserve">1001–1003) warns effective communication is not merely based on engagement but marries the checking of information. Considering Cooper’s warning, </w:t>
            </w:r>
            <w:r w:rsidRPr="008D1A46">
              <w:rPr>
                <w:sz w:val="22"/>
                <w:szCs w:val="22"/>
              </w:rPr>
              <w:t xml:space="preserve">I examined whether the carers had purposely withheld information regarding their relationship with 5, which has posed safeguarding risks, and sought meetings with linking LA staff. Retrospectively, this approach was risky and necessitated careful questioning to ensure that professionals did not feel under scrutiny or marginalise myself.  Reflecting-in-Action this felt complex, yet professional decision-making deemed this necessary in the pursuit of truth. </w:t>
            </w:r>
          </w:p>
          <w:p w14:paraId="2A300856" w14:textId="77777777" w:rsidR="008D1A46" w:rsidRPr="008D1A46" w:rsidRDefault="008D1A46" w:rsidP="008D1A46">
            <w:pPr>
              <w:rPr>
                <w:sz w:val="22"/>
                <w:szCs w:val="22"/>
              </w:rPr>
            </w:pPr>
          </w:p>
          <w:p w14:paraId="0FBC9D4B" w14:textId="77777777" w:rsidR="008D1A46" w:rsidRPr="008D1A46" w:rsidRDefault="008D1A46" w:rsidP="008D1A46">
            <w:pPr>
              <w:rPr>
                <w:sz w:val="22"/>
                <w:szCs w:val="22"/>
              </w:rPr>
            </w:pPr>
            <w:r w:rsidRPr="008D1A46">
              <w:rPr>
                <w:sz w:val="22"/>
                <w:szCs w:val="22"/>
              </w:rPr>
              <w:t xml:space="preserve">Consultation with the English LA concerned with safeguarding 3 was essential to uphold collaborative working and this assessment informed analysis within the SCR, upholding the </w:t>
            </w:r>
            <w:r w:rsidRPr="008D1A46">
              <w:rPr>
                <w:i/>
                <w:iCs/>
                <w:sz w:val="22"/>
                <w:szCs w:val="22"/>
              </w:rPr>
              <w:t>SSWA14</w:t>
            </w:r>
            <w:r w:rsidRPr="008D1A46">
              <w:rPr>
                <w:sz w:val="22"/>
                <w:szCs w:val="22"/>
              </w:rPr>
              <w:t xml:space="preserve"> S162 call or Muti-agency, collaborative working (Care Council for Wales, 2017, p. 6).  In hindsight, greater value could have been sourced in the arrangement of further discussions earlier in the assessment and I endeavour to implement this in future safeguarding practices.  </w:t>
            </w:r>
          </w:p>
          <w:p w14:paraId="51EAF5C0" w14:textId="77777777" w:rsidR="008D1A46" w:rsidRPr="008D1A46" w:rsidRDefault="008D1A46" w:rsidP="008D1A46">
            <w:pPr>
              <w:rPr>
                <w:sz w:val="22"/>
                <w:szCs w:val="22"/>
              </w:rPr>
            </w:pPr>
          </w:p>
          <w:p w14:paraId="3DE2A6BC" w14:textId="77777777" w:rsidR="008D1A46" w:rsidRPr="008D1A46" w:rsidRDefault="008D1A46" w:rsidP="008D1A46">
            <w:pPr>
              <w:rPr>
                <w:sz w:val="22"/>
                <w:szCs w:val="22"/>
              </w:rPr>
            </w:pPr>
            <w:r w:rsidRPr="008D1A46">
              <w:rPr>
                <w:sz w:val="22"/>
                <w:szCs w:val="22"/>
              </w:rPr>
              <w:t xml:space="preserve">To develop the couple's understanding, of the safeguarding risks posed by perpetrators of child sexual abuse, I consulted the LA Youth Justice Team (YJT). Unfortunately, the service determined they had neither the facility nor resources to support. Reflecting-on-Action, the delays resulting from interactions with the YJT slowed opportunities to embark on further work. Consequently, the couple felt frustrated, and the assessment drifted thus, consultancy and training </w:t>
            </w:r>
            <w:proofErr w:type="gramStart"/>
            <w:r w:rsidRPr="008D1A46">
              <w:rPr>
                <w:sz w:val="22"/>
                <w:szCs w:val="22"/>
              </w:rPr>
              <w:t>was</w:t>
            </w:r>
            <w:proofErr w:type="gramEnd"/>
            <w:r w:rsidRPr="008D1A46">
              <w:rPr>
                <w:sz w:val="22"/>
                <w:szCs w:val="22"/>
              </w:rPr>
              <w:t xml:space="preserve"> pursued outside of LA. In hindsight, this work should have run concurrently to avoid delays.  </w:t>
            </w:r>
          </w:p>
          <w:p w14:paraId="3B2347EC" w14:textId="77777777" w:rsidR="008D1A46" w:rsidRPr="008D1A46" w:rsidRDefault="008D1A46" w:rsidP="008D1A46">
            <w:pPr>
              <w:rPr>
                <w:sz w:val="22"/>
                <w:szCs w:val="22"/>
              </w:rPr>
            </w:pPr>
          </w:p>
          <w:p w14:paraId="538B0977" w14:textId="77777777" w:rsidR="008D1A46" w:rsidRPr="008D1A46" w:rsidRDefault="008D1A46" w:rsidP="008D1A46">
            <w:pPr>
              <w:rPr>
                <w:sz w:val="22"/>
                <w:szCs w:val="22"/>
              </w:rPr>
            </w:pPr>
            <w:r w:rsidRPr="008D1A46">
              <w:rPr>
                <w:sz w:val="22"/>
                <w:szCs w:val="22"/>
              </w:rPr>
              <w:t xml:space="preserve">Challenge lay in the couple's suggestion throughout the SCR that they may resign, whilst the LA </w:t>
            </w:r>
            <w:proofErr w:type="gramStart"/>
            <w:r w:rsidRPr="008D1A46">
              <w:rPr>
                <w:sz w:val="22"/>
                <w:szCs w:val="22"/>
              </w:rPr>
              <w:t>asserted</w:t>
            </w:r>
            <w:proofErr w:type="gramEnd"/>
            <w:r w:rsidRPr="008D1A46">
              <w:rPr>
                <w:sz w:val="22"/>
                <w:szCs w:val="22"/>
              </w:rPr>
              <w:t xml:space="preserve"> they should be retained wherever possible, a contingency was enforced: funded work should not be facilitated if the couple would not remain. I felt pressured to assess if the couple would stay. In hindsight, assessment could not determine such an emotive outcome. Nonetheless, the couple asserted that they wanted to ‘clear their name’ and expressed a willingness to learn thus I respected their ‘voice’ and promoted their ‘control’ upholding Social Care Codes of Practice (Social Care Wales, 2017, p. 11) S3.</w:t>
            </w:r>
          </w:p>
          <w:p w14:paraId="17F7072E" w14:textId="77777777" w:rsidR="008D1A46" w:rsidRPr="008D1A46" w:rsidRDefault="008D1A46" w:rsidP="008D1A46">
            <w:pPr>
              <w:rPr>
                <w:sz w:val="22"/>
                <w:szCs w:val="22"/>
              </w:rPr>
            </w:pPr>
          </w:p>
          <w:p w14:paraId="7ADB273B" w14:textId="77777777" w:rsidR="008D1A46" w:rsidRPr="008D1A46" w:rsidRDefault="008D1A46" w:rsidP="008D1A46">
            <w:pPr>
              <w:rPr>
                <w:sz w:val="22"/>
                <w:szCs w:val="22"/>
              </w:rPr>
            </w:pPr>
            <w:r w:rsidRPr="008D1A46">
              <w:rPr>
                <w:sz w:val="22"/>
                <w:szCs w:val="22"/>
              </w:rPr>
              <w:t xml:space="preserve">Reflecting-on-Action, consultancy with </w:t>
            </w:r>
            <w:bookmarkStart w:id="2" w:name="_Hlk177853733"/>
            <w:r w:rsidRPr="008D1A46">
              <w:rPr>
                <w:sz w:val="22"/>
                <w:szCs w:val="22"/>
              </w:rPr>
              <w:t xml:space="preserve">Children in Wales (2024) </w:t>
            </w:r>
            <w:bookmarkEnd w:id="2"/>
            <w:r w:rsidRPr="008D1A46">
              <w:rPr>
                <w:sz w:val="22"/>
                <w:szCs w:val="22"/>
              </w:rPr>
              <w:t xml:space="preserve">and the Lucy Faithful Foundation (2024) was invaluable, collaborative work enabled the development of a robust and tailored, reflective training plan which addressed child sexual abuse perpetrators, marrying 4’s vulnerabilities and underlying safeguards. In support, Rasmussen and Mishna (2018) highlight consultancy can challenge both psychological and emotional barriers to critical thinking, key to challenging the couple's preconceived view of the risks posed by 5.  Retrospectively, the caveat for these services to </w:t>
            </w:r>
            <w:r w:rsidRPr="008D1A46">
              <w:rPr>
                <w:sz w:val="22"/>
                <w:szCs w:val="22"/>
              </w:rPr>
              <w:lastRenderedPageBreak/>
              <w:t xml:space="preserve">promote the couple's reflection and provide a written evaluation of both their progress and engagement proved advantageous. Notwithstanding, recognition is made that feedback cannot merely inform assessment alone, thus, it was my role to exercise my professional judgement based on robust assessment as the Social Care Codes of Practice (Social Care Wales, 2017, p. 15) S6. </w:t>
            </w:r>
          </w:p>
          <w:p w14:paraId="447CF320" w14:textId="77777777" w:rsidR="008D1A46" w:rsidRPr="008D1A46" w:rsidRDefault="008D1A46" w:rsidP="008D1A46">
            <w:pPr>
              <w:rPr>
                <w:sz w:val="22"/>
                <w:szCs w:val="22"/>
              </w:rPr>
            </w:pPr>
          </w:p>
          <w:p w14:paraId="0887F3A9" w14:textId="77777777" w:rsidR="008D1A46" w:rsidRPr="008D1A46" w:rsidRDefault="008D1A46" w:rsidP="008D1A46">
            <w:pPr>
              <w:rPr>
                <w:sz w:val="22"/>
                <w:szCs w:val="22"/>
              </w:rPr>
            </w:pPr>
            <w:r w:rsidRPr="008D1A46">
              <w:rPr>
                <w:sz w:val="22"/>
                <w:szCs w:val="22"/>
              </w:rPr>
              <w:t xml:space="preserve">Reflecting-on-Action, the utilisation of specialist services will be adopted in future where funding allows. In contrast, when considering Arnstein (1969) Ladder of Participation, the recommendation of additional work prior to approval may have appeared tokenistic or coercive. However, practice-based research by McBeath et al (2022, pp 3328–3346) suggests collaborative work empowers, aiding the development of shared critical understanding. </w:t>
            </w:r>
            <w:proofErr w:type="spellStart"/>
            <w:r w:rsidRPr="008D1A46">
              <w:rPr>
                <w:sz w:val="22"/>
                <w:szCs w:val="22"/>
              </w:rPr>
              <w:t>Hakiman</w:t>
            </w:r>
            <w:proofErr w:type="spellEnd"/>
            <w:r w:rsidRPr="008D1A46">
              <w:rPr>
                <w:sz w:val="22"/>
                <w:szCs w:val="22"/>
              </w:rPr>
              <w:t xml:space="preserve"> and Sheely (2023) nonetheless discredit this, warning there is little evidence that participation can positively impact social change.  Arguably, the creation of person-centred safeguarding training with the couple. promoted both participation and ownership as evidenced by 1’s increased willingness to participate. Notably, the success of such plans is determined by an individual's willingness and recognition of learning needs.  </w:t>
            </w:r>
          </w:p>
          <w:p w14:paraId="629B567C" w14:textId="77777777" w:rsidR="008D1A46" w:rsidRPr="008D1A46" w:rsidRDefault="008D1A46" w:rsidP="008D1A46">
            <w:pPr>
              <w:rPr>
                <w:sz w:val="22"/>
                <w:szCs w:val="22"/>
              </w:rPr>
            </w:pPr>
          </w:p>
          <w:p w14:paraId="7C51C6CF" w14:textId="77777777" w:rsidR="008D1A46" w:rsidRPr="008D1A46" w:rsidRDefault="008D1A46" w:rsidP="008D1A46">
            <w:pPr>
              <w:rPr>
                <w:sz w:val="22"/>
                <w:szCs w:val="22"/>
              </w:rPr>
            </w:pPr>
            <w:r w:rsidRPr="008D1A46">
              <w:rPr>
                <w:sz w:val="22"/>
                <w:szCs w:val="22"/>
              </w:rPr>
              <w:t xml:space="preserve">Ultimately, an opportunity to reach a determined fostering recommendation was missed as the couple resigned prior to undertaking the recommended work. Pressures within the couple's relationship arising from the MARF raised against 1, had created difficulties and they began to experience a decline in 3’s emotional regulation, therefore, they chose to resign to focus on their family.  Upholding, </w:t>
            </w:r>
            <w:r w:rsidRPr="008D1A46">
              <w:rPr>
                <w:i/>
                <w:iCs/>
                <w:sz w:val="22"/>
                <w:szCs w:val="22"/>
              </w:rPr>
              <w:t>The Regulated Fostering Services (Services Providers and Responsible Individuals) (Wales) Regulations (2019)</w:t>
            </w:r>
            <w:r w:rsidRPr="008D1A46">
              <w:rPr>
                <w:sz w:val="22"/>
                <w:szCs w:val="22"/>
              </w:rPr>
              <w:t xml:space="preserve"> additional support, including signposting to marriage counselling and the adoption aftercare support was offered. Reflecting-on-Action I was ineffective in my consideration of the couple's marriage and failed to explore the impact of the MARF and SCR interference upon them. Whilst I had considered the marital challenges, I had not robustly explored these as on reflection, feared this was too intrusive. In future, I will think more critically about the holistic impact of assessment on people and ensure support is inputted proactively as opposed to retrospectively.  </w:t>
            </w:r>
          </w:p>
          <w:p w14:paraId="6844E563" w14:textId="77777777" w:rsidR="008D1A46" w:rsidRPr="008D1A46" w:rsidRDefault="008D1A46" w:rsidP="008D1A46">
            <w:pPr>
              <w:rPr>
                <w:sz w:val="22"/>
                <w:szCs w:val="22"/>
              </w:rPr>
            </w:pPr>
            <w:r w:rsidRPr="008D1A46">
              <w:rPr>
                <w:sz w:val="22"/>
                <w:szCs w:val="22"/>
              </w:rPr>
              <w:t xml:space="preserve"> </w:t>
            </w:r>
          </w:p>
          <w:p w14:paraId="36210046" w14:textId="77777777" w:rsidR="008D1A46" w:rsidRPr="008D1A46" w:rsidRDefault="008D1A46" w:rsidP="008D1A46">
            <w:pPr>
              <w:rPr>
                <w:sz w:val="22"/>
                <w:szCs w:val="22"/>
              </w:rPr>
            </w:pPr>
            <w:r w:rsidRPr="008D1A46">
              <w:rPr>
                <w:sz w:val="22"/>
                <w:szCs w:val="22"/>
              </w:rPr>
              <w:t>To conclude,</w:t>
            </w:r>
            <w:r w:rsidRPr="008D1A46">
              <w:rPr>
                <w:b/>
                <w:bCs/>
                <w:sz w:val="22"/>
                <w:szCs w:val="22"/>
              </w:rPr>
              <w:t xml:space="preserve"> </w:t>
            </w:r>
            <w:r w:rsidRPr="008D1A46">
              <w:rPr>
                <w:sz w:val="22"/>
                <w:szCs w:val="22"/>
              </w:rPr>
              <w:t xml:space="preserve">Smith et al (2022, pp 21-34) warn the early experiences of the newly qualified social worker (NQSW) are anxiety laden, which suggests this itself adds additional complexity to the role. In hindsight, the SCR experience highlighted my lack of safeguarding knowledge and confidence. Moreover, further limited opportunities to exercise my safeguarding practice to date, have continue to stifle me, a concept Hunt et al (2017) identifies can impede confidence and competency. Thus, I endeavour to immerse myself in in further safeguarding training and practical opportunities moving forward. </w:t>
            </w:r>
          </w:p>
          <w:p w14:paraId="2B145A31" w14:textId="77777777" w:rsidR="008D1A46" w:rsidRPr="008D1A46" w:rsidRDefault="008D1A46" w:rsidP="008D1A46">
            <w:pPr>
              <w:rPr>
                <w:sz w:val="22"/>
                <w:szCs w:val="22"/>
              </w:rPr>
            </w:pPr>
            <w:r w:rsidRPr="008D1A46">
              <w:rPr>
                <w:sz w:val="22"/>
                <w:szCs w:val="22"/>
              </w:rPr>
              <w:t>The impact of other professionals has great weighting, and is often overlooked (Moriarty et al,  2011, pp. 1340-1356) Arguably, it is a valid assumption that the NQSW can follow the processes set out by experienced peers and trust these to be correct, timely and ethical However, experience has highlighted it is imperative to ask questions and challenge practices that appear incorrect or unethical, all of which I will strive to do to ensure the safeguarding of all.</w:t>
            </w:r>
          </w:p>
          <w:p w14:paraId="46D4DEB2" w14:textId="77777777" w:rsidR="008D1A46" w:rsidRPr="008D1A46" w:rsidRDefault="008D1A46" w:rsidP="008D1A46">
            <w:pPr>
              <w:rPr>
                <w:sz w:val="22"/>
                <w:szCs w:val="22"/>
              </w:rPr>
            </w:pPr>
          </w:p>
          <w:p w14:paraId="6F7024C8" w14:textId="77777777" w:rsidR="008D1A46" w:rsidRPr="00B57439" w:rsidRDefault="008D1A46" w:rsidP="008D1A46"/>
          <w:p w14:paraId="12DC2F24" w14:textId="67600003" w:rsidR="00D3203C" w:rsidRDefault="008D1A46" w:rsidP="00FF7EBB">
            <w:pPr>
              <w:jc w:val="both"/>
              <w:rPr>
                <w:i/>
                <w:sz w:val="24"/>
                <w:szCs w:val="24"/>
              </w:rPr>
            </w:pPr>
            <w:r>
              <w:rPr>
                <w:i/>
                <w:sz w:val="24"/>
                <w:szCs w:val="24"/>
              </w:rPr>
              <w:t>4386 words</w:t>
            </w: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67DD"/>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222C"/>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1A46"/>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8D1A46"/>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8D1A46"/>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2F5496" w:themeColor="accent1" w:themeShade="BF"/>
      <w:sz w:val="22"/>
      <w:szCs w:val="22"/>
      <w:lang w:eastAsia="en-US"/>
    </w:rPr>
  </w:style>
  <w:style w:type="paragraph" w:styleId="Heading5">
    <w:name w:val="heading 5"/>
    <w:basedOn w:val="Normal"/>
    <w:next w:val="Normal"/>
    <w:link w:val="Heading5Char"/>
    <w:uiPriority w:val="9"/>
    <w:semiHidden/>
    <w:unhideWhenUsed/>
    <w:qFormat/>
    <w:rsid w:val="008D1A46"/>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8D1A46"/>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8D1A46"/>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8D1A46"/>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8D1A46"/>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8D1A46"/>
    <w:rPr>
      <w:rFonts w:asciiTheme="minorHAnsi" w:eastAsiaTheme="majorEastAsia" w:hAnsiTheme="minorHAnsi" w:cstheme="majorBidi"/>
      <w:color w:val="2F5496" w:themeColor="accent1" w:themeShade="BF"/>
      <w:sz w:val="28"/>
      <w:szCs w:val="28"/>
      <w:lang w:eastAsia="en-US"/>
    </w:rPr>
  </w:style>
  <w:style w:type="character" w:customStyle="1" w:styleId="Heading4Char">
    <w:name w:val="Heading 4 Char"/>
    <w:basedOn w:val="DefaultParagraphFont"/>
    <w:link w:val="Heading4"/>
    <w:uiPriority w:val="9"/>
    <w:semiHidden/>
    <w:rsid w:val="008D1A46"/>
    <w:rPr>
      <w:rFonts w:asciiTheme="minorHAnsi" w:eastAsiaTheme="majorEastAsia" w:hAnsiTheme="minorHAnsi" w:cstheme="majorBidi"/>
      <w:i/>
      <w:iCs/>
      <w:color w:val="2F5496" w:themeColor="accent1" w:themeShade="BF"/>
      <w:sz w:val="22"/>
      <w:szCs w:val="22"/>
      <w:lang w:eastAsia="en-US"/>
    </w:rPr>
  </w:style>
  <w:style w:type="character" w:customStyle="1" w:styleId="Heading5Char">
    <w:name w:val="Heading 5 Char"/>
    <w:basedOn w:val="DefaultParagraphFont"/>
    <w:link w:val="Heading5"/>
    <w:uiPriority w:val="9"/>
    <w:semiHidden/>
    <w:rsid w:val="008D1A46"/>
    <w:rPr>
      <w:rFonts w:asciiTheme="minorHAnsi" w:eastAsiaTheme="majorEastAsia" w:hAnsiTheme="minorHAnsi" w:cstheme="majorBidi"/>
      <w:color w:val="2F5496" w:themeColor="accent1" w:themeShade="BF"/>
      <w:sz w:val="22"/>
      <w:szCs w:val="22"/>
      <w:lang w:eastAsia="en-US"/>
    </w:rPr>
  </w:style>
  <w:style w:type="character" w:customStyle="1" w:styleId="Heading6Char">
    <w:name w:val="Heading 6 Char"/>
    <w:basedOn w:val="DefaultParagraphFont"/>
    <w:link w:val="Heading6"/>
    <w:uiPriority w:val="9"/>
    <w:semiHidden/>
    <w:rsid w:val="008D1A46"/>
    <w:rPr>
      <w:rFonts w:asciiTheme="minorHAnsi" w:eastAsiaTheme="majorEastAsia" w:hAnsiTheme="minorHAnsi" w:cstheme="majorBidi"/>
      <w:i/>
      <w:iCs/>
      <w:color w:val="595959" w:themeColor="text1" w:themeTint="A6"/>
      <w:sz w:val="22"/>
      <w:szCs w:val="22"/>
      <w:lang w:eastAsia="en-US"/>
    </w:rPr>
  </w:style>
  <w:style w:type="character" w:customStyle="1" w:styleId="Heading7Char">
    <w:name w:val="Heading 7 Char"/>
    <w:basedOn w:val="DefaultParagraphFont"/>
    <w:link w:val="Heading7"/>
    <w:uiPriority w:val="9"/>
    <w:semiHidden/>
    <w:rsid w:val="008D1A46"/>
    <w:rPr>
      <w:rFonts w:asciiTheme="minorHAnsi" w:eastAsiaTheme="majorEastAsia" w:hAnsiTheme="minorHAnsi" w:cstheme="majorBidi"/>
      <w:color w:val="595959" w:themeColor="text1" w:themeTint="A6"/>
      <w:sz w:val="22"/>
      <w:szCs w:val="22"/>
      <w:lang w:eastAsia="en-US"/>
    </w:rPr>
  </w:style>
  <w:style w:type="character" w:customStyle="1" w:styleId="Heading8Char">
    <w:name w:val="Heading 8 Char"/>
    <w:basedOn w:val="DefaultParagraphFont"/>
    <w:link w:val="Heading8"/>
    <w:uiPriority w:val="9"/>
    <w:semiHidden/>
    <w:rsid w:val="008D1A46"/>
    <w:rPr>
      <w:rFonts w:asciiTheme="minorHAnsi" w:eastAsiaTheme="majorEastAsia" w:hAnsiTheme="minorHAnsi" w:cstheme="majorBidi"/>
      <w:i/>
      <w:iCs/>
      <w:color w:val="272727" w:themeColor="text1" w:themeTint="D8"/>
      <w:sz w:val="22"/>
      <w:szCs w:val="22"/>
      <w:lang w:eastAsia="en-US"/>
    </w:rPr>
  </w:style>
  <w:style w:type="character" w:customStyle="1" w:styleId="Heading9Char">
    <w:name w:val="Heading 9 Char"/>
    <w:basedOn w:val="DefaultParagraphFont"/>
    <w:link w:val="Heading9"/>
    <w:uiPriority w:val="9"/>
    <w:semiHidden/>
    <w:rsid w:val="008D1A46"/>
    <w:rPr>
      <w:rFonts w:asciiTheme="minorHAnsi" w:eastAsiaTheme="majorEastAsia" w:hAnsiTheme="minorHAnsi" w:cstheme="majorBidi"/>
      <w:color w:val="272727" w:themeColor="text1" w:themeTint="D8"/>
      <w:sz w:val="22"/>
      <w:szCs w:val="22"/>
      <w:lang w:eastAsia="en-US"/>
    </w:rPr>
  </w:style>
  <w:style w:type="character" w:customStyle="1" w:styleId="Heading1Char">
    <w:name w:val="Heading 1 Char"/>
    <w:basedOn w:val="DefaultParagraphFont"/>
    <w:link w:val="Heading1"/>
    <w:uiPriority w:val="9"/>
    <w:rsid w:val="008D1A46"/>
    <w:rPr>
      <w:rFonts w:ascii="Arial" w:hAnsi="Arial" w:cs="Arial"/>
      <w:b/>
      <w:color w:val="000000"/>
      <w:kern w:val="28"/>
      <w:sz w:val="28"/>
    </w:rPr>
  </w:style>
  <w:style w:type="paragraph" w:styleId="Subtitle">
    <w:name w:val="Subtitle"/>
    <w:basedOn w:val="Normal"/>
    <w:next w:val="Normal"/>
    <w:link w:val="SubtitleChar"/>
    <w:uiPriority w:val="11"/>
    <w:qFormat/>
    <w:rsid w:val="008D1A46"/>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8D1A46"/>
    <w:rPr>
      <w:rFonts w:asciiTheme="minorHAnsi" w:eastAsiaTheme="majorEastAsia" w:hAnsiTheme="minorHAnsi" w:cstheme="majorBidi"/>
      <w:color w:val="595959" w:themeColor="text1" w:themeTint="A6"/>
      <w:spacing w:val="15"/>
      <w:sz w:val="28"/>
      <w:szCs w:val="28"/>
      <w:lang w:eastAsia="en-US"/>
    </w:rPr>
  </w:style>
  <w:style w:type="paragraph" w:styleId="Quote">
    <w:name w:val="Quote"/>
    <w:basedOn w:val="Normal"/>
    <w:next w:val="Normal"/>
    <w:link w:val="QuoteChar"/>
    <w:uiPriority w:val="29"/>
    <w:qFormat/>
    <w:rsid w:val="008D1A46"/>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8D1A46"/>
    <w:rPr>
      <w:rFonts w:asciiTheme="minorHAnsi" w:eastAsiaTheme="minorHAnsi" w:hAnsiTheme="minorHAnsi" w:cstheme="minorBidi"/>
      <w:i/>
      <w:iCs/>
      <w:color w:val="404040" w:themeColor="text1" w:themeTint="BF"/>
      <w:sz w:val="22"/>
      <w:szCs w:val="22"/>
      <w:lang w:eastAsia="en-US"/>
    </w:rPr>
  </w:style>
  <w:style w:type="paragraph" w:styleId="ListParagraph">
    <w:name w:val="List Paragraph"/>
    <w:basedOn w:val="Normal"/>
    <w:uiPriority w:val="34"/>
    <w:qFormat/>
    <w:rsid w:val="008D1A46"/>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IntenseEmphasis">
    <w:name w:val="Intense Emphasis"/>
    <w:basedOn w:val="DefaultParagraphFont"/>
    <w:uiPriority w:val="21"/>
    <w:qFormat/>
    <w:rsid w:val="008D1A46"/>
    <w:rPr>
      <w:i/>
      <w:iCs/>
      <w:color w:val="2F5496" w:themeColor="accent1" w:themeShade="BF"/>
    </w:rPr>
  </w:style>
  <w:style w:type="paragraph" w:styleId="IntenseQuote">
    <w:name w:val="Intense Quote"/>
    <w:basedOn w:val="Normal"/>
    <w:next w:val="Normal"/>
    <w:link w:val="IntenseQuoteChar"/>
    <w:uiPriority w:val="30"/>
    <w:qFormat/>
    <w:rsid w:val="008D1A46"/>
    <w:pPr>
      <w:pBdr>
        <w:top w:val="single" w:sz="4" w:space="10" w:color="2F5496" w:themeColor="accent1" w:themeShade="BF"/>
        <w:bottom w:val="single" w:sz="4" w:space="10" w:color="2F5496"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2F5496" w:themeColor="accent1" w:themeShade="BF"/>
      <w:sz w:val="22"/>
      <w:szCs w:val="22"/>
      <w:lang w:eastAsia="en-US"/>
    </w:rPr>
  </w:style>
  <w:style w:type="character" w:customStyle="1" w:styleId="IntenseQuoteChar">
    <w:name w:val="Intense Quote Char"/>
    <w:basedOn w:val="DefaultParagraphFont"/>
    <w:link w:val="IntenseQuote"/>
    <w:uiPriority w:val="30"/>
    <w:rsid w:val="008D1A46"/>
    <w:rPr>
      <w:rFonts w:asciiTheme="minorHAnsi" w:eastAsiaTheme="minorHAnsi" w:hAnsiTheme="minorHAnsi" w:cstheme="minorBidi"/>
      <w:i/>
      <w:iCs/>
      <w:color w:val="2F5496" w:themeColor="accent1" w:themeShade="BF"/>
      <w:sz w:val="22"/>
      <w:szCs w:val="22"/>
      <w:lang w:eastAsia="en-US"/>
    </w:rPr>
  </w:style>
  <w:style w:type="character" w:styleId="IntenseReference">
    <w:name w:val="Intense Reference"/>
    <w:basedOn w:val="DefaultParagraphFont"/>
    <w:uiPriority w:val="32"/>
    <w:qFormat/>
    <w:rsid w:val="008D1A46"/>
    <w:rPr>
      <w:b/>
      <w:bCs/>
      <w:smallCaps/>
      <w:color w:val="2F5496" w:themeColor="accent1" w:themeShade="BF"/>
      <w:spacing w:val="5"/>
    </w:rPr>
  </w:style>
  <w:style w:type="character" w:styleId="UnresolvedMention">
    <w:name w:val="Unresolved Mention"/>
    <w:basedOn w:val="DefaultParagraphFont"/>
    <w:uiPriority w:val="99"/>
    <w:semiHidden/>
    <w:unhideWhenUsed/>
    <w:rsid w:val="008D1A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4586</Words>
  <Characters>26335</Characters>
  <Application>Microsoft Office Word</Application>
  <DocSecurity>0</DocSecurity>
  <Lines>1386</Lines>
  <Paragraphs>423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 Morris</cp:lastModifiedBy>
  <cp:revision>2</cp:revision>
  <cp:lastPrinted>2020-02-11T19:20:00Z</cp:lastPrinted>
  <dcterms:created xsi:type="dcterms:W3CDTF">2024-10-14T13:59:00Z</dcterms:created>
  <dcterms:modified xsi:type="dcterms:W3CDTF">2024-10-14T13:59:00Z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6aa503da60891bd2eb8ab2ed47a7405fbcbbfdcb1d738e64a9ca674ffbaa93b0</vt:lpwstr>
  </property>
</Properties>
</file>