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D2F54C" w14:textId="77777777" w:rsidR="00133FA4" w:rsidRPr="00133FA4" w:rsidRDefault="00217736" w:rsidP="00133FA4">
      <w:pPr>
        <w:spacing w:line="360" w:lineRule="auto"/>
        <w:jc w:val="center"/>
        <w:rPr>
          <w:rFonts w:ascii="Arial" w:hAnsi="Arial" w:cs="Arial"/>
        </w:rPr>
      </w:pPr>
      <w:r>
        <w:rPr>
          <w:rFonts w:ascii="Arial" w:hAnsi="Arial" w:cs="Arial"/>
          <w:noProof/>
        </w:rPr>
        <w:drawing>
          <wp:inline distT="0" distB="0" distL="0" distR="0" wp14:anchorId="17FE5F41" wp14:editId="3BC1C96D">
            <wp:extent cx="2969260" cy="1292225"/>
            <wp:effectExtent l="0" t="0" r="2540" b="3175"/>
            <wp:docPr id="26115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0B0A419B" w14:textId="4B8DF0F7" w:rsidR="00133FA4" w:rsidRPr="00133FA4" w:rsidRDefault="00354059" w:rsidP="005F6AB1">
      <w:pPr>
        <w:spacing w:line="360" w:lineRule="auto"/>
        <w:jc w:val="center"/>
        <w:rPr>
          <w:rFonts w:ascii="Arial" w:hAnsi="Arial" w:cs="Arial"/>
        </w:rPr>
      </w:pPr>
      <w:r w:rsidRPr="00354059">
        <w:rPr>
          <w:rFonts w:ascii="Arial" w:hAnsi="Arial" w:cs="Arial"/>
        </w:rPr>
        <w:t>Report Case Study: Urban</w:t>
      </w:r>
      <w:r w:rsidR="005F6AB1">
        <w:rPr>
          <w:rFonts w:ascii="Arial" w:hAnsi="Arial" w:cs="Arial"/>
        </w:rPr>
        <w:t xml:space="preserve"> </w:t>
      </w:r>
      <w:r w:rsidRPr="00354059">
        <w:rPr>
          <w:rFonts w:ascii="Arial" w:hAnsi="Arial" w:cs="Arial"/>
        </w:rPr>
        <w:t>Heights Hotel</w:t>
      </w:r>
      <w:r w:rsidRPr="00354059">
        <w:rPr>
          <w:rFonts w:ascii="Arial" w:hAnsi="Arial" w:cs="Arial"/>
        </w:rPr>
        <w:cr/>
      </w:r>
    </w:p>
    <w:p w14:paraId="23839115" w14:textId="77777777" w:rsidR="00133FA4" w:rsidRPr="00133FA4" w:rsidRDefault="00133FA4" w:rsidP="00133FA4">
      <w:pPr>
        <w:spacing w:line="360" w:lineRule="auto"/>
        <w:jc w:val="center"/>
        <w:rPr>
          <w:rFonts w:ascii="Arial" w:hAnsi="Arial" w:cs="Arial"/>
        </w:rPr>
      </w:pPr>
    </w:p>
    <w:p w14:paraId="096187D5" w14:textId="77777777" w:rsidR="00133FA4" w:rsidRPr="00133FA4" w:rsidRDefault="00133FA4" w:rsidP="00133FA4">
      <w:pPr>
        <w:spacing w:line="360" w:lineRule="auto"/>
        <w:jc w:val="center"/>
        <w:rPr>
          <w:rFonts w:ascii="Arial" w:hAnsi="Arial" w:cs="Arial"/>
        </w:rPr>
      </w:pPr>
      <w:r w:rsidRPr="00133FA4">
        <w:rPr>
          <w:rFonts w:ascii="Arial" w:hAnsi="Arial" w:cs="Arial"/>
        </w:rPr>
        <w:t>Student Name</w:t>
      </w:r>
    </w:p>
    <w:p w14:paraId="7DA4A881" w14:textId="77777777" w:rsidR="00133FA4" w:rsidRPr="00133FA4" w:rsidRDefault="00133FA4" w:rsidP="00133FA4">
      <w:pPr>
        <w:spacing w:line="360" w:lineRule="auto"/>
        <w:jc w:val="center"/>
        <w:rPr>
          <w:rFonts w:ascii="Arial" w:hAnsi="Arial" w:cs="Arial"/>
        </w:rPr>
      </w:pPr>
    </w:p>
    <w:p w14:paraId="30E14A8F" w14:textId="77777777" w:rsidR="00133FA4" w:rsidRPr="00133FA4" w:rsidRDefault="00133FA4" w:rsidP="00133FA4">
      <w:pPr>
        <w:spacing w:line="360" w:lineRule="auto"/>
        <w:jc w:val="center"/>
        <w:rPr>
          <w:rFonts w:ascii="Arial" w:hAnsi="Arial" w:cs="Arial"/>
        </w:rPr>
      </w:pPr>
      <w:r w:rsidRPr="00133FA4">
        <w:rPr>
          <w:rFonts w:ascii="Arial" w:hAnsi="Arial" w:cs="Arial"/>
        </w:rPr>
        <w:t>Rebeca A. Baccela</w:t>
      </w:r>
    </w:p>
    <w:p w14:paraId="4DF626CA" w14:textId="77777777" w:rsidR="00133FA4" w:rsidRPr="00133FA4" w:rsidRDefault="00133FA4" w:rsidP="00133FA4">
      <w:pPr>
        <w:spacing w:line="360" w:lineRule="auto"/>
        <w:jc w:val="center"/>
        <w:rPr>
          <w:rFonts w:ascii="Arial" w:hAnsi="Arial" w:cs="Arial"/>
        </w:rPr>
      </w:pPr>
    </w:p>
    <w:p w14:paraId="773B013A" w14:textId="77777777" w:rsidR="00133FA4" w:rsidRPr="00133FA4" w:rsidRDefault="00133FA4" w:rsidP="00133FA4">
      <w:pPr>
        <w:spacing w:line="360" w:lineRule="auto"/>
        <w:jc w:val="center"/>
        <w:rPr>
          <w:rFonts w:ascii="Arial" w:hAnsi="Arial" w:cs="Arial"/>
        </w:rPr>
      </w:pPr>
      <w:r w:rsidRPr="00133FA4">
        <w:rPr>
          <w:rFonts w:ascii="Arial" w:hAnsi="Arial" w:cs="Arial"/>
        </w:rPr>
        <w:t>Student ID number</w:t>
      </w:r>
    </w:p>
    <w:p w14:paraId="2DAAF2DA" w14:textId="77777777" w:rsidR="00133FA4" w:rsidRPr="00133FA4" w:rsidRDefault="00133FA4" w:rsidP="00133FA4">
      <w:pPr>
        <w:spacing w:line="360" w:lineRule="auto"/>
        <w:jc w:val="center"/>
        <w:rPr>
          <w:rFonts w:ascii="Arial" w:hAnsi="Arial" w:cs="Arial"/>
        </w:rPr>
      </w:pPr>
      <w:r w:rsidRPr="00133FA4">
        <w:rPr>
          <w:rFonts w:ascii="Arial" w:hAnsi="Arial" w:cs="Arial"/>
        </w:rPr>
        <w:t>2230716</w:t>
      </w:r>
    </w:p>
    <w:p w14:paraId="12335483" w14:textId="77777777" w:rsidR="00133FA4" w:rsidRPr="00133FA4" w:rsidRDefault="00133FA4" w:rsidP="00133FA4">
      <w:pPr>
        <w:spacing w:line="360" w:lineRule="auto"/>
        <w:jc w:val="center"/>
        <w:rPr>
          <w:rFonts w:ascii="Arial" w:hAnsi="Arial" w:cs="Arial"/>
        </w:rPr>
      </w:pPr>
    </w:p>
    <w:p w14:paraId="563DEBB9" w14:textId="77777777" w:rsidR="00133FA4" w:rsidRPr="00133FA4" w:rsidRDefault="00133FA4" w:rsidP="00133FA4">
      <w:pPr>
        <w:spacing w:line="360" w:lineRule="auto"/>
        <w:jc w:val="center"/>
        <w:rPr>
          <w:rFonts w:ascii="Arial" w:hAnsi="Arial" w:cs="Arial"/>
        </w:rPr>
      </w:pPr>
    </w:p>
    <w:p w14:paraId="2088F2A6" w14:textId="77777777" w:rsidR="00133FA4" w:rsidRPr="00133FA4" w:rsidRDefault="00133FA4" w:rsidP="00133FA4">
      <w:pPr>
        <w:spacing w:line="360" w:lineRule="auto"/>
        <w:jc w:val="center"/>
        <w:rPr>
          <w:rFonts w:ascii="Arial" w:hAnsi="Arial" w:cs="Arial"/>
        </w:rPr>
      </w:pPr>
      <w:r w:rsidRPr="00133FA4">
        <w:rPr>
          <w:rFonts w:ascii="Arial" w:hAnsi="Arial" w:cs="Arial"/>
        </w:rPr>
        <w:t>Financial Management for the Hotel Industry (BMIH5007,BMIH5002)</w:t>
      </w:r>
    </w:p>
    <w:p w14:paraId="40D186FF" w14:textId="167C50EB" w:rsidR="00133FA4" w:rsidRPr="00133FA4" w:rsidRDefault="00133FA4" w:rsidP="00133FA4">
      <w:pPr>
        <w:spacing w:line="360" w:lineRule="auto"/>
        <w:jc w:val="center"/>
        <w:rPr>
          <w:rFonts w:ascii="Arial" w:hAnsi="Arial" w:cs="Arial"/>
        </w:rPr>
      </w:pPr>
      <w:r w:rsidRPr="00133FA4">
        <w:rPr>
          <w:rFonts w:ascii="Arial" w:hAnsi="Arial" w:cs="Arial"/>
        </w:rPr>
        <w:t xml:space="preserve">Module </w:t>
      </w:r>
      <w:proofErr w:type="spellStart"/>
      <w:r w:rsidRPr="00133FA4">
        <w:rPr>
          <w:rFonts w:ascii="Arial" w:hAnsi="Arial" w:cs="Arial"/>
        </w:rPr>
        <w:t>Lecturer:Tristan</w:t>
      </w:r>
      <w:proofErr w:type="spellEnd"/>
      <w:r w:rsidRPr="00133FA4">
        <w:rPr>
          <w:rFonts w:ascii="Arial" w:hAnsi="Arial" w:cs="Arial"/>
        </w:rPr>
        <w:t xml:space="preserve"> Hawkins</w:t>
      </w:r>
    </w:p>
    <w:p w14:paraId="4134C36C" w14:textId="77777777" w:rsidR="00133FA4" w:rsidRPr="00133FA4" w:rsidRDefault="00133FA4" w:rsidP="00133FA4">
      <w:pPr>
        <w:spacing w:line="360" w:lineRule="auto"/>
        <w:jc w:val="center"/>
        <w:rPr>
          <w:rFonts w:ascii="Arial" w:hAnsi="Arial" w:cs="Arial"/>
        </w:rPr>
      </w:pPr>
    </w:p>
    <w:p w14:paraId="2039D775" w14:textId="77777777" w:rsidR="00133FA4" w:rsidRPr="00133FA4" w:rsidRDefault="00133FA4" w:rsidP="00133FA4">
      <w:pPr>
        <w:spacing w:line="360" w:lineRule="auto"/>
        <w:jc w:val="center"/>
        <w:rPr>
          <w:rFonts w:ascii="Arial" w:hAnsi="Arial" w:cs="Arial"/>
        </w:rPr>
      </w:pPr>
    </w:p>
    <w:p w14:paraId="660B7972" w14:textId="77777777" w:rsidR="00133FA4" w:rsidRPr="00133FA4" w:rsidRDefault="00133FA4" w:rsidP="00133FA4">
      <w:pPr>
        <w:spacing w:line="360" w:lineRule="auto"/>
        <w:jc w:val="both"/>
        <w:rPr>
          <w:rFonts w:ascii="Arial" w:hAnsi="Arial" w:cs="Arial"/>
        </w:rPr>
      </w:pPr>
    </w:p>
    <w:p w14:paraId="613EF15D" w14:textId="77777777" w:rsidR="00133FA4" w:rsidRPr="00133FA4" w:rsidRDefault="00133FA4" w:rsidP="00133FA4">
      <w:pPr>
        <w:spacing w:line="360" w:lineRule="auto"/>
        <w:jc w:val="both"/>
        <w:rPr>
          <w:rFonts w:ascii="Arial" w:hAnsi="Arial" w:cs="Arial"/>
        </w:rPr>
      </w:pPr>
    </w:p>
    <w:p w14:paraId="46BE6CA7" w14:textId="77777777" w:rsidR="00133FA4" w:rsidRPr="00133FA4" w:rsidRDefault="00133FA4" w:rsidP="00133FA4">
      <w:pPr>
        <w:spacing w:line="360" w:lineRule="auto"/>
        <w:jc w:val="both"/>
        <w:rPr>
          <w:rFonts w:ascii="Arial" w:hAnsi="Arial" w:cs="Arial"/>
        </w:rPr>
      </w:pPr>
    </w:p>
    <w:p w14:paraId="125B23C7" w14:textId="77777777" w:rsidR="00133FA4" w:rsidRPr="00133FA4" w:rsidRDefault="00133FA4" w:rsidP="00133FA4">
      <w:pPr>
        <w:spacing w:line="360" w:lineRule="auto"/>
        <w:jc w:val="both"/>
        <w:rPr>
          <w:rFonts w:ascii="Arial" w:hAnsi="Arial" w:cs="Arial"/>
        </w:rPr>
      </w:pPr>
    </w:p>
    <w:p w14:paraId="6BC4B1DE" w14:textId="4D784C5A" w:rsidR="004A02C8" w:rsidRPr="00CD390D" w:rsidRDefault="004A02C8" w:rsidP="00CD390D">
      <w:pPr>
        <w:spacing w:line="360" w:lineRule="auto"/>
        <w:jc w:val="both"/>
        <w:rPr>
          <w:rFonts w:ascii="Arial" w:hAnsi="Arial" w:cs="Arial"/>
        </w:rPr>
      </w:pPr>
    </w:p>
    <w:p w14:paraId="39F4239B" w14:textId="77777777" w:rsidR="004A02C8" w:rsidRPr="00CD390D" w:rsidRDefault="004A02C8" w:rsidP="00CD390D">
      <w:pPr>
        <w:spacing w:line="360" w:lineRule="auto"/>
        <w:jc w:val="both"/>
        <w:rPr>
          <w:rFonts w:ascii="Arial" w:hAnsi="Arial" w:cs="Arial"/>
        </w:rPr>
      </w:pPr>
    </w:p>
    <w:sdt>
      <w:sdtPr>
        <w:rPr>
          <w:rFonts w:ascii="Arial" w:eastAsiaTheme="minorHAnsi" w:hAnsi="Arial" w:cs="Arial"/>
          <w:color w:val="auto"/>
          <w:kern w:val="2"/>
          <w:sz w:val="24"/>
          <w:szCs w:val="24"/>
          <w:lang w:val="en-GB"/>
          <w14:ligatures w14:val="standardContextual"/>
        </w:rPr>
        <w:id w:val="-1004823311"/>
        <w:docPartObj>
          <w:docPartGallery w:val="Table of Contents"/>
          <w:docPartUnique/>
        </w:docPartObj>
      </w:sdtPr>
      <w:sdtEndPr>
        <w:rPr>
          <w:b/>
          <w:bCs/>
          <w:noProof/>
        </w:rPr>
      </w:sdtEndPr>
      <w:sdtContent>
        <w:p w14:paraId="586B6322" w14:textId="7E216433" w:rsidR="00C01A30" w:rsidRPr="0023638C" w:rsidRDefault="00C01A30" w:rsidP="0023638C">
          <w:pPr>
            <w:pStyle w:val="TOCHeading"/>
            <w:spacing w:line="360" w:lineRule="auto"/>
            <w:jc w:val="both"/>
            <w:rPr>
              <w:rFonts w:ascii="Arial" w:hAnsi="Arial" w:cs="Arial"/>
              <w:sz w:val="24"/>
              <w:szCs w:val="24"/>
            </w:rPr>
          </w:pPr>
          <w:r w:rsidRPr="0023638C">
            <w:rPr>
              <w:rFonts w:ascii="Arial" w:hAnsi="Arial" w:cs="Arial"/>
              <w:sz w:val="24"/>
              <w:szCs w:val="24"/>
            </w:rPr>
            <w:t>Contents</w:t>
          </w:r>
        </w:p>
        <w:p w14:paraId="3AD602D3" w14:textId="5DA959D9" w:rsidR="00C01A30" w:rsidRPr="0023638C" w:rsidRDefault="00C01A30" w:rsidP="0023638C">
          <w:pPr>
            <w:pStyle w:val="TOC1"/>
            <w:tabs>
              <w:tab w:val="right" w:leader="dot" w:pos="9016"/>
            </w:tabs>
            <w:spacing w:line="360" w:lineRule="auto"/>
            <w:jc w:val="both"/>
            <w:rPr>
              <w:rFonts w:ascii="Arial" w:eastAsiaTheme="minorEastAsia" w:hAnsi="Arial" w:cs="Arial"/>
              <w:noProof/>
              <w:lang w:eastAsia="en-GB"/>
            </w:rPr>
          </w:pPr>
          <w:r w:rsidRPr="0023638C">
            <w:rPr>
              <w:rFonts w:ascii="Arial" w:hAnsi="Arial" w:cs="Arial"/>
            </w:rPr>
            <w:fldChar w:fldCharType="begin"/>
          </w:r>
          <w:r w:rsidRPr="0023638C">
            <w:rPr>
              <w:rFonts w:ascii="Arial" w:hAnsi="Arial" w:cs="Arial"/>
            </w:rPr>
            <w:instrText xml:space="preserve"> TOC \o "1-3" \h \z \u </w:instrText>
          </w:r>
          <w:r w:rsidRPr="0023638C">
            <w:rPr>
              <w:rFonts w:ascii="Arial" w:hAnsi="Arial" w:cs="Arial"/>
            </w:rPr>
            <w:fldChar w:fldCharType="separate"/>
          </w:r>
          <w:hyperlink w:anchor="_Toc168485219" w:history="1">
            <w:r w:rsidRPr="0023638C">
              <w:rPr>
                <w:rStyle w:val="Hyperlink"/>
                <w:rFonts w:ascii="Arial" w:hAnsi="Arial" w:cs="Arial"/>
                <w:noProof/>
              </w:rPr>
              <w:t>Executive Summary</w:t>
            </w:r>
            <w:r w:rsidRPr="0023638C">
              <w:rPr>
                <w:rFonts w:ascii="Arial" w:hAnsi="Arial" w:cs="Arial"/>
                <w:noProof/>
                <w:webHidden/>
              </w:rPr>
              <w:tab/>
            </w:r>
            <w:r w:rsidRPr="0023638C">
              <w:rPr>
                <w:rFonts w:ascii="Arial" w:hAnsi="Arial" w:cs="Arial"/>
                <w:noProof/>
                <w:webHidden/>
              </w:rPr>
              <w:fldChar w:fldCharType="begin"/>
            </w:r>
            <w:r w:rsidRPr="0023638C">
              <w:rPr>
                <w:rFonts w:ascii="Arial" w:hAnsi="Arial" w:cs="Arial"/>
                <w:noProof/>
                <w:webHidden/>
              </w:rPr>
              <w:instrText xml:space="preserve"> PAGEREF _Toc168485219 \h </w:instrText>
            </w:r>
            <w:r w:rsidRPr="0023638C">
              <w:rPr>
                <w:rFonts w:ascii="Arial" w:hAnsi="Arial" w:cs="Arial"/>
                <w:noProof/>
                <w:webHidden/>
              </w:rPr>
            </w:r>
            <w:r w:rsidRPr="0023638C">
              <w:rPr>
                <w:rFonts w:ascii="Arial" w:hAnsi="Arial" w:cs="Arial"/>
                <w:noProof/>
                <w:webHidden/>
              </w:rPr>
              <w:fldChar w:fldCharType="separate"/>
            </w:r>
            <w:r w:rsidRPr="0023638C">
              <w:rPr>
                <w:rFonts w:ascii="Arial" w:hAnsi="Arial" w:cs="Arial"/>
                <w:noProof/>
                <w:webHidden/>
              </w:rPr>
              <w:t>3</w:t>
            </w:r>
            <w:r w:rsidRPr="0023638C">
              <w:rPr>
                <w:rFonts w:ascii="Arial" w:hAnsi="Arial" w:cs="Arial"/>
                <w:noProof/>
                <w:webHidden/>
              </w:rPr>
              <w:fldChar w:fldCharType="end"/>
            </w:r>
          </w:hyperlink>
        </w:p>
        <w:p w14:paraId="3F373976" w14:textId="70DA642A"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0" w:history="1">
            <w:r w:rsidR="00C01A30" w:rsidRPr="0023638C">
              <w:rPr>
                <w:rStyle w:val="Hyperlink"/>
                <w:rFonts w:ascii="Arial" w:hAnsi="Arial" w:cs="Arial"/>
                <w:noProof/>
              </w:rPr>
              <w:t>Introduction:</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_Toc168485220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3</w:t>
            </w:r>
            <w:r w:rsidR="00C01A30" w:rsidRPr="0023638C">
              <w:rPr>
                <w:rFonts w:ascii="Arial" w:hAnsi="Arial" w:cs="Arial"/>
                <w:noProof/>
                <w:webHidden/>
              </w:rPr>
              <w:fldChar w:fldCharType="end"/>
            </w:r>
          </w:hyperlink>
        </w:p>
        <w:p w14:paraId="44A4316B" w14:textId="38B63781"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1" w:history="1">
            <w:r w:rsidR="00C01A30" w:rsidRPr="0023638C">
              <w:rPr>
                <w:rStyle w:val="Hyperlink"/>
                <w:rFonts w:ascii="Arial" w:hAnsi="Arial" w:cs="Arial"/>
                <w:noProof/>
              </w:rPr>
              <w:t>Financial Performance Analysis:</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_Toc168485221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4</w:t>
            </w:r>
            <w:r w:rsidR="00C01A30" w:rsidRPr="0023638C">
              <w:rPr>
                <w:rFonts w:ascii="Arial" w:hAnsi="Arial" w:cs="Arial"/>
                <w:noProof/>
                <w:webHidden/>
              </w:rPr>
              <w:fldChar w:fldCharType="end"/>
            </w:r>
          </w:hyperlink>
        </w:p>
        <w:p w14:paraId="6A08AFA2" w14:textId="74D9CFCB"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2" w:history="1">
            <w:r w:rsidR="00C01A30" w:rsidRPr="0023638C">
              <w:rPr>
                <w:rStyle w:val="Hyperlink"/>
                <w:rFonts w:ascii="Arial" w:hAnsi="Arial" w:cs="Arial"/>
                <w:noProof/>
              </w:rPr>
              <w:t>Identification of Key Issues.</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_Toc168485222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5</w:t>
            </w:r>
            <w:r w:rsidR="00C01A30" w:rsidRPr="0023638C">
              <w:rPr>
                <w:rFonts w:ascii="Arial" w:hAnsi="Arial" w:cs="Arial"/>
                <w:noProof/>
                <w:webHidden/>
              </w:rPr>
              <w:fldChar w:fldCharType="end"/>
            </w:r>
          </w:hyperlink>
        </w:p>
        <w:p w14:paraId="6A46CAEB" w14:textId="57858651"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3" w:history="1">
            <w:r w:rsidR="00C01A30" w:rsidRPr="0023638C">
              <w:rPr>
                <w:rStyle w:val="Hyperlink"/>
                <w:rFonts w:ascii="Arial" w:hAnsi="Arial" w:cs="Arial"/>
                <w:noProof/>
              </w:rPr>
              <w:t>Swot Analysis.</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_Toc168485223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7</w:t>
            </w:r>
            <w:r w:rsidR="00C01A30" w:rsidRPr="0023638C">
              <w:rPr>
                <w:rFonts w:ascii="Arial" w:hAnsi="Arial" w:cs="Arial"/>
                <w:noProof/>
                <w:webHidden/>
              </w:rPr>
              <w:fldChar w:fldCharType="end"/>
            </w:r>
          </w:hyperlink>
        </w:p>
        <w:p w14:paraId="38E376E2" w14:textId="39E8D9DB"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4" w:history="1">
            <w:r w:rsidR="00C01A30" w:rsidRPr="0023638C">
              <w:rPr>
                <w:rStyle w:val="Hyperlink"/>
                <w:rFonts w:ascii="Arial" w:hAnsi="Arial" w:cs="Arial"/>
                <w:noProof/>
              </w:rPr>
              <w:t>Strategic Action Plan:</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_Toc168485224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8</w:t>
            </w:r>
            <w:r w:rsidR="00C01A30" w:rsidRPr="0023638C">
              <w:rPr>
                <w:rFonts w:ascii="Arial" w:hAnsi="Arial" w:cs="Arial"/>
                <w:noProof/>
                <w:webHidden/>
              </w:rPr>
              <w:fldChar w:fldCharType="end"/>
            </w:r>
          </w:hyperlink>
        </w:p>
        <w:p w14:paraId="095489F5" w14:textId="6A1DE2C7"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5" w:history="1">
            <w:r w:rsidR="00C01A30" w:rsidRPr="0023638C">
              <w:rPr>
                <w:rStyle w:val="Hyperlink"/>
                <w:rFonts w:ascii="Arial" w:hAnsi="Arial" w:cs="Arial"/>
                <w:noProof/>
              </w:rPr>
              <w:t>Turnaround Strategy with Contingency Plans:</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_Toc168485225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10</w:t>
            </w:r>
            <w:r w:rsidR="00C01A30" w:rsidRPr="0023638C">
              <w:rPr>
                <w:rFonts w:ascii="Arial" w:hAnsi="Arial" w:cs="Arial"/>
                <w:noProof/>
                <w:webHidden/>
              </w:rPr>
              <w:fldChar w:fldCharType="end"/>
            </w:r>
          </w:hyperlink>
        </w:p>
        <w:p w14:paraId="0B3D24EB" w14:textId="66026996"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6" w:history="1">
            <w:r w:rsidR="00C01A30" w:rsidRPr="0023638C">
              <w:rPr>
                <w:rStyle w:val="Hyperlink"/>
                <w:rFonts w:ascii="Arial" w:hAnsi="Arial" w:cs="Arial"/>
                <w:noProof/>
              </w:rPr>
              <w:t>Conclusion</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_Toc168485226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12</w:t>
            </w:r>
            <w:r w:rsidR="00C01A30" w:rsidRPr="0023638C">
              <w:rPr>
                <w:rFonts w:ascii="Arial" w:hAnsi="Arial" w:cs="Arial"/>
                <w:noProof/>
                <w:webHidden/>
              </w:rPr>
              <w:fldChar w:fldCharType="end"/>
            </w:r>
          </w:hyperlink>
        </w:p>
        <w:p w14:paraId="43BE0597" w14:textId="2F166EA7"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7" w:history="1">
            <w:r w:rsidR="00C01A30" w:rsidRPr="0023638C">
              <w:rPr>
                <w:rStyle w:val="Hyperlink"/>
                <w:rFonts w:ascii="Arial" w:hAnsi="Arial" w:cs="Arial"/>
                <w:noProof/>
              </w:rPr>
              <w:t>Recommendations:</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_Toc168485227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12</w:t>
            </w:r>
            <w:r w:rsidR="00C01A30" w:rsidRPr="0023638C">
              <w:rPr>
                <w:rFonts w:ascii="Arial" w:hAnsi="Arial" w:cs="Arial"/>
                <w:noProof/>
                <w:webHidden/>
              </w:rPr>
              <w:fldChar w:fldCharType="end"/>
            </w:r>
          </w:hyperlink>
        </w:p>
        <w:p w14:paraId="6BE950DD" w14:textId="207B00F1" w:rsidR="00C01A30" w:rsidRPr="0023638C" w:rsidRDefault="00821EAC" w:rsidP="0023638C">
          <w:pPr>
            <w:pStyle w:val="TOC1"/>
            <w:tabs>
              <w:tab w:val="right" w:leader="dot" w:pos="9016"/>
            </w:tabs>
            <w:spacing w:line="360" w:lineRule="auto"/>
            <w:jc w:val="both"/>
            <w:rPr>
              <w:rFonts w:ascii="Arial" w:eastAsiaTheme="minorEastAsia" w:hAnsi="Arial" w:cs="Arial"/>
              <w:noProof/>
              <w:lang w:eastAsia="en-GB"/>
            </w:rPr>
          </w:pPr>
          <w:hyperlink w:anchor="_Toc168485228" w:history="1">
            <w:r w:rsidR="00C01A30" w:rsidRPr="0023638C">
              <w:rPr>
                <w:rStyle w:val="Hyperlink"/>
                <w:rFonts w:ascii="Arial" w:hAnsi="Arial" w:cs="Arial"/>
                <w:noProof/>
              </w:rPr>
              <w:t>References</w:t>
            </w:r>
            <w:r w:rsidR="00C01A30" w:rsidRPr="0023638C">
              <w:rPr>
                <w:rFonts w:ascii="Arial" w:hAnsi="Arial" w:cs="Arial"/>
                <w:noProof/>
                <w:webHidden/>
              </w:rPr>
              <w:tab/>
            </w:r>
            <w:r w:rsidR="00C01A30" w:rsidRPr="0023638C">
              <w:rPr>
                <w:rFonts w:ascii="Arial" w:hAnsi="Arial" w:cs="Arial"/>
                <w:noProof/>
                <w:webHidden/>
              </w:rPr>
              <w:fldChar w:fldCharType="begin"/>
            </w:r>
            <w:r w:rsidR="00C01A30" w:rsidRPr="0023638C">
              <w:rPr>
                <w:rFonts w:ascii="Arial" w:hAnsi="Arial" w:cs="Arial"/>
                <w:noProof/>
                <w:webHidden/>
              </w:rPr>
              <w:instrText xml:space="preserve"> PAGEREF _Toc168485228 \h </w:instrText>
            </w:r>
            <w:r w:rsidR="00C01A30" w:rsidRPr="0023638C">
              <w:rPr>
                <w:rFonts w:ascii="Arial" w:hAnsi="Arial" w:cs="Arial"/>
                <w:noProof/>
                <w:webHidden/>
              </w:rPr>
            </w:r>
            <w:r w:rsidR="00C01A30" w:rsidRPr="0023638C">
              <w:rPr>
                <w:rFonts w:ascii="Arial" w:hAnsi="Arial" w:cs="Arial"/>
                <w:noProof/>
                <w:webHidden/>
              </w:rPr>
              <w:fldChar w:fldCharType="separate"/>
            </w:r>
            <w:r w:rsidR="00C01A30" w:rsidRPr="0023638C">
              <w:rPr>
                <w:rFonts w:ascii="Arial" w:hAnsi="Arial" w:cs="Arial"/>
                <w:noProof/>
                <w:webHidden/>
              </w:rPr>
              <w:t>14</w:t>
            </w:r>
            <w:r w:rsidR="00C01A30" w:rsidRPr="0023638C">
              <w:rPr>
                <w:rFonts w:ascii="Arial" w:hAnsi="Arial" w:cs="Arial"/>
                <w:noProof/>
                <w:webHidden/>
              </w:rPr>
              <w:fldChar w:fldCharType="end"/>
            </w:r>
          </w:hyperlink>
        </w:p>
        <w:p w14:paraId="2AC6F302" w14:textId="70D01469" w:rsidR="00C01A30" w:rsidRPr="0023638C" w:rsidRDefault="00C01A30" w:rsidP="0023638C">
          <w:pPr>
            <w:spacing w:line="360" w:lineRule="auto"/>
            <w:jc w:val="both"/>
            <w:rPr>
              <w:rFonts w:ascii="Arial" w:hAnsi="Arial" w:cs="Arial"/>
            </w:rPr>
          </w:pPr>
          <w:r w:rsidRPr="0023638C">
            <w:rPr>
              <w:rFonts w:ascii="Arial" w:hAnsi="Arial" w:cs="Arial"/>
              <w:b/>
              <w:bCs/>
              <w:noProof/>
            </w:rPr>
            <w:fldChar w:fldCharType="end"/>
          </w:r>
        </w:p>
      </w:sdtContent>
    </w:sdt>
    <w:p w14:paraId="2B9598A4" w14:textId="7BC2F599" w:rsidR="00D12304" w:rsidRPr="0023638C" w:rsidRDefault="00D12304" w:rsidP="0023638C">
      <w:pPr>
        <w:spacing w:line="360" w:lineRule="auto"/>
        <w:jc w:val="both"/>
        <w:rPr>
          <w:rFonts w:ascii="Arial" w:hAnsi="Arial" w:cs="Arial"/>
        </w:rPr>
      </w:pPr>
    </w:p>
    <w:p w14:paraId="2EC161A6" w14:textId="77777777" w:rsidR="004A02C8" w:rsidRPr="0023638C" w:rsidRDefault="004A02C8" w:rsidP="0023638C">
      <w:pPr>
        <w:spacing w:line="360" w:lineRule="auto"/>
        <w:jc w:val="both"/>
        <w:rPr>
          <w:rFonts w:ascii="Arial" w:hAnsi="Arial" w:cs="Arial"/>
        </w:rPr>
      </w:pPr>
    </w:p>
    <w:p w14:paraId="673D417F" w14:textId="77777777" w:rsidR="004A02C8" w:rsidRPr="0023638C" w:rsidRDefault="004A02C8" w:rsidP="0023638C">
      <w:pPr>
        <w:spacing w:line="360" w:lineRule="auto"/>
        <w:jc w:val="both"/>
        <w:rPr>
          <w:rFonts w:ascii="Arial" w:hAnsi="Arial" w:cs="Arial"/>
        </w:rPr>
      </w:pPr>
    </w:p>
    <w:p w14:paraId="7A58B66F" w14:textId="77777777" w:rsidR="004A02C8" w:rsidRPr="0023638C" w:rsidRDefault="004A02C8" w:rsidP="0023638C">
      <w:pPr>
        <w:spacing w:line="360" w:lineRule="auto"/>
        <w:jc w:val="both"/>
        <w:rPr>
          <w:rFonts w:ascii="Arial" w:hAnsi="Arial" w:cs="Arial"/>
        </w:rPr>
      </w:pPr>
    </w:p>
    <w:p w14:paraId="33014C46" w14:textId="77777777" w:rsidR="004A02C8" w:rsidRPr="0023638C" w:rsidRDefault="004A02C8" w:rsidP="0023638C">
      <w:pPr>
        <w:spacing w:line="360" w:lineRule="auto"/>
        <w:jc w:val="both"/>
        <w:rPr>
          <w:rFonts w:ascii="Arial" w:hAnsi="Arial" w:cs="Arial"/>
        </w:rPr>
      </w:pPr>
    </w:p>
    <w:p w14:paraId="1D1E20F1" w14:textId="77777777" w:rsidR="004A02C8" w:rsidRPr="0023638C" w:rsidRDefault="004A02C8" w:rsidP="0023638C">
      <w:pPr>
        <w:spacing w:line="360" w:lineRule="auto"/>
        <w:jc w:val="both"/>
        <w:rPr>
          <w:rFonts w:ascii="Arial" w:hAnsi="Arial" w:cs="Arial"/>
        </w:rPr>
      </w:pPr>
    </w:p>
    <w:p w14:paraId="36AC38FB" w14:textId="77777777" w:rsidR="004A02C8" w:rsidRPr="0023638C" w:rsidRDefault="004A02C8" w:rsidP="0023638C">
      <w:pPr>
        <w:spacing w:line="360" w:lineRule="auto"/>
        <w:jc w:val="both"/>
        <w:rPr>
          <w:rFonts w:ascii="Arial" w:hAnsi="Arial" w:cs="Arial"/>
        </w:rPr>
      </w:pPr>
    </w:p>
    <w:p w14:paraId="53B41553" w14:textId="77777777" w:rsidR="004A02C8" w:rsidRPr="0023638C" w:rsidRDefault="004A02C8" w:rsidP="0023638C">
      <w:pPr>
        <w:spacing w:line="360" w:lineRule="auto"/>
        <w:jc w:val="both"/>
        <w:rPr>
          <w:rFonts w:ascii="Arial" w:hAnsi="Arial" w:cs="Arial"/>
        </w:rPr>
      </w:pPr>
    </w:p>
    <w:p w14:paraId="0F14964C" w14:textId="77777777" w:rsidR="004A02C8" w:rsidRPr="0023638C" w:rsidRDefault="004A02C8" w:rsidP="0023638C">
      <w:pPr>
        <w:spacing w:line="360" w:lineRule="auto"/>
        <w:jc w:val="both"/>
        <w:rPr>
          <w:rFonts w:ascii="Arial" w:hAnsi="Arial" w:cs="Arial"/>
        </w:rPr>
      </w:pPr>
    </w:p>
    <w:p w14:paraId="7A86DA22" w14:textId="77777777" w:rsidR="004A02C8" w:rsidRPr="0023638C" w:rsidRDefault="004A02C8" w:rsidP="0023638C">
      <w:pPr>
        <w:spacing w:line="360" w:lineRule="auto"/>
        <w:jc w:val="both"/>
        <w:rPr>
          <w:rFonts w:ascii="Arial" w:hAnsi="Arial" w:cs="Arial"/>
        </w:rPr>
      </w:pPr>
    </w:p>
    <w:p w14:paraId="0A684C21" w14:textId="77777777" w:rsidR="004A02C8" w:rsidRPr="0023638C" w:rsidRDefault="004A02C8" w:rsidP="0023638C">
      <w:pPr>
        <w:spacing w:line="360" w:lineRule="auto"/>
        <w:jc w:val="both"/>
        <w:rPr>
          <w:rFonts w:ascii="Arial" w:hAnsi="Arial" w:cs="Arial"/>
        </w:rPr>
      </w:pPr>
    </w:p>
    <w:p w14:paraId="238AFB76" w14:textId="4FA8EA9F" w:rsidR="00D808C6" w:rsidRPr="0023638C" w:rsidRDefault="00D808C6" w:rsidP="0023638C">
      <w:pPr>
        <w:spacing w:line="360" w:lineRule="auto"/>
        <w:jc w:val="both"/>
        <w:rPr>
          <w:rFonts w:ascii="Arial" w:hAnsi="Arial" w:cs="Arial"/>
        </w:rPr>
      </w:pPr>
    </w:p>
    <w:p w14:paraId="2F0BEB33" w14:textId="1CFD4869" w:rsidR="00821CB3" w:rsidRPr="0023638C" w:rsidRDefault="00821CB3" w:rsidP="0023638C">
      <w:pPr>
        <w:spacing w:line="360" w:lineRule="auto"/>
        <w:jc w:val="both"/>
        <w:rPr>
          <w:rFonts w:ascii="Arial" w:hAnsi="Arial" w:cs="Arial"/>
        </w:rPr>
      </w:pPr>
    </w:p>
    <w:p w14:paraId="6A5B3E9B" w14:textId="456D1763" w:rsidR="004A02C8" w:rsidRPr="0023638C" w:rsidRDefault="004A02C8" w:rsidP="0023638C">
      <w:pPr>
        <w:pStyle w:val="Heading1"/>
        <w:spacing w:line="360" w:lineRule="auto"/>
        <w:jc w:val="both"/>
        <w:rPr>
          <w:rFonts w:ascii="Arial" w:hAnsi="Arial" w:cs="Arial"/>
          <w:sz w:val="24"/>
          <w:szCs w:val="24"/>
        </w:rPr>
      </w:pPr>
      <w:bookmarkStart w:id="0" w:name="_Toc168304828"/>
      <w:bookmarkStart w:id="1" w:name="_Toc168305033"/>
      <w:bookmarkStart w:id="2" w:name="_Toc168305370"/>
      <w:bookmarkStart w:id="3" w:name="_Toc168305417"/>
      <w:bookmarkStart w:id="4" w:name="_Toc168312353"/>
      <w:bookmarkStart w:id="5" w:name="_Toc168313745"/>
      <w:bookmarkStart w:id="6" w:name="_Toc168477651"/>
      <w:bookmarkStart w:id="7" w:name="_Toc168485219"/>
      <w:r w:rsidRPr="0023638C">
        <w:rPr>
          <w:rFonts w:ascii="Arial" w:hAnsi="Arial" w:cs="Arial"/>
          <w:sz w:val="24"/>
          <w:szCs w:val="24"/>
        </w:rPr>
        <w:lastRenderedPageBreak/>
        <w:t>Exe</w:t>
      </w:r>
      <w:bookmarkEnd w:id="0"/>
      <w:bookmarkEnd w:id="1"/>
      <w:bookmarkEnd w:id="2"/>
      <w:bookmarkEnd w:id="3"/>
      <w:r w:rsidR="007836F5" w:rsidRPr="0023638C">
        <w:rPr>
          <w:rFonts w:ascii="Arial" w:hAnsi="Arial" w:cs="Arial"/>
          <w:sz w:val="24"/>
          <w:szCs w:val="24"/>
        </w:rPr>
        <w:t>cutive Summary</w:t>
      </w:r>
      <w:bookmarkEnd w:id="4"/>
      <w:bookmarkEnd w:id="5"/>
      <w:bookmarkEnd w:id="6"/>
      <w:bookmarkEnd w:id="7"/>
    </w:p>
    <w:p w14:paraId="1A2844A5" w14:textId="3AF4FA67" w:rsidR="004A02C8" w:rsidRPr="0023638C" w:rsidRDefault="000109CA" w:rsidP="0023638C">
      <w:pPr>
        <w:spacing w:line="360" w:lineRule="auto"/>
        <w:jc w:val="both"/>
        <w:rPr>
          <w:rFonts w:ascii="Arial" w:hAnsi="Arial" w:cs="Arial"/>
        </w:rPr>
      </w:pPr>
      <w:r w:rsidRPr="0023638C">
        <w:rPr>
          <w:rFonts w:ascii="Arial" w:hAnsi="Arial" w:cs="Arial"/>
        </w:rPr>
        <w:t>Urban Heights Hotel, a leading player in urban hospitality, faces significant financial challenges exacerbated by the COVID-19 pandemic and increased competition. This report proposes a multifaceted turnaround strategy focusing on cost-saving measures, revenue diversification, guest experience enhancement, financial restructuring, and strategic partnerships. Key goals include reducing operating expenses by 15%, increasing</w:t>
      </w:r>
      <w:r w:rsidR="005C33D0" w:rsidRPr="0023638C">
        <w:rPr>
          <w:rFonts w:ascii="Arial" w:hAnsi="Arial" w:cs="Arial"/>
        </w:rPr>
        <w:t xml:space="preserve"> from £2.3 million in 2023 to £1.955 million in 2024.</w:t>
      </w:r>
      <w:r w:rsidRPr="0023638C">
        <w:rPr>
          <w:rFonts w:ascii="Arial" w:hAnsi="Arial" w:cs="Arial"/>
        </w:rPr>
        <w:t xml:space="preserve"> revenue by 20%</w:t>
      </w:r>
      <w:r w:rsidR="00236F94" w:rsidRPr="0023638C">
        <w:rPr>
          <w:rFonts w:ascii="Arial" w:hAnsi="Arial" w:cs="Arial"/>
        </w:rPr>
        <w:t xml:space="preserve"> from £1.8 million in 2023 to £2.16 million in 2024.</w:t>
      </w:r>
      <w:r w:rsidRPr="0023638C">
        <w:rPr>
          <w:rFonts w:ascii="Arial" w:hAnsi="Arial" w:cs="Arial"/>
        </w:rPr>
        <w:t>, achieving a guest satisfaction rating of 90%</w:t>
      </w:r>
      <w:r w:rsidR="00E51CFC" w:rsidRPr="0023638C">
        <w:rPr>
          <w:rFonts w:ascii="Arial" w:hAnsi="Arial" w:cs="Arial"/>
        </w:rPr>
        <w:t xml:space="preserve"> based on post-stay surveys by the end of 2024.</w:t>
      </w:r>
      <w:r w:rsidRPr="0023638C">
        <w:rPr>
          <w:rFonts w:ascii="Arial" w:hAnsi="Arial" w:cs="Arial"/>
        </w:rPr>
        <w:t>, and reducing the debt-to-equity ratio by 10%. These initiatives aim to ensure the hotel's resilience and profitability in the competitive hospitality industry.</w:t>
      </w:r>
    </w:p>
    <w:p w14:paraId="05A0B874" w14:textId="77777777" w:rsidR="004A02C8" w:rsidRPr="0023638C" w:rsidRDefault="004A02C8" w:rsidP="0023638C">
      <w:pPr>
        <w:spacing w:line="360" w:lineRule="auto"/>
        <w:jc w:val="both"/>
        <w:rPr>
          <w:rFonts w:ascii="Arial" w:hAnsi="Arial" w:cs="Arial"/>
        </w:rPr>
      </w:pPr>
    </w:p>
    <w:p w14:paraId="45BA4945" w14:textId="77777777" w:rsidR="004A02C8" w:rsidRPr="0023638C" w:rsidRDefault="004A02C8" w:rsidP="0023638C">
      <w:pPr>
        <w:spacing w:line="360" w:lineRule="auto"/>
        <w:jc w:val="both"/>
        <w:rPr>
          <w:rFonts w:ascii="Arial" w:hAnsi="Arial" w:cs="Arial"/>
        </w:rPr>
      </w:pPr>
    </w:p>
    <w:p w14:paraId="2379BBB9" w14:textId="77777777" w:rsidR="004A02C8" w:rsidRPr="0023638C" w:rsidRDefault="004A02C8" w:rsidP="0023638C">
      <w:pPr>
        <w:spacing w:line="360" w:lineRule="auto"/>
        <w:jc w:val="both"/>
        <w:rPr>
          <w:rFonts w:ascii="Arial" w:hAnsi="Arial" w:cs="Arial"/>
        </w:rPr>
      </w:pPr>
    </w:p>
    <w:p w14:paraId="47E232A4" w14:textId="77777777" w:rsidR="00D12304" w:rsidRPr="0023638C" w:rsidRDefault="00D12304" w:rsidP="0023638C">
      <w:pPr>
        <w:pStyle w:val="Heading1"/>
        <w:spacing w:line="360" w:lineRule="auto"/>
        <w:jc w:val="both"/>
        <w:rPr>
          <w:rFonts w:ascii="Arial" w:hAnsi="Arial" w:cs="Arial"/>
          <w:sz w:val="24"/>
          <w:szCs w:val="24"/>
        </w:rPr>
      </w:pPr>
      <w:bookmarkStart w:id="8" w:name="_Toc168304830"/>
      <w:bookmarkStart w:id="9" w:name="_Toc168305035"/>
      <w:bookmarkStart w:id="10" w:name="_Toc168305372"/>
      <w:bookmarkStart w:id="11" w:name="_Toc168305419"/>
      <w:bookmarkStart w:id="12" w:name="_Toc168312354"/>
      <w:bookmarkStart w:id="13" w:name="_Toc168313746"/>
    </w:p>
    <w:p w14:paraId="6C303943" w14:textId="77777777" w:rsidR="00D12304" w:rsidRPr="0023638C" w:rsidRDefault="00D12304" w:rsidP="0023638C">
      <w:pPr>
        <w:pStyle w:val="Heading1"/>
        <w:spacing w:line="360" w:lineRule="auto"/>
        <w:jc w:val="both"/>
        <w:rPr>
          <w:rFonts w:ascii="Arial" w:hAnsi="Arial" w:cs="Arial"/>
          <w:sz w:val="24"/>
          <w:szCs w:val="24"/>
        </w:rPr>
      </w:pPr>
    </w:p>
    <w:p w14:paraId="51BD42A8" w14:textId="77777777" w:rsidR="00D12304" w:rsidRPr="0023638C" w:rsidRDefault="00D12304" w:rsidP="0023638C">
      <w:pPr>
        <w:spacing w:line="360" w:lineRule="auto"/>
        <w:jc w:val="both"/>
        <w:rPr>
          <w:rFonts w:ascii="Arial" w:hAnsi="Arial" w:cs="Arial"/>
        </w:rPr>
      </w:pPr>
    </w:p>
    <w:p w14:paraId="40805057" w14:textId="77777777" w:rsidR="00D12304" w:rsidRPr="0023638C" w:rsidRDefault="00D12304" w:rsidP="0023638C">
      <w:pPr>
        <w:spacing w:line="360" w:lineRule="auto"/>
        <w:jc w:val="both"/>
        <w:rPr>
          <w:rFonts w:ascii="Arial" w:hAnsi="Arial" w:cs="Arial"/>
        </w:rPr>
      </w:pPr>
    </w:p>
    <w:p w14:paraId="6B6011AE" w14:textId="77777777" w:rsidR="00E934BB" w:rsidRPr="0023638C" w:rsidRDefault="00E934BB" w:rsidP="0023638C">
      <w:pPr>
        <w:pStyle w:val="Heading1"/>
        <w:spacing w:line="360" w:lineRule="auto"/>
        <w:jc w:val="both"/>
        <w:rPr>
          <w:rFonts w:ascii="Arial" w:hAnsi="Arial" w:cs="Arial"/>
          <w:sz w:val="24"/>
          <w:szCs w:val="24"/>
        </w:rPr>
      </w:pPr>
      <w:bookmarkStart w:id="14" w:name="_Toc168477652"/>
      <w:bookmarkStart w:id="15" w:name="_Toc168485220"/>
    </w:p>
    <w:p w14:paraId="2F405280" w14:textId="77777777" w:rsidR="00E934BB" w:rsidRPr="0023638C" w:rsidRDefault="00E934BB" w:rsidP="0023638C">
      <w:pPr>
        <w:pStyle w:val="Heading1"/>
        <w:spacing w:line="360" w:lineRule="auto"/>
        <w:jc w:val="both"/>
        <w:rPr>
          <w:rFonts w:ascii="Arial" w:hAnsi="Arial" w:cs="Arial"/>
          <w:sz w:val="24"/>
          <w:szCs w:val="24"/>
        </w:rPr>
      </w:pPr>
    </w:p>
    <w:p w14:paraId="789E604E" w14:textId="77777777" w:rsidR="00E934BB" w:rsidRPr="0023638C" w:rsidRDefault="00E934BB" w:rsidP="0023638C">
      <w:pPr>
        <w:pStyle w:val="Heading1"/>
        <w:spacing w:line="360" w:lineRule="auto"/>
        <w:jc w:val="both"/>
        <w:rPr>
          <w:rFonts w:ascii="Arial" w:hAnsi="Arial" w:cs="Arial"/>
          <w:sz w:val="24"/>
          <w:szCs w:val="24"/>
        </w:rPr>
      </w:pPr>
    </w:p>
    <w:p w14:paraId="0EDF04B5" w14:textId="77777777" w:rsidR="00E934BB" w:rsidRPr="0023638C" w:rsidRDefault="00E934BB" w:rsidP="0023638C">
      <w:pPr>
        <w:pStyle w:val="Heading1"/>
        <w:spacing w:line="360" w:lineRule="auto"/>
        <w:jc w:val="both"/>
        <w:rPr>
          <w:rFonts w:ascii="Arial" w:hAnsi="Arial" w:cs="Arial"/>
          <w:sz w:val="24"/>
          <w:szCs w:val="24"/>
        </w:rPr>
      </w:pPr>
    </w:p>
    <w:p w14:paraId="2E3037B8" w14:textId="77777777" w:rsidR="00E934BB" w:rsidRPr="0023638C" w:rsidRDefault="00E934BB" w:rsidP="0023638C">
      <w:pPr>
        <w:spacing w:line="360" w:lineRule="auto"/>
        <w:jc w:val="both"/>
        <w:rPr>
          <w:rFonts w:ascii="Arial" w:hAnsi="Arial" w:cs="Arial"/>
        </w:rPr>
      </w:pPr>
    </w:p>
    <w:p w14:paraId="0E961015" w14:textId="5F59B0C3" w:rsidR="009E6E7F" w:rsidRPr="0023638C" w:rsidRDefault="009E6E7F" w:rsidP="0023638C">
      <w:pPr>
        <w:pStyle w:val="Heading1"/>
        <w:spacing w:line="360" w:lineRule="auto"/>
        <w:jc w:val="both"/>
        <w:rPr>
          <w:rFonts w:ascii="Arial" w:hAnsi="Arial" w:cs="Arial"/>
          <w:sz w:val="24"/>
          <w:szCs w:val="24"/>
        </w:rPr>
      </w:pPr>
      <w:r w:rsidRPr="0023638C">
        <w:rPr>
          <w:rFonts w:ascii="Arial" w:hAnsi="Arial" w:cs="Arial"/>
          <w:sz w:val="24"/>
          <w:szCs w:val="24"/>
        </w:rPr>
        <w:lastRenderedPageBreak/>
        <w:t>Introduction:</w:t>
      </w:r>
      <w:bookmarkEnd w:id="8"/>
      <w:bookmarkEnd w:id="9"/>
      <w:bookmarkEnd w:id="10"/>
      <w:bookmarkEnd w:id="11"/>
      <w:bookmarkEnd w:id="12"/>
      <w:bookmarkEnd w:id="13"/>
      <w:bookmarkEnd w:id="14"/>
      <w:bookmarkEnd w:id="15"/>
    </w:p>
    <w:p w14:paraId="33AC149E" w14:textId="20DDFA99" w:rsidR="00EC17A2" w:rsidRPr="0023638C" w:rsidRDefault="00EC17A2" w:rsidP="0023638C">
      <w:pPr>
        <w:spacing w:line="360" w:lineRule="auto"/>
        <w:jc w:val="both"/>
        <w:rPr>
          <w:rFonts w:ascii="Arial" w:hAnsi="Arial" w:cs="Arial"/>
        </w:rPr>
      </w:pPr>
      <w:r w:rsidRPr="0023638C">
        <w:rPr>
          <w:rFonts w:ascii="Arial" w:hAnsi="Arial" w:cs="Arial"/>
        </w:rPr>
        <w:t xml:space="preserve">Urban Heights Hotel, situated in a dynamic urban environment, has encountered financial difficulties amidst changing consumer </w:t>
      </w:r>
      <w:proofErr w:type="spellStart"/>
      <w:r w:rsidRPr="0023638C">
        <w:rPr>
          <w:rFonts w:ascii="Arial" w:hAnsi="Arial" w:cs="Arial"/>
        </w:rPr>
        <w:t>behaviors</w:t>
      </w:r>
      <w:proofErr w:type="spellEnd"/>
      <w:r w:rsidRPr="0023638C">
        <w:rPr>
          <w:rFonts w:ascii="Arial" w:hAnsi="Arial" w:cs="Arial"/>
        </w:rPr>
        <w:t xml:space="preserve"> and intensified competition (</w:t>
      </w:r>
      <w:proofErr w:type="spellStart"/>
      <w:r w:rsidRPr="0023638C">
        <w:rPr>
          <w:rFonts w:ascii="Arial" w:hAnsi="Arial" w:cs="Arial"/>
        </w:rPr>
        <w:t>Benzaghta</w:t>
      </w:r>
      <w:proofErr w:type="spellEnd"/>
      <w:r w:rsidRPr="0023638C">
        <w:rPr>
          <w:rFonts w:ascii="Arial" w:hAnsi="Arial" w:cs="Arial"/>
        </w:rPr>
        <w:t xml:space="preserve"> et al., 2021; Fatima &amp; Elbanna, 2020; Hsieh et al., 2021; Wang et al., 2023). This report analyses the hotel's challenges, including declining revenue, rising expenses, and liquidity constraints, and proposes a strategic roadmap for improvement. The COVID-19 pandemic has further strained the hospitality industry, necessitating innovation and adaptability (Hsieh et al., 2021). Against this backdrop, the report outlines key strategies to address the hotel's financial challenges, including cost-saving measures, revenue diversification, guest experience enhancement, financial restructuring, and strategic partnerships (Hayes et al., 2021). By implementing these initiatives, Urban Heights Hotel aims to enhance its competitiveness and ensure long-term sustainability in the evolving hospitality landscape.</w:t>
      </w:r>
    </w:p>
    <w:p w14:paraId="704ECCC8" w14:textId="77777777" w:rsidR="00C01A30" w:rsidRPr="0023638C" w:rsidRDefault="009E6E7F" w:rsidP="0023638C">
      <w:pPr>
        <w:spacing w:line="360" w:lineRule="auto"/>
        <w:jc w:val="both"/>
        <w:rPr>
          <w:rFonts w:ascii="Arial" w:hAnsi="Arial" w:cs="Arial"/>
        </w:rPr>
      </w:pPr>
      <w:r w:rsidRPr="0023638C">
        <w:rPr>
          <w:rFonts w:ascii="Arial" w:hAnsi="Arial" w:cs="Arial"/>
        </w:rPr>
        <w:t xml:space="preserve">2. </w:t>
      </w:r>
    </w:p>
    <w:p w14:paraId="3BB6C010" w14:textId="12E82E8F" w:rsidR="009E6E7F" w:rsidRPr="0023638C" w:rsidRDefault="009E6E7F" w:rsidP="0023638C">
      <w:pPr>
        <w:spacing w:line="360" w:lineRule="auto"/>
        <w:jc w:val="both"/>
        <w:rPr>
          <w:rStyle w:val="Heading1Char"/>
          <w:rFonts w:ascii="Arial" w:hAnsi="Arial" w:cs="Arial"/>
          <w:sz w:val="24"/>
          <w:szCs w:val="24"/>
        </w:rPr>
      </w:pPr>
      <w:bookmarkStart w:id="16" w:name="_Toc168485221"/>
      <w:r w:rsidRPr="0023638C">
        <w:rPr>
          <w:rStyle w:val="Heading1Char"/>
          <w:rFonts w:ascii="Arial" w:hAnsi="Arial" w:cs="Arial"/>
          <w:sz w:val="24"/>
          <w:szCs w:val="24"/>
        </w:rPr>
        <w:t>Financial Performance Analysis:</w:t>
      </w:r>
      <w:bookmarkEnd w:id="16"/>
    </w:p>
    <w:p w14:paraId="6CF2E6FF" w14:textId="1032D04D" w:rsidR="009E6E7F" w:rsidRPr="0023638C" w:rsidRDefault="00CF6EC5" w:rsidP="0023638C">
      <w:pPr>
        <w:spacing w:line="360" w:lineRule="auto"/>
        <w:jc w:val="both"/>
        <w:rPr>
          <w:rFonts w:ascii="Arial" w:hAnsi="Arial" w:cs="Arial"/>
        </w:rPr>
      </w:pPr>
      <w:r w:rsidRPr="0023638C">
        <w:rPr>
          <w:rFonts w:ascii="Arial" w:hAnsi="Arial" w:cs="Arial"/>
        </w:rPr>
        <w:t>Urban Heights Hotel, in a dynamic urban environment, has faced significant financial challenges over the past three years</w:t>
      </w:r>
      <w:r w:rsidR="00367B6D" w:rsidRPr="0023638C">
        <w:rPr>
          <w:rFonts w:ascii="Arial" w:hAnsi="Arial" w:cs="Arial"/>
        </w:rPr>
        <w:t>.</w:t>
      </w:r>
    </w:p>
    <w:p w14:paraId="51D0BAB1" w14:textId="65FA640A" w:rsidR="00EE69A0" w:rsidRPr="0023638C" w:rsidRDefault="00EE69A0" w:rsidP="0023638C">
      <w:pPr>
        <w:spacing w:line="360" w:lineRule="auto"/>
        <w:jc w:val="both"/>
        <w:rPr>
          <w:rFonts w:ascii="Arial" w:hAnsi="Arial" w:cs="Arial"/>
        </w:rPr>
      </w:pPr>
      <w:r w:rsidRPr="0023638C">
        <w:rPr>
          <w:rFonts w:ascii="Arial" w:hAnsi="Arial" w:cs="Arial"/>
        </w:rPr>
        <w:t>Revenue, Expenses, and Profitability:</w:t>
      </w:r>
      <w:r w:rsidR="0085071F" w:rsidRPr="0023638C">
        <w:rPr>
          <w:rFonts w:ascii="Arial" w:hAnsi="Arial" w:cs="Arial"/>
          <w:noProof/>
        </w:rPr>
        <w:drawing>
          <wp:inline distT="0" distB="0" distL="0" distR="0" wp14:anchorId="47219A95" wp14:editId="1F219268">
            <wp:extent cx="4578350" cy="2755900"/>
            <wp:effectExtent l="0" t="0" r="0" b="6350"/>
            <wp:docPr id="1470009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4F970938" w14:textId="77777777" w:rsidR="00EE69A0" w:rsidRPr="0023638C" w:rsidRDefault="00EE69A0" w:rsidP="0023638C">
      <w:pPr>
        <w:spacing w:line="360" w:lineRule="auto"/>
        <w:jc w:val="both"/>
        <w:rPr>
          <w:rFonts w:ascii="Arial" w:hAnsi="Arial" w:cs="Arial"/>
        </w:rPr>
      </w:pPr>
    </w:p>
    <w:p w14:paraId="704978EA" w14:textId="1A0E4FCE" w:rsidR="00EE69A0" w:rsidRPr="0023638C" w:rsidRDefault="00EE69A0" w:rsidP="0023638C">
      <w:pPr>
        <w:spacing w:line="360" w:lineRule="auto"/>
        <w:jc w:val="both"/>
        <w:rPr>
          <w:rFonts w:ascii="Arial" w:hAnsi="Arial" w:cs="Arial"/>
        </w:rPr>
      </w:pPr>
      <w:r w:rsidRPr="0023638C">
        <w:rPr>
          <w:rFonts w:ascii="Arial" w:hAnsi="Arial" w:cs="Arial"/>
        </w:rPr>
        <w:lastRenderedPageBreak/>
        <w:t>The hotel's revenue declined from £2,500,000 in 2021 to £1,800,000 in 2023, marking a 28% decrease attributed to the lingering effects of the COVID-19 pandemic and increased competition from platforms like Airbnb</w:t>
      </w:r>
      <w:r w:rsidR="0067743F" w:rsidRPr="0067743F">
        <w:rPr>
          <w:rFonts w:ascii="Arial" w:hAnsi="Arial" w:cs="Arial"/>
        </w:rPr>
        <w:t xml:space="preserve">(Hsieh et al., 2021; </w:t>
      </w:r>
      <w:proofErr w:type="spellStart"/>
      <w:r w:rsidR="0067743F" w:rsidRPr="0067743F">
        <w:rPr>
          <w:rFonts w:ascii="Arial" w:hAnsi="Arial" w:cs="Arial"/>
        </w:rPr>
        <w:t>Obushuru</w:t>
      </w:r>
      <w:proofErr w:type="spellEnd"/>
      <w:r w:rsidR="0067743F" w:rsidRPr="0067743F">
        <w:rPr>
          <w:rFonts w:ascii="Arial" w:hAnsi="Arial" w:cs="Arial"/>
        </w:rPr>
        <w:t>, 2023)</w:t>
      </w:r>
      <w:r w:rsidR="002E6B0A" w:rsidRPr="002E6B0A">
        <w:rPr>
          <w:rFonts w:ascii="Arial" w:hAnsi="Arial" w:cs="Arial"/>
        </w:rPr>
        <w:t>.</w:t>
      </w:r>
      <w:r w:rsidRPr="0023638C">
        <w:rPr>
          <w:rFonts w:ascii="Arial" w:hAnsi="Arial" w:cs="Arial"/>
        </w:rPr>
        <w:t>This decline in revenue, coupled with a simultaneous rise in operating expenses from £1,800,000 to £2,300,000, a 27.8% increase, resulted in a negative net income of £500,000 in 2023, contrasting with a positive net income of £700,000 in 2021.These trends underscore the urgent need for the hotel to reassess its strategies and enhance profitability and cost efficiency.</w:t>
      </w:r>
    </w:p>
    <w:p w14:paraId="4DB0A577" w14:textId="77777777" w:rsidR="00EE69A0" w:rsidRPr="0023638C" w:rsidRDefault="00EE69A0" w:rsidP="0023638C">
      <w:pPr>
        <w:spacing w:line="360" w:lineRule="auto"/>
        <w:jc w:val="both"/>
        <w:rPr>
          <w:rFonts w:ascii="Arial" w:hAnsi="Arial" w:cs="Arial"/>
        </w:rPr>
      </w:pPr>
    </w:p>
    <w:p w14:paraId="0CC894D5" w14:textId="77777777" w:rsidR="00EE69A0" w:rsidRPr="0023638C" w:rsidRDefault="00EE69A0" w:rsidP="0023638C">
      <w:pPr>
        <w:spacing w:line="360" w:lineRule="auto"/>
        <w:jc w:val="both"/>
        <w:rPr>
          <w:rFonts w:ascii="Arial" w:hAnsi="Arial" w:cs="Arial"/>
        </w:rPr>
      </w:pPr>
      <w:r w:rsidRPr="0023638C">
        <w:rPr>
          <w:rFonts w:ascii="Arial" w:hAnsi="Arial" w:cs="Arial"/>
        </w:rPr>
        <w:t>Liquidity and Solvency Analysis:</w:t>
      </w:r>
    </w:p>
    <w:p w14:paraId="0602779D" w14:textId="77777777" w:rsidR="00EE69A0" w:rsidRPr="0023638C" w:rsidRDefault="00EE69A0" w:rsidP="0023638C">
      <w:pPr>
        <w:spacing w:line="360" w:lineRule="auto"/>
        <w:jc w:val="both"/>
        <w:rPr>
          <w:rFonts w:ascii="Arial" w:hAnsi="Arial" w:cs="Arial"/>
        </w:rPr>
      </w:pPr>
    </w:p>
    <w:p w14:paraId="27B37969" w14:textId="54965C46" w:rsidR="00EE69A0" w:rsidRPr="0023638C" w:rsidRDefault="00EE69A0" w:rsidP="0023638C">
      <w:pPr>
        <w:spacing w:line="360" w:lineRule="auto"/>
        <w:jc w:val="both"/>
        <w:rPr>
          <w:rFonts w:ascii="Arial" w:hAnsi="Arial" w:cs="Arial"/>
        </w:rPr>
      </w:pPr>
      <w:r w:rsidRPr="0023638C">
        <w:rPr>
          <w:rFonts w:ascii="Arial" w:hAnsi="Arial" w:cs="Arial"/>
        </w:rPr>
        <w:t>Urban Heights Hotel faced liquidity and solvency challenges during this period. Cash and equivalents decreased significantly from £300,000 in 2021 to £100,000 in 2023, a 66.7% decrease, while accounts receivable decreased from £150,000 to £80,000, and accounts payable increased from £250,000 to £300,000. These changes indicate the necessity for better receivables and payables management to maintain liquidity. Additionally, while long-term debt remained steady at £3,000,000 from 2021 to 2023, equity decreased from £2,200,000 to £1,380,000, raising concerns about long-term financial stability.</w:t>
      </w:r>
    </w:p>
    <w:p w14:paraId="2B456D8A" w14:textId="77777777" w:rsidR="00EE69A0" w:rsidRPr="0023638C" w:rsidRDefault="00EE69A0" w:rsidP="0023638C">
      <w:pPr>
        <w:spacing w:line="360" w:lineRule="auto"/>
        <w:jc w:val="both"/>
        <w:rPr>
          <w:rFonts w:ascii="Arial" w:hAnsi="Arial" w:cs="Arial"/>
        </w:rPr>
      </w:pPr>
    </w:p>
    <w:p w14:paraId="21880A0C" w14:textId="77777777" w:rsidR="00EE69A0" w:rsidRPr="0023638C" w:rsidRDefault="00EE69A0" w:rsidP="0023638C">
      <w:pPr>
        <w:spacing w:line="360" w:lineRule="auto"/>
        <w:jc w:val="both"/>
        <w:rPr>
          <w:rFonts w:ascii="Arial" w:hAnsi="Arial" w:cs="Arial"/>
        </w:rPr>
      </w:pPr>
      <w:r w:rsidRPr="0023638C">
        <w:rPr>
          <w:rFonts w:ascii="Arial" w:hAnsi="Arial" w:cs="Arial"/>
        </w:rPr>
        <w:t>Balance Sheet Analysis:</w:t>
      </w:r>
    </w:p>
    <w:p w14:paraId="7AF629B3" w14:textId="77777777" w:rsidR="00EE69A0" w:rsidRPr="0023638C" w:rsidRDefault="00EE69A0" w:rsidP="0023638C">
      <w:pPr>
        <w:spacing w:line="360" w:lineRule="auto"/>
        <w:jc w:val="both"/>
        <w:rPr>
          <w:rFonts w:ascii="Arial" w:hAnsi="Arial" w:cs="Arial"/>
        </w:rPr>
      </w:pPr>
    </w:p>
    <w:p w14:paraId="50AAB2D6" w14:textId="4E8C970E" w:rsidR="00EE69A0" w:rsidRPr="0023638C" w:rsidRDefault="00EE69A0" w:rsidP="0023638C">
      <w:pPr>
        <w:spacing w:line="360" w:lineRule="auto"/>
        <w:jc w:val="both"/>
        <w:rPr>
          <w:rFonts w:ascii="Arial" w:hAnsi="Arial" w:cs="Arial"/>
        </w:rPr>
      </w:pPr>
      <w:r w:rsidRPr="0023638C">
        <w:rPr>
          <w:rFonts w:ascii="Arial" w:hAnsi="Arial" w:cs="Arial"/>
        </w:rPr>
        <w:t>Examining the balance sheet reveals further insights into Urban Heights Hotel's financial position. Despite a slight decrease in total assets from £5,450,000 in 2021 to £4,680,000 in 2023, the hotel's liabilities have remained relatively stable, with total liabilities of £3,250,000 in 2021 increasing marginally to £3,300,000 in 2023. However, the significant decline in equity from £2,200,000 in 2021 to £1,380,000 in 2023 highlights the erosion of ownership value and raises concerns about the hotel's long-term solvency</w:t>
      </w:r>
      <w:r w:rsidR="00367B6D" w:rsidRPr="0023638C">
        <w:rPr>
          <w:rFonts w:ascii="Arial" w:hAnsi="Arial" w:cs="Arial"/>
        </w:rPr>
        <w:t>.</w:t>
      </w:r>
    </w:p>
    <w:p w14:paraId="3F9B8A7E" w14:textId="77777777" w:rsidR="00EE69A0" w:rsidRPr="0023638C" w:rsidRDefault="00EE69A0" w:rsidP="0023638C">
      <w:pPr>
        <w:spacing w:line="360" w:lineRule="auto"/>
        <w:jc w:val="both"/>
        <w:rPr>
          <w:rFonts w:ascii="Arial" w:hAnsi="Arial" w:cs="Arial"/>
        </w:rPr>
      </w:pPr>
    </w:p>
    <w:p w14:paraId="4D1CD9F1" w14:textId="77777777" w:rsidR="00EE69A0" w:rsidRPr="0023638C" w:rsidRDefault="00EE69A0" w:rsidP="0023638C">
      <w:pPr>
        <w:spacing w:line="360" w:lineRule="auto"/>
        <w:jc w:val="both"/>
        <w:rPr>
          <w:rFonts w:ascii="Arial" w:hAnsi="Arial" w:cs="Arial"/>
        </w:rPr>
      </w:pPr>
      <w:r w:rsidRPr="0023638C">
        <w:rPr>
          <w:rFonts w:ascii="Arial" w:hAnsi="Arial" w:cs="Arial"/>
        </w:rPr>
        <w:lastRenderedPageBreak/>
        <w:t>Considering these challenges, strategic cost management, revenue enhancement, and financial restructuring are imperative for Urban Heights Hotel. Immediate action is necessary to prevent further decline and ensure future success.</w:t>
      </w:r>
    </w:p>
    <w:p w14:paraId="609DCBFF" w14:textId="1FADC4AB" w:rsidR="009E6E7F" w:rsidRPr="0023638C" w:rsidRDefault="009E6E7F" w:rsidP="0023638C">
      <w:pPr>
        <w:pStyle w:val="Heading1"/>
        <w:spacing w:line="360" w:lineRule="auto"/>
        <w:jc w:val="both"/>
        <w:rPr>
          <w:rFonts w:ascii="Arial" w:hAnsi="Arial" w:cs="Arial"/>
          <w:sz w:val="24"/>
          <w:szCs w:val="24"/>
        </w:rPr>
      </w:pPr>
      <w:bookmarkStart w:id="17" w:name="_Toc168304831"/>
      <w:bookmarkStart w:id="18" w:name="_Toc168305036"/>
      <w:bookmarkStart w:id="19" w:name="_Toc168305373"/>
      <w:bookmarkStart w:id="20" w:name="_Toc168305420"/>
      <w:bookmarkStart w:id="21" w:name="_Toc168312355"/>
      <w:bookmarkStart w:id="22" w:name="_Toc168313747"/>
      <w:bookmarkStart w:id="23" w:name="_Toc168477653"/>
      <w:bookmarkStart w:id="24" w:name="_Toc168485222"/>
      <w:r w:rsidRPr="0023638C">
        <w:rPr>
          <w:rFonts w:ascii="Arial" w:hAnsi="Arial" w:cs="Arial"/>
          <w:sz w:val="24"/>
          <w:szCs w:val="24"/>
        </w:rPr>
        <w:t>Identification of Key Issues</w:t>
      </w:r>
      <w:bookmarkEnd w:id="17"/>
      <w:bookmarkEnd w:id="18"/>
      <w:bookmarkEnd w:id="19"/>
      <w:bookmarkEnd w:id="20"/>
      <w:bookmarkEnd w:id="21"/>
      <w:bookmarkEnd w:id="22"/>
      <w:bookmarkEnd w:id="23"/>
      <w:r w:rsidR="001F3820" w:rsidRPr="0023638C">
        <w:rPr>
          <w:rFonts w:ascii="Arial" w:hAnsi="Arial" w:cs="Arial"/>
          <w:sz w:val="24"/>
          <w:szCs w:val="24"/>
        </w:rPr>
        <w:t>.</w:t>
      </w:r>
      <w:bookmarkEnd w:id="24"/>
    </w:p>
    <w:p w14:paraId="77C13D86" w14:textId="36E3A9C6" w:rsidR="001F3820" w:rsidRPr="0023638C" w:rsidRDefault="001F3820" w:rsidP="0023638C">
      <w:pPr>
        <w:spacing w:line="360" w:lineRule="auto"/>
        <w:jc w:val="both"/>
        <w:rPr>
          <w:rFonts w:ascii="Arial" w:hAnsi="Arial" w:cs="Arial"/>
        </w:rPr>
      </w:pPr>
      <w:r w:rsidRPr="0023638C">
        <w:rPr>
          <w:rFonts w:ascii="Arial" w:hAnsi="Arial" w:cs="Arial"/>
        </w:rPr>
        <w:t>Urban Heights Hotel confronts a myriad of challenges that converge to impede its financial performance and long-term viability. The COVID-19 pandemic has unleashed unprecedented disruptions in the hospitality industry, leading to stringent lockdown measures, travel restrictions, and economic downturns (Hsieh, Chen &amp; Wang, 2021). These factors have precipitated a significant decline in tourism activities, exacerbating plummeting hotel occupancy rates and diminishing revenue streams. As the trajectory of the recovery remains unpredictable, Urban Heights must adopt agile strategies to navigate the turbulent market conditions and ensure resilience against future uncertainties</w:t>
      </w:r>
      <w:r w:rsidR="0067743F">
        <w:rPr>
          <w:rFonts w:ascii="Arial" w:hAnsi="Arial" w:cs="Arial"/>
        </w:rPr>
        <w:t>.</w:t>
      </w:r>
    </w:p>
    <w:p w14:paraId="4B62387D" w14:textId="77777777" w:rsidR="001F3820" w:rsidRPr="0023638C" w:rsidRDefault="001F3820" w:rsidP="0023638C">
      <w:pPr>
        <w:spacing w:line="360" w:lineRule="auto"/>
        <w:jc w:val="both"/>
        <w:rPr>
          <w:rFonts w:ascii="Arial" w:hAnsi="Arial" w:cs="Arial"/>
        </w:rPr>
      </w:pPr>
    </w:p>
    <w:p w14:paraId="121DE22A" w14:textId="77777777" w:rsidR="001F3820" w:rsidRPr="0023638C" w:rsidRDefault="001F3820" w:rsidP="0023638C">
      <w:pPr>
        <w:spacing w:line="360" w:lineRule="auto"/>
        <w:jc w:val="both"/>
        <w:rPr>
          <w:rFonts w:ascii="Arial" w:hAnsi="Arial" w:cs="Arial"/>
        </w:rPr>
      </w:pPr>
      <w:r w:rsidRPr="0023638C">
        <w:rPr>
          <w:rFonts w:ascii="Arial" w:hAnsi="Arial" w:cs="Arial"/>
        </w:rPr>
        <w:t>The proliferation of alternative lodging options such as Airbnb has intensified competition within the hospitality sector, posing a formidable threat to traditional hotels like Urban Heights (Wang, Wang &amp; Wang, 2023). To counter this competitive onslaught, the hotel must innovate its offerings, leverage its distinctive value propositions, and embrace digital technologies to enhance guest experiences and foster loyalty. For instance, Urban Heights could invest in immersive technologies for virtual tours and personalized recommendations based on guest preferences (</w:t>
      </w:r>
      <w:proofErr w:type="spellStart"/>
      <w:r w:rsidRPr="0023638C">
        <w:rPr>
          <w:rFonts w:ascii="Arial" w:hAnsi="Arial" w:cs="Arial"/>
        </w:rPr>
        <w:t>Benzaghta</w:t>
      </w:r>
      <w:proofErr w:type="spellEnd"/>
      <w:r w:rsidRPr="0023638C">
        <w:rPr>
          <w:rFonts w:ascii="Arial" w:hAnsi="Arial" w:cs="Arial"/>
        </w:rPr>
        <w:t xml:space="preserve"> et al., 2021).</w:t>
      </w:r>
    </w:p>
    <w:p w14:paraId="1F7A1510" w14:textId="77777777" w:rsidR="001F3820" w:rsidRPr="0023638C" w:rsidRDefault="001F3820" w:rsidP="0023638C">
      <w:pPr>
        <w:spacing w:line="360" w:lineRule="auto"/>
        <w:jc w:val="both"/>
        <w:rPr>
          <w:rFonts w:ascii="Arial" w:hAnsi="Arial" w:cs="Arial"/>
        </w:rPr>
      </w:pPr>
    </w:p>
    <w:p w14:paraId="2986DC4F" w14:textId="77777777" w:rsidR="001F3820" w:rsidRPr="0023638C" w:rsidRDefault="001F3820" w:rsidP="0023638C">
      <w:pPr>
        <w:spacing w:line="360" w:lineRule="auto"/>
        <w:jc w:val="both"/>
        <w:rPr>
          <w:rFonts w:ascii="Arial" w:hAnsi="Arial" w:cs="Arial"/>
        </w:rPr>
      </w:pPr>
      <w:r w:rsidRPr="0023638C">
        <w:rPr>
          <w:rFonts w:ascii="Arial" w:hAnsi="Arial" w:cs="Arial"/>
        </w:rPr>
        <w:t xml:space="preserve">Operational inefficiencies exacerbate Urban Heights' financial woes, as escalating operating costs and outdated management practices undermine profitability (Hayes, Hayes &amp; Hayes, 2021). Inadequate cost control mechanisms and suboptimal resource allocation impede the hotel's ability to adapt to evolving market dynamics. Addressing these inefficiencies mandates a comprehensive overhaul of existing processes, incorporating streamlined procedures and technology-driven solutions to enhance efficiency and curtail costs. For example, implementing cloud-based property </w:t>
      </w:r>
      <w:r w:rsidRPr="0023638C">
        <w:rPr>
          <w:rFonts w:ascii="Arial" w:hAnsi="Arial" w:cs="Arial"/>
        </w:rPr>
        <w:lastRenderedPageBreak/>
        <w:t>management systems can streamline operations and reduce administrative overheads (Fatima &amp; Elbanna, 2020).</w:t>
      </w:r>
    </w:p>
    <w:p w14:paraId="35BE7FD7" w14:textId="77777777" w:rsidR="001F3820" w:rsidRPr="0023638C" w:rsidRDefault="001F3820" w:rsidP="0023638C">
      <w:pPr>
        <w:spacing w:line="360" w:lineRule="auto"/>
        <w:jc w:val="both"/>
        <w:rPr>
          <w:rFonts w:ascii="Arial" w:hAnsi="Arial" w:cs="Arial"/>
        </w:rPr>
      </w:pPr>
    </w:p>
    <w:p w14:paraId="683B3D56" w14:textId="77777777" w:rsidR="001F3820" w:rsidRPr="0023638C" w:rsidRDefault="001F3820" w:rsidP="0023638C">
      <w:pPr>
        <w:spacing w:line="360" w:lineRule="auto"/>
        <w:jc w:val="both"/>
        <w:rPr>
          <w:rFonts w:ascii="Arial" w:hAnsi="Arial" w:cs="Arial"/>
        </w:rPr>
      </w:pPr>
      <w:r w:rsidRPr="0023638C">
        <w:rPr>
          <w:rFonts w:ascii="Arial" w:hAnsi="Arial" w:cs="Arial"/>
        </w:rPr>
        <w:t>Customer satisfaction and service quality are pivotal determinants of success in the hospitality industry (PJ et al., 2023). Dissatisfied guests not only tarnish the hotel's reputation but also erode its revenue potential through negative reviews and diminished repeat business. To foster customer loyalty and sustain its competitive edge, Urban Heights must prioritize consistent service excellence and deliver exceptional guest experiences. This could involve personalized welcome amenities, upgraded room features, and tailored concierge services (Xia, 2022).</w:t>
      </w:r>
    </w:p>
    <w:p w14:paraId="43ACEB1A" w14:textId="77777777" w:rsidR="001F3820" w:rsidRPr="0023638C" w:rsidRDefault="001F3820" w:rsidP="0023638C">
      <w:pPr>
        <w:spacing w:line="360" w:lineRule="auto"/>
        <w:jc w:val="both"/>
        <w:rPr>
          <w:rFonts w:ascii="Arial" w:hAnsi="Arial" w:cs="Arial"/>
        </w:rPr>
      </w:pPr>
    </w:p>
    <w:p w14:paraId="0F7BD3A0" w14:textId="5BC41CA2" w:rsidR="001F3820" w:rsidRPr="0023638C" w:rsidRDefault="001F3820" w:rsidP="0023638C">
      <w:pPr>
        <w:spacing w:line="360" w:lineRule="auto"/>
        <w:jc w:val="both"/>
        <w:rPr>
          <w:rFonts w:ascii="Arial" w:hAnsi="Arial" w:cs="Arial"/>
        </w:rPr>
      </w:pPr>
      <w:r w:rsidRPr="0023638C">
        <w:rPr>
          <w:rFonts w:ascii="Arial" w:hAnsi="Arial" w:cs="Arial"/>
        </w:rPr>
        <w:t>In conclusion, Urban Heights Hotel's multifaceted challenges necessitate a strategic and integrated approach that addresses external market dynamics and internal operational deficiencies. By proactively adapting to changing trends, optimizing operational processes, and prioritizing guest satisfaction, Urban Heights can fortify its financial resilience and position itself for long-term success in the fiercely competitive hospitality landscape.</w:t>
      </w:r>
    </w:p>
    <w:p w14:paraId="33FD7E45" w14:textId="282EF609" w:rsidR="008877E1" w:rsidRPr="0023638C" w:rsidRDefault="008877E1" w:rsidP="0023638C">
      <w:pPr>
        <w:pStyle w:val="Heading1"/>
        <w:spacing w:line="360" w:lineRule="auto"/>
        <w:jc w:val="both"/>
        <w:rPr>
          <w:rFonts w:ascii="Arial" w:hAnsi="Arial" w:cs="Arial"/>
          <w:sz w:val="24"/>
          <w:szCs w:val="24"/>
        </w:rPr>
      </w:pPr>
      <w:bookmarkStart w:id="25" w:name="_Toc168312356"/>
      <w:bookmarkStart w:id="26" w:name="_Toc168313748"/>
      <w:bookmarkStart w:id="27" w:name="_Toc168477654"/>
      <w:bookmarkStart w:id="28" w:name="_Toc168485223"/>
      <w:r w:rsidRPr="0023638C">
        <w:rPr>
          <w:rFonts w:ascii="Arial" w:hAnsi="Arial" w:cs="Arial"/>
          <w:sz w:val="24"/>
          <w:szCs w:val="24"/>
        </w:rPr>
        <w:t>Swot Analysis.</w:t>
      </w:r>
      <w:bookmarkEnd w:id="25"/>
      <w:bookmarkEnd w:id="26"/>
      <w:bookmarkEnd w:id="27"/>
      <w:bookmarkEnd w:id="28"/>
    </w:p>
    <w:p w14:paraId="3E116F0C" w14:textId="23E365BC" w:rsidR="008877E1" w:rsidRPr="0023638C" w:rsidRDefault="00A11D2B" w:rsidP="0023638C">
      <w:pPr>
        <w:spacing w:line="360" w:lineRule="auto"/>
        <w:jc w:val="both"/>
        <w:rPr>
          <w:rFonts w:ascii="Arial" w:hAnsi="Arial" w:cs="Arial"/>
        </w:rPr>
      </w:pPr>
      <w:r w:rsidRPr="0023638C">
        <w:rPr>
          <w:rFonts w:ascii="Arial" w:hAnsi="Arial" w:cs="Arial"/>
        </w:rPr>
        <w:t>Applying the SWOT analysis framework to Urban Heights Hotel elucidates essential internal strengths and weaknesses, as well as external opportunities and threats, crucial for strategic planning and decision-making (</w:t>
      </w:r>
      <w:proofErr w:type="spellStart"/>
      <w:r w:rsidRPr="0023638C">
        <w:rPr>
          <w:rFonts w:ascii="Arial" w:hAnsi="Arial" w:cs="Arial"/>
        </w:rPr>
        <w:t>Benzaghta</w:t>
      </w:r>
      <w:proofErr w:type="spellEnd"/>
      <w:r w:rsidRPr="0023638C">
        <w:rPr>
          <w:rFonts w:ascii="Arial" w:hAnsi="Arial" w:cs="Arial"/>
        </w:rPr>
        <w:t xml:space="preserve"> et al., 2021).</w:t>
      </w:r>
    </w:p>
    <w:tbl>
      <w:tblPr>
        <w:tblStyle w:val="TableGrid"/>
        <w:tblW w:w="0" w:type="auto"/>
        <w:tblLook w:val="04A0" w:firstRow="1" w:lastRow="0" w:firstColumn="1" w:lastColumn="0" w:noHBand="0" w:noVBand="1"/>
      </w:tblPr>
      <w:tblGrid>
        <w:gridCol w:w="4508"/>
        <w:gridCol w:w="4508"/>
      </w:tblGrid>
      <w:tr w:rsidR="00E70247" w:rsidRPr="0023638C" w14:paraId="37767517" w14:textId="77777777" w:rsidTr="00E70247">
        <w:tc>
          <w:tcPr>
            <w:tcW w:w="4508" w:type="dxa"/>
          </w:tcPr>
          <w:p w14:paraId="6CCF758C" w14:textId="77777777" w:rsidR="00E70247" w:rsidRPr="0023638C" w:rsidRDefault="00E70247" w:rsidP="0023638C">
            <w:pPr>
              <w:spacing w:line="360" w:lineRule="auto"/>
              <w:jc w:val="both"/>
              <w:rPr>
                <w:rFonts w:ascii="Arial" w:hAnsi="Arial" w:cs="Arial"/>
              </w:rPr>
            </w:pPr>
            <w:r w:rsidRPr="0023638C">
              <w:rPr>
                <w:rFonts w:ascii="Arial" w:hAnsi="Arial" w:cs="Arial"/>
              </w:rPr>
              <w:t>Strengths</w:t>
            </w:r>
          </w:p>
          <w:p w14:paraId="5DCB7B0A" w14:textId="0D64D063" w:rsidR="00E70247" w:rsidRPr="0023638C" w:rsidRDefault="00E70247" w:rsidP="0023638C">
            <w:pPr>
              <w:spacing w:line="360" w:lineRule="auto"/>
              <w:jc w:val="both"/>
              <w:rPr>
                <w:rFonts w:ascii="Arial" w:hAnsi="Arial" w:cs="Arial"/>
              </w:rPr>
            </w:pPr>
          </w:p>
        </w:tc>
        <w:tc>
          <w:tcPr>
            <w:tcW w:w="4508" w:type="dxa"/>
          </w:tcPr>
          <w:p w14:paraId="623C1ECC" w14:textId="08F33BA3" w:rsidR="00E70247" w:rsidRPr="0023638C" w:rsidRDefault="00E70247" w:rsidP="0023638C">
            <w:pPr>
              <w:spacing w:line="360" w:lineRule="auto"/>
              <w:jc w:val="both"/>
              <w:rPr>
                <w:rFonts w:ascii="Arial" w:hAnsi="Arial" w:cs="Arial"/>
              </w:rPr>
            </w:pPr>
            <w:r w:rsidRPr="0023638C">
              <w:rPr>
                <w:rFonts w:ascii="Arial" w:hAnsi="Arial" w:cs="Arial"/>
              </w:rPr>
              <w:t>Weaknesses</w:t>
            </w:r>
          </w:p>
        </w:tc>
      </w:tr>
      <w:tr w:rsidR="00E70247" w:rsidRPr="0023638C" w14:paraId="7FF70DBE" w14:textId="77777777" w:rsidTr="00E70247">
        <w:tc>
          <w:tcPr>
            <w:tcW w:w="4508" w:type="dxa"/>
          </w:tcPr>
          <w:p w14:paraId="7A7BB347" w14:textId="64BDF040" w:rsidR="00E70247" w:rsidRPr="0023638C" w:rsidRDefault="00807AA2" w:rsidP="0023638C">
            <w:pPr>
              <w:spacing w:line="360" w:lineRule="auto"/>
              <w:jc w:val="both"/>
              <w:rPr>
                <w:rFonts w:ascii="Arial" w:hAnsi="Arial" w:cs="Arial"/>
              </w:rPr>
            </w:pPr>
            <w:r w:rsidRPr="0023638C">
              <w:rPr>
                <w:rFonts w:ascii="Arial" w:hAnsi="Arial" w:cs="Arial"/>
              </w:rPr>
              <w:t xml:space="preserve">Prime Location: Urban Heights Hotel benefits from its strategic positioning in a bustling urban area, offering convenience and accessibility to guests (PJ et al., 2023). This prime location contributes to the hotel's ability to attract both leisure and business travellers, </w:t>
            </w:r>
            <w:r w:rsidRPr="0023638C">
              <w:rPr>
                <w:rFonts w:ascii="Arial" w:hAnsi="Arial" w:cs="Arial"/>
              </w:rPr>
              <w:lastRenderedPageBreak/>
              <w:t>thereby ensuring consistent occupancy rates and revenue streams.</w:t>
            </w:r>
          </w:p>
        </w:tc>
        <w:tc>
          <w:tcPr>
            <w:tcW w:w="4508" w:type="dxa"/>
          </w:tcPr>
          <w:p w14:paraId="540DB877" w14:textId="4AF5B6BF" w:rsidR="0099103B" w:rsidRPr="0023638C" w:rsidRDefault="00FA593C" w:rsidP="0023638C">
            <w:pPr>
              <w:spacing w:line="360" w:lineRule="auto"/>
              <w:jc w:val="both"/>
              <w:rPr>
                <w:rFonts w:ascii="Arial" w:hAnsi="Arial" w:cs="Arial"/>
              </w:rPr>
            </w:pPr>
            <w:r w:rsidRPr="0023638C">
              <w:rPr>
                <w:rFonts w:ascii="Arial" w:hAnsi="Arial" w:cs="Arial"/>
              </w:rPr>
              <w:lastRenderedPageBreak/>
              <w:t xml:space="preserve">Rising Operating Expenses: Escalating costs in areas such as </w:t>
            </w:r>
            <w:r w:rsidR="00D8711D" w:rsidRPr="0023638C">
              <w:rPr>
                <w:rFonts w:ascii="Arial" w:hAnsi="Arial" w:cs="Arial"/>
              </w:rPr>
              <w:t>labour</w:t>
            </w:r>
            <w:r w:rsidRPr="0023638C">
              <w:rPr>
                <w:rFonts w:ascii="Arial" w:hAnsi="Arial" w:cs="Arial"/>
              </w:rPr>
              <w:t xml:space="preserve">, utilities, and maintenance are impacting profitability (Hayes, Hayes &amp; Hayes, 2021). Despite the hotel's prime location and loyal customer base, inefficiencies in </w:t>
            </w:r>
            <w:r w:rsidRPr="0023638C">
              <w:rPr>
                <w:rFonts w:ascii="Arial" w:hAnsi="Arial" w:cs="Arial"/>
              </w:rPr>
              <w:lastRenderedPageBreak/>
              <w:t>cost management contribute to diminishing margins and financial strain.</w:t>
            </w:r>
          </w:p>
          <w:p w14:paraId="2D6A88F2" w14:textId="77777777" w:rsidR="0099103B" w:rsidRPr="0023638C" w:rsidRDefault="0099103B" w:rsidP="0023638C">
            <w:pPr>
              <w:spacing w:line="360" w:lineRule="auto"/>
              <w:jc w:val="both"/>
              <w:rPr>
                <w:rFonts w:ascii="Arial" w:hAnsi="Arial" w:cs="Arial"/>
              </w:rPr>
            </w:pPr>
          </w:p>
          <w:p w14:paraId="6B146BFA" w14:textId="77777777" w:rsidR="0099103B" w:rsidRPr="0023638C" w:rsidRDefault="0099103B" w:rsidP="0023638C">
            <w:pPr>
              <w:spacing w:line="360" w:lineRule="auto"/>
              <w:jc w:val="both"/>
              <w:rPr>
                <w:rFonts w:ascii="Arial" w:hAnsi="Arial" w:cs="Arial"/>
              </w:rPr>
            </w:pPr>
          </w:p>
          <w:p w14:paraId="097F3B47" w14:textId="77777777" w:rsidR="0099103B" w:rsidRPr="0023638C" w:rsidRDefault="0099103B" w:rsidP="0023638C">
            <w:pPr>
              <w:spacing w:line="360" w:lineRule="auto"/>
              <w:jc w:val="both"/>
              <w:rPr>
                <w:rFonts w:ascii="Arial" w:hAnsi="Arial" w:cs="Arial"/>
              </w:rPr>
            </w:pPr>
          </w:p>
          <w:p w14:paraId="7111C42B" w14:textId="77777777" w:rsidR="0099103B" w:rsidRPr="0023638C" w:rsidRDefault="0099103B" w:rsidP="0023638C">
            <w:pPr>
              <w:spacing w:line="360" w:lineRule="auto"/>
              <w:jc w:val="both"/>
              <w:rPr>
                <w:rFonts w:ascii="Arial" w:hAnsi="Arial" w:cs="Arial"/>
              </w:rPr>
            </w:pPr>
          </w:p>
          <w:p w14:paraId="519F9A5C" w14:textId="77777777" w:rsidR="0099103B" w:rsidRPr="0023638C" w:rsidRDefault="0099103B" w:rsidP="0023638C">
            <w:pPr>
              <w:spacing w:line="360" w:lineRule="auto"/>
              <w:jc w:val="both"/>
              <w:rPr>
                <w:rFonts w:ascii="Arial" w:hAnsi="Arial" w:cs="Arial"/>
              </w:rPr>
            </w:pPr>
          </w:p>
          <w:p w14:paraId="7699A90B" w14:textId="43CDA285" w:rsidR="00E70247" w:rsidRPr="0023638C" w:rsidRDefault="00E70247" w:rsidP="0023638C">
            <w:pPr>
              <w:spacing w:line="360" w:lineRule="auto"/>
              <w:jc w:val="both"/>
              <w:rPr>
                <w:rFonts w:ascii="Arial" w:hAnsi="Arial" w:cs="Arial"/>
              </w:rPr>
            </w:pPr>
          </w:p>
        </w:tc>
      </w:tr>
      <w:tr w:rsidR="007836F5" w:rsidRPr="0023638C" w14:paraId="7EAC1ADC" w14:textId="77777777" w:rsidTr="00E70247">
        <w:tc>
          <w:tcPr>
            <w:tcW w:w="4508" w:type="dxa"/>
          </w:tcPr>
          <w:p w14:paraId="32DD45DA" w14:textId="7AD7CC82" w:rsidR="007836F5" w:rsidRPr="0023638C" w:rsidRDefault="007836F5" w:rsidP="0023638C">
            <w:pPr>
              <w:spacing w:line="360" w:lineRule="auto"/>
              <w:jc w:val="both"/>
              <w:rPr>
                <w:rFonts w:ascii="Arial" w:hAnsi="Arial" w:cs="Arial"/>
              </w:rPr>
            </w:pPr>
          </w:p>
        </w:tc>
        <w:tc>
          <w:tcPr>
            <w:tcW w:w="4508" w:type="dxa"/>
          </w:tcPr>
          <w:p w14:paraId="6DCD791C" w14:textId="15EAEAC6" w:rsidR="007836F5" w:rsidRPr="0023638C" w:rsidRDefault="00C96F3C" w:rsidP="0023638C">
            <w:pPr>
              <w:spacing w:line="360" w:lineRule="auto"/>
              <w:jc w:val="both"/>
              <w:rPr>
                <w:rFonts w:ascii="Arial" w:hAnsi="Arial" w:cs="Arial"/>
              </w:rPr>
            </w:pPr>
            <w:r w:rsidRPr="0023638C">
              <w:rPr>
                <w:rFonts w:ascii="Arial" w:hAnsi="Arial" w:cs="Arial"/>
              </w:rPr>
              <w:t>Outdated Infrastructure: Aging facilities and equipment may lead to diminished guest satisfaction and operational inefficiencies (Rutherford, 2021). The need for renovations and upgrades becomes apparent to meet evolving guest expectations and maintain competitiveness in the market.</w:t>
            </w:r>
          </w:p>
        </w:tc>
      </w:tr>
      <w:tr w:rsidR="007836F5" w:rsidRPr="0023638C" w14:paraId="21A890BB" w14:textId="77777777" w:rsidTr="00E70247">
        <w:tc>
          <w:tcPr>
            <w:tcW w:w="4508" w:type="dxa"/>
          </w:tcPr>
          <w:p w14:paraId="02BB38FC" w14:textId="270EF8E2" w:rsidR="007836F5" w:rsidRPr="0023638C" w:rsidRDefault="00EA2444" w:rsidP="0023638C">
            <w:pPr>
              <w:spacing w:line="360" w:lineRule="auto"/>
              <w:jc w:val="both"/>
              <w:rPr>
                <w:rFonts w:ascii="Arial" w:hAnsi="Arial" w:cs="Arial"/>
              </w:rPr>
            </w:pPr>
            <w:r w:rsidRPr="0023638C">
              <w:rPr>
                <w:rFonts w:ascii="Arial" w:hAnsi="Arial" w:cs="Arial"/>
              </w:rPr>
              <w:t>Loyal Customer Base: The hotel enjoys a loyal customer base, evidenced by repeat business and positive word-of-mouth recommendations (PJ et al., 2023). This loyalty enhances Urban Heights' reputation and fosters a sense of trust and reliability among guests</w:t>
            </w:r>
          </w:p>
        </w:tc>
        <w:tc>
          <w:tcPr>
            <w:tcW w:w="4508" w:type="dxa"/>
          </w:tcPr>
          <w:p w14:paraId="6385DE28" w14:textId="7D2DABB1" w:rsidR="007836F5" w:rsidRPr="0023638C" w:rsidRDefault="007836F5" w:rsidP="0023638C">
            <w:pPr>
              <w:spacing w:line="360" w:lineRule="auto"/>
              <w:jc w:val="both"/>
              <w:rPr>
                <w:rFonts w:ascii="Arial" w:hAnsi="Arial" w:cs="Arial"/>
              </w:rPr>
            </w:pPr>
          </w:p>
        </w:tc>
      </w:tr>
      <w:tr w:rsidR="00E70247" w:rsidRPr="0023638C" w14:paraId="559A9C71" w14:textId="77777777" w:rsidTr="00E70247">
        <w:tc>
          <w:tcPr>
            <w:tcW w:w="4508" w:type="dxa"/>
          </w:tcPr>
          <w:p w14:paraId="4FC8DE43" w14:textId="77777777" w:rsidR="00E70247" w:rsidRPr="0023638C" w:rsidRDefault="00E70247" w:rsidP="0023638C">
            <w:pPr>
              <w:spacing w:line="360" w:lineRule="auto"/>
              <w:jc w:val="both"/>
              <w:rPr>
                <w:rFonts w:ascii="Arial" w:hAnsi="Arial" w:cs="Arial"/>
              </w:rPr>
            </w:pPr>
            <w:r w:rsidRPr="0023638C">
              <w:rPr>
                <w:rFonts w:ascii="Arial" w:hAnsi="Arial" w:cs="Arial"/>
              </w:rPr>
              <w:t>Opportunities</w:t>
            </w:r>
          </w:p>
          <w:p w14:paraId="5676CC4B" w14:textId="6E62C539" w:rsidR="00E70247" w:rsidRPr="0023638C" w:rsidRDefault="00E70247" w:rsidP="0023638C">
            <w:pPr>
              <w:spacing w:line="360" w:lineRule="auto"/>
              <w:jc w:val="both"/>
              <w:rPr>
                <w:rFonts w:ascii="Arial" w:hAnsi="Arial" w:cs="Arial"/>
              </w:rPr>
            </w:pPr>
          </w:p>
        </w:tc>
        <w:tc>
          <w:tcPr>
            <w:tcW w:w="4508" w:type="dxa"/>
          </w:tcPr>
          <w:p w14:paraId="2163E086" w14:textId="77777777" w:rsidR="00E70247" w:rsidRPr="0023638C" w:rsidRDefault="00E70247" w:rsidP="0023638C">
            <w:pPr>
              <w:spacing w:line="360" w:lineRule="auto"/>
              <w:jc w:val="both"/>
              <w:rPr>
                <w:rFonts w:ascii="Arial" w:hAnsi="Arial" w:cs="Arial"/>
              </w:rPr>
            </w:pPr>
            <w:r w:rsidRPr="0023638C">
              <w:rPr>
                <w:rFonts w:ascii="Arial" w:hAnsi="Arial" w:cs="Arial"/>
              </w:rPr>
              <w:t>Threats</w:t>
            </w:r>
          </w:p>
          <w:p w14:paraId="26884A64" w14:textId="02F338D1" w:rsidR="00E70247" w:rsidRPr="0023638C" w:rsidRDefault="00E70247" w:rsidP="0023638C">
            <w:pPr>
              <w:spacing w:line="360" w:lineRule="auto"/>
              <w:jc w:val="both"/>
              <w:rPr>
                <w:rFonts w:ascii="Arial" w:hAnsi="Arial" w:cs="Arial"/>
              </w:rPr>
            </w:pPr>
          </w:p>
        </w:tc>
      </w:tr>
      <w:tr w:rsidR="00E70247" w:rsidRPr="0023638C" w14:paraId="6DF9F940" w14:textId="77777777" w:rsidTr="00E70247">
        <w:tc>
          <w:tcPr>
            <w:tcW w:w="4508" w:type="dxa"/>
          </w:tcPr>
          <w:p w14:paraId="462C91C4" w14:textId="1086950D" w:rsidR="00E70247" w:rsidRPr="0023638C" w:rsidRDefault="00E72007" w:rsidP="0023638C">
            <w:pPr>
              <w:spacing w:line="360" w:lineRule="auto"/>
              <w:jc w:val="both"/>
              <w:rPr>
                <w:rFonts w:ascii="Arial" w:hAnsi="Arial" w:cs="Arial"/>
              </w:rPr>
            </w:pPr>
            <w:r w:rsidRPr="0023638C">
              <w:rPr>
                <w:rFonts w:ascii="Arial" w:hAnsi="Arial" w:cs="Arial"/>
              </w:rPr>
              <w:t xml:space="preserve">Market Expansion: Urban Heights Hotel has the potential to tap into new markets or segments by offering tailored packages or services (Wang, Wang &amp; Wang, 2023). By identifying emerging trends and catering to the diverse needs of guests, the hotel can expand its </w:t>
            </w:r>
            <w:r w:rsidRPr="0023638C">
              <w:rPr>
                <w:rFonts w:ascii="Arial" w:hAnsi="Arial" w:cs="Arial"/>
              </w:rPr>
              <w:lastRenderedPageBreak/>
              <w:t>customer base and capture additional revenue streams.</w:t>
            </w:r>
          </w:p>
        </w:tc>
        <w:tc>
          <w:tcPr>
            <w:tcW w:w="4508" w:type="dxa"/>
          </w:tcPr>
          <w:p w14:paraId="36E0ED3C" w14:textId="687FF3E2" w:rsidR="00E70247" w:rsidRPr="0023638C" w:rsidRDefault="00AC7513" w:rsidP="0023638C">
            <w:pPr>
              <w:spacing w:line="360" w:lineRule="auto"/>
              <w:jc w:val="both"/>
              <w:rPr>
                <w:rFonts w:ascii="Arial" w:hAnsi="Arial" w:cs="Arial"/>
              </w:rPr>
            </w:pPr>
            <w:r w:rsidRPr="0023638C">
              <w:rPr>
                <w:rFonts w:ascii="Arial" w:hAnsi="Arial" w:cs="Arial"/>
              </w:rPr>
              <w:lastRenderedPageBreak/>
              <w:t>Economic Uncertainty: Fluctuations in the economy could impact consumer spending and travel behaviours (Hsieh, Chen &amp; Wang, 2021). External factors such as recessions or geopolitical events pose a risk to the hotel industry, necessitating initiative-taking measures to mitigate potential downturns.</w:t>
            </w:r>
          </w:p>
        </w:tc>
      </w:tr>
      <w:tr w:rsidR="00E70247" w:rsidRPr="0023638C" w14:paraId="51CA7811" w14:textId="77777777" w:rsidTr="00E70247">
        <w:tc>
          <w:tcPr>
            <w:tcW w:w="4508" w:type="dxa"/>
          </w:tcPr>
          <w:p w14:paraId="4DBF9DD7" w14:textId="28976717" w:rsidR="00E70247" w:rsidRPr="0023638C" w:rsidRDefault="00603981" w:rsidP="0023638C">
            <w:pPr>
              <w:spacing w:line="360" w:lineRule="auto"/>
              <w:jc w:val="both"/>
              <w:rPr>
                <w:rFonts w:ascii="Arial" w:hAnsi="Arial" w:cs="Arial"/>
              </w:rPr>
            </w:pPr>
            <w:r w:rsidRPr="0023638C">
              <w:rPr>
                <w:rFonts w:ascii="Arial" w:hAnsi="Arial" w:cs="Arial"/>
              </w:rPr>
              <w:t>Strategic Partnerships: Collaborating with local businesses, tour operators, or online platforms can enhance visibility and reach new customer segments (XIA, 2022). Leveraging strategic partnerships allows Urban Heights to access new markets, increase brand exposure, and offer enhanced services to guests</w:t>
            </w:r>
          </w:p>
        </w:tc>
        <w:tc>
          <w:tcPr>
            <w:tcW w:w="4508" w:type="dxa"/>
          </w:tcPr>
          <w:p w14:paraId="4B1723EF" w14:textId="0021A1FE" w:rsidR="00E70247" w:rsidRPr="0023638C" w:rsidRDefault="00BC648E" w:rsidP="0023638C">
            <w:pPr>
              <w:spacing w:line="360" w:lineRule="auto"/>
              <w:jc w:val="both"/>
              <w:rPr>
                <w:rFonts w:ascii="Arial" w:hAnsi="Arial" w:cs="Arial"/>
              </w:rPr>
            </w:pPr>
            <w:r w:rsidRPr="0023638C">
              <w:rPr>
                <w:rFonts w:ascii="Arial" w:hAnsi="Arial" w:cs="Arial"/>
              </w:rPr>
              <w:t>Competition from Alternative Lodging Options: Increasing competition from Airbnb and other rental platforms challenges traditional hotel business models (Wang, Wang &amp; Wang, 2023). The rise of alternative accommodations presents a threat to Urban Heights' market share, requiring innovative strategies to differentiate and maintain its competitive edge.</w:t>
            </w:r>
          </w:p>
        </w:tc>
      </w:tr>
    </w:tbl>
    <w:p w14:paraId="0114D075" w14:textId="05A68C72" w:rsidR="00D74541" w:rsidRPr="0023638C" w:rsidRDefault="00A6799D" w:rsidP="0023638C">
      <w:pPr>
        <w:pStyle w:val="Heading1"/>
        <w:spacing w:line="360" w:lineRule="auto"/>
        <w:jc w:val="both"/>
        <w:rPr>
          <w:rFonts w:ascii="Arial" w:hAnsi="Arial" w:cs="Arial"/>
          <w:sz w:val="24"/>
          <w:szCs w:val="24"/>
        </w:rPr>
      </w:pPr>
      <w:bookmarkStart w:id="29" w:name="_Toc168477655"/>
      <w:bookmarkStart w:id="30" w:name="_Toc168485224"/>
      <w:r w:rsidRPr="0023638C">
        <w:rPr>
          <w:rFonts w:ascii="Arial" w:hAnsi="Arial" w:cs="Arial"/>
          <w:sz w:val="24"/>
          <w:szCs w:val="24"/>
        </w:rPr>
        <w:t>Strategic Action Plan:</w:t>
      </w:r>
      <w:bookmarkEnd w:id="29"/>
      <w:bookmarkEnd w:id="30"/>
    </w:p>
    <w:p w14:paraId="33701EBE" w14:textId="77777777" w:rsidR="00BD6FB7" w:rsidRPr="0023638C" w:rsidRDefault="00BD6FB7" w:rsidP="0023638C">
      <w:pPr>
        <w:spacing w:line="360" w:lineRule="auto"/>
        <w:jc w:val="both"/>
        <w:rPr>
          <w:rFonts w:ascii="Arial" w:hAnsi="Arial" w:cs="Arial"/>
        </w:rPr>
      </w:pPr>
    </w:p>
    <w:p w14:paraId="6F583616" w14:textId="77777777" w:rsidR="00BD6FB7" w:rsidRPr="0023638C" w:rsidRDefault="00BD6FB7" w:rsidP="0023638C">
      <w:pPr>
        <w:spacing w:line="360" w:lineRule="auto"/>
        <w:jc w:val="both"/>
        <w:rPr>
          <w:rFonts w:ascii="Arial" w:hAnsi="Arial" w:cs="Arial"/>
        </w:rPr>
      </w:pPr>
      <w:r w:rsidRPr="0023638C">
        <w:rPr>
          <w:rFonts w:ascii="Arial" w:hAnsi="Arial" w:cs="Arial"/>
        </w:rPr>
        <w:t>Address Rising Operating Expenses:</w:t>
      </w:r>
    </w:p>
    <w:p w14:paraId="261FECBE" w14:textId="77777777" w:rsidR="00BD6FB7" w:rsidRPr="0023638C" w:rsidRDefault="00BD6FB7" w:rsidP="0023638C">
      <w:pPr>
        <w:spacing w:line="360" w:lineRule="auto"/>
        <w:jc w:val="both"/>
        <w:rPr>
          <w:rFonts w:ascii="Arial" w:hAnsi="Arial" w:cs="Arial"/>
        </w:rPr>
      </w:pPr>
    </w:p>
    <w:p w14:paraId="31CA0D84" w14:textId="77777777" w:rsidR="00BD6FB7" w:rsidRPr="0023638C" w:rsidRDefault="00BD6FB7" w:rsidP="0023638C">
      <w:pPr>
        <w:spacing w:line="360" w:lineRule="auto"/>
        <w:jc w:val="both"/>
        <w:rPr>
          <w:rFonts w:ascii="Arial" w:hAnsi="Arial" w:cs="Arial"/>
        </w:rPr>
      </w:pPr>
      <w:r w:rsidRPr="0023638C">
        <w:rPr>
          <w:rFonts w:ascii="Arial" w:hAnsi="Arial" w:cs="Arial"/>
        </w:rPr>
        <w:t>Within the first three months:</w:t>
      </w:r>
    </w:p>
    <w:p w14:paraId="2F754849" w14:textId="21911149" w:rsidR="00BD6FB7" w:rsidRPr="0023638C" w:rsidRDefault="00BD6FB7" w:rsidP="0023638C">
      <w:pPr>
        <w:spacing w:line="360" w:lineRule="auto"/>
        <w:jc w:val="both"/>
        <w:rPr>
          <w:rFonts w:ascii="Arial" w:hAnsi="Arial" w:cs="Arial"/>
        </w:rPr>
      </w:pPr>
      <w:r w:rsidRPr="0023638C">
        <w:rPr>
          <w:rFonts w:ascii="Arial" w:hAnsi="Arial" w:cs="Arial"/>
        </w:rPr>
        <w:t>Renegotiate vendor contracts to secure more favourable terms and pricing (Hayes, Hayes &amp; Hayes, 2021).</w:t>
      </w:r>
    </w:p>
    <w:p w14:paraId="4162EF5D" w14:textId="4DACF725" w:rsidR="00BD6FB7" w:rsidRPr="0023638C" w:rsidRDefault="00BD6FB7" w:rsidP="0023638C">
      <w:pPr>
        <w:spacing w:line="360" w:lineRule="auto"/>
        <w:jc w:val="both"/>
        <w:rPr>
          <w:rFonts w:ascii="Arial" w:hAnsi="Arial" w:cs="Arial"/>
        </w:rPr>
      </w:pPr>
      <w:r w:rsidRPr="0023638C">
        <w:rPr>
          <w:rFonts w:ascii="Arial" w:hAnsi="Arial" w:cs="Arial"/>
        </w:rPr>
        <w:t>Conduct a review of staffing levels and optimize as necessary to reduce labour costs.</w:t>
      </w:r>
    </w:p>
    <w:p w14:paraId="0B858A45" w14:textId="77777777" w:rsidR="00BD6FB7" w:rsidRPr="0023638C" w:rsidRDefault="00BD6FB7" w:rsidP="0023638C">
      <w:pPr>
        <w:spacing w:line="360" w:lineRule="auto"/>
        <w:jc w:val="both"/>
        <w:rPr>
          <w:rFonts w:ascii="Arial" w:hAnsi="Arial" w:cs="Arial"/>
        </w:rPr>
      </w:pPr>
      <w:r w:rsidRPr="0023638C">
        <w:rPr>
          <w:rFonts w:ascii="Arial" w:hAnsi="Arial" w:cs="Arial"/>
        </w:rPr>
        <w:t>Evaluate opportunities to invest in energy-efficient technologies to lower utility expenses (Hayes, Hayes &amp; Hayes, 2021).</w:t>
      </w:r>
    </w:p>
    <w:p w14:paraId="1D16377C" w14:textId="77777777" w:rsidR="00BD6FB7" w:rsidRPr="0023638C" w:rsidRDefault="00BD6FB7" w:rsidP="0023638C">
      <w:pPr>
        <w:spacing w:line="360" w:lineRule="auto"/>
        <w:jc w:val="both"/>
        <w:rPr>
          <w:rFonts w:ascii="Arial" w:hAnsi="Arial" w:cs="Arial"/>
        </w:rPr>
      </w:pPr>
      <w:r w:rsidRPr="0023638C">
        <w:rPr>
          <w:rFonts w:ascii="Arial" w:hAnsi="Arial" w:cs="Arial"/>
        </w:rPr>
        <w:t>Quarterly reviews:</w:t>
      </w:r>
    </w:p>
    <w:p w14:paraId="785B4F49" w14:textId="77777777" w:rsidR="00BD6FB7" w:rsidRPr="0023638C" w:rsidRDefault="00BD6FB7" w:rsidP="0023638C">
      <w:pPr>
        <w:spacing w:line="360" w:lineRule="auto"/>
        <w:jc w:val="both"/>
        <w:rPr>
          <w:rFonts w:ascii="Arial" w:hAnsi="Arial" w:cs="Arial"/>
        </w:rPr>
      </w:pPr>
      <w:r w:rsidRPr="0023638C">
        <w:rPr>
          <w:rFonts w:ascii="Arial" w:hAnsi="Arial" w:cs="Arial"/>
        </w:rPr>
        <w:t>Track monthly expenses and savings achieved to measure the success of cost-saving measures.</w:t>
      </w:r>
    </w:p>
    <w:p w14:paraId="61FD890C" w14:textId="77777777" w:rsidR="00BD6FB7" w:rsidRPr="0023638C" w:rsidRDefault="00BD6FB7" w:rsidP="0023638C">
      <w:pPr>
        <w:spacing w:line="360" w:lineRule="auto"/>
        <w:jc w:val="both"/>
        <w:rPr>
          <w:rFonts w:ascii="Arial" w:hAnsi="Arial" w:cs="Arial"/>
        </w:rPr>
      </w:pPr>
      <w:r w:rsidRPr="0023638C">
        <w:rPr>
          <w:rFonts w:ascii="Arial" w:hAnsi="Arial" w:cs="Arial"/>
        </w:rPr>
        <w:t>Initiate renovation and upgrade projects to modernize infrastructure and enhance guest satisfaction (Rutherford, 2021).</w:t>
      </w:r>
    </w:p>
    <w:p w14:paraId="567F6FFE" w14:textId="77777777" w:rsidR="00BD6FB7" w:rsidRPr="0023638C" w:rsidRDefault="00BD6FB7" w:rsidP="0023638C">
      <w:pPr>
        <w:spacing w:line="360" w:lineRule="auto"/>
        <w:jc w:val="both"/>
        <w:rPr>
          <w:rFonts w:ascii="Arial" w:hAnsi="Arial" w:cs="Arial"/>
        </w:rPr>
      </w:pPr>
      <w:r w:rsidRPr="0023638C">
        <w:rPr>
          <w:rFonts w:ascii="Arial" w:hAnsi="Arial" w:cs="Arial"/>
        </w:rPr>
        <w:t>Mitigate Economic Uncertainty:</w:t>
      </w:r>
    </w:p>
    <w:p w14:paraId="71F84CEB" w14:textId="77777777" w:rsidR="00BD6FB7" w:rsidRPr="0023638C" w:rsidRDefault="00BD6FB7" w:rsidP="0023638C">
      <w:pPr>
        <w:spacing w:line="360" w:lineRule="auto"/>
        <w:jc w:val="both"/>
        <w:rPr>
          <w:rFonts w:ascii="Arial" w:hAnsi="Arial" w:cs="Arial"/>
        </w:rPr>
      </w:pPr>
    </w:p>
    <w:p w14:paraId="5DABD7EB" w14:textId="77777777" w:rsidR="00BD6FB7" w:rsidRPr="0023638C" w:rsidRDefault="00BD6FB7" w:rsidP="0023638C">
      <w:pPr>
        <w:spacing w:line="360" w:lineRule="auto"/>
        <w:jc w:val="both"/>
        <w:rPr>
          <w:rFonts w:ascii="Arial" w:hAnsi="Arial" w:cs="Arial"/>
        </w:rPr>
      </w:pPr>
      <w:r w:rsidRPr="0023638C">
        <w:rPr>
          <w:rFonts w:ascii="Arial" w:hAnsi="Arial" w:cs="Arial"/>
        </w:rPr>
        <w:t>Within the first six months:</w:t>
      </w:r>
    </w:p>
    <w:p w14:paraId="248738A6" w14:textId="77777777" w:rsidR="00BD6FB7" w:rsidRPr="0023638C" w:rsidRDefault="00BD6FB7" w:rsidP="0023638C">
      <w:pPr>
        <w:spacing w:line="360" w:lineRule="auto"/>
        <w:jc w:val="both"/>
        <w:rPr>
          <w:rFonts w:ascii="Arial" w:hAnsi="Arial" w:cs="Arial"/>
        </w:rPr>
      </w:pPr>
      <w:r w:rsidRPr="0023638C">
        <w:rPr>
          <w:rFonts w:ascii="Arial" w:hAnsi="Arial" w:cs="Arial"/>
        </w:rPr>
        <w:t>Diversify revenue streams by introducing new services or experiences tailored to emerging market trends.</w:t>
      </w:r>
    </w:p>
    <w:p w14:paraId="72950FD1" w14:textId="77777777" w:rsidR="00BD6FB7" w:rsidRPr="0023638C" w:rsidRDefault="00BD6FB7" w:rsidP="0023638C">
      <w:pPr>
        <w:spacing w:line="360" w:lineRule="auto"/>
        <w:jc w:val="both"/>
        <w:rPr>
          <w:rFonts w:ascii="Arial" w:hAnsi="Arial" w:cs="Arial"/>
        </w:rPr>
      </w:pPr>
      <w:r w:rsidRPr="0023638C">
        <w:rPr>
          <w:rFonts w:ascii="Arial" w:hAnsi="Arial" w:cs="Arial"/>
        </w:rPr>
        <w:t>Implement flexible pricing strategies to adapt to changing economic conditions and customer demand (Hsieh, Chen &amp; Wang, 2021).</w:t>
      </w:r>
    </w:p>
    <w:p w14:paraId="5B8CCB1F" w14:textId="77777777" w:rsidR="00BD6FB7" w:rsidRPr="0023638C" w:rsidRDefault="00BD6FB7" w:rsidP="0023638C">
      <w:pPr>
        <w:spacing w:line="360" w:lineRule="auto"/>
        <w:jc w:val="both"/>
        <w:rPr>
          <w:rFonts w:ascii="Arial" w:hAnsi="Arial" w:cs="Arial"/>
        </w:rPr>
      </w:pPr>
      <w:r w:rsidRPr="0023638C">
        <w:rPr>
          <w:rFonts w:ascii="Arial" w:hAnsi="Arial" w:cs="Arial"/>
        </w:rPr>
        <w:t>Monthly progress assessments:</w:t>
      </w:r>
    </w:p>
    <w:p w14:paraId="43594A64" w14:textId="77777777" w:rsidR="00BD6FB7" w:rsidRPr="0023638C" w:rsidRDefault="00BD6FB7" w:rsidP="0023638C">
      <w:pPr>
        <w:spacing w:line="360" w:lineRule="auto"/>
        <w:jc w:val="both"/>
        <w:rPr>
          <w:rFonts w:ascii="Arial" w:hAnsi="Arial" w:cs="Arial"/>
        </w:rPr>
      </w:pPr>
      <w:r w:rsidRPr="0023638C">
        <w:rPr>
          <w:rFonts w:ascii="Arial" w:hAnsi="Arial" w:cs="Arial"/>
        </w:rPr>
        <w:t>Monitor revenue changes and guest satisfaction with new offerings to gauge the effectiveness of diversification and pricing strategies.</w:t>
      </w:r>
    </w:p>
    <w:p w14:paraId="5387A7E8" w14:textId="77777777" w:rsidR="00BD6FB7" w:rsidRPr="0023638C" w:rsidRDefault="00BD6FB7" w:rsidP="0023638C">
      <w:pPr>
        <w:spacing w:line="360" w:lineRule="auto"/>
        <w:jc w:val="both"/>
        <w:rPr>
          <w:rFonts w:ascii="Arial" w:hAnsi="Arial" w:cs="Arial"/>
        </w:rPr>
      </w:pPr>
      <w:r w:rsidRPr="0023638C">
        <w:rPr>
          <w:rFonts w:ascii="Arial" w:hAnsi="Arial" w:cs="Arial"/>
        </w:rPr>
        <w:t>Capitalizing on Opportunities:</w:t>
      </w:r>
    </w:p>
    <w:p w14:paraId="1641575C" w14:textId="77777777" w:rsidR="00BD6FB7" w:rsidRPr="0023638C" w:rsidRDefault="00BD6FB7" w:rsidP="0023638C">
      <w:pPr>
        <w:spacing w:line="360" w:lineRule="auto"/>
        <w:jc w:val="both"/>
        <w:rPr>
          <w:rFonts w:ascii="Arial" w:hAnsi="Arial" w:cs="Arial"/>
        </w:rPr>
      </w:pPr>
    </w:p>
    <w:p w14:paraId="63C1235C" w14:textId="77777777" w:rsidR="00BD6FB7" w:rsidRPr="0023638C" w:rsidRDefault="00BD6FB7" w:rsidP="0023638C">
      <w:pPr>
        <w:spacing w:line="360" w:lineRule="auto"/>
        <w:jc w:val="both"/>
        <w:rPr>
          <w:rFonts w:ascii="Arial" w:hAnsi="Arial" w:cs="Arial"/>
        </w:rPr>
      </w:pPr>
      <w:r w:rsidRPr="0023638C">
        <w:rPr>
          <w:rFonts w:ascii="Arial" w:hAnsi="Arial" w:cs="Arial"/>
        </w:rPr>
        <w:t>Within the first quarter:</w:t>
      </w:r>
    </w:p>
    <w:p w14:paraId="03767072" w14:textId="77777777" w:rsidR="00BD6FB7" w:rsidRPr="0023638C" w:rsidRDefault="00BD6FB7" w:rsidP="0023638C">
      <w:pPr>
        <w:spacing w:line="360" w:lineRule="auto"/>
        <w:jc w:val="both"/>
        <w:rPr>
          <w:rFonts w:ascii="Arial" w:hAnsi="Arial" w:cs="Arial"/>
        </w:rPr>
      </w:pPr>
      <w:r w:rsidRPr="0023638C">
        <w:rPr>
          <w:rFonts w:ascii="Arial" w:hAnsi="Arial" w:cs="Arial"/>
        </w:rPr>
        <w:t>Identify emerging market trends and segments through market research and guest feedback (Wang, Wang &amp; Wang, 2023).</w:t>
      </w:r>
    </w:p>
    <w:p w14:paraId="71C467BA" w14:textId="77777777" w:rsidR="00BD6FB7" w:rsidRPr="0023638C" w:rsidRDefault="00BD6FB7" w:rsidP="0023638C">
      <w:pPr>
        <w:spacing w:line="360" w:lineRule="auto"/>
        <w:jc w:val="both"/>
        <w:rPr>
          <w:rFonts w:ascii="Arial" w:hAnsi="Arial" w:cs="Arial"/>
        </w:rPr>
      </w:pPr>
      <w:r w:rsidRPr="0023638C">
        <w:rPr>
          <w:rFonts w:ascii="Arial" w:hAnsi="Arial" w:cs="Arial"/>
        </w:rPr>
        <w:t>Forge strategic partnerships with local businesses, tour operators, and online platforms to enhance visibility and attract new customer segments (XIA, 2022).</w:t>
      </w:r>
    </w:p>
    <w:p w14:paraId="16CC521E" w14:textId="77777777" w:rsidR="00BD6FB7" w:rsidRPr="0023638C" w:rsidRDefault="00BD6FB7" w:rsidP="0023638C">
      <w:pPr>
        <w:spacing w:line="360" w:lineRule="auto"/>
        <w:jc w:val="both"/>
        <w:rPr>
          <w:rFonts w:ascii="Arial" w:hAnsi="Arial" w:cs="Arial"/>
        </w:rPr>
      </w:pPr>
      <w:r w:rsidRPr="0023638C">
        <w:rPr>
          <w:rFonts w:ascii="Arial" w:hAnsi="Arial" w:cs="Arial"/>
        </w:rPr>
        <w:t>Regular reviews:</w:t>
      </w:r>
    </w:p>
    <w:p w14:paraId="37771301" w14:textId="77777777" w:rsidR="00BD6FB7" w:rsidRPr="0023638C" w:rsidRDefault="00BD6FB7" w:rsidP="0023638C">
      <w:pPr>
        <w:spacing w:line="360" w:lineRule="auto"/>
        <w:jc w:val="both"/>
        <w:rPr>
          <w:rFonts w:ascii="Arial" w:hAnsi="Arial" w:cs="Arial"/>
        </w:rPr>
      </w:pPr>
      <w:r w:rsidRPr="0023638C">
        <w:rPr>
          <w:rFonts w:ascii="Arial" w:hAnsi="Arial" w:cs="Arial"/>
        </w:rPr>
        <w:t>Evaluate growth in the customer base and revenue from new market segments to assess the success of market expansion initiatives.</w:t>
      </w:r>
    </w:p>
    <w:p w14:paraId="6E20D97D" w14:textId="77777777" w:rsidR="00BD6FB7" w:rsidRPr="0023638C" w:rsidRDefault="00BD6FB7" w:rsidP="0023638C">
      <w:pPr>
        <w:spacing w:line="360" w:lineRule="auto"/>
        <w:jc w:val="both"/>
        <w:rPr>
          <w:rFonts w:ascii="Arial" w:hAnsi="Arial" w:cs="Arial"/>
        </w:rPr>
      </w:pPr>
      <w:r w:rsidRPr="0023638C">
        <w:rPr>
          <w:rFonts w:ascii="Arial" w:hAnsi="Arial" w:cs="Arial"/>
        </w:rPr>
        <w:t>Measure the increase in brand exposure and bookings generated through partnerships to gauge the effectiveness of strategic alliances.</w:t>
      </w:r>
    </w:p>
    <w:p w14:paraId="7D447F3A" w14:textId="77777777" w:rsidR="00BD6FB7" w:rsidRPr="0023638C" w:rsidRDefault="00BD6FB7" w:rsidP="0023638C">
      <w:pPr>
        <w:spacing w:line="360" w:lineRule="auto"/>
        <w:jc w:val="both"/>
        <w:rPr>
          <w:rFonts w:ascii="Arial" w:hAnsi="Arial" w:cs="Arial"/>
        </w:rPr>
      </w:pPr>
      <w:r w:rsidRPr="0023638C">
        <w:rPr>
          <w:rFonts w:ascii="Arial" w:hAnsi="Arial" w:cs="Arial"/>
        </w:rPr>
        <w:t>Performance Metrics:</w:t>
      </w:r>
    </w:p>
    <w:p w14:paraId="47D1C6C9" w14:textId="77777777" w:rsidR="00BD6FB7" w:rsidRPr="0023638C" w:rsidRDefault="00BD6FB7" w:rsidP="0023638C">
      <w:pPr>
        <w:spacing w:line="360" w:lineRule="auto"/>
        <w:jc w:val="both"/>
        <w:rPr>
          <w:rFonts w:ascii="Arial" w:hAnsi="Arial" w:cs="Arial"/>
        </w:rPr>
      </w:pPr>
    </w:p>
    <w:p w14:paraId="55C3EA74" w14:textId="77777777" w:rsidR="00BD6FB7" w:rsidRPr="0023638C" w:rsidRDefault="00BD6FB7" w:rsidP="0023638C">
      <w:pPr>
        <w:spacing w:line="360" w:lineRule="auto"/>
        <w:jc w:val="both"/>
        <w:rPr>
          <w:rFonts w:ascii="Arial" w:hAnsi="Arial" w:cs="Arial"/>
        </w:rPr>
      </w:pPr>
      <w:r w:rsidRPr="0023638C">
        <w:rPr>
          <w:rFonts w:ascii="Arial" w:hAnsi="Arial" w:cs="Arial"/>
        </w:rPr>
        <w:t>Cost-saving measures: Monthly tracking of expenses and savings achieved.</w:t>
      </w:r>
    </w:p>
    <w:p w14:paraId="58065163" w14:textId="77777777" w:rsidR="00BD6FB7" w:rsidRPr="0023638C" w:rsidRDefault="00BD6FB7" w:rsidP="0023638C">
      <w:pPr>
        <w:spacing w:line="360" w:lineRule="auto"/>
        <w:jc w:val="both"/>
        <w:rPr>
          <w:rFonts w:ascii="Arial" w:hAnsi="Arial" w:cs="Arial"/>
        </w:rPr>
      </w:pPr>
      <w:r w:rsidRPr="0023638C">
        <w:rPr>
          <w:rFonts w:ascii="Arial" w:hAnsi="Arial" w:cs="Arial"/>
        </w:rPr>
        <w:t>Revenue diversification and pricing strategies: Monitoring revenue changes and guest satisfaction with new offerings.</w:t>
      </w:r>
    </w:p>
    <w:p w14:paraId="056D165D" w14:textId="77777777" w:rsidR="00BD6FB7" w:rsidRPr="0023638C" w:rsidRDefault="00BD6FB7" w:rsidP="0023638C">
      <w:pPr>
        <w:spacing w:line="360" w:lineRule="auto"/>
        <w:jc w:val="both"/>
        <w:rPr>
          <w:rFonts w:ascii="Arial" w:hAnsi="Arial" w:cs="Arial"/>
        </w:rPr>
      </w:pPr>
      <w:r w:rsidRPr="0023638C">
        <w:rPr>
          <w:rFonts w:ascii="Arial" w:hAnsi="Arial" w:cs="Arial"/>
        </w:rPr>
        <w:lastRenderedPageBreak/>
        <w:t>Market expansion initiatives: Evaluation of growth in the customer base and revenue from new market segments.</w:t>
      </w:r>
    </w:p>
    <w:p w14:paraId="1FF54038" w14:textId="44FFA7A1" w:rsidR="00BD6FB7" w:rsidRPr="0023638C" w:rsidRDefault="00BD6FB7" w:rsidP="0023638C">
      <w:pPr>
        <w:spacing w:line="360" w:lineRule="auto"/>
        <w:jc w:val="both"/>
        <w:rPr>
          <w:rFonts w:ascii="Arial" w:hAnsi="Arial" w:cs="Arial"/>
        </w:rPr>
      </w:pPr>
      <w:r w:rsidRPr="0023638C">
        <w:rPr>
          <w:rFonts w:ascii="Arial" w:hAnsi="Arial" w:cs="Arial"/>
        </w:rPr>
        <w:t>Strategic partnerships: Measurement of increased brand exposure and bookings generated through partnerships.</w:t>
      </w:r>
    </w:p>
    <w:p w14:paraId="45561155" w14:textId="77777777" w:rsidR="00187BD0" w:rsidRPr="0023638C" w:rsidRDefault="00187BD0" w:rsidP="0023638C">
      <w:pPr>
        <w:pStyle w:val="Heading1"/>
        <w:spacing w:line="360" w:lineRule="auto"/>
        <w:jc w:val="both"/>
        <w:rPr>
          <w:rFonts w:ascii="Arial" w:hAnsi="Arial" w:cs="Arial"/>
          <w:sz w:val="24"/>
          <w:szCs w:val="24"/>
        </w:rPr>
      </w:pPr>
      <w:bookmarkStart w:id="31" w:name="_Toc168477656"/>
      <w:bookmarkStart w:id="32" w:name="_Toc168485225"/>
      <w:r w:rsidRPr="0023638C">
        <w:rPr>
          <w:rFonts w:ascii="Arial" w:hAnsi="Arial" w:cs="Arial"/>
          <w:sz w:val="24"/>
          <w:szCs w:val="24"/>
        </w:rPr>
        <w:t>Turnaround Strategy with Contingency Plans:</w:t>
      </w:r>
      <w:bookmarkEnd w:id="31"/>
      <w:bookmarkEnd w:id="32"/>
    </w:p>
    <w:p w14:paraId="6748D900" w14:textId="77777777" w:rsidR="00187BD0" w:rsidRPr="0023638C" w:rsidRDefault="00187BD0" w:rsidP="0023638C">
      <w:pPr>
        <w:spacing w:line="360" w:lineRule="auto"/>
        <w:jc w:val="both"/>
        <w:rPr>
          <w:rFonts w:ascii="Arial" w:hAnsi="Arial" w:cs="Arial"/>
        </w:rPr>
      </w:pPr>
      <w:r w:rsidRPr="0023638C">
        <w:rPr>
          <w:rFonts w:ascii="Arial" w:hAnsi="Arial" w:cs="Arial"/>
        </w:rPr>
        <w:t>Urban Heights Hotel's turnaround strategy is meticulously crafted to address its financial challenges comprehensively, with each initiative meticulously planned to ensure effectiveness. In addition to the primary action steps, timelines, and performance metrics, contingency plans and risk mitigation strategies have been incorporated to navigate potential obstacles and uncertainties.</w:t>
      </w:r>
    </w:p>
    <w:p w14:paraId="21385FF7" w14:textId="77777777" w:rsidR="00187BD0" w:rsidRPr="0023638C" w:rsidRDefault="00187BD0" w:rsidP="0023638C">
      <w:pPr>
        <w:spacing w:line="360" w:lineRule="auto"/>
        <w:jc w:val="both"/>
        <w:rPr>
          <w:rFonts w:ascii="Arial" w:hAnsi="Arial" w:cs="Arial"/>
        </w:rPr>
      </w:pPr>
      <w:r w:rsidRPr="0023638C">
        <w:rPr>
          <w:rFonts w:ascii="Arial" w:hAnsi="Arial" w:cs="Arial"/>
        </w:rPr>
        <w:t>Cost Control and Reduction:</w:t>
      </w:r>
    </w:p>
    <w:p w14:paraId="0AC64FCA" w14:textId="77777777" w:rsidR="00187BD0" w:rsidRPr="0023638C" w:rsidRDefault="00187BD0" w:rsidP="0023638C">
      <w:pPr>
        <w:spacing w:line="360" w:lineRule="auto"/>
        <w:jc w:val="both"/>
        <w:rPr>
          <w:rFonts w:ascii="Arial" w:hAnsi="Arial" w:cs="Arial"/>
        </w:rPr>
      </w:pPr>
      <w:r w:rsidRPr="0023638C">
        <w:rPr>
          <w:rFonts w:ascii="Arial" w:hAnsi="Arial" w:cs="Arial"/>
        </w:rPr>
        <w:t>Implement cost-saving measures such as renegotiating vendor contracts and investing in energy-efficient technologies over six months with quarterly reviews (Hayes, Hayes, &amp; Hayes, 2021). Contingency Plan: If anticipated cost savings are not achieved, alternative cost-cutting measures will be identified, and a reassessment of expenditure priorities will be conducted to maintain financial stability.</w:t>
      </w:r>
    </w:p>
    <w:p w14:paraId="2A338200" w14:textId="77777777" w:rsidR="00187BD0" w:rsidRPr="0023638C" w:rsidRDefault="00187BD0" w:rsidP="0023638C">
      <w:pPr>
        <w:spacing w:line="360" w:lineRule="auto"/>
        <w:jc w:val="both"/>
        <w:rPr>
          <w:rFonts w:ascii="Arial" w:hAnsi="Arial" w:cs="Arial"/>
        </w:rPr>
      </w:pPr>
      <w:r w:rsidRPr="0023638C">
        <w:rPr>
          <w:rFonts w:ascii="Arial" w:hAnsi="Arial" w:cs="Arial"/>
        </w:rPr>
        <w:t>Revenue Enhancement:</w:t>
      </w:r>
    </w:p>
    <w:p w14:paraId="150F011C" w14:textId="77777777" w:rsidR="00187BD0" w:rsidRPr="0023638C" w:rsidRDefault="00187BD0" w:rsidP="0023638C">
      <w:pPr>
        <w:spacing w:line="360" w:lineRule="auto"/>
        <w:jc w:val="both"/>
        <w:rPr>
          <w:rFonts w:ascii="Arial" w:hAnsi="Arial" w:cs="Arial"/>
        </w:rPr>
      </w:pPr>
      <w:r w:rsidRPr="0023638C">
        <w:rPr>
          <w:rFonts w:ascii="Arial" w:hAnsi="Arial" w:cs="Arial"/>
        </w:rPr>
        <w:t>Launch targeted marketing campaigns and introduce loyalty programs within three months, with performance evaluated through metrics like RevPAR and customer lifetime value (PJ et al., 2023). Contingency Plan: In case revenue targets are not met, strategies for rapid adjustments in marketing tactics and promotional offers will be implemented, along with exploring new market segments to diversify revenue sources.</w:t>
      </w:r>
    </w:p>
    <w:p w14:paraId="7BAA511B" w14:textId="77777777" w:rsidR="00187BD0" w:rsidRPr="0023638C" w:rsidRDefault="00187BD0" w:rsidP="0023638C">
      <w:pPr>
        <w:spacing w:line="360" w:lineRule="auto"/>
        <w:jc w:val="both"/>
        <w:rPr>
          <w:rFonts w:ascii="Arial" w:hAnsi="Arial" w:cs="Arial"/>
        </w:rPr>
      </w:pPr>
    </w:p>
    <w:p w14:paraId="4FF67304" w14:textId="77777777" w:rsidR="00187BD0" w:rsidRPr="0023638C" w:rsidRDefault="00187BD0" w:rsidP="0023638C">
      <w:pPr>
        <w:spacing w:line="360" w:lineRule="auto"/>
        <w:jc w:val="both"/>
        <w:rPr>
          <w:rFonts w:ascii="Arial" w:hAnsi="Arial" w:cs="Arial"/>
        </w:rPr>
      </w:pPr>
      <w:r w:rsidRPr="0023638C">
        <w:rPr>
          <w:rFonts w:ascii="Arial" w:hAnsi="Arial" w:cs="Arial"/>
        </w:rPr>
        <w:t>Customer Experience Improvement:</w:t>
      </w:r>
    </w:p>
    <w:p w14:paraId="3CA7442F" w14:textId="77777777" w:rsidR="00187BD0" w:rsidRPr="0023638C" w:rsidRDefault="00187BD0" w:rsidP="0023638C">
      <w:pPr>
        <w:spacing w:line="360" w:lineRule="auto"/>
        <w:jc w:val="both"/>
        <w:rPr>
          <w:rFonts w:ascii="Arial" w:hAnsi="Arial" w:cs="Arial"/>
        </w:rPr>
      </w:pPr>
      <w:r w:rsidRPr="0023638C">
        <w:rPr>
          <w:rFonts w:ascii="Arial" w:hAnsi="Arial" w:cs="Arial"/>
        </w:rPr>
        <w:t xml:space="preserve">Conduct immediate facility upgrades and phased service enhancements over six months to boost guest satisfaction and retention, enhancing the hotel's reputation (Remy, Boo, &amp; Tee, 2023). Contingency Plan: If guest satisfaction metrics do not improve as expected, feedback mechanisms will be strengthened, and additional </w:t>
      </w:r>
      <w:r w:rsidRPr="0023638C">
        <w:rPr>
          <w:rFonts w:ascii="Arial" w:hAnsi="Arial" w:cs="Arial"/>
        </w:rPr>
        <w:lastRenderedPageBreak/>
        <w:t>resources will be allocated for further service enhancements based on guest feedback analysis.</w:t>
      </w:r>
    </w:p>
    <w:p w14:paraId="77EF8FD8" w14:textId="77777777" w:rsidR="00187BD0" w:rsidRPr="0023638C" w:rsidRDefault="00187BD0" w:rsidP="0023638C">
      <w:pPr>
        <w:spacing w:line="360" w:lineRule="auto"/>
        <w:jc w:val="both"/>
        <w:rPr>
          <w:rFonts w:ascii="Arial" w:hAnsi="Arial" w:cs="Arial"/>
        </w:rPr>
      </w:pPr>
    </w:p>
    <w:p w14:paraId="3C6E4A54" w14:textId="77777777" w:rsidR="00187BD0" w:rsidRPr="0023638C" w:rsidRDefault="00187BD0" w:rsidP="0023638C">
      <w:pPr>
        <w:spacing w:line="360" w:lineRule="auto"/>
        <w:jc w:val="both"/>
        <w:rPr>
          <w:rFonts w:ascii="Arial" w:hAnsi="Arial" w:cs="Arial"/>
        </w:rPr>
      </w:pPr>
      <w:r w:rsidRPr="0023638C">
        <w:rPr>
          <w:rFonts w:ascii="Arial" w:hAnsi="Arial" w:cs="Arial"/>
        </w:rPr>
        <w:t>Financial Restructuring:</w:t>
      </w:r>
    </w:p>
    <w:p w14:paraId="6E2651E7" w14:textId="77777777" w:rsidR="00187BD0" w:rsidRPr="0023638C" w:rsidRDefault="00187BD0" w:rsidP="0023638C">
      <w:pPr>
        <w:spacing w:line="360" w:lineRule="auto"/>
        <w:jc w:val="both"/>
        <w:rPr>
          <w:rFonts w:ascii="Arial" w:hAnsi="Arial" w:cs="Arial"/>
        </w:rPr>
      </w:pPr>
      <w:r w:rsidRPr="0023638C">
        <w:rPr>
          <w:rFonts w:ascii="Arial" w:hAnsi="Arial" w:cs="Arial"/>
        </w:rPr>
        <w:t>Commence initiatives such as debt renegotiation and optimizing capital structure within a quarter, with KPIs including debt-to-equity ratio reduction and liquidity ratio improvement (Fatima &amp; Elbanna, 2020). Contingency Plan: If anticipated financial improvements are not realized, alternative financing options and restructuring strategies will be explored, and a reassessment of debt management approaches will be conducted to ensure financial stability.</w:t>
      </w:r>
    </w:p>
    <w:p w14:paraId="4F20FF81" w14:textId="77777777" w:rsidR="00187BD0" w:rsidRPr="0023638C" w:rsidRDefault="00187BD0" w:rsidP="0023638C">
      <w:pPr>
        <w:spacing w:line="360" w:lineRule="auto"/>
        <w:jc w:val="both"/>
        <w:rPr>
          <w:rFonts w:ascii="Arial" w:hAnsi="Arial" w:cs="Arial"/>
        </w:rPr>
      </w:pPr>
    </w:p>
    <w:p w14:paraId="3FF6E9FB" w14:textId="77777777" w:rsidR="00187BD0" w:rsidRPr="0023638C" w:rsidRDefault="00187BD0" w:rsidP="0023638C">
      <w:pPr>
        <w:spacing w:line="360" w:lineRule="auto"/>
        <w:jc w:val="both"/>
        <w:rPr>
          <w:rFonts w:ascii="Arial" w:hAnsi="Arial" w:cs="Arial"/>
        </w:rPr>
      </w:pPr>
      <w:r w:rsidRPr="0023638C">
        <w:rPr>
          <w:rFonts w:ascii="Arial" w:hAnsi="Arial" w:cs="Arial"/>
        </w:rPr>
        <w:t>Strategic Partnerships:</w:t>
      </w:r>
    </w:p>
    <w:p w14:paraId="7E7B0E28" w14:textId="77777777" w:rsidR="00187BD0" w:rsidRPr="0023638C" w:rsidRDefault="00187BD0" w:rsidP="0023638C">
      <w:pPr>
        <w:spacing w:line="360" w:lineRule="auto"/>
        <w:jc w:val="both"/>
        <w:rPr>
          <w:rFonts w:ascii="Arial" w:hAnsi="Arial" w:cs="Arial"/>
        </w:rPr>
      </w:pPr>
      <w:r w:rsidRPr="0023638C">
        <w:rPr>
          <w:rFonts w:ascii="Arial" w:hAnsi="Arial" w:cs="Arial"/>
        </w:rPr>
        <w:t>Initiate negotiations for alliances with local businesses and tourist attractions within two months, aiming to increase referral traffic and brand reputation metrics (Xia, 2022). Contingency Plan: If strategic partnerships do not materialize as expected, alternative collaboration opportunities will be pursued, including partnerships with industry influencers or digital marketing agencies to enhance brand visibility and market reach.</w:t>
      </w:r>
    </w:p>
    <w:p w14:paraId="51DB1BC7" w14:textId="77777777" w:rsidR="00187BD0" w:rsidRPr="0023638C" w:rsidRDefault="00187BD0" w:rsidP="0023638C">
      <w:pPr>
        <w:spacing w:line="360" w:lineRule="auto"/>
        <w:jc w:val="both"/>
        <w:rPr>
          <w:rFonts w:ascii="Arial" w:hAnsi="Arial" w:cs="Arial"/>
        </w:rPr>
      </w:pPr>
    </w:p>
    <w:p w14:paraId="62FE5C61" w14:textId="5DC575E3" w:rsidR="00187BD0" w:rsidRPr="0023638C" w:rsidRDefault="00187BD0" w:rsidP="0023638C">
      <w:pPr>
        <w:spacing w:line="360" w:lineRule="auto"/>
        <w:jc w:val="both"/>
        <w:rPr>
          <w:rFonts w:ascii="Arial" w:hAnsi="Arial" w:cs="Arial"/>
        </w:rPr>
      </w:pPr>
      <w:r w:rsidRPr="0023638C">
        <w:rPr>
          <w:rFonts w:ascii="Arial" w:hAnsi="Arial" w:cs="Arial"/>
        </w:rPr>
        <w:t>This refined strategy, coupled with robust contingency plans, ensures a focused and adaptable approach, positioning Urban Heights Hotel for sustained success in the competitive hospitality industry, even amidst unforeseen challenges.</w:t>
      </w:r>
    </w:p>
    <w:p w14:paraId="28063529" w14:textId="4D9827FC" w:rsidR="00E70247" w:rsidRPr="0023638C" w:rsidRDefault="00A6799D" w:rsidP="0023638C">
      <w:pPr>
        <w:spacing w:line="360" w:lineRule="auto"/>
        <w:jc w:val="both"/>
        <w:rPr>
          <w:rFonts w:ascii="Arial" w:hAnsi="Arial" w:cs="Arial"/>
        </w:rPr>
      </w:pPr>
      <w:r w:rsidRPr="0023638C">
        <w:rPr>
          <w:rFonts w:ascii="Arial" w:hAnsi="Arial" w:cs="Arial"/>
        </w:rPr>
        <w:t xml:space="preserve"> </w:t>
      </w:r>
    </w:p>
    <w:p w14:paraId="28174076" w14:textId="045F1F90" w:rsidR="00F27A63" w:rsidRPr="0023638C" w:rsidRDefault="004A02C8" w:rsidP="0023638C">
      <w:pPr>
        <w:pStyle w:val="Heading1"/>
        <w:spacing w:line="360" w:lineRule="auto"/>
        <w:jc w:val="both"/>
        <w:rPr>
          <w:rFonts w:ascii="Arial" w:hAnsi="Arial" w:cs="Arial"/>
          <w:sz w:val="24"/>
          <w:szCs w:val="24"/>
        </w:rPr>
      </w:pPr>
      <w:bookmarkStart w:id="33" w:name="_Toc168477657"/>
      <w:bookmarkStart w:id="34" w:name="_Toc168485226"/>
      <w:bookmarkStart w:id="35" w:name="_Toc168304833"/>
      <w:bookmarkStart w:id="36" w:name="_Toc168305038"/>
      <w:bookmarkStart w:id="37" w:name="_Toc168305375"/>
      <w:bookmarkStart w:id="38" w:name="_Toc168305423"/>
      <w:bookmarkStart w:id="39" w:name="_Toc168312358"/>
      <w:bookmarkStart w:id="40" w:name="_Toc168313750"/>
      <w:r w:rsidRPr="0023638C">
        <w:rPr>
          <w:rFonts w:ascii="Arial" w:hAnsi="Arial" w:cs="Arial"/>
          <w:sz w:val="24"/>
          <w:szCs w:val="24"/>
        </w:rPr>
        <w:t>C</w:t>
      </w:r>
      <w:r w:rsidR="00F27A63" w:rsidRPr="0023638C">
        <w:rPr>
          <w:rFonts w:ascii="Arial" w:hAnsi="Arial" w:cs="Arial"/>
          <w:sz w:val="24"/>
          <w:szCs w:val="24"/>
        </w:rPr>
        <w:t>onclusion</w:t>
      </w:r>
      <w:bookmarkEnd w:id="33"/>
      <w:bookmarkEnd w:id="34"/>
    </w:p>
    <w:p w14:paraId="0D7FFE8C" w14:textId="30BD7170" w:rsidR="00010BA1" w:rsidRPr="0023638C" w:rsidRDefault="00010BA1" w:rsidP="0023638C">
      <w:pPr>
        <w:spacing w:line="360" w:lineRule="auto"/>
        <w:jc w:val="both"/>
        <w:rPr>
          <w:rFonts w:ascii="Arial" w:hAnsi="Arial" w:cs="Arial"/>
        </w:rPr>
      </w:pPr>
      <w:r w:rsidRPr="0023638C">
        <w:rPr>
          <w:rFonts w:ascii="Arial" w:hAnsi="Arial" w:cs="Arial"/>
        </w:rPr>
        <w:t>Urban Heights Hotel faces pressing financial challenges amidst the backdrop of the COVID-19 pandemic and heightened industry competition (</w:t>
      </w:r>
      <w:proofErr w:type="spellStart"/>
      <w:r w:rsidRPr="0023638C">
        <w:rPr>
          <w:rFonts w:ascii="Arial" w:hAnsi="Arial" w:cs="Arial"/>
        </w:rPr>
        <w:t>Benzaghta</w:t>
      </w:r>
      <w:proofErr w:type="spellEnd"/>
      <w:r w:rsidRPr="0023638C">
        <w:rPr>
          <w:rFonts w:ascii="Arial" w:hAnsi="Arial" w:cs="Arial"/>
        </w:rPr>
        <w:t xml:space="preserve"> et al., 2021; Fatima &amp; Elbanna, 2020; Hsieh et al., 2021; Wang et al., 2023). Urgent action is imperative to counter declining revenue, escalating expenses, and liquidity constraints. The proposed comprehensive turnaround strategy, encompassing cost control, revenue enhancement, customer experience improvement, financial </w:t>
      </w:r>
      <w:r w:rsidRPr="0023638C">
        <w:rPr>
          <w:rFonts w:ascii="Arial" w:hAnsi="Arial" w:cs="Arial"/>
        </w:rPr>
        <w:lastRenderedPageBreak/>
        <w:t>restructuring, and strategic partnerships, offers a strategic roadmap for resilience and growth (Hayes et al., 2021). However, the success of these strategies hinges crucially on stakeholder buy-in, collaboration, and continuous monitoring. By remaining agile and responsive, Urban Heights Hotel can navigate current hurdles and position itself for sustained success in the competitive landscape. With perseverance and a commitment to excellence, the hotel can emerge stronger and more resilient in the post-pandemic era.</w:t>
      </w:r>
    </w:p>
    <w:p w14:paraId="72B4C2BE" w14:textId="77777777" w:rsidR="00977DB9" w:rsidRPr="0023638C" w:rsidRDefault="00977DB9" w:rsidP="0023638C">
      <w:pPr>
        <w:spacing w:line="360" w:lineRule="auto"/>
        <w:jc w:val="both"/>
        <w:rPr>
          <w:rFonts w:ascii="Arial" w:hAnsi="Arial" w:cs="Arial"/>
        </w:rPr>
      </w:pPr>
    </w:p>
    <w:p w14:paraId="1B9FE212" w14:textId="77777777" w:rsidR="00977DB9" w:rsidRPr="0023638C" w:rsidRDefault="00977DB9" w:rsidP="0023638C">
      <w:pPr>
        <w:pStyle w:val="Heading1"/>
        <w:spacing w:line="360" w:lineRule="auto"/>
        <w:jc w:val="both"/>
        <w:rPr>
          <w:rFonts w:ascii="Arial" w:hAnsi="Arial" w:cs="Arial"/>
          <w:sz w:val="24"/>
          <w:szCs w:val="24"/>
        </w:rPr>
      </w:pPr>
      <w:bookmarkStart w:id="41" w:name="_Toc168485227"/>
      <w:r w:rsidRPr="0023638C">
        <w:rPr>
          <w:rFonts w:ascii="Arial" w:hAnsi="Arial" w:cs="Arial"/>
          <w:sz w:val="24"/>
          <w:szCs w:val="24"/>
        </w:rPr>
        <w:t>Recommendations:</w:t>
      </w:r>
      <w:bookmarkEnd w:id="41"/>
    </w:p>
    <w:p w14:paraId="5FB08782" w14:textId="77777777" w:rsidR="00977DB9" w:rsidRPr="0023638C" w:rsidRDefault="00977DB9" w:rsidP="0023638C">
      <w:pPr>
        <w:spacing w:line="360" w:lineRule="auto"/>
        <w:jc w:val="both"/>
        <w:rPr>
          <w:rFonts w:ascii="Arial" w:hAnsi="Arial" w:cs="Arial"/>
        </w:rPr>
      </w:pPr>
    </w:p>
    <w:p w14:paraId="124B5E32" w14:textId="77777777" w:rsidR="00977DB9" w:rsidRPr="0023638C" w:rsidRDefault="00977DB9" w:rsidP="0023638C">
      <w:pPr>
        <w:spacing w:line="360" w:lineRule="auto"/>
        <w:jc w:val="both"/>
        <w:rPr>
          <w:rFonts w:ascii="Arial" w:hAnsi="Arial" w:cs="Arial"/>
        </w:rPr>
      </w:pPr>
      <w:r w:rsidRPr="0023638C">
        <w:rPr>
          <w:rFonts w:ascii="Arial" w:hAnsi="Arial" w:cs="Arial"/>
        </w:rPr>
        <w:t>Implement Stringent Cost-Saving Measures:</w:t>
      </w:r>
    </w:p>
    <w:p w14:paraId="70696114" w14:textId="77777777" w:rsidR="00977DB9" w:rsidRPr="0023638C" w:rsidRDefault="00977DB9" w:rsidP="0023638C">
      <w:pPr>
        <w:spacing w:line="360" w:lineRule="auto"/>
        <w:jc w:val="both"/>
        <w:rPr>
          <w:rFonts w:ascii="Arial" w:hAnsi="Arial" w:cs="Arial"/>
        </w:rPr>
      </w:pPr>
    </w:p>
    <w:p w14:paraId="15BE2FF5" w14:textId="77777777" w:rsidR="00977DB9" w:rsidRPr="0023638C" w:rsidRDefault="00977DB9" w:rsidP="0023638C">
      <w:pPr>
        <w:spacing w:line="360" w:lineRule="auto"/>
        <w:jc w:val="both"/>
        <w:rPr>
          <w:rFonts w:ascii="Arial" w:hAnsi="Arial" w:cs="Arial"/>
        </w:rPr>
      </w:pPr>
      <w:r w:rsidRPr="0023638C">
        <w:rPr>
          <w:rFonts w:ascii="Arial" w:hAnsi="Arial" w:cs="Arial"/>
        </w:rPr>
        <w:t>Renegotiate vendor contracts, optimize staffing levels, and invest in energy-efficient technologies (Hayes, Hayes &amp; Hayes, 2021). Ensure active participation and support from all stakeholders to maximize effectiveness.</w:t>
      </w:r>
    </w:p>
    <w:p w14:paraId="3C428EDD" w14:textId="77777777" w:rsidR="00977DB9" w:rsidRPr="0023638C" w:rsidRDefault="00977DB9" w:rsidP="0023638C">
      <w:pPr>
        <w:spacing w:line="360" w:lineRule="auto"/>
        <w:jc w:val="both"/>
        <w:rPr>
          <w:rFonts w:ascii="Arial" w:hAnsi="Arial" w:cs="Arial"/>
        </w:rPr>
      </w:pPr>
      <w:r w:rsidRPr="0023638C">
        <w:rPr>
          <w:rFonts w:ascii="Arial" w:hAnsi="Arial" w:cs="Arial"/>
        </w:rPr>
        <w:t>Diversify Revenue Streams:</w:t>
      </w:r>
    </w:p>
    <w:p w14:paraId="606F8B5A" w14:textId="77777777" w:rsidR="00977DB9" w:rsidRPr="0023638C" w:rsidRDefault="00977DB9" w:rsidP="0023638C">
      <w:pPr>
        <w:spacing w:line="360" w:lineRule="auto"/>
        <w:jc w:val="both"/>
        <w:rPr>
          <w:rFonts w:ascii="Arial" w:hAnsi="Arial" w:cs="Arial"/>
        </w:rPr>
      </w:pPr>
    </w:p>
    <w:p w14:paraId="3241D815" w14:textId="77777777" w:rsidR="00977DB9" w:rsidRPr="0023638C" w:rsidRDefault="00977DB9" w:rsidP="0023638C">
      <w:pPr>
        <w:spacing w:line="360" w:lineRule="auto"/>
        <w:jc w:val="both"/>
        <w:rPr>
          <w:rFonts w:ascii="Arial" w:hAnsi="Arial" w:cs="Arial"/>
        </w:rPr>
      </w:pPr>
      <w:r w:rsidRPr="0023638C">
        <w:rPr>
          <w:rFonts w:ascii="Arial" w:hAnsi="Arial" w:cs="Arial"/>
        </w:rPr>
        <w:t>Launch targeted marketing campaigns, introduce loyalty programs, and establish strategic partnerships (PJ et al., 2023). Foster collaboration and engagement across departments to leverage innovative ideas and approaches.</w:t>
      </w:r>
    </w:p>
    <w:p w14:paraId="230B760C" w14:textId="77777777" w:rsidR="00977DB9" w:rsidRPr="0023638C" w:rsidRDefault="00977DB9" w:rsidP="0023638C">
      <w:pPr>
        <w:spacing w:line="360" w:lineRule="auto"/>
        <w:jc w:val="both"/>
        <w:rPr>
          <w:rFonts w:ascii="Arial" w:hAnsi="Arial" w:cs="Arial"/>
        </w:rPr>
      </w:pPr>
      <w:r w:rsidRPr="0023638C">
        <w:rPr>
          <w:rFonts w:ascii="Arial" w:hAnsi="Arial" w:cs="Arial"/>
        </w:rPr>
        <w:t>Enhance Guest Experience:</w:t>
      </w:r>
    </w:p>
    <w:p w14:paraId="09BC6ABA" w14:textId="77777777" w:rsidR="00977DB9" w:rsidRPr="0023638C" w:rsidRDefault="00977DB9" w:rsidP="0023638C">
      <w:pPr>
        <w:spacing w:line="360" w:lineRule="auto"/>
        <w:jc w:val="both"/>
        <w:rPr>
          <w:rFonts w:ascii="Arial" w:hAnsi="Arial" w:cs="Arial"/>
        </w:rPr>
      </w:pPr>
    </w:p>
    <w:p w14:paraId="1C57162C" w14:textId="77777777" w:rsidR="00977DB9" w:rsidRPr="0023638C" w:rsidRDefault="00977DB9" w:rsidP="0023638C">
      <w:pPr>
        <w:spacing w:line="360" w:lineRule="auto"/>
        <w:jc w:val="both"/>
        <w:rPr>
          <w:rFonts w:ascii="Arial" w:hAnsi="Arial" w:cs="Arial"/>
        </w:rPr>
      </w:pPr>
      <w:r w:rsidRPr="0023638C">
        <w:rPr>
          <w:rFonts w:ascii="Arial" w:hAnsi="Arial" w:cs="Arial"/>
        </w:rPr>
        <w:t>Upgrade facilities, enhance service quality, and personalize guest experiences (Remy, Boo, &amp; Tee, 2023). Emphasize the importance of customer-centric practices and empower employees to go above and beyond in meeting guest expectations.</w:t>
      </w:r>
    </w:p>
    <w:p w14:paraId="53FA5D17" w14:textId="77777777" w:rsidR="00977DB9" w:rsidRPr="0023638C" w:rsidRDefault="00977DB9" w:rsidP="0023638C">
      <w:pPr>
        <w:spacing w:line="360" w:lineRule="auto"/>
        <w:jc w:val="both"/>
        <w:rPr>
          <w:rFonts w:ascii="Arial" w:hAnsi="Arial" w:cs="Arial"/>
        </w:rPr>
      </w:pPr>
      <w:r w:rsidRPr="0023638C">
        <w:rPr>
          <w:rFonts w:ascii="Arial" w:hAnsi="Arial" w:cs="Arial"/>
        </w:rPr>
        <w:t>Restructure Financial Obligations:</w:t>
      </w:r>
    </w:p>
    <w:p w14:paraId="46D223A8" w14:textId="77777777" w:rsidR="00977DB9" w:rsidRPr="0023638C" w:rsidRDefault="00977DB9" w:rsidP="0023638C">
      <w:pPr>
        <w:spacing w:line="360" w:lineRule="auto"/>
        <w:jc w:val="both"/>
        <w:rPr>
          <w:rFonts w:ascii="Arial" w:hAnsi="Arial" w:cs="Arial"/>
        </w:rPr>
      </w:pPr>
    </w:p>
    <w:p w14:paraId="06AEB7E1" w14:textId="77777777" w:rsidR="00977DB9" w:rsidRPr="0023638C" w:rsidRDefault="00977DB9" w:rsidP="0023638C">
      <w:pPr>
        <w:spacing w:line="360" w:lineRule="auto"/>
        <w:jc w:val="both"/>
        <w:rPr>
          <w:rFonts w:ascii="Arial" w:hAnsi="Arial" w:cs="Arial"/>
        </w:rPr>
      </w:pPr>
      <w:r w:rsidRPr="0023638C">
        <w:rPr>
          <w:rFonts w:ascii="Arial" w:hAnsi="Arial" w:cs="Arial"/>
        </w:rPr>
        <w:lastRenderedPageBreak/>
        <w:t>Renegotiate debt terms, optimize capital structure, and explore alternative financing options (Fatima &amp; Elbanna, 2020). Foster transparent communication and alignment of objectives between financial stakeholders to ensure sustainable financial restructuring.</w:t>
      </w:r>
    </w:p>
    <w:p w14:paraId="77D0F007" w14:textId="77777777" w:rsidR="00977DB9" w:rsidRPr="0023638C" w:rsidRDefault="00977DB9" w:rsidP="0023638C">
      <w:pPr>
        <w:spacing w:line="360" w:lineRule="auto"/>
        <w:jc w:val="both"/>
        <w:rPr>
          <w:rFonts w:ascii="Arial" w:hAnsi="Arial" w:cs="Arial"/>
        </w:rPr>
      </w:pPr>
      <w:r w:rsidRPr="0023638C">
        <w:rPr>
          <w:rFonts w:ascii="Arial" w:hAnsi="Arial" w:cs="Arial"/>
        </w:rPr>
        <w:t>Forge Strategic Partnerships:</w:t>
      </w:r>
    </w:p>
    <w:p w14:paraId="25952CB6" w14:textId="77777777" w:rsidR="00977DB9" w:rsidRPr="0023638C" w:rsidRDefault="00977DB9" w:rsidP="0023638C">
      <w:pPr>
        <w:spacing w:line="360" w:lineRule="auto"/>
        <w:jc w:val="both"/>
        <w:rPr>
          <w:rFonts w:ascii="Arial" w:hAnsi="Arial" w:cs="Arial"/>
        </w:rPr>
      </w:pPr>
    </w:p>
    <w:p w14:paraId="66E118CF" w14:textId="77777777" w:rsidR="00977DB9" w:rsidRPr="0023638C" w:rsidRDefault="00977DB9" w:rsidP="0023638C">
      <w:pPr>
        <w:spacing w:line="360" w:lineRule="auto"/>
        <w:jc w:val="both"/>
        <w:rPr>
          <w:rFonts w:ascii="Arial" w:hAnsi="Arial" w:cs="Arial"/>
        </w:rPr>
      </w:pPr>
      <w:r w:rsidRPr="0023638C">
        <w:rPr>
          <w:rFonts w:ascii="Arial" w:hAnsi="Arial" w:cs="Arial"/>
        </w:rPr>
        <w:t>Collaborate with local businesses, tourist attractions, and online travel agencies (Xia, 2022). Foster a culture of collaboration and partnership within the organization to identify and capitalize on mutually beneficial opportunities.</w:t>
      </w:r>
    </w:p>
    <w:p w14:paraId="3235B837" w14:textId="64819D1B" w:rsidR="00977DB9" w:rsidRPr="0023638C" w:rsidRDefault="00977DB9" w:rsidP="0023638C">
      <w:pPr>
        <w:spacing w:line="360" w:lineRule="auto"/>
        <w:jc w:val="both"/>
        <w:rPr>
          <w:rFonts w:ascii="Arial" w:hAnsi="Arial" w:cs="Arial"/>
        </w:rPr>
      </w:pPr>
      <w:r w:rsidRPr="0023638C">
        <w:rPr>
          <w:rFonts w:ascii="Arial" w:hAnsi="Arial" w:cs="Arial"/>
        </w:rPr>
        <w:t>These recommendations, underpinned by stakeholder engagement and collaboration, form the cornerstone of Urban Heights Hotel's turnaround strategy. By implementing these measures with diligence and adaptability, the hotel can chart a course towards sustained success and resilience in the face of evolving market dynamics.</w:t>
      </w:r>
    </w:p>
    <w:bookmarkEnd w:id="35"/>
    <w:bookmarkEnd w:id="36"/>
    <w:bookmarkEnd w:id="37"/>
    <w:bookmarkEnd w:id="38"/>
    <w:bookmarkEnd w:id="39"/>
    <w:bookmarkEnd w:id="40"/>
    <w:p w14:paraId="3CC27CAA" w14:textId="77777777" w:rsidR="00D808C6" w:rsidRPr="0023638C" w:rsidRDefault="00D808C6" w:rsidP="0023638C">
      <w:pPr>
        <w:spacing w:line="360" w:lineRule="auto"/>
        <w:jc w:val="both"/>
        <w:rPr>
          <w:rFonts w:ascii="Arial" w:hAnsi="Arial" w:cs="Arial"/>
        </w:rPr>
      </w:pPr>
    </w:p>
    <w:p w14:paraId="0C3562BF" w14:textId="77777777" w:rsidR="00D808C6" w:rsidRPr="0023638C" w:rsidRDefault="00D808C6" w:rsidP="0023638C">
      <w:pPr>
        <w:spacing w:line="360" w:lineRule="auto"/>
        <w:jc w:val="both"/>
        <w:rPr>
          <w:rFonts w:ascii="Arial" w:hAnsi="Arial" w:cs="Arial"/>
        </w:rPr>
      </w:pPr>
    </w:p>
    <w:p w14:paraId="7719FCD2" w14:textId="77777777" w:rsidR="00D808C6" w:rsidRPr="0023638C" w:rsidRDefault="00D808C6" w:rsidP="0023638C">
      <w:pPr>
        <w:spacing w:line="360" w:lineRule="auto"/>
        <w:jc w:val="both"/>
        <w:rPr>
          <w:rFonts w:ascii="Arial" w:hAnsi="Arial" w:cs="Arial"/>
        </w:rPr>
      </w:pPr>
    </w:p>
    <w:p w14:paraId="3B04F069" w14:textId="77777777" w:rsidR="00D808C6" w:rsidRPr="0023638C" w:rsidRDefault="00D808C6" w:rsidP="0023638C">
      <w:pPr>
        <w:spacing w:line="360" w:lineRule="auto"/>
        <w:jc w:val="both"/>
        <w:rPr>
          <w:rFonts w:ascii="Arial" w:hAnsi="Arial" w:cs="Arial"/>
        </w:rPr>
      </w:pPr>
    </w:p>
    <w:p w14:paraId="4A40A41A" w14:textId="77777777" w:rsidR="00DA267D" w:rsidRPr="0023638C" w:rsidRDefault="00DA267D" w:rsidP="0023638C">
      <w:pPr>
        <w:spacing w:line="360" w:lineRule="auto"/>
        <w:jc w:val="both"/>
        <w:rPr>
          <w:rFonts w:ascii="Arial" w:hAnsi="Arial" w:cs="Arial"/>
        </w:rPr>
      </w:pPr>
    </w:p>
    <w:p w14:paraId="2CE466D8" w14:textId="77777777" w:rsidR="00DA267D" w:rsidRPr="0023638C" w:rsidRDefault="00DA267D" w:rsidP="0023638C">
      <w:pPr>
        <w:spacing w:line="360" w:lineRule="auto"/>
        <w:jc w:val="both"/>
        <w:rPr>
          <w:rFonts w:ascii="Arial" w:hAnsi="Arial" w:cs="Arial"/>
        </w:rPr>
      </w:pPr>
    </w:p>
    <w:p w14:paraId="514A2770" w14:textId="77777777" w:rsidR="00DA267D" w:rsidRPr="0023638C" w:rsidRDefault="00DA267D" w:rsidP="0023638C">
      <w:pPr>
        <w:spacing w:line="360" w:lineRule="auto"/>
        <w:jc w:val="both"/>
        <w:rPr>
          <w:rFonts w:ascii="Arial" w:hAnsi="Arial" w:cs="Arial"/>
        </w:rPr>
      </w:pPr>
    </w:p>
    <w:p w14:paraId="24D7CBA8" w14:textId="77777777" w:rsidR="00DA267D" w:rsidRPr="0023638C" w:rsidRDefault="00DA267D" w:rsidP="0023638C">
      <w:pPr>
        <w:spacing w:line="360" w:lineRule="auto"/>
        <w:jc w:val="both"/>
        <w:rPr>
          <w:rFonts w:ascii="Arial" w:hAnsi="Arial" w:cs="Arial"/>
        </w:rPr>
      </w:pPr>
    </w:p>
    <w:p w14:paraId="05ACA8F4" w14:textId="77777777" w:rsidR="00DA267D" w:rsidRPr="0023638C" w:rsidRDefault="00DA267D" w:rsidP="0023638C">
      <w:pPr>
        <w:spacing w:line="360" w:lineRule="auto"/>
        <w:jc w:val="both"/>
        <w:rPr>
          <w:rFonts w:ascii="Arial" w:hAnsi="Arial" w:cs="Arial"/>
        </w:rPr>
      </w:pPr>
    </w:p>
    <w:p w14:paraId="64BC4F21" w14:textId="77777777" w:rsidR="00DA267D" w:rsidRPr="0023638C" w:rsidRDefault="00DA267D" w:rsidP="0023638C">
      <w:pPr>
        <w:spacing w:line="360" w:lineRule="auto"/>
        <w:jc w:val="both"/>
        <w:rPr>
          <w:rFonts w:ascii="Arial" w:hAnsi="Arial" w:cs="Arial"/>
        </w:rPr>
      </w:pPr>
    </w:p>
    <w:p w14:paraId="62F9E5AC" w14:textId="29FABE5E" w:rsidR="004A02C8" w:rsidRPr="0023638C" w:rsidRDefault="004A02C8" w:rsidP="0023638C">
      <w:pPr>
        <w:pStyle w:val="Heading1"/>
        <w:spacing w:line="360" w:lineRule="auto"/>
        <w:jc w:val="both"/>
        <w:rPr>
          <w:rFonts w:ascii="Arial" w:hAnsi="Arial" w:cs="Arial"/>
          <w:sz w:val="24"/>
          <w:szCs w:val="24"/>
        </w:rPr>
      </w:pPr>
      <w:bookmarkStart w:id="42" w:name="_Toc168304835"/>
      <w:bookmarkStart w:id="43" w:name="_Toc168305040"/>
      <w:bookmarkStart w:id="44" w:name="_Toc168305377"/>
      <w:bookmarkStart w:id="45" w:name="_Toc168305425"/>
      <w:bookmarkStart w:id="46" w:name="_Toc168312360"/>
      <w:bookmarkStart w:id="47" w:name="_Toc168313752"/>
      <w:bookmarkStart w:id="48" w:name="_Toc168477659"/>
      <w:bookmarkStart w:id="49" w:name="_Toc168485228"/>
      <w:r w:rsidRPr="0023638C">
        <w:rPr>
          <w:rFonts w:ascii="Arial" w:hAnsi="Arial" w:cs="Arial"/>
          <w:sz w:val="24"/>
          <w:szCs w:val="24"/>
        </w:rPr>
        <w:t>References</w:t>
      </w:r>
      <w:bookmarkEnd w:id="42"/>
      <w:bookmarkEnd w:id="43"/>
      <w:bookmarkEnd w:id="44"/>
      <w:bookmarkEnd w:id="45"/>
      <w:bookmarkEnd w:id="46"/>
      <w:bookmarkEnd w:id="47"/>
      <w:bookmarkEnd w:id="48"/>
      <w:bookmarkEnd w:id="49"/>
      <w:r w:rsidRPr="0023638C">
        <w:rPr>
          <w:rFonts w:ascii="Arial" w:hAnsi="Arial" w:cs="Arial"/>
          <w:sz w:val="24"/>
          <w:szCs w:val="24"/>
        </w:rPr>
        <w:t xml:space="preserve"> </w:t>
      </w:r>
    </w:p>
    <w:p w14:paraId="052E6AEB" w14:textId="77777777" w:rsidR="00821CB3" w:rsidRPr="0023638C" w:rsidRDefault="00821CB3" w:rsidP="0023638C">
      <w:pPr>
        <w:spacing w:line="360" w:lineRule="auto"/>
        <w:jc w:val="both"/>
        <w:rPr>
          <w:rFonts w:ascii="Arial" w:hAnsi="Arial" w:cs="Arial"/>
          <w:i/>
          <w:iCs/>
        </w:rPr>
      </w:pPr>
      <w:proofErr w:type="spellStart"/>
      <w:r w:rsidRPr="0023638C">
        <w:rPr>
          <w:rFonts w:ascii="Arial" w:hAnsi="Arial" w:cs="Arial"/>
        </w:rPr>
        <w:t>Benzaghta</w:t>
      </w:r>
      <w:proofErr w:type="spellEnd"/>
      <w:r w:rsidRPr="0023638C">
        <w:rPr>
          <w:rFonts w:ascii="Arial" w:hAnsi="Arial" w:cs="Arial"/>
        </w:rPr>
        <w:t xml:space="preserve">, M.A., </w:t>
      </w:r>
      <w:proofErr w:type="spellStart"/>
      <w:r w:rsidRPr="0023638C">
        <w:rPr>
          <w:rFonts w:ascii="Arial" w:hAnsi="Arial" w:cs="Arial"/>
        </w:rPr>
        <w:t>Elwalda</w:t>
      </w:r>
      <w:proofErr w:type="spellEnd"/>
      <w:r w:rsidRPr="0023638C">
        <w:rPr>
          <w:rFonts w:ascii="Arial" w:hAnsi="Arial" w:cs="Arial"/>
        </w:rPr>
        <w:t>, A., Mousa, M.M., Erkan, I., &amp; Rahman, M. (2021). SWOT analysis applications: An integrative literature review</w:t>
      </w:r>
      <w:r w:rsidRPr="0023638C">
        <w:rPr>
          <w:rFonts w:ascii="Arial" w:hAnsi="Arial" w:cs="Arial"/>
          <w:i/>
          <w:iCs/>
        </w:rPr>
        <w:t>. Journal of Global Business Insights, 6(1), 54-72.</w:t>
      </w:r>
    </w:p>
    <w:p w14:paraId="60C85ADD" w14:textId="77777777" w:rsidR="00821CB3" w:rsidRPr="0023638C" w:rsidRDefault="00821CB3" w:rsidP="0023638C">
      <w:pPr>
        <w:spacing w:line="360" w:lineRule="auto"/>
        <w:jc w:val="both"/>
        <w:rPr>
          <w:rFonts w:ascii="Arial" w:hAnsi="Arial" w:cs="Arial"/>
        </w:rPr>
      </w:pPr>
    </w:p>
    <w:p w14:paraId="0152B18C" w14:textId="7FCF9B98" w:rsidR="00821CB3" w:rsidRPr="0023638C" w:rsidRDefault="00821CB3" w:rsidP="0023638C">
      <w:pPr>
        <w:spacing w:line="360" w:lineRule="auto"/>
        <w:jc w:val="both"/>
        <w:rPr>
          <w:rFonts w:ascii="Arial" w:hAnsi="Arial" w:cs="Arial"/>
          <w:i/>
          <w:iCs/>
        </w:rPr>
      </w:pPr>
      <w:r w:rsidRPr="0023638C">
        <w:rPr>
          <w:rFonts w:ascii="Arial" w:hAnsi="Arial" w:cs="Arial"/>
        </w:rPr>
        <w:t xml:space="preserve">Fatima, T., &amp; Elbanna, S. (2020). Balanced scorecard in the hospitality and tourism industry: Past, </w:t>
      </w:r>
      <w:r w:rsidR="007016FC" w:rsidRPr="0023638C">
        <w:rPr>
          <w:rFonts w:ascii="Arial" w:hAnsi="Arial" w:cs="Arial"/>
        </w:rPr>
        <w:t>present,</w:t>
      </w:r>
      <w:r w:rsidRPr="0023638C">
        <w:rPr>
          <w:rFonts w:ascii="Arial" w:hAnsi="Arial" w:cs="Arial"/>
        </w:rPr>
        <w:t xml:space="preserve"> and future. </w:t>
      </w:r>
      <w:r w:rsidRPr="0023638C">
        <w:rPr>
          <w:rFonts w:ascii="Arial" w:hAnsi="Arial" w:cs="Arial"/>
          <w:i/>
          <w:iCs/>
        </w:rPr>
        <w:t>International Journal of Hospitality Management, 91, 102656.</w:t>
      </w:r>
    </w:p>
    <w:p w14:paraId="5C71F27E" w14:textId="77777777" w:rsidR="00821CB3" w:rsidRPr="0023638C" w:rsidRDefault="00821CB3" w:rsidP="0023638C">
      <w:pPr>
        <w:spacing w:line="360" w:lineRule="auto"/>
        <w:jc w:val="both"/>
        <w:rPr>
          <w:rFonts w:ascii="Arial" w:hAnsi="Arial" w:cs="Arial"/>
        </w:rPr>
      </w:pPr>
    </w:p>
    <w:p w14:paraId="1A70B32E" w14:textId="77777777" w:rsidR="00821CB3" w:rsidRPr="0023638C" w:rsidRDefault="00821CB3" w:rsidP="0023638C">
      <w:pPr>
        <w:spacing w:line="360" w:lineRule="auto"/>
        <w:jc w:val="both"/>
        <w:rPr>
          <w:rFonts w:ascii="Arial" w:hAnsi="Arial" w:cs="Arial"/>
        </w:rPr>
      </w:pPr>
      <w:r w:rsidRPr="0023638C">
        <w:rPr>
          <w:rFonts w:ascii="Arial" w:hAnsi="Arial" w:cs="Arial"/>
        </w:rPr>
        <w:t>Hayes, D.K., Hayes, J.D., &amp; Hayes, P.A. (2021). Revenue management for the hospitality industry. John Wiley &amp; Sons.</w:t>
      </w:r>
    </w:p>
    <w:p w14:paraId="70969DC3" w14:textId="77777777" w:rsidR="00821CB3" w:rsidRPr="0023638C" w:rsidRDefault="00821CB3" w:rsidP="0023638C">
      <w:pPr>
        <w:spacing w:line="360" w:lineRule="auto"/>
        <w:jc w:val="both"/>
        <w:rPr>
          <w:rFonts w:ascii="Arial" w:hAnsi="Arial" w:cs="Arial"/>
        </w:rPr>
      </w:pPr>
    </w:p>
    <w:p w14:paraId="5D2F2891" w14:textId="77777777" w:rsidR="00821CB3" w:rsidRPr="0023638C" w:rsidRDefault="00821CB3" w:rsidP="0023638C">
      <w:pPr>
        <w:spacing w:line="360" w:lineRule="auto"/>
        <w:jc w:val="both"/>
        <w:rPr>
          <w:rFonts w:ascii="Arial" w:hAnsi="Arial" w:cs="Arial"/>
        </w:rPr>
      </w:pPr>
      <w:r w:rsidRPr="0023638C">
        <w:rPr>
          <w:rFonts w:ascii="Arial" w:hAnsi="Arial" w:cs="Arial"/>
        </w:rPr>
        <w:t xml:space="preserve">Hsieh, Y.J., Chen, Y.L., &amp; Wang, Y.C. (2021). Government and social trust vs. hotel response efficacy: A protection motivation perspective on hotel stay intention during the COVID-19 pandemic. </w:t>
      </w:r>
      <w:r w:rsidRPr="0023638C">
        <w:rPr>
          <w:rFonts w:ascii="Arial" w:hAnsi="Arial" w:cs="Arial"/>
          <w:i/>
          <w:iCs/>
        </w:rPr>
        <w:t>International Journal of Hospitality Management, 97, 102991.</w:t>
      </w:r>
    </w:p>
    <w:p w14:paraId="75341DB6" w14:textId="77777777" w:rsidR="00821CB3" w:rsidRPr="0023638C" w:rsidRDefault="00821CB3" w:rsidP="0023638C">
      <w:pPr>
        <w:spacing w:line="360" w:lineRule="auto"/>
        <w:jc w:val="both"/>
        <w:rPr>
          <w:rFonts w:ascii="Arial" w:hAnsi="Arial" w:cs="Arial"/>
        </w:rPr>
      </w:pPr>
    </w:p>
    <w:p w14:paraId="6B64C38E" w14:textId="77777777" w:rsidR="00821CB3" w:rsidRPr="0023638C" w:rsidRDefault="00821CB3" w:rsidP="0023638C">
      <w:pPr>
        <w:spacing w:line="360" w:lineRule="auto"/>
        <w:jc w:val="both"/>
        <w:rPr>
          <w:rFonts w:ascii="Arial" w:hAnsi="Arial" w:cs="Arial"/>
        </w:rPr>
      </w:pPr>
      <w:proofErr w:type="spellStart"/>
      <w:r w:rsidRPr="0023638C">
        <w:rPr>
          <w:rFonts w:ascii="Arial" w:hAnsi="Arial" w:cs="Arial"/>
        </w:rPr>
        <w:t>Obushuru</w:t>
      </w:r>
      <w:proofErr w:type="spellEnd"/>
      <w:r w:rsidRPr="0023638C">
        <w:rPr>
          <w:rFonts w:ascii="Arial" w:hAnsi="Arial" w:cs="Arial"/>
        </w:rPr>
        <w:t>, O.E. (2023). Influence of financial sustainability strategies on the financial performance of classified hotels in Mombasa county (Doctoral dissertation, The Co-operative University of Kenya.).</w:t>
      </w:r>
    </w:p>
    <w:p w14:paraId="13AF02EB" w14:textId="77777777" w:rsidR="00821CB3" w:rsidRPr="0023638C" w:rsidRDefault="00821CB3" w:rsidP="0023638C">
      <w:pPr>
        <w:spacing w:line="360" w:lineRule="auto"/>
        <w:jc w:val="both"/>
        <w:rPr>
          <w:rFonts w:ascii="Arial" w:hAnsi="Arial" w:cs="Arial"/>
        </w:rPr>
      </w:pPr>
    </w:p>
    <w:p w14:paraId="3C0FAD3D" w14:textId="77777777" w:rsidR="00821CB3" w:rsidRPr="0023638C" w:rsidRDefault="00821CB3" w:rsidP="0023638C">
      <w:pPr>
        <w:spacing w:line="360" w:lineRule="auto"/>
        <w:jc w:val="both"/>
        <w:rPr>
          <w:rFonts w:ascii="Arial" w:hAnsi="Arial" w:cs="Arial"/>
        </w:rPr>
      </w:pPr>
      <w:proofErr w:type="spellStart"/>
      <w:r w:rsidRPr="0023638C">
        <w:rPr>
          <w:rFonts w:ascii="Arial" w:hAnsi="Arial" w:cs="Arial"/>
        </w:rPr>
        <w:t>Pazii</w:t>
      </w:r>
      <w:proofErr w:type="spellEnd"/>
      <w:r w:rsidRPr="0023638C">
        <w:rPr>
          <w:rFonts w:ascii="Arial" w:hAnsi="Arial" w:cs="Arial"/>
        </w:rPr>
        <w:t>, D. (2024). Implementation of gamification for international companies throughout rebranding: current and possible future approaches.</w:t>
      </w:r>
    </w:p>
    <w:p w14:paraId="4075DC05" w14:textId="77777777" w:rsidR="00821CB3" w:rsidRPr="0023638C" w:rsidRDefault="00821CB3" w:rsidP="0023638C">
      <w:pPr>
        <w:spacing w:line="360" w:lineRule="auto"/>
        <w:jc w:val="both"/>
        <w:rPr>
          <w:rFonts w:ascii="Arial" w:hAnsi="Arial" w:cs="Arial"/>
        </w:rPr>
      </w:pPr>
    </w:p>
    <w:p w14:paraId="04868403" w14:textId="3ADF277D" w:rsidR="00821CB3" w:rsidRPr="0023638C" w:rsidRDefault="00821CB3" w:rsidP="0023638C">
      <w:pPr>
        <w:spacing w:line="360" w:lineRule="auto"/>
        <w:jc w:val="both"/>
        <w:rPr>
          <w:rFonts w:ascii="Arial" w:hAnsi="Arial" w:cs="Arial"/>
        </w:rPr>
      </w:pPr>
      <w:r w:rsidRPr="0023638C">
        <w:rPr>
          <w:rFonts w:ascii="Arial" w:hAnsi="Arial" w:cs="Arial"/>
        </w:rPr>
        <w:t xml:space="preserve">PJ, S., Singh, K., </w:t>
      </w:r>
      <w:proofErr w:type="spellStart"/>
      <w:r w:rsidRPr="0023638C">
        <w:rPr>
          <w:rFonts w:ascii="Arial" w:hAnsi="Arial" w:cs="Arial"/>
        </w:rPr>
        <w:t>Kokkranikal</w:t>
      </w:r>
      <w:proofErr w:type="spellEnd"/>
      <w:r w:rsidRPr="0023638C">
        <w:rPr>
          <w:rFonts w:ascii="Arial" w:hAnsi="Arial" w:cs="Arial"/>
        </w:rPr>
        <w:t xml:space="preserve">, J., Bharadwaj, R., Rai, S., &amp; Antony, J. (2023). Service quality and customer satisfaction in hospitality, leisure, </w:t>
      </w:r>
      <w:r w:rsidR="0000717C" w:rsidRPr="0023638C">
        <w:rPr>
          <w:rFonts w:ascii="Arial" w:hAnsi="Arial" w:cs="Arial"/>
        </w:rPr>
        <w:t>sport,</w:t>
      </w:r>
      <w:r w:rsidRPr="0023638C">
        <w:rPr>
          <w:rFonts w:ascii="Arial" w:hAnsi="Arial" w:cs="Arial"/>
        </w:rPr>
        <w:t xml:space="preserve"> and tourism: An assessment of research in Web of Science. Journal of Quality Assurance in Hospitality &amp; Tourism, 24(1), 24-50.</w:t>
      </w:r>
    </w:p>
    <w:p w14:paraId="3783128D" w14:textId="77777777" w:rsidR="00821CB3" w:rsidRPr="0023638C" w:rsidRDefault="00821CB3" w:rsidP="0023638C">
      <w:pPr>
        <w:spacing w:line="360" w:lineRule="auto"/>
        <w:jc w:val="both"/>
        <w:rPr>
          <w:rFonts w:ascii="Arial" w:hAnsi="Arial" w:cs="Arial"/>
        </w:rPr>
      </w:pPr>
    </w:p>
    <w:p w14:paraId="3A6B6C30" w14:textId="77777777" w:rsidR="00821CB3" w:rsidRPr="0023638C" w:rsidRDefault="00821CB3" w:rsidP="0023638C">
      <w:pPr>
        <w:spacing w:line="360" w:lineRule="auto"/>
        <w:jc w:val="both"/>
        <w:rPr>
          <w:rFonts w:ascii="Arial" w:hAnsi="Arial" w:cs="Arial"/>
          <w:i/>
          <w:iCs/>
        </w:rPr>
      </w:pPr>
      <w:r w:rsidRPr="0023638C">
        <w:rPr>
          <w:rFonts w:ascii="Arial" w:hAnsi="Arial" w:cs="Arial"/>
        </w:rPr>
        <w:t xml:space="preserve">Remy, D., Boo, H.C., &amp; Tee, S. (2023). From traditional to new hotel revenue management metrics: An exploratory study on the potential of </w:t>
      </w:r>
      <w:proofErr w:type="spellStart"/>
      <w:r w:rsidRPr="0023638C">
        <w:rPr>
          <w:rFonts w:ascii="Arial" w:hAnsi="Arial" w:cs="Arial"/>
        </w:rPr>
        <w:t>NRevPAR</w:t>
      </w:r>
      <w:proofErr w:type="spellEnd"/>
      <w:r w:rsidRPr="0023638C">
        <w:rPr>
          <w:rFonts w:ascii="Arial" w:hAnsi="Arial" w:cs="Arial"/>
        </w:rPr>
        <w:t xml:space="preserve"> and </w:t>
      </w:r>
      <w:proofErr w:type="spellStart"/>
      <w:r w:rsidRPr="0023638C">
        <w:rPr>
          <w:rFonts w:ascii="Arial" w:hAnsi="Arial" w:cs="Arial"/>
        </w:rPr>
        <w:t>RevPAC</w:t>
      </w:r>
      <w:proofErr w:type="spellEnd"/>
      <w:r w:rsidRPr="0023638C">
        <w:rPr>
          <w:rFonts w:ascii="Arial" w:hAnsi="Arial" w:cs="Arial"/>
        </w:rPr>
        <w:t xml:space="preserve">. </w:t>
      </w:r>
      <w:r w:rsidRPr="0023638C">
        <w:rPr>
          <w:rFonts w:ascii="Arial" w:hAnsi="Arial" w:cs="Arial"/>
          <w:i/>
          <w:iCs/>
        </w:rPr>
        <w:t>Tourism and Hospitality Management, 29(2), 221-233.</w:t>
      </w:r>
    </w:p>
    <w:p w14:paraId="4622336C" w14:textId="77777777" w:rsidR="00821CB3" w:rsidRPr="0023638C" w:rsidRDefault="00821CB3" w:rsidP="0023638C">
      <w:pPr>
        <w:spacing w:line="360" w:lineRule="auto"/>
        <w:jc w:val="both"/>
        <w:rPr>
          <w:rFonts w:ascii="Arial" w:hAnsi="Arial" w:cs="Arial"/>
        </w:rPr>
      </w:pPr>
    </w:p>
    <w:p w14:paraId="291B82BD" w14:textId="77777777" w:rsidR="00821CB3" w:rsidRPr="0023638C" w:rsidRDefault="00821CB3" w:rsidP="0023638C">
      <w:pPr>
        <w:spacing w:line="360" w:lineRule="auto"/>
        <w:jc w:val="both"/>
        <w:rPr>
          <w:rFonts w:ascii="Arial" w:hAnsi="Arial" w:cs="Arial"/>
        </w:rPr>
      </w:pPr>
      <w:r w:rsidRPr="0023638C">
        <w:rPr>
          <w:rFonts w:ascii="Arial" w:hAnsi="Arial" w:cs="Arial"/>
        </w:rPr>
        <w:t>Rutherford, D.G. (2021). Hotel management and operations.</w:t>
      </w:r>
    </w:p>
    <w:p w14:paraId="1F735199" w14:textId="77777777" w:rsidR="00821CB3" w:rsidRPr="0023638C" w:rsidRDefault="00821CB3" w:rsidP="0023638C">
      <w:pPr>
        <w:spacing w:line="360" w:lineRule="auto"/>
        <w:jc w:val="both"/>
        <w:rPr>
          <w:rFonts w:ascii="Arial" w:hAnsi="Arial" w:cs="Arial"/>
        </w:rPr>
      </w:pPr>
    </w:p>
    <w:p w14:paraId="260E1241" w14:textId="77777777" w:rsidR="00821CB3" w:rsidRPr="0023638C" w:rsidRDefault="00821CB3" w:rsidP="0023638C">
      <w:pPr>
        <w:spacing w:line="360" w:lineRule="auto"/>
        <w:jc w:val="both"/>
        <w:rPr>
          <w:rFonts w:ascii="Arial" w:hAnsi="Arial" w:cs="Arial"/>
          <w:i/>
          <w:iCs/>
        </w:rPr>
      </w:pPr>
      <w:r w:rsidRPr="0023638C">
        <w:rPr>
          <w:rFonts w:ascii="Arial" w:hAnsi="Arial" w:cs="Arial"/>
        </w:rPr>
        <w:t xml:space="preserve">Wang, G., Wang, H., &amp; Wang, L. (2023). Research trends in tourism and hospitality from 1991 to 2020: An integrated approach of corpus linguistics and bibliometrics. </w:t>
      </w:r>
      <w:r w:rsidRPr="0023638C">
        <w:rPr>
          <w:rFonts w:ascii="Arial" w:hAnsi="Arial" w:cs="Arial"/>
          <w:i/>
          <w:iCs/>
        </w:rPr>
        <w:t>Journal of Hospitality and Tourism Insights, 6(2), 509-529.</w:t>
      </w:r>
    </w:p>
    <w:p w14:paraId="04DF1FE2" w14:textId="77777777" w:rsidR="00821CB3" w:rsidRPr="0023638C" w:rsidRDefault="00821CB3" w:rsidP="0023638C">
      <w:pPr>
        <w:spacing w:line="360" w:lineRule="auto"/>
        <w:jc w:val="both"/>
        <w:rPr>
          <w:rFonts w:ascii="Arial" w:hAnsi="Arial" w:cs="Arial"/>
        </w:rPr>
      </w:pPr>
    </w:p>
    <w:p w14:paraId="009ECF54" w14:textId="7ED6D386" w:rsidR="00821CB3" w:rsidRPr="0023638C" w:rsidRDefault="00821CB3" w:rsidP="0023638C">
      <w:pPr>
        <w:spacing w:line="360" w:lineRule="auto"/>
        <w:jc w:val="both"/>
        <w:rPr>
          <w:rFonts w:ascii="Arial" w:hAnsi="Arial" w:cs="Arial"/>
        </w:rPr>
      </w:pPr>
      <w:r w:rsidRPr="0023638C">
        <w:rPr>
          <w:rFonts w:ascii="Arial" w:hAnsi="Arial" w:cs="Arial"/>
        </w:rPr>
        <w:t>XIA, S. (2022). Leadership styles and their impact on employee engagement in the UK hospitality industry organizations (Doctoral dissertation, SIAM UNIVERSITY).</w:t>
      </w:r>
    </w:p>
    <w:p w14:paraId="770159DD" w14:textId="77777777" w:rsidR="009E6E7F" w:rsidRPr="00322413" w:rsidRDefault="009E6E7F" w:rsidP="00322413">
      <w:pPr>
        <w:spacing w:line="360" w:lineRule="auto"/>
        <w:jc w:val="both"/>
        <w:rPr>
          <w:rFonts w:ascii="Arial" w:hAnsi="Arial" w:cs="Arial"/>
        </w:rPr>
      </w:pPr>
    </w:p>
    <w:sectPr w:rsidR="009E6E7F" w:rsidRPr="003224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5C685A"/>
    <w:multiLevelType w:val="hybridMultilevel"/>
    <w:tmpl w:val="59822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FC251E"/>
    <w:multiLevelType w:val="hybridMultilevel"/>
    <w:tmpl w:val="1AEAC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1218896">
    <w:abstractNumId w:val="0"/>
  </w:num>
  <w:num w:numId="2" w16cid:durableId="725761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E7F"/>
    <w:rsid w:val="0000717C"/>
    <w:rsid w:val="000109CA"/>
    <w:rsid w:val="00010BA1"/>
    <w:rsid w:val="00015F57"/>
    <w:rsid w:val="000A0FFB"/>
    <w:rsid w:val="000B1E19"/>
    <w:rsid w:val="000C09F2"/>
    <w:rsid w:val="000C2163"/>
    <w:rsid w:val="000C5497"/>
    <w:rsid w:val="00111B46"/>
    <w:rsid w:val="00133FA4"/>
    <w:rsid w:val="00187BD0"/>
    <w:rsid w:val="001C22BD"/>
    <w:rsid w:val="001F3820"/>
    <w:rsid w:val="00217736"/>
    <w:rsid w:val="0023638C"/>
    <w:rsid w:val="00236F94"/>
    <w:rsid w:val="002863D7"/>
    <w:rsid w:val="002E6B0A"/>
    <w:rsid w:val="00322413"/>
    <w:rsid w:val="00354059"/>
    <w:rsid w:val="00367B6D"/>
    <w:rsid w:val="00476804"/>
    <w:rsid w:val="004A02C8"/>
    <w:rsid w:val="004C52F9"/>
    <w:rsid w:val="00541880"/>
    <w:rsid w:val="005C33D0"/>
    <w:rsid w:val="005C6E75"/>
    <w:rsid w:val="005F6AB1"/>
    <w:rsid w:val="00603981"/>
    <w:rsid w:val="00617D0C"/>
    <w:rsid w:val="0067743F"/>
    <w:rsid w:val="007016FC"/>
    <w:rsid w:val="007836F5"/>
    <w:rsid w:val="0079567B"/>
    <w:rsid w:val="00807AA2"/>
    <w:rsid w:val="00821CB3"/>
    <w:rsid w:val="00821EAC"/>
    <w:rsid w:val="00823F7D"/>
    <w:rsid w:val="0085071F"/>
    <w:rsid w:val="00852878"/>
    <w:rsid w:val="008877E1"/>
    <w:rsid w:val="00887C91"/>
    <w:rsid w:val="00977DB9"/>
    <w:rsid w:val="00981C60"/>
    <w:rsid w:val="0099103B"/>
    <w:rsid w:val="009E6E7F"/>
    <w:rsid w:val="00A11D2B"/>
    <w:rsid w:val="00A6799D"/>
    <w:rsid w:val="00A847AE"/>
    <w:rsid w:val="00AC146E"/>
    <w:rsid w:val="00AC7513"/>
    <w:rsid w:val="00AF65DA"/>
    <w:rsid w:val="00B251B0"/>
    <w:rsid w:val="00B353CF"/>
    <w:rsid w:val="00BC648E"/>
    <w:rsid w:val="00BD6FB7"/>
    <w:rsid w:val="00C01A30"/>
    <w:rsid w:val="00C96F3C"/>
    <w:rsid w:val="00CA6EA2"/>
    <w:rsid w:val="00CC5989"/>
    <w:rsid w:val="00CC68C1"/>
    <w:rsid w:val="00CD390D"/>
    <w:rsid w:val="00CF6EC5"/>
    <w:rsid w:val="00D03886"/>
    <w:rsid w:val="00D12304"/>
    <w:rsid w:val="00D35ACB"/>
    <w:rsid w:val="00D74541"/>
    <w:rsid w:val="00D808C6"/>
    <w:rsid w:val="00D8711D"/>
    <w:rsid w:val="00DA267D"/>
    <w:rsid w:val="00DC4CD8"/>
    <w:rsid w:val="00E14E88"/>
    <w:rsid w:val="00E51CFC"/>
    <w:rsid w:val="00E70247"/>
    <w:rsid w:val="00E72007"/>
    <w:rsid w:val="00E934BB"/>
    <w:rsid w:val="00EA2444"/>
    <w:rsid w:val="00EC17A2"/>
    <w:rsid w:val="00EC385D"/>
    <w:rsid w:val="00EE69A0"/>
    <w:rsid w:val="00F134D9"/>
    <w:rsid w:val="00F172A7"/>
    <w:rsid w:val="00F27A63"/>
    <w:rsid w:val="00F45487"/>
    <w:rsid w:val="00F61C5C"/>
    <w:rsid w:val="00F920A4"/>
    <w:rsid w:val="00FA5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DC02"/>
  <w15:chartTrackingRefBased/>
  <w15:docId w15:val="{A982F7C1-6178-4C71-9975-B52FB21F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E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6E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6E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6E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6E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6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E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6E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6E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6E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6E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6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E7F"/>
    <w:rPr>
      <w:rFonts w:eastAsiaTheme="majorEastAsia" w:cstheme="majorBidi"/>
      <w:color w:val="272727" w:themeColor="text1" w:themeTint="D8"/>
    </w:rPr>
  </w:style>
  <w:style w:type="paragraph" w:styleId="Title">
    <w:name w:val="Title"/>
    <w:basedOn w:val="Normal"/>
    <w:next w:val="Normal"/>
    <w:link w:val="TitleChar"/>
    <w:uiPriority w:val="10"/>
    <w:qFormat/>
    <w:rsid w:val="009E6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E7F"/>
    <w:pPr>
      <w:spacing w:before="160"/>
      <w:jc w:val="center"/>
    </w:pPr>
    <w:rPr>
      <w:i/>
      <w:iCs/>
      <w:color w:val="404040" w:themeColor="text1" w:themeTint="BF"/>
    </w:rPr>
  </w:style>
  <w:style w:type="character" w:customStyle="1" w:styleId="QuoteChar">
    <w:name w:val="Quote Char"/>
    <w:basedOn w:val="DefaultParagraphFont"/>
    <w:link w:val="Quote"/>
    <w:uiPriority w:val="29"/>
    <w:rsid w:val="009E6E7F"/>
    <w:rPr>
      <w:i/>
      <w:iCs/>
      <w:color w:val="404040" w:themeColor="text1" w:themeTint="BF"/>
    </w:rPr>
  </w:style>
  <w:style w:type="paragraph" w:styleId="ListParagraph">
    <w:name w:val="List Paragraph"/>
    <w:basedOn w:val="Normal"/>
    <w:uiPriority w:val="34"/>
    <w:qFormat/>
    <w:rsid w:val="009E6E7F"/>
    <w:pPr>
      <w:ind w:left="720"/>
      <w:contextualSpacing/>
    </w:pPr>
  </w:style>
  <w:style w:type="character" w:styleId="IntenseEmphasis">
    <w:name w:val="Intense Emphasis"/>
    <w:basedOn w:val="DefaultParagraphFont"/>
    <w:uiPriority w:val="21"/>
    <w:qFormat/>
    <w:rsid w:val="009E6E7F"/>
    <w:rPr>
      <w:i/>
      <w:iCs/>
      <w:color w:val="0F4761" w:themeColor="accent1" w:themeShade="BF"/>
    </w:rPr>
  </w:style>
  <w:style w:type="paragraph" w:styleId="IntenseQuote">
    <w:name w:val="Intense Quote"/>
    <w:basedOn w:val="Normal"/>
    <w:next w:val="Normal"/>
    <w:link w:val="IntenseQuoteChar"/>
    <w:uiPriority w:val="30"/>
    <w:qFormat/>
    <w:rsid w:val="009E6E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E7F"/>
    <w:rPr>
      <w:i/>
      <w:iCs/>
      <w:color w:val="0F4761" w:themeColor="accent1" w:themeShade="BF"/>
    </w:rPr>
  </w:style>
  <w:style w:type="character" w:styleId="IntenseReference">
    <w:name w:val="Intense Reference"/>
    <w:basedOn w:val="DefaultParagraphFont"/>
    <w:uiPriority w:val="32"/>
    <w:qFormat/>
    <w:rsid w:val="009E6E7F"/>
    <w:rPr>
      <w:b/>
      <w:bCs/>
      <w:smallCaps/>
      <w:color w:val="0F4761" w:themeColor="accent1" w:themeShade="BF"/>
      <w:spacing w:val="5"/>
    </w:rPr>
  </w:style>
  <w:style w:type="paragraph" w:styleId="TOCHeading">
    <w:name w:val="TOC Heading"/>
    <w:basedOn w:val="Heading1"/>
    <w:next w:val="Normal"/>
    <w:uiPriority w:val="39"/>
    <w:unhideWhenUsed/>
    <w:qFormat/>
    <w:rsid w:val="004A02C8"/>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F920A4"/>
    <w:rPr>
      <w:color w:val="467886" w:themeColor="hyperlink"/>
      <w:u w:val="single"/>
    </w:rPr>
  </w:style>
  <w:style w:type="character" w:styleId="UnresolvedMention">
    <w:name w:val="Unresolved Mention"/>
    <w:basedOn w:val="DefaultParagraphFont"/>
    <w:uiPriority w:val="99"/>
    <w:semiHidden/>
    <w:unhideWhenUsed/>
    <w:rsid w:val="00F920A4"/>
    <w:rPr>
      <w:color w:val="605E5C"/>
      <w:shd w:val="clear" w:color="auto" w:fill="E1DFDD"/>
    </w:rPr>
  </w:style>
  <w:style w:type="paragraph" w:styleId="TOC1">
    <w:name w:val="toc 1"/>
    <w:basedOn w:val="Normal"/>
    <w:next w:val="Normal"/>
    <w:autoRedefine/>
    <w:uiPriority w:val="39"/>
    <w:unhideWhenUsed/>
    <w:rsid w:val="00F920A4"/>
    <w:pPr>
      <w:spacing w:after="100"/>
    </w:pPr>
  </w:style>
  <w:style w:type="paragraph" w:styleId="TOC2">
    <w:name w:val="toc 2"/>
    <w:basedOn w:val="Normal"/>
    <w:next w:val="Normal"/>
    <w:autoRedefine/>
    <w:uiPriority w:val="39"/>
    <w:unhideWhenUsed/>
    <w:rsid w:val="00F920A4"/>
    <w:pPr>
      <w:spacing w:after="100"/>
      <w:ind w:left="240"/>
    </w:pPr>
  </w:style>
  <w:style w:type="table" w:styleId="TableGrid">
    <w:name w:val="Table Grid"/>
    <w:basedOn w:val="TableNormal"/>
    <w:uiPriority w:val="39"/>
    <w:rsid w:val="00887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4A1E18-3A2D-49FC-83AE-CBAC51C73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3095</Words>
  <Characters>17647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Baccela</dc:creator>
  <cp:keywords/>
  <dc:description/>
  <cp:lastModifiedBy>Rebeca Baccela</cp:lastModifiedBy>
  <cp:revision>2</cp:revision>
  <dcterms:created xsi:type="dcterms:W3CDTF">2024-06-05T12:45:00Z</dcterms:created>
  <dcterms:modified xsi:type="dcterms:W3CDTF">2024-06-05T12:45:00Z</dcterms:modified>
</cp:coreProperties>
</file>