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8843CC"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tbl>
      <w:tblPr>
        <w:tblW w:w="9360" w:type="dxa"/>
        <w:tblCellMar>
          <w:top w:w="15" w:type="dxa"/>
          <w:left w:w="15" w:type="dxa"/>
          <w:bottom w:w="15" w:type="dxa"/>
          <w:right w:w="15" w:type="dxa"/>
        </w:tblCellMar>
        <w:tblLook w:val="04A0" w:firstRow="1" w:lastRow="0" w:firstColumn="1" w:lastColumn="0" w:noHBand="0" w:noVBand="1"/>
      </w:tblPr>
      <w:tblGrid>
        <w:gridCol w:w="9360"/>
      </w:tblGrid>
      <w:tr w:rsidR="00202689" w:rsidRPr="00202689" w14:paraId="400D21C6" w14:textId="77777777" w:rsidTr="0020268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DCEA4" w14:textId="77777777" w:rsidR="00202689" w:rsidRPr="00202689" w:rsidRDefault="00202689" w:rsidP="00202689">
            <w:pPr>
              <w:pStyle w:val="ListParagraph"/>
              <w:spacing w:after="0" w:line="240" w:lineRule="auto"/>
              <w:rPr>
                <w:rFonts w:ascii="Times New Roman" w:eastAsia="Times New Roman" w:hAnsi="Times New Roman" w:cs="Times New Roman"/>
                <w:sz w:val="24"/>
                <w:szCs w:val="24"/>
                <w:lang w:eastAsia="en-GB"/>
              </w:rPr>
            </w:pPr>
          </w:p>
        </w:tc>
      </w:tr>
    </w:tbl>
    <w:p w14:paraId="52D58B9C"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6559C1FA" w14:textId="411C6C85" w:rsidR="00202689" w:rsidRDefault="00202689" w:rsidP="00202689">
      <w:pPr>
        <w:spacing w:before="400" w:after="120" w:line="240" w:lineRule="auto"/>
        <w:jc w:val="center"/>
        <w:outlineLvl w:val="0"/>
        <w:rPr>
          <w:rFonts w:ascii="Arial" w:eastAsia="Times New Roman" w:hAnsi="Arial" w:cs="Arial"/>
          <w:color w:val="000000"/>
          <w:kern w:val="36"/>
          <w:sz w:val="40"/>
          <w:szCs w:val="40"/>
          <w:lang w:eastAsia="en-GB"/>
        </w:rPr>
      </w:pPr>
      <w:r w:rsidRPr="00202689">
        <w:rPr>
          <w:rFonts w:ascii="Arial" w:eastAsia="Times New Roman" w:hAnsi="Arial" w:cs="Arial"/>
          <w:color w:val="000000"/>
          <w:kern w:val="36"/>
          <w:sz w:val="40"/>
          <w:szCs w:val="40"/>
          <w:lang w:eastAsia="en-GB"/>
        </w:rPr>
        <w:t>The Impact of virtual learning Environments during the COVID-19 Pandemic</w:t>
      </w:r>
    </w:p>
    <w:p w14:paraId="7A7BFAA3" w14:textId="62BE2945" w:rsidR="00FC41E0" w:rsidRPr="00202689" w:rsidRDefault="00FC41E0" w:rsidP="00202689">
      <w:pPr>
        <w:spacing w:before="400" w:after="120" w:line="240" w:lineRule="auto"/>
        <w:jc w:val="center"/>
        <w:outlineLvl w:val="0"/>
        <w:rPr>
          <w:rFonts w:ascii="Times New Roman" w:eastAsia="Times New Roman" w:hAnsi="Times New Roman" w:cs="Times New Roman"/>
          <w:b/>
          <w:bCs/>
          <w:kern w:val="36"/>
          <w:sz w:val="48"/>
          <w:szCs w:val="48"/>
          <w:lang w:eastAsia="en-GB"/>
        </w:rPr>
      </w:pPr>
      <w:r>
        <w:rPr>
          <w:rFonts w:ascii="Arial" w:eastAsia="Times New Roman" w:hAnsi="Arial" w:cs="Arial"/>
          <w:color w:val="000000"/>
          <w:kern w:val="36"/>
          <w:sz w:val="40"/>
          <w:szCs w:val="40"/>
          <w:lang w:eastAsia="en-GB"/>
        </w:rPr>
        <w:t>By Andreas Yan Abou Diwan</w:t>
      </w:r>
    </w:p>
    <w:p w14:paraId="3F7379A6" w14:textId="77777777" w:rsidR="00202689" w:rsidRPr="00202689" w:rsidRDefault="00202689" w:rsidP="00202689">
      <w:pPr>
        <w:spacing w:after="240" w:line="240" w:lineRule="auto"/>
        <w:rPr>
          <w:rFonts w:ascii="Times New Roman" w:eastAsia="Times New Roman" w:hAnsi="Times New Roman" w:cs="Times New Roman"/>
          <w:sz w:val="24"/>
          <w:szCs w:val="24"/>
          <w:lang w:eastAsia="en-GB"/>
        </w:rPr>
      </w:pP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p>
    <w:p w14:paraId="4C0EA960"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color w:val="000000"/>
          <w:sz w:val="36"/>
          <w:szCs w:val="36"/>
          <w:lang w:eastAsia="en-GB"/>
        </w:rPr>
        <w:t>INTRODUCTION</w:t>
      </w:r>
      <w:r w:rsidRPr="00202689">
        <w:rPr>
          <w:rFonts w:ascii="Arial" w:eastAsia="Times New Roman" w:hAnsi="Arial" w:cs="Arial"/>
          <w:b/>
          <w:bCs/>
          <w:color w:val="000000"/>
          <w:lang w:eastAsia="en-GB"/>
        </w:rPr>
        <w:t> </w:t>
      </w:r>
    </w:p>
    <w:p w14:paraId="69849A12"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1F178859"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color w:val="000000"/>
          <w:lang w:eastAsia="en-GB"/>
        </w:rPr>
        <w:t xml:space="preserve">Virtual learning </w:t>
      </w:r>
      <w:proofErr w:type="gramStart"/>
      <w:r w:rsidRPr="00202689">
        <w:rPr>
          <w:rFonts w:ascii="Arial" w:eastAsia="Times New Roman" w:hAnsi="Arial" w:cs="Arial"/>
          <w:color w:val="000000"/>
          <w:lang w:eastAsia="en-GB"/>
        </w:rPr>
        <w:t>environments(</w:t>
      </w:r>
      <w:proofErr w:type="gramEnd"/>
      <w:r w:rsidRPr="00202689">
        <w:rPr>
          <w:rFonts w:ascii="Arial" w:eastAsia="Times New Roman" w:hAnsi="Arial" w:cs="Arial"/>
          <w:color w:val="000000"/>
          <w:lang w:eastAsia="en-GB"/>
        </w:rPr>
        <w:t xml:space="preserve">VLEs) use computers to remote access to learning.  In the current form, VLEs started to be introduced in education settings around the year </w:t>
      </w:r>
      <w:proofErr w:type="gramStart"/>
      <w:r w:rsidRPr="00202689">
        <w:rPr>
          <w:rFonts w:ascii="Arial" w:eastAsia="Times New Roman" w:hAnsi="Arial" w:cs="Arial"/>
          <w:color w:val="000000"/>
          <w:lang w:eastAsia="en-GB"/>
        </w:rPr>
        <w:t>2000( Ofsted</w:t>
      </w:r>
      <w:proofErr w:type="gramEnd"/>
      <w:r w:rsidRPr="00202689">
        <w:rPr>
          <w:rFonts w:ascii="Arial" w:eastAsia="Times New Roman" w:hAnsi="Arial" w:cs="Arial"/>
          <w:color w:val="000000"/>
          <w:lang w:eastAsia="en-GB"/>
        </w:rPr>
        <w:t xml:space="preserve"> inspection report). Their increased use was encouraged in the Government’s 2005 strategy paper </w:t>
      </w:r>
      <w:r w:rsidRPr="00202689">
        <w:rPr>
          <w:rFonts w:ascii="Arial" w:eastAsia="Times New Roman" w:hAnsi="Arial" w:cs="Arial"/>
          <w:i/>
          <w:iCs/>
          <w:color w:val="000000"/>
          <w:lang w:eastAsia="en-GB"/>
        </w:rPr>
        <w:t>Harnessing technology - transforming learning and children’s services_1.</w:t>
      </w:r>
      <w:r w:rsidRPr="00202689">
        <w:rPr>
          <w:rFonts w:ascii="Arial" w:eastAsia="Times New Roman" w:hAnsi="Arial" w:cs="Arial"/>
          <w:color w:val="000000"/>
          <w:lang w:eastAsia="en-GB"/>
        </w:rPr>
        <w:t xml:space="preserve"> The</w:t>
      </w:r>
      <w:r w:rsidRPr="00202689">
        <w:rPr>
          <w:rFonts w:ascii="Arial" w:eastAsia="Times New Roman" w:hAnsi="Arial" w:cs="Arial"/>
          <w:color w:val="333331"/>
          <w:sz w:val="24"/>
          <w:szCs w:val="24"/>
          <w:shd w:val="clear" w:color="auto" w:fill="FFFFFF"/>
          <w:lang w:eastAsia="en-GB"/>
        </w:rPr>
        <w:t xml:space="preserve"> first systems that we would generally </w:t>
      </w:r>
      <w:proofErr w:type="gramStart"/>
      <w:r w:rsidRPr="00202689">
        <w:rPr>
          <w:rFonts w:ascii="Arial" w:eastAsia="Times New Roman" w:hAnsi="Arial" w:cs="Arial"/>
          <w:color w:val="333331"/>
          <w:sz w:val="24"/>
          <w:szCs w:val="24"/>
          <w:shd w:val="clear" w:color="auto" w:fill="FFFFFF"/>
          <w:lang w:eastAsia="en-GB"/>
        </w:rPr>
        <w:t>recognised as</w:t>
      </w:r>
      <w:proofErr w:type="gramEnd"/>
      <w:r w:rsidRPr="00202689">
        <w:rPr>
          <w:rFonts w:ascii="Arial" w:eastAsia="Times New Roman" w:hAnsi="Arial" w:cs="Arial"/>
          <w:color w:val="333331"/>
          <w:sz w:val="24"/>
          <w:szCs w:val="24"/>
          <w:shd w:val="clear" w:color="auto" w:fill="FFFFFF"/>
          <w:lang w:eastAsia="en-GB"/>
        </w:rPr>
        <w:t xml:space="preserve"> having the components of a VLE were tools such as WebCT and Lotus Learning Space in use from the mid-1990s onwards. Nowadays technology refers to multiple tools which mediate interaction, including social media tools, video chatting, </w:t>
      </w:r>
      <w:proofErr w:type="gramStart"/>
      <w:r w:rsidRPr="00202689">
        <w:rPr>
          <w:rFonts w:ascii="Arial" w:eastAsia="Times New Roman" w:hAnsi="Arial" w:cs="Arial"/>
          <w:color w:val="333331"/>
          <w:sz w:val="24"/>
          <w:szCs w:val="24"/>
          <w:shd w:val="clear" w:color="auto" w:fill="FFFFFF"/>
          <w:lang w:eastAsia="en-GB"/>
        </w:rPr>
        <w:t>zoom,virtual</w:t>
      </w:r>
      <w:proofErr w:type="gramEnd"/>
      <w:r w:rsidRPr="00202689">
        <w:rPr>
          <w:rFonts w:ascii="Arial" w:eastAsia="Times New Roman" w:hAnsi="Arial" w:cs="Arial"/>
          <w:color w:val="333331"/>
          <w:sz w:val="24"/>
          <w:szCs w:val="24"/>
          <w:shd w:val="clear" w:color="auto" w:fill="FFFFFF"/>
          <w:lang w:eastAsia="en-GB"/>
        </w:rPr>
        <w:t xml:space="preserve"> learning environments and mobile tools. These include, for example, Moodle, SecondLife and a chat environment (</w:t>
      </w:r>
      <w:proofErr w:type="gramStart"/>
      <w:r w:rsidRPr="00202689">
        <w:rPr>
          <w:rFonts w:ascii="Arial" w:eastAsia="Times New Roman" w:hAnsi="Arial" w:cs="Arial"/>
          <w:color w:val="333331"/>
          <w:sz w:val="24"/>
          <w:szCs w:val="24"/>
          <w:shd w:val="clear" w:color="auto" w:fill="FFFFFF"/>
          <w:lang w:eastAsia="en-GB"/>
        </w:rPr>
        <w:t>e.g.</w:t>
      </w:r>
      <w:proofErr w:type="gramEnd"/>
      <w:r w:rsidRPr="00202689">
        <w:rPr>
          <w:rFonts w:ascii="Arial" w:eastAsia="Times New Roman" w:hAnsi="Arial" w:cs="Arial"/>
          <w:color w:val="333331"/>
          <w:sz w:val="24"/>
          <w:szCs w:val="24"/>
          <w:shd w:val="clear" w:color="auto" w:fill="FFFFFF"/>
          <w:lang w:eastAsia="en-GB"/>
        </w:rPr>
        <w:t xml:space="preserve"> Edmodo). </w:t>
      </w:r>
    </w:p>
    <w:p w14:paraId="64D66FB5"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color w:val="000000"/>
          <w:lang w:eastAsia="en-GB"/>
        </w:rPr>
        <w:t xml:space="preserve">With the vast increase of various technology, social media and internet, online platform, more and more </w:t>
      </w:r>
      <w:proofErr w:type="gramStart"/>
      <w:r w:rsidRPr="00202689">
        <w:rPr>
          <w:rFonts w:ascii="Arial" w:eastAsia="Times New Roman" w:hAnsi="Arial" w:cs="Arial"/>
          <w:color w:val="000000"/>
          <w:lang w:eastAsia="en-GB"/>
        </w:rPr>
        <w:t>coelacanth ,</w:t>
      </w:r>
      <w:proofErr w:type="gramEnd"/>
      <w:r w:rsidRPr="00202689">
        <w:rPr>
          <w:rFonts w:ascii="Arial" w:eastAsia="Times New Roman" w:hAnsi="Arial" w:cs="Arial"/>
          <w:color w:val="000000"/>
          <w:lang w:eastAsia="en-GB"/>
        </w:rPr>
        <w:t xml:space="preserve"> business, and higher education are implementing VLE, hence it is important to convey the effectiveness of this technology, find it drawbacks as a way for improvement and autimum quality in VLE for the further generation.</w:t>
      </w:r>
    </w:p>
    <w:p w14:paraId="1188677F" w14:textId="77777777" w:rsidR="00202689" w:rsidRPr="00202689" w:rsidRDefault="00202689" w:rsidP="00202689">
      <w:pPr>
        <w:spacing w:after="240" w:line="240" w:lineRule="auto"/>
        <w:rPr>
          <w:rFonts w:ascii="Times New Roman" w:eastAsia="Times New Roman" w:hAnsi="Times New Roman" w:cs="Times New Roman"/>
          <w:sz w:val="24"/>
          <w:szCs w:val="24"/>
          <w:lang w:eastAsia="en-GB"/>
        </w:rPr>
      </w:pP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p>
    <w:p w14:paraId="38F72677"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color w:val="000000"/>
          <w:sz w:val="36"/>
          <w:szCs w:val="36"/>
          <w:lang w:eastAsia="en-GB"/>
        </w:rPr>
        <w:t>BACKGROUND</w:t>
      </w:r>
      <w:r w:rsidRPr="00202689">
        <w:rPr>
          <w:rFonts w:ascii="Arial" w:eastAsia="Times New Roman" w:hAnsi="Arial" w:cs="Arial"/>
          <w:color w:val="000000"/>
          <w:lang w:eastAsia="en-GB"/>
        </w:rPr>
        <w:t> </w:t>
      </w:r>
    </w:p>
    <w:p w14:paraId="2519BF0D" w14:textId="77777777" w:rsidR="00132479" w:rsidRPr="00132479" w:rsidRDefault="00132479" w:rsidP="00132479">
      <w:pPr>
        <w:spacing w:after="0" w:line="240" w:lineRule="auto"/>
        <w:rPr>
          <w:rFonts w:ascii="Times New Roman" w:eastAsia="Times New Roman" w:hAnsi="Times New Roman" w:cs="Times New Roman"/>
          <w:sz w:val="24"/>
          <w:szCs w:val="24"/>
          <w:lang w:eastAsia="en-GB"/>
        </w:rPr>
      </w:pPr>
      <w:r w:rsidRPr="00132479">
        <w:rPr>
          <w:rFonts w:ascii="Arial" w:eastAsia="Times New Roman" w:hAnsi="Arial" w:cs="Arial"/>
          <w:color w:val="000000"/>
          <w:sz w:val="26"/>
          <w:szCs w:val="26"/>
          <w:lang w:eastAsia="en-GB"/>
        </w:rPr>
        <w:t xml:space="preserve">Especially in the current times of COVID-19 pandemic, companies are looking at the use of Learning Management Systems to aid their Training and development (T&amp;D) activities. Technology has changed the mode of delivery of education or </w:t>
      </w:r>
      <w:r w:rsidRPr="00132479">
        <w:rPr>
          <w:rFonts w:ascii="Arial" w:eastAsia="Times New Roman" w:hAnsi="Arial" w:cs="Arial"/>
          <w:color w:val="000000"/>
          <w:sz w:val="24"/>
          <w:szCs w:val="24"/>
          <w:lang w:eastAsia="en-GB"/>
        </w:rPr>
        <w:t xml:space="preserve">skill drastically.  The VLE is now on the increase and the different management tools, and the different technology used has </w:t>
      </w:r>
      <w:proofErr w:type="gramStart"/>
      <w:r w:rsidRPr="00132479">
        <w:rPr>
          <w:rFonts w:ascii="Arial" w:eastAsia="Times New Roman" w:hAnsi="Arial" w:cs="Arial"/>
          <w:color w:val="000000"/>
          <w:sz w:val="24"/>
          <w:szCs w:val="24"/>
          <w:lang w:eastAsia="en-GB"/>
        </w:rPr>
        <w:t>intensified ,</w:t>
      </w:r>
      <w:proofErr w:type="gramEnd"/>
      <w:r w:rsidRPr="00132479">
        <w:rPr>
          <w:rFonts w:ascii="Arial" w:eastAsia="Times New Roman" w:hAnsi="Arial" w:cs="Arial"/>
          <w:color w:val="000000"/>
          <w:sz w:val="24"/>
          <w:szCs w:val="24"/>
          <w:lang w:eastAsia="en-GB"/>
        </w:rPr>
        <w:t xml:space="preserve"> hence providing more insight and efficacy of each method used is necessary to identify  its success or challenges. </w:t>
      </w:r>
      <w:proofErr w:type="gramStart"/>
      <w:r w:rsidRPr="00132479">
        <w:rPr>
          <w:rFonts w:ascii="Arial" w:eastAsia="Times New Roman" w:hAnsi="Arial" w:cs="Arial"/>
          <w:color w:val="000000"/>
          <w:sz w:val="24"/>
          <w:szCs w:val="24"/>
          <w:lang w:eastAsia="en-GB"/>
        </w:rPr>
        <w:t>Virtual  learning</w:t>
      </w:r>
      <w:proofErr w:type="gramEnd"/>
      <w:r w:rsidRPr="00132479">
        <w:rPr>
          <w:rFonts w:ascii="Arial" w:eastAsia="Times New Roman" w:hAnsi="Arial" w:cs="Arial"/>
          <w:color w:val="000000"/>
          <w:sz w:val="24"/>
          <w:szCs w:val="24"/>
          <w:lang w:eastAsia="en-GB"/>
        </w:rPr>
        <w:t xml:space="preserve"> enhances interaction between learners because collaboration is usually an optimal and desirable working method (Stahl, 2007). To mediate this interaction, computer-supported collaborative learning focuses on tools like social media, multimedia resources, mobile tools, VLE tools like zoom, videoconferencing, Microsoft viewer, and foremost, the internet.</w:t>
      </w:r>
    </w:p>
    <w:p w14:paraId="67C317A8" w14:textId="77777777" w:rsidR="00132479" w:rsidRPr="00132479" w:rsidRDefault="00132479" w:rsidP="00132479">
      <w:pPr>
        <w:spacing w:after="0" w:line="240" w:lineRule="auto"/>
        <w:rPr>
          <w:rFonts w:ascii="Times New Roman" w:eastAsia="Times New Roman" w:hAnsi="Times New Roman" w:cs="Times New Roman"/>
          <w:sz w:val="24"/>
          <w:szCs w:val="24"/>
          <w:lang w:eastAsia="en-GB"/>
        </w:rPr>
      </w:pPr>
    </w:p>
    <w:p w14:paraId="426F823D" w14:textId="77777777" w:rsidR="00132479" w:rsidRPr="00132479" w:rsidRDefault="00132479" w:rsidP="00132479">
      <w:pPr>
        <w:spacing w:after="0" w:line="240" w:lineRule="auto"/>
        <w:rPr>
          <w:rFonts w:ascii="Times New Roman" w:eastAsia="Times New Roman" w:hAnsi="Times New Roman" w:cs="Times New Roman"/>
          <w:sz w:val="24"/>
          <w:szCs w:val="24"/>
          <w:lang w:eastAsia="en-GB"/>
        </w:rPr>
      </w:pPr>
      <w:r w:rsidRPr="00132479">
        <w:rPr>
          <w:rFonts w:ascii="Arial" w:eastAsia="Times New Roman" w:hAnsi="Arial" w:cs="Arial"/>
          <w:color w:val="000000"/>
          <w:sz w:val="24"/>
          <w:szCs w:val="24"/>
          <w:lang w:eastAsia="en-GB"/>
        </w:rPr>
        <w:t xml:space="preserve">VLEs do not only make life easy for the learners or students in which one- to- one </w:t>
      </w:r>
      <w:proofErr w:type="gramStart"/>
      <w:r w:rsidRPr="00132479">
        <w:rPr>
          <w:rFonts w:ascii="Arial" w:eastAsia="Times New Roman" w:hAnsi="Arial" w:cs="Arial"/>
          <w:color w:val="000000"/>
          <w:sz w:val="24"/>
          <w:szCs w:val="24"/>
          <w:lang w:eastAsia="en-GB"/>
        </w:rPr>
        <w:t>support ;</w:t>
      </w:r>
      <w:proofErr w:type="gramEnd"/>
      <w:r w:rsidRPr="00132479">
        <w:rPr>
          <w:rFonts w:ascii="Arial" w:eastAsia="Times New Roman" w:hAnsi="Arial" w:cs="Arial"/>
          <w:color w:val="000000"/>
          <w:sz w:val="24"/>
          <w:szCs w:val="24"/>
          <w:lang w:eastAsia="en-GB"/>
        </w:rPr>
        <w:t xml:space="preserve"> tutor feedback on coursework and projects, uploading of assignments, IT </w:t>
      </w:r>
      <w:r w:rsidRPr="00132479">
        <w:rPr>
          <w:rFonts w:ascii="Arial" w:eastAsia="Times New Roman" w:hAnsi="Arial" w:cs="Arial"/>
          <w:color w:val="000000"/>
          <w:sz w:val="24"/>
          <w:szCs w:val="24"/>
          <w:lang w:eastAsia="en-GB"/>
        </w:rPr>
        <w:lastRenderedPageBreak/>
        <w:t xml:space="preserve">support and possibly to save lectures .but also for the service provider institution and teachers. Teachers are able to upload study </w:t>
      </w:r>
      <w:proofErr w:type="gramStart"/>
      <w:r w:rsidRPr="00132479">
        <w:rPr>
          <w:rFonts w:ascii="Arial" w:eastAsia="Times New Roman" w:hAnsi="Arial" w:cs="Arial"/>
          <w:color w:val="000000"/>
          <w:sz w:val="24"/>
          <w:szCs w:val="24"/>
          <w:lang w:eastAsia="en-GB"/>
        </w:rPr>
        <w:t>materials  and</w:t>
      </w:r>
      <w:proofErr w:type="gramEnd"/>
      <w:r w:rsidRPr="00132479">
        <w:rPr>
          <w:rFonts w:ascii="Arial" w:eastAsia="Times New Roman" w:hAnsi="Arial" w:cs="Arial"/>
          <w:color w:val="000000"/>
          <w:sz w:val="24"/>
          <w:szCs w:val="24"/>
          <w:lang w:eastAsia="en-GB"/>
        </w:rPr>
        <w:t xml:space="preserve"> content , resources through various course management applications. Some </w:t>
      </w:r>
      <w:proofErr w:type="gramStart"/>
      <w:r w:rsidRPr="00132479">
        <w:rPr>
          <w:rFonts w:ascii="Arial" w:eastAsia="Times New Roman" w:hAnsi="Arial" w:cs="Arial"/>
          <w:color w:val="000000"/>
          <w:sz w:val="24"/>
          <w:szCs w:val="24"/>
          <w:lang w:eastAsia="en-GB"/>
        </w:rPr>
        <w:t>more  tools</w:t>
      </w:r>
      <w:proofErr w:type="gramEnd"/>
      <w:r w:rsidRPr="00132479">
        <w:rPr>
          <w:rFonts w:ascii="Arial" w:eastAsia="Times New Roman" w:hAnsi="Arial" w:cs="Arial"/>
          <w:color w:val="000000"/>
          <w:sz w:val="24"/>
          <w:szCs w:val="24"/>
          <w:lang w:eastAsia="en-GB"/>
        </w:rPr>
        <w:t xml:space="preserve"> like moodle secondLife and a chat environment (e.g. Edmodo). While Moodle has been designed for collaborative learning, </w:t>
      </w:r>
    </w:p>
    <w:p w14:paraId="4AE441D0" w14:textId="77777777" w:rsidR="00132479" w:rsidRPr="00132479" w:rsidRDefault="00132479" w:rsidP="00132479">
      <w:pPr>
        <w:spacing w:after="0" w:line="240" w:lineRule="auto"/>
        <w:rPr>
          <w:rFonts w:ascii="Times New Roman" w:eastAsia="Times New Roman" w:hAnsi="Times New Roman" w:cs="Times New Roman"/>
          <w:sz w:val="24"/>
          <w:szCs w:val="24"/>
          <w:lang w:eastAsia="en-GB"/>
        </w:rPr>
      </w:pPr>
      <w:r w:rsidRPr="00132479">
        <w:rPr>
          <w:rFonts w:ascii="Arial" w:eastAsia="Times New Roman" w:hAnsi="Arial" w:cs="Arial"/>
          <w:color w:val="000000"/>
          <w:sz w:val="24"/>
          <w:szCs w:val="24"/>
          <w:lang w:eastAsia="en-GB"/>
        </w:rPr>
        <w:t xml:space="preserve">Most high educational institutes provide students with collaborative problems to solve, allowing students to learn effective communicative skills and to experience almost real live </w:t>
      </w:r>
      <w:proofErr w:type="gramStart"/>
      <w:r w:rsidRPr="00132479">
        <w:rPr>
          <w:rFonts w:ascii="Arial" w:eastAsia="Times New Roman" w:hAnsi="Arial" w:cs="Arial"/>
          <w:color w:val="000000"/>
          <w:sz w:val="24"/>
          <w:szCs w:val="24"/>
          <w:lang w:eastAsia="en-GB"/>
        </w:rPr>
        <w:t>teamwork(</w:t>
      </w:r>
      <w:proofErr w:type="gramEnd"/>
      <w:r w:rsidRPr="00132479">
        <w:rPr>
          <w:rFonts w:ascii="Arial" w:eastAsia="Times New Roman" w:hAnsi="Arial" w:cs="Arial"/>
          <w:color w:val="000000"/>
          <w:sz w:val="24"/>
          <w:szCs w:val="24"/>
          <w:lang w:eastAsia="en-GB"/>
        </w:rPr>
        <w:t xml:space="preserve">McCorkle et al., 1999). Understanding about the different interaction forms is required to acquire success in collaborative learning. Other factors that are negative of VLE consists of fear, conflict of </w:t>
      </w:r>
      <w:proofErr w:type="gramStart"/>
      <w:r w:rsidRPr="00132479">
        <w:rPr>
          <w:rFonts w:ascii="Arial" w:eastAsia="Times New Roman" w:hAnsi="Arial" w:cs="Arial"/>
          <w:color w:val="000000"/>
          <w:sz w:val="24"/>
          <w:szCs w:val="24"/>
          <w:lang w:eastAsia="en-GB"/>
        </w:rPr>
        <w:t>interest,misinterpretation</w:t>
      </w:r>
      <w:proofErr w:type="gramEnd"/>
      <w:r w:rsidRPr="00132479">
        <w:rPr>
          <w:rFonts w:ascii="Arial" w:eastAsia="Times New Roman" w:hAnsi="Arial" w:cs="Arial"/>
          <w:color w:val="000000"/>
          <w:sz w:val="24"/>
          <w:szCs w:val="24"/>
          <w:lang w:eastAsia="en-GB"/>
        </w:rPr>
        <w:t>,differences in evaluation inadequate resources; and lack of motivation and commitment from both staff and students.It is really hard for some students to find their self-discipline, it is essential that you have the motivation necessary to sit and do the course.</w:t>
      </w:r>
    </w:p>
    <w:p w14:paraId="31BDB8BB" w14:textId="77777777" w:rsidR="00132479" w:rsidRPr="00132479" w:rsidRDefault="00132479" w:rsidP="00132479">
      <w:pPr>
        <w:spacing w:after="240" w:line="240" w:lineRule="auto"/>
        <w:rPr>
          <w:rFonts w:ascii="Times New Roman" w:eastAsia="Times New Roman" w:hAnsi="Times New Roman" w:cs="Times New Roman"/>
          <w:sz w:val="24"/>
          <w:szCs w:val="24"/>
          <w:lang w:eastAsia="en-GB"/>
        </w:rPr>
      </w:pPr>
    </w:p>
    <w:p w14:paraId="5664B48D" w14:textId="77777777" w:rsidR="00132479" w:rsidRPr="00132479" w:rsidRDefault="00132479" w:rsidP="00132479">
      <w:pPr>
        <w:spacing w:after="0" w:line="240" w:lineRule="auto"/>
        <w:rPr>
          <w:rFonts w:ascii="Times New Roman" w:eastAsia="Times New Roman" w:hAnsi="Times New Roman" w:cs="Times New Roman"/>
          <w:sz w:val="24"/>
          <w:szCs w:val="24"/>
          <w:lang w:eastAsia="en-GB"/>
        </w:rPr>
      </w:pPr>
      <w:r w:rsidRPr="00132479">
        <w:rPr>
          <w:rFonts w:ascii="Arial" w:eastAsia="Times New Roman" w:hAnsi="Arial" w:cs="Arial"/>
          <w:color w:val="000000"/>
          <w:sz w:val="24"/>
          <w:szCs w:val="24"/>
          <w:lang w:eastAsia="en-GB"/>
        </w:rPr>
        <w:t xml:space="preserve">On a positive </w:t>
      </w:r>
      <w:proofErr w:type="gramStart"/>
      <w:r w:rsidRPr="00132479">
        <w:rPr>
          <w:rFonts w:ascii="Arial" w:eastAsia="Times New Roman" w:hAnsi="Arial" w:cs="Arial"/>
          <w:color w:val="000000"/>
          <w:sz w:val="24"/>
          <w:szCs w:val="24"/>
          <w:lang w:eastAsia="en-GB"/>
        </w:rPr>
        <w:t>note,  another</w:t>
      </w:r>
      <w:proofErr w:type="gramEnd"/>
      <w:r w:rsidRPr="00132479">
        <w:rPr>
          <w:rFonts w:ascii="Arial" w:eastAsia="Times New Roman" w:hAnsi="Arial" w:cs="Arial"/>
          <w:color w:val="000000"/>
          <w:sz w:val="24"/>
          <w:szCs w:val="24"/>
          <w:lang w:eastAsia="en-GB"/>
        </w:rPr>
        <w:t xml:space="preserve"> study, learners were able to commit to joint activities, and where they aim to construct new knowledge through negotiations, sharing ideas and providing arguments (Arvada et al., 2007; 2007; Scardamalia and Bereiter, 2006). Furthermore, this approach indicates that well-performing groups elaborate further each other’s responses and ask complex questions, which refer to high levels of cognitive processing (Näykki et al., 2014).</w:t>
      </w:r>
    </w:p>
    <w:p w14:paraId="706F5E29" w14:textId="77777777" w:rsidR="00132479" w:rsidRPr="00132479" w:rsidRDefault="00132479" w:rsidP="00132479">
      <w:pPr>
        <w:spacing w:after="240" w:line="240" w:lineRule="auto"/>
        <w:rPr>
          <w:rFonts w:ascii="Times New Roman" w:eastAsia="Times New Roman" w:hAnsi="Times New Roman" w:cs="Times New Roman"/>
          <w:sz w:val="24"/>
          <w:szCs w:val="24"/>
          <w:lang w:eastAsia="en-GB"/>
        </w:rPr>
      </w:pPr>
    </w:p>
    <w:p w14:paraId="7B7C3C08" w14:textId="77777777" w:rsidR="00132479" w:rsidRPr="00132479" w:rsidRDefault="00132479" w:rsidP="00132479">
      <w:pPr>
        <w:spacing w:after="0" w:line="240" w:lineRule="auto"/>
        <w:rPr>
          <w:rFonts w:ascii="Times New Roman" w:eastAsia="Times New Roman" w:hAnsi="Times New Roman" w:cs="Times New Roman"/>
          <w:sz w:val="24"/>
          <w:szCs w:val="24"/>
          <w:lang w:eastAsia="en-GB"/>
        </w:rPr>
      </w:pPr>
      <w:r w:rsidRPr="00132479">
        <w:rPr>
          <w:rFonts w:ascii="Arial" w:eastAsia="Times New Roman" w:hAnsi="Arial" w:cs="Arial"/>
          <w:color w:val="000000"/>
          <w:sz w:val="24"/>
          <w:szCs w:val="24"/>
          <w:lang w:eastAsia="en-GB"/>
        </w:rPr>
        <w:t xml:space="preserve">Unfortunately, however, without effective implementation, many features and tools of the VLE are left unused </w:t>
      </w:r>
      <w:proofErr w:type="gramStart"/>
      <w:r w:rsidRPr="00132479">
        <w:rPr>
          <w:rFonts w:ascii="Arial" w:eastAsia="Times New Roman" w:hAnsi="Arial" w:cs="Arial"/>
          <w:color w:val="000000"/>
          <w:sz w:val="24"/>
          <w:szCs w:val="24"/>
          <w:lang w:eastAsia="en-GB"/>
        </w:rPr>
        <w:t>( Sharpie</w:t>
      </w:r>
      <w:proofErr w:type="gramEnd"/>
      <w:r w:rsidRPr="00132479">
        <w:rPr>
          <w:rFonts w:ascii="Arial" w:eastAsia="Times New Roman" w:hAnsi="Arial" w:cs="Arial"/>
          <w:color w:val="000000"/>
          <w:sz w:val="24"/>
          <w:szCs w:val="24"/>
          <w:lang w:eastAsia="en-GB"/>
        </w:rPr>
        <w:t xml:space="preserve"> R,  2006). There are several VLE software system in both forms, commercial such as Blackboard, and open source such as Moodle, Sakai and ATutor (Singh, M., and Singh, S.,2010). VLE focuses on the enhancement of the student's learning experience rather than the adoption of technology as the key driver of change (Beastall, L. and Walker, R.,2007). However, it has also </w:t>
      </w:r>
      <w:proofErr w:type="gramStart"/>
      <w:r w:rsidRPr="00132479">
        <w:rPr>
          <w:rFonts w:ascii="Arial" w:eastAsia="Times New Roman" w:hAnsi="Arial" w:cs="Arial"/>
          <w:color w:val="000000"/>
          <w:sz w:val="24"/>
          <w:szCs w:val="24"/>
          <w:lang w:eastAsia="en-GB"/>
        </w:rPr>
        <w:t>presented  many</w:t>
      </w:r>
      <w:proofErr w:type="gramEnd"/>
      <w:r w:rsidRPr="00132479">
        <w:rPr>
          <w:rFonts w:ascii="Arial" w:eastAsia="Times New Roman" w:hAnsi="Arial" w:cs="Arial"/>
          <w:color w:val="000000"/>
          <w:sz w:val="24"/>
          <w:szCs w:val="24"/>
          <w:lang w:eastAsia="en-GB"/>
        </w:rPr>
        <w:t xml:space="preserve"> challenges for both learners and educators as it has brought larger classes, more diverse students and higher interest in teaching quality and graduate attributes (Dickinson, J., 2009). Sharpie </w:t>
      </w:r>
      <w:proofErr w:type="gramStart"/>
      <w:r w:rsidRPr="00132479">
        <w:rPr>
          <w:rFonts w:ascii="Arial" w:eastAsia="Times New Roman" w:hAnsi="Arial" w:cs="Arial"/>
          <w:color w:val="000000"/>
          <w:sz w:val="24"/>
          <w:szCs w:val="24"/>
          <w:lang w:eastAsia="en-GB"/>
        </w:rPr>
        <w:t>et al.,(</w:t>
      </w:r>
      <w:proofErr w:type="gramEnd"/>
      <w:r w:rsidRPr="00132479">
        <w:rPr>
          <w:rFonts w:ascii="Arial" w:eastAsia="Times New Roman" w:hAnsi="Arial" w:cs="Arial"/>
          <w:color w:val="000000"/>
          <w:sz w:val="24"/>
          <w:szCs w:val="24"/>
          <w:lang w:eastAsia="en-GB"/>
        </w:rPr>
        <w:t xml:space="preserve"> 2006)  notice without a clear strategic management technique in the effective implementation of the new e- learning technology, the use of the VLE  was relatively unsophisticated. They </w:t>
      </w:r>
      <w:proofErr w:type="gramStart"/>
      <w:r w:rsidRPr="00132479">
        <w:rPr>
          <w:rFonts w:ascii="Arial" w:eastAsia="Times New Roman" w:hAnsi="Arial" w:cs="Arial"/>
          <w:color w:val="000000"/>
          <w:sz w:val="24"/>
          <w:szCs w:val="24"/>
          <w:lang w:eastAsia="en-GB"/>
        </w:rPr>
        <w:t>mentioned  the</w:t>
      </w:r>
      <w:proofErr w:type="gramEnd"/>
      <w:r w:rsidRPr="00132479">
        <w:rPr>
          <w:rFonts w:ascii="Arial" w:eastAsia="Times New Roman" w:hAnsi="Arial" w:cs="Arial"/>
          <w:color w:val="000000"/>
          <w:sz w:val="24"/>
          <w:szCs w:val="24"/>
          <w:lang w:eastAsia="en-GB"/>
        </w:rPr>
        <w:t xml:space="preserve"> patchy implementation, evidenced by missed deadlines and targets, influenced academic staff and perceptions of the real value of e- learning. The results of ineffective use are loss of quality and much frustration, hence an appropriate well- supported and focused human </w:t>
      </w:r>
      <w:proofErr w:type="gramStart"/>
      <w:r w:rsidRPr="00132479">
        <w:rPr>
          <w:rFonts w:ascii="Arial" w:eastAsia="Times New Roman" w:hAnsi="Arial" w:cs="Arial"/>
          <w:color w:val="000000"/>
          <w:sz w:val="24"/>
          <w:szCs w:val="24"/>
          <w:lang w:eastAsia="en-GB"/>
        </w:rPr>
        <w:t>intervention  is</w:t>
      </w:r>
      <w:proofErr w:type="gramEnd"/>
      <w:r w:rsidRPr="00132479">
        <w:rPr>
          <w:rFonts w:ascii="Arial" w:eastAsia="Times New Roman" w:hAnsi="Arial" w:cs="Arial"/>
          <w:color w:val="000000"/>
          <w:sz w:val="24"/>
          <w:szCs w:val="24"/>
          <w:lang w:eastAsia="en-GB"/>
        </w:rPr>
        <w:t xml:space="preserve"> needed. and Many research research papers concluded the students and academics in higher education institutions around the world were positive towards VLE. They found that VLEs are very useful and had a significant contribution to the learning experience adding significantly to the learning opportunities of 21st century students </w:t>
      </w:r>
      <w:proofErr w:type="gramStart"/>
      <w:r w:rsidRPr="00132479">
        <w:rPr>
          <w:rFonts w:ascii="Arial" w:eastAsia="Times New Roman" w:hAnsi="Arial" w:cs="Arial"/>
          <w:color w:val="000000"/>
          <w:sz w:val="24"/>
          <w:szCs w:val="24"/>
          <w:lang w:eastAsia="en-GB"/>
        </w:rPr>
        <w:t>( Beastall</w:t>
      </w:r>
      <w:proofErr w:type="gramEnd"/>
      <w:r w:rsidRPr="00132479">
        <w:rPr>
          <w:rFonts w:ascii="Arial" w:eastAsia="Times New Roman" w:hAnsi="Arial" w:cs="Arial"/>
          <w:color w:val="000000"/>
          <w:sz w:val="24"/>
          <w:szCs w:val="24"/>
          <w:lang w:eastAsia="en-GB"/>
        </w:rPr>
        <w:t>, L. and Walker, R.,2007 and Salmom, G., 2005). </w:t>
      </w:r>
    </w:p>
    <w:p w14:paraId="681809E5" w14:textId="77777777" w:rsidR="00132479" w:rsidRPr="00132479" w:rsidRDefault="00132479" w:rsidP="00132479">
      <w:pPr>
        <w:spacing w:after="0" w:line="240" w:lineRule="auto"/>
        <w:rPr>
          <w:rFonts w:ascii="Times New Roman" w:eastAsia="Times New Roman" w:hAnsi="Times New Roman" w:cs="Times New Roman"/>
          <w:sz w:val="24"/>
          <w:szCs w:val="24"/>
          <w:lang w:eastAsia="en-GB"/>
        </w:rPr>
      </w:pPr>
    </w:p>
    <w:p w14:paraId="7D40944B" w14:textId="77777777" w:rsidR="00132479" w:rsidRPr="00132479" w:rsidRDefault="00132479" w:rsidP="00132479">
      <w:pPr>
        <w:spacing w:after="0" w:line="240" w:lineRule="auto"/>
        <w:rPr>
          <w:rFonts w:ascii="Times New Roman" w:eastAsia="Times New Roman" w:hAnsi="Times New Roman" w:cs="Times New Roman"/>
          <w:sz w:val="24"/>
          <w:szCs w:val="24"/>
          <w:lang w:eastAsia="en-GB"/>
        </w:rPr>
      </w:pPr>
      <w:r w:rsidRPr="00132479">
        <w:rPr>
          <w:rFonts w:ascii="Arial" w:eastAsia="Times New Roman" w:hAnsi="Arial" w:cs="Arial"/>
          <w:color w:val="000000"/>
          <w:sz w:val="24"/>
          <w:szCs w:val="24"/>
          <w:lang w:eastAsia="en-GB"/>
        </w:rPr>
        <w:t xml:space="preserve">In sustaining quality in VLE quality in higher education means adapting to change in teaching practices which needs to be carefully managed (McPherson, M., and Nunes, M., 2006) by applying a change management approach that involves different activities, together with the evaluation of the environment, measuring the performance gap, diagnosing organisational problems, recognising sources of resistance, diminishing resistance, implementing change and following up on the changes (Dickinson, J., (2009), and Sharma, k.,et al.,2010). Applying VLE technology </w:t>
      </w:r>
      <w:r w:rsidRPr="00132479">
        <w:rPr>
          <w:rFonts w:ascii="Arial" w:eastAsia="Times New Roman" w:hAnsi="Arial" w:cs="Arial"/>
          <w:color w:val="000000"/>
          <w:sz w:val="24"/>
          <w:szCs w:val="24"/>
          <w:lang w:eastAsia="en-GB"/>
        </w:rPr>
        <w:lastRenderedPageBreak/>
        <w:t>in higher institutions leads to significant savings in the investment in the delivery and support of courses, if combined by strategic transformation within institutions (Goolnik, G., 2006). Strategic planning enables the institutions to control the pace of the implementation of a VLE, establishing policy, support services and evaluative feedback procedures which lead to a realistic effective approach to change management (Beastall, L. and Walker, R.,2007; DeFreitas, S. and Oliver, M.,2005)</w:t>
      </w:r>
    </w:p>
    <w:p w14:paraId="2F2248CF" w14:textId="77777777" w:rsidR="00202689" w:rsidRPr="00202689" w:rsidRDefault="00202689" w:rsidP="00202689">
      <w:pPr>
        <w:spacing w:after="240" w:line="240" w:lineRule="auto"/>
        <w:rPr>
          <w:rFonts w:ascii="Times New Roman" w:eastAsia="Times New Roman" w:hAnsi="Times New Roman" w:cs="Times New Roman"/>
          <w:sz w:val="24"/>
          <w:szCs w:val="24"/>
          <w:lang w:eastAsia="en-GB"/>
        </w:rPr>
      </w:pP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p>
    <w:p w14:paraId="514FFC79"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color w:val="000000"/>
          <w:sz w:val="36"/>
          <w:szCs w:val="36"/>
          <w:lang w:eastAsia="en-GB"/>
        </w:rPr>
        <w:t>Aim and objective</w:t>
      </w:r>
    </w:p>
    <w:p w14:paraId="04958E8B"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788A2324"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i/>
          <w:iCs/>
          <w:color w:val="000000"/>
          <w:sz w:val="30"/>
          <w:szCs w:val="30"/>
          <w:lang w:eastAsia="en-GB"/>
        </w:rPr>
        <w:t>Aims</w:t>
      </w:r>
    </w:p>
    <w:p w14:paraId="66730234"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652874E8"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color w:val="000000"/>
          <w:lang w:eastAsia="en-GB"/>
        </w:rPr>
        <w:t>The is to find the impact of VLE in Hubert education, identity any drawbacks and strategies on how to improve VLE for the future,</w:t>
      </w:r>
    </w:p>
    <w:p w14:paraId="5C19D753"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66666C55"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i/>
          <w:iCs/>
          <w:color w:val="000000"/>
          <w:sz w:val="30"/>
          <w:szCs w:val="30"/>
          <w:lang w:eastAsia="en-GB"/>
        </w:rPr>
        <w:t>Objective</w:t>
      </w:r>
      <w:r w:rsidRPr="00202689">
        <w:rPr>
          <w:rFonts w:ascii="Arial" w:eastAsia="Times New Roman" w:hAnsi="Arial" w:cs="Arial"/>
          <w:b/>
          <w:bCs/>
          <w:color w:val="000000"/>
          <w:lang w:eastAsia="en-GB"/>
        </w:rPr>
        <w:t> </w:t>
      </w:r>
    </w:p>
    <w:p w14:paraId="0256E947"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5B3FE796"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color w:val="000000"/>
          <w:lang w:eastAsia="en-GB"/>
        </w:rPr>
        <w:t xml:space="preserve">In </w:t>
      </w:r>
      <w:proofErr w:type="gramStart"/>
      <w:r w:rsidRPr="00202689">
        <w:rPr>
          <w:rFonts w:ascii="Arial" w:eastAsia="Times New Roman" w:hAnsi="Arial" w:cs="Arial"/>
          <w:color w:val="000000"/>
          <w:lang w:eastAsia="en-GB"/>
        </w:rPr>
        <w:t>acquiring  knowledge</w:t>
      </w:r>
      <w:proofErr w:type="gramEnd"/>
      <w:r w:rsidRPr="00202689">
        <w:rPr>
          <w:rFonts w:ascii="Arial" w:eastAsia="Times New Roman" w:hAnsi="Arial" w:cs="Arial"/>
          <w:color w:val="000000"/>
          <w:lang w:eastAsia="en-GB"/>
        </w:rPr>
        <w:t xml:space="preserve"> and identifying the positive and negative aspects of VLE, online resources, articles, magazines and a wide range of research study was read. Secondary and primary research will be conducted in obtaining qualitative and quantitative data</w:t>
      </w:r>
      <w:r w:rsidRPr="00202689">
        <w:rPr>
          <w:rFonts w:ascii="Arial" w:eastAsia="Times New Roman" w:hAnsi="Arial" w:cs="Arial"/>
          <w:b/>
          <w:bCs/>
          <w:color w:val="000000"/>
          <w:lang w:eastAsia="en-GB"/>
        </w:rPr>
        <w:t>.</w:t>
      </w:r>
    </w:p>
    <w:p w14:paraId="3DA4586F" w14:textId="77777777" w:rsidR="00202689" w:rsidRPr="00202689" w:rsidRDefault="00202689" w:rsidP="00202689">
      <w:pPr>
        <w:spacing w:after="240" w:line="240" w:lineRule="auto"/>
        <w:rPr>
          <w:rFonts w:ascii="Times New Roman" w:eastAsia="Times New Roman" w:hAnsi="Times New Roman" w:cs="Times New Roman"/>
          <w:sz w:val="24"/>
          <w:szCs w:val="24"/>
          <w:lang w:eastAsia="en-GB"/>
        </w:rPr>
      </w:pP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p>
    <w:p w14:paraId="64E17D3A"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color w:val="000000"/>
          <w:lang w:eastAsia="en-GB"/>
        </w:rPr>
        <w:t> </w:t>
      </w:r>
      <w:r w:rsidRPr="00202689">
        <w:rPr>
          <w:rFonts w:ascii="Arial" w:eastAsia="Times New Roman" w:hAnsi="Arial" w:cs="Arial"/>
          <w:b/>
          <w:bCs/>
          <w:color w:val="000000"/>
          <w:sz w:val="36"/>
          <w:szCs w:val="36"/>
          <w:lang w:eastAsia="en-GB"/>
        </w:rPr>
        <w:t>Method</w:t>
      </w:r>
      <w:r w:rsidRPr="00202689">
        <w:rPr>
          <w:rFonts w:ascii="Arial" w:eastAsia="Times New Roman" w:hAnsi="Arial" w:cs="Arial"/>
          <w:b/>
          <w:bCs/>
          <w:color w:val="000000"/>
          <w:lang w:eastAsia="en-GB"/>
        </w:rPr>
        <w:t> </w:t>
      </w:r>
    </w:p>
    <w:p w14:paraId="398E1148"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1A39D0A0"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color w:val="000000"/>
          <w:lang w:eastAsia="en-GB"/>
        </w:rPr>
        <w:t xml:space="preserve">A qualitative approach was chosen to facilitate the positive and negative impact of VLE, acquiring knowledge of how it has benefited </w:t>
      </w:r>
      <w:proofErr w:type="gramStart"/>
      <w:r w:rsidRPr="00202689">
        <w:rPr>
          <w:rFonts w:ascii="Arial" w:eastAsia="Times New Roman" w:hAnsi="Arial" w:cs="Arial"/>
          <w:color w:val="000000"/>
          <w:lang w:eastAsia="en-GB"/>
        </w:rPr>
        <w:t>learners</w:t>
      </w:r>
      <w:proofErr w:type="gramEnd"/>
      <w:r w:rsidRPr="00202689">
        <w:rPr>
          <w:rFonts w:ascii="Arial" w:eastAsia="Times New Roman" w:hAnsi="Arial" w:cs="Arial"/>
          <w:color w:val="000000"/>
          <w:lang w:eastAsia="en-GB"/>
        </w:rPr>
        <w:t xml:space="preserve"> theory and their feedback in the secondary research. The use of qualitative research methods enabled the indication of the qualities and differences in the content of the data.</w:t>
      </w:r>
    </w:p>
    <w:p w14:paraId="370538F5"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5E66D6A2"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i/>
          <w:iCs/>
          <w:color w:val="000000"/>
          <w:sz w:val="30"/>
          <w:szCs w:val="30"/>
          <w:lang w:eastAsia="en-GB"/>
        </w:rPr>
        <w:t>Participants</w:t>
      </w:r>
      <w:r w:rsidRPr="00202689">
        <w:rPr>
          <w:rFonts w:ascii="Arial" w:eastAsia="Times New Roman" w:hAnsi="Arial" w:cs="Arial"/>
          <w:b/>
          <w:bCs/>
          <w:color w:val="000000"/>
          <w:lang w:eastAsia="en-GB"/>
        </w:rPr>
        <w:t> </w:t>
      </w:r>
    </w:p>
    <w:p w14:paraId="2A44F792"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32DA530A"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color w:val="000000"/>
          <w:lang w:eastAsia="en-GB"/>
        </w:rPr>
        <w:t xml:space="preserve">The participants were 15 higher education students from two European universities and one from the UK, namely, University of </w:t>
      </w:r>
      <w:proofErr w:type="gramStart"/>
      <w:r w:rsidRPr="00202689">
        <w:rPr>
          <w:rFonts w:ascii="Arial" w:eastAsia="Times New Roman" w:hAnsi="Arial" w:cs="Arial"/>
          <w:color w:val="000000"/>
          <w:lang w:eastAsia="en-GB"/>
        </w:rPr>
        <w:t>Niederlande(</w:t>
      </w:r>
      <w:proofErr w:type="gramEnd"/>
      <w:r w:rsidRPr="00202689">
        <w:rPr>
          <w:rFonts w:ascii="Arial" w:eastAsia="Times New Roman" w:hAnsi="Arial" w:cs="Arial"/>
          <w:color w:val="000000"/>
          <w:lang w:eastAsia="en-GB"/>
        </w:rPr>
        <w:t>Niederland,</w:t>
      </w:r>
      <w:r w:rsidRPr="00202689">
        <w:rPr>
          <w:rFonts w:ascii="Arial" w:eastAsia="Times New Roman" w:hAnsi="Arial" w:cs="Arial"/>
          <w:i/>
          <w:iCs/>
          <w:color w:val="000000"/>
          <w:lang w:eastAsia="en-GB"/>
        </w:rPr>
        <w:t>N</w:t>
      </w:r>
      <w:r w:rsidRPr="00202689">
        <w:rPr>
          <w:rFonts w:ascii="Arial" w:eastAsia="Times New Roman" w:hAnsi="Arial" w:cs="Arial"/>
          <w:color w:val="000000"/>
          <w:lang w:eastAsia="en-GB"/>
        </w:rPr>
        <w:t xml:space="preserve">=5), Düsseldorf University (Germany, </w:t>
      </w:r>
      <w:r w:rsidRPr="00202689">
        <w:rPr>
          <w:rFonts w:ascii="Arial" w:eastAsia="Times New Roman" w:hAnsi="Arial" w:cs="Arial"/>
          <w:i/>
          <w:iCs/>
          <w:color w:val="000000"/>
          <w:lang w:eastAsia="en-GB"/>
        </w:rPr>
        <w:t>N</w:t>
      </w:r>
      <w:r w:rsidRPr="00202689">
        <w:rPr>
          <w:rFonts w:ascii="Arial" w:eastAsia="Times New Roman" w:hAnsi="Arial" w:cs="Arial"/>
          <w:color w:val="000000"/>
          <w:lang w:eastAsia="en-GB"/>
        </w:rPr>
        <w:t xml:space="preserve"> = 5), Wales University (England, </w:t>
      </w:r>
      <w:r w:rsidRPr="00202689">
        <w:rPr>
          <w:rFonts w:ascii="Arial" w:eastAsia="Times New Roman" w:hAnsi="Arial" w:cs="Arial"/>
          <w:i/>
          <w:iCs/>
          <w:color w:val="000000"/>
          <w:lang w:eastAsia="en-GB"/>
        </w:rPr>
        <w:t>N</w:t>
      </w:r>
      <w:r w:rsidRPr="00202689">
        <w:rPr>
          <w:rFonts w:ascii="Arial" w:eastAsia="Times New Roman" w:hAnsi="Arial" w:cs="Arial"/>
          <w:color w:val="000000"/>
          <w:lang w:eastAsia="en-GB"/>
        </w:rPr>
        <w:t xml:space="preserve">=5). Most participants had a background in marketing management (35%) while the other students had backgrounds in educational science and psychology. </w:t>
      </w:r>
      <w:proofErr w:type="gramStart"/>
      <w:r w:rsidRPr="00202689">
        <w:rPr>
          <w:rFonts w:ascii="Arial" w:eastAsia="Times New Roman" w:hAnsi="Arial" w:cs="Arial"/>
          <w:color w:val="000000"/>
          <w:lang w:eastAsia="en-GB"/>
        </w:rPr>
        <w:t>All of</w:t>
      </w:r>
      <w:proofErr w:type="gramEnd"/>
      <w:r w:rsidRPr="00202689">
        <w:rPr>
          <w:rFonts w:ascii="Arial" w:eastAsia="Times New Roman" w:hAnsi="Arial" w:cs="Arial"/>
          <w:color w:val="000000"/>
          <w:lang w:eastAsia="en-GB"/>
        </w:rPr>
        <w:t xml:space="preserve"> the students have VLE experiences and half of the participants had previous experience of studying with collaborative methods.</w:t>
      </w:r>
    </w:p>
    <w:p w14:paraId="7CB0668B"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165AE061"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color w:val="000000"/>
          <w:lang w:eastAsia="en-GB"/>
        </w:rPr>
        <w:t>Designed and procedure </w:t>
      </w:r>
    </w:p>
    <w:p w14:paraId="375EA2B6"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4494DFCE"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color w:val="000000"/>
          <w:lang w:eastAsia="en-GB"/>
        </w:rPr>
        <w:t xml:space="preserve">In the first stage of research, secondary research approach </w:t>
      </w:r>
      <w:proofErr w:type="gramStart"/>
      <w:r w:rsidRPr="00202689">
        <w:rPr>
          <w:rFonts w:ascii="Arial" w:eastAsia="Times New Roman" w:hAnsi="Arial" w:cs="Arial"/>
          <w:color w:val="000000"/>
          <w:lang w:eastAsia="en-GB"/>
        </w:rPr>
        <w:t>were</w:t>
      </w:r>
      <w:proofErr w:type="gramEnd"/>
      <w:r w:rsidRPr="00202689">
        <w:rPr>
          <w:rFonts w:ascii="Arial" w:eastAsia="Times New Roman" w:hAnsi="Arial" w:cs="Arial"/>
          <w:color w:val="000000"/>
          <w:lang w:eastAsia="en-GB"/>
        </w:rPr>
        <w:t xml:space="preserve"> used and applied to collect quantitative and qualitative data. The data will provide deep understanding of the various services and technologies, tools that can be implemented in VLE for optimal learning. This approach was able to identity, the benefits, drawbacks and the challenges faced by the university students. In this study, to be able to collect quantitative and qualitative data, a wide range of reading was involved through, online websites, journals, articles and books. Data </w:t>
      </w:r>
      <w:r w:rsidRPr="00202689">
        <w:rPr>
          <w:rFonts w:ascii="Arial" w:eastAsia="Times New Roman" w:hAnsi="Arial" w:cs="Arial"/>
          <w:color w:val="000000"/>
          <w:lang w:eastAsia="en-GB"/>
        </w:rPr>
        <w:lastRenderedPageBreak/>
        <w:t>were collected by the description word used for student satisfaction, challenges and drawbacks in areas of VLE experiences, and how often those descriptive words were used. For example, a student may have described his or her satisfaction of VLE as easy and time saving in terms of the time spent to- and fro- from learning premises, how often positive descriptive words were expressed in all other areas of VLE. These will be compared to the negative description words and its frequency. Moodle was also accessed and other sources available from the internet were used to collect relevant data, for example, sage journals, ofsted websites, Government websites and universities college London publications.</w:t>
      </w:r>
    </w:p>
    <w:p w14:paraId="1E5ACAD0"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p>
    <w:p w14:paraId="1C235366"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color w:val="000000"/>
          <w:lang w:eastAsia="en-GB"/>
        </w:rPr>
        <w:t xml:space="preserve">Secondly, other procedures of data collections are through the primary research approach whereby an online software tool was used to create an online survey in terms of a questionnaire. The questionnaire consisted of 10 questions related to the university VLE. Altogether, There were 6 multiple choice questions, some </w:t>
      </w:r>
      <w:proofErr w:type="gramStart"/>
      <w:r w:rsidRPr="00202689">
        <w:rPr>
          <w:rFonts w:ascii="Arial" w:eastAsia="Times New Roman" w:hAnsi="Arial" w:cs="Arial"/>
          <w:color w:val="000000"/>
          <w:lang w:eastAsia="en-GB"/>
        </w:rPr>
        <w:t>questions  were</w:t>
      </w:r>
      <w:proofErr w:type="gramEnd"/>
      <w:r w:rsidRPr="00202689">
        <w:rPr>
          <w:rFonts w:ascii="Arial" w:eastAsia="Times New Roman" w:hAnsi="Arial" w:cs="Arial"/>
          <w:color w:val="000000"/>
          <w:lang w:eastAsia="en-GB"/>
        </w:rPr>
        <w:t xml:space="preserve"> evaluation questions ( on a scale 1-10, where 1= strongly disagreed, 10 = strongly  agreed) and two open- end questions. The survey was sent by emails to 15 colleagues and students to other universities for their feedback. Data was collected and saved in tables for analysis. </w:t>
      </w:r>
    </w:p>
    <w:p w14:paraId="12432E9F" w14:textId="77777777" w:rsidR="00202689" w:rsidRPr="00202689" w:rsidRDefault="00202689" w:rsidP="00202689">
      <w:pPr>
        <w:spacing w:after="240" w:line="240" w:lineRule="auto"/>
        <w:rPr>
          <w:rFonts w:ascii="Times New Roman" w:eastAsia="Times New Roman" w:hAnsi="Times New Roman" w:cs="Times New Roman"/>
          <w:sz w:val="24"/>
          <w:szCs w:val="24"/>
          <w:lang w:eastAsia="en-GB"/>
        </w:rPr>
      </w:pPr>
    </w:p>
    <w:p w14:paraId="366056F0"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color w:val="000000"/>
          <w:sz w:val="36"/>
          <w:szCs w:val="36"/>
          <w:lang w:eastAsia="en-GB"/>
        </w:rPr>
        <w:t>Results</w:t>
      </w:r>
      <w:r w:rsidRPr="00202689">
        <w:rPr>
          <w:rFonts w:ascii="Arial" w:eastAsia="Times New Roman" w:hAnsi="Arial" w:cs="Arial"/>
          <w:color w:val="000000"/>
          <w:lang w:eastAsia="en-GB"/>
        </w:rPr>
        <w:t> </w:t>
      </w:r>
    </w:p>
    <w:p w14:paraId="28F4127A" w14:textId="77777777" w:rsidR="00202689" w:rsidRPr="00202689" w:rsidRDefault="00202689" w:rsidP="00202689">
      <w:pPr>
        <w:spacing w:after="240" w:line="240" w:lineRule="auto"/>
        <w:rPr>
          <w:rFonts w:ascii="Times New Roman" w:eastAsia="Times New Roman" w:hAnsi="Times New Roman" w:cs="Times New Roman"/>
          <w:sz w:val="24"/>
          <w:szCs w:val="24"/>
          <w:lang w:eastAsia="en-GB"/>
        </w:rPr>
      </w:pPr>
      <w:r w:rsidRPr="00202689">
        <w:rPr>
          <w:rFonts w:ascii="Times New Roman" w:eastAsia="Times New Roman" w:hAnsi="Times New Roman" w:cs="Times New Roman"/>
          <w:sz w:val="24"/>
          <w:szCs w:val="24"/>
          <w:lang w:eastAsia="en-GB"/>
        </w:rPr>
        <w:br/>
      </w:r>
    </w:p>
    <w:p w14:paraId="12BEF6D9" w14:textId="7FBEEF7F" w:rsidR="00202689" w:rsidRPr="00202689" w:rsidRDefault="00902545" w:rsidP="00202689">
      <w:pPr>
        <w:spacing w:after="0"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noProof/>
          <w:sz w:val="24"/>
          <w:szCs w:val="24"/>
          <w:lang w:eastAsia="en-GB"/>
        </w:rPr>
        <w:drawing>
          <wp:inline distT="0" distB="0" distL="0" distR="0" wp14:anchorId="5AF6C78F" wp14:editId="21EB9884">
            <wp:extent cx="2438525" cy="2800494"/>
            <wp:effectExtent l="0" t="0" r="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438525" cy="2800494"/>
                    </a:xfrm>
                    <a:prstGeom prst="rect">
                      <a:avLst/>
                    </a:prstGeom>
                  </pic:spPr>
                </pic:pic>
              </a:graphicData>
            </a:graphic>
          </wp:inline>
        </w:drawing>
      </w:r>
    </w:p>
    <w:p w14:paraId="5E86CEDB" w14:textId="61EE2E93" w:rsidR="00202689" w:rsidRDefault="00202689" w:rsidP="00202689">
      <w:pPr>
        <w:spacing w:after="240" w:line="240" w:lineRule="auto"/>
        <w:rPr>
          <w:rFonts w:ascii="Times New Roman" w:eastAsia="Times New Roman" w:hAnsi="Times New Roman" w:cs="Times New Roman"/>
          <w:sz w:val="24"/>
          <w:szCs w:val="24"/>
          <w:lang w:eastAsia="en-GB"/>
        </w:rPr>
      </w:pP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p>
    <w:p w14:paraId="4092AFE2" w14:textId="6E674795" w:rsidR="00F27E2D" w:rsidRDefault="00F27E2D" w:rsidP="00202689">
      <w:pPr>
        <w:spacing w:after="240" w:line="240" w:lineRule="auto"/>
        <w:rPr>
          <w:rFonts w:ascii="Times New Roman" w:eastAsia="Times New Roman" w:hAnsi="Times New Roman" w:cs="Times New Roman"/>
          <w:sz w:val="24"/>
          <w:szCs w:val="24"/>
          <w:lang w:eastAsia="en-GB"/>
        </w:rPr>
      </w:pPr>
    </w:p>
    <w:p w14:paraId="77C08798" w14:textId="1A53AF60" w:rsidR="00F27E2D" w:rsidRDefault="00067B19" w:rsidP="00202689">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177BA4A2" wp14:editId="654C1DBB">
            <wp:extent cx="4470630" cy="2698889"/>
            <wp:effectExtent l="0" t="0" r="6350" b="635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470630" cy="2698889"/>
                    </a:xfrm>
                    <a:prstGeom prst="rect">
                      <a:avLst/>
                    </a:prstGeom>
                  </pic:spPr>
                </pic:pic>
              </a:graphicData>
            </a:graphic>
          </wp:inline>
        </w:drawing>
      </w:r>
    </w:p>
    <w:p w14:paraId="2705C73B" w14:textId="23B8E99E" w:rsidR="00F27E2D" w:rsidRDefault="00F27E2D" w:rsidP="00202689">
      <w:pPr>
        <w:spacing w:after="240" w:line="240" w:lineRule="auto"/>
        <w:rPr>
          <w:rFonts w:ascii="Times New Roman" w:eastAsia="Times New Roman" w:hAnsi="Times New Roman" w:cs="Times New Roman"/>
          <w:sz w:val="24"/>
          <w:szCs w:val="24"/>
          <w:lang w:eastAsia="en-GB"/>
        </w:rPr>
      </w:pPr>
    </w:p>
    <w:p w14:paraId="1AFDD61C" w14:textId="77777777" w:rsidR="00F27E2D" w:rsidRDefault="00F27E2D" w:rsidP="00202689">
      <w:pPr>
        <w:spacing w:after="240" w:line="240" w:lineRule="auto"/>
        <w:rPr>
          <w:rFonts w:ascii="Times New Roman" w:eastAsia="Times New Roman" w:hAnsi="Times New Roman" w:cs="Times New Roman"/>
          <w:sz w:val="24"/>
          <w:szCs w:val="24"/>
          <w:lang w:eastAsia="en-GB"/>
        </w:rPr>
      </w:pPr>
    </w:p>
    <w:p w14:paraId="291EA9A0" w14:textId="77777777" w:rsidR="00F27E2D" w:rsidRDefault="00A3703B" w:rsidP="00202689">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69FC33F" wp14:editId="10618995">
            <wp:extent cx="3575234" cy="2844946"/>
            <wp:effectExtent l="0" t="0" r="635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75234" cy="2844946"/>
                    </a:xfrm>
                    <a:prstGeom prst="rect">
                      <a:avLst/>
                    </a:prstGeom>
                  </pic:spPr>
                </pic:pic>
              </a:graphicData>
            </a:graphic>
          </wp:inline>
        </w:drawing>
      </w:r>
      <w:r w:rsidR="00202689" w:rsidRPr="00202689">
        <w:rPr>
          <w:rFonts w:ascii="Times New Roman" w:eastAsia="Times New Roman" w:hAnsi="Times New Roman" w:cs="Times New Roman"/>
          <w:sz w:val="24"/>
          <w:szCs w:val="24"/>
          <w:lang w:eastAsia="en-GB"/>
        </w:rPr>
        <w:br/>
      </w:r>
    </w:p>
    <w:p w14:paraId="6E9FF139" w14:textId="77777777" w:rsidR="00F27E2D" w:rsidRDefault="00F27E2D" w:rsidP="00202689">
      <w:pPr>
        <w:spacing w:after="240" w:line="240" w:lineRule="auto"/>
        <w:rPr>
          <w:rFonts w:ascii="Times New Roman" w:eastAsia="Times New Roman" w:hAnsi="Times New Roman" w:cs="Times New Roman"/>
          <w:sz w:val="24"/>
          <w:szCs w:val="24"/>
          <w:lang w:eastAsia="en-GB"/>
        </w:rPr>
      </w:pPr>
    </w:p>
    <w:p w14:paraId="65DDD011" w14:textId="0EA8A140" w:rsidR="00202689" w:rsidRDefault="00902545" w:rsidP="00202689">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15921E73" wp14:editId="0683D523">
            <wp:extent cx="1841595" cy="2902099"/>
            <wp:effectExtent l="0" t="0" r="6350" b="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41595" cy="2902099"/>
                    </a:xfrm>
                    <a:prstGeom prst="rect">
                      <a:avLst/>
                    </a:prstGeom>
                  </pic:spPr>
                </pic:pic>
              </a:graphicData>
            </a:graphic>
          </wp:inline>
        </w:drawing>
      </w:r>
      <w:r w:rsidR="00202689" w:rsidRPr="00202689">
        <w:rPr>
          <w:rFonts w:ascii="Times New Roman" w:eastAsia="Times New Roman" w:hAnsi="Times New Roman" w:cs="Times New Roman"/>
          <w:sz w:val="24"/>
          <w:szCs w:val="24"/>
          <w:lang w:eastAsia="en-GB"/>
        </w:rPr>
        <w:br/>
      </w:r>
    </w:p>
    <w:p w14:paraId="763EC70C" w14:textId="2E4A8FDB" w:rsidR="00715604" w:rsidRDefault="00715604" w:rsidP="00202689">
      <w:pPr>
        <w:spacing w:after="240" w:line="240" w:lineRule="auto"/>
        <w:rPr>
          <w:rFonts w:ascii="Times New Roman" w:eastAsia="Times New Roman" w:hAnsi="Times New Roman" w:cs="Times New Roman"/>
          <w:sz w:val="24"/>
          <w:szCs w:val="24"/>
          <w:lang w:eastAsia="en-GB"/>
        </w:rPr>
      </w:pPr>
    </w:p>
    <w:p w14:paraId="78E35DFA" w14:textId="5447225A" w:rsidR="00902545" w:rsidRDefault="00CF6246" w:rsidP="00202689">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7FDAD89" wp14:editId="1CF6E6CA">
            <wp:extent cx="2273417" cy="2495678"/>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273417" cy="2495678"/>
                    </a:xfrm>
                    <a:prstGeom prst="rect">
                      <a:avLst/>
                    </a:prstGeom>
                  </pic:spPr>
                </pic:pic>
              </a:graphicData>
            </a:graphic>
          </wp:inline>
        </w:drawing>
      </w:r>
    </w:p>
    <w:p w14:paraId="2114F08E" w14:textId="3B5D3E78" w:rsidR="00902545" w:rsidRDefault="00902545" w:rsidP="00202689">
      <w:pPr>
        <w:spacing w:after="240" w:line="240" w:lineRule="auto"/>
        <w:rPr>
          <w:rFonts w:ascii="Times New Roman" w:eastAsia="Times New Roman" w:hAnsi="Times New Roman" w:cs="Times New Roman"/>
          <w:sz w:val="24"/>
          <w:szCs w:val="24"/>
          <w:lang w:eastAsia="en-GB"/>
        </w:rPr>
      </w:pPr>
    </w:p>
    <w:p w14:paraId="033254FE" w14:textId="142EC4C7" w:rsidR="00902545" w:rsidRDefault="00902545" w:rsidP="00202689">
      <w:pPr>
        <w:spacing w:after="240" w:line="240" w:lineRule="auto"/>
        <w:rPr>
          <w:rFonts w:ascii="Times New Roman" w:eastAsia="Times New Roman" w:hAnsi="Times New Roman" w:cs="Times New Roman"/>
          <w:sz w:val="24"/>
          <w:szCs w:val="24"/>
          <w:lang w:eastAsia="en-GB"/>
        </w:rPr>
      </w:pPr>
    </w:p>
    <w:p w14:paraId="7AF78F71" w14:textId="3EB890BC" w:rsidR="00CF6246" w:rsidRDefault="00A27434" w:rsidP="00202689">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49955131" wp14:editId="3A8F94E7">
            <wp:extent cx="3670489" cy="2832246"/>
            <wp:effectExtent l="0" t="0" r="6350" b="635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70489" cy="2832246"/>
                    </a:xfrm>
                    <a:prstGeom prst="rect">
                      <a:avLst/>
                    </a:prstGeom>
                  </pic:spPr>
                </pic:pic>
              </a:graphicData>
            </a:graphic>
          </wp:inline>
        </w:drawing>
      </w:r>
    </w:p>
    <w:p w14:paraId="5294D5C8" w14:textId="32DA3D76" w:rsidR="00CF6246" w:rsidRDefault="00CF6246" w:rsidP="00202689">
      <w:pPr>
        <w:spacing w:after="240" w:line="240" w:lineRule="auto"/>
        <w:rPr>
          <w:rFonts w:ascii="Times New Roman" w:eastAsia="Times New Roman" w:hAnsi="Times New Roman" w:cs="Times New Roman"/>
          <w:sz w:val="24"/>
          <w:szCs w:val="24"/>
          <w:lang w:eastAsia="en-GB"/>
        </w:rPr>
      </w:pPr>
    </w:p>
    <w:p w14:paraId="7974AF9B" w14:textId="0C81C20D" w:rsidR="00CF6246" w:rsidRDefault="00CF6246" w:rsidP="00202689">
      <w:pPr>
        <w:spacing w:after="240" w:line="240" w:lineRule="auto"/>
        <w:rPr>
          <w:rFonts w:ascii="Times New Roman" w:eastAsia="Times New Roman" w:hAnsi="Times New Roman" w:cs="Times New Roman"/>
          <w:sz w:val="24"/>
          <w:szCs w:val="24"/>
          <w:lang w:eastAsia="en-GB"/>
        </w:rPr>
      </w:pPr>
    </w:p>
    <w:p w14:paraId="68FE2032" w14:textId="6E730EC0" w:rsidR="00CF6246" w:rsidRPr="00202689" w:rsidRDefault="00A27434" w:rsidP="00202689">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F09C27A" wp14:editId="5C3D0C50">
            <wp:extent cx="1828894" cy="2851297"/>
            <wp:effectExtent l="0" t="0" r="0" b="635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828894" cy="2851297"/>
                    </a:xfrm>
                    <a:prstGeom prst="rect">
                      <a:avLst/>
                    </a:prstGeom>
                  </pic:spPr>
                </pic:pic>
              </a:graphicData>
            </a:graphic>
          </wp:inline>
        </w:drawing>
      </w:r>
    </w:p>
    <w:p w14:paraId="0984150A" w14:textId="6A2F8370" w:rsidR="00202689" w:rsidRDefault="00202689" w:rsidP="00202689">
      <w:pPr>
        <w:spacing w:after="0" w:line="240" w:lineRule="auto"/>
        <w:rPr>
          <w:rFonts w:ascii="Arial" w:eastAsia="Times New Roman" w:hAnsi="Arial" w:cs="Arial"/>
          <w:b/>
          <w:bCs/>
          <w:color w:val="000000"/>
          <w:lang w:eastAsia="en-GB"/>
        </w:rPr>
      </w:pPr>
      <w:r w:rsidRPr="00202689">
        <w:rPr>
          <w:rFonts w:ascii="Arial" w:eastAsia="Times New Roman" w:hAnsi="Arial" w:cs="Arial"/>
          <w:b/>
          <w:bCs/>
          <w:color w:val="000000"/>
          <w:sz w:val="36"/>
          <w:szCs w:val="36"/>
          <w:lang w:eastAsia="en-GB"/>
        </w:rPr>
        <w:t>Discussion</w:t>
      </w:r>
    </w:p>
    <w:p w14:paraId="0BD420B0" w14:textId="3A82A5B9" w:rsidR="002A2EC4" w:rsidRDefault="0032289B" w:rsidP="002A2EC4">
      <w:pPr>
        <w:pStyle w:val="NormalWeb"/>
        <w:spacing w:before="0" w:beforeAutospacing="0" w:after="0" w:afterAutospacing="0"/>
        <w:rPr>
          <w:rFonts w:ascii="Arial" w:hAnsi="Arial" w:cs="Arial"/>
          <w:b/>
          <w:bCs/>
          <w:color w:val="000000"/>
          <w:sz w:val="22"/>
          <w:szCs w:val="22"/>
        </w:rPr>
      </w:pPr>
      <w:r>
        <w:rPr>
          <w:rFonts w:ascii="Arial" w:hAnsi="Arial" w:cs="Arial"/>
          <w:b/>
          <w:bCs/>
          <w:color w:val="000000"/>
        </w:rPr>
        <w:t xml:space="preserve">The results of the answers from each individual </w:t>
      </w:r>
      <w:proofErr w:type="gramStart"/>
      <w:r>
        <w:rPr>
          <w:rFonts w:ascii="Arial" w:hAnsi="Arial" w:cs="Arial"/>
          <w:b/>
          <w:bCs/>
          <w:color w:val="000000"/>
        </w:rPr>
        <w:t>shows</w:t>
      </w:r>
      <w:proofErr w:type="gramEnd"/>
      <w:r>
        <w:rPr>
          <w:rFonts w:ascii="Arial" w:hAnsi="Arial" w:cs="Arial"/>
          <w:b/>
          <w:bCs/>
          <w:color w:val="000000"/>
        </w:rPr>
        <w:t xml:space="preserve"> that mostly students feel comfortable using online learning, but many students are not so sure if they want VLE after the pandemic</w:t>
      </w:r>
      <w:r w:rsidR="00A55422">
        <w:rPr>
          <w:rFonts w:ascii="Arial" w:hAnsi="Arial" w:cs="Arial"/>
          <w:b/>
          <w:bCs/>
          <w:color w:val="000000"/>
        </w:rPr>
        <w:t>.</w:t>
      </w:r>
      <w:r w:rsidR="002A2EC4">
        <w:rPr>
          <w:rFonts w:ascii="Arial" w:hAnsi="Arial" w:cs="Arial"/>
          <w:b/>
          <w:bCs/>
          <w:color w:val="000000"/>
        </w:rPr>
        <w:t xml:space="preserve"> There are many posstive aspects of VLE like being at home, having more time for your assignment.the bad aspects I was facing were communication with other students and lectures, IT skills were not on point </w:t>
      </w:r>
      <w:r w:rsidR="00FC41E0">
        <w:rPr>
          <w:rFonts w:ascii="Arial" w:hAnsi="Arial" w:cs="Arial"/>
          <w:b/>
          <w:bCs/>
          <w:color w:val="000000"/>
        </w:rPr>
        <w:t xml:space="preserve">what </w:t>
      </w:r>
      <w:r w:rsidR="002A2EC4">
        <w:rPr>
          <w:rFonts w:ascii="Arial" w:hAnsi="Arial" w:cs="Arial"/>
          <w:b/>
          <w:bCs/>
          <w:color w:val="000000"/>
        </w:rPr>
        <w:t>couse</w:t>
      </w:r>
      <w:r w:rsidR="00FC41E0">
        <w:rPr>
          <w:rFonts w:ascii="Arial" w:hAnsi="Arial" w:cs="Arial"/>
          <w:b/>
          <w:bCs/>
          <w:color w:val="000000"/>
        </w:rPr>
        <w:t>d</w:t>
      </w:r>
      <w:r w:rsidR="002A2EC4">
        <w:rPr>
          <w:rFonts w:ascii="Arial" w:hAnsi="Arial" w:cs="Arial"/>
          <w:b/>
          <w:bCs/>
          <w:color w:val="000000"/>
        </w:rPr>
        <w:t xml:space="preserve"> to frust</w:t>
      </w:r>
      <w:r w:rsidR="00FC41E0">
        <w:rPr>
          <w:rFonts w:ascii="Arial" w:hAnsi="Arial" w:cs="Arial"/>
          <w:b/>
          <w:bCs/>
          <w:color w:val="000000"/>
        </w:rPr>
        <w:t xml:space="preserve">ration. Solo -Learning is for some students difficult, some students need the attention from their lectures and </w:t>
      </w:r>
      <w:proofErr w:type="gramStart"/>
      <w:r w:rsidR="00FC41E0">
        <w:rPr>
          <w:rFonts w:ascii="Arial" w:hAnsi="Arial" w:cs="Arial"/>
          <w:b/>
          <w:bCs/>
          <w:color w:val="000000"/>
        </w:rPr>
        <w:t>class mates</w:t>
      </w:r>
      <w:proofErr w:type="gramEnd"/>
      <w:r w:rsidR="00FC41E0">
        <w:rPr>
          <w:rFonts w:ascii="Arial" w:hAnsi="Arial" w:cs="Arial"/>
          <w:b/>
          <w:bCs/>
          <w:color w:val="000000"/>
        </w:rPr>
        <w:t xml:space="preserve">.  </w:t>
      </w:r>
      <w:r w:rsidR="00A55422">
        <w:rPr>
          <w:rFonts w:ascii="Arial" w:hAnsi="Arial" w:cs="Arial"/>
          <w:b/>
          <w:bCs/>
          <w:color w:val="000000"/>
        </w:rPr>
        <w:t xml:space="preserve"> </w:t>
      </w:r>
      <w:r w:rsidR="00FC41E0">
        <w:rPr>
          <w:rFonts w:ascii="Arial" w:hAnsi="Arial" w:cs="Arial"/>
          <w:b/>
          <w:bCs/>
          <w:color w:val="000000"/>
        </w:rPr>
        <w:t xml:space="preserve">That’s why my </w:t>
      </w:r>
      <w:r w:rsidR="00A55422">
        <w:rPr>
          <w:rFonts w:ascii="Arial" w:hAnsi="Arial" w:cs="Arial"/>
          <w:b/>
          <w:bCs/>
          <w:color w:val="000000"/>
        </w:rPr>
        <w:t xml:space="preserve">experience was at the beginning not so good I didn’t want to use VLE but then I learned how to work with exel and word and started to learn how to communicate in a better way with my lectures and students </w:t>
      </w:r>
      <w:proofErr w:type="gramStart"/>
      <w:r w:rsidR="00A55422">
        <w:rPr>
          <w:rFonts w:ascii="Arial" w:hAnsi="Arial" w:cs="Arial"/>
          <w:b/>
          <w:bCs/>
          <w:color w:val="000000"/>
        </w:rPr>
        <w:t>then  all</w:t>
      </w:r>
      <w:proofErr w:type="gramEnd"/>
      <w:r w:rsidR="00A55422">
        <w:rPr>
          <w:rFonts w:ascii="Arial" w:hAnsi="Arial" w:cs="Arial"/>
          <w:b/>
          <w:bCs/>
          <w:color w:val="000000"/>
        </w:rPr>
        <w:t xml:space="preserve"> my work got easier. It shows that if students </w:t>
      </w:r>
      <w:proofErr w:type="gramStart"/>
      <w:r w:rsidR="00A55422">
        <w:rPr>
          <w:rFonts w:ascii="Arial" w:hAnsi="Arial" w:cs="Arial"/>
          <w:b/>
          <w:bCs/>
          <w:color w:val="000000"/>
        </w:rPr>
        <w:t>don’t</w:t>
      </w:r>
      <w:proofErr w:type="gramEnd"/>
      <w:r w:rsidR="00A55422">
        <w:rPr>
          <w:rFonts w:ascii="Arial" w:hAnsi="Arial" w:cs="Arial"/>
          <w:b/>
          <w:bCs/>
          <w:color w:val="000000"/>
        </w:rPr>
        <w:t xml:space="preserve"> have good IT skills it will probably be hard for them to use online learning and they will not be satisfied. </w:t>
      </w:r>
      <w:r w:rsidR="00A55422">
        <w:rPr>
          <w:rFonts w:ascii="Arial" w:hAnsi="Arial" w:cs="Arial"/>
          <w:b/>
          <w:bCs/>
          <w:color w:val="000000"/>
        </w:rPr>
        <w:lastRenderedPageBreak/>
        <w:t>The questions I asked had a meaning</w:t>
      </w:r>
      <w:r w:rsidR="002A2EC4">
        <w:rPr>
          <w:rFonts w:ascii="Arial" w:hAnsi="Arial" w:cs="Arial"/>
          <w:b/>
          <w:bCs/>
          <w:color w:val="000000"/>
        </w:rPr>
        <w:t>,</w:t>
      </w:r>
      <w:r w:rsidR="00A55422">
        <w:rPr>
          <w:rFonts w:ascii="Arial" w:hAnsi="Arial" w:cs="Arial"/>
          <w:b/>
          <w:bCs/>
          <w:color w:val="000000"/>
        </w:rPr>
        <w:t xml:space="preserve"> I wanted to find out </w:t>
      </w:r>
      <w:r w:rsidR="002A2EC4">
        <w:rPr>
          <w:rFonts w:ascii="Arial" w:hAnsi="Arial" w:cs="Arial"/>
          <w:b/>
          <w:bCs/>
          <w:color w:val="000000"/>
        </w:rPr>
        <w:t xml:space="preserve">if </w:t>
      </w:r>
      <w:r w:rsidR="00A55422">
        <w:rPr>
          <w:rFonts w:ascii="Arial" w:hAnsi="Arial" w:cs="Arial"/>
          <w:b/>
          <w:bCs/>
          <w:color w:val="000000"/>
        </w:rPr>
        <w:t xml:space="preserve">students really enjoy VLE and find it easier or is it just </w:t>
      </w:r>
      <w:r w:rsidR="002A2EC4">
        <w:rPr>
          <w:rFonts w:ascii="Arial" w:hAnsi="Arial" w:cs="Arial"/>
          <w:b/>
          <w:bCs/>
          <w:color w:val="000000"/>
        </w:rPr>
        <w:t xml:space="preserve">because they feel more comfortable doing work at home. </w:t>
      </w:r>
      <w:r w:rsidR="002A2EC4">
        <w:rPr>
          <w:rFonts w:ascii="Arial" w:hAnsi="Arial" w:cs="Arial"/>
          <w:b/>
          <w:bCs/>
          <w:color w:val="000000"/>
          <w:sz w:val="22"/>
          <w:szCs w:val="22"/>
        </w:rPr>
        <w:t xml:space="preserve">In another research, it will be interesting to identify the effect of VLE in two groups, the asynchronous group and synchronised group in which the integration processes of the successful group like all messages and speech turns will be analysed using coding schemes instead of just the descriptive words. Method of measure would be using more sophisticated analysis like Cohen’s Kappa values. The study has its limitations. First of </w:t>
      </w:r>
      <w:proofErr w:type="gramStart"/>
      <w:r w:rsidR="002A2EC4">
        <w:rPr>
          <w:rFonts w:ascii="Arial" w:hAnsi="Arial" w:cs="Arial"/>
          <w:b/>
          <w:bCs/>
          <w:color w:val="000000"/>
          <w:sz w:val="22"/>
          <w:szCs w:val="22"/>
        </w:rPr>
        <w:t>all</w:t>
      </w:r>
      <w:proofErr w:type="gramEnd"/>
      <w:r w:rsidR="002A2EC4">
        <w:rPr>
          <w:rFonts w:ascii="Arial" w:hAnsi="Arial" w:cs="Arial"/>
          <w:b/>
          <w:bCs/>
          <w:color w:val="000000"/>
          <w:sz w:val="22"/>
          <w:szCs w:val="22"/>
        </w:rPr>
        <w:t xml:space="preserve"> the study was small- scaled and may not represent the results aux die study. A </w:t>
      </w:r>
      <w:proofErr w:type="gramStart"/>
      <w:r w:rsidR="002A2EC4">
        <w:rPr>
          <w:rFonts w:ascii="Arial" w:hAnsi="Arial" w:cs="Arial"/>
          <w:b/>
          <w:bCs/>
          <w:color w:val="000000"/>
          <w:sz w:val="22"/>
          <w:szCs w:val="22"/>
        </w:rPr>
        <w:t>large</w:t>
      </w:r>
      <w:r w:rsidR="002A2EC4">
        <w:rPr>
          <w:rFonts w:ascii="Arial" w:hAnsi="Arial" w:cs="Arial"/>
          <w:b/>
          <w:bCs/>
          <w:color w:val="000000"/>
          <w:sz w:val="22"/>
          <w:szCs w:val="22"/>
        </w:rPr>
        <w:t xml:space="preserve"> </w:t>
      </w:r>
      <w:r w:rsidR="002A2EC4">
        <w:rPr>
          <w:rFonts w:ascii="Arial" w:hAnsi="Arial" w:cs="Arial"/>
          <w:b/>
          <w:bCs/>
          <w:color w:val="000000"/>
          <w:sz w:val="22"/>
          <w:szCs w:val="22"/>
        </w:rPr>
        <w:t>participants</w:t>
      </w:r>
      <w:proofErr w:type="gramEnd"/>
      <w:r w:rsidR="002A2EC4">
        <w:rPr>
          <w:rFonts w:ascii="Arial" w:hAnsi="Arial" w:cs="Arial"/>
          <w:b/>
          <w:bCs/>
          <w:color w:val="000000"/>
          <w:sz w:val="22"/>
          <w:szCs w:val="22"/>
        </w:rPr>
        <w:t xml:space="preserve"> from more geographic areas may give it more validity and accuracy. Secondly, participants might find themselves in a more relaxed mode due to the pandemic which may have resulted in a more possible response. It will be interesting to investigate the effect of the pandemic stress on learners learning using VLE. More so, to measure learning outcome by their grades. Finally, more research </w:t>
      </w:r>
      <w:proofErr w:type="gramStart"/>
      <w:r w:rsidR="002A2EC4">
        <w:rPr>
          <w:rFonts w:ascii="Arial" w:hAnsi="Arial" w:cs="Arial"/>
          <w:b/>
          <w:bCs/>
          <w:color w:val="000000"/>
          <w:sz w:val="22"/>
          <w:szCs w:val="22"/>
        </w:rPr>
        <w:t>need</w:t>
      </w:r>
      <w:proofErr w:type="gramEnd"/>
      <w:r w:rsidR="002A2EC4">
        <w:rPr>
          <w:rFonts w:ascii="Arial" w:hAnsi="Arial" w:cs="Arial"/>
          <w:b/>
          <w:bCs/>
          <w:color w:val="000000"/>
          <w:sz w:val="22"/>
          <w:szCs w:val="22"/>
        </w:rPr>
        <w:t xml:space="preserve"> to be carried out in order to understand how learners familiarity, cultural background and time period affect the quality of interactions amongst peers during VLE</w:t>
      </w:r>
      <w:r w:rsidR="00FC41E0">
        <w:rPr>
          <w:rFonts w:ascii="Arial" w:hAnsi="Arial" w:cs="Arial"/>
          <w:b/>
          <w:bCs/>
          <w:color w:val="000000"/>
          <w:sz w:val="22"/>
          <w:szCs w:val="22"/>
        </w:rPr>
        <w:t>.</w:t>
      </w:r>
    </w:p>
    <w:p w14:paraId="28B21DC9" w14:textId="6911FDEB" w:rsidR="00FC41E0" w:rsidRDefault="00FC41E0" w:rsidP="002A2EC4">
      <w:pPr>
        <w:pStyle w:val="NormalWeb"/>
        <w:spacing w:before="0" w:beforeAutospacing="0" w:after="0" w:afterAutospacing="0"/>
      </w:pPr>
      <w:r>
        <w:rPr>
          <w:rFonts w:ascii="Arial" w:hAnsi="Arial" w:cs="Arial"/>
          <w:b/>
          <w:bCs/>
          <w:color w:val="000000"/>
          <w:sz w:val="22"/>
          <w:szCs w:val="22"/>
        </w:rPr>
        <w:t xml:space="preserve">Overall VLE can be </w:t>
      </w:r>
      <w:proofErr w:type="gramStart"/>
      <w:r>
        <w:rPr>
          <w:rFonts w:ascii="Arial" w:hAnsi="Arial" w:cs="Arial"/>
          <w:b/>
          <w:bCs/>
          <w:color w:val="000000"/>
          <w:sz w:val="22"/>
          <w:szCs w:val="22"/>
        </w:rPr>
        <w:t>a very useful</w:t>
      </w:r>
      <w:proofErr w:type="gramEnd"/>
      <w:r>
        <w:rPr>
          <w:rFonts w:ascii="Arial" w:hAnsi="Arial" w:cs="Arial"/>
          <w:b/>
          <w:bCs/>
          <w:color w:val="000000"/>
          <w:sz w:val="22"/>
          <w:szCs w:val="22"/>
        </w:rPr>
        <w:t xml:space="preserve"> tool in the future it can make the work for students and lectures easier in long term.</w:t>
      </w:r>
    </w:p>
    <w:p w14:paraId="3BD25F24" w14:textId="63F6AC25" w:rsidR="0032289B" w:rsidRDefault="0032289B" w:rsidP="00202689">
      <w:pPr>
        <w:spacing w:after="0" w:line="240" w:lineRule="auto"/>
        <w:rPr>
          <w:rFonts w:ascii="Arial" w:eastAsia="Times New Roman" w:hAnsi="Arial" w:cs="Arial"/>
          <w:b/>
          <w:bCs/>
          <w:color w:val="000000"/>
          <w:lang w:eastAsia="en-GB"/>
        </w:rPr>
      </w:pPr>
    </w:p>
    <w:p w14:paraId="60F09B65" w14:textId="77777777" w:rsidR="00B83144" w:rsidRPr="00202689" w:rsidRDefault="00B83144" w:rsidP="00202689">
      <w:pPr>
        <w:spacing w:after="0" w:line="240" w:lineRule="auto"/>
        <w:rPr>
          <w:rFonts w:ascii="Times New Roman" w:eastAsia="Times New Roman" w:hAnsi="Times New Roman" w:cs="Times New Roman"/>
          <w:sz w:val="24"/>
          <w:szCs w:val="24"/>
          <w:lang w:eastAsia="en-GB"/>
        </w:rPr>
      </w:pPr>
    </w:p>
    <w:p w14:paraId="08BEB962" w14:textId="58D71BB6" w:rsidR="00A27434" w:rsidRDefault="00202689" w:rsidP="00A27434">
      <w:pPr>
        <w:spacing w:after="240" w:line="240" w:lineRule="auto"/>
        <w:rPr>
          <w:rFonts w:ascii="Arial" w:eastAsia="Times New Roman" w:hAnsi="Arial" w:cs="Arial"/>
          <w:b/>
          <w:bCs/>
          <w:color w:val="000000"/>
          <w:lang w:eastAsia="en-GB"/>
        </w:rPr>
      </w:pP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r w:rsidRPr="00202689">
        <w:rPr>
          <w:rFonts w:ascii="Arial" w:eastAsia="Times New Roman" w:hAnsi="Arial" w:cs="Arial"/>
          <w:b/>
          <w:bCs/>
          <w:color w:val="000000"/>
          <w:sz w:val="36"/>
          <w:szCs w:val="36"/>
          <w:lang w:eastAsia="en-GB"/>
        </w:rPr>
        <w:t>Conclusion</w:t>
      </w:r>
      <w:r w:rsidRPr="00202689">
        <w:rPr>
          <w:rFonts w:ascii="Arial" w:eastAsia="Times New Roman" w:hAnsi="Arial" w:cs="Arial"/>
          <w:b/>
          <w:bCs/>
          <w:color w:val="000000"/>
          <w:lang w:eastAsia="en-GB"/>
        </w:rPr>
        <w:t> </w:t>
      </w:r>
    </w:p>
    <w:p w14:paraId="77B369D8" w14:textId="353E1024" w:rsidR="00281936" w:rsidRDefault="00281936" w:rsidP="00281936">
      <w:pPr>
        <w:pStyle w:val="NormalWeb"/>
        <w:spacing w:before="0" w:beforeAutospacing="0" w:after="0" w:afterAutospacing="0"/>
      </w:pPr>
      <w:r>
        <w:rPr>
          <w:rFonts w:ascii="Arial" w:hAnsi="Arial" w:cs="Arial"/>
          <w:b/>
          <w:bCs/>
          <w:color w:val="000000"/>
          <w:sz w:val="22"/>
          <w:szCs w:val="22"/>
        </w:rPr>
        <w:t xml:space="preserve">In all, the primary research and </w:t>
      </w:r>
      <w:proofErr w:type="gramStart"/>
      <w:r>
        <w:rPr>
          <w:rFonts w:ascii="Arial" w:hAnsi="Arial" w:cs="Arial"/>
          <w:b/>
          <w:bCs/>
          <w:color w:val="000000"/>
          <w:sz w:val="22"/>
          <w:szCs w:val="22"/>
        </w:rPr>
        <w:t>secondary  research</w:t>
      </w:r>
      <w:proofErr w:type="gramEnd"/>
      <w:r>
        <w:rPr>
          <w:rFonts w:ascii="Arial" w:hAnsi="Arial" w:cs="Arial"/>
          <w:b/>
          <w:bCs/>
          <w:color w:val="000000"/>
          <w:sz w:val="22"/>
          <w:szCs w:val="22"/>
        </w:rPr>
        <w:t xml:space="preserve"> has provide a vast majority of positive insight to the implementation of VLES. Various aspects of VLE were preferred to one another. Like easy access to course materials. This was evident through the data collected by the participants and the possible review in the secondary research. The data was then analysed using ms exCel to depict the value of each variable. Generally, VLE is a success </w:t>
      </w:r>
      <w:proofErr w:type="gramStart"/>
      <w:r>
        <w:rPr>
          <w:rFonts w:ascii="Arial" w:hAnsi="Arial" w:cs="Arial"/>
          <w:b/>
          <w:bCs/>
          <w:color w:val="000000"/>
          <w:sz w:val="22"/>
          <w:szCs w:val="22"/>
        </w:rPr>
        <w:t>as long as</w:t>
      </w:r>
      <w:proofErr w:type="gramEnd"/>
      <w:r>
        <w:rPr>
          <w:rFonts w:ascii="Arial" w:hAnsi="Arial" w:cs="Arial"/>
          <w:b/>
          <w:bCs/>
          <w:color w:val="000000"/>
          <w:sz w:val="22"/>
          <w:szCs w:val="22"/>
        </w:rPr>
        <w:t xml:space="preserve"> a change management approach is constantly applied.</w:t>
      </w:r>
    </w:p>
    <w:p w14:paraId="4F4EECDC" w14:textId="77777777" w:rsidR="00281936" w:rsidRDefault="00281936" w:rsidP="00A27434">
      <w:pPr>
        <w:spacing w:after="240" w:line="240" w:lineRule="auto"/>
        <w:rPr>
          <w:rFonts w:ascii="Times New Roman" w:eastAsia="Times New Roman" w:hAnsi="Times New Roman" w:cs="Times New Roman"/>
          <w:sz w:val="24"/>
          <w:szCs w:val="24"/>
          <w:lang w:eastAsia="en-GB"/>
        </w:rPr>
      </w:pPr>
    </w:p>
    <w:p w14:paraId="68A9DD9F" w14:textId="21D0342D" w:rsidR="00202689" w:rsidRPr="00202689" w:rsidRDefault="00202689" w:rsidP="00202689">
      <w:pPr>
        <w:spacing w:after="240" w:line="240" w:lineRule="auto"/>
        <w:rPr>
          <w:rFonts w:ascii="Times New Roman" w:eastAsia="Times New Roman" w:hAnsi="Times New Roman" w:cs="Times New Roman"/>
          <w:sz w:val="24"/>
          <w:szCs w:val="24"/>
          <w:lang w:eastAsia="en-GB"/>
        </w:rPr>
      </w:pPr>
      <w:r w:rsidRPr="00202689">
        <w:rPr>
          <w:rFonts w:ascii="Times New Roman" w:eastAsia="Times New Roman" w:hAnsi="Times New Roman" w:cs="Times New Roman"/>
          <w:sz w:val="24"/>
          <w:szCs w:val="24"/>
          <w:lang w:eastAsia="en-GB"/>
        </w:rPr>
        <w:br/>
      </w:r>
      <w:r w:rsidRPr="00202689">
        <w:rPr>
          <w:rFonts w:ascii="Times New Roman" w:eastAsia="Times New Roman" w:hAnsi="Times New Roman" w:cs="Times New Roman"/>
          <w:sz w:val="24"/>
          <w:szCs w:val="24"/>
          <w:lang w:eastAsia="en-GB"/>
        </w:rPr>
        <w:br/>
      </w:r>
    </w:p>
    <w:p w14:paraId="57A80EBA"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color w:val="000000"/>
          <w:sz w:val="36"/>
          <w:szCs w:val="36"/>
          <w:lang w:eastAsia="en-GB"/>
        </w:rPr>
        <w:t>References</w:t>
      </w:r>
    </w:p>
    <w:p w14:paraId="72C79BCB" w14:textId="6DC3A955" w:rsidR="00281936" w:rsidRDefault="00202689" w:rsidP="00281936">
      <w:pPr>
        <w:pStyle w:val="NormalWeb"/>
        <w:shd w:val="clear" w:color="auto" w:fill="FFFFFF"/>
        <w:spacing w:before="0" w:beforeAutospacing="0" w:after="0" w:afterAutospacing="0"/>
      </w:pPr>
      <w:r w:rsidRPr="00FC41E0">
        <w:rPr>
          <w:lang w:val="de-DE"/>
        </w:rPr>
        <w:br/>
      </w:r>
      <w:r w:rsidR="00FC41E0" w:rsidRPr="00FC41E0">
        <w:rPr>
          <w:rFonts w:ascii="Arial" w:hAnsi="Arial" w:cs="Arial"/>
          <w:color w:val="000000"/>
          <w:sz w:val="28"/>
          <w:szCs w:val="28"/>
          <w:lang w:val="de-DE"/>
        </w:rPr>
        <w:t xml:space="preserve">Arvaja, M., Salovaara, H., Häkkinen, P., et al. </w:t>
      </w:r>
      <w:r w:rsidR="00FC41E0">
        <w:rPr>
          <w:rFonts w:ascii="Arial" w:hAnsi="Arial" w:cs="Arial"/>
          <w:color w:val="000000"/>
          <w:sz w:val="28"/>
          <w:szCs w:val="28"/>
        </w:rPr>
        <w:t xml:space="preserve">(2007) Combining individual and group level perspectives for studying collaborative knowledge construction in context. </w:t>
      </w:r>
      <w:r w:rsidR="00FC41E0">
        <w:rPr>
          <w:rFonts w:ascii="Arial" w:hAnsi="Arial" w:cs="Arial"/>
          <w:i/>
          <w:iCs/>
          <w:color w:val="000000"/>
          <w:sz w:val="28"/>
          <w:szCs w:val="28"/>
        </w:rPr>
        <w:t>Learning and Instruction</w:t>
      </w:r>
      <w:r w:rsidR="00FC41E0">
        <w:rPr>
          <w:rFonts w:ascii="Arial" w:hAnsi="Arial" w:cs="Arial"/>
          <w:color w:val="000000"/>
          <w:sz w:val="28"/>
          <w:szCs w:val="28"/>
        </w:rPr>
        <w:t xml:space="preserve"> 17(4): 448–459.</w:t>
      </w:r>
      <w:r w:rsidR="00281936" w:rsidRPr="00281936">
        <w:rPr>
          <w:rFonts w:ascii="Arial" w:hAnsi="Arial" w:cs="Arial"/>
          <w:color w:val="000000"/>
          <w:sz w:val="28"/>
          <w:szCs w:val="28"/>
        </w:rPr>
        <w:t xml:space="preserve"> </w:t>
      </w:r>
      <w:r w:rsidR="00281936">
        <w:rPr>
          <w:rFonts w:ascii="Arial" w:hAnsi="Arial" w:cs="Arial"/>
          <w:color w:val="000000"/>
          <w:sz w:val="28"/>
          <w:szCs w:val="28"/>
        </w:rPr>
        <w:t xml:space="preserve">Cavanagh, M. (2011) Students’ experiences of active engagement through cooperative learning activities in lectures. </w:t>
      </w:r>
      <w:r w:rsidR="00281936">
        <w:rPr>
          <w:rFonts w:ascii="Arial" w:hAnsi="Arial" w:cs="Arial"/>
          <w:i/>
          <w:iCs/>
          <w:color w:val="000000"/>
          <w:sz w:val="28"/>
          <w:szCs w:val="28"/>
        </w:rPr>
        <w:t>Active Learning in Higher Education</w:t>
      </w:r>
      <w:r w:rsidR="00281936">
        <w:rPr>
          <w:rFonts w:ascii="Arial" w:hAnsi="Arial" w:cs="Arial"/>
          <w:color w:val="000000"/>
          <w:sz w:val="28"/>
          <w:szCs w:val="28"/>
        </w:rPr>
        <w:t xml:space="preserve"> 12(1): 23–33.</w:t>
      </w:r>
    </w:p>
    <w:p w14:paraId="6EB0BA6C" w14:textId="77777777" w:rsidR="00281936" w:rsidRDefault="00281936" w:rsidP="00281936">
      <w:pPr>
        <w:pStyle w:val="NormalWeb"/>
        <w:shd w:val="clear" w:color="auto" w:fill="FFFFFF"/>
        <w:spacing w:before="0" w:beforeAutospacing="0" w:after="0" w:afterAutospacing="0"/>
      </w:pPr>
      <w:r>
        <w:t> </w:t>
      </w:r>
    </w:p>
    <w:p w14:paraId="0CECAEDC" w14:textId="77777777" w:rsidR="00281936" w:rsidRDefault="00281936" w:rsidP="00281936">
      <w:pPr>
        <w:pStyle w:val="NormalWeb"/>
        <w:shd w:val="clear" w:color="auto" w:fill="FFFFFF"/>
        <w:spacing w:before="0" w:beforeAutospacing="0" w:after="0" w:afterAutospacing="0"/>
      </w:pPr>
      <w:r>
        <w:t> </w:t>
      </w:r>
    </w:p>
    <w:p w14:paraId="6EFCD781"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Cheng, W. and Warren, M. (2000) Making a difference: Using peers to assess students’ individual contributions to a group project. </w:t>
      </w:r>
      <w:r>
        <w:rPr>
          <w:rFonts w:ascii="Arial" w:hAnsi="Arial" w:cs="Arial"/>
          <w:i/>
          <w:iCs/>
          <w:color w:val="000000"/>
          <w:sz w:val="28"/>
          <w:szCs w:val="28"/>
        </w:rPr>
        <w:t xml:space="preserve">Teaching in Higher Education </w:t>
      </w:r>
      <w:r>
        <w:rPr>
          <w:rFonts w:ascii="Arial" w:hAnsi="Arial" w:cs="Arial"/>
          <w:color w:val="000000"/>
          <w:sz w:val="28"/>
          <w:szCs w:val="28"/>
        </w:rPr>
        <w:t>5(2): 243–255.</w:t>
      </w:r>
    </w:p>
    <w:p w14:paraId="74E468CB" w14:textId="77777777" w:rsidR="00281936" w:rsidRDefault="00281936" w:rsidP="00281936">
      <w:pPr>
        <w:pStyle w:val="NormalWeb"/>
        <w:shd w:val="clear" w:color="auto" w:fill="FFFFFF"/>
        <w:spacing w:before="0" w:beforeAutospacing="0" w:after="0" w:afterAutospacing="0"/>
      </w:pPr>
      <w:r>
        <w:t> </w:t>
      </w:r>
    </w:p>
    <w:p w14:paraId="79953A8A" w14:textId="77777777" w:rsidR="00281936" w:rsidRDefault="00281936" w:rsidP="00281936">
      <w:pPr>
        <w:pStyle w:val="NormalWeb"/>
        <w:shd w:val="clear" w:color="auto" w:fill="FFFFFF"/>
        <w:spacing w:before="0" w:beforeAutospacing="0" w:after="0" w:afterAutospacing="0"/>
      </w:pPr>
      <w:r>
        <w:lastRenderedPageBreak/>
        <w:t> </w:t>
      </w:r>
    </w:p>
    <w:p w14:paraId="6CF3B7A4"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DeFreitas, S. and Oliver, </w:t>
      </w:r>
      <w:proofErr w:type="gramStart"/>
      <w:r>
        <w:rPr>
          <w:rFonts w:ascii="Arial" w:hAnsi="Arial" w:cs="Arial"/>
          <w:color w:val="000000"/>
          <w:sz w:val="28"/>
          <w:szCs w:val="28"/>
        </w:rPr>
        <w:t>M.,(</w:t>
      </w:r>
      <w:proofErr w:type="gramEnd"/>
      <w:r>
        <w:rPr>
          <w:rFonts w:ascii="Arial" w:hAnsi="Arial" w:cs="Arial"/>
          <w:color w:val="000000"/>
          <w:sz w:val="28"/>
          <w:szCs w:val="28"/>
        </w:rPr>
        <w:t xml:space="preserve">2005) “Does E-Learning Policy Drive Change in Higher Education? A Case Study Relating Models of Organisational Change to E-Learning Implementation”, </w:t>
      </w:r>
      <w:r>
        <w:rPr>
          <w:rFonts w:ascii="Arial" w:hAnsi="Arial" w:cs="Arial"/>
          <w:i/>
          <w:iCs/>
          <w:color w:val="000000"/>
          <w:sz w:val="28"/>
          <w:szCs w:val="28"/>
        </w:rPr>
        <w:t>Journal of Higher Education Policy and Management</w:t>
      </w:r>
      <w:r>
        <w:rPr>
          <w:rFonts w:ascii="Arial" w:hAnsi="Arial" w:cs="Arial"/>
          <w:color w:val="000000"/>
          <w:sz w:val="28"/>
          <w:szCs w:val="28"/>
        </w:rPr>
        <w:t>, 7(1), 81–95.</w:t>
      </w:r>
    </w:p>
    <w:p w14:paraId="5CD903FD" w14:textId="77777777" w:rsidR="00281936" w:rsidRDefault="00281936" w:rsidP="00281936">
      <w:pPr>
        <w:pStyle w:val="NormalWeb"/>
        <w:shd w:val="clear" w:color="auto" w:fill="FFFFFF"/>
        <w:spacing w:before="0" w:beforeAutospacing="0" w:after="0" w:afterAutospacing="0"/>
      </w:pPr>
      <w:r>
        <w:t> </w:t>
      </w:r>
    </w:p>
    <w:p w14:paraId="0C7AF308" w14:textId="77777777" w:rsidR="00281936" w:rsidRDefault="00281936" w:rsidP="00281936">
      <w:pPr>
        <w:pStyle w:val="NormalWeb"/>
        <w:shd w:val="clear" w:color="auto" w:fill="FFFFFF"/>
        <w:spacing w:before="0" w:beforeAutospacing="0" w:after="0" w:afterAutospacing="0"/>
      </w:pPr>
      <w:r>
        <w:t> </w:t>
      </w:r>
    </w:p>
    <w:p w14:paraId="63CA1F85"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Dillenbourg, P., Järvelä, S. and Fischer, F. (2009) The evolution of research on computer supported collaborative learning: From design to orchestration. </w:t>
      </w:r>
      <w:r w:rsidRPr="00281936">
        <w:rPr>
          <w:rFonts w:ascii="Arial" w:hAnsi="Arial" w:cs="Arial"/>
          <w:color w:val="000000"/>
          <w:sz w:val="28"/>
          <w:szCs w:val="28"/>
          <w:lang w:val="de-DE"/>
        </w:rPr>
        <w:t xml:space="preserve">In: Balacheff N, Ludvigsen S, de Jong T, et al. </w:t>
      </w:r>
      <w:r>
        <w:rPr>
          <w:rFonts w:ascii="Arial" w:hAnsi="Arial" w:cs="Arial"/>
          <w:color w:val="000000"/>
          <w:sz w:val="28"/>
          <w:szCs w:val="28"/>
        </w:rPr>
        <w:t>(eds) T</w:t>
      </w:r>
      <w:r>
        <w:rPr>
          <w:rFonts w:ascii="Arial" w:hAnsi="Arial" w:cs="Arial"/>
          <w:i/>
          <w:iCs/>
          <w:color w:val="000000"/>
          <w:sz w:val="28"/>
          <w:szCs w:val="28"/>
        </w:rPr>
        <w:t>echnology-Enhanced Learning: Principles and Product</w:t>
      </w:r>
      <w:r>
        <w:rPr>
          <w:rFonts w:ascii="Arial" w:hAnsi="Arial" w:cs="Arial"/>
          <w:color w:val="000000"/>
          <w:sz w:val="28"/>
          <w:szCs w:val="28"/>
        </w:rPr>
        <w:t>s. New York: Springer, pp. 3–19</w:t>
      </w:r>
    </w:p>
    <w:p w14:paraId="5C281233" w14:textId="77777777" w:rsidR="00281936" w:rsidRDefault="00281936" w:rsidP="00281936">
      <w:pPr>
        <w:pStyle w:val="NormalWeb"/>
        <w:shd w:val="clear" w:color="auto" w:fill="FFFFFF"/>
        <w:spacing w:before="0" w:beforeAutospacing="0" w:after="0" w:afterAutospacing="0"/>
      </w:pPr>
      <w:r>
        <w:t> </w:t>
      </w:r>
    </w:p>
    <w:p w14:paraId="084F030D"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Dickinson, J., (2009), “Technology enhanced learning in 21st century mass higher education. Aspects of design, practice and strategy for a necessary step change”, In: ALT-C 2009 "In dreams begins responsibility" - choice, evidence and change, 8 - 10 September 2009, Manchester.</w:t>
      </w:r>
    </w:p>
    <w:p w14:paraId="5A34B900" w14:textId="77777777" w:rsidR="00281936" w:rsidRDefault="00281936" w:rsidP="00281936">
      <w:pPr>
        <w:pStyle w:val="NormalWeb"/>
        <w:shd w:val="clear" w:color="auto" w:fill="FFFFFF"/>
        <w:spacing w:before="0" w:beforeAutospacing="0" w:after="0" w:afterAutospacing="0"/>
      </w:pPr>
      <w:r>
        <w:t> </w:t>
      </w:r>
    </w:p>
    <w:p w14:paraId="33AA2671" w14:textId="77777777" w:rsidR="00281936" w:rsidRDefault="00281936" w:rsidP="00281936">
      <w:pPr>
        <w:pStyle w:val="NormalWeb"/>
        <w:shd w:val="clear" w:color="auto" w:fill="FFFFFF"/>
        <w:spacing w:before="0" w:beforeAutospacing="0" w:after="0" w:afterAutospacing="0"/>
      </w:pPr>
      <w:r>
        <w:t> </w:t>
      </w:r>
    </w:p>
    <w:p w14:paraId="2191970B"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Johnson, DW., Johnson, RT. and Smith, KA. (2007) The state of cooperative learning in postsecondary and professional settings. Educational Psychology Review 19(1): 15–29</w:t>
      </w:r>
    </w:p>
    <w:p w14:paraId="695C3A3D" w14:textId="77777777" w:rsidR="00281936" w:rsidRDefault="00281936" w:rsidP="00281936">
      <w:pPr>
        <w:pStyle w:val="NormalWeb"/>
        <w:shd w:val="clear" w:color="auto" w:fill="FFFFFF"/>
        <w:spacing w:before="0" w:beforeAutospacing="0" w:after="0" w:afterAutospacing="0"/>
      </w:pPr>
      <w:r>
        <w:t> </w:t>
      </w:r>
    </w:p>
    <w:p w14:paraId="12332DAD" w14:textId="77777777" w:rsidR="00281936" w:rsidRDefault="00281936" w:rsidP="00281936">
      <w:pPr>
        <w:pStyle w:val="NormalWeb"/>
        <w:shd w:val="clear" w:color="auto" w:fill="FFFFFF"/>
        <w:spacing w:before="0" w:beforeAutospacing="0" w:after="0" w:afterAutospacing="0"/>
      </w:pPr>
      <w:r>
        <w:t> </w:t>
      </w:r>
    </w:p>
    <w:p w14:paraId="506BEE75"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Krange, I. and Ludvigsen, S. (2008) What does it mean? Students’ procedural and conceptual problem solving in</w:t>
      </w:r>
    </w:p>
    <w:p w14:paraId="57A7E993"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a CSCL environment designed within the field of science education. International Journal of Computer-</w:t>
      </w:r>
    </w:p>
    <w:p w14:paraId="5FB89BE5"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Supported Collaborative Learning 3(1): 25–52.</w:t>
      </w:r>
    </w:p>
    <w:p w14:paraId="484184D2" w14:textId="77777777" w:rsidR="00281936" w:rsidRDefault="00281936" w:rsidP="00281936">
      <w:pPr>
        <w:pStyle w:val="NormalWeb"/>
        <w:shd w:val="clear" w:color="auto" w:fill="FFFFFF"/>
        <w:spacing w:before="0" w:beforeAutospacing="0" w:after="0" w:afterAutospacing="0"/>
      </w:pPr>
      <w:r>
        <w:t> </w:t>
      </w:r>
    </w:p>
    <w:p w14:paraId="149143F5" w14:textId="77777777" w:rsidR="00281936" w:rsidRDefault="00281936" w:rsidP="00281936">
      <w:pPr>
        <w:pStyle w:val="NormalWeb"/>
        <w:shd w:val="clear" w:color="auto" w:fill="FFFFFF"/>
        <w:spacing w:before="0" w:beforeAutospacing="0" w:after="0" w:afterAutospacing="0"/>
      </w:pPr>
      <w:r>
        <w:t> </w:t>
      </w:r>
    </w:p>
    <w:p w14:paraId="23E8D56A"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Light, P., Littleton, K., Messer D., et al. (1994) Social and communicative processes in computer-based problem</w:t>
      </w:r>
    </w:p>
    <w:p w14:paraId="364FFAF5"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solving. European Journal of Psychology of Education 9(2): 93–109.</w:t>
      </w:r>
    </w:p>
    <w:p w14:paraId="355B4C5E" w14:textId="77777777" w:rsidR="00281936" w:rsidRDefault="00281936" w:rsidP="00281936">
      <w:pPr>
        <w:pStyle w:val="NormalWeb"/>
        <w:shd w:val="clear" w:color="auto" w:fill="FFFFFF"/>
        <w:spacing w:before="0" w:beforeAutospacing="0" w:after="0" w:afterAutospacing="0"/>
      </w:pPr>
      <w:r>
        <w:t> </w:t>
      </w:r>
    </w:p>
    <w:p w14:paraId="0A8D70F1" w14:textId="77777777" w:rsidR="00281936" w:rsidRDefault="00281936" w:rsidP="00281936">
      <w:pPr>
        <w:pStyle w:val="NormalWeb"/>
        <w:shd w:val="clear" w:color="auto" w:fill="FFFFFF"/>
        <w:spacing w:before="0" w:beforeAutospacing="0" w:after="0" w:afterAutospacing="0"/>
      </w:pPr>
      <w:r>
        <w:t> </w:t>
      </w:r>
    </w:p>
    <w:p w14:paraId="6F328944"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McCorkle, DE., Reardon, J., Alexander, JF., et al. (1999) Undergraduate marketing students, group projects, and</w:t>
      </w:r>
    </w:p>
    <w:p w14:paraId="00C8ECFE"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teamwork: The good, the bad, and the ugly? Journal of Marketing Education 21(2): 106–117.</w:t>
      </w:r>
    </w:p>
    <w:p w14:paraId="37388658" w14:textId="77777777" w:rsidR="00281936" w:rsidRDefault="00281936" w:rsidP="00281936">
      <w:pPr>
        <w:pStyle w:val="NormalWeb"/>
        <w:shd w:val="clear" w:color="auto" w:fill="FFFFFF"/>
        <w:spacing w:before="0" w:beforeAutospacing="0" w:after="0" w:afterAutospacing="0"/>
      </w:pPr>
      <w:r>
        <w:t> </w:t>
      </w:r>
    </w:p>
    <w:p w14:paraId="0E86AF0C" w14:textId="77777777" w:rsidR="00281936" w:rsidRDefault="00281936" w:rsidP="00281936">
      <w:pPr>
        <w:pStyle w:val="NormalWeb"/>
        <w:shd w:val="clear" w:color="auto" w:fill="FFFFFF"/>
        <w:spacing w:before="0" w:beforeAutospacing="0" w:after="0" w:afterAutospacing="0"/>
      </w:pPr>
      <w:r>
        <w:t> </w:t>
      </w:r>
    </w:p>
    <w:p w14:paraId="5FF60C77"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Näykki, P., Järvelä, S., Kirschner, P., et al. (2014) Socio-emotional conflict in collaborative learning – A process-oriented case study in a </w:t>
      </w:r>
      <w:r>
        <w:rPr>
          <w:rFonts w:ascii="Arial" w:hAnsi="Arial" w:cs="Arial"/>
          <w:color w:val="000000"/>
          <w:sz w:val="28"/>
          <w:szCs w:val="28"/>
        </w:rPr>
        <w:lastRenderedPageBreak/>
        <w:t>higher education context. International Journal of Educational Research 68:1–14.</w:t>
      </w:r>
    </w:p>
    <w:p w14:paraId="7D491867" w14:textId="77777777" w:rsidR="00281936" w:rsidRDefault="00281936" w:rsidP="00281936">
      <w:pPr>
        <w:pStyle w:val="NormalWeb"/>
        <w:shd w:val="clear" w:color="auto" w:fill="FFFFFF"/>
        <w:spacing w:before="0" w:beforeAutospacing="0" w:after="0" w:afterAutospacing="0"/>
      </w:pPr>
      <w:r>
        <w:t> </w:t>
      </w:r>
    </w:p>
    <w:p w14:paraId="783A2C30" w14:textId="77777777" w:rsidR="00281936" w:rsidRDefault="00281936" w:rsidP="00281936">
      <w:pPr>
        <w:pStyle w:val="NormalWeb"/>
        <w:shd w:val="clear" w:color="auto" w:fill="FFFFFF"/>
        <w:spacing w:before="0" w:beforeAutospacing="0" w:after="0" w:afterAutospacing="0"/>
      </w:pPr>
      <w:r>
        <w:t> </w:t>
      </w:r>
    </w:p>
    <w:p w14:paraId="6ABE288B"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Palincsar, AS. (1998) Social constructivist perspectives on teaching and learning. Annual Review of Psychology 49: 345–375.</w:t>
      </w:r>
    </w:p>
    <w:p w14:paraId="1C26471F" w14:textId="77777777" w:rsidR="00281936" w:rsidRDefault="00281936" w:rsidP="00281936">
      <w:pPr>
        <w:pStyle w:val="NormalWeb"/>
        <w:shd w:val="clear" w:color="auto" w:fill="FFFFFF"/>
        <w:spacing w:before="0" w:beforeAutospacing="0" w:after="0" w:afterAutospacing="0"/>
      </w:pPr>
      <w:r>
        <w:t> </w:t>
      </w:r>
    </w:p>
    <w:p w14:paraId="038335F3" w14:textId="77777777" w:rsidR="00281936" w:rsidRDefault="00281936" w:rsidP="00281936">
      <w:pPr>
        <w:pStyle w:val="NormalWeb"/>
        <w:shd w:val="clear" w:color="auto" w:fill="FFFFFF"/>
        <w:spacing w:before="0" w:beforeAutospacing="0" w:after="0" w:afterAutospacing="0"/>
      </w:pPr>
      <w:r>
        <w:t> </w:t>
      </w:r>
    </w:p>
    <w:p w14:paraId="5BB95BE8"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Roschelle, J. and Teasley, S. (1995) The construction of shared knowledge in collaborative problem </w:t>
      </w:r>
      <w:proofErr w:type="gramStart"/>
      <w:r>
        <w:rPr>
          <w:rFonts w:ascii="Arial" w:hAnsi="Arial" w:cs="Arial"/>
          <w:color w:val="000000"/>
          <w:sz w:val="28"/>
          <w:szCs w:val="28"/>
        </w:rPr>
        <w:t>solving.In</w:t>
      </w:r>
      <w:proofErr w:type="gramEnd"/>
      <w:r>
        <w:rPr>
          <w:rFonts w:ascii="Arial" w:hAnsi="Arial" w:cs="Arial"/>
          <w:color w:val="000000"/>
          <w:sz w:val="28"/>
          <w:szCs w:val="28"/>
        </w:rPr>
        <w:t>: O’Malley C (ed.) Computer Supported Collaborative Learning. Berlin: Springer-Verlag, pp. 69–97.</w:t>
      </w:r>
    </w:p>
    <w:p w14:paraId="7107A8B2" w14:textId="77777777" w:rsidR="00281936" w:rsidRDefault="00281936" w:rsidP="00281936">
      <w:pPr>
        <w:pStyle w:val="NormalWeb"/>
        <w:shd w:val="clear" w:color="auto" w:fill="FFFFFF"/>
        <w:spacing w:before="0" w:beforeAutospacing="0" w:after="0" w:afterAutospacing="0"/>
      </w:pPr>
      <w:r>
        <w:t> </w:t>
      </w:r>
    </w:p>
    <w:p w14:paraId="4DDFB790"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Scardamalia, M., and Bereiter, C. (2006) Knowledge building: Theory, pedagogy, and technology. In: Sawyer K (ed.) Cambridge Handbook of the Learning Sciences. New York: Cambridge University Press, pp.97–118.</w:t>
      </w:r>
    </w:p>
    <w:p w14:paraId="1A91F5BE" w14:textId="77777777" w:rsidR="00281936" w:rsidRDefault="00281936" w:rsidP="00281936">
      <w:pPr>
        <w:pStyle w:val="NormalWeb"/>
        <w:shd w:val="clear" w:color="auto" w:fill="FFFFFF"/>
        <w:spacing w:before="0" w:beforeAutospacing="0" w:after="0" w:afterAutospacing="0"/>
      </w:pPr>
      <w:r>
        <w:t> </w:t>
      </w:r>
    </w:p>
    <w:p w14:paraId="6C8D391C" w14:textId="77777777" w:rsidR="00281936" w:rsidRDefault="00281936" w:rsidP="00281936">
      <w:pPr>
        <w:pStyle w:val="NormalWeb"/>
        <w:shd w:val="clear" w:color="auto" w:fill="FFFFFF"/>
        <w:spacing w:before="0" w:beforeAutospacing="0" w:after="0" w:afterAutospacing="0"/>
      </w:pPr>
      <w:r>
        <w:t> </w:t>
      </w:r>
    </w:p>
    <w:p w14:paraId="00D4E521"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Sharpe, R., Benfield, G., and Francis, </w:t>
      </w:r>
      <w:proofErr w:type="gramStart"/>
      <w:r>
        <w:rPr>
          <w:rFonts w:ascii="Arial" w:hAnsi="Arial" w:cs="Arial"/>
          <w:color w:val="000000"/>
          <w:sz w:val="28"/>
          <w:szCs w:val="28"/>
        </w:rPr>
        <w:t>R.,(</w:t>
      </w:r>
      <w:proofErr w:type="gramEnd"/>
      <w:r>
        <w:rPr>
          <w:rFonts w:ascii="Arial" w:hAnsi="Arial" w:cs="Arial"/>
          <w:color w:val="000000"/>
          <w:sz w:val="28"/>
          <w:szCs w:val="28"/>
        </w:rPr>
        <w:t>2006) “Implementing a university e-learning strategy: levers for change within academic schools”, Research in Learning Technology, 14(2), 135–151.</w:t>
      </w:r>
    </w:p>
    <w:p w14:paraId="0266E381" w14:textId="77777777" w:rsidR="00281936" w:rsidRDefault="00281936" w:rsidP="00281936">
      <w:pPr>
        <w:pStyle w:val="NormalWeb"/>
        <w:shd w:val="clear" w:color="auto" w:fill="FFFFFF"/>
        <w:spacing w:before="0" w:beforeAutospacing="0" w:after="0" w:afterAutospacing="0"/>
      </w:pPr>
      <w:r>
        <w:t> </w:t>
      </w:r>
    </w:p>
    <w:p w14:paraId="40328E67" w14:textId="77777777" w:rsidR="00281936" w:rsidRDefault="00281936" w:rsidP="00281936">
      <w:pPr>
        <w:pStyle w:val="NormalWeb"/>
        <w:shd w:val="clear" w:color="auto" w:fill="FFFFFF"/>
        <w:spacing w:before="0" w:beforeAutospacing="0" w:after="0" w:afterAutospacing="0"/>
      </w:pPr>
      <w:r>
        <w:t> </w:t>
      </w:r>
    </w:p>
    <w:p w14:paraId="6E8DCFC8"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Singh, M. and Singh, S. (2010) “A Novel Grid- based Resource Management Framework for Collaborative e-Learning Environments</w:t>
      </w:r>
      <w:proofErr w:type="gramStart"/>
      <w:r>
        <w:rPr>
          <w:rFonts w:ascii="Arial" w:hAnsi="Arial" w:cs="Arial"/>
          <w:color w:val="000000"/>
          <w:sz w:val="28"/>
          <w:szCs w:val="28"/>
        </w:rPr>
        <w:t>”,International</w:t>
      </w:r>
      <w:proofErr w:type="gramEnd"/>
      <w:r>
        <w:rPr>
          <w:rFonts w:ascii="Arial" w:hAnsi="Arial" w:cs="Arial"/>
          <w:color w:val="000000"/>
          <w:sz w:val="28"/>
          <w:szCs w:val="28"/>
        </w:rPr>
        <w:t xml:space="preserve"> Journal of Computer Applications, 10(4), 11-14.</w:t>
      </w:r>
    </w:p>
    <w:p w14:paraId="51690C63" w14:textId="77777777" w:rsidR="00281936" w:rsidRDefault="00281936" w:rsidP="00281936">
      <w:pPr>
        <w:pStyle w:val="NormalWeb"/>
        <w:shd w:val="clear" w:color="auto" w:fill="FFFFFF"/>
        <w:spacing w:before="0" w:beforeAutospacing="0" w:after="0" w:afterAutospacing="0"/>
      </w:pPr>
      <w:r>
        <w:t> </w:t>
      </w:r>
    </w:p>
    <w:p w14:paraId="460D1EFC"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Weller, M. (2007) “Virtual Learning Environments:</w:t>
      </w:r>
    </w:p>
    <w:p w14:paraId="006A8E68"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Using, choosing and developing your VLE”, Routledge, UK.</w:t>
      </w:r>
    </w:p>
    <w:p w14:paraId="12E5CBA1" w14:textId="77777777" w:rsidR="00281936" w:rsidRDefault="00281936" w:rsidP="00281936">
      <w:pPr>
        <w:pStyle w:val="NormalWeb"/>
        <w:shd w:val="clear" w:color="auto" w:fill="FFFFFF"/>
        <w:spacing w:before="0" w:beforeAutospacing="0" w:after="0" w:afterAutospacing="0"/>
      </w:pPr>
      <w:r>
        <w:t> </w:t>
      </w:r>
    </w:p>
    <w:p w14:paraId="14C19A89"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Salmon, G., (2005) “Strategic framework for e-</w:t>
      </w:r>
    </w:p>
    <w:p w14:paraId="62523DD7"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learning and pedagogical innovation”, Research in Learning Technology, 13(3), 201–218.</w:t>
      </w:r>
    </w:p>
    <w:p w14:paraId="081B4EEB" w14:textId="77777777" w:rsidR="00281936" w:rsidRDefault="00281936" w:rsidP="00281936">
      <w:pPr>
        <w:pStyle w:val="NormalWeb"/>
        <w:shd w:val="clear" w:color="auto" w:fill="FFFFFF"/>
        <w:spacing w:before="0" w:beforeAutospacing="0" w:after="0" w:afterAutospacing="0"/>
      </w:pPr>
      <w:r>
        <w:t> </w:t>
      </w:r>
    </w:p>
    <w:p w14:paraId="1AAF3516" w14:textId="77777777" w:rsidR="00281936" w:rsidRDefault="00281936" w:rsidP="00281936">
      <w:pPr>
        <w:pStyle w:val="NormalWeb"/>
        <w:shd w:val="clear" w:color="auto" w:fill="FFFFFF"/>
        <w:spacing w:before="0" w:beforeAutospacing="0" w:after="0" w:afterAutospacing="0"/>
      </w:pPr>
      <w:r>
        <w:t> </w:t>
      </w:r>
    </w:p>
    <w:p w14:paraId="4E944ACF"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Beastall, L. and Walker, </w:t>
      </w:r>
      <w:proofErr w:type="gramStart"/>
      <w:r>
        <w:rPr>
          <w:rFonts w:ascii="Arial" w:hAnsi="Arial" w:cs="Arial"/>
          <w:color w:val="000000"/>
          <w:sz w:val="28"/>
          <w:szCs w:val="28"/>
        </w:rPr>
        <w:t>R.,(</w:t>
      </w:r>
      <w:proofErr w:type="gramEnd"/>
      <w:r>
        <w:rPr>
          <w:rFonts w:ascii="Arial" w:hAnsi="Arial" w:cs="Arial"/>
          <w:color w:val="000000"/>
          <w:sz w:val="28"/>
          <w:szCs w:val="28"/>
        </w:rPr>
        <w:t>2007) “Effecting</w:t>
      </w:r>
    </w:p>
    <w:p w14:paraId="2A06BB6C"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institutional change through e-learning: An implementation model for VLE deployment at the University of York”, Journal of Organisational Transformational and Social Change, 3(3), 285-299.</w:t>
      </w:r>
    </w:p>
    <w:p w14:paraId="5F50D801" w14:textId="77777777" w:rsidR="00281936" w:rsidRDefault="00281936" w:rsidP="00281936">
      <w:pPr>
        <w:pStyle w:val="NormalWeb"/>
        <w:shd w:val="clear" w:color="auto" w:fill="FFFFFF"/>
        <w:spacing w:before="0" w:beforeAutospacing="0" w:after="0" w:afterAutospacing="0"/>
      </w:pPr>
      <w:r>
        <w:t> </w:t>
      </w:r>
    </w:p>
    <w:p w14:paraId="3B7B79ED" w14:textId="77777777" w:rsidR="00281936" w:rsidRDefault="00281936" w:rsidP="00281936">
      <w:pPr>
        <w:pStyle w:val="NormalWeb"/>
        <w:shd w:val="clear" w:color="auto" w:fill="FFFFFF"/>
        <w:spacing w:before="0" w:beforeAutospacing="0" w:after="0" w:afterAutospacing="0"/>
      </w:pPr>
      <w:r>
        <w:t> </w:t>
      </w:r>
    </w:p>
    <w:p w14:paraId="0B015197"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Singh, M., and Singh, </w:t>
      </w:r>
      <w:proofErr w:type="gramStart"/>
      <w:r>
        <w:rPr>
          <w:rFonts w:ascii="Arial" w:hAnsi="Arial" w:cs="Arial"/>
          <w:color w:val="000000"/>
          <w:sz w:val="28"/>
          <w:szCs w:val="28"/>
        </w:rPr>
        <w:t>S.,(</w:t>
      </w:r>
      <w:proofErr w:type="gramEnd"/>
      <w:r>
        <w:rPr>
          <w:rFonts w:ascii="Arial" w:hAnsi="Arial" w:cs="Arial"/>
          <w:color w:val="000000"/>
          <w:sz w:val="28"/>
          <w:szCs w:val="28"/>
        </w:rPr>
        <w:t>2010) “A Novel Grid-</w:t>
      </w:r>
    </w:p>
    <w:p w14:paraId="4CA3D530"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lastRenderedPageBreak/>
        <w:t>based Resource Management Framework for Collaborative e-Learning Environments”, International Journal of Computer Applications, 10(4), 11-14.</w:t>
      </w:r>
    </w:p>
    <w:p w14:paraId="44366948" w14:textId="77777777" w:rsidR="00281936" w:rsidRDefault="00281936" w:rsidP="00281936">
      <w:pPr>
        <w:pStyle w:val="NormalWeb"/>
        <w:shd w:val="clear" w:color="auto" w:fill="FFFFFF"/>
        <w:spacing w:before="0" w:beforeAutospacing="0" w:after="0" w:afterAutospacing="0"/>
      </w:pPr>
      <w:r>
        <w:t> </w:t>
      </w:r>
    </w:p>
    <w:p w14:paraId="7671B6A3"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w:t>
      </w:r>
    </w:p>
    <w:p w14:paraId="03786FFF"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McPherson, M., and Nunes, </w:t>
      </w:r>
      <w:proofErr w:type="gramStart"/>
      <w:r>
        <w:rPr>
          <w:rFonts w:ascii="Arial" w:hAnsi="Arial" w:cs="Arial"/>
          <w:color w:val="000000"/>
          <w:sz w:val="28"/>
          <w:szCs w:val="28"/>
        </w:rPr>
        <w:t>M.,(</w:t>
      </w:r>
      <w:proofErr w:type="gramEnd"/>
      <w:r>
        <w:rPr>
          <w:rFonts w:ascii="Arial" w:hAnsi="Arial" w:cs="Arial"/>
          <w:color w:val="000000"/>
          <w:sz w:val="28"/>
          <w:szCs w:val="28"/>
        </w:rPr>
        <w:t>2006) "Organisational issues for e-learning: Critical success factors as identified by HE</w:t>
      </w:r>
    </w:p>
    <w:p w14:paraId="3E6D48F4"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practitioners", International Journal of Educational Management, 20 (7),542</w:t>
      </w:r>
    </w:p>
    <w:p w14:paraId="01947EC7"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 558.</w:t>
      </w:r>
    </w:p>
    <w:p w14:paraId="38D04C5E" w14:textId="77777777" w:rsidR="00281936" w:rsidRDefault="00281936" w:rsidP="00281936">
      <w:pPr>
        <w:pStyle w:val="NormalWeb"/>
        <w:shd w:val="clear" w:color="auto" w:fill="FFFFFF"/>
        <w:spacing w:before="0" w:beforeAutospacing="0" w:after="0" w:afterAutospacing="0"/>
      </w:pPr>
      <w:r>
        <w:t> </w:t>
      </w:r>
    </w:p>
    <w:p w14:paraId="2A0E9535"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Sharma, k., Sood, D., </w:t>
      </w:r>
      <w:proofErr w:type="gramStart"/>
      <w:r>
        <w:rPr>
          <w:rFonts w:ascii="Arial" w:hAnsi="Arial" w:cs="Arial"/>
          <w:color w:val="000000"/>
          <w:sz w:val="28"/>
          <w:szCs w:val="28"/>
        </w:rPr>
        <w:t>Singh,A.</w:t>
      </w:r>
      <w:proofErr w:type="gramEnd"/>
      <w:r>
        <w:rPr>
          <w:rFonts w:ascii="Arial" w:hAnsi="Arial" w:cs="Arial"/>
          <w:color w:val="000000"/>
          <w:sz w:val="28"/>
          <w:szCs w:val="28"/>
        </w:rPr>
        <w:t>, and Pandit, P.,(2010) “Strategic architecture for e-learning at H.P. University”International Journal of Educational Management, 24 (7), 575-596.</w:t>
      </w:r>
    </w:p>
    <w:p w14:paraId="0C7ED624" w14:textId="77777777" w:rsidR="00281936" w:rsidRDefault="00281936" w:rsidP="00281936">
      <w:pPr>
        <w:pStyle w:val="NormalWeb"/>
        <w:shd w:val="clear" w:color="auto" w:fill="FFFFFF"/>
        <w:spacing w:before="0" w:beforeAutospacing="0" w:after="0" w:afterAutospacing="0"/>
      </w:pPr>
      <w:r>
        <w:t> </w:t>
      </w:r>
    </w:p>
    <w:p w14:paraId="78E9EC48" w14:textId="77777777" w:rsidR="00281936" w:rsidRDefault="00281936" w:rsidP="00281936">
      <w:pPr>
        <w:pStyle w:val="NormalWeb"/>
        <w:shd w:val="clear" w:color="auto" w:fill="FFFFFF"/>
        <w:spacing w:before="0" w:beforeAutospacing="0" w:after="0" w:afterAutospacing="0"/>
      </w:pPr>
      <w:r>
        <w:t> </w:t>
      </w:r>
    </w:p>
    <w:p w14:paraId="411A71C1" w14:textId="77777777" w:rsidR="00281936" w:rsidRDefault="00281936" w:rsidP="00281936">
      <w:pPr>
        <w:pStyle w:val="NormalWeb"/>
        <w:shd w:val="clear" w:color="auto" w:fill="FFFFFF"/>
        <w:spacing w:before="0" w:beforeAutospacing="0" w:after="0" w:afterAutospacing="0"/>
      </w:pPr>
      <w:r>
        <w:rPr>
          <w:rFonts w:ascii="Arial" w:hAnsi="Arial" w:cs="Arial"/>
          <w:color w:val="000000"/>
          <w:sz w:val="28"/>
          <w:szCs w:val="28"/>
        </w:rPr>
        <w:t xml:space="preserve">Goolnik, </w:t>
      </w:r>
      <w:proofErr w:type="gramStart"/>
      <w:r>
        <w:rPr>
          <w:rFonts w:ascii="Arial" w:hAnsi="Arial" w:cs="Arial"/>
          <w:color w:val="000000"/>
          <w:sz w:val="28"/>
          <w:szCs w:val="28"/>
        </w:rPr>
        <w:t>G.,(</w:t>
      </w:r>
      <w:proofErr w:type="gramEnd"/>
      <w:r>
        <w:rPr>
          <w:rFonts w:ascii="Arial" w:hAnsi="Arial" w:cs="Arial"/>
          <w:color w:val="000000"/>
          <w:sz w:val="28"/>
          <w:szCs w:val="28"/>
        </w:rPr>
        <w:t>2006) “Effective Change Management Strategies for Embedding Online Learning within Higher Education and Enabling the Effective Continuing Professional Development of its Academic Staff”, Turkish Online Journal of Distance Education-TOJDE , 7(1), 9-21. </w:t>
      </w:r>
    </w:p>
    <w:p w14:paraId="2E8ACCA9" w14:textId="77777777" w:rsidR="00281936" w:rsidRDefault="00281936" w:rsidP="00281936">
      <w:pPr>
        <w:pStyle w:val="NormalWeb"/>
        <w:shd w:val="clear" w:color="auto" w:fill="FFFFFF"/>
        <w:spacing w:before="0" w:beforeAutospacing="0" w:after="0" w:afterAutospacing="0"/>
      </w:pPr>
      <w:r>
        <w:t> </w:t>
      </w:r>
    </w:p>
    <w:p w14:paraId="1DDA372E" w14:textId="77777777" w:rsidR="00281936" w:rsidRDefault="00281936" w:rsidP="00281936">
      <w:pPr>
        <w:pStyle w:val="NormalWeb"/>
        <w:shd w:val="clear" w:color="auto" w:fill="FFFFFF"/>
        <w:spacing w:before="0" w:beforeAutospacing="0" w:after="0" w:afterAutospacing="0"/>
      </w:pPr>
      <w:r>
        <w:t> </w:t>
      </w:r>
    </w:p>
    <w:p w14:paraId="6549D9F9" w14:textId="578393A3" w:rsidR="00202689" w:rsidRPr="00202689" w:rsidRDefault="00202689" w:rsidP="00202689">
      <w:pPr>
        <w:spacing w:after="240" w:line="240" w:lineRule="auto"/>
        <w:rPr>
          <w:rFonts w:ascii="Times New Roman" w:eastAsia="Times New Roman" w:hAnsi="Times New Roman" w:cs="Times New Roman"/>
          <w:sz w:val="24"/>
          <w:szCs w:val="24"/>
          <w:lang w:eastAsia="en-GB"/>
        </w:rPr>
      </w:pPr>
      <w:r w:rsidRPr="00202689">
        <w:rPr>
          <w:rFonts w:ascii="Times New Roman" w:eastAsia="Times New Roman" w:hAnsi="Times New Roman" w:cs="Times New Roman"/>
          <w:sz w:val="24"/>
          <w:szCs w:val="24"/>
          <w:lang w:eastAsia="en-GB"/>
        </w:rPr>
        <w:br/>
      </w:r>
    </w:p>
    <w:p w14:paraId="5D3C0E94" w14:textId="77777777" w:rsidR="00202689" w:rsidRPr="00202689" w:rsidRDefault="00202689" w:rsidP="00202689">
      <w:pPr>
        <w:spacing w:after="0" w:line="240" w:lineRule="auto"/>
        <w:rPr>
          <w:rFonts w:ascii="Times New Roman" w:eastAsia="Times New Roman" w:hAnsi="Times New Roman" w:cs="Times New Roman"/>
          <w:sz w:val="24"/>
          <w:szCs w:val="24"/>
          <w:lang w:eastAsia="en-GB"/>
        </w:rPr>
      </w:pPr>
      <w:r w:rsidRPr="00202689">
        <w:rPr>
          <w:rFonts w:ascii="Arial" w:eastAsia="Times New Roman" w:hAnsi="Arial" w:cs="Arial"/>
          <w:b/>
          <w:bCs/>
          <w:color w:val="000000"/>
          <w:sz w:val="36"/>
          <w:szCs w:val="36"/>
          <w:lang w:eastAsia="en-GB"/>
        </w:rPr>
        <w:t>Appendix</w:t>
      </w:r>
      <w:r w:rsidRPr="00202689">
        <w:rPr>
          <w:rFonts w:ascii="Arial" w:eastAsia="Times New Roman" w:hAnsi="Arial" w:cs="Arial"/>
          <w:b/>
          <w:bCs/>
          <w:color w:val="000000"/>
          <w:lang w:eastAsia="en-GB"/>
        </w:rPr>
        <w:t> </w:t>
      </w:r>
    </w:p>
    <w:p w14:paraId="0779747A" w14:textId="77777777" w:rsidR="003415EE" w:rsidRDefault="003415EE">
      <w:pPr>
        <w:rPr>
          <w:noProof/>
        </w:rPr>
      </w:pPr>
      <w:r>
        <w:rPr>
          <w:noProof/>
        </w:rPr>
        <w:drawing>
          <wp:inline distT="0" distB="0" distL="0" distR="0" wp14:anchorId="669FA096" wp14:editId="6CA54F6A">
            <wp:extent cx="5760720" cy="3929380"/>
            <wp:effectExtent l="0" t="0" r="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60720" cy="3929380"/>
                    </a:xfrm>
                    <a:prstGeom prst="rect">
                      <a:avLst/>
                    </a:prstGeom>
                  </pic:spPr>
                </pic:pic>
              </a:graphicData>
            </a:graphic>
          </wp:inline>
        </w:drawing>
      </w:r>
    </w:p>
    <w:p w14:paraId="028F35EB" w14:textId="59761F0C" w:rsidR="00202689" w:rsidRDefault="003415EE">
      <w:r>
        <w:rPr>
          <w:noProof/>
        </w:rPr>
        <w:lastRenderedPageBreak/>
        <w:drawing>
          <wp:inline distT="0" distB="0" distL="0" distR="0" wp14:anchorId="7D20B017" wp14:editId="383DBDD9">
            <wp:extent cx="5760720" cy="4109085"/>
            <wp:effectExtent l="0" t="0" r="0" b="5715"/>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60720" cy="4109085"/>
                    </a:xfrm>
                    <a:prstGeom prst="rect">
                      <a:avLst/>
                    </a:prstGeom>
                  </pic:spPr>
                </pic:pic>
              </a:graphicData>
            </a:graphic>
          </wp:inline>
        </w:drawing>
      </w:r>
    </w:p>
    <w:p w14:paraId="2E25A1D9" w14:textId="77777777" w:rsidR="003415EE" w:rsidRDefault="003415EE"/>
    <w:p w14:paraId="2391E814" w14:textId="74BECC88" w:rsidR="003415EE" w:rsidRDefault="003415EE">
      <w:r>
        <w:rPr>
          <w:noProof/>
        </w:rPr>
        <w:drawing>
          <wp:inline distT="0" distB="0" distL="0" distR="0" wp14:anchorId="6DC6EE8D" wp14:editId="33AB7CFC">
            <wp:extent cx="5760720" cy="4062095"/>
            <wp:effectExtent l="0" t="0" r="0"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60720" cy="4062095"/>
                    </a:xfrm>
                    <a:prstGeom prst="rect">
                      <a:avLst/>
                    </a:prstGeom>
                  </pic:spPr>
                </pic:pic>
              </a:graphicData>
            </a:graphic>
          </wp:inline>
        </w:drawing>
      </w:r>
    </w:p>
    <w:p w14:paraId="56B98147" w14:textId="2EC8E74F" w:rsidR="003415EE" w:rsidRDefault="003415EE">
      <w:r>
        <w:rPr>
          <w:noProof/>
        </w:rPr>
        <w:lastRenderedPageBreak/>
        <w:drawing>
          <wp:inline distT="0" distB="0" distL="0" distR="0" wp14:anchorId="7B03D41F" wp14:editId="1D7F1157">
            <wp:extent cx="5760720" cy="3618230"/>
            <wp:effectExtent l="0" t="0" r="0" b="127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60720" cy="3618230"/>
                    </a:xfrm>
                    <a:prstGeom prst="rect">
                      <a:avLst/>
                    </a:prstGeom>
                  </pic:spPr>
                </pic:pic>
              </a:graphicData>
            </a:graphic>
          </wp:inline>
        </w:drawing>
      </w:r>
    </w:p>
    <w:p w14:paraId="0A8C2EA9" w14:textId="1EEA3698" w:rsidR="003415EE" w:rsidRDefault="003415EE">
      <w:r>
        <w:rPr>
          <w:noProof/>
        </w:rPr>
        <w:drawing>
          <wp:inline distT="0" distB="0" distL="0" distR="0" wp14:anchorId="1A3D29A2" wp14:editId="34A6B489">
            <wp:extent cx="5760720" cy="3477895"/>
            <wp:effectExtent l="0" t="0" r="0" b="8255"/>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60720" cy="3477895"/>
                    </a:xfrm>
                    <a:prstGeom prst="rect">
                      <a:avLst/>
                    </a:prstGeom>
                  </pic:spPr>
                </pic:pic>
              </a:graphicData>
            </a:graphic>
          </wp:inline>
        </w:drawing>
      </w:r>
    </w:p>
    <w:sectPr w:rsidR="003415EE">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DF0620"/>
    <w:multiLevelType w:val="hybridMultilevel"/>
    <w:tmpl w:val="60FAB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689"/>
    <w:rsid w:val="00067B19"/>
    <w:rsid w:val="00073EFD"/>
    <w:rsid w:val="00132479"/>
    <w:rsid w:val="001F3C48"/>
    <w:rsid w:val="00202689"/>
    <w:rsid w:val="00281936"/>
    <w:rsid w:val="002A0771"/>
    <w:rsid w:val="002A2EC4"/>
    <w:rsid w:val="002D1D63"/>
    <w:rsid w:val="0032289B"/>
    <w:rsid w:val="003415EE"/>
    <w:rsid w:val="00387E0F"/>
    <w:rsid w:val="004235E8"/>
    <w:rsid w:val="005F5AB8"/>
    <w:rsid w:val="00604652"/>
    <w:rsid w:val="00715604"/>
    <w:rsid w:val="008515C9"/>
    <w:rsid w:val="008C0919"/>
    <w:rsid w:val="00902545"/>
    <w:rsid w:val="00A27434"/>
    <w:rsid w:val="00A3703B"/>
    <w:rsid w:val="00A55422"/>
    <w:rsid w:val="00AB0A33"/>
    <w:rsid w:val="00AE73C4"/>
    <w:rsid w:val="00B83144"/>
    <w:rsid w:val="00CF6246"/>
    <w:rsid w:val="00D73B31"/>
    <w:rsid w:val="00DD7CF2"/>
    <w:rsid w:val="00E757DF"/>
    <w:rsid w:val="00F27E2D"/>
    <w:rsid w:val="00FC41E0"/>
    <w:rsid w:val="00FE7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AC7DE"/>
  <w15:chartTrackingRefBased/>
  <w15:docId w15:val="{24E34C7A-F4BE-4F14-97C9-CD95B63DD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0268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68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026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02689"/>
    <w:pPr>
      <w:ind w:left="720"/>
      <w:contextualSpacing/>
    </w:pPr>
  </w:style>
  <w:style w:type="table" w:styleId="TableGrid">
    <w:name w:val="Table Grid"/>
    <w:basedOn w:val="TableNormal"/>
    <w:uiPriority w:val="39"/>
    <w:rsid w:val="00AB0A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6315844">
      <w:bodyDiv w:val="1"/>
      <w:marLeft w:val="0"/>
      <w:marRight w:val="0"/>
      <w:marTop w:val="0"/>
      <w:marBottom w:val="0"/>
      <w:divBdr>
        <w:top w:val="none" w:sz="0" w:space="0" w:color="auto"/>
        <w:left w:val="none" w:sz="0" w:space="0" w:color="auto"/>
        <w:bottom w:val="none" w:sz="0" w:space="0" w:color="auto"/>
        <w:right w:val="none" w:sz="0" w:space="0" w:color="auto"/>
      </w:divBdr>
    </w:div>
    <w:div w:id="553466226">
      <w:bodyDiv w:val="1"/>
      <w:marLeft w:val="0"/>
      <w:marRight w:val="0"/>
      <w:marTop w:val="0"/>
      <w:marBottom w:val="0"/>
      <w:divBdr>
        <w:top w:val="none" w:sz="0" w:space="0" w:color="auto"/>
        <w:left w:val="none" w:sz="0" w:space="0" w:color="auto"/>
        <w:bottom w:val="none" w:sz="0" w:space="0" w:color="auto"/>
        <w:right w:val="none" w:sz="0" w:space="0" w:color="auto"/>
      </w:divBdr>
    </w:div>
    <w:div w:id="1124546564">
      <w:bodyDiv w:val="1"/>
      <w:marLeft w:val="0"/>
      <w:marRight w:val="0"/>
      <w:marTop w:val="0"/>
      <w:marBottom w:val="0"/>
      <w:divBdr>
        <w:top w:val="none" w:sz="0" w:space="0" w:color="auto"/>
        <w:left w:val="none" w:sz="0" w:space="0" w:color="auto"/>
        <w:bottom w:val="none" w:sz="0" w:space="0" w:color="auto"/>
        <w:right w:val="none" w:sz="0" w:space="0" w:color="auto"/>
      </w:divBdr>
    </w:div>
    <w:div w:id="1619069076">
      <w:bodyDiv w:val="1"/>
      <w:marLeft w:val="0"/>
      <w:marRight w:val="0"/>
      <w:marTop w:val="0"/>
      <w:marBottom w:val="0"/>
      <w:divBdr>
        <w:top w:val="none" w:sz="0" w:space="0" w:color="auto"/>
        <w:left w:val="none" w:sz="0" w:space="0" w:color="auto"/>
        <w:bottom w:val="none" w:sz="0" w:space="0" w:color="auto"/>
        <w:right w:val="none" w:sz="0" w:space="0" w:color="auto"/>
      </w:divBdr>
    </w:div>
    <w:div w:id="1765222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2573</Words>
  <Characters>14670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Andreas Jan Abou Diwan</dc:creator>
  <cp:keywords/>
  <dc:description/>
  <cp:lastModifiedBy>Andreas Jan Abou Diwan</cp:lastModifiedBy>
  <cp:revision>7</cp:revision>
  <dcterms:created xsi:type="dcterms:W3CDTF">2021-01-05T16:47:00Z</dcterms:created>
  <dcterms:modified xsi:type="dcterms:W3CDTF">2021-01-05T23:52:00Z</dcterms:modified>
</cp:coreProperties>
</file>