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81B9F" w14:textId="77777777" w:rsidR="0036237E" w:rsidRPr="00044A57" w:rsidRDefault="00000000">
      <w:pPr>
        <w:rPr>
          <w:rFonts w:ascii="Times New Roman" w:hAnsi="Times New Roman"/>
        </w:rPr>
      </w:pPr>
      <w:r w:rsidRPr="00044A57">
        <w:rPr>
          <w:rFonts w:ascii="Times New Roman" w:hAnsi="Times New Roman"/>
          <w:noProof/>
        </w:rPr>
        <w:drawing>
          <wp:inline distT="0" distB="0" distL="0" distR="0" wp14:anchorId="057842F7" wp14:editId="71ADA79D">
            <wp:extent cx="1882264" cy="895444"/>
            <wp:effectExtent l="0" t="0" r="3686" b="0"/>
            <wp:docPr id="512314893" name="Picture 4" descr="A logo of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82264" cy="895444"/>
                    </a:xfrm>
                    <a:prstGeom prst="rect">
                      <a:avLst/>
                    </a:prstGeom>
                    <a:noFill/>
                    <a:ln>
                      <a:noFill/>
                      <a:prstDash/>
                    </a:ln>
                  </pic:spPr>
                </pic:pic>
              </a:graphicData>
            </a:graphic>
          </wp:inline>
        </w:drawing>
      </w:r>
    </w:p>
    <w:p w14:paraId="67586E10" w14:textId="77777777" w:rsidR="0036237E" w:rsidRPr="00044A57" w:rsidRDefault="0036237E">
      <w:pPr>
        <w:rPr>
          <w:rFonts w:ascii="Times New Roman" w:hAnsi="Times New Roman"/>
        </w:rPr>
      </w:pPr>
    </w:p>
    <w:p w14:paraId="46834AB5" w14:textId="77777777" w:rsidR="0036237E" w:rsidRPr="00044A57" w:rsidRDefault="0036237E">
      <w:pPr>
        <w:rPr>
          <w:rFonts w:ascii="Times New Roman" w:hAnsi="Times New Roman"/>
        </w:rPr>
      </w:pPr>
    </w:p>
    <w:p w14:paraId="35D5D500" w14:textId="77777777" w:rsidR="0036237E" w:rsidRPr="00044A57" w:rsidRDefault="00000000">
      <w:pPr>
        <w:jc w:val="center"/>
        <w:rPr>
          <w:rFonts w:ascii="Times New Roman" w:hAnsi="Times New Roman"/>
        </w:rPr>
      </w:pPr>
      <w:r w:rsidRPr="00044A57">
        <w:rPr>
          <w:rStyle w:val="Strong"/>
          <w:rFonts w:ascii="Times New Roman" w:hAnsi="Times New Roman"/>
          <w:color w:val="4472C4"/>
          <w:sz w:val="60"/>
          <w:szCs w:val="60"/>
        </w:rPr>
        <w:t>Assignment (ACCA7028)</w:t>
      </w:r>
    </w:p>
    <w:p w14:paraId="67593345" w14:textId="77777777" w:rsidR="0036237E" w:rsidRDefault="0036237E">
      <w:pPr>
        <w:jc w:val="center"/>
        <w:rPr>
          <w:rFonts w:ascii="Times New Roman" w:hAnsi="Times New Roman"/>
        </w:rPr>
      </w:pPr>
    </w:p>
    <w:p w14:paraId="52E136FA" w14:textId="77777777" w:rsidR="00E33534" w:rsidRPr="00044A57" w:rsidRDefault="00E33534">
      <w:pPr>
        <w:jc w:val="center"/>
        <w:rPr>
          <w:rFonts w:ascii="Times New Roman" w:hAnsi="Times New Roman"/>
        </w:rPr>
      </w:pPr>
    </w:p>
    <w:p w14:paraId="6410C8D6" w14:textId="77777777" w:rsidR="0036237E" w:rsidRPr="00044A57" w:rsidRDefault="0036237E">
      <w:pPr>
        <w:jc w:val="center"/>
        <w:rPr>
          <w:rFonts w:ascii="Times New Roman" w:hAnsi="Times New Roman"/>
        </w:rPr>
      </w:pPr>
    </w:p>
    <w:p w14:paraId="72F5B3B9" w14:textId="77777777" w:rsidR="0036237E" w:rsidRPr="00044A57" w:rsidRDefault="00000000">
      <w:pPr>
        <w:jc w:val="center"/>
        <w:rPr>
          <w:rFonts w:ascii="Times New Roman" w:hAnsi="Times New Roman"/>
        </w:rPr>
      </w:pPr>
      <w:r w:rsidRPr="00044A57">
        <w:rPr>
          <w:rStyle w:val="Strong"/>
          <w:rFonts w:ascii="Times New Roman" w:hAnsi="Times New Roman"/>
          <w:sz w:val="56"/>
          <w:szCs w:val="56"/>
        </w:rPr>
        <w:t xml:space="preserve">Securing </w:t>
      </w:r>
      <w:proofErr w:type="spellStart"/>
      <w:r w:rsidRPr="00044A57">
        <w:rPr>
          <w:rStyle w:val="Strong"/>
          <w:rFonts w:ascii="Times New Roman" w:hAnsi="Times New Roman"/>
          <w:sz w:val="56"/>
          <w:szCs w:val="56"/>
        </w:rPr>
        <w:t>NatureGreen</w:t>
      </w:r>
      <w:proofErr w:type="spellEnd"/>
      <w:r w:rsidRPr="00044A57">
        <w:rPr>
          <w:rStyle w:val="Strong"/>
          <w:rFonts w:ascii="Times New Roman" w:hAnsi="Times New Roman"/>
          <w:sz w:val="56"/>
          <w:szCs w:val="56"/>
        </w:rPr>
        <w:t>: A Governance and Compliance Approach for Cloud, Wireless, and BYOD Risks</w:t>
      </w:r>
    </w:p>
    <w:p w14:paraId="56FCB552" w14:textId="77777777" w:rsidR="0036237E" w:rsidRPr="00044A57" w:rsidRDefault="0036237E">
      <w:pPr>
        <w:jc w:val="center"/>
        <w:rPr>
          <w:rFonts w:ascii="Times New Roman" w:hAnsi="Times New Roman"/>
        </w:rPr>
      </w:pPr>
    </w:p>
    <w:p w14:paraId="37C4E108" w14:textId="77777777" w:rsidR="0036237E" w:rsidRPr="00044A57" w:rsidRDefault="0036237E">
      <w:pPr>
        <w:jc w:val="center"/>
        <w:rPr>
          <w:rFonts w:ascii="Times New Roman" w:hAnsi="Times New Roman"/>
        </w:rPr>
      </w:pPr>
    </w:p>
    <w:p w14:paraId="16F9CC5F" w14:textId="77777777" w:rsidR="0036237E" w:rsidRPr="00044A57" w:rsidRDefault="0036237E">
      <w:pPr>
        <w:rPr>
          <w:rFonts w:ascii="Times New Roman" w:hAnsi="Times New Roman"/>
        </w:rPr>
      </w:pPr>
    </w:p>
    <w:p w14:paraId="08221189" w14:textId="77777777" w:rsidR="0036237E" w:rsidRPr="00044A57" w:rsidRDefault="0036237E">
      <w:pPr>
        <w:rPr>
          <w:rFonts w:ascii="Times New Roman" w:hAnsi="Times New Roman"/>
        </w:rPr>
      </w:pPr>
    </w:p>
    <w:p w14:paraId="1E077104" w14:textId="77777777" w:rsidR="0036237E" w:rsidRPr="00044A57" w:rsidRDefault="0036237E">
      <w:pPr>
        <w:rPr>
          <w:rFonts w:ascii="Times New Roman" w:hAnsi="Times New Roman"/>
        </w:rPr>
      </w:pPr>
    </w:p>
    <w:p w14:paraId="1E875B6E" w14:textId="77777777" w:rsidR="0036237E" w:rsidRPr="00044A57" w:rsidRDefault="0036237E">
      <w:pPr>
        <w:rPr>
          <w:rFonts w:ascii="Times New Roman" w:hAnsi="Times New Roman"/>
        </w:rPr>
      </w:pPr>
    </w:p>
    <w:p w14:paraId="49CB4E8C" w14:textId="77777777" w:rsidR="0036237E" w:rsidRDefault="0036237E">
      <w:pPr>
        <w:rPr>
          <w:rFonts w:ascii="Times New Roman" w:hAnsi="Times New Roman"/>
        </w:rPr>
      </w:pPr>
    </w:p>
    <w:p w14:paraId="1791248F" w14:textId="77777777" w:rsidR="0036237E" w:rsidRPr="00044A57" w:rsidRDefault="0036237E">
      <w:pPr>
        <w:rPr>
          <w:rFonts w:ascii="Times New Roman" w:hAnsi="Times New Roman"/>
        </w:rPr>
      </w:pPr>
    </w:p>
    <w:p w14:paraId="3634314E" w14:textId="77777777" w:rsidR="0036237E" w:rsidRPr="00044A57" w:rsidRDefault="0036237E">
      <w:pPr>
        <w:rPr>
          <w:rFonts w:ascii="Times New Roman" w:hAnsi="Times New Roman"/>
        </w:rPr>
      </w:pPr>
    </w:p>
    <w:p w14:paraId="0B544F63" w14:textId="77777777" w:rsidR="0036237E" w:rsidRPr="00044A57" w:rsidRDefault="00000000">
      <w:pPr>
        <w:rPr>
          <w:rFonts w:ascii="Times New Roman" w:hAnsi="Times New Roman"/>
        </w:rPr>
      </w:pPr>
      <w:r w:rsidRPr="00044A57">
        <w:rPr>
          <w:rFonts w:ascii="Times New Roman" w:hAnsi="Times New Roman"/>
          <w:b/>
          <w:bCs/>
          <w:sz w:val="24"/>
          <w:szCs w:val="24"/>
        </w:rPr>
        <w:t>Student Name: Rasithabanu Abdhul Rahim</w:t>
      </w:r>
    </w:p>
    <w:p w14:paraId="3C763878" w14:textId="77777777" w:rsidR="0036237E" w:rsidRPr="00044A57" w:rsidRDefault="00000000">
      <w:pPr>
        <w:rPr>
          <w:rFonts w:ascii="Times New Roman" w:hAnsi="Times New Roman"/>
          <w:b/>
          <w:bCs/>
          <w:sz w:val="24"/>
          <w:szCs w:val="24"/>
        </w:rPr>
      </w:pPr>
      <w:r w:rsidRPr="00044A57">
        <w:rPr>
          <w:rFonts w:ascii="Times New Roman" w:hAnsi="Times New Roman"/>
          <w:b/>
          <w:bCs/>
          <w:sz w:val="24"/>
          <w:szCs w:val="24"/>
        </w:rPr>
        <w:t>Student ID: 2415470</w:t>
      </w:r>
    </w:p>
    <w:p w14:paraId="1E613394" w14:textId="77777777" w:rsidR="0036237E" w:rsidRPr="00044A57" w:rsidRDefault="00000000">
      <w:pPr>
        <w:rPr>
          <w:rFonts w:ascii="Times New Roman" w:hAnsi="Times New Roman"/>
          <w:b/>
          <w:bCs/>
          <w:sz w:val="24"/>
          <w:szCs w:val="24"/>
        </w:rPr>
      </w:pPr>
      <w:r w:rsidRPr="00044A57">
        <w:rPr>
          <w:rFonts w:ascii="Times New Roman" w:hAnsi="Times New Roman"/>
          <w:b/>
          <w:bCs/>
          <w:sz w:val="24"/>
          <w:szCs w:val="24"/>
        </w:rPr>
        <w:t>Course Name: Data Security, Governance and Compliance (ACCA7028)</w:t>
      </w:r>
    </w:p>
    <w:p w14:paraId="0CFE6915" w14:textId="77777777" w:rsidR="00726224" w:rsidRPr="00044A57" w:rsidRDefault="00726224">
      <w:pPr>
        <w:rPr>
          <w:rFonts w:ascii="Times New Roman" w:hAnsi="Times New Roman"/>
          <w:b/>
          <w:bCs/>
          <w:sz w:val="24"/>
          <w:szCs w:val="24"/>
        </w:rPr>
      </w:pPr>
    </w:p>
    <w:p w14:paraId="27CFA92C" w14:textId="77777777" w:rsidR="00726224" w:rsidRPr="00044A57" w:rsidRDefault="00726224">
      <w:pPr>
        <w:rPr>
          <w:rFonts w:ascii="Times New Roman" w:hAnsi="Times New Roman"/>
          <w:b/>
          <w:bCs/>
          <w:sz w:val="24"/>
          <w:szCs w:val="24"/>
        </w:rPr>
      </w:pPr>
    </w:p>
    <w:p w14:paraId="12048265" w14:textId="77777777" w:rsidR="0036237E" w:rsidRPr="00044A57" w:rsidRDefault="00000000">
      <w:pPr>
        <w:pStyle w:val="TOCHeading"/>
        <w:outlineLvl w:val="9"/>
        <w:rPr>
          <w:rFonts w:ascii="Times New Roman" w:hAnsi="Times New Roman"/>
        </w:rPr>
      </w:pPr>
      <w:r w:rsidRPr="00044A57">
        <w:rPr>
          <w:rFonts w:ascii="Times New Roman" w:hAnsi="Times New Roman"/>
        </w:rPr>
        <w:lastRenderedPageBreak/>
        <w:t>Table of Contents</w:t>
      </w:r>
    </w:p>
    <w:p w14:paraId="520B170F"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1. Abstract</w:t>
      </w:r>
      <w:r w:rsidRPr="00044A57">
        <w:rPr>
          <w:rFonts w:ascii="Times New Roman" w:hAnsi="Times New Roman"/>
        </w:rPr>
        <w:tab/>
        <w:t>3</w:t>
      </w:r>
    </w:p>
    <w:p w14:paraId="0E808766"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2. Introduction</w:t>
      </w:r>
      <w:r w:rsidRPr="00044A57">
        <w:rPr>
          <w:rFonts w:ascii="Times New Roman" w:hAnsi="Times New Roman"/>
        </w:rPr>
        <w:tab/>
        <w:t>3</w:t>
      </w:r>
    </w:p>
    <w:p w14:paraId="73D70B93"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3.</w:t>
      </w:r>
      <w:r w:rsidRPr="00044A57">
        <w:rPr>
          <w:rFonts w:ascii="Times New Roman" w:eastAsia="Calibri" w:hAnsi="Times New Roman"/>
          <w:lang w:eastAsia="en-US"/>
        </w:rPr>
        <w:t xml:space="preserve"> </w:t>
      </w:r>
      <w:r w:rsidRPr="00044A57">
        <w:rPr>
          <w:rFonts w:ascii="Times New Roman" w:hAnsi="Times New Roman"/>
        </w:rPr>
        <w:t xml:space="preserve">Case Scenario Overview – </w:t>
      </w:r>
      <w:proofErr w:type="spellStart"/>
      <w:r w:rsidRPr="00044A57">
        <w:rPr>
          <w:rFonts w:ascii="Times New Roman" w:hAnsi="Times New Roman"/>
        </w:rPr>
        <w:t>NatureGreen</w:t>
      </w:r>
      <w:proofErr w:type="spellEnd"/>
      <w:r w:rsidRPr="00044A57">
        <w:rPr>
          <w:rFonts w:ascii="Times New Roman" w:hAnsi="Times New Roman"/>
        </w:rPr>
        <w:t xml:space="preserve"> (NG)</w:t>
      </w:r>
      <w:r w:rsidRPr="00044A57">
        <w:rPr>
          <w:rFonts w:ascii="Times New Roman" w:hAnsi="Times New Roman"/>
        </w:rPr>
        <w:tab/>
        <w:t>3</w:t>
      </w:r>
    </w:p>
    <w:p w14:paraId="1BE3F719" w14:textId="08165A78" w:rsidR="0036237E" w:rsidRPr="00044A57" w:rsidRDefault="00000000">
      <w:pPr>
        <w:pStyle w:val="TOC1"/>
        <w:tabs>
          <w:tab w:val="right" w:leader="dot" w:pos="9026"/>
        </w:tabs>
        <w:rPr>
          <w:rFonts w:ascii="Times New Roman" w:hAnsi="Times New Roman"/>
        </w:rPr>
      </w:pPr>
      <w:r w:rsidRPr="00044A57">
        <w:rPr>
          <w:rFonts w:ascii="Times New Roman" w:hAnsi="Times New Roman"/>
        </w:rPr>
        <w:t>4.</w:t>
      </w:r>
      <w:r w:rsidRPr="00044A57">
        <w:rPr>
          <w:rFonts w:ascii="Times New Roman" w:eastAsia="Calibri" w:hAnsi="Times New Roman"/>
          <w:lang w:eastAsia="en-US"/>
        </w:rPr>
        <w:t xml:space="preserve"> </w:t>
      </w:r>
      <w:r w:rsidR="00044A57" w:rsidRPr="00044A57">
        <w:rPr>
          <w:rFonts w:ascii="Times New Roman" w:hAnsi="Times New Roman"/>
        </w:rPr>
        <w:t>Analysis of Information Security Frameworks and Models</w:t>
      </w:r>
      <w:r w:rsidRPr="00044A57">
        <w:rPr>
          <w:rFonts w:ascii="Times New Roman" w:hAnsi="Times New Roman"/>
        </w:rPr>
        <w:tab/>
        <w:t>4</w:t>
      </w:r>
    </w:p>
    <w:p w14:paraId="138B34C1" w14:textId="32066B44"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 xml:space="preserve">4.1 </w:t>
      </w:r>
      <w:r w:rsidR="00044A57" w:rsidRPr="00044A57">
        <w:rPr>
          <w:rFonts w:ascii="Times New Roman" w:hAnsi="Times New Roman"/>
        </w:rPr>
        <w:t>Overview of Security Frameworks</w:t>
      </w:r>
      <w:r w:rsidRPr="00044A57">
        <w:rPr>
          <w:rFonts w:ascii="Times New Roman" w:hAnsi="Times New Roman"/>
        </w:rPr>
        <w:tab/>
        <w:t>4</w:t>
      </w:r>
    </w:p>
    <w:p w14:paraId="5E738C34" w14:textId="5763C549"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4.2 ISO 27001</w:t>
      </w:r>
      <w:r w:rsidRPr="00044A57">
        <w:rPr>
          <w:rFonts w:ascii="Times New Roman" w:hAnsi="Times New Roman"/>
        </w:rPr>
        <w:tab/>
        <w:t>4</w:t>
      </w:r>
    </w:p>
    <w:p w14:paraId="11D69AA8"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4.3 Information Technology Infrastructure Library (ITIL)</w:t>
      </w:r>
      <w:r w:rsidRPr="00044A57">
        <w:rPr>
          <w:rFonts w:ascii="Times New Roman" w:hAnsi="Times New Roman"/>
        </w:rPr>
        <w:tab/>
        <w:t>5</w:t>
      </w:r>
    </w:p>
    <w:p w14:paraId="70F7EADB" w14:textId="154CA1B6"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 xml:space="preserve">4.4 </w:t>
      </w:r>
      <w:r w:rsidR="00044A57" w:rsidRPr="00044A57">
        <w:rPr>
          <w:rFonts w:ascii="Times New Roman" w:hAnsi="Times New Roman"/>
        </w:rPr>
        <w:t>The NIST Cybersecurity Framework: Structure and Functions</w:t>
      </w:r>
      <w:r w:rsidRPr="00044A57">
        <w:rPr>
          <w:rFonts w:ascii="Times New Roman" w:hAnsi="Times New Roman"/>
        </w:rPr>
        <w:tab/>
        <w:t>5</w:t>
      </w:r>
    </w:p>
    <w:p w14:paraId="71F9CCDD"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4.5 Comparison of Security Frameworks</w:t>
      </w:r>
      <w:r w:rsidRPr="00044A57">
        <w:rPr>
          <w:rFonts w:ascii="Times New Roman" w:hAnsi="Times New Roman"/>
        </w:rPr>
        <w:tab/>
        <w:t>6</w:t>
      </w:r>
    </w:p>
    <w:p w14:paraId="17353D7D"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4.6 Summary of Research</w:t>
      </w:r>
      <w:r w:rsidRPr="00044A57">
        <w:rPr>
          <w:rFonts w:ascii="Times New Roman" w:hAnsi="Times New Roman"/>
        </w:rPr>
        <w:tab/>
        <w:t>7</w:t>
      </w:r>
    </w:p>
    <w:p w14:paraId="438A840B" w14:textId="5F00CCF1" w:rsidR="00044A57" w:rsidRPr="00044A57" w:rsidRDefault="00044A57" w:rsidP="00044A57">
      <w:pPr>
        <w:pStyle w:val="TOC1"/>
        <w:tabs>
          <w:tab w:val="right" w:leader="dot" w:pos="9026"/>
        </w:tabs>
        <w:rPr>
          <w:rFonts w:ascii="Times New Roman" w:hAnsi="Times New Roman"/>
        </w:rPr>
      </w:pPr>
      <w:r w:rsidRPr="00044A57">
        <w:rPr>
          <w:rFonts w:ascii="Times New Roman" w:hAnsi="Times New Roman"/>
        </w:rPr>
        <w:t xml:space="preserve">5. Proposed Approach to Security, Governance, and Compliance for </w:t>
      </w:r>
      <w:proofErr w:type="spellStart"/>
      <w:r w:rsidRPr="00044A57">
        <w:rPr>
          <w:rFonts w:ascii="Times New Roman" w:hAnsi="Times New Roman"/>
        </w:rPr>
        <w:t>NatureGreen</w:t>
      </w:r>
      <w:proofErr w:type="spellEnd"/>
      <w:r w:rsidRPr="00044A57">
        <w:rPr>
          <w:rFonts w:ascii="Times New Roman" w:hAnsi="Times New Roman"/>
        </w:rPr>
        <w:tab/>
      </w:r>
      <w:r>
        <w:rPr>
          <w:rFonts w:ascii="Times New Roman" w:hAnsi="Times New Roman"/>
        </w:rPr>
        <w:t>7</w:t>
      </w:r>
    </w:p>
    <w:p w14:paraId="2A142D84" w14:textId="70DE0B65"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 xml:space="preserve">5.1 </w:t>
      </w:r>
      <w:r w:rsidR="00044A57" w:rsidRPr="00044A57">
        <w:rPr>
          <w:rFonts w:ascii="Times New Roman" w:hAnsi="Times New Roman"/>
        </w:rPr>
        <w:t>Security Governance and Strategic Planning Approach</w:t>
      </w:r>
      <w:r w:rsidRPr="00044A57">
        <w:rPr>
          <w:rFonts w:ascii="Times New Roman" w:hAnsi="Times New Roman"/>
        </w:rPr>
        <w:tab/>
        <w:t>7</w:t>
      </w:r>
    </w:p>
    <w:p w14:paraId="6322FA31"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5.2 Security Policies</w:t>
      </w:r>
      <w:r w:rsidRPr="00044A57">
        <w:rPr>
          <w:rFonts w:ascii="Times New Roman" w:hAnsi="Times New Roman"/>
        </w:rPr>
        <w:tab/>
        <w:t>7</w:t>
      </w:r>
    </w:p>
    <w:p w14:paraId="4FE51074"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5.3 Risk Management</w:t>
      </w:r>
      <w:r w:rsidRPr="00044A57">
        <w:rPr>
          <w:rFonts w:ascii="Times New Roman" w:hAnsi="Times New Roman"/>
        </w:rPr>
        <w:tab/>
        <w:t>8</w:t>
      </w:r>
    </w:p>
    <w:p w14:paraId="21B50623"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5.4 Compliance (Laws and Ethics)</w:t>
      </w:r>
      <w:r w:rsidRPr="00044A57">
        <w:rPr>
          <w:rFonts w:ascii="Times New Roman" w:hAnsi="Times New Roman"/>
        </w:rPr>
        <w:tab/>
        <w:t>8</w:t>
      </w:r>
    </w:p>
    <w:p w14:paraId="38B937F2"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5.5 Protection Mechanisms (Technical Controls)</w:t>
      </w:r>
      <w:r w:rsidRPr="00044A57">
        <w:rPr>
          <w:rFonts w:ascii="Times New Roman" w:hAnsi="Times New Roman"/>
        </w:rPr>
        <w:tab/>
        <w:t>8</w:t>
      </w:r>
    </w:p>
    <w:p w14:paraId="34A4007A"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5.6 Incident Response and Contingency Planning</w:t>
      </w:r>
      <w:r w:rsidRPr="00044A57">
        <w:rPr>
          <w:rFonts w:ascii="Times New Roman" w:hAnsi="Times New Roman"/>
        </w:rPr>
        <w:tab/>
        <w:t>8</w:t>
      </w:r>
    </w:p>
    <w:p w14:paraId="12B31FB1" w14:textId="77777777" w:rsidR="0036237E" w:rsidRPr="00044A57" w:rsidRDefault="00000000">
      <w:pPr>
        <w:pStyle w:val="TOC3"/>
        <w:tabs>
          <w:tab w:val="right" w:leader="dot" w:pos="9026"/>
        </w:tabs>
        <w:ind w:left="446"/>
        <w:rPr>
          <w:rFonts w:ascii="Times New Roman" w:hAnsi="Times New Roman"/>
        </w:rPr>
      </w:pPr>
      <w:r w:rsidRPr="00044A57">
        <w:rPr>
          <w:rFonts w:ascii="Times New Roman" w:hAnsi="Times New Roman"/>
        </w:rPr>
        <w:t>5.7 Service Level Agreements (SLAs)</w:t>
      </w:r>
      <w:r w:rsidRPr="00044A57">
        <w:rPr>
          <w:rFonts w:ascii="Times New Roman" w:hAnsi="Times New Roman"/>
        </w:rPr>
        <w:tab/>
        <w:t>9</w:t>
      </w:r>
    </w:p>
    <w:p w14:paraId="7CD374D5"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6.</w:t>
      </w:r>
      <w:r w:rsidRPr="00044A57">
        <w:rPr>
          <w:rFonts w:ascii="Times New Roman" w:eastAsia="Calibri" w:hAnsi="Times New Roman"/>
          <w:lang w:eastAsia="en-US"/>
        </w:rPr>
        <w:t xml:space="preserve"> </w:t>
      </w:r>
      <w:r w:rsidRPr="00044A57">
        <w:rPr>
          <w:rFonts w:ascii="Times New Roman" w:hAnsi="Times New Roman"/>
        </w:rPr>
        <w:t>Importance of Updated Regulations and Standards</w:t>
      </w:r>
      <w:r w:rsidRPr="00044A57">
        <w:rPr>
          <w:rFonts w:ascii="Times New Roman" w:hAnsi="Times New Roman"/>
        </w:rPr>
        <w:tab/>
        <w:t>9</w:t>
      </w:r>
    </w:p>
    <w:p w14:paraId="5735FDAC"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7. Assumptions</w:t>
      </w:r>
      <w:r w:rsidRPr="00044A57">
        <w:rPr>
          <w:rFonts w:ascii="Times New Roman" w:hAnsi="Times New Roman"/>
        </w:rPr>
        <w:tab/>
        <w:t>9</w:t>
      </w:r>
    </w:p>
    <w:p w14:paraId="4D5197B6"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8.</w:t>
      </w:r>
      <w:r w:rsidRPr="00044A57">
        <w:rPr>
          <w:rFonts w:ascii="Times New Roman" w:eastAsia="Calibri" w:hAnsi="Times New Roman"/>
          <w:lang w:eastAsia="en-US"/>
        </w:rPr>
        <w:t xml:space="preserve"> </w:t>
      </w:r>
      <w:r w:rsidRPr="00044A57">
        <w:rPr>
          <w:rFonts w:ascii="Times New Roman" w:hAnsi="Times New Roman"/>
        </w:rPr>
        <w:t>Conclusion</w:t>
      </w:r>
      <w:r w:rsidRPr="00044A57">
        <w:rPr>
          <w:rFonts w:ascii="Times New Roman" w:hAnsi="Times New Roman"/>
        </w:rPr>
        <w:tab/>
        <w:t>10</w:t>
      </w:r>
    </w:p>
    <w:p w14:paraId="4E35EDFE" w14:textId="77777777" w:rsidR="0036237E" w:rsidRPr="00044A57" w:rsidRDefault="00000000">
      <w:pPr>
        <w:pStyle w:val="TOC1"/>
        <w:tabs>
          <w:tab w:val="right" w:leader="dot" w:pos="9026"/>
        </w:tabs>
        <w:rPr>
          <w:rFonts w:ascii="Times New Roman" w:hAnsi="Times New Roman"/>
        </w:rPr>
      </w:pPr>
      <w:r w:rsidRPr="00044A57">
        <w:rPr>
          <w:rFonts w:ascii="Times New Roman" w:hAnsi="Times New Roman"/>
        </w:rPr>
        <w:t>9.</w:t>
      </w:r>
      <w:r w:rsidRPr="00044A57">
        <w:rPr>
          <w:rFonts w:ascii="Times New Roman" w:eastAsia="Calibri" w:hAnsi="Times New Roman"/>
          <w:lang w:eastAsia="en-US"/>
        </w:rPr>
        <w:t xml:space="preserve"> </w:t>
      </w:r>
      <w:r w:rsidRPr="00044A57">
        <w:rPr>
          <w:rFonts w:ascii="Times New Roman" w:hAnsi="Times New Roman"/>
        </w:rPr>
        <w:t>References</w:t>
      </w:r>
      <w:r w:rsidRPr="00044A57">
        <w:rPr>
          <w:rFonts w:ascii="Times New Roman" w:hAnsi="Times New Roman"/>
        </w:rPr>
        <w:tab/>
        <w:t>10</w:t>
      </w:r>
    </w:p>
    <w:p w14:paraId="05F8110E" w14:textId="77777777" w:rsidR="0036237E" w:rsidRPr="00044A57" w:rsidRDefault="0036237E">
      <w:pPr>
        <w:rPr>
          <w:rFonts w:ascii="Times New Roman" w:hAnsi="Times New Roman"/>
          <w:lang w:eastAsia="en-GB"/>
        </w:rPr>
      </w:pPr>
    </w:p>
    <w:p w14:paraId="18B2E928" w14:textId="77777777" w:rsidR="0036237E" w:rsidRPr="00044A57" w:rsidRDefault="0036237E">
      <w:pPr>
        <w:rPr>
          <w:rFonts w:ascii="Times New Roman" w:hAnsi="Times New Roman"/>
        </w:rPr>
      </w:pPr>
    </w:p>
    <w:p w14:paraId="22A7574F" w14:textId="77777777" w:rsidR="0036237E" w:rsidRPr="00044A57" w:rsidRDefault="0036237E">
      <w:pPr>
        <w:rPr>
          <w:rFonts w:ascii="Times New Roman" w:hAnsi="Times New Roman"/>
        </w:rPr>
      </w:pPr>
    </w:p>
    <w:p w14:paraId="08CD38E3" w14:textId="77777777" w:rsidR="0036237E" w:rsidRPr="00044A57" w:rsidRDefault="0036237E">
      <w:pPr>
        <w:rPr>
          <w:rFonts w:ascii="Times New Roman" w:hAnsi="Times New Roman"/>
        </w:rPr>
      </w:pPr>
    </w:p>
    <w:p w14:paraId="440BFF02" w14:textId="77777777" w:rsidR="0036237E" w:rsidRPr="00044A57" w:rsidRDefault="0036237E">
      <w:pPr>
        <w:rPr>
          <w:rFonts w:ascii="Times New Roman" w:hAnsi="Times New Roman"/>
        </w:rPr>
      </w:pPr>
    </w:p>
    <w:p w14:paraId="1B42BF74" w14:textId="77777777" w:rsidR="0036237E" w:rsidRPr="00044A57" w:rsidRDefault="0036237E">
      <w:pPr>
        <w:rPr>
          <w:rFonts w:ascii="Times New Roman" w:hAnsi="Times New Roman"/>
        </w:rPr>
      </w:pPr>
    </w:p>
    <w:p w14:paraId="6AB782CE" w14:textId="77777777" w:rsidR="0036237E" w:rsidRPr="00044A57" w:rsidRDefault="0036237E">
      <w:pPr>
        <w:rPr>
          <w:rFonts w:ascii="Times New Roman" w:hAnsi="Times New Roman"/>
        </w:rPr>
      </w:pPr>
    </w:p>
    <w:p w14:paraId="1D22057C" w14:textId="77777777" w:rsidR="0036237E" w:rsidRPr="00044A57" w:rsidRDefault="0036237E">
      <w:pPr>
        <w:rPr>
          <w:rFonts w:ascii="Times New Roman" w:hAnsi="Times New Roman"/>
        </w:rPr>
      </w:pPr>
    </w:p>
    <w:p w14:paraId="3D39280F" w14:textId="77777777" w:rsidR="0036237E" w:rsidRPr="00044A57" w:rsidRDefault="0036237E">
      <w:pPr>
        <w:rPr>
          <w:rFonts w:ascii="Times New Roman" w:hAnsi="Times New Roman"/>
        </w:rPr>
      </w:pPr>
    </w:p>
    <w:p w14:paraId="54C2A243" w14:textId="77777777" w:rsidR="0036237E" w:rsidRPr="00044A57" w:rsidRDefault="0036237E">
      <w:pPr>
        <w:rPr>
          <w:rFonts w:ascii="Times New Roman" w:hAnsi="Times New Roman"/>
        </w:rPr>
      </w:pPr>
    </w:p>
    <w:p w14:paraId="49D7C3E0" w14:textId="77777777" w:rsidR="0036237E" w:rsidRPr="00044A57" w:rsidRDefault="0036237E">
      <w:pPr>
        <w:rPr>
          <w:rFonts w:ascii="Times New Roman" w:hAnsi="Times New Roman"/>
        </w:rPr>
      </w:pPr>
    </w:p>
    <w:p w14:paraId="1EDA44AF" w14:textId="77777777" w:rsidR="0036237E" w:rsidRPr="00044A57" w:rsidRDefault="0036237E">
      <w:pPr>
        <w:rPr>
          <w:rFonts w:ascii="Times New Roman" w:hAnsi="Times New Roman"/>
        </w:rPr>
      </w:pPr>
    </w:p>
    <w:p w14:paraId="3689B1FC" w14:textId="77777777" w:rsidR="0036237E" w:rsidRPr="00044A57" w:rsidRDefault="00000000">
      <w:pPr>
        <w:pStyle w:val="Heading1"/>
        <w:rPr>
          <w:rFonts w:ascii="Times New Roman" w:hAnsi="Times New Roman"/>
        </w:rPr>
      </w:pPr>
      <w:r w:rsidRPr="00044A57">
        <w:rPr>
          <w:rFonts w:ascii="Times New Roman" w:hAnsi="Times New Roman"/>
        </w:rPr>
        <w:lastRenderedPageBreak/>
        <w:t>1. Abstract</w:t>
      </w:r>
    </w:p>
    <w:p w14:paraId="5B7DE42A" w14:textId="034A91B0" w:rsidR="0036237E" w:rsidRPr="00044A57" w:rsidRDefault="00000000">
      <w:pPr>
        <w:jc w:val="both"/>
        <w:rPr>
          <w:rFonts w:ascii="Times New Roman" w:hAnsi="Times New Roman"/>
        </w:rPr>
      </w:pPr>
      <w:r w:rsidRPr="00044A57">
        <w:rPr>
          <w:rFonts w:ascii="Times New Roman" w:hAnsi="Times New Roman"/>
        </w:rPr>
        <w:t xml:space="preserve">The rapid growth of digital technologies and internet-based services has increased the need for strong data security, governance, and compliance in modern organisations. </w:t>
      </w:r>
      <w:proofErr w:type="spellStart"/>
      <w:r w:rsidRPr="00044A57">
        <w:rPr>
          <w:rFonts w:ascii="Times New Roman" w:hAnsi="Times New Roman"/>
        </w:rPr>
        <w:t>NatureGreen</w:t>
      </w:r>
      <w:proofErr w:type="spellEnd"/>
      <w:r w:rsidRPr="00044A57">
        <w:rPr>
          <w:rFonts w:ascii="Times New Roman" w:hAnsi="Times New Roman"/>
        </w:rPr>
        <w:t xml:space="preserve"> (NG), a global health and wellness organisation, relies on cloud computing, extensive wireless networks, and faces growing pressure to adopt Bring Your Own Device (BYOD) practices. While these technologies improve operational efficiency and global access, they also expose NG to serious information security risks, including unauthorised access, data leakage, intellectual property theft, and regulatory non-compliance.</w:t>
      </w:r>
      <w:r w:rsidR="009F6027" w:rsidRPr="00044A57">
        <w:rPr>
          <w:rFonts w:ascii="Times New Roman" w:hAnsi="Times New Roman"/>
        </w:rPr>
        <w:t xml:space="preserve"> This study analyses the primary information security challenges encountered by NG and reviews recognised governance and security frameworks such as the ISO/IEC 27000 series, ITIL practices, and the NIST Cybersecurity </w:t>
      </w:r>
      <w:r w:rsidRPr="00044A57">
        <w:rPr>
          <w:rFonts w:ascii="Times New Roman" w:hAnsi="Times New Roman"/>
        </w:rPr>
        <w:t>Framework [</w:t>
      </w:r>
      <w:hyperlink w:anchor="Kar21" w:history="1">
        <w:r w:rsidR="0036237E" w:rsidRPr="00044A57">
          <w:rPr>
            <w:rStyle w:val="Heading3Char"/>
            <w:rFonts w:ascii="Times New Roman" w:eastAsia="Calibri" w:hAnsi="Times New Roman"/>
            <w:color w:val="auto"/>
            <w:sz w:val="22"/>
            <w:szCs w:val="22"/>
          </w:rPr>
          <w:t>1</w:t>
        </w:r>
      </w:hyperlink>
      <w:r w:rsidRPr="00044A57">
        <w:rPr>
          <w:rFonts w:ascii="Times New Roman" w:hAnsi="Times New Roman"/>
        </w:rPr>
        <w:t>]. Based on this evaluation, a structured approach to security, governance, and compliance is proposed to strengthen risk management, policy enforcement, and protection of sensitive data and multi-billion-dollar intellectual property. The report also highlights the need for continuously evolving regulations and standards to address emerging technologies, changing legal requirements, and an evolving cyber threat landscape.</w:t>
      </w:r>
    </w:p>
    <w:p w14:paraId="07A71460" w14:textId="77777777" w:rsidR="0036237E" w:rsidRPr="00044A57" w:rsidRDefault="00000000">
      <w:pPr>
        <w:pStyle w:val="Heading1"/>
        <w:rPr>
          <w:rFonts w:ascii="Times New Roman" w:hAnsi="Times New Roman"/>
        </w:rPr>
      </w:pPr>
      <w:r w:rsidRPr="00044A57">
        <w:rPr>
          <w:rFonts w:ascii="Times New Roman" w:hAnsi="Times New Roman"/>
        </w:rPr>
        <w:t>2.Introduction</w:t>
      </w:r>
    </w:p>
    <w:p w14:paraId="2FC556AE" w14:textId="77777777" w:rsidR="0036237E" w:rsidRPr="00044A57" w:rsidRDefault="00000000">
      <w:pPr>
        <w:jc w:val="both"/>
        <w:rPr>
          <w:rFonts w:ascii="Times New Roman" w:hAnsi="Times New Roman"/>
        </w:rPr>
      </w:pPr>
      <w:proofErr w:type="spellStart"/>
      <w:r w:rsidRPr="00044A57">
        <w:rPr>
          <w:rFonts w:ascii="Times New Roman" w:hAnsi="Times New Roman"/>
        </w:rPr>
        <w:t>NatureGreen</w:t>
      </w:r>
      <w:proofErr w:type="spellEnd"/>
      <w:r w:rsidRPr="00044A57">
        <w:rPr>
          <w:rFonts w:ascii="Times New Roman" w:hAnsi="Times New Roman"/>
        </w:rPr>
        <w:t xml:space="preserve"> (NG) is a major global brand that sells products to support healthy living. The company depends heavily on cloud services, wireless networks, and online platforms to help its staff work and to serve customers around the world. Almost all internal connections are wireless, and NG has a strong website and social media presence to promote its brand and interact with customers.</w:t>
      </w:r>
    </w:p>
    <w:p w14:paraId="409B26B4" w14:textId="77777777" w:rsidR="0036237E" w:rsidRPr="00044A57" w:rsidRDefault="00000000">
      <w:pPr>
        <w:jc w:val="both"/>
        <w:rPr>
          <w:rFonts w:ascii="Times New Roman" w:hAnsi="Times New Roman"/>
        </w:rPr>
      </w:pPr>
      <w:r w:rsidRPr="00044A57">
        <w:rPr>
          <w:rFonts w:ascii="Times New Roman" w:hAnsi="Times New Roman"/>
        </w:rPr>
        <w:t>NG is under growing pressure to let both employees and customers use their own personal devices (BYOD) to connect to company systems and resources. This creates higher risks for staff data, customer information, and valuable intellectual property, which are all critical to the business. At the same time, there is no clear, companywide security policy or framework in place, so current security practices are inconsistent and uncoordinated [</w:t>
      </w:r>
      <w:hyperlink w:anchor="Góm21" w:history="1">
        <w:r w:rsidR="0036237E" w:rsidRPr="00044A57">
          <w:rPr>
            <w:rStyle w:val="Heading3Char"/>
            <w:rFonts w:ascii="Times New Roman" w:eastAsia="Calibri" w:hAnsi="Times New Roman"/>
            <w:color w:val="auto"/>
            <w:sz w:val="22"/>
            <w:szCs w:val="22"/>
          </w:rPr>
          <w:t>2</w:t>
        </w:r>
      </w:hyperlink>
      <w:r w:rsidRPr="00044A57">
        <w:rPr>
          <w:rFonts w:ascii="Times New Roman" w:hAnsi="Times New Roman"/>
        </w:rPr>
        <w:t>].</w:t>
      </w:r>
    </w:p>
    <w:p w14:paraId="1B28AAE6" w14:textId="7D8FCAC9" w:rsidR="0036237E" w:rsidRPr="00044A57" w:rsidRDefault="00000000">
      <w:pPr>
        <w:jc w:val="both"/>
        <w:rPr>
          <w:rFonts w:ascii="Times New Roman" w:hAnsi="Times New Roman"/>
        </w:rPr>
      </w:pPr>
      <w:r w:rsidRPr="00044A57">
        <w:rPr>
          <w:rFonts w:ascii="Times New Roman" w:hAnsi="Times New Roman"/>
        </w:rPr>
        <w:t>Because of this, NG needs a recognised cybersecurity framework to organise and improve how it identifies, manages, and reduces cyber risks related to its cloud use, wireless networks, and BYOD access. Such a framework will guide the development of clear security policies and controls that can be applied across all locations.</w:t>
      </w:r>
      <w:r w:rsidR="009F6027" w:rsidRPr="00044A57">
        <w:rPr>
          <w:rFonts w:ascii="Times New Roman" w:hAnsi="Times New Roman"/>
        </w:rPr>
        <w:t xml:space="preserve"> This report recommends a cybersecurity framework for </w:t>
      </w:r>
      <w:proofErr w:type="spellStart"/>
      <w:r w:rsidR="009F6027" w:rsidRPr="00044A57">
        <w:rPr>
          <w:rFonts w:ascii="Times New Roman" w:hAnsi="Times New Roman"/>
        </w:rPr>
        <w:t>NatureGreen</w:t>
      </w:r>
      <w:proofErr w:type="spellEnd"/>
      <w:r w:rsidR="009F6027" w:rsidRPr="00044A57">
        <w:rPr>
          <w:rFonts w:ascii="Times New Roman" w:hAnsi="Times New Roman"/>
        </w:rPr>
        <w:t xml:space="preserve"> that supports information asset protection, stakeholder trust, and long-term organisational reputation</w:t>
      </w:r>
      <w:r w:rsidRPr="00044A57">
        <w:rPr>
          <w:rFonts w:ascii="Times New Roman" w:hAnsi="Times New Roman"/>
        </w:rPr>
        <w:t>.</w:t>
      </w:r>
    </w:p>
    <w:p w14:paraId="0230F56D" w14:textId="77777777" w:rsidR="0036237E" w:rsidRPr="00044A57" w:rsidRDefault="00000000">
      <w:pPr>
        <w:pStyle w:val="Heading1"/>
        <w:rPr>
          <w:rFonts w:ascii="Times New Roman" w:hAnsi="Times New Roman"/>
        </w:rPr>
      </w:pPr>
      <w:r w:rsidRPr="00044A57">
        <w:rPr>
          <w:rFonts w:ascii="Times New Roman" w:hAnsi="Times New Roman"/>
        </w:rPr>
        <w:t xml:space="preserve">3. Case Scenario Overview – </w:t>
      </w:r>
      <w:proofErr w:type="spellStart"/>
      <w:r w:rsidRPr="00044A57">
        <w:rPr>
          <w:rFonts w:ascii="Times New Roman" w:hAnsi="Times New Roman"/>
        </w:rPr>
        <w:t>NatureGreen</w:t>
      </w:r>
      <w:proofErr w:type="spellEnd"/>
      <w:r w:rsidRPr="00044A57">
        <w:rPr>
          <w:rFonts w:ascii="Times New Roman" w:hAnsi="Times New Roman"/>
        </w:rPr>
        <w:t xml:space="preserve"> (NG)</w:t>
      </w:r>
    </w:p>
    <w:p w14:paraId="2B440F18" w14:textId="29684FD4" w:rsidR="0036237E" w:rsidRPr="00044A57" w:rsidRDefault="00000000">
      <w:pPr>
        <w:jc w:val="both"/>
        <w:rPr>
          <w:rFonts w:ascii="Times New Roman" w:hAnsi="Times New Roman"/>
        </w:rPr>
      </w:pPr>
      <w:proofErr w:type="spellStart"/>
      <w:r w:rsidRPr="00044A57">
        <w:rPr>
          <w:rFonts w:ascii="Times New Roman" w:hAnsi="Times New Roman"/>
        </w:rPr>
        <w:t>NatureGreen</w:t>
      </w:r>
      <w:proofErr w:type="spellEnd"/>
      <w:r w:rsidRPr="00044A57">
        <w:rPr>
          <w:rFonts w:ascii="Times New Roman" w:hAnsi="Times New Roman"/>
        </w:rPr>
        <w:t xml:space="preserve"> (NG) is a leading global organisation in the health and wellness sector, offering products that promote healthy living. As a well-established international brand, NG operates across multiple regions and supports a large global workforce and customer base. To maintain its market position, the organisation relies on a highly scalable and accessible operational model</w:t>
      </w:r>
      <w:r w:rsidR="00C52DAF" w:rsidRPr="00044A57">
        <w:rPr>
          <w:rFonts w:ascii="Times New Roman" w:hAnsi="Times New Roman"/>
        </w:rPr>
        <w:t>. NG’s technology environment depends heavily on modern digital infrastructure. The organisation uses cloud-based services to support core IT operations for employees and customers worldwide. Around 95% of its network infrastructure is wireless, reducing reliance on traditional wired systems. As NG leverages digital and social media platforms for customer engagement, ensuring reliable connectivity and continuous system operations becomes a key operational requirement.</w:t>
      </w:r>
    </w:p>
    <w:p w14:paraId="6D03E3E9" w14:textId="77777777" w:rsidR="0036237E" w:rsidRPr="00044A57" w:rsidRDefault="00000000">
      <w:pPr>
        <w:jc w:val="both"/>
        <w:rPr>
          <w:rFonts w:ascii="Times New Roman" w:hAnsi="Times New Roman"/>
        </w:rPr>
      </w:pPr>
      <w:r w:rsidRPr="00044A57">
        <w:rPr>
          <w:rFonts w:ascii="Times New Roman" w:hAnsi="Times New Roman"/>
        </w:rPr>
        <w:t xml:space="preserve">Due to its global operations, </w:t>
      </w:r>
      <w:proofErr w:type="spellStart"/>
      <w:r w:rsidRPr="00044A57">
        <w:rPr>
          <w:rFonts w:ascii="Times New Roman" w:hAnsi="Times New Roman"/>
        </w:rPr>
        <w:t>NatureGreen</w:t>
      </w:r>
      <w:proofErr w:type="spellEnd"/>
      <w:r w:rsidRPr="00044A57">
        <w:rPr>
          <w:rFonts w:ascii="Times New Roman" w:hAnsi="Times New Roman"/>
        </w:rPr>
        <w:t xml:space="preserve"> faces growing pressure to adopt Bring Your Own Device (BYOD) practices. Employees and customers increasingly expect to access organisational systems using personal devices such as smartphones, tablets, and laptops. While BYOD improves flexibility and remote access, it also increases security risks, as personal devices may not meet organisational security </w:t>
      </w:r>
      <w:r w:rsidRPr="00044A57">
        <w:rPr>
          <w:rFonts w:ascii="Times New Roman" w:hAnsi="Times New Roman"/>
        </w:rPr>
        <w:lastRenderedPageBreak/>
        <w:t xml:space="preserve">standards, raising the risk of unauthorised access and data exposure. Although information security is considered important at </w:t>
      </w:r>
      <w:proofErr w:type="spellStart"/>
      <w:r w:rsidRPr="00044A57">
        <w:rPr>
          <w:rFonts w:ascii="Times New Roman" w:hAnsi="Times New Roman"/>
        </w:rPr>
        <w:t>NatureGreen</w:t>
      </w:r>
      <w:proofErr w:type="spellEnd"/>
      <w:r w:rsidRPr="00044A57">
        <w:rPr>
          <w:rFonts w:ascii="Times New Roman" w:hAnsi="Times New Roman"/>
        </w:rPr>
        <w:t>, the organisation lacks formal security policies and structured governance frameworks. This fragmented approach creates significant risks to employee data, customer information, and regulatory compliance. Furthermore, NG’s multi-billion-dollar intellectual property remains vulnerable. Without clear oversight and control, the organisation faces an increased risk of data breaches, intellectual property theft, and regulatory non-compliance.</w:t>
      </w:r>
    </w:p>
    <w:p w14:paraId="494B4A78" w14:textId="5C995C7F" w:rsidR="0036237E" w:rsidRPr="00044A57" w:rsidRDefault="00044A57">
      <w:pPr>
        <w:pStyle w:val="Heading1"/>
        <w:rPr>
          <w:rFonts w:ascii="Times New Roman" w:hAnsi="Times New Roman"/>
        </w:rPr>
      </w:pPr>
      <w:r w:rsidRPr="00044A57">
        <w:rPr>
          <w:rFonts w:ascii="Times New Roman" w:hAnsi="Times New Roman"/>
        </w:rPr>
        <w:t xml:space="preserve">4. </w:t>
      </w:r>
      <w:r w:rsidR="009F6027" w:rsidRPr="00044A57">
        <w:rPr>
          <w:rFonts w:ascii="Times New Roman" w:hAnsi="Times New Roman"/>
        </w:rPr>
        <w:t>Analysis of Information Security Frameworks and Models</w:t>
      </w:r>
    </w:p>
    <w:p w14:paraId="6874BBED" w14:textId="5F513711" w:rsidR="0036237E" w:rsidRPr="00044A57" w:rsidRDefault="00000000">
      <w:pPr>
        <w:pStyle w:val="Heading3"/>
        <w:rPr>
          <w:rFonts w:ascii="Times New Roman" w:hAnsi="Times New Roman"/>
        </w:rPr>
      </w:pPr>
      <w:r w:rsidRPr="00044A57">
        <w:rPr>
          <w:rFonts w:ascii="Times New Roman" w:hAnsi="Times New Roman"/>
        </w:rPr>
        <w:t xml:space="preserve">4.1 </w:t>
      </w:r>
      <w:r w:rsidR="00C52DAF" w:rsidRPr="00044A57">
        <w:rPr>
          <w:rFonts w:ascii="Times New Roman" w:hAnsi="Times New Roman"/>
        </w:rPr>
        <w:t>Overview of Security Frameworks</w:t>
      </w:r>
    </w:p>
    <w:p w14:paraId="615A673C" w14:textId="15FF9886" w:rsidR="0036237E" w:rsidRPr="00044A57" w:rsidRDefault="00C52DAF">
      <w:pPr>
        <w:jc w:val="both"/>
        <w:rPr>
          <w:rFonts w:ascii="Times New Roman" w:hAnsi="Times New Roman"/>
        </w:rPr>
      </w:pPr>
      <w:r w:rsidRPr="00044A57">
        <w:rPr>
          <w:rFonts w:ascii="Times New Roman" w:hAnsi="Times New Roman"/>
        </w:rPr>
        <w:t xml:space="preserve">Security frameworks give organizations a clear set of guidelines to handle information security in a consistent and organized way. They support risk identification, policy development, role assignment, and the implementation of technical and organisational controls. Using recognised frameworks ensures security practices align with business objectives while supporting governance, accountability, and regulatory compliance. For </w:t>
      </w:r>
      <w:proofErr w:type="spellStart"/>
      <w:r w:rsidRPr="00044A57">
        <w:rPr>
          <w:rFonts w:ascii="Times New Roman" w:hAnsi="Times New Roman"/>
        </w:rPr>
        <w:t>NatureGreen</w:t>
      </w:r>
      <w:proofErr w:type="spellEnd"/>
      <w:r w:rsidRPr="00044A57">
        <w:rPr>
          <w:rFonts w:ascii="Times New Roman" w:hAnsi="Times New Roman"/>
        </w:rPr>
        <w:t xml:space="preserve"> (NG), which operates globally and relies on cloud services, wireless networks, and personal devices, security frameworks are essential for managing complex risks, protecting sensitive data, and maintaining trust with stakeholders.</w:t>
      </w:r>
    </w:p>
    <w:p w14:paraId="64375777" w14:textId="77777777" w:rsidR="0036237E" w:rsidRPr="00044A57" w:rsidRDefault="00000000">
      <w:pPr>
        <w:pStyle w:val="Heading3"/>
        <w:rPr>
          <w:rFonts w:ascii="Times New Roman" w:hAnsi="Times New Roman"/>
        </w:rPr>
      </w:pPr>
      <w:r w:rsidRPr="00044A57">
        <w:rPr>
          <w:rFonts w:ascii="Times New Roman" w:hAnsi="Times New Roman"/>
        </w:rPr>
        <w:t>4.2 ISO 27001</w:t>
      </w:r>
    </w:p>
    <w:p w14:paraId="3A2354EF" w14:textId="77777777" w:rsidR="0036237E" w:rsidRPr="00044A57" w:rsidRDefault="00000000">
      <w:pPr>
        <w:jc w:val="center"/>
        <w:rPr>
          <w:rFonts w:ascii="Times New Roman" w:hAnsi="Times New Roman"/>
        </w:rPr>
      </w:pPr>
      <w:r w:rsidRPr="00044A57">
        <w:rPr>
          <w:rFonts w:ascii="Times New Roman" w:hAnsi="Times New Roman"/>
          <w:noProof/>
        </w:rPr>
        <w:drawing>
          <wp:inline distT="0" distB="0" distL="0" distR="0" wp14:anchorId="2E04207B" wp14:editId="6F5EDEA1">
            <wp:extent cx="4788484" cy="2690274"/>
            <wp:effectExtent l="0" t="0" r="0" b="0"/>
            <wp:docPr id="889494251" name="Picture 1" descr="A diagram of information secur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88484" cy="2690274"/>
                    </a:xfrm>
                    <a:prstGeom prst="rect">
                      <a:avLst/>
                    </a:prstGeom>
                    <a:noFill/>
                    <a:ln>
                      <a:noFill/>
                      <a:prstDash/>
                    </a:ln>
                  </pic:spPr>
                </pic:pic>
              </a:graphicData>
            </a:graphic>
          </wp:inline>
        </w:drawing>
      </w:r>
    </w:p>
    <w:p w14:paraId="787E3375" w14:textId="77777777" w:rsidR="0036237E" w:rsidRPr="00044A57" w:rsidRDefault="00000000">
      <w:pPr>
        <w:jc w:val="center"/>
        <w:rPr>
          <w:rFonts w:ascii="Times New Roman" w:hAnsi="Times New Roman"/>
          <w:b/>
          <w:bCs/>
          <w:i/>
          <w:iCs/>
        </w:rPr>
      </w:pPr>
      <w:r w:rsidRPr="00044A57">
        <w:rPr>
          <w:rFonts w:ascii="Times New Roman" w:hAnsi="Times New Roman"/>
          <w:b/>
          <w:bCs/>
          <w:i/>
          <w:iCs/>
        </w:rPr>
        <w:t>Fig 1. ISO 27001</w:t>
      </w:r>
    </w:p>
    <w:p w14:paraId="1C88F928" w14:textId="6DF13575" w:rsidR="0036237E" w:rsidRPr="00044A57" w:rsidRDefault="00C52DAF">
      <w:pPr>
        <w:jc w:val="both"/>
        <w:rPr>
          <w:rFonts w:ascii="Times New Roman" w:hAnsi="Times New Roman"/>
        </w:rPr>
      </w:pPr>
      <w:r w:rsidRPr="00044A57">
        <w:rPr>
          <w:rFonts w:ascii="Times New Roman" w:hAnsi="Times New Roman"/>
        </w:rPr>
        <w:t>ISO/IEC 27001 is an internationally recognised standard that establishes a formal Information Security Management System (ISMS) to manage information security in a structured and consistent manner [</w:t>
      </w:r>
      <w:hyperlink w:anchor="Dje" w:history="1">
        <w:r w:rsidR="0036237E" w:rsidRPr="00044A57">
          <w:rPr>
            <w:rStyle w:val="Heading3Char"/>
            <w:rFonts w:ascii="Times New Roman" w:eastAsia="Calibri" w:hAnsi="Times New Roman"/>
            <w:color w:val="auto"/>
            <w:sz w:val="22"/>
            <w:szCs w:val="22"/>
          </w:rPr>
          <w:t>3</w:t>
        </w:r>
      </w:hyperlink>
      <w:r w:rsidRPr="00044A57">
        <w:rPr>
          <w:rFonts w:ascii="Times New Roman" w:hAnsi="Times New Roman"/>
        </w:rPr>
        <w:t>]. It provides a systematic, repeatable framework rather than ad</w:t>
      </w:r>
      <w:r w:rsidRPr="00044A57">
        <w:rPr>
          <w:rFonts w:ascii="Times New Roman" w:hAnsi="Times New Roman"/>
        </w:rPr>
        <w:noBreakHyphen/>
        <w:t>hoc measures, helping organisations understand their context, identify information assets, assess risks, and apply appropriate controls, while regularly reviewing and improving their security posture.</w:t>
      </w:r>
    </w:p>
    <w:p w14:paraId="4DCB2B81" w14:textId="77777777" w:rsidR="0036237E" w:rsidRPr="00044A57" w:rsidRDefault="00000000">
      <w:pPr>
        <w:jc w:val="both"/>
        <w:rPr>
          <w:rFonts w:ascii="Times New Roman" w:hAnsi="Times New Roman"/>
        </w:rPr>
      </w:pPr>
      <w:r w:rsidRPr="00044A57">
        <w:rPr>
          <w:rFonts w:ascii="Times New Roman" w:hAnsi="Times New Roman"/>
        </w:rPr>
        <w:t xml:space="preserve">For </w:t>
      </w:r>
      <w:proofErr w:type="spellStart"/>
      <w:r w:rsidRPr="00044A57">
        <w:rPr>
          <w:rFonts w:ascii="Times New Roman" w:hAnsi="Times New Roman"/>
        </w:rPr>
        <w:t>NatureGreen</w:t>
      </w:r>
      <w:proofErr w:type="spellEnd"/>
      <w:r w:rsidRPr="00044A57">
        <w:rPr>
          <w:rFonts w:ascii="Times New Roman" w:hAnsi="Times New Roman"/>
        </w:rPr>
        <w:t>, adopting ISO 27001 would mean defining the ISMS scope around its cloud services, largely wireless network, BYOD environment, online platforms, and key information assets such as customer data, employee data, and high</w:t>
      </w:r>
      <w:r w:rsidRPr="00044A57">
        <w:rPr>
          <w:rFonts w:ascii="Times New Roman" w:hAnsi="Times New Roman"/>
        </w:rPr>
        <w:noBreakHyphen/>
        <w:t xml:space="preserve">value intellectual property, then performing focused risk assessments and selecting relevant Annex A controls like access control, encryption, network security, and supplier management. By establishing policies, clear roles, awareness training, incident </w:t>
      </w:r>
      <w:r w:rsidRPr="00044A57">
        <w:rPr>
          <w:rFonts w:ascii="Times New Roman" w:hAnsi="Times New Roman"/>
        </w:rPr>
        <w:lastRenderedPageBreak/>
        <w:t xml:space="preserve">management, and asset management, and embedding these into daily operations (HR, procurement, IT, product development), </w:t>
      </w:r>
      <w:proofErr w:type="spellStart"/>
      <w:r w:rsidRPr="00044A57">
        <w:rPr>
          <w:rFonts w:ascii="Times New Roman" w:hAnsi="Times New Roman"/>
        </w:rPr>
        <w:t>NatureGreen</w:t>
      </w:r>
      <w:proofErr w:type="spellEnd"/>
      <w:r w:rsidRPr="00044A57">
        <w:rPr>
          <w:rFonts w:ascii="Times New Roman" w:hAnsi="Times New Roman"/>
        </w:rPr>
        <w:t xml:space="preserve"> can better protect data, strengthen cloud and wireless security, manage BYOD risks, support legal and regulatory compliance, and build greater trust and confidence among customers, partners, and regulators.</w:t>
      </w:r>
    </w:p>
    <w:p w14:paraId="0650C1A5" w14:textId="77777777" w:rsidR="0036237E" w:rsidRPr="00044A57" w:rsidRDefault="00000000">
      <w:pPr>
        <w:pStyle w:val="Heading3"/>
        <w:rPr>
          <w:rFonts w:ascii="Times New Roman" w:hAnsi="Times New Roman"/>
        </w:rPr>
      </w:pPr>
      <w:r w:rsidRPr="00044A57">
        <w:rPr>
          <w:rFonts w:ascii="Times New Roman" w:hAnsi="Times New Roman"/>
        </w:rPr>
        <w:t>4.3 Information Technology Infrastructure Library (ITIL)</w:t>
      </w:r>
    </w:p>
    <w:p w14:paraId="632178E2" w14:textId="77777777" w:rsidR="0036237E" w:rsidRPr="00044A57" w:rsidRDefault="00000000">
      <w:pPr>
        <w:jc w:val="center"/>
        <w:rPr>
          <w:rFonts w:ascii="Times New Roman" w:hAnsi="Times New Roman"/>
        </w:rPr>
      </w:pPr>
      <w:r w:rsidRPr="00044A57">
        <w:rPr>
          <w:rFonts w:ascii="Times New Roman" w:hAnsi="Times New Roman"/>
          <w:noProof/>
        </w:rPr>
        <w:drawing>
          <wp:inline distT="0" distB="0" distL="0" distR="0" wp14:anchorId="258FBF6D" wp14:editId="16AF72AC">
            <wp:extent cx="4173504" cy="3000429"/>
            <wp:effectExtent l="0" t="0" r="0" b="9471"/>
            <wp:docPr id="667776785" name="Picture 1" descr="A diagram of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73504" cy="3000429"/>
                    </a:xfrm>
                    <a:prstGeom prst="rect">
                      <a:avLst/>
                    </a:prstGeom>
                    <a:noFill/>
                    <a:ln>
                      <a:noFill/>
                      <a:prstDash/>
                    </a:ln>
                  </pic:spPr>
                </pic:pic>
              </a:graphicData>
            </a:graphic>
          </wp:inline>
        </w:drawing>
      </w:r>
    </w:p>
    <w:p w14:paraId="16275ACF" w14:textId="77777777" w:rsidR="0036237E" w:rsidRPr="00044A57" w:rsidRDefault="00000000">
      <w:pPr>
        <w:jc w:val="center"/>
        <w:rPr>
          <w:rFonts w:ascii="Times New Roman" w:hAnsi="Times New Roman"/>
          <w:b/>
          <w:bCs/>
          <w:i/>
          <w:iCs/>
        </w:rPr>
      </w:pPr>
      <w:r w:rsidRPr="00044A57">
        <w:rPr>
          <w:rFonts w:ascii="Times New Roman" w:hAnsi="Times New Roman"/>
          <w:b/>
          <w:bCs/>
          <w:i/>
          <w:iCs/>
        </w:rPr>
        <w:t xml:space="preserve">Fig 2. IT Infrastructure </w:t>
      </w:r>
    </w:p>
    <w:p w14:paraId="5BABA095" w14:textId="77777777" w:rsidR="00C52DAF" w:rsidRPr="00044A57" w:rsidRDefault="00C52DAF">
      <w:pPr>
        <w:jc w:val="both"/>
        <w:rPr>
          <w:rFonts w:ascii="Times New Roman" w:hAnsi="Times New Roman"/>
        </w:rPr>
      </w:pPr>
      <w:r w:rsidRPr="00044A57">
        <w:rPr>
          <w:rFonts w:ascii="Times New Roman" w:hAnsi="Times New Roman"/>
        </w:rPr>
        <w:t>The Information Technology Infrastructure Library (ITIL) is a widely adopted set of best-practice guidelines for managing IT services in a way that consistently supports business goals. At its core, ITIL covers the entire lifecycle of IT services from planning and design to implementation, operation, and continuous improvement ensuring that IT delivers reliable, efficient, and valuable services to both the organization and its customers. It emphasizes clear processes, well-defined roles, standardized workflows (like incident, problem, and change management), and ongoing monitoring to continually improve service performance.</w:t>
      </w:r>
    </w:p>
    <w:p w14:paraId="1068383F" w14:textId="7395FA2E" w:rsidR="0036237E" w:rsidRPr="00044A57" w:rsidRDefault="00000000">
      <w:pPr>
        <w:jc w:val="both"/>
        <w:rPr>
          <w:rFonts w:ascii="Times New Roman" w:hAnsi="Times New Roman"/>
        </w:rPr>
      </w:pPr>
      <w:r w:rsidRPr="00044A57">
        <w:rPr>
          <w:rFonts w:ascii="Times New Roman" w:hAnsi="Times New Roman"/>
        </w:rPr>
        <w:t xml:space="preserve">Implementing ITIL at </w:t>
      </w:r>
      <w:proofErr w:type="spellStart"/>
      <w:r w:rsidRPr="00044A57">
        <w:rPr>
          <w:rFonts w:ascii="Times New Roman" w:hAnsi="Times New Roman"/>
        </w:rPr>
        <w:t>NatureGreen</w:t>
      </w:r>
      <w:proofErr w:type="spellEnd"/>
      <w:r w:rsidRPr="00044A57">
        <w:rPr>
          <w:rFonts w:ascii="Times New Roman" w:hAnsi="Times New Roman"/>
        </w:rPr>
        <w:t xml:space="preserve"> would allow the organisation to take a more structured and service-focused approach to managing its IT and security operations. By aligning service management practices with its cloud services, wireless infrastructure, BYOD environment, and digital platforms, NG could formally define critical services such as corporate Wi-Fi, cloud applications, customer portals, and IT support. Clear ownership could be assigned, and standardised processes introduced for incident management, change management, and service availability, all prioritised according to business needs. This would reduce downtime, improve responses to security and IT incidents, and enhance coordination between IT, security, and business stakeholders. For the report writer, ITIL provides a recognised framework and shared language to clearly articulate how NG can operationalise and sustain cybersecurity and IT controls in a consistent, repeatable way that supports long-term business goals [</w:t>
      </w:r>
      <w:hyperlink w:anchor="YuJ24" w:history="1">
        <w:r w:rsidR="0036237E" w:rsidRPr="00044A57">
          <w:rPr>
            <w:rStyle w:val="Heading3Char"/>
            <w:rFonts w:ascii="Times New Roman" w:eastAsia="Calibri" w:hAnsi="Times New Roman"/>
            <w:color w:val="auto"/>
            <w:sz w:val="22"/>
            <w:szCs w:val="22"/>
          </w:rPr>
          <w:t>4</w:t>
        </w:r>
      </w:hyperlink>
      <w:r w:rsidRPr="00044A57">
        <w:rPr>
          <w:rFonts w:ascii="Times New Roman" w:hAnsi="Times New Roman"/>
        </w:rPr>
        <w:t>].</w:t>
      </w:r>
    </w:p>
    <w:p w14:paraId="094280DD" w14:textId="309CD8F8" w:rsidR="0036237E" w:rsidRPr="00044A57" w:rsidRDefault="00000000">
      <w:pPr>
        <w:pStyle w:val="Heading3"/>
        <w:rPr>
          <w:rFonts w:ascii="Times New Roman" w:hAnsi="Times New Roman"/>
        </w:rPr>
      </w:pPr>
      <w:r w:rsidRPr="00044A57">
        <w:rPr>
          <w:rFonts w:ascii="Times New Roman" w:hAnsi="Times New Roman"/>
        </w:rPr>
        <w:t>4.4</w:t>
      </w:r>
      <w:r w:rsidR="00C52DAF" w:rsidRPr="00044A57">
        <w:rPr>
          <w:rFonts w:ascii="Times New Roman" w:hAnsi="Times New Roman"/>
        </w:rPr>
        <w:t xml:space="preserve"> The NIST Cybersecurity Framework: Structure and Functions</w:t>
      </w:r>
    </w:p>
    <w:p w14:paraId="575645B2" w14:textId="5E9F0BDC" w:rsidR="0036237E" w:rsidRPr="00044A57" w:rsidRDefault="00000000">
      <w:pPr>
        <w:jc w:val="both"/>
        <w:rPr>
          <w:rFonts w:ascii="Times New Roman" w:hAnsi="Times New Roman"/>
        </w:rPr>
      </w:pPr>
      <w:r w:rsidRPr="00044A57">
        <w:rPr>
          <w:rFonts w:ascii="Times New Roman" w:hAnsi="Times New Roman"/>
        </w:rPr>
        <w:t xml:space="preserve">The NIST Cybersecurity Framework (CSF) is a high-level, risk-based framework that helps organisations understand, manage, and reduce cybersecurity risk in a structured and consistent way. It is built around five core functions Identify, Protect, Detect, Respond, and Recover which together provide a lifecycle approach to cybersecurity that aligns technical controls with business objectives. Rather than prescribing specific technologies, </w:t>
      </w:r>
      <w:r w:rsidR="000620F3" w:rsidRPr="00044A57">
        <w:rPr>
          <w:rFonts w:ascii="Times New Roman" w:hAnsi="Times New Roman"/>
        </w:rPr>
        <w:t>The CSF provides a shared framework and clear objectives that organizations can adapt to their size, industry, and level of risk</w:t>
      </w:r>
      <w:r w:rsidRPr="00044A57">
        <w:rPr>
          <w:rFonts w:ascii="Times New Roman" w:hAnsi="Times New Roman"/>
        </w:rPr>
        <w:t>.</w:t>
      </w:r>
    </w:p>
    <w:p w14:paraId="23BCAC56" w14:textId="77777777" w:rsidR="0036237E" w:rsidRPr="00044A57" w:rsidRDefault="00000000">
      <w:pPr>
        <w:jc w:val="center"/>
        <w:rPr>
          <w:rFonts w:ascii="Times New Roman" w:hAnsi="Times New Roman"/>
        </w:rPr>
      </w:pPr>
      <w:r w:rsidRPr="00044A57">
        <w:rPr>
          <w:rFonts w:ascii="Times New Roman" w:hAnsi="Times New Roman"/>
          <w:noProof/>
        </w:rPr>
        <w:lastRenderedPageBreak/>
        <w:drawing>
          <wp:inline distT="0" distB="0" distL="0" distR="0" wp14:anchorId="63CEDB31" wp14:editId="11BBD52C">
            <wp:extent cx="4600136" cy="3538444"/>
            <wp:effectExtent l="0" t="0" r="0" b="4856"/>
            <wp:docPr id="2006178832" name="Picture 2" descr="A chart of security framewor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600136" cy="3538444"/>
                    </a:xfrm>
                    <a:prstGeom prst="rect">
                      <a:avLst/>
                    </a:prstGeom>
                    <a:noFill/>
                    <a:ln>
                      <a:noFill/>
                      <a:prstDash/>
                    </a:ln>
                  </pic:spPr>
                </pic:pic>
              </a:graphicData>
            </a:graphic>
          </wp:inline>
        </w:drawing>
      </w:r>
    </w:p>
    <w:p w14:paraId="182C1D96" w14:textId="77777777" w:rsidR="0036237E" w:rsidRPr="00044A57" w:rsidRDefault="00000000">
      <w:pPr>
        <w:jc w:val="center"/>
        <w:rPr>
          <w:rFonts w:ascii="Times New Roman" w:hAnsi="Times New Roman"/>
          <w:b/>
          <w:bCs/>
          <w:i/>
          <w:iCs/>
        </w:rPr>
      </w:pPr>
      <w:r w:rsidRPr="00044A57">
        <w:rPr>
          <w:rFonts w:ascii="Times New Roman" w:hAnsi="Times New Roman"/>
          <w:b/>
          <w:bCs/>
          <w:i/>
          <w:iCs/>
        </w:rPr>
        <w:t xml:space="preserve">Fig 3. NIST Cyber Security Framework Core </w:t>
      </w:r>
    </w:p>
    <w:p w14:paraId="6F77BBC3" w14:textId="77777777" w:rsidR="0036237E" w:rsidRPr="00044A57" w:rsidRDefault="00000000">
      <w:pPr>
        <w:jc w:val="both"/>
        <w:rPr>
          <w:rFonts w:ascii="Times New Roman" w:hAnsi="Times New Roman"/>
        </w:rPr>
      </w:pPr>
      <w:r w:rsidRPr="00044A57">
        <w:rPr>
          <w:rFonts w:ascii="Times New Roman" w:hAnsi="Times New Roman"/>
        </w:rPr>
        <w:t xml:space="preserve">The NIST Cybersecurity Framework adds value to </w:t>
      </w:r>
      <w:proofErr w:type="spellStart"/>
      <w:r w:rsidRPr="00044A57">
        <w:rPr>
          <w:rFonts w:ascii="Times New Roman" w:hAnsi="Times New Roman"/>
        </w:rPr>
        <w:t>NatureGreen</w:t>
      </w:r>
      <w:proofErr w:type="spellEnd"/>
      <w:r w:rsidRPr="00044A57">
        <w:rPr>
          <w:rFonts w:ascii="Times New Roman" w:hAnsi="Times New Roman"/>
        </w:rPr>
        <w:t xml:space="preserve"> by giving the organisation a practical, business-focused way to manage cybersecurity risk across its cloud services, wireless networks, BYOD environment, and online platforms. By structuring security activities around the framework’s five core functions Identify, Protect, Detect, Respond, and Recover NG can consistently assess risks, implement effective safeguards, detect threats in a timely manner, and respond to and recover from incidents with minimal business impact. This approach strengthens NG’s overall security posture, increases transparency of cyber risk at a management level, and supports informed, risk-based decision-making. For reporting purposes, the NIST CSF provides a widely recognised structure to clearly articulate how NG’s cybersecurity controls align with best practice, integrate with operational frameworks such as ITIL, and support long-term resilience, governance, and business objectives [</w:t>
      </w:r>
      <w:hyperlink w:anchor="Mor21" w:history="1">
        <w:r w:rsidR="0036237E" w:rsidRPr="00044A57">
          <w:rPr>
            <w:rStyle w:val="Heading3Char"/>
            <w:rFonts w:ascii="Times New Roman" w:eastAsia="Calibri" w:hAnsi="Times New Roman"/>
            <w:color w:val="auto"/>
            <w:sz w:val="22"/>
            <w:szCs w:val="22"/>
          </w:rPr>
          <w:t>5</w:t>
        </w:r>
      </w:hyperlink>
      <w:r w:rsidRPr="00044A57">
        <w:rPr>
          <w:rFonts w:ascii="Times New Roman" w:hAnsi="Times New Roman"/>
        </w:rPr>
        <w:t>].</w:t>
      </w:r>
    </w:p>
    <w:p w14:paraId="5F6B117D" w14:textId="77777777" w:rsidR="0036237E" w:rsidRPr="00044A57" w:rsidRDefault="00000000">
      <w:pPr>
        <w:pStyle w:val="Heading3"/>
        <w:jc w:val="both"/>
        <w:rPr>
          <w:rFonts w:ascii="Times New Roman" w:hAnsi="Times New Roman"/>
        </w:rPr>
      </w:pPr>
      <w:r w:rsidRPr="00044A57">
        <w:rPr>
          <w:rFonts w:ascii="Times New Roman" w:hAnsi="Times New Roman"/>
        </w:rPr>
        <w:t>4.5 Comparison of Security Frameworks</w:t>
      </w:r>
    </w:p>
    <w:p w14:paraId="298AC6BF" w14:textId="799DAEEC" w:rsidR="0036237E" w:rsidRPr="00044A57" w:rsidRDefault="000620F3">
      <w:pPr>
        <w:jc w:val="both"/>
        <w:rPr>
          <w:rFonts w:ascii="Times New Roman" w:hAnsi="Times New Roman"/>
        </w:rPr>
      </w:pPr>
      <w:r w:rsidRPr="00044A57">
        <w:rPr>
          <w:rFonts w:ascii="Times New Roman" w:hAnsi="Times New Roman"/>
        </w:rPr>
        <w:t>Together, ISO/IEC 27001, ITIL, and the NIST Cybersecurity Framework (CSF) offer more extensive and comprehensive coverage than single-purpose frameworks like COBIT, which primarily focuses on governance, or PCI DSS, which targets payment card security. ISO 27001 provides a formal framework for managing information security through an Information Security Management System (ISMS), ensuring robust governance, risk management, and control practices. ITIL focuses on IT service management, ensuring that IT (including security) is delivered and operated in a consistent, process</w:t>
      </w:r>
      <w:r w:rsidRPr="00044A57">
        <w:rPr>
          <w:rFonts w:ascii="Times New Roman" w:hAnsi="Times New Roman"/>
        </w:rPr>
        <w:noBreakHyphen/>
        <w:t>driven way across incidents, changes, and service levels. CSF adds a practical, high</w:t>
      </w:r>
      <w:r w:rsidRPr="00044A57">
        <w:rPr>
          <w:rFonts w:ascii="Times New Roman" w:hAnsi="Times New Roman"/>
        </w:rPr>
        <w:noBreakHyphen/>
        <w:t>level security lifecycle (Identify–Protect–Detect–Respond–Recover) that is easy to map to business capabilities and communicate to executives. Choosing these three together makes sense because they are widely recognised, complementary rather than overlapping, and can be tailored to different organisation sizes and sectors, making them suitable for a complex, global, cloud</w:t>
      </w:r>
      <w:r w:rsidRPr="00044A57">
        <w:rPr>
          <w:rFonts w:ascii="Times New Roman" w:hAnsi="Times New Roman"/>
        </w:rPr>
        <w:noBreakHyphen/>
        <w:t xml:space="preserve">heavy company like </w:t>
      </w:r>
      <w:proofErr w:type="spellStart"/>
      <w:r w:rsidRPr="00044A57">
        <w:rPr>
          <w:rFonts w:ascii="Times New Roman" w:hAnsi="Times New Roman"/>
        </w:rPr>
        <w:t>NatureGreen</w:t>
      </w:r>
      <w:proofErr w:type="spellEnd"/>
      <w:r w:rsidRPr="00044A57">
        <w:rPr>
          <w:rFonts w:ascii="Times New Roman" w:hAnsi="Times New Roman"/>
        </w:rPr>
        <w:t>.</w:t>
      </w:r>
    </w:p>
    <w:p w14:paraId="4BF75B29" w14:textId="77777777" w:rsidR="0036237E" w:rsidRPr="00044A57" w:rsidRDefault="00000000">
      <w:pPr>
        <w:jc w:val="both"/>
        <w:rPr>
          <w:rFonts w:ascii="Times New Roman" w:hAnsi="Times New Roman"/>
        </w:rPr>
      </w:pPr>
      <w:r w:rsidRPr="00044A57">
        <w:rPr>
          <w:rFonts w:ascii="Times New Roman" w:hAnsi="Times New Roman"/>
        </w:rPr>
        <w:t>Using ISO 27001, ITIL, and CSF in combination helps uplift a company’s security posture by addressing both structural causes and day</w:t>
      </w:r>
      <w:r w:rsidRPr="00044A57">
        <w:rPr>
          <w:rFonts w:ascii="Times New Roman" w:hAnsi="Times New Roman"/>
        </w:rPr>
        <w:noBreakHyphen/>
        <w:t>to</w:t>
      </w:r>
      <w:r w:rsidRPr="00044A57">
        <w:rPr>
          <w:rFonts w:ascii="Times New Roman" w:hAnsi="Times New Roman"/>
        </w:rPr>
        <w:noBreakHyphen/>
        <w:t xml:space="preserve">day problems. ISO 27001 tackles root issues like lack of clear policies, missing risk assessments, weak control ownership, and poor compliance evidence. ITIL operationalises security by embedding it into service design, change, incident, and problem </w:t>
      </w:r>
      <w:r w:rsidRPr="00044A57">
        <w:rPr>
          <w:rFonts w:ascii="Times New Roman" w:hAnsi="Times New Roman"/>
        </w:rPr>
        <w:lastRenderedPageBreak/>
        <w:t>management, reducing outages, misconfigurations, and slow responses to security events. CSF provides a clear, business</w:t>
      </w:r>
      <w:r w:rsidRPr="00044A57">
        <w:rPr>
          <w:rFonts w:ascii="Times New Roman" w:hAnsi="Times New Roman"/>
        </w:rPr>
        <w:noBreakHyphen/>
        <w:t>friendly view of capabilities and gaps across the security lifecycle, helping leadership prioritise investments and track improvement over time. Together, these three frameworks help transform security from ad</w:t>
      </w:r>
      <w:r w:rsidRPr="00044A57">
        <w:rPr>
          <w:rFonts w:ascii="Times New Roman" w:hAnsi="Times New Roman"/>
        </w:rPr>
        <w:noBreakHyphen/>
        <w:t>hoc and reactive into a coherent, risk</w:t>
      </w:r>
      <w:r w:rsidRPr="00044A57">
        <w:rPr>
          <w:rFonts w:ascii="Times New Roman" w:hAnsi="Times New Roman"/>
        </w:rPr>
        <w:noBreakHyphen/>
        <w:t>based, process</w:t>
      </w:r>
      <w:r w:rsidRPr="00044A57">
        <w:rPr>
          <w:rFonts w:ascii="Times New Roman" w:hAnsi="Times New Roman"/>
        </w:rPr>
        <w:noBreakHyphen/>
        <w:t>driven function that better protects data, supports cloud and BYOD use, and aligns tightly with business goals.</w:t>
      </w:r>
    </w:p>
    <w:p w14:paraId="6B712290" w14:textId="77777777" w:rsidR="0036237E" w:rsidRPr="00044A57" w:rsidRDefault="00000000">
      <w:pPr>
        <w:pStyle w:val="Heading3"/>
        <w:rPr>
          <w:rFonts w:ascii="Times New Roman" w:hAnsi="Times New Roman"/>
        </w:rPr>
      </w:pPr>
      <w:r w:rsidRPr="00044A57">
        <w:rPr>
          <w:rFonts w:ascii="Times New Roman" w:hAnsi="Times New Roman"/>
        </w:rPr>
        <w:t>4.6 Summary of Research</w:t>
      </w:r>
    </w:p>
    <w:p w14:paraId="6E47D303" w14:textId="4B06907A" w:rsidR="0036237E" w:rsidRPr="00044A57" w:rsidRDefault="00000000">
      <w:pPr>
        <w:jc w:val="both"/>
        <w:rPr>
          <w:rFonts w:ascii="Times New Roman" w:hAnsi="Times New Roman"/>
        </w:rPr>
      </w:pPr>
      <w:r w:rsidRPr="00044A57">
        <w:rPr>
          <w:rFonts w:ascii="Times New Roman" w:hAnsi="Times New Roman"/>
        </w:rPr>
        <w:t xml:space="preserve">This research demonstrates that no single security framework can fully address all aspects of information security, governance, and compliance within a complex organisation. </w:t>
      </w:r>
      <w:r w:rsidR="000620F3" w:rsidRPr="00044A57">
        <w:rPr>
          <w:rFonts w:ascii="Times New Roman" w:hAnsi="Times New Roman"/>
        </w:rPr>
        <w:t>ISO/IEC 27001 lays a solid foundation for managing security risks and ensuring compliance, ITIL promotes effective service management and governance, and the NIST Cybersecurity Framework enhances operational cybersecurity and organizational resilience</w:t>
      </w:r>
      <w:r w:rsidRPr="00044A57">
        <w:rPr>
          <w:rFonts w:ascii="Times New Roman" w:hAnsi="Times New Roman"/>
        </w:rPr>
        <w:t xml:space="preserve">. Adopting a combined framework approach represents industry best practice and provides a robust foundation for addressing the security challenges faced by </w:t>
      </w:r>
      <w:proofErr w:type="spellStart"/>
      <w:r w:rsidRPr="00044A57">
        <w:rPr>
          <w:rFonts w:ascii="Times New Roman" w:hAnsi="Times New Roman"/>
        </w:rPr>
        <w:t>NatureGreen</w:t>
      </w:r>
      <w:proofErr w:type="spellEnd"/>
      <w:r w:rsidRPr="00044A57">
        <w:rPr>
          <w:rFonts w:ascii="Times New Roman" w:hAnsi="Times New Roman"/>
        </w:rPr>
        <w:t>, forming the basis for the proposed security, governance, and compliance approach discussed in the next section.</w:t>
      </w:r>
    </w:p>
    <w:p w14:paraId="54771F16" w14:textId="25622152" w:rsidR="0036237E" w:rsidRPr="00044A57" w:rsidRDefault="00000000">
      <w:pPr>
        <w:pStyle w:val="Heading1"/>
        <w:rPr>
          <w:rFonts w:ascii="Times New Roman" w:hAnsi="Times New Roman"/>
        </w:rPr>
      </w:pPr>
      <w:r w:rsidRPr="00044A57">
        <w:rPr>
          <w:rFonts w:ascii="Times New Roman" w:hAnsi="Times New Roman"/>
        </w:rPr>
        <w:t xml:space="preserve">5. </w:t>
      </w:r>
      <w:r w:rsidR="000620F3" w:rsidRPr="00044A57">
        <w:rPr>
          <w:rFonts w:ascii="Times New Roman" w:hAnsi="Times New Roman"/>
        </w:rPr>
        <w:t xml:space="preserve">Proposed Approach to Security, Governance, and Compliance for </w:t>
      </w:r>
      <w:proofErr w:type="spellStart"/>
      <w:r w:rsidR="000620F3" w:rsidRPr="00044A57">
        <w:rPr>
          <w:rFonts w:ascii="Times New Roman" w:hAnsi="Times New Roman"/>
        </w:rPr>
        <w:t>NatureGreen</w:t>
      </w:r>
      <w:proofErr w:type="spellEnd"/>
    </w:p>
    <w:p w14:paraId="78F078B6" w14:textId="4FDEFCC3" w:rsidR="0036237E" w:rsidRPr="00044A57" w:rsidRDefault="00000000">
      <w:pPr>
        <w:pStyle w:val="Heading3"/>
        <w:rPr>
          <w:rFonts w:ascii="Times New Roman" w:hAnsi="Times New Roman"/>
        </w:rPr>
      </w:pPr>
      <w:r w:rsidRPr="00044A57">
        <w:rPr>
          <w:rFonts w:ascii="Times New Roman" w:hAnsi="Times New Roman"/>
        </w:rPr>
        <w:t xml:space="preserve">5.1 </w:t>
      </w:r>
      <w:r w:rsidR="000620F3" w:rsidRPr="00044A57">
        <w:rPr>
          <w:rFonts w:ascii="Times New Roman" w:hAnsi="Times New Roman"/>
        </w:rPr>
        <w:t>Security Governance and Strategic Planning Approach</w:t>
      </w:r>
    </w:p>
    <w:p w14:paraId="1354FE36" w14:textId="47293DBF" w:rsidR="000620F3" w:rsidRPr="00044A57" w:rsidRDefault="000620F3">
      <w:pPr>
        <w:pStyle w:val="ListParagraph"/>
        <w:numPr>
          <w:ilvl w:val="0"/>
          <w:numId w:val="1"/>
        </w:numPr>
        <w:spacing w:line="251" w:lineRule="auto"/>
        <w:jc w:val="both"/>
        <w:rPr>
          <w:rFonts w:ascii="Times New Roman" w:hAnsi="Times New Roman"/>
        </w:rPr>
      </w:pPr>
      <w:r w:rsidRPr="00044A57">
        <w:rPr>
          <w:rFonts w:ascii="Times New Roman" w:hAnsi="Times New Roman"/>
          <w:b/>
          <w:bCs/>
        </w:rPr>
        <w:t>Business-aligned security governance:</w:t>
      </w:r>
      <w:r w:rsidRPr="00044A57">
        <w:rPr>
          <w:rFonts w:ascii="Times New Roman" w:hAnsi="Times New Roman"/>
        </w:rPr>
        <w:t xml:space="preserve"> Implement security governance that views cybersecurity as a core business risk. This approach ensures the protection of </w:t>
      </w:r>
      <w:proofErr w:type="spellStart"/>
      <w:r w:rsidRPr="00044A57">
        <w:rPr>
          <w:rFonts w:ascii="Times New Roman" w:hAnsi="Times New Roman"/>
        </w:rPr>
        <w:t>NatureGreen’s</w:t>
      </w:r>
      <w:proofErr w:type="spellEnd"/>
      <w:r w:rsidRPr="00044A57">
        <w:rPr>
          <w:rFonts w:ascii="Times New Roman" w:hAnsi="Times New Roman"/>
        </w:rPr>
        <w:t xml:space="preserve"> cloud services, wireless networks, BYOD environment, and online platforms, while aligning with organizational objectives and the company’s risk appetite.</w:t>
      </w:r>
    </w:p>
    <w:p w14:paraId="7A36CE14" w14:textId="3893A606" w:rsidR="0036237E" w:rsidRPr="00044A57" w:rsidRDefault="00000000">
      <w:pPr>
        <w:pStyle w:val="ListParagraph"/>
        <w:numPr>
          <w:ilvl w:val="0"/>
          <w:numId w:val="1"/>
        </w:numPr>
        <w:spacing w:line="251" w:lineRule="auto"/>
        <w:jc w:val="both"/>
        <w:rPr>
          <w:rFonts w:ascii="Times New Roman" w:hAnsi="Times New Roman"/>
        </w:rPr>
      </w:pPr>
      <w:r w:rsidRPr="00044A57">
        <w:rPr>
          <w:rFonts w:ascii="Times New Roman" w:hAnsi="Times New Roman"/>
          <w:b/>
          <w:bCs/>
        </w:rPr>
        <w:t>Clear roles and accountability:</w:t>
      </w:r>
      <w:r w:rsidRPr="00044A57">
        <w:rPr>
          <w:rFonts w:ascii="Times New Roman" w:hAnsi="Times New Roman"/>
        </w:rPr>
        <w:t xml:space="preserve"> Define executive oversight, security leadership, and service ownership to ensure accountability for cybersecurity decisions, risk management, and incident escalation across IT, security, and business teams.</w:t>
      </w:r>
    </w:p>
    <w:p w14:paraId="238CDA7D" w14:textId="77777777" w:rsidR="0036237E" w:rsidRPr="00044A57" w:rsidRDefault="00000000">
      <w:pPr>
        <w:pStyle w:val="ListParagraph"/>
        <w:numPr>
          <w:ilvl w:val="0"/>
          <w:numId w:val="1"/>
        </w:numPr>
        <w:spacing w:line="251" w:lineRule="auto"/>
        <w:jc w:val="both"/>
        <w:rPr>
          <w:rFonts w:ascii="Times New Roman" w:hAnsi="Times New Roman"/>
        </w:rPr>
      </w:pPr>
      <w:r w:rsidRPr="00044A57">
        <w:rPr>
          <w:rFonts w:ascii="Times New Roman" w:hAnsi="Times New Roman"/>
          <w:b/>
          <w:bCs/>
        </w:rPr>
        <w:t>Framework-driven strategic planning:</w:t>
      </w:r>
      <w:r w:rsidRPr="00044A57">
        <w:rPr>
          <w:rFonts w:ascii="Times New Roman" w:hAnsi="Times New Roman"/>
        </w:rPr>
        <w:t xml:space="preserve"> Use recognised frameworks such as the NIST Cybersecurity Framework for risk-based security planning and ITIL to embed security controls into day-to-day service management and operational processes [</w:t>
      </w:r>
      <w:hyperlink w:anchor="Kub18" w:history="1">
        <w:r w:rsidR="0036237E" w:rsidRPr="00044A57">
          <w:rPr>
            <w:rStyle w:val="Heading3Char"/>
            <w:rFonts w:ascii="Times New Roman" w:eastAsia="Calibri" w:hAnsi="Times New Roman"/>
            <w:color w:val="auto"/>
            <w:sz w:val="22"/>
            <w:szCs w:val="22"/>
          </w:rPr>
          <w:t>6</w:t>
        </w:r>
      </w:hyperlink>
      <w:r w:rsidRPr="00044A57">
        <w:rPr>
          <w:rFonts w:ascii="Times New Roman" w:hAnsi="Times New Roman"/>
        </w:rPr>
        <w:t>].</w:t>
      </w:r>
    </w:p>
    <w:p w14:paraId="6DA6C5C0" w14:textId="77777777" w:rsidR="0036237E" w:rsidRPr="00044A57" w:rsidRDefault="00000000">
      <w:pPr>
        <w:pStyle w:val="ListParagraph"/>
        <w:numPr>
          <w:ilvl w:val="0"/>
          <w:numId w:val="1"/>
        </w:numPr>
        <w:spacing w:line="251" w:lineRule="auto"/>
        <w:jc w:val="both"/>
        <w:rPr>
          <w:rFonts w:ascii="Times New Roman" w:hAnsi="Times New Roman"/>
        </w:rPr>
      </w:pPr>
      <w:r w:rsidRPr="00044A57">
        <w:rPr>
          <w:rFonts w:ascii="Times New Roman" w:hAnsi="Times New Roman"/>
          <w:b/>
          <w:bCs/>
        </w:rPr>
        <w:t>Continuous improvement and assurance:</w:t>
      </w:r>
      <w:r w:rsidRPr="00044A57">
        <w:rPr>
          <w:rFonts w:ascii="Times New Roman" w:hAnsi="Times New Roman"/>
        </w:rPr>
        <w:t xml:space="preserve"> Implement regular risk assessments, policy reviews, and performance monitoring to adapt the security strategy to emerging threats, technology changes, and evolving business requirements.</w:t>
      </w:r>
    </w:p>
    <w:p w14:paraId="31FD3682" w14:textId="77777777" w:rsidR="0036237E" w:rsidRPr="00044A57" w:rsidRDefault="00000000">
      <w:pPr>
        <w:pStyle w:val="Heading3"/>
        <w:rPr>
          <w:rFonts w:ascii="Times New Roman" w:hAnsi="Times New Roman"/>
        </w:rPr>
      </w:pPr>
      <w:r w:rsidRPr="00044A57">
        <w:rPr>
          <w:rFonts w:ascii="Times New Roman" w:hAnsi="Times New Roman"/>
        </w:rPr>
        <w:t>5.2 Security Policies</w:t>
      </w:r>
    </w:p>
    <w:p w14:paraId="5A20F876" w14:textId="47DABBB9" w:rsidR="0036237E" w:rsidRPr="00044A57" w:rsidRDefault="00000000">
      <w:pPr>
        <w:pStyle w:val="ListParagraph"/>
        <w:numPr>
          <w:ilvl w:val="0"/>
          <w:numId w:val="2"/>
        </w:numPr>
        <w:spacing w:line="251" w:lineRule="auto"/>
        <w:jc w:val="both"/>
        <w:rPr>
          <w:rFonts w:ascii="Times New Roman" w:hAnsi="Times New Roman"/>
        </w:rPr>
      </w:pPr>
      <w:r w:rsidRPr="00044A57">
        <w:rPr>
          <w:rFonts w:ascii="Times New Roman" w:hAnsi="Times New Roman"/>
          <w:b/>
          <w:bCs/>
        </w:rPr>
        <w:t>Policy framework and alignment:</w:t>
      </w:r>
      <w:r w:rsidRPr="00044A57">
        <w:rPr>
          <w:rFonts w:ascii="Times New Roman" w:hAnsi="Times New Roman"/>
        </w:rPr>
        <w:t xml:space="preserve"> </w:t>
      </w:r>
      <w:r w:rsidR="001F7A2B" w:rsidRPr="00044A57">
        <w:rPr>
          <w:rFonts w:ascii="Times New Roman" w:hAnsi="Times New Roman"/>
        </w:rPr>
        <w:t xml:space="preserve">Develop a comprehensive set of security policies based on recognized standards, such as the NIST Cybersecurity Framework, to clearly guide the protection of </w:t>
      </w:r>
      <w:proofErr w:type="spellStart"/>
      <w:r w:rsidR="001F7A2B" w:rsidRPr="00044A57">
        <w:rPr>
          <w:rFonts w:ascii="Times New Roman" w:hAnsi="Times New Roman"/>
        </w:rPr>
        <w:t>NatureGreen’s</w:t>
      </w:r>
      <w:proofErr w:type="spellEnd"/>
      <w:r w:rsidR="001F7A2B" w:rsidRPr="00044A57">
        <w:rPr>
          <w:rFonts w:ascii="Times New Roman" w:hAnsi="Times New Roman"/>
        </w:rPr>
        <w:t xml:space="preserve"> information assets, systems, and services.</w:t>
      </w:r>
    </w:p>
    <w:p w14:paraId="3DE89B89" w14:textId="77777777" w:rsidR="0036237E" w:rsidRPr="00044A57" w:rsidRDefault="00000000">
      <w:pPr>
        <w:pStyle w:val="ListParagraph"/>
        <w:numPr>
          <w:ilvl w:val="0"/>
          <w:numId w:val="2"/>
        </w:numPr>
        <w:spacing w:line="251" w:lineRule="auto"/>
        <w:jc w:val="both"/>
        <w:rPr>
          <w:rFonts w:ascii="Times New Roman" w:hAnsi="Times New Roman"/>
        </w:rPr>
      </w:pPr>
      <w:r w:rsidRPr="00044A57">
        <w:rPr>
          <w:rFonts w:ascii="Times New Roman" w:hAnsi="Times New Roman"/>
          <w:b/>
          <w:bCs/>
        </w:rPr>
        <w:t>Coverage of key risk areas:</w:t>
      </w:r>
      <w:r w:rsidRPr="00044A57">
        <w:rPr>
          <w:rFonts w:ascii="Times New Roman" w:hAnsi="Times New Roman"/>
        </w:rPr>
        <w:t xml:space="preserve"> Develop policies addressing critical areas including cloud security, wireless networks, BYOD usage, access control, data protection, and incident response to ensure consistent and organisation-wide security practices.</w:t>
      </w:r>
    </w:p>
    <w:p w14:paraId="1FA3BA5A" w14:textId="77777777" w:rsidR="0036237E" w:rsidRPr="00044A57" w:rsidRDefault="00000000">
      <w:pPr>
        <w:pStyle w:val="ListParagraph"/>
        <w:numPr>
          <w:ilvl w:val="0"/>
          <w:numId w:val="2"/>
        </w:numPr>
        <w:spacing w:line="251" w:lineRule="auto"/>
        <w:jc w:val="both"/>
        <w:rPr>
          <w:rFonts w:ascii="Times New Roman" w:hAnsi="Times New Roman"/>
        </w:rPr>
      </w:pPr>
      <w:r w:rsidRPr="00044A57">
        <w:rPr>
          <w:rFonts w:ascii="Times New Roman" w:hAnsi="Times New Roman"/>
          <w:b/>
          <w:bCs/>
        </w:rPr>
        <w:t>Clear communication and enforcement:</w:t>
      </w:r>
      <w:r w:rsidRPr="00044A57">
        <w:rPr>
          <w:rFonts w:ascii="Times New Roman" w:hAnsi="Times New Roman"/>
        </w:rPr>
        <w:t xml:space="preserve"> Ensure security policies are formally approved, communicated to all staff and contractors, and supported by defined responsibilities and enforcement mechanisms to promote compliance and accountability.</w:t>
      </w:r>
    </w:p>
    <w:p w14:paraId="6730D187" w14:textId="3148CE1D" w:rsidR="0036237E" w:rsidRPr="00044A57" w:rsidRDefault="00000000">
      <w:pPr>
        <w:pStyle w:val="ListParagraph"/>
        <w:numPr>
          <w:ilvl w:val="0"/>
          <w:numId w:val="2"/>
        </w:numPr>
        <w:spacing w:line="251" w:lineRule="auto"/>
        <w:jc w:val="both"/>
        <w:rPr>
          <w:rFonts w:ascii="Times New Roman" w:hAnsi="Times New Roman"/>
        </w:rPr>
      </w:pPr>
      <w:r w:rsidRPr="00044A57">
        <w:rPr>
          <w:rFonts w:ascii="Times New Roman" w:hAnsi="Times New Roman"/>
          <w:b/>
          <w:bCs/>
        </w:rPr>
        <w:t>Regular review and updates:</w:t>
      </w:r>
      <w:r w:rsidRPr="00044A57">
        <w:rPr>
          <w:rFonts w:ascii="Times New Roman" w:hAnsi="Times New Roman"/>
        </w:rPr>
        <w:t xml:space="preserve"> </w:t>
      </w:r>
      <w:r w:rsidR="001F7A2B" w:rsidRPr="00044A57">
        <w:rPr>
          <w:rFonts w:ascii="Times New Roman" w:hAnsi="Times New Roman"/>
        </w:rPr>
        <w:t>Regular review and updates: Continuously review and update security policies to account for changes in business operations, regulatory requirements, technology, and the evolving threat landscape</w:t>
      </w:r>
      <w:r w:rsidRPr="00044A57">
        <w:rPr>
          <w:rFonts w:ascii="Times New Roman" w:hAnsi="Times New Roman"/>
        </w:rPr>
        <w:t xml:space="preserve"> [</w:t>
      </w:r>
      <w:hyperlink w:anchor="Ala24" w:history="1">
        <w:r w:rsidR="0036237E" w:rsidRPr="00044A57">
          <w:rPr>
            <w:rStyle w:val="Heading3Char"/>
            <w:rFonts w:ascii="Times New Roman" w:eastAsia="Calibri" w:hAnsi="Times New Roman"/>
            <w:color w:val="auto"/>
            <w:sz w:val="22"/>
            <w:szCs w:val="22"/>
          </w:rPr>
          <w:t>7</w:t>
        </w:r>
      </w:hyperlink>
      <w:r w:rsidRPr="00044A57">
        <w:rPr>
          <w:rFonts w:ascii="Times New Roman" w:hAnsi="Times New Roman"/>
        </w:rPr>
        <w:t>].</w:t>
      </w:r>
    </w:p>
    <w:p w14:paraId="56E32925" w14:textId="77777777" w:rsidR="0036237E" w:rsidRPr="00044A57" w:rsidRDefault="00000000">
      <w:pPr>
        <w:pStyle w:val="Heading3"/>
        <w:rPr>
          <w:rFonts w:ascii="Times New Roman" w:hAnsi="Times New Roman"/>
        </w:rPr>
      </w:pPr>
      <w:r w:rsidRPr="00044A57">
        <w:rPr>
          <w:rFonts w:ascii="Times New Roman" w:hAnsi="Times New Roman"/>
        </w:rPr>
        <w:lastRenderedPageBreak/>
        <w:t>5.3 Risk Management</w:t>
      </w:r>
    </w:p>
    <w:p w14:paraId="63AE4901" w14:textId="77777777" w:rsidR="0036237E" w:rsidRPr="00044A57" w:rsidRDefault="00000000">
      <w:pPr>
        <w:pStyle w:val="ListParagraph"/>
        <w:numPr>
          <w:ilvl w:val="0"/>
          <w:numId w:val="3"/>
        </w:numPr>
        <w:spacing w:line="251" w:lineRule="auto"/>
        <w:jc w:val="both"/>
        <w:rPr>
          <w:rFonts w:ascii="Times New Roman" w:hAnsi="Times New Roman"/>
        </w:rPr>
      </w:pPr>
      <w:r w:rsidRPr="00044A57">
        <w:rPr>
          <w:rFonts w:ascii="Times New Roman" w:hAnsi="Times New Roman"/>
          <w:b/>
          <w:bCs/>
        </w:rPr>
        <w:t>Risk-based approach:</w:t>
      </w:r>
      <w:r w:rsidRPr="00044A57">
        <w:rPr>
          <w:rFonts w:ascii="Times New Roman" w:hAnsi="Times New Roman"/>
        </w:rPr>
        <w:t xml:space="preserve"> Implement a structured risk management process to identify, assess, and prioritise cybersecurity risks affecting </w:t>
      </w:r>
      <w:proofErr w:type="spellStart"/>
      <w:r w:rsidRPr="00044A57">
        <w:rPr>
          <w:rFonts w:ascii="Times New Roman" w:hAnsi="Times New Roman"/>
        </w:rPr>
        <w:t>NatureGreen’s</w:t>
      </w:r>
      <w:proofErr w:type="spellEnd"/>
      <w:r w:rsidRPr="00044A57">
        <w:rPr>
          <w:rFonts w:ascii="Times New Roman" w:hAnsi="Times New Roman"/>
        </w:rPr>
        <w:t xml:space="preserve"> cloud services, wireless infrastructure, BYOD environment, and online platforms.</w:t>
      </w:r>
    </w:p>
    <w:p w14:paraId="3033A007" w14:textId="77777777" w:rsidR="0036237E" w:rsidRPr="00044A57" w:rsidRDefault="00000000">
      <w:pPr>
        <w:pStyle w:val="ListParagraph"/>
        <w:numPr>
          <w:ilvl w:val="0"/>
          <w:numId w:val="3"/>
        </w:numPr>
        <w:spacing w:line="251" w:lineRule="auto"/>
        <w:jc w:val="both"/>
        <w:rPr>
          <w:rFonts w:ascii="Times New Roman" w:hAnsi="Times New Roman"/>
        </w:rPr>
      </w:pPr>
      <w:r w:rsidRPr="00044A57">
        <w:rPr>
          <w:rFonts w:ascii="Times New Roman" w:hAnsi="Times New Roman"/>
          <w:b/>
          <w:bCs/>
        </w:rPr>
        <w:t>Framework alignment:</w:t>
      </w:r>
      <w:r w:rsidRPr="00044A57">
        <w:rPr>
          <w:rFonts w:ascii="Times New Roman" w:hAnsi="Times New Roman"/>
        </w:rPr>
        <w:t xml:space="preserve"> Align risk management activities with the NIST Cybersecurity Framework to ensure risks are consistently evaluated, treated, and tracked in a manner that supports business objectives and risk tolerance [</w:t>
      </w:r>
      <w:hyperlink w:anchor="Zha18" w:history="1">
        <w:r w:rsidR="0036237E" w:rsidRPr="00044A57">
          <w:rPr>
            <w:rStyle w:val="Heading3Char"/>
            <w:rFonts w:ascii="Times New Roman" w:eastAsia="Calibri" w:hAnsi="Times New Roman"/>
            <w:color w:val="auto"/>
            <w:sz w:val="22"/>
            <w:szCs w:val="22"/>
          </w:rPr>
          <w:t>8</w:t>
        </w:r>
      </w:hyperlink>
      <w:r w:rsidRPr="00044A57">
        <w:rPr>
          <w:rFonts w:ascii="Times New Roman" w:hAnsi="Times New Roman"/>
        </w:rPr>
        <w:t>].</w:t>
      </w:r>
    </w:p>
    <w:p w14:paraId="478EFF43" w14:textId="77777777" w:rsidR="0036237E" w:rsidRPr="00044A57" w:rsidRDefault="00000000">
      <w:pPr>
        <w:pStyle w:val="ListParagraph"/>
        <w:numPr>
          <w:ilvl w:val="0"/>
          <w:numId w:val="3"/>
        </w:numPr>
        <w:spacing w:line="251" w:lineRule="auto"/>
        <w:jc w:val="both"/>
        <w:rPr>
          <w:rFonts w:ascii="Times New Roman" w:hAnsi="Times New Roman"/>
        </w:rPr>
      </w:pPr>
      <w:r w:rsidRPr="00044A57">
        <w:rPr>
          <w:rFonts w:ascii="Times New Roman" w:hAnsi="Times New Roman"/>
          <w:b/>
          <w:bCs/>
        </w:rPr>
        <w:t>Ownership and accountability:</w:t>
      </w:r>
      <w:r w:rsidRPr="00044A57">
        <w:rPr>
          <w:rFonts w:ascii="Times New Roman" w:hAnsi="Times New Roman"/>
        </w:rPr>
        <w:t xml:space="preserve"> Assign clear ownership for identified risks, ensuring accountability for risk treatment decisions, mitigation actions, and acceptance of residual risk at appropriate management levels.</w:t>
      </w:r>
    </w:p>
    <w:p w14:paraId="53E39B8F" w14:textId="77777777" w:rsidR="0036237E" w:rsidRPr="00044A57" w:rsidRDefault="00000000">
      <w:pPr>
        <w:pStyle w:val="ListParagraph"/>
        <w:numPr>
          <w:ilvl w:val="0"/>
          <w:numId w:val="3"/>
        </w:numPr>
        <w:spacing w:line="251" w:lineRule="auto"/>
        <w:jc w:val="both"/>
        <w:rPr>
          <w:rFonts w:ascii="Times New Roman" w:hAnsi="Times New Roman"/>
        </w:rPr>
      </w:pPr>
      <w:r w:rsidRPr="00044A57">
        <w:rPr>
          <w:rFonts w:ascii="Times New Roman" w:hAnsi="Times New Roman"/>
          <w:b/>
          <w:bCs/>
        </w:rPr>
        <w:t xml:space="preserve">Ongoing monitoring and review: </w:t>
      </w:r>
      <w:r w:rsidRPr="00044A57">
        <w:rPr>
          <w:rFonts w:ascii="Times New Roman" w:hAnsi="Times New Roman"/>
        </w:rPr>
        <w:t>Continuously monitor risks and regularly reassess them to address emerging threats, system changes, and business growth, supporting informed decision-making and continuous improvement.</w:t>
      </w:r>
    </w:p>
    <w:p w14:paraId="5DD39E34" w14:textId="77777777" w:rsidR="0036237E" w:rsidRPr="00044A57" w:rsidRDefault="00000000">
      <w:pPr>
        <w:pStyle w:val="Heading3"/>
        <w:rPr>
          <w:rFonts w:ascii="Times New Roman" w:hAnsi="Times New Roman"/>
        </w:rPr>
      </w:pPr>
      <w:r w:rsidRPr="00044A57">
        <w:rPr>
          <w:rFonts w:ascii="Times New Roman" w:hAnsi="Times New Roman"/>
        </w:rPr>
        <w:t>5.4 Compliance (Laws and Ethics)</w:t>
      </w:r>
    </w:p>
    <w:p w14:paraId="1A692841" w14:textId="77777777" w:rsidR="0036237E" w:rsidRPr="00044A57" w:rsidRDefault="00000000">
      <w:pPr>
        <w:pStyle w:val="ListParagraph"/>
        <w:numPr>
          <w:ilvl w:val="0"/>
          <w:numId w:val="4"/>
        </w:numPr>
        <w:spacing w:line="251" w:lineRule="auto"/>
        <w:jc w:val="both"/>
        <w:rPr>
          <w:rFonts w:ascii="Times New Roman" w:hAnsi="Times New Roman"/>
        </w:rPr>
      </w:pPr>
      <w:r w:rsidRPr="00044A57">
        <w:rPr>
          <w:rFonts w:ascii="Times New Roman" w:hAnsi="Times New Roman"/>
          <w:b/>
          <w:bCs/>
        </w:rPr>
        <w:t>Regulatory and legal compliance:</w:t>
      </w:r>
      <w:r w:rsidRPr="00044A57">
        <w:rPr>
          <w:rFonts w:ascii="Times New Roman" w:hAnsi="Times New Roman"/>
        </w:rPr>
        <w:t xml:space="preserve"> Ensure cybersecurity practices comply with applicable laws, regulations, and contractual obligations related to data protection, privacy, and information security, particularly for cloud services and customer-facing platforms [</w:t>
      </w:r>
      <w:hyperlink w:anchor="Sun19" w:history="1">
        <w:r w:rsidR="0036237E" w:rsidRPr="00044A57">
          <w:rPr>
            <w:rStyle w:val="Heading3Char"/>
            <w:rFonts w:ascii="Times New Roman" w:eastAsia="Calibri" w:hAnsi="Times New Roman"/>
            <w:color w:val="auto"/>
            <w:sz w:val="22"/>
            <w:szCs w:val="22"/>
          </w:rPr>
          <w:t>9</w:t>
        </w:r>
      </w:hyperlink>
      <w:r w:rsidRPr="00044A57">
        <w:rPr>
          <w:rFonts w:ascii="Times New Roman" w:hAnsi="Times New Roman"/>
        </w:rPr>
        <w:t>].</w:t>
      </w:r>
    </w:p>
    <w:p w14:paraId="4F3A06A7" w14:textId="77777777" w:rsidR="0036237E" w:rsidRPr="00044A57" w:rsidRDefault="00000000">
      <w:pPr>
        <w:pStyle w:val="ListParagraph"/>
        <w:numPr>
          <w:ilvl w:val="0"/>
          <w:numId w:val="4"/>
        </w:numPr>
        <w:spacing w:line="251" w:lineRule="auto"/>
        <w:jc w:val="both"/>
        <w:rPr>
          <w:rFonts w:ascii="Times New Roman" w:hAnsi="Times New Roman"/>
        </w:rPr>
      </w:pPr>
      <w:r w:rsidRPr="00044A57">
        <w:rPr>
          <w:rFonts w:ascii="Times New Roman" w:hAnsi="Times New Roman"/>
          <w:b/>
          <w:bCs/>
        </w:rPr>
        <w:t>Ethical handling of information:</w:t>
      </w:r>
      <w:r w:rsidRPr="00044A57">
        <w:rPr>
          <w:rFonts w:ascii="Times New Roman" w:hAnsi="Times New Roman"/>
        </w:rPr>
        <w:t xml:space="preserve"> Promote ethical use, storage, and protection of organisational and customer data, ensuring confidentiality, integrity, and appropriate access in line with organisational values.</w:t>
      </w:r>
    </w:p>
    <w:p w14:paraId="001E01A0" w14:textId="77777777" w:rsidR="0036237E" w:rsidRPr="00044A57" w:rsidRDefault="00000000">
      <w:pPr>
        <w:pStyle w:val="ListParagraph"/>
        <w:numPr>
          <w:ilvl w:val="0"/>
          <w:numId w:val="4"/>
        </w:numPr>
        <w:spacing w:line="251" w:lineRule="auto"/>
        <w:jc w:val="both"/>
        <w:rPr>
          <w:rFonts w:ascii="Times New Roman" w:hAnsi="Times New Roman"/>
        </w:rPr>
      </w:pPr>
      <w:r w:rsidRPr="00044A57">
        <w:rPr>
          <w:rFonts w:ascii="Times New Roman" w:hAnsi="Times New Roman"/>
          <w:b/>
          <w:bCs/>
        </w:rPr>
        <w:t>Policy and control alignment:</w:t>
      </w:r>
      <w:r w:rsidRPr="00044A57">
        <w:rPr>
          <w:rFonts w:ascii="Times New Roman" w:hAnsi="Times New Roman"/>
        </w:rPr>
        <w:t xml:space="preserve"> Align security policies, procedures, and controls with legal and ethical requirements to reduce compliance risk and support consistent, defensible security practices.</w:t>
      </w:r>
    </w:p>
    <w:p w14:paraId="1A30F925" w14:textId="77777777" w:rsidR="0036237E" w:rsidRPr="00044A57" w:rsidRDefault="00000000">
      <w:pPr>
        <w:pStyle w:val="ListParagraph"/>
        <w:numPr>
          <w:ilvl w:val="0"/>
          <w:numId w:val="4"/>
        </w:numPr>
        <w:spacing w:line="251" w:lineRule="auto"/>
        <w:jc w:val="both"/>
        <w:rPr>
          <w:rFonts w:ascii="Times New Roman" w:hAnsi="Times New Roman"/>
        </w:rPr>
      </w:pPr>
      <w:r w:rsidRPr="00044A57">
        <w:rPr>
          <w:rFonts w:ascii="Times New Roman" w:hAnsi="Times New Roman"/>
          <w:b/>
          <w:bCs/>
        </w:rPr>
        <w:t>Awareness and accountability:</w:t>
      </w:r>
      <w:r w:rsidRPr="00044A57">
        <w:rPr>
          <w:rFonts w:ascii="Times New Roman" w:hAnsi="Times New Roman"/>
        </w:rPr>
        <w:t xml:space="preserve"> Provide regular training and guidance to staff on legal obligations and ethical responsibilities, reinforcing a culture of compliance and responsible information handling. </w:t>
      </w:r>
    </w:p>
    <w:p w14:paraId="63D2C5C0" w14:textId="77777777" w:rsidR="0036237E" w:rsidRPr="00044A57" w:rsidRDefault="00000000">
      <w:pPr>
        <w:pStyle w:val="Heading3"/>
        <w:rPr>
          <w:rFonts w:ascii="Times New Roman" w:hAnsi="Times New Roman"/>
        </w:rPr>
      </w:pPr>
      <w:r w:rsidRPr="00044A57">
        <w:rPr>
          <w:rFonts w:ascii="Times New Roman" w:hAnsi="Times New Roman"/>
        </w:rPr>
        <w:t>5.5 Protection Mechanisms (Technical Controls)</w:t>
      </w:r>
    </w:p>
    <w:p w14:paraId="27F93FA2" w14:textId="77777777" w:rsidR="0036237E" w:rsidRPr="00044A57" w:rsidRDefault="00000000">
      <w:pPr>
        <w:pStyle w:val="ListParagraph"/>
        <w:numPr>
          <w:ilvl w:val="0"/>
          <w:numId w:val="5"/>
        </w:numPr>
        <w:spacing w:line="251" w:lineRule="auto"/>
        <w:jc w:val="both"/>
        <w:rPr>
          <w:rFonts w:ascii="Times New Roman" w:hAnsi="Times New Roman"/>
        </w:rPr>
      </w:pPr>
      <w:r w:rsidRPr="00044A57">
        <w:rPr>
          <w:rFonts w:ascii="Times New Roman" w:hAnsi="Times New Roman"/>
          <w:b/>
          <w:bCs/>
        </w:rPr>
        <w:t>Layered security controls:</w:t>
      </w:r>
      <w:r w:rsidRPr="00044A57">
        <w:rPr>
          <w:rFonts w:ascii="Times New Roman" w:hAnsi="Times New Roman"/>
        </w:rPr>
        <w:t xml:space="preserve"> Implement a defence-in-depth approach using multiple technical controls to protect </w:t>
      </w:r>
      <w:proofErr w:type="spellStart"/>
      <w:r w:rsidRPr="00044A57">
        <w:rPr>
          <w:rFonts w:ascii="Times New Roman" w:hAnsi="Times New Roman"/>
        </w:rPr>
        <w:t>NatureGreen’s</w:t>
      </w:r>
      <w:proofErr w:type="spellEnd"/>
      <w:r w:rsidRPr="00044A57">
        <w:rPr>
          <w:rFonts w:ascii="Times New Roman" w:hAnsi="Times New Roman"/>
        </w:rPr>
        <w:t xml:space="preserve"> cloud services, wireless networks, BYOD environment, and online platforms from cyber threats.</w:t>
      </w:r>
    </w:p>
    <w:p w14:paraId="200AF096" w14:textId="27B90A88" w:rsidR="0036237E" w:rsidRPr="00044A57" w:rsidRDefault="00000000">
      <w:pPr>
        <w:pStyle w:val="ListParagraph"/>
        <w:numPr>
          <w:ilvl w:val="0"/>
          <w:numId w:val="5"/>
        </w:numPr>
        <w:spacing w:line="251" w:lineRule="auto"/>
        <w:jc w:val="both"/>
        <w:rPr>
          <w:rFonts w:ascii="Times New Roman" w:hAnsi="Times New Roman"/>
        </w:rPr>
      </w:pPr>
      <w:r w:rsidRPr="00044A57">
        <w:rPr>
          <w:rFonts w:ascii="Times New Roman" w:hAnsi="Times New Roman"/>
          <w:b/>
          <w:bCs/>
        </w:rPr>
        <w:t>Access and identity protection:</w:t>
      </w:r>
      <w:r w:rsidR="001F7A2B" w:rsidRPr="00044A57">
        <w:rPr>
          <w:rFonts w:ascii="Times New Roman" w:hAnsi="Times New Roman"/>
        </w:rPr>
        <w:t xml:space="preserve"> Implement robust access controls including authentication, authorization, and role-based permissions to ensure that only authorized users and devices can access </w:t>
      </w:r>
      <w:proofErr w:type="spellStart"/>
      <w:r w:rsidR="001F7A2B" w:rsidRPr="00044A57">
        <w:rPr>
          <w:rFonts w:ascii="Times New Roman" w:hAnsi="Times New Roman"/>
        </w:rPr>
        <w:t>NatureGreen’s</w:t>
      </w:r>
      <w:proofErr w:type="spellEnd"/>
      <w:r w:rsidR="001F7A2B" w:rsidRPr="00044A57">
        <w:rPr>
          <w:rFonts w:ascii="Times New Roman" w:hAnsi="Times New Roman"/>
        </w:rPr>
        <w:t xml:space="preserve"> systems and data</w:t>
      </w:r>
      <w:r w:rsidRPr="00044A57">
        <w:rPr>
          <w:rFonts w:ascii="Times New Roman" w:hAnsi="Times New Roman"/>
        </w:rPr>
        <w:t>.</w:t>
      </w:r>
    </w:p>
    <w:p w14:paraId="5EBC6FF3" w14:textId="77777777" w:rsidR="0036237E" w:rsidRPr="00044A57" w:rsidRDefault="00000000">
      <w:pPr>
        <w:pStyle w:val="ListParagraph"/>
        <w:numPr>
          <w:ilvl w:val="0"/>
          <w:numId w:val="5"/>
        </w:numPr>
        <w:spacing w:line="251" w:lineRule="auto"/>
        <w:jc w:val="both"/>
        <w:rPr>
          <w:rFonts w:ascii="Times New Roman" w:hAnsi="Times New Roman"/>
        </w:rPr>
      </w:pPr>
      <w:r w:rsidRPr="00044A57">
        <w:rPr>
          <w:rFonts w:ascii="Times New Roman" w:hAnsi="Times New Roman"/>
          <w:b/>
          <w:bCs/>
        </w:rPr>
        <w:t>Network and system security:</w:t>
      </w:r>
      <w:r w:rsidRPr="00044A57">
        <w:rPr>
          <w:rFonts w:ascii="Times New Roman" w:hAnsi="Times New Roman"/>
        </w:rPr>
        <w:t xml:space="preserve"> Deploy technical safeguards including network segmentation, firewalls, secure wireless configurations, endpoint protection, and system hardening to reduce attack surfaces.</w:t>
      </w:r>
    </w:p>
    <w:p w14:paraId="7E1FA5B9" w14:textId="77777777" w:rsidR="0036237E" w:rsidRPr="00044A57" w:rsidRDefault="00000000">
      <w:pPr>
        <w:pStyle w:val="ListParagraph"/>
        <w:numPr>
          <w:ilvl w:val="0"/>
          <w:numId w:val="5"/>
        </w:numPr>
        <w:spacing w:line="251" w:lineRule="auto"/>
        <w:jc w:val="both"/>
        <w:rPr>
          <w:rFonts w:ascii="Times New Roman" w:hAnsi="Times New Roman"/>
        </w:rPr>
      </w:pPr>
      <w:r w:rsidRPr="00044A57">
        <w:rPr>
          <w:rFonts w:ascii="Times New Roman" w:hAnsi="Times New Roman"/>
          <w:b/>
          <w:bCs/>
        </w:rPr>
        <w:t>Data protection and monitoring:</w:t>
      </w:r>
      <w:r w:rsidRPr="00044A57">
        <w:rPr>
          <w:rFonts w:ascii="Times New Roman" w:hAnsi="Times New Roman"/>
        </w:rPr>
        <w:t xml:space="preserve"> Protect sensitive data through encryption, secure storage, and continuous monitoring to detect unauthorised access, misuse, or potential security incidents [</w:t>
      </w:r>
      <w:hyperlink w:anchor="Gup221" w:history="1">
        <w:r w:rsidR="0036237E" w:rsidRPr="00044A57">
          <w:rPr>
            <w:rStyle w:val="Heading3Char"/>
            <w:rFonts w:ascii="Times New Roman" w:eastAsia="Calibri" w:hAnsi="Times New Roman"/>
            <w:color w:val="auto"/>
            <w:sz w:val="22"/>
            <w:szCs w:val="22"/>
          </w:rPr>
          <w:t>10</w:t>
        </w:r>
      </w:hyperlink>
      <w:r w:rsidRPr="00044A57">
        <w:rPr>
          <w:rFonts w:ascii="Times New Roman" w:hAnsi="Times New Roman"/>
        </w:rPr>
        <w:t>].</w:t>
      </w:r>
    </w:p>
    <w:p w14:paraId="1F25B25B" w14:textId="77777777" w:rsidR="0036237E" w:rsidRPr="00044A57" w:rsidRDefault="00000000">
      <w:pPr>
        <w:pStyle w:val="Heading3"/>
        <w:rPr>
          <w:rFonts w:ascii="Times New Roman" w:hAnsi="Times New Roman"/>
        </w:rPr>
      </w:pPr>
      <w:r w:rsidRPr="00044A57">
        <w:rPr>
          <w:rFonts w:ascii="Times New Roman" w:hAnsi="Times New Roman"/>
        </w:rPr>
        <w:t>5.6 Incident Response and Contingency Planning</w:t>
      </w:r>
    </w:p>
    <w:p w14:paraId="04380230" w14:textId="77777777" w:rsidR="0036237E" w:rsidRPr="00044A57" w:rsidRDefault="00000000">
      <w:pPr>
        <w:pStyle w:val="ListParagraph"/>
        <w:numPr>
          <w:ilvl w:val="0"/>
          <w:numId w:val="6"/>
        </w:numPr>
        <w:spacing w:line="251" w:lineRule="auto"/>
        <w:jc w:val="both"/>
        <w:rPr>
          <w:rFonts w:ascii="Times New Roman" w:hAnsi="Times New Roman"/>
        </w:rPr>
      </w:pPr>
      <w:r w:rsidRPr="00044A57">
        <w:rPr>
          <w:rFonts w:ascii="Times New Roman" w:hAnsi="Times New Roman"/>
          <w:b/>
          <w:bCs/>
        </w:rPr>
        <w:t>Structured incident response capability:</w:t>
      </w:r>
      <w:r w:rsidRPr="00044A57">
        <w:rPr>
          <w:rFonts w:ascii="Times New Roman" w:hAnsi="Times New Roman"/>
        </w:rPr>
        <w:t xml:space="preserve"> Establish a formal incident response process to detect, report, assess, and respond to cybersecurity incidents affecting </w:t>
      </w:r>
      <w:proofErr w:type="spellStart"/>
      <w:r w:rsidRPr="00044A57">
        <w:rPr>
          <w:rFonts w:ascii="Times New Roman" w:hAnsi="Times New Roman"/>
        </w:rPr>
        <w:t>NatureGreen’s</w:t>
      </w:r>
      <w:proofErr w:type="spellEnd"/>
      <w:r w:rsidRPr="00044A57">
        <w:rPr>
          <w:rFonts w:ascii="Times New Roman" w:hAnsi="Times New Roman"/>
        </w:rPr>
        <w:t xml:space="preserve"> cloud services, wireless networks, BYOD environment, and online platforms.</w:t>
      </w:r>
    </w:p>
    <w:p w14:paraId="73B89698" w14:textId="77777777" w:rsidR="0036237E" w:rsidRPr="00044A57" w:rsidRDefault="00000000">
      <w:pPr>
        <w:pStyle w:val="ListParagraph"/>
        <w:numPr>
          <w:ilvl w:val="0"/>
          <w:numId w:val="6"/>
        </w:numPr>
        <w:spacing w:line="251" w:lineRule="auto"/>
        <w:jc w:val="both"/>
        <w:rPr>
          <w:rFonts w:ascii="Times New Roman" w:hAnsi="Times New Roman"/>
        </w:rPr>
      </w:pPr>
      <w:r w:rsidRPr="00044A57">
        <w:rPr>
          <w:rFonts w:ascii="Times New Roman" w:hAnsi="Times New Roman"/>
          <w:b/>
          <w:bCs/>
        </w:rPr>
        <w:t>Clear roles and escalation procedures:</w:t>
      </w:r>
      <w:r w:rsidRPr="00044A57">
        <w:rPr>
          <w:rFonts w:ascii="Times New Roman" w:hAnsi="Times New Roman"/>
        </w:rPr>
        <w:t xml:space="preserve"> Define incident response roles, responsibilities, and escalation paths to ensure timely decision-making, coordination, and communication during security events.</w:t>
      </w:r>
    </w:p>
    <w:p w14:paraId="0B76370A" w14:textId="77777777" w:rsidR="0036237E" w:rsidRPr="00044A57" w:rsidRDefault="00000000">
      <w:pPr>
        <w:pStyle w:val="ListParagraph"/>
        <w:numPr>
          <w:ilvl w:val="0"/>
          <w:numId w:val="6"/>
        </w:numPr>
        <w:spacing w:line="251" w:lineRule="auto"/>
        <w:jc w:val="both"/>
        <w:rPr>
          <w:rFonts w:ascii="Times New Roman" w:hAnsi="Times New Roman"/>
        </w:rPr>
      </w:pPr>
      <w:r w:rsidRPr="00044A57">
        <w:rPr>
          <w:rFonts w:ascii="Times New Roman" w:hAnsi="Times New Roman"/>
          <w:b/>
          <w:bCs/>
        </w:rPr>
        <w:lastRenderedPageBreak/>
        <w:t>Business continuity and recovery planning:</w:t>
      </w:r>
      <w:r w:rsidRPr="00044A57">
        <w:rPr>
          <w:rFonts w:ascii="Times New Roman" w:hAnsi="Times New Roman"/>
        </w:rPr>
        <w:t xml:space="preserve"> Develop contingency plans, including backup and recovery procedures, to maintain critical services and minimise operational impact following security incidents or system failures.</w:t>
      </w:r>
    </w:p>
    <w:p w14:paraId="512A2AD0" w14:textId="77777777" w:rsidR="0036237E" w:rsidRPr="00044A57" w:rsidRDefault="00000000">
      <w:pPr>
        <w:pStyle w:val="ListParagraph"/>
        <w:numPr>
          <w:ilvl w:val="0"/>
          <w:numId w:val="6"/>
        </w:numPr>
        <w:spacing w:line="251" w:lineRule="auto"/>
        <w:jc w:val="both"/>
        <w:rPr>
          <w:rFonts w:ascii="Times New Roman" w:hAnsi="Times New Roman"/>
        </w:rPr>
      </w:pPr>
      <w:r w:rsidRPr="00044A57">
        <w:rPr>
          <w:rFonts w:ascii="Times New Roman" w:hAnsi="Times New Roman"/>
          <w:b/>
          <w:bCs/>
        </w:rPr>
        <w:t>Testing and continuous improvement:</w:t>
      </w:r>
      <w:r w:rsidRPr="00044A57">
        <w:rPr>
          <w:rFonts w:ascii="Times New Roman" w:hAnsi="Times New Roman"/>
        </w:rPr>
        <w:t xml:space="preserve"> Regularly test incident response and recovery plans through exercises and reviews, using lessons learned to improve readiness and resilience over time [</w:t>
      </w:r>
      <w:hyperlink w:anchor="YuJ241" w:history="1">
        <w:r w:rsidR="0036237E" w:rsidRPr="00044A57">
          <w:rPr>
            <w:rStyle w:val="Heading3Char"/>
            <w:rFonts w:ascii="Times New Roman" w:eastAsia="Calibri" w:hAnsi="Times New Roman"/>
            <w:color w:val="auto"/>
            <w:sz w:val="22"/>
            <w:szCs w:val="22"/>
          </w:rPr>
          <w:t>11</w:t>
        </w:r>
      </w:hyperlink>
      <w:r w:rsidRPr="00044A57">
        <w:rPr>
          <w:rFonts w:ascii="Times New Roman" w:hAnsi="Times New Roman"/>
        </w:rPr>
        <w:t>].</w:t>
      </w:r>
    </w:p>
    <w:p w14:paraId="59B93F88" w14:textId="77777777" w:rsidR="0036237E" w:rsidRPr="00044A57" w:rsidRDefault="00000000">
      <w:pPr>
        <w:pStyle w:val="Heading3"/>
        <w:rPr>
          <w:rFonts w:ascii="Times New Roman" w:hAnsi="Times New Roman"/>
        </w:rPr>
      </w:pPr>
      <w:r w:rsidRPr="00044A57">
        <w:rPr>
          <w:rFonts w:ascii="Times New Roman" w:hAnsi="Times New Roman"/>
        </w:rPr>
        <w:t>5.7 Service Level Agreements (SLAs)</w:t>
      </w:r>
    </w:p>
    <w:p w14:paraId="32C739AC" w14:textId="77777777" w:rsidR="0036237E" w:rsidRPr="00044A57" w:rsidRDefault="00000000">
      <w:pPr>
        <w:pStyle w:val="ListParagraph"/>
        <w:numPr>
          <w:ilvl w:val="0"/>
          <w:numId w:val="7"/>
        </w:numPr>
        <w:spacing w:line="251" w:lineRule="auto"/>
        <w:jc w:val="both"/>
        <w:rPr>
          <w:rFonts w:ascii="Times New Roman" w:hAnsi="Times New Roman"/>
        </w:rPr>
      </w:pPr>
      <w:r w:rsidRPr="00044A57">
        <w:rPr>
          <w:rFonts w:ascii="Times New Roman" w:hAnsi="Times New Roman"/>
          <w:b/>
          <w:bCs/>
        </w:rPr>
        <w:t>Defined service expectations:</w:t>
      </w:r>
      <w:r w:rsidRPr="00044A57">
        <w:rPr>
          <w:rFonts w:ascii="Times New Roman" w:hAnsi="Times New Roman"/>
        </w:rPr>
        <w:t xml:space="preserve"> Establish SLAs that clearly define availability, performance, and security expectations for critical IT and cloud services supporting </w:t>
      </w:r>
      <w:proofErr w:type="spellStart"/>
      <w:r w:rsidRPr="00044A57">
        <w:rPr>
          <w:rFonts w:ascii="Times New Roman" w:hAnsi="Times New Roman"/>
        </w:rPr>
        <w:t>NatureGreen’s</w:t>
      </w:r>
      <w:proofErr w:type="spellEnd"/>
      <w:r w:rsidRPr="00044A57">
        <w:rPr>
          <w:rFonts w:ascii="Times New Roman" w:hAnsi="Times New Roman"/>
        </w:rPr>
        <w:t xml:space="preserve"> business operations.</w:t>
      </w:r>
    </w:p>
    <w:p w14:paraId="1FFC393A" w14:textId="77777777" w:rsidR="0036237E" w:rsidRPr="00044A57" w:rsidRDefault="00000000">
      <w:pPr>
        <w:pStyle w:val="ListParagraph"/>
        <w:numPr>
          <w:ilvl w:val="0"/>
          <w:numId w:val="7"/>
        </w:numPr>
        <w:spacing w:line="251" w:lineRule="auto"/>
        <w:jc w:val="both"/>
        <w:rPr>
          <w:rFonts w:ascii="Times New Roman" w:hAnsi="Times New Roman"/>
        </w:rPr>
      </w:pPr>
      <w:r w:rsidRPr="00044A57">
        <w:rPr>
          <w:rFonts w:ascii="Times New Roman" w:hAnsi="Times New Roman"/>
          <w:b/>
          <w:bCs/>
        </w:rPr>
        <w:t>Security and incident metrics:</w:t>
      </w:r>
      <w:r w:rsidRPr="00044A57">
        <w:rPr>
          <w:rFonts w:ascii="Times New Roman" w:hAnsi="Times New Roman"/>
        </w:rPr>
        <w:t xml:space="preserve"> Include security-related metrics such as incident response times, resolution targets, and service recovery objectives to ensure accountability and consistent service delivery.</w:t>
      </w:r>
    </w:p>
    <w:p w14:paraId="2A2C3353" w14:textId="77777777" w:rsidR="0036237E" w:rsidRPr="00044A57" w:rsidRDefault="00000000">
      <w:pPr>
        <w:pStyle w:val="ListParagraph"/>
        <w:numPr>
          <w:ilvl w:val="0"/>
          <w:numId w:val="7"/>
        </w:numPr>
        <w:spacing w:line="251" w:lineRule="auto"/>
        <w:jc w:val="both"/>
        <w:rPr>
          <w:rFonts w:ascii="Times New Roman" w:hAnsi="Times New Roman"/>
        </w:rPr>
      </w:pPr>
      <w:r w:rsidRPr="00044A57">
        <w:rPr>
          <w:rFonts w:ascii="Times New Roman" w:hAnsi="Times New Roman"/>
          <w:b/>
          <w:bCs/>
        </w:rPr>
        <w:t>Alignment with business priorities:</w:t>
      </w:r>
      <w:r w:rsidRPr="00044A57">
        <w:rPr>
          <w:rFonts w:ascii="Times New Roman" w:hAnsi="Times New Roman"/>
        </w:rPr>
        <w:t xml:space="preserve"> Ensure SLAs reflect business impact and risk, prioritising services such as customer-facing platforms, corporate wireless access, and cloud applications.</w:t>
      </w:r>
    </w:p>
    <w:p w14:paraId="7CB9B50A" w14:textId="77777777" w:rsidR="0036237E" w:rsidRPr="00044A57" w:rsidRDefault="00000000">
      <w:pPr>
        <w:pStyle w:val="ListParagraph"/>
        <w:numPr>
          <w:ilvl w:val="0"/>
          <w:numId w:val="7"/>
        </w:numPr>
        <w:rPr>
          <w:rFonts w:ascii="Times New Roman" w:hAnsi="Times New Roman"/>
        </w:rPr>
      </w:pPr>
      <w:r w:rsidRPr="00044A57">
        <w:rPr>
          <w:rFonts w:ascii="Times New Roman" w:hAnsi="Times New Roman"/>
          <w:b/>
          <w:bCs/>
        </w:rPr>
        <w:t>Monitoring and review:</w:t>
      </w:r>
      <w:r w:rsidRPr="00044A57">
        <w:rPr>
          <w:rFonts w:ascii="Times New Roman" w:hAnsi="Times New Roman"/>
        </w:rPr>
        <w:t xml:space="preserve"> Regularly monitor SLA performance and review agreements to ensure they remain aligned with evolving business needs, risk levels, and service requirements [</w:t>
      </w:r>
      <w:hyperlink w:anchor="Qur20" w:history="1">
        <w:r w:rsidR="0036237E" w:rsidRPr="00044A57">
          <w:rPr>
            <w:rStyle w:val="Heading3Char"/>
            <w:rFonts w:ascii="Times New Roman" w:eastAsia="Calibri" w:hAnsi="Times New Roman"/>
            <w:color w:val="auto"/>
            <w:sz w:val="22"/>
            <w:szCs w:val="22"/>
          </w:rPr>
          <w:t>12</w:t>
        </w:r>
      </w:hyperlink>
      <w:r w:rsidRPr="00044A57">
        <w:rPr>
          <w:rFonts w:ascii="Times New Roman" w:hAnsi="Times New Roman"/>
        </w:rPr>
        <w:t>].</w:t>
      </w:r>
    </w:p>
    <w:p w14:paraId="7B63422E" w14:textId="77777777" w:rsidR="0036237E" w:rsidRPr="00044A57" w:rsidRDefault="00000000">
      <w:pPr>
        <w:pStyle w:val="Heading1"/>
        <w:rPr>
          <w:rFonts w:ascii="Times New Roman" w:hAnsi="Times New Roman"/>
        </w:rPr>
      </w:pPr>
      <w:r w:rsidRPr="00044A57">
        <w:rPr>
          <w:rFonts w:ascii="Times New Roman" w:hAnsi="Times New Roman"/>
        </w:rPr>
        <w:t>6. Importance of Updated Regulations and Standards</w:t>
      </w:r>
    </w:p>
    <w:p w14:paraId="29EEE12A" w14:textId="77777777" w:rsidR="0036237E" w:rsidRPr="00044A57" w:rsidRDefault="00000000">
      <w:pPr>
        <w:jc w:val="both"/>
        <w:rPr>
          <w:rFonts w:ascii="Times New Roman" w:hAnsi="Times New Roman"/>
        </w:rPr>
      </w:pPr>
      <w:r w:rsidRPr="00044A57">
        <w:rPr>
          <w:rFonts w:ascii="Times New Roman" w:hAnsi="Times New Roman"/>
        </w:rPr>
        <w:t>Security regulations and standards exist to protect organisational and personal data, safeguard privacy, and ensure accountability in how information is handled. They provide legal and ethical frameworks that guide organisations in managing security risks responsibly, particularly within globally connected digital environments. For international organisations, regulations also promote consistency, transparency, and trust across different jurisdictions.</w:t>
      </w:r>
    </w:p>
    <w:p w14:paraId="4C40C4E0" w14:textId="77777777" w:rsidR="0036237E" w:rsidRPr="00044A57" w:rsidRDefault="00000000">
      <w:pPr>
        <w:jc w:val="both"/>
        <w:rPr>
          <w:rFonts w:ascii="Times New Roman" w:hAnsi="Times New Roman"/>
        </w:rPr>
      </w:pPr>
      <w:r w:rsidRPr="00044A57">
        <w:rPr>
          <w:rFonts w:ascii="Times New Roman" w:hAnsi="Times New Roman"/>
        </w:rPr>
        <w:t>It is increasingly important that regulations and standards are regularly updated due to the evolving threat landscape and the rapid adoption of emerging technologies. Cloud computing, wireless networks, BYOD, and artificial intelligence significantly increase the attack surface and introduce new vulnerabilities. As cyber threats evolve faster than legislation, outdated laws often become ineffective, creating gaps in protection and enforcement [</w:t>
      </w:r>
      <w:hyperlink w:anchor="Als241" w:history="1">
        <w:r w:rsidR="0036237E" w:rsidRPr="00044A57">
          <w:rPr>
            <w:rStyle w:val="Heading3Char"/>
            <w:rFonts w:ascii="Times New Roman" w:eastAsia="Calibri" w:hAnsi="Times New Roman"/>
            <w:color w:val="auto"/>
            <w:sz w:val="22"/>
            <w:szCs w:val="22"/>
          </w:rPr>
          <w:t>13</w:t>
        </w:r>
      </w:hyperlink>
      <w:r w:rsidRPr="00044A57">
        <w:rPr>
          <w:rFonts w:ascii="Times New Roman" w:hAnsi="Times New Roman"/>
        </w:rPr>
        <w:t>].</w:t>
      </w:r>
    </w:p>
    <w:p w14:paraId="6BCD9D30" w14:textId="77777777" w:rsidR="0036237E" w:rsidRPr="00044A57" w:rsidRDefault="00000000">
      <w:pPr>
        <w:jc w:val="both"/>
        <w:rPr>
          <w:rFonts w:ascii="Times New Roman" w:hAnsi="Times New Roman"/>
        </w:rPr>
      </w:pPr>
      <w:r w:rsidRPr="00044A57">
        <w:rPr>
          <w:rFonts w:ascii="Times New Roman" w:hAnsi="Times New Roman"/>
        </w:rPr>
        <w:t>Outdated regulations can lead to weak data protection, legal loopholes, and a higher likelihood of data breaches. Organisations may unintentionally become non-compliant, resulting in financial penalties, reputational damage, and loss of stakeholder trust. Ineffective regulation also reduces confidence in digital services and undermines organisational credibility.</w:t>
      </w:r>
    </w:p>
    <w:p w14:paraId="4A143625" w14:textId="77777777" w:rsidR="0036237E" w:rsidRPr="00044A57" w:rsidRDefault="00000000">
      <w:pPr>
        <w:jc w:val="both"/>
        <w:rPr>
          <w:rFonts w:ascii="Times New Roman" w:hAnsi="Times New Roman"/>
        </w:rPr>
      </w:pPr>
      <w:r w:rsidRPr="00044A57">
        <w:rPr>
          <w:rFonts w:ascii="Times New Roman" w:hAnsi="Times New Roman"/>
        </w:rPr>
        <w:t xml:space="preserve">Security standards such as ISO/IEC 27001 and the NIST Cybersecurity Framework evolve more rapidly than legislation, enabling organisations to adopt best practices and support continuous improvement. For </w:t>
      </w:r>
      <w:proofErr w:type="spellStart"/>
      <w:r w:rsidRPr="00044A57">
        <w:rPr>
          <w:rFonts w:ascii="Times New Roman" w:hAnsi="Times New Roman"/>
        </w:rPr>
        <w:t>NatureGreen</w:t>
      </w:r>
      <w:proofErr w:type="spellEnd"/>
      <w:r w:rsidRPr="00044A57">
        <w:rPr>
          <w:rFonts w:ascii="Times New Roman" w:hAnsi="Times New Roman"/>
        </w:rPr>
        <w:t>, compliance with updated regulations and standards is critically important to managing cloud, wireless, and BYOD risks while meeting global legal and ethical responsibilities.</w:t>
      </w:r>
    </w:p>
    <w:p w14:paraId="046DFF17" w14:textId="77777777" w:rsidR="0036237E" w:rsidRPr="00044A57" w:rsidRDefault="00000000">
      <w:pPr>
        <w:pStyle w:val="Heading1"/>
        <w:rPr>
          <w:rFonts w:ascii="Times New Roman" w:hAnsi="Times New Roman"/>
        </w:rPr>
      </w:pPr>
      <w:r w:rsidRPr="00044A57">
        <w:rPr>
          <w:rFonts w:ascii="Times New Roman" w:hAnsi="Times New Roman"/>
        </w:rPr>
        <w:t>7. Assumptions</w:t>
      </w:r>
    </w:p>
    <w:p w14:paraId="0ADFBA13" w14:textId="77777777" w:rsidR="0036237E" w:rsidRPr="00044A57" w:rsidRDefault="00000000">
      <w:pPr>
        <w:jc w:val="both"/>
        <w:rPr>
          <w:rFonts w:ascii="Times New Roman" w:hAnsi="Times New Roman"/>
        </w:rPr>
      </w:pPr>
      <w:r w:rsidRPr="00044A57">
        <w:rPr>
          <w:rFonts w:ascii="Times New Roman" w:hAnsi="Times New Roman"/>
        </w:rPr>
        <w:t xml:space="preserve">To support the proposed security, governance, and compliance approach for </w:t>
      </w:r>
      <w:proofErr w:type="spellStart"/>
      <w:r w:rsidRPr="00044A57">
        <w:rPr>
          <w:rFonts w:ascii="Times New Roman" w:hAnsi="Times New Roman"/>
        </w:rPr>
        <w:t>NatureGreen</w:t>
      </w:r>
      <w:proofErr w:type="spellEnd"/>
      <w:r w:rsidRPr="00044A57">
        <w:rPr>
          <w:rFonts w:ascii="Times New Roman" w:hAnsi="Times New Roman"/>
        </w:rPr>
        <w:t>, the following assumptions have been made regarding the organisation’s operational context:</w:t>
      </w:r>
    </w:p>
    <w:p w14:paraId="43F21E87" w14:textId="77777777" w:rsidR="0036237E" w:rsidRPr="00044A57" w:rsidRDefault="00000000">
      <w:pPr>
        <w:jc w:val="both"/>
        <w:rPr>
          <w:rFonts w:ascii="Times New Roman" w:hAnsi="Times New Roman"/>
          <w:b/>
          <w:bCs/>
        </w:rPr>
      </w:pPr>
      <w:r w:rsidRPr="00044A57">
        <w:rPr>
          <w:rFonts w:ascii="Times New Roman" w:hAnsi="Times New Roman"/>
          <w:b/>
          <w:bCs/>
        </w:rPr>
        <w:t>Global Jurisdiction:</w:t>
      </w:r>
    </w:p>
    <w:p w14:paraId="33BB27C7" w14:textId="77777777" w:rsidR="001F7A2B" w:rsidRPr="00044A57" w:rsidRDefault="001F7A2B">
      <w:pPr>
        <w:jc w:val="both"/>
        <w:rPr>
          <w:rFonts w:ascii="Times New Roman" w:hAnsi="Times New Roman"/>
        </w:rPr>
      </w:pPr>
      <w:proofErr w:type="spellStart"/>
      <w:r w:rsidRPr="00044A57">
        <w:rPr>
          <w:rFonts w:ascii="Times New Roman" w:hAnsi="Times New Roman"/>
        </w:rPr>
        <w:lastRenderedPageBreak/>
        <w:t>NatureGreen</w:t>
      </w:r>
      <w:proofErr w:type="spellEnd"/>
      <w:r w:rsidRPr="00044A57">
        <w:rPr>
          <w:rFonts w:ascii="Times New Roman" w:hAnsi="Times New Roman"/>
        </w:rPr>
        <w:t xml:space="preserve"> operates in multiple regions and must comply with data protection regulations, including the EU’s General Data Protection Regulation (GDPR) and the UK Data Protection Act.</w:t>
      </w:r>
    </w:p>
    <w:p w14:paraId="5B47D7D0" w14:textId="123FC6D2" w:rsidR="0036237E" w:rsidRPr="00044A57" w:rsidRDefault="00000000">
      <w:pPr>
        <w:jc w:val="both"/>
        <w:rPr>
          <w:rFonts w:ascii="Times New Roman" w:hAnsi="Times New Roman"/>
          <w:b/>
          <w:bCs/>
        </w:rPr>
      </w:pPr>
      <w:r w:rsidRPr="00044A57">
        <w:rPr>
          <w:rFonts w:ascii="Times New Roman" w:hAnsi="Times New Roman"/>
          <w:b/>
          <w:bCs/>
        </w:rPr>
        <w:t>Third-Party Reliance:</w:t>
      </w:r>
    </w:p>
    <w:p w14:paraId="6E2F3BE6" w14:textId="77777777" w:rsidR="0036237E" w:rsidRPr="00044A57" w:rsidRDefault="00000000">
      <w:pPr>
        <w:jc w:val="both"/>
        <w:rPr>
          <w:rFonts w:ascii="Times New Roman" w:hAnsi="Times New Roman"/>
        </w:rPr>
      </w:pPr>
      <w:r w:rsidRPr="00044A57">
        <w:rPr>
          <w:rFonts w:ascii="Times New Roman" w:hAnsi="Times New Roman"/>
        </w:rPr>
        <w:t>Cloud services are provided by third-party vendors operating under a shared responsibility model.</w:t>
      </w:r>
    </w:p>
    <w:p w14:paraId="2519D1A1" w14:textId="77777777" w:rsidR="0036237E" w:rsidRPr="00044A57" w:rsidRDefault="00000000">
      <w:pPr>
        <w:jc w:val="both"/>
        <w:rPr>
          <w:rFonts w:ascii="Times New Roman" w:hAnsi="Times New Roman"/>
          <w:b/>
          <w:bCs/>
        </w:rPr>
      </w:pPr>
      <w:r w:rsidRPr="00044A57">
        <w:rPr>
          <w:rFonts w:ascii="Times New Roman" w:hAnsi="Times New Roman"/>
          <w:b/>
          <w:bCs/>
        </w:rPr>
        <w:t>Device Access:</w:t>
      </w:r>
    </w:p>
    <w:p w14:paraId="6A8BD6B1" w14:textId="77777777" w:rsidR="0036237E" w:rsidRPr="00044A57" w:rsidRDefault="00000000">
      <w:pPr>
        <w:jc w:val="both"/>
        <w:rPr>
          <w:rFonts w:ascii="Times New Roman" w:hAnsi="Times New Roman"/>
        </w:rPr>
      </w:pPr>
      <w:r w:rsidRPr="00044A57">
        <w:rPr>
          <w:rFonts w:ascii="Times New Roman" w:hAnsi="Times New Roman"/>
        </w:rPr>
        <w:t>Employees and customers use a variety of unmanaged personal devices under BYOD practices.</w:t>
      </w:r>
    </w:p>
    <w:p w14:paraId="11B82FE7" w14:textId="77777777" w:rsidR="0036237E" w:rsidRPr="00044A57" w:rsidRDefault="00000000">
      <w:pPr>
        <w:jc w:val="both"/>
        <w:rPr>
          <w:rFonts w:ascii="Times New Roman" w:hAnsi="Times New Roman"/>
          <w:b/>
          <w:bCs/>
        </w:rPr>
      </w:pPr>
      <w:r w:rsidRPr="00044A57">
        <w:rPr>
          <w:rFonts w:ascii="Times New Roman" w:hAnsi="Times New Roman"/>
          <w:b/>
          <w:bCs/>
        </w:rPr>
        <w:t>Data Sensitivity:</w:t>
      </w:r>
    </w:p>
    <w:p w14:paraId="62125E19" w14:textId="77777777" w:rsidR="0036237E" w:rsidRPr="00044A57" w:rsidRDefault="00000000">
      <w:pPr>
        <w:jc w:val="both"/>
        <w:rPr>
          <w:rFonts w:ascii="Times New Roman" w:hAnsi="Times New Roman"/>
        </w:rPr>
      </w:pPr>
      <w:proofErr w:type="spellStart"/>
      <w:r w:rsidRPr="00044A57">
        <w:rPr>
          <w:rFonts w:ascii="Times New Roman" w:hAnsi="Times New Roman"/>
        </w:rPr>
        <w:t>NatureGreen</w:t>
      </w:r>
      <w:proofErr w:type="spellEnd"/>
      <w:r w:rsidRPr="00044A57">
        <w:rPr>
          <w:rFonts w:ascii="Times New Roman" w:hAnsi="Times New Roman"/>
        </w:rPr>
        <w:t xml:space="preserve"> processes both personal data relating to customers and staff, as well as highly sensitive intellectual property.</w:t>
      </w:r>
    </w:p>
    <w:p w14:paraId="75B0D339" w14:textId="77777777" w:rsidR="0036237E" w:rsidRPr="00044A57" w:rsidRDefault="00000000">
      <w:pPr>
        <w:jc w:val="both"/>
        <w:rPr>
          <w:rFonts w:ascii="Times New Roman" w:hAnsi="Times New Roman"/>
          <w:b/>
          <w:bCs/>
        </w:rPr>
      </w:pPr>
      <w:r w:rsidRPr="00044A57">
        <w:rPr>
          <w:rFonts w:ascii="Times New Roman" w:hAnsi="Times New Roman"/>
          <w:b/>
          <w:bCs/>
        </w:rPr>
        <w:t>Connectivity:</w:t>
      </w:r>
    </w:p>
    <w:p w14:paraId="1BA4325D" w14:textId="77777777" w:rsidR="0036237E" w:rsidRPr="00044A57" w:rsidRDefault="00000000">
      <w:pPr>
        <w:jc w:val="both"/>
        <w:rPr>
          <w:rFonts w:ascii="Times New Roman" w:hAnsi="Times New Roman"/>
        </w:rPr>
      </w:pPr>
      <w:r w:rsidRPr="00044A57">
        <w:rPr>
          <w:rFonts w:ascii="Times New Roman" w:hAnsi="Times New Roman"/>
        </w:rPr>
        <w:t>The organisation’s infrastructure is predominantly wireless based, with a strong dependence on continuous internet connectivity for business operations.</w:t>
      </w:r>
    </w:p>
    <w:p w14:paraId="052CC89F" w14:textId="77777777" w:rsidR="0036237E" w:rsidRPr="00044A57" w:rsidRDefault="00000000">
      <w:pPr>
        <w:pStyle w:val="Heading1"/>
        <w:jc w:val="both"/>
        <w:rPr>
          <w:rFonts w:ascii="Times New Roman" w:hAnsi="Times New Roman"/>
        </w:rPr>
      </w:pPr>
      <w:r w:rsidRPr="00044A57">
        <w:rPr>
          <w:rFonts w:ascii="Times New Roman" w:hAnsi="Times New Roman"/>
        </w:rPr>
        <w:t>8. Conclusion</w:t>
      </w:r>
    </w:p>
    <w:p w14:paraId="22191D08" w14:textId="12D78636" w:rsidR="0036237E" w:rsidRPr="00044A57" w:rsidRDefault="00000000">
      <w:pPr>
        <w:jc w:val="both"/>
        <w:rPr>
          <w:rFonts w:ascii="Times New Roman" w:hAnsi="Times New Roman"/>
        </w:rPr>
      </w:pPr>
      <w:proofErr w:type="spellStart"/>
      <w:r w:rsidRPr="00044A57">
        <w:rPr>
          <w:rFonts w:ascii="Times New Roman" w:hAnsi="Times New Roman"/>
        </w:rPr>
        <w:t>NatureGreen</w:t>
      </w:r>
      <w:proofErr w:type="spellEnd"/>
      <w:r w:rsidRPr="00044A57">
        <w:rPr>
          <w:rFonts w:ascii="Times New Roman" w:hAnsi="Times New Roman"/>
        </w:rPr>
        <w:t xml:space="preserve"> operates in a complex digital environment where the use of cloud computing, wireless networks, and BYOD introduces significant information security risks, which are further heightened by the lack of formal governance, policies, and coordinated security processes. </w:t>
      </w:r>
      <w:r w:rsidR="001F7A2B" w:rsidRPr="00044A57">
        <w:rPr>
          <w:rFonts w:ascii="Times New Roman" w:hAnsi="Times New Roman"/>
        </w:rPr>
        <w:t xml:space="preserve">This report addresses these challenges by proposing a structured security approach based on recognized frameworks ISO/IEC 27001, ITIL, and the NIST Cybersecurity Framework which together enhance governance, improve risk management, integrate security into service delivery, and strengthen incident response and organizational resilience </w:t>
      </w:r>
      <w:r w:rsidRPr="00044A57">
        <w:rPr>
          <w:rFonts w:ascii="Times New Roman" w:hAnsi="Times New Roman"/>
        </w:rPr>
        <w:t>[</w:t>
      </w:r>
      <w:hyperlink w:anchor="Cho19" w:history="1">
        <w:r w:rsidR="0036237E" w:rsidRPr="00044A57">
          <w:rPr>
            <w:rStyle w:val="Heading3Char"/>
            <w:rFonts w:ascii="Times New Roman" w:eastAsia="Calibri" w:hAnsi="Times New Roman"/>
            <w:color w:val="auto"/>
            <w:sz w:val="22"/>
            <w:szCs w:val="22"/>
          </w:rPr>
          <w:t>14</w:t>
        </w:r>
      </w:hyperlink>
      <w:r w:rsidRPr="00044A57">
        <w:rPr>
          <w:rFonts w:ascii="Times New Roman" w:hAnsi="Times New Roman"/>
        </w:rPr>
        <w:t xml:space="preserve">]. While this framework-based approach provides a practical and effective foundation for improving </w:t>
      </w:r>
      <w:proofErr w:type="spellStart"/>
      <w:r w:rsidRPr="00044A57">
        <w:rPr>
          <w:rFonts w:ascii="Times New Roman" w:hAnsi="Times New Roman"/>
        </w:rPr>
        <w:t>NatureGreen’s</w:t>
      </w:r>
      <w:proofErr w:type="spellEnd"/>
      <w:r w:rsidRPr="00044A57">
        <w:rPr>
          <w:rFonts w:ascii="Times New Roman" w:hAnsi="Times New Roman"/>
        </w:rPr>
        <w:t xml:space="preserve"> security posture, its success depends on sustained management commitment, adequate resources, and organisation-wide adoption, and it must be continually reviewed and improved to address evolving threats, regulatory changes, and long-term business objectives.</w:t>
      </w:r>
    </w:p>
    <w:p w14:paraId="76272956" w14:textId="7A8E99D9" w:rsidR="0036237E" w:rsidRPr="00044A57" w:rsidRDefault="00000000" w:rsidP="00726224">
      <w:pPr>
        <w:pStyle w:val="Heading1"/>
        <w:rPr>
          <w:rFonts w:ascii="Times New Roman" w:hAnsi="Times New Roman"/>
        </w:rPr>
      </w:pPr>
      <w:r w:rsidRPr="00044A57">
        <w:rPr>
          <w:rFonts w:ascii="Times New Roman" w:hAnsi="Times New Roman"/>
        </w:rPr>
        <w:t>9. References</w:t>
      </w:r>
      <w:r w:rsidRPr="00044A57">
        <w:rPr>
          <w:rFonts w:ascii="Times New Roman" w:hAnsi="Times New Roman"/>
          <w:vanish/>
        </w:rPr>
        <w:t>x</w:t>
      </w:r>
    </w:p>
    <w:tbl>
      <w:tblPr>
        <w:tblW w:w="5000" w:type="pct"/>
        <w:tblCellMar>
          <w:left w:w="10" w:type="dxa"/>
          <w:right w:w="10" w:type="dxa"/>
        </w:tblCellMar>
        <w:tblLook w:val="04A0" w:firstRow="1" w:lastRow="0" w:firstColumn="1" w:lastColumn="0" w:noHBand="0" w:noVBand="1"/>
      </w:tblPr>
      <w:tblGrid>
        <w:gridCol w:w="433"/>
        <w:gridCol w:w="8593"/>
      </w:tblGrid>
      <w:tr w:rsidR="0036237E" w:rsidRPr="00044A57" w14:paraId="4CC4DA15" w14:textId="77777777">
        <w:tc>
          <w:tcPr>
            <w:tcW w:w="433" w:type="dxa"/>
            <w:tcMar>
              <w:top w:w="15" w:type="dxa"/>
              <w:left w:w="15" w:type="dxa"/>
              <w:bottom w:w="15" w:type="dxa"/>
              <w:right w:w="15" w:type="dxa"/>
            </w:tcMar>
          </w:tcPr>
          <w:p w14:paraId="5769AE85" w14:textId="77777777" w:rsidR="0036237E" w:rsidRPr="00044A57" w:rsidRDefault="00000000">
            <w:pPr>
              <w:pStyle w:val="Bibliography"/>
              <w:jc w:val="right"/>
              <w:rPr>
                <w:rFonts w:ascii="Times New Roman" w:hAnsi="Times New Roman"/>
              </w:rPr>
            </w:pPr>
            <w:r w:rsidRPr="00044A57">
              <w:rPr>
                <w:rFonts w:ascii="Times New Roman" w:hAnsi="Times New Roman"/>
              </w:rPr>
              <w:t>[1]</w:t>
            </w:r>
          </w:p>
        </w:tc>
        <w:tc>
          <w:tcPr>
            <w:tcW w:w="8593" w:type="dxa"/>
            <w:tcMar>
              <w:top w:w="15" w:type="dxa"/>
              <w:left w:w="15" w:type="dxa"/>
              <w:bottom w:w="15" w:type="dxa"/>
              <w:right w:w="15" w:type="dxa"/>
            </w:tcMar>
          </w:tcPr>
          <w:p w14:paraId="0C58FBE9" w14:textId="014EC0AA" w:rsidR="0036237E" w:rsidRPr="00044A57" w:rsidRDefault="00000000">
            <w:pPr>
              <w:pStyle w:val="Bibliography"/>
              <w:rPr>
                <w:rFonts w:ascii="Times New Roman" w:hAnsi="Times New Roman"/>
              </w:rPr>
            </w:pPr>
            <w:r w:rsidRPr="00044A57">
              <w:rPr>
                <w:rFonts w:ascii="Times New Roman" w:hAnsi="Times New Roman"/>
              </w:rPr>
              <w:t xml:space="preserve">Nickson M., et al. Karie, ""A review of security standards and frameworks for IoT-based smart environments."," </w:t>
            </w:r>
            <w:proofErr w:type="spellStart"/>
            <w:r w:rsidRPr="00044A57">
              <w:rPr>
                <w:rFonts w:ascii="Times New Roman" w:hAnsi="Times New Roman"/>
                <w:i/>
                <w:iCs/>
              </w:rPr>
              <w:t>IEEe</w:t>
            </w:r>
            <w:proofErr w:type="spellEnd"/>
            <w:r w:rsidRPr="00044A57">
              <w:rPr>
                <w:rFonts w:ascii="Times New Roman" w:hAnsi="Times New Roman"/>
                <w:i/>
                <w:iCs/>
              </w:rPr>
              <w:t xml:space="preserve"> </w:t>
            </w:r>
            <w:r w:rsidR="00D00093" w:rsidRPr="00044A57">
              <w:rPr>
                <w:rFonts w:ascii="Times New Roman" w:hAnsi="Times New Roman"/>
                <w:i/>
                <w:iCs/>
              </w:rPr>
              <w:t>Access,</w:t>
            </w:r>
            <w:r w:rsidRPr="00044A57">
              <w:rPr>
                <w:rFonts w:ascii="Times New Roman" w:hAnsi="Times New Roman"/>
              </w:rPr>
              <w:t xml:space="preserve"> no. IEEE, 2021.</w:t>
            </w:r>
          </w:p>
        </w:tc>
      </w:tr>
      <w:tr w:rsidR="0036237E" w:rsidRPr="00044A57" w14:paraId="5564A849" w14:textId="77777777">
        <w:tc>
          <w:tcPr>
            <w:tcW w:w="433" w:type="dxa"/>
            <w:tcMar>
              <w:top w:w="15" w:type="dxa"/>
              <w:left w:w="15" w:type="dxa"/>
              <w:bottom w:w="15" w:type="dxa"/>
              <w:right w:w="15" w:type="dxa"/>
            </w:tcMar>
          </w:tcPr>
          <w:p w14:paraId="36EF3990" w14:textId="77777777" w:rsidR="0036237E" w:rsidRPr="00044A57" w:rsidRDefault="00000000">
            <w:pPr>
              <w:pStyle w:val="Bibliography"/>
              <w:jc w:val="right"/>
              <w:rPr>
                <w:rFonts w:ascii="Times New Roman" w:hAnsi="Times New Roman"/>
              </w:rPr>
            </w:pPr>
            <w:r w:rsidRPr="00044A57">
              <w:rPr>
                <w:rFonts w:ascii="Times New Roman" w:hAnsi="Times New Roman"/>
              </w:rPr>
              <w:t>[2]</w:t>
            </w:r>
          </w:p>
        </w:tc>
        <w:tc>
          <w:tcPr>
            <w:tcW w:w="8593" w:type="dxa"/>
            <w:tcMar>
              <w:top w:w="15" w:type="dxa"/>
              <w:left w:w="15" w:type="dxa"/>
              <w:bottom w:w="15" w:type="dxa"/>
              <w:right w:w="15" w:type="dxa"/>
            </w:tcMar>
          </w:tcPr>
          <w:p w14:paraId="12800C4D" w14:textId="77777777" w:rsidR="0036237E" w:rsidRPr="00044A57" w:rsidRDefault="00000000">
            <w:pPr>
              <w:pStyle w:val="Bibliography"/>
              <w:rPr>
                <w:rFonts w:ascii="Times New Roman" w:hAnsi="Times New Roman"/>
              </w:rPr>
            </w:pPr>
            <w:r w:rsidRPr="00044A57">
              <w:rPr>
                <w:rFonts w:ascii="Times New Roman" w:hAnsi="Times New Roman"/>
              </w:rPr>
              <w:t xml:space="preserve">José Antonio, et al. Gómez-Hernández, ""ARANAC: a bring-your-own-permissions network access control methodology for android devices."," </w:t>
            </w:r>
            <w:r w:rsidRPr="00044A57">
              <w:rPr>
                <w:rFonts w:ascii="Times New Roman" w:hAnsi="Times New Roman"/>
                <w:i/>
                <w:iCs/>
              </w:rPr>
              <w:t>IEEE Access</w:t>
            </w:r>
            <w:r w:rsidRPr="00044A57">
              <w:rPr>
                <w:rFonts w:ascii="Times New Roman" w:hAnsi="Times New Roman"/>
              </w:rPr>
              <w:t>, no. IEEE, 2021.</w:t>
            </w:r>
          </w:p>
        </w:tc>
      </w:tr>
      <w:tr w:rsidR="0036237E" w:rsidRPr="00044A57" w14:paraId="03D51AFF" w14:textId="77777777">
        <w:tc>
          <w:tcPr>
            <w:tcW w:w="433" w:type="dxa"/>
            <w:tcMar>
              <w:top w:w="15" w:type="dxa"/>
              <w:left w:w="15" w:type="dxa"/>
              <w:bottom w:w="15" w:type="dxa"/>
              <w:right w:w="15" w:type="dxa"/>
            </w:tcMar>
          </w:tcPr>
          <w:p w14:paraId="1198C8D9" w14:textId="77777777" w:rsidR="0036237E" w:rsidRPr="00044A57" w:rsidRDefault="00000000">
            <w:pPr>
              <w:pStyle w:val="Bibliography"/>
              <w:jc w:val="right"/>
              <w:rPr>
                <w:rFonts w:ascii="Times New Roman" w:hAnsi="Times New Roman"/>
              </w:rPr>
            </w:pPr>
            <w:r w:rsidRPr="00044A57">
              <w:rPr>
                <w:rFonts w:ascii="Times New Roman" w:hAnsi="Times New Roman"/>
              </w:rPr>
              <w:t>[3]</w:t>
            </w:r>
          </w:p>
        </w:tc>
        <w:tc>
          <w:tcPr>
            <w:tcW w:w="8593" w:type="dxa"/>
            <w:tcMar>
              <w:top w:w="15" w:type="dxa"/>
              <w:left w:w="15" w:type="dxa"/>
              <w:bottom w:w="15" w:type="dxa"/>
              <w:right w:w="15" w:type="dxa"/>
            </w:tcMar>
          </w:tcPr>
          <w:p w14:paraId="2D5DD585" w14:textId="77777777" w:rsidR="0036237E" w:rsidRPr="00044A57" w:rsidRDefault="00000000">
            <w:pPr>
              <w:pStyle w:val="Bibliography"/>
              <w:rPr>
                <w:rFonts w:ascii="Times New Roman" w:hAnsi="Times New Roman"/>
              </w:rPr>
            </w:pPr>
            <w:r w:rsidRPr="00044A57">
              <w:rPr>
                <w:rFonts w:ascii="Times New Roman" w:hAnsi="Times New Roman"/>
              </w:rPr>
              <w:t xml:space="preserve">Fatiha, and Kim Nordström. Djebbar, ""A comparative analysis of industrial cybersecurity standards."," </w:t>
            </w:r>
            <w:r w:rsidRPr="00044A57">
              <w:rPr>
                <w:rFonts w:ascii="Times New Roman" w:hAnsi="Times New Roman"/>
                <w:i/>
                <w:iCs/>
              </w:rPr>
              <w:t>IEEE Access</w:t>
            </w:r>
            <w:r w:rsidRPr="00044A57">
              <w:rPr>
                <w:rFonts w:ascii="Times New Roman" w:hAnsi="Times New Roman"/>
              </w:rPr>
              <w:t>, no. IEEE.</w:t>
            </w:r>
          </w:p>
        </w:tc>
      </w:tr>
      <w:tr w:rsidR="0036237E" w:rsidRPr="00044A57" w14:paraId="4E1F130F" w14:textId="77777777">
        <w:tc>
          <w:tcPr>
            <w:tcW w:w="433" w:type="dxa"/>
            <w:tcMar>
              <w:top w:w="15" w:type="dxa"/>
              <w:left w:w="15" w:type="dxa"/>
              <w:bottom w:w="15" w:type="dxa"/>
              <w:right w:w="15" w:type="dxa"/>
            </w:tcMar>
          </w:tcPr>
          <w:p w14:paraId="21796DA6" w14:textId="77777777" w:rsidR="0036237E" w:rsidRPr="00044A57" w:rsidRDefault="00000000">
            <w:pPr>
              <w:pStyle w:val="Bibliography"/>
              <w:jc w:val="right"/>
              <w:rPr>
                <w:rFonts w:ascii="Times New Roman" w:hAnsi="Times New Roman"/>
              </w:rPr>
            </w:pPr>
            <w:r w:rsidRPr="00044A57">
              <w:rPr>
                <w:rFonts w:ascii="Times New Roman" w:hAnsi="Times New Roman"/>
              </w:rPr>
              <w:t>[4]</w:t>
            </w:r>
          </w:p>
        </w:tc>
        <w:tc>
          <w:tcPr>
            <w:tcW w:w="8593" w:type="dxa"/>
            <w:tcMar>
              <w:top w:w="15" w:type="dxa"/>
              <w:left w:w="15" w:type="dxa"/>
              <w:bottom w:w="15" w:type="dxa"/>
              <w:right w:w="15" w:type="dxa"/>
            </w:tcMar>
          </w:tcPr>
          <w:p w14:paraId="4A7037F2" w14:textId="77777777" w:rsidR="0036237E" w:rsidRPr="00044A57" w:rsidRDefault="00000000">
            <w:pPr>
              <w:pStyle w:val="Bibliography"/>
              <w:rPr>
                <w:rFonts w:ascii="Times New Roman" w:hAnsi="Times New Roman"/>
              </w:rPr>
            </w:pPr>
            <w:r w:rsidRPr="00044A57">
              <w:rPr>
                <w:rFonts w:ascii="Times New Roman" w:hAnsi="Times New Roman"/>
              </w:rPr>
              <w:t xml:space="preserve">Jia, Alexey V. Shvetsov, and Saeed Hamood Alsamhi. Yu, ""Leveraging machine learning for cybersecurity resilience in industry 4.0: Challenges and future directions."," </w:t>
            </w:r>
            <w:r w:rsidRPr="00044A57">
              <w:rPr>
                <w:rFonts w:ascii="Times New Roman" w:hAnsi="Times New Roman"/>
                <w:i/>
                <w:iCs/>
              </w:rPr>
              <w:t>IEEE Access</w:t>
            </w:r>
            <w:r w:rsidRPr="00044A57">
              <w:rPr>
                <w:rFonts w:ascii="Times New Roman" w:hAnsi="Times New Roman"/>
              </w:rPr>
              <w:t>, no. IEEE, 2024.</w:t>
            </w:r>
          </w:p>
        </w:tc>
      </w:tr>
      <w:tr w:rsidR="0036237E" w:rsidRPr="00044A57" w14:paraId="208AAFF6" w14:textId="77777777">
        <w:tc>
          <w:tcPr>
            <w:tcW w:w="433" w:type="dxa"/>
            <w:tcMar>
              <w:top w:w="15" w:type="dxa"/>
              <w:left w:w="15" w:type="dxa"/>
              <w:bottom w:w="15" w:type="dxa"/>
              <w:right w:w="15" w:type="dxa"/>
            </w:tcMar>
          </w:tcPr>
          <w:p w14:paraId="192AFF9E" w14:textId="77777777" w:rsidR="0036237E" w:rsidRPr="00044A57" w:rsidRDefault="00000000">
            <w:pPr>
              <w:pStyle w:val="Bibliography"/>
              <w:jc w:val="right"/>
              <w:rPr>
                <w:rFonts w:ascii="Times New Roman" w:hAnsi="Times New Roman"/>
              </w:rPr>
            </w:pPr>
            <w:r w:rsidRPr="00044A57">
              <w:rPr>
                <w:rFonts w:ascii="Times New Roman" w:hAnsi="Times New Roman"/>
              </w:rPr>
              <w:t>[5]</w:t>
            </w:r>
          </w:p>
        </w:tc>
        <w:tc>
          <w:tcPr>
            <w:tcW w:w="8593" w:type="dxa"/>
            <w:tcMar>
              <w:top w:w="15" w:type="dxa"/>
              <w:left w:w="15" w:type="dxa"/>
              <w:bottom w:w="15" w:type="dxa"/>
              <w:right w:w="15" w:type="dxa"/>
            </w:tcMar>
          </w:tcPr>
          <w:p w14:paraId="219D09B9" w14:textId="77777777" w:rsidR="0036237E" w:rsidRPr="00044A57" w:rsidRDefault="00000000">
            <w:pPr>
              <w:pStyle w:val="Bibliography"/>
              <w:rPr>
                <w:rFonts w:ascii="Times New Roman" w:hAnsi="Times New Roman"/>
              </w:rPr>
            </w:pPr>
            <w:r w:rsidRPr="00044A57">
              <w:rPr>
                <w:rFonts w:ascii="Times New Roman" w:hAnsi="Times New Roman"/>
              </w:rPr>
              <w:t xml:space="preserve">Fernando Rocha, et al. Moreira, ""Evaluating the performance of NIST’s framework cybersecurity controls through a constructivist multicriteria methodology."," </w:t>
            </w:r>
            <w:r w:rsidRPr="00044A57">
              <w:rPr>
                <w:rFonts w:ascii="Times New Roman" w:hAnsi="Times New Roman"/>
                <w:i/>
                <w:iCs/>
              </w:rPr>
              <w:t>IEEE Access</w:t>
            </w:r>
            <w:r w:rsidRPr="00044A57">
              <w:rPr>
                <w:rFonts w:ascii="Times New Roman" w:hAnsi="Times New Roman"/>
              </w:rPr>
              <w:t>, no. IEEE, 2021.</w:t>
            </w:r>
          </w:p>
        </w:tc>
      </w:tr>
      <w:tr w:rsidR="0036237E" w:rsidRPr="00044A57" w14:paraId="2F15375B" w14:textId="77777777">
        <w:tc>
          <w:tcPr>
            <w:tcW w:w="433" w:type="dxa"/>
            <w:tcMar>
              <w:top w:w="15" w:type="dxa"/>
              <w:left w:w="15" w:type="dxa"/>
              <w:bottom w:w="15" w:type="dxa"/>
              <w:right w:w="15" w:type="dxa"/>
            </w:tcMar>
          </w:tcPr>
          <w:p w14:paraId="038D3B39" w14:textId="77777777" w:rsidR="0036237E" w:rsidRPr="00044A57" w:rsidRDefault="00000000">
            <w:pPr>
              <w:pStyle w:val="Bibliography"/>
              <w:jc w:val="right"/>
              <w:rPr>
                <w:rFonts w:ascii="Times New Roman" w:hAnsi="Times New Roman"/>
              </w:rPr>
            </w:pPr>
            <w:r w:rsidRPr="00044A57">
              <w:rPr>
                <w:rFonts w:ascii="Times New Roman" w:hAnsi="Times New Roman"/>
              </w:rPr>
              <w:lastRenderedPageBreak/>
              <w:t>[6]</w:t>
            </w:r>
          </w:p>
        </w:tc>
        <w:tc>
          <w:tcPr>
            <w:tcW w:w="8593" w:type="dxa"/>
            <w:tcMar>
              <w:top w:w="15" w:type="dxa"/>
              <w:left w:w="15" w:type="dxa"/>
              <w:bottom w:w="15" w:type="dxa"/>
              <w:right w:w="15" w:type="dxa"/>
            </w:tcMar>
          </w:tcPr>
          <w:p w14:paraId="5C25BECA" w14:textId="77777777" w:rsidR="0036237E" w:rsidRPr="00044A57" w:rsidRDefault="00000000">
            <w:pPr>
              <w:pStyle w:val="Bibliography"/>
              <w:rPr>
                <w:rFonts w:ascii="Times New Roman" w:hAnsi="Times New Roman"/>
              </w:rPr>
            </w:pPr>
            <w:r w:rsidRPr="00044A57">
              <w:rPr>
                <w:rFonts w:ascii="Times New Roman" w:hAnsi="Times New Roman"/>
              </w:rPr>
              <w:t xml:space="preserve">Patrick, and Stefan Rass. Kubiak, ""An overview of data-driven techniques for IT-service-management."," </w:t>
            </w:r>
            <w:r w:rsidRPr="00044A57">
              <w:rPr>
                <w:rFonts w:ascii="Times New Roman" w:hAnsi="Times New Roman"/>
                <w:i/>
                <w:iCs/>
              </w:rPr>
              <w:t>IEEE Access</w:t>
            </w:r>
            <w:r w:rsidRPr="00044A57">
              <w:rPr>
                <w:rFonts w:ascii="Times New Roman" w:hAnsi="Times New Roman"/>
              </w:rPr>
              <w:t>, no. IEEE, 2018.</w:t>
            </w:r>
          </w:p>
        </w:tc>
      </w:tr>
      <w:tr w:rsidR="0036237E" w:rsidRPr="00044A57" w14:paraId="3ECA4EC9" w14:textId="77777777">
        <w:tc>
          <w:tcPr>
            <w:tcW w:w="433" w:type="dxa"/>
            <w:tcMar>
              <w:top w:w="15" w:type="dxa"/>
              <w:left w:w="15" w:type="dxa"/>
              <w:bottom w:w="15" w:type="dxa"/>
              <w:right w:w="15" w:type="dxa"/>
            </w:tcMar>
          </w:tcPr>
          <w:p w14:paraId="5BF96E15" w14:textId="77777777" w:rsidR="0036237E" w:rsidRPr="00044A57" w:rsidRDefault="00000000">
            <w:pPr>
              <w:pStyle w:val="Bibliography"/>
              <w:jc w:val="right"/>
              <w:rPr>
                <w:rFonts w:ascii="Times New Roman" w:hAnsi="Times New Roman"/>
              </w:rPr>
            </w:pPr>
            <w:r w:rsidRPr="00044A57">
              <w:rPr>
                <w:rFonts w:ascii="Times New Roman" w:hAnsi="Times New Roman"/>
              </w:rPr>
              <w:t>[7]</w:t>
            </w:r>
          </w:p>
        </w:tc>
        <w:tc>
          <w:tcPr>
            <w:tcW w:w="8593" w:type="dxa"/>
            <w:tcMar>
              <w:top w:w="15" w:type="dxa"/>
              <w:left w:w="15" w:type="dxa"/>
              <w:bottom w:w="15" w:type="dxa"/>
              <w:right w:w="15" w:type="dxa"/>
            </w:tcMar>
          </w:tcPr>
          <w:p w14:paraId="0B00F52C" w14:textId="0F590FE7" w:rsidR="0036237E" w:rsidRPr="00044A57" w:rsidRDefault="00000000">
            <w:pPr>
              <w:pStyle w:val="Bibliography"/>
              <w:rPr>
                <w:rFonts w:ascii="Times New Roman" w:hAnsi="Times New Roman"/>
              </w:rPr>
            </w:pPr>
            <w:r w:rsidRPr="00044A57">
              <w:rPr>
                <w:rFonts w:ascii="Times New Roman" w:hAnsi="Times New Roman"/>
              </w:rPr>
              <w:t xml:space="preserve">Razan, et al. </w:t>
            </w:r>
            <w:proofErr w:type="spellStart"/>
            <w:r w:rsidRPr="00044A57">
              <w:rPr>
                <w:rFonts w:ascii="Times New Roman" w:hAnsi="Times New Roman"/>
              </w:rPr>
              <w:t>Alajlan</w:t>
            </w:r>
            <w:proofErr w:type="spellEnd"/>
            <w:r w:rsidRPr="00044A57">
              <w:rPr>
                <w:rFonts w:ascii="Times New Roman" w:hAnsi="Times New Roman"/>
              </w:rPr>
              <w:t xml:space="preserve">, ""A literature review on cybersecurity risks and challenges assessments in virtual power plants: Current landscape and future research directions."," </w:t>
            </w:r>
            <w:r w:rsidRPr="00044A57">
              <w:rPr>
                <w:rFonts w:ascii="Times New Roman" w:hAnsi="Times New Roman"/>
                <w:i/>
                <w:iCs/>
              </w:rPr>
              <w:t xml:space="preserve">IEEE </w:t>
            </w:r>
            <w:r w:rsidR="00D00093" w:rsidRPr="00044A57">
              <w:rPr>
                <w:rFonts w:ascii="Times New Roman" w:hAnsi="Times New Roman"/>
                <w:i/>
                <w:iCs/>
              </w:rPr>
              <w:t>Access,</w:t>
            </w:r>
            <w:r w:rsidRPr="00044A57">
              <w:rPr>
                <w:rFonts w:ascii="Times New Roman" w:hAnsi="Times New Roman"/>
              </w:rPr>
              <w:t xml:space="preserve"> no. IEEE, 2024.</w:t>
            </w:r>
          </w:p>
        </w:tc>
      </w:tr>
      <w:tr w:rsidR="0036237E" w:rsidRPr="00044A57" w14:paraId="0F5CA032" w14:textId="77777777">
        <w:tc>
          <w:tcPr>
            <w:tcW w:w="433" w:type="dxa"/>
            <w:tcMar>
              <w:top w:w="15" w:type="dxa"/>
              <w:left w:w="15" w:type="dxa"/>
              <w:bottom w:w="15" w:type="dxa"/>
              <w:right w:w="15" w:type="dxa"/>
            </w:tcMar>
          </w:tcPr>
          <w:p w14:paraId="723D3887" w14:textId="77777777" w:rsidR="0036237E" w:rsidRPr="00044A57" w:rsidRDefault="00000000">
            <w:pPr>
              <w:pStyle w:val="Bibliography"/>
              <w:jc w:val="right"/>
              <w:rPr>
                <w:rFonts w:ascii="Times New Roman" w:hAnsi="Times New Roman"/>
              </w:rPr>
            </w:pPr>
            <w:r w:rsidRPr="00044A57">
              <w:rPr>
                <w:rFonts w:ascii="Times New Roman" w:hAnsi="Times New Roman"/>
              </w:rPr>
              <w:t>[8]</w:t>
            </w:r>
          </w:p>
        </w:tc>
        <w:tc>
          <w:tcPr>
            <w:tcW w:w="8593" w:type="dxa"/>
            <w:tcMar>
              <w:top w:w="15" w:type="dxa"/>
              <w:left w:w="15" w:type="dxa"/>
              <w:bottom w:w="15" w:type="dxa"/>
              <w:right w:w="15" w:type="dxa"/>
            </w:tcMar>
          </w:tcPr>
          <w:p w14:paraId="31AE8622" w14:textId="77777777" w:rsidR="0036237E" w:rsidRPr="00044A57" w:rsidRDefault="00000000">
            <w:pPr>
              <w:pStyle w:val="Bibliography"/>
              <w:rPr>
                <w:rFonts w:ascii="Times New Roman" w:hAnsi="Times New Roman"/>
              </w:rPr>
            </w:pPr>
            <w:proofErr w:type="spellStart"/>
            <w:r w:rsidRPr="00044A57">
              <w:rPr>
                <w:rFonts w:ascii="Times New Roman" w:hAnsi="Times New Roman"/>
              </w:rPr>
              <w:t>Mengmeng</w:t>
            </w:r>
            <w:proofErr w:type="spellEnd"/>
            <w:r w:rsidRPr="00044A57">
              <w:rPr>
                <w:rFonts w:ascii="Times New Roman" w:hAnsi="Times New Roman"/>
              </w:rPr>
              <w:t xml:space="preserve">, Honghui Chen, and </w:t>
            </w:r>
            <w:proofErr w:type="spellStart"/>
            <w:r w:rsidRPr="00044A57">
              <w:rPr>
                <w:rFonts w:ascii="Times New Roman" w:hAnsi="Times New Roman"/>
              </w:rPr>
              <w:t>Aimin</w:t>
            </w:r>
            <w:proofErr w:type="spellEnd"/>
            <w:r w:rsidRPr="00044A57">
              <w:rPr>
                <w:rFonts w:ascii="Times New Roman" w:hAnsi="Times New Roman"/>
              </w:rPr>
              <w:t xml:space="preserve"> Luo. Zhang, ""A systematic review of business-IT alignment research with enterprise architecture."," </w:t>
            </w:r>
            <w:r w:rsidRPr="00044A57">
              <w:rPr>
                <w:rFonts w:ascii="Times New Roman" w:hAnsi="Times New Roman"/>
                <w:i/>
                <w:iCs/>
              </w:rPr>
              <w:t>IEEE Access</w:t>
            </w:r>
            <w:r w:rsidRPr="00044A57">
              <w:rPr>
                <w:rFonts w:ascii="Times New Roman" w:hAnsi="Times New Roman"/>
              </w:rPr>
              <w:t>, no. IEEE, 2018.</w:t>
            </w:r>
          </w:p>
        </w:tc>
      </w:tr>
      <w:tr w:rsidR="0036237E" w:rsidRPr="00044A57" w14:paraId="5485A4A2" w14:textId="77777777">
        <w:tc>
          <w:tcPr>
            <w:tcW w:w="433" w:type="dxa"/>
            <w:tcMar>
              <w:top w:w="15" w:type="dxa"/>
              <w:left w:w="15" w:type="dxa"/>
              <w:bottom w:w="15" w:type="dxa"/>
              <w:right w:w="15" w:type="dxa"/>
            </w:tcMar>
          </w:tcPr>
          <w:p w14:paraId="6F7A4978" w14:textId="77777777" w:rsidR="0036237E" w:rsidRPr="00044A57" w:rsidRDefault="00000000">
            <w:pPr>
              <w:pStyle w:val="Bibliography"/>
              <w:jc w:val="right"/>
              <w:rPr>
                <w:rFonts w:ascii="Times New Roman" w:hAnsi="Times New Roman"/>
              </w:rPr>
            </w:pPr>
            <w:r w:rsidRPr="00044A57">
              <w:rPr>
                <w:rFonts w:ascii="Times New Roman" w:hAnsi="Times New Roman"/>
              </w:rPr>
              <w:t>[9]</w:t>
            </w:r>
          </w:p>
        </w:tc>
        <w:tc>
          <w:tcPr>
            <w:tcW w:w="8593" w:type="dxa"/>
            <w:tcMar>
              <w:top w:w="15" w:type="dxa"/>
              <w:left w:w="15" w:type="dxa"/>
              <w:bottom w:w="15" w:type="dxa"/>
              <w:right w:w="15" w:type="dxa"/>
            </w:tcMar>
          </w:tcPr>
          <w:p w14:paraId="41618059" w14:textId="77777777" w:rsidR="0036237E" w:rsidRPr="00044A57" w:rsidRDefault="00000000">
            <w:pPr>
              <w:pStyle w:val="Bibliography"/>
              <w:rPr>
                <w:rFonts w:ascii="Times New Roman" w:hAnsi="Times New Roman"/>
              </w:rPr>
            </w:pPr>
            <w:r w:rsidRPr="00044A57">
              <w:rPr>
                <w:rFonts w:ascii="Times New Roman" w:hAnsi="Times New Roman"/>
              </w:rPr>
              <w:t xml:space="preserve">Pan Jun. Sun, ""Privacy protection and data security in cloud computing: a survey, challenges, and solutions." ," </w:t>
            </w:r>
            <w:r w:rsidRPr="00044A57">
              <w:rPr>
                <w:rFonts w:ascii="Times New Roman" w:hAnsi="Times New Roman"/>
                <w:i/>
                <w:iCs/>
              </w:rPr>
              <w:t>IEEE Access</w:t>
            </w:r>
            <w:r w:rsidRPr="00044A57">
              <w:rPr>
                <w:rFonts w:ascii="Times New Roman" w:hAnsi="Times New Roman"/>
              </w:rPr>
              <w:t>, no. IEEE, 2019.</w:t>
            </w:r>
          </w:p>
        </w:tc>
      </w:tr>
      <w:tr w:rsidR="0036237E" w:rsidRPr="00044A57" w14:paraId="36C7CD3C" w14:textId="77777777">
        <w:tc>
          <w:tcPr>
            <w:tcW w:w="433" w:type="dxa"/>
            <w:tcMar>
              <w:top w:w="15" w:type="dxa"/>
              <w:left w:w="15" w:type="dxa"/>
              <w:bottom w:w="15" w:type="dxa"/>
              <w:right w:w="15" w:type="dxa"/>
            </w:tcMar>
          </w:tcPr>
          <w:p w14:paraId="2609AD93" w14:textId="77777777" w:rsidR="0036237E" w:rsidRPr="00044A57" w:rsidRDefault="00000000">
            <w:pPr>
              <w:pStyle w:val="Bibliography"/>
              <w:jc w:val="right"/>
              <w:rPr>
                <w:rFonts w:ascii="Times New Roman" w:hAnsi="Times New Roman"/>
              </w:rPr>
            </w:pPr>
            <w:r w:rsidRPr="00044A57">
              <w:rPr>
                <w:rFonts w:ascii="Times New Roman" w:hAnsi="Times New Roman"/>
              </w:rPr>
              <w:t>[10]</w:t>
            </w:r>
          </w:p>
        </w:tc>
        <w:tc>
          <w:tcPr>
            <w:tcW w:w="8593" w:type="dxa"/>
            <w:tcMar>
              <w:top w:w="15" w:type="dxa"/>
              <w:left w:w="15" w:type="dxa"/>
              <w:bottom w:w="15" w:type="dxa"/>
              <w:right w:w="15" w:type="dxa"/>
            </w:tcMar>
          </w:tcPr>
          <w:p w14:paraId="5C54A842" w14:textId="77777777" w:rsidR="0036237E" w:rsidRPr="00044A57" w:rsidRDefault="00000000">
            <w:pPr>
              <w:pStyle w:val="Bibliography"/>
              <w:rPr>
                <w:rFonts w:ascii="Times New Roman" w:hAnsi="Times New Roman"/>
              </w:rPr>
            </w:pPr>
            <w:r w:rsidRPr="00044A57">
              <w:rPr>
                <w:rFonts w:ascii="Times New Roman" w:hAnsi="Times New Roman"/>
              </w:rPr>
              <w:t xml:space="preserve">Ishu, et al. Gupta, ""Secure data storage and sharing techniques for data protection in cloud environments: A systematic review, analysis, and future directions."," </w:t>
            </w:r>
            <w:r w:rsidRPr="00044A57">
              <w:rPr>
                <w:rFonts w:ascii="Times New Roman" w:hAnsi="Times New Roman"/>
                <w:i/>
                <w:iCs/>
              </w:rPr>
              <w:t>IEEE Access</w:t>
            </w:r>
            <w:r w:rsidRPr="00044A57">
              <w:rPr>
                <w:rFonts w:ascii="Times New Roman" w:hAnsi="Times New Roman"/>
              </w:rPr>
              <w:t>, no. IEEE, 2022.</w:t>
            </w:r>
          </w:p>
        </w:tc>
      </w:tr>
      <w:tr w:rsidR="0036237E" w:rsidRPr="00044A57" w14:paraId="186564C2" w14:textId="77777777">
        <w:tc>
          <w:tcPr>
            <w:tcW w:w="433" w:type="dxa"/>
            <w:tcMar>
              <w:top w:w="15" w:type="dxa"/>
              <w:left w:w="15" w:type="dxa"/>
              <w:bottom w:w="15" w:type="dxa"/>
              <w:right w:w="15" w:type="dxa"/>
            </w:tcMar>
          </w:tcPr>
          <w:p w14:paraId="2A1947CC" w14:textId="77777777" w:rsidR="0036237E" w:rsidRPr="00044A57" w:rsidRDefault="00000000">
            <w:pPr>
              <w:pStyle w:val="Bibliography"/>
              <w:jc w:val="right"/>
              <w:rPr>
                <w:rFonts w:ascii="Times New Roman" w:hAnsi="Times New Roman"/>
              </w:rPr>
            </w:pPr>
            <w:r w:rsidRPr="00044A57">
              <w:rPr>
                <w:rFonts w:ascii="Times New Roman" w:hAnsi="Times New Roman"/>
              </w:rPr>
              <w:t>[11]</w:t>
            </w:r>
          </w:p>
        </w:tc>
        <w:tc>
          <w:tcPr>
            <w:tcW w:w="8593" w:type="dxa"/>
            <w:tcMar>
              <w:top w:w="15" w:type="dxa"/>
              <w:left w:w="15" w:type="dxa"/>
              <w:bottom w:w="15" w:type="dxa"/>
              <w:right w:w="15" w:type="dxa"/>
            </w:tcMar>
          </w:tcPr>
          <w:p w14:paraId="26E41E26" w14:textId="77777777" w:rsidR="0036237E" w:rsidRPr="00044A57" w:rsidRDefault="00000000">
            <w:pPr>
              <w:pStyle w:val="Bibliography"/>
              <w:rPr>
                <w:rFonts w:ascii="Times New Roman" w:hAnsi="Times New Roman"/>
              </w:rPr>
            </w:pPr>
            <w:r w:rsidRPr="00044A57">
              <w:rPr>
                <w:rFonts w:ascii="Times New Roman" w:hAnsi="Times New Roman"/>
              </w:rPr>
              <w:t xml:space="preserve">Jia, Alexey V. Shvetsov, and Saeed Hamood Alsamhi. Yu, ""Leveraging machine learning for cybersecurity resilience in industry 4.0: Challenges and future directions."," </w:t>
            </w:r>
            <w:r w:rsidRPr="00044A57">
              <w:rPr>
                <w:rFonts w:ascii="Times New Roman" w:hAnsi="Times New Roman"/>
                <w:i/>
                <w:iCs/>
              </w:rPr>
              <w:t>IEEE Access</w:t>
            </w:r>
            <w:r w:rsidRPr="00044A57">
              <w:rPr>
                <w:rFonts w:ascii="Times New Roman" w:hAnsi="Times New Roman"/>
              </w:rPr>
              <w:t>, no. IEEE, 2024.</w:t>
            </w:r>
          </w:p>
        </w:tc>
      </w:tr>
      <w:tr w:rsidR="0036237E" w:rsidRPr="00044A57" w14:paraId="40AA78F2" w14:textId="77777777">
        <w:tc>
          <w:tcPr>
            <w:tcW w:w="433" w:type="dxa"/>
            <w:tcMar>
              <w:top w:w="15" w:type="dxa"/>
              <w:left w:w="15" w:type="dxa"/>
              <w:bottom w:w="15" w:type="dxa"/>
              <w:right w:w="15" w:type="dxa"/>
            </w:tcMar>
          </w:tcPr>
          <w:p w14:paraId="04D72EDC" w14:textId="77777777" w:rsidR="0036237E" w:rsidRPr="00044A57" w:rsidRDefault="00000000">
            <w:pPr>
              <w:pStyle w:val="Bibliography"/>
              <w:jc w:val="right"/>
              <w:rPr>
                <w:rFonts w:ascii="Times New Roman" w:hAnsi="Times New Roman"/>
              </w:rPr>
            </w:pPr>
            <w:r w:rsidRPr="00044A57">
              <w:rPr>
                <w:rFonts w:ascii="Times New Roman" w:hAnsi="Times New Roman"/>
              </w:rPr>
              <w:t>[12]</w:t>
            </w:r>
          </w:p>
        </w:tc>
        <w:tc>
          <w:tcPr>
            <w:tcW w:w="8593" w:type="dxa"/>
            <w:tcMar>
              <w:top w:w="15" w:type="dxa"/>
              <w:left w:w="15" w:type="dxa"/>
              <w:bottom w:w="15" w:type="dxa"/>
              <w:right w:w="15" w:type="dxa"/>
            </w:tcMar>
          </w:tcPr>
          <w:p w14:paraId="4E2D733B" w14:textId="77777777" w:rsidR="0036237E" w:rsidRPr="00044A57" w:rsidRDefault="00000000">
            <w:pPr>
              <w:pStyle w:val="Bibliography"/>
              <w:rPr>
                <w:rFonts w:ascii="Times New Roman" w:hAnsi="Times New Roman"/>
              </w:rPr>
            </w:pPr>
            <w:proofErr w:type="spellStart"/>
            <w:r w:rsidRPr="00044A57">
              <w:rPr>
                <w:rFonts w:ascii="Times New Roman" w:hAnsi="Times New Roman"/>
              </w:rPr>
              <w:t>Haneya</w:t>
            </w:r>
            <w:proofErr w:type="spellEnd"/>
            <w:r w:rsidRPr="00044A57">
              <w:rPr>
                <w:rFonts w:ascii="Times New Roman" w:hAnsi="Times New Roman"/>
              </w:rPr>
              <w:t xml:space="preserve"> Naeem, et al. Qureshi, ""Service level agreements for 5G and beyond: overview, challenges and enablers of 5G-healthcare systems."," </w:t>
            </w:r>
            <w:r w:rsidRPr="00044A57">
              <w:rPr>
                <w:rFonts w:ascii="Times New Roman" w:hAnsi="Times New Roman"/>
                <w:i/>
                <w:iCs/>
              </w:rPr>
              <w:t>IEEE Access</w:t>
            </w:r>
            <w:r w:rsidRPr="00044A57">
              <w:rPr>
                <w:rFonts w:ascii="Times New Roman" w:hAnsi="Times New Roman"/>
              </w:rPr>
              <w:t>, no. IEEE, 2020.</w:t>
            </w:r>
          </w:p>
        </w:tc>
      </w:tr>
      <w:tr w:rsidR="0036237E" w:rsidRPr="00044A57" w14:paraId="4ED916CB" w14:textId="77777777">
        <w:tc>
          <w:tcPr>
            <w:tcW w:w="433" w:type="dxa"/>
            <w:tcMar>
              <w:top w:w="15" w:type="dxa"/>
              <w:left w:w="15" w:type="dxa"/>
              <w:bottom w:w="15" w:type="dxa"/>
              <w:right w:w="15" w:type="dxa"/>
            </w:tcMar>
          </w:tcPr>
          <w:p w14:paraId="66EEC5EF" w14:textId="77777777" w:rsidR="0036237E" w:rsidRPr="00044A57" w:rsidRDefault="00000000">
            <w:pPr>
              <w:pStyle w:val="Bibliography"/>
              <w:jc w:val="right"/>
              <w:rPr>
                <w:rFonts w:ascii="Times New Roman" w:hAnsi="Times New Roman"/>
              </w:rPr>
            </w:pPr>
            <w:r w:rsidRPr="00044A57">
              <w:rPr>
                <w:rFonts w:ascii="Times New Roman" w:hAnsi="Times New Roman"/>
              </w:rPr>
              <w:t>[13]</w:t>
            </w:r>
          </w:p>
        </w:tc>
        <w:tc>
          <w:tcPr>
            <w:tcW w:w="8593" w:type="dxa"/>
            <w:tcMar>
              <w:top w:w="15" w:type="dxa"/>
              <w:left w:w="15" w:type="dxa"/>
              <w:bottom w:w="15" w:type="dxa"/>
              <w:right w:w="15" w:type="dxa"/>
            </w:tcMar>
          </w:tcPr>
          <w:p w14:paraId="712C62D9" w14:textId="77777777" w:rsidR="0036237E" w:rsidRPr="00044A57" w:rsidRDefault="00000000">
            <w:pPr>
              <w:pStyle w:val="Bibliography"/>
              <w:rPr>
                <w:rFonts w:ascii="Times New Roman" w:hAnsi="Times New Roman"/>
              </w:rPr>
            </w:pPr>
            <w:proofErr w:type="spellStart"/>
            <w:r w:rsidRPr="00044A57">
              <w:rPr>
                <w:rFonts w:ascii="Times New Roman" w:hAnsi="Times New Roman"/>
              </w:rPr>
              <w:t>Deafallah</w:t>
            </w:r>
            <w:proofErr w:type="spellEnd"/>
            <w:r w:rsidRPr="00044A57">
              <w:rPr>
                <w:rFonts w:ascii="Times New Roman" w:hAnsi="Times New Roman"/>
              </w:rPr>
              <w:t xml:space="preserve">. </w:t>
            </w:r>
            <w:proofErr w:type="spellStart"/>
            <w:r w:rsidRPr="00044A57">
              <w:rPr>
                <w:rFonts w:ascii="Times New Roman" w:hAnsi="Times New Roman"/>
              </w:rPr>
              <w:t>Alsadie</w:t>
            </w:r>
            <w:proofErr w:type="spellEnd"/>
            <w:r w:rsidRPr="00044A57">
              <w:rPr>
                <w:rFonts w:ascii="Times New Roman" w:hAnsi="Times New Roman"/>
              </w:rPr>
              <w:t xml:space="preserve">, ""Artificial intelligence techniques for securing fog computing environments: trends, challenges, and future directions."," </w:t>
            </w:r>
            <w:r w:rsidRPr="00044A57">
              <w:rPr>
                <w:rFonts w:ascii="Times New Roman" w:hAnsi="Times New Roman"/>
                <w:i/>
                <w:iCs/>
              </w:rPr>
              <w:t>IEEE Access</w:t>
            </w:r>
            <w:r w:rsidRPr="00044A57">
              <w:rPr>
                <w:rFonts w:ascii="Times New Roman" w:hAnsi="Times New Roman"/>
              </w:rPr>
              <w:t>, no. IEEE, 2024.</w:t>
            </w:r>
          </w:p>
        </w:tc>
      </w:tr>
      <w:tr w:rsidR="0036237E" w:rsidRPr="00044A57" w14:paraId="0490D25E" w14:textId="77777777">
        <w:tc>
          <w:tcPr>
            <w:tcW w:w="433" w:type="dxa"/>
            <w:tcMar>
              <w:top w:w="15" w:type="dxa"/>
              <w:left w:w="15" w:type="dxa"/>
              <w:bottom w:w="15" w:type="dxa"/>
              <w:right w:w="15" w:type="dxa"/>
            </w:tcMar>
          </w:tcPr>
          <w:p w14:paraId="794C3C3D" w14:textId="77777777" w:rsidR="0036237E" w:rsidRPr="00044A57" w:rsidRDefault="00000000">
            <w:pPr>
              <w:pStyle w:val="Bibliography"/>
              <w:jc w:val="right"/>
              <w:rPr>
                <w:rFonts w:ascii="Times New Roman" w:hAnsi="Times New Roman"/>
              </w:rPr>
            </w:pPr>
            <w:r w:rsidRPr="00044A57">
              <w:rPr>
                <w:rFonts w:ascii="Times New Roman" w:hAnsi="Times New Roman"/>
              </w:rPr>
              <w:t>[14]</w:t>
            </w:r>
          </w:p>
        </w:tc>
        <w:tc>
          <w:tcPr>
            <w:tcW w:w="8593" w:type="dxa"/>
            <w:tcMar>
              <w:top w:w="15" w:type="dxa"/>
              <w:left w:w="15" w:type="dxa"/>
              <w:bottom w:w="15" w:type="dxa"/>
              <w:right w:w="15" w:type="dxa"/>
            </w:tcMar>
          </w:tcPr>
          <w:p w14:paraId="7CAFEFD6" w14:textId="77777777" w:rsidR="0036237E" w:rsidRPr="00044A57" w:rsidRDefault="00000000">
            <w:pPr>
              <w:pStyle w:val="Bibliography"/>
              <w:rPr>
                <w:rFonts w:ascii="Times New Roman" w:hAnsi="Times New Roman"/>
              </w:rPr>
            </w:pPr>
            <w:r w:rsidRPr="00044A57">
              <w:rPr>
                <w:rFonts w:ascii="Times New Roman" w:hAnsi="Times New Roman"/>
              </w:rPr>
              <w:t xml:space="preserve">Chang, and Junho Choi. Choi, ""Ontology-based security context reasoning for power IoT-cloud security service."," </w:t>
            </w:r>
            <w:r w:rsidRPr="00044A57">
              <w:rPr>
                <w:rFonts w:ascii="Times New Roman" w:hAnsi="Times New Roman"/>
                <w:i/>
                <w:iCs/>
              </w:rPr>
              <w:t>IEEE Access</w:t>
            </w:r>
            <w:r w:rsidRPr="00044A57">
              <w:rPr>
                <w:rFonts w:ascii="Times New Roman" w:hAnsi="Times New Roman"/>
              </w:rPr>
              <w:t>, no. IEEE, 2019.</w:t>
            </w:r>
          </w:p>
        </w:tc>
      </w:tr>
    </w:tbl>
    <w:p w14:paraId="42E309BC" w14:textId="77777777" w:rsidR="0036237E" w:rsidRPr="00044A57" w:rsidRDefault="00000000">
      <w:pPr>
        <w:pStyle w:val="Bibliography"/>
        <w:rPr>
          <w:rFonts w:ascii="Times New Roman" w:hAnsi="Times New Roman"/>
        </w:rPr>
      </w:pPr>
      <w:r w:rsidRPr="00044A57">
        <w:rPr>
          <w:rFonts w:ascii="Times New Roman" w:hAnsi="Times New Roman"/>
          <w:vanish/>
        </w:rPr>
        <w:t>x</w:t>
      </w:r>
    </w:p>
    <w:p w14:paraId="1AF943DF" w14:textId="77777777" w:rsidR="0036237E" w:rsidRPr="00044A57" w:rsidRDefault="0036237E">
      <w:pPr>
        <w:rPr>
          <w:rFonts w:ascii="Times New Roman" w:hAnsi="Times New Roman"/>
        </w:rPr>
      </w:pPr>
    </w:p>
    <w:p w14:paraId="67AD7BEE" w14:textId="77777777" w:rsidR="0036237E" w:rsidRPr="00044A57" w:rsidRDefault="0036237E">
      <w:pPr>
        <w:jc w:val="both"/>
        <w:rPr>
          <w:rFonts w:ascii="Times New Roman" w:hAnsi="Times New Roman"/>
        </w:rPr>
      </w:pPr>
    </w:p>
    <w:sectPr w:rsidR="0036237E" w:rsidRPr="00044A57">
      <w:pgSz w:w="11906" w:h="16838"/>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246B4" w14:textId="77777777" w:rsidR="006D4F53" w:rsidRDefault="006D4F53">
      <w:pPr>
        <w:spacing w:after="0" w:line="240" w:lineRule="auto"/>
      </w:pPr>
      <w:r>
        <w:separator/>
      </w:r>
    </w:p>
  </w:endnote>
  <w:endnote w:type="continuationSeparator" w:id="0">
    <w:p w14:paraId="1A7EF646" w14:textId="77777777" w:rsidR="006D4F53" w:rsidRDefault="006D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62CB4" w14:textId="77777777" w:rsidR="006D4F53" w:rsidRDefault="006D4F53">
      <w:pPr>
        <w:spacing w:after="0" w:line="240" w:lineRule="auto"/>
      </w:pPr>
      <w:r>
        <w:rPr>
          <w:color w:val="000000"/>
        </w:rPr>
        <w:separator/>
      </w:r>
    </w:p>
  </w:footnote>
  <w:footnote w:type="continuationSeparator" w:id="0">
    <w:p w14:paraId="19AED910" w14:textId="77777777" w:rsidR="006D4F53" w:rsidRDefault="006D4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23116"/>
    <w:multiLevelType w:val="multilevel"/>
    <w:tmpl w:val="C1B866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591E94"/>
    <w:multiLevelType w:val="multilevel"/>
    <w:tmpl w:val="AFEA15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C001FE"/>
    <w:multiLevelType w:val="multilevel"/>
    <w:tmpl w:val="3C0635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EB5947"/>
    <w:multiLevelType w:val="multilevel"/>
    <w:tmpl w:val="7654E2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6BB1E8B"/>
    <w:multiLevelType w:val="multilevel"/>
    <w:tmpl w:val="C6AC3C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BA814FA"/>
    <w:multiLevelType w:val="multilevel"/>
    <w:tmpl w:val="E52EB9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25351A7"/>
    <w:multiLevelType w:val="multilevel"/>
    <w:tmpl w:val="8342F2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99359764">
    <w:abstractNumId w:val="6"/>
  </w:num>
  <w:num w:numId="2" w16cid:durableId="1477263774">
    <w:abstractNumId w:val="4"/>
  </w:num>
  <w:num w:numId="3" w16cid:durableId="1504928414">
    <w:abstractNumId w:val="2"/>
  </w:num>
  <w:num w:numId="4" w16cid:durableId="646281436">
    <w:abstractNumId w:val="1"/>
  </w:num>
  <w:num w:numId="5" w16cid:durableId="948901782">
    <w:abstractNumId w:val="5"/>
  </w:num>
  <w:num w:numId="6" w16cid:durableId="1492410937">
    <w:abstractNumId w:val="3"/>
  </w:num>
  <w:num w:numId="7" w16cid:durableId="357194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37E"/>
    <w:rsid w:val="00044A57"/>
    <w:rsid w:val="000620F3"/>
    <w:rsid w:val="000E2B52"/>
    <w:rsid w:val="001F7A2B"/>
    <w:rsid w:val="0036237E"/>
    <w:rsid w:val="003C5C9E"/>
    <w:rsid w:val="00601006"/>
    <w:rsid w:val="00693696"/>
    <w:rsid w:val="006D4F53"/>
    <w:rsid w:val="00716F94"/>
    <w:rsid w:val="00726224"/>
    <w:rsid w:val="008416FB"/>
    <w:rsid w:val="009F6027"/>
    <w:rsid w:val="00A921E1"/>
    <w:rsid w:val="00AB510A"/>
    <w:rsid w:val="00AF69A7"/>
    <w:rsid w:val="00B6109F"/>
    <w:rsid w:val="00C52DAF"/>
    <w:rsid w:val="00D00093"/>
    <w:rsid w:val="00DB5F85"/>
    <w:rsid w:val="00E33534"/>
    <w:rsid w:val="00E847BB"/>
    <w:rsid w:val="00F96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6D8B"/>
  <w15:docId w15:val="{84D0751A-FE3A-403F-94F5-DEACA191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Strong">
    <w:name w:val="Strong"/>
    <w:basedOn w:val="DefaultParagraphFont"/>
    <w:rPr>
      <w:b/>
      <w:bCs/>
    </w:rPr>
  </w:style>
  <w:style w:type="paragraph" w:styleId="TOCHeading">
    <w:name w:val="TOC Heading"/>
    <w:basedOn w:val="Heading1"/>
    <w:next w:val="Normal"/>
    <w:uiPriority w:val="39"/>
    <w:qFormat/>
    <w:pPr>
      <w:spacing w:before="240" w:after="0" w:line="251" w:lineRule="auto"/>
    </w:pPr>
    <w:rPr>
      <w:sz w:val="32"/>
      <w:szCs w:val="32"/>
      <w:lang w:eastAsia="en-GB"/>
    </w:rPr>
  </w:style>
  <w:style w:type="paragraph" w:styleId="TOC1">
    <w:name w:val="toc 1"/>
    <w:basedOn w:val="Normal"/>
    <w:next w:val="Normal"/>
    <w:autoRedefine/>
    <w:uiPriority w:val="39"/>
    <w:pPr>
      <w:spacing w:after="100" w:line="251" w:lineRule="auto"/>
    </w:pPr>
    <w:rPr>
      <w:rFonts w:eastAsia="Times New Roman"/>
      <w:b/>
      <w:bCs/>
      <w:sz w:val="24"/>
      <w:szCs w:val="24"/>
      <w:lang w:eastAsia="en-GB"/>
    </w:rPr>
  </w:style>
  <w:style w:type="paragraph" w:styleId="TOC3">
    <w:name w:val="toc 3"/>
    <w:basedOn w:val="Normal"/>
    <w:next w:val="Normal"/>
    <w:autoRedefine/>
    <w:uiPriority w:val="39"/>
    <w:pPr>
      <w:spacing w:after="100" w:line="251" w:lineRule="auto"/>
      <w:ind w:left="440"/>
    </w:pPr>
    <w:rPr>
      <w:rFonts w:eastAsia="Times New Roman"/>
      <w:lang w:eastAsia="en-GB"/>
    </w:rPr>
  </w:style>
  <w:style w:type="paragraph" w:styleId="Bibliography">
    <w:name w:val="Bibliography"/>
    <w:basedOn w:val="Normal"/>
    <w:next w:val="Normal"/>
  </w:style>
  <w:style w:type="character" w:styleId="Hyperlink">
    <w:name w:val="Hyperlink"/>
    <w:basedOn w:val="DefaultParagraphFont"/>
    <w:uiPriority w:val="99"/>
    <w:unhideWhenUsed/>
    <w:rsid w:val="00AB510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file>

<file path=customXml/itemProps1.xml><?xml version="1.0" encoding="utf-8"?>
<ds:datastoreItem xmlns:ds="http://schemas.openxmlformats.org/officeDocument/2006/customXml" ds:itemID="{DDCE863C-DE9D-435F-9754-0A319E9B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3999</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Rasithabanu Abdhul Rahim (2415470)</dc:creator>
  <dc:description/>
  <cp:lastModifiedBy>Rasithabanu Abdhul Rahim (2415470)</cp:lastModifiedBy>
  <cp:revision>2</cp:revision>
  <dcterms:created xsi:type="dcterms:W3CDTF">2026-01-07T10:50:00Z</dcterms:created>
  <dcterms:modified xsi:type="dcterms:W3CDTF">2026-01-07T10:50:00Z</dcterms:modified>
</cp:coreProperties>
</file>