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ACE770" w14:textId="69923F2F" w:rsidR="002D685B" w:rsidRDefault="00CA773D" w:rsidP="00CA773D">
      <w:pPr>
        <w:spacing w:after="160" w:line="360" w:lineRule="auto"/>
        <w:jc w:val="center"/>
        <w:rPr>
          <w:rFonts w:ascii="Arial" w:hAnsi="Arial" w:cs="Arial"/>
          <w:bCs/>
          <w:caps/>
          <w:sz w:val="44"/>
          <w:szCs w:val="44"/>
        </w:rPr>
      </w:pPr>
      <w:r w:rsidRPr="00CA773D">
        <w:rPr>
          <w:rFonts w:ascii="Arial" w:hAnsi="Arial" w:cs="Arial"/>
          <w:bCs/>
          <w:caps/>
          <w:sz w:val="44"/>
          <w:szCs w:val="44"/>
        </w:rPr>
        <w:t>Adapting to Change: A Business Environment Analysis of Nike</w:t>
      </w:r>
    </w:p>
    <w:p w14:paraId="43E2BECF" w14:textId="77777777" w:rsidR="00CA773D" w:rsidRDefault="00CA773D" w:rsidP="00CA773D">
      <w:pPr>
        <w:spacing w:after="160" w:line="360" w:lineRule="auto"/>
        <w:jc w:val="center"/>
        <w:rPr>
          <w:rFonts w:ascii="Arial" w:hAnsi="Arial" w:cs="Arial"/>
          <w:bCs/>
          <w:caps/>
          <w:sz w:val="44"/>
          <w:szCs w:val="44"/>
        </w:rPr>
      </w:pPr>
    </w:p>
    <w:p w14:paraId="704BFA7C" w14:textId="77777777" w:rsidR="00CA773D" w:rsidRPr="002D685B" w:rsidRDefault="00CA773D" w:rsidP="00CA773D">
      <w:pPr>
        <w:spacing w:after="160" w:line="360" w:lineRule="auto"/>
        <w:jc w:val="center"/>
        <w:rPr>
          <w:rFonts w:ascii="Arial" w:hAnsi="Arial" w:cs="Arial"/>
          <w:bCs/>
          <w:caps/>
          <w:sz w:val="44"/>
          <w:szCs w:val="44"/>
        </w:rPr>
      </w:pPr>
    </w:p>
    <w:p w14:paraId="6CDD957F" w14:textId="0ACC89F7" w:rsidR="003974E8" w:rsidRDefault="00F1355F" w:rsidP="003974E8">
      <w:pPr>
        <w:spacing w:after="160" w:line="259" w:lineRule="auto"/>
        <w:jc w:val="center"/>
        <w:rPr>
          <w:rFonts w:ascii="Verdana" w:hAnsi="Verdana"/>
          <w:b/>
          <w:caps/>
          <w:sz w:val="18"/>
          <w:szCs w:val="18"/>
        </w:rPr>
      </w:pPr>
      <w:r>
        <w:rPr>
          <w:noProof/>
          <w:lang w:eastAsia="en-GB"/>
        </w:rPr>
        <w:drawing>
          <wp:inline distT="0" distB="0" distL="0" distR="0" wp14:anchorId="597964BF" wp14:editId="211ACC54">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74264C04" w14:textId="77777777" w:rsidR="002F7681" w:rsidRDefault="002F7681" w:rsidP="00754A44">
      <w:pPr>
        <w:spacing w:after="160" w:line="360" w:lineRule="auto"/>
        <w:jc w:val="both"/>
        <w:rPr>
          <w:rFonts w:ascii="Verdana" w:hAnsi="Verdana"/>
          <w:b/>
          <w:caps/>
          <w:sz w:val="18"/>
          <w:szCs w:val="18"/>
        </w:rPr>
      </w:pPr>
    </w:p>
    <w:p w14:paraId="1D765CC0" w14:textId="77777777" w:rsidR="002F7681" w:rsidRDefault="002F7681" w:rsidP="00754A44">
      <w:pPr>
        <w:spacing w:after="160" w:line="360" w:lineRule="auto"/>
        <w:jc w:val="both"/>
        <w:rPr>
          <w:rFonts w:ascii="Verdana" w:hAnsi="Verdana"/>
          <w:b/>
          <w:caps/>
          <w:sz w:val="18"/>
          <w:szCs w:val="18"/>
        </w:rPr>
      </w:pPr>
    </w:p>
    <w:p w14:paraId="4A4FA439" w14:textId="77777777" w:rsidR="002F7681" w:rsidRDefault="002F7681" w:rsidP="00754A44">
      <w:pPr>
        <w:spacing w:after="160" w:line="360" w:lineRule="auto"/>
        <w:jc w:val="both"/>
        <w:rPr>
          <w:rFonts w:ascii="Verdana" w:hAnsi="Verdana"/>
          <w:b/>
          <w:caps/>
          <w:sz w:val="18"/>
          <w:szCs w:val="18"/>
        </w:rPr>
      </w:pPr>
    </w:p>
    <w:p w14:paraId="1FEA9E11" w14:textId="77777777" w:rsidR="002F7681" w:rsidRDefault="002F7681" w:rsidP="00754A44">
      <w:pPr>
        <w:spacing w:after="160" w:line="360" w:lineRule="auto"/>
        <w:jc w:val="both"/>
        <w:rPr>
          <w:rFonts w:ascii="Verdana" w:hAnsi="Verdana"/>
          <w:b/>
          <w:caps/>
          <w:sz w:val="18"/>
          <w:szCs w:val="18"/>
        </w:rPr>
      </w:pPr>
    </w:p>
    <w:p w14:paraId="6F59CED2" w14:textId="77777777" w:rsidR="00CA773D" w:rsidRDefault="00CA773D" w:rsidP="00710779">
      <w:pPr>
        <w:spacing w:after="160" w:line="360" w:lineRule="auto"/>
        <w:jc w:val="both"/>
        <w:rPr>
          <w:rFonts w:ascii="Arial" w:hAnsi="Arial" w:cs="Arial"/>
          <w:bCs/>
          <w:caps/>
          <w:sz w:val="24"/>
          <w:szCs w:val="24"/>
        </w:rPr>
      </w:pPr>
    </w:p>
    <w:p w14:paraId="17BDE8F1" w14:textId="6360499F" w:rsidR="00501066" w:rsidRPr="00710779" w:rsidRDefault="00F1355F" w:rsidP="00710779">
      <w:pPr>
        <w:spacing w:after="160" w:line="360" w:lineRule="auto"/>
        <w:jc w:val="both"/>
        <w:rPr>
          <w:rFonts w:ascii="Arial" w:hAnsi="Arial" w:cs="Arial"/>
          <w:bCs/>
          <w:caps/>
          <w:sz w:val="24"/>
          <w:szCs w:val="24"/>
        </w:rPr>
      </w:pPr>
      <w:r w:rsidRPr="00710779">
        <w:rPr>
          <w:rFonts w:ascii="Arial" w:hAnsi="Arial" w:cs="Arial"/>
          <w:bCs/>
          <w:caps/>
          <w:sz w:val="24"/>
          <w:szCs w:val="24"/>
        </w:rPr>
        <w:t>MODULE</w:t>
      </w:r>
      <w:r w:rsidR="00501066" w:rsidRPr="00710779">
        <w:rPr>
          <w:rFonts w:ascii="Arial" w:hAnsi="Arial" w:cs="Arial"/>
          <w:bCs/>
          <w:caps/>
          <w:sz w:val="24"/>
          <w:szCs w:val="24"/>
        </w:rPr>
        <w:t xml:space="preserve"> name:</w:t>
      </w:r>
      <w:r w:rsidR="002D685B" w:rsidRPr="00710779">
        <w:rPr>
          <w:rFonts w:ascii="Arial" w:hAnsi="Arial" w:cs="Arial"/>
          <w:sz w:val="24"/>
          <w:szCs w:val="24"/>
        </w:rPr>
        <w:t xml:space="preserve"> </w:t>
      </w:r>
      <w:r w:rsidR="00710779">
        <w:rPr>
          <w:rFonts w:ascii="Arial" w:hAnsi="Arial" w:cs="Arial"/>
          <w:sz w:val="24"/>
          <w:szCs w:val="24"/>
        </w:rPr>
        <w:t>THE CHANGING BUSINESS ENVIRO</w:t>
      </w:r>
      <w:r w:rsidR="00D256B9">
        <w:rPr>
          <w:rFonts w:ascii="Arial" w:hAnsi="Arial" w:cs="Arial"/>
          <w:sz w:val="24"/>
          <w:szCs w:val="24"/>
        </w:rPr>
        <w:t>N</w:t>
      </w:r>
      <w:r w:rsidR="00710779">
        <w:rPr>
          <w:rFonts w:ascii="Arial" w:hAnsi="Arial" w:cs="Arial"/>
          <w:sz w:val="24"/>
          <w:szCs w:val="24"/>
        </w:rPr>
        <w:t>MENT</w:t>
      </w:r>
      <w:r w:rsidR="00710779" w:rsidRPr="00710779">
        <w:rPr>
          <w:rFonts w:ascii="Arial" w:hAnsi="Arial" w:cs="Arial"/>
          <w:sz w:val="24"/>
          <w:szCs w:val="24"/>
        </w:rPr>
        <w:t> (BMBM4010)</w:t>
      </w:r>
    </w:p>
    <w:p w14:paraId="152DA173" w14:textId="6B9E2696" w:rsidR="00F1355F" w:rsidRPr="00754A44" w:rsidRDefault="00F1355F" w:rsidP="002D685B">
      <w:pPr>
        <w:spacing w:after="160" w:line="360" w:lineRule="auto"/>
        <w:jc w:val="both"/>
        <w:rPr>
          <w:rFonts w:ascii="Arial" w:hAnsi="Arial" w:cs="Arial"/>
          <w:bCs/>
          <w:caps/>
          <w:sz w:val="24"/>
          <w:szCs w:val="24"/>
        </w:rPr>
      </w:pPr>
      <w:r w:rsidRPr="00754A44">
        <w:rPr>
          <w:rFonts w:ascii="Arial" w:hAnsi="Arial" w:cs="Arial"/>
          <w:bCs/>
          <w:caps/>
          <w:sz w:val="24"/>
          <w:szCs w:val="24"/>
        </w:rPr>
        <w:t>Student Name:</w:t>
      </w:r>
      <w:r w:rsidR="003974E8" w:rsidRPr="00754A44">
        <w:rPr>
          <w:rFonts w:ascii="Arial" w:hAnsi="Arial" w:cs="Arial"/>
          <w:bCs/>
          <w:caps/>
          <w:sz w:val="24"/>
          <w:szCs w:val="24"/>
        </w:rPr>
        <w:t xml:space="preserve"> </w:t>
      </w:r>
      <w:r w:rsidR="00754A44" w:rsidRPr="00754A44">
        <w:rPr>
          <w:rFonts w:ascii="Arial" w:hAnsi="Arial" w:cs="Arial"/>
          <w:bCs/>
          <w:caps/>
          <w:sz w:val="24"/>
          <w:szCs w:val="24"/>
        </w:rPr>
        <w:t>Georgiana paula morosan</w:t>
      </w:r>
      <w:r w:rsidR="00754A44">
        <w:rPr>
          <w:rFonts w:ascii="Arial" w:hAnsi="Arial" w:cs="Arial"/>
          <w:bCs/>
          <w:caps/>
          <w:sz w:val="24"/>
          <w:szCs w:val="24"/>
        </w:rPr>
        <w:t xml:space="preserve"> (2418652)</w:t>
      </w:r>
    </w:p>
    <w:p w14:paraId="5E722079" w14:textId="76D19E18" w:rsidR="00F1355F" w:rsidRDefault="00F1355F" w:rsidP="002D685B">
      <w:pPr>
        <w:spacing w:after="160" w:line="360" w:lineRule="auto"/>
        <w:jc w:val="both"/>
        <w:rPr>
          <w:rFonts w:ascii="Arial" w:hAnsi="Arial" w:cs="Arial"/>
          <w:bCs/>
          <w:caps/>
          <w:sz w:val="24"/>
          <w:szCs w:val="24"/>
        </w:rPr>
      </w:pPr>
      <w:r w:rsidRPr="00754A44">
        <w:rPr>
          <w:rFonts w:ascii="Arial" w:hAnsi="Arial" w:cs="Arial"/>
          <w:bCs/>
          <w:caps/>
          <w:sz w:val="24"/>
          <w:szCs w:val="24"/>
        </w:rPr>
        <w:t>Lecturer Name:</w:t>
      </w:r>
      <w:r w:rsidR="003974E8" w:rsidRPr="00754A44">
        <w:rPr>
          <w:rFonts w:ascii="Arial" w:hAnsi="Arial" w:cs="Arial"/>
          <w:bCs/>
          <w:caps/>
          <w:sz w:val="24"/>
          <w:szCs w:val="24"/>
        </w:rPr>
        <w:t xml:space="preserve"> </w:t>
      </w:r>
      <w:r w:rsidR="00D256B9">
        <w:rPr>
          <w:rFonts w:ascii="Arial" w:hAnsi="Arial" w:cs="Arial"/>
          <w:bCs/>
          <w:caps/>
          <w:sz w:val="24"/>
          <w:szCs w:val="24"/>
        </w:rPr>
        <w:t>ZOE WILLIAMS</w:t>
      </w:r>
    </w:p>
    <w:p w14:paraId="5827F620" w14:textId="77777777" w:rsidR="002D685B" w:rsidRDefault="002D685B" w:rsidP="002D685B">
      <w:pPr>
        <w:spacing w:after="160" w:line="360" w:lineRule="auto"/>
        <w:jc w:val="both"/>
        <w:rPr>
          <w:rFonts w:ascii="Arial" w:hAnsi="Arial" w:cs="Arial"/>
          <w:bCs/>
          <w:caps/>
          <w:sz w:val="24"/>
          <w:szCs w:val="24"/>
        </w:rPr>
      </w:pPr>
    </w:p>
    <w:p w14:paraId="76F3AD1B" w14:textId="08B6CD12" w:rsidR="002F7681" w:rsidRDefault="002F7681" w:rsidP="008C24C8">
      <w:pPr>
        <w:spacing w:after="160" w:line="360" w:lineRule="auto"/>
        <w:jc w:val="both"/>
        <w:rPr>
          <w:rFonts w:ascii="Arial" w:hAnsi="Arial" w:cs="Arial"/>
          <w:bCs/>
          <w:caps/>
          <w:sz w:val="24"/>
          <w:szCs w:val="24"/>
        </w:rPr>
      </w:pPr>
      <w:r>
        <w:rPr>
          <w:rFonts w:ascii="Arial" w:hAnsi="Arial" w:cs="Arial"/>
          <w:bCs/>
          <w:caps/>
          <w:sz w:val="24"/>
          <w:szCs w:val="24"/>
        </w:rPr>
        <w:t>WORD COUNT:</w:t>
      </w:r>
      <w:r w:rsidR="00CA773D">
        <w:rPr>
          <w:rFonts w:ascii="Arial" w:hAnsi="Arial" w:cs="Arial"/>
          <w:bCs/>
          <w:caps/>
          <w:sz w:val="24"/>
          <w:szCs w:val="24"/>
        </w:rPr>
        <w:t xml:space="preserve"> </w:t>
      </w:r>
      <w:r w:rsidR="00CA773D" w:rsidRPr="00CA773D">
        <w:rPr>
          <w:rFonts w:ascii="Arial" w:hAnsi="Arial" w:cs="Arial"/>
          <w:bCs/>
          <w:caps/>
          <w:sz w:val="24"/>
          <w:szCs w:val="24"/>
        </w:rPr>
        <w:t>283</w:t>
      </w:r>
      <w:r w:rsidR="00860D7A">
        <w:rPr>
          <w:rFonts w:ascii="Arial" w:hAnsi="Arial" w:cs="Arial"/>
          <w:bCs/>
          <w:caps/>
          <w:sz w:val="24"/>
          <w:szCs w:val="24"/>
        </w:rPr>
        <w:t>1</w:t>
      </w:r>
      <w:r w:rsidR="00CA773D" w:rsidRPr="00CA773D">
        <w:rPr>
          <w:rFonts w:ascii="Arial" w:hAnsi="Arial" w:cs="Arial"/>
          <w:bCs/>
          <w:caps/>
          <w:sz w:val="24"/>
          <w:szCs w:val="24"/>
        </w:rPr>
        <w:t xml:space="preserve">  </w:t>
      </w:r>
    </w:p>
    <w:p w14:paraId="572BA496" w14:textId="77777777" w:rsidR="00C77526" w:rsidRPr="00C77526" w:rsidRDefault="00C77526" w:rsidP="00C77526">
      <w:pPr>
        <w:pStyle w:val="paragraph"/>
        <w:spacing w:before="0" w:beforeAutospacing="0" w:after="0" w:afterAutospacing="0" w:line="360" w:lineRule="auto"/>
        <w:jc w:val="both"/>
        <w:textAlignment w:val="baseline"/>
        <w:rPr>
          <w:rFonts w:ascii="Arial" w:hAnsi="Arial" w:cs="Arial"/>
        </w:rPr>
      </w:pPr>
      <w:r w:rsidRPr="00C77526">
        <w:rPr>
          <w:rStyle w:val="normaltextrun"/>
          <w:rFonts w:ascii="Arial" w:eastAsiaTheme="majorEastAsia" w:hAnsi="Arial" w:cs="Arial"/>
        </w:rPr>
        <w:lastRenderedPageBreak/>
        <w:t>This essay examines how Nike responds to changes within its business environment, focusing on the ways in which external factors influence its strategies and performance. As one of the most recognisable multinational companies in the sportswear and athletic apparel industry, Nike has built a strong global presence through innovation, branding, and consistent market leadership (Reuters, 2024). Originally established in 1964 as Blue Ribbon Sports and later rebranded in 1971, the company has developed into a dominant force in footwear, apparel, and sports equipment, operating in over 170 countries. Its mission, “to bring inspiration and innovation to every athlete in the world,” highlights a commitment not only to performance and design but also to inclusivity. Nike’s long-term success can largely be attributed to its ability to adapt effectively to a constantly evolving business environment shaped by economic conditions, political influences, technological advancements, and changing social expectations. Continued investment in marketing, athlete endorsements, and product innovation has enabled the company to remain competitive in a fast-moving global market while strengthening its connection with consumers worldwide.</w:t>
      </w:r>
      <w:r w:rsidRPr="00C77526">
        <w:rPr>
          <w:rStyle w:val="eop"/>
          <w:rFonts w:ascii="Arial" w:eastAsiaTheme="majorEastAsia" w:hAnsi="Arial" w:cs="Arial"/>
        </w:rPr>
        <w:t> </w:t>
      </w:r>
    </w:p>
    <w:p w14:paraId="50086C9A" w14:textId="6EB123A0" w:rsidR="00C45451" w:rsidRDefault="00C77526" w:rsidP="00C77526">
      <w:pPr>
        <w:pStyle w:val="paragraph"/>
        <w:spacing w:before="0" w:beforeAutospacing="0" w:after="0" w:afterAutospacing="0" w:line="360" w:lineRule="auto"/>
        <w:jc w:val="both"/>
        <w:textAlignment w:val="baseline"/>
        <w:rPr>
          <w:rStyle w:val="normaltextrun"/>
          <w:rFonts w:ascii="Arial" w:eastAsiaTheme="majorEastAsia" w:hAnsi="Arial" w:cs="Arial"/>
        </w:rPr>
      </w:pPr>
      <w:r w:rsidRPr="00C77526">
        <w:rPr>
          <w:rStyle w:val="normaltextrun"/>
          <w:rFonts w:ascii="Arial" w:eastAsiaTheme="majorEastAsia" w:hAnsi="Arial" w:cs="Arial"/>
        </w:rPr>
        <w:t>Nike has been selected as the focus of this study due to its global influence, strong brand identity, and proven ability to evolve over time (Khan, 2013). As a market leader, it provides a useful example of how organisations respond to external pressures such as globalisation, digital transformation, sustainability demands and shifting consumer behaviour. The company has not only maintained its competitive position but has also</w:t>
      </w:r>
    </w:p>
    <w:p w14:paraId="4056004F" w14:textId="43E7D2E1" w:rsidR="00C77526" w:rsidRPr="004B1DF1" w:rsidRDefault="00C45451" w:rsidP="00C77526">
      <w:pPr>
        <w:pStyle w:val="paragraph"/>
        <w:spacing w:before="0" w:beforeAutospacing="0" w:after="0" w:afterAutospacing="0" w:line="360" w:lineRule="auto"/>
        <w:jc w:val="both"/>
        <w:textAlignment w:val="baseline"/>
        <w:rPr>
          <w:rFonts w:ascii="Arial" w:eastAsiaTheme="majorEastAsia" w:hAnsi="Arial" w:cs="Arial"/>
        </w:rPr>
      </w:pPr>
      <w:r>
        <w:rPr>
          <w:rStyle w:val="normaltextrun"/>
          <w:rFonts w:ascii="Arial" w:eastAsiaTheme="majorEastAsia" w:hAnsi="Arial" w:cs="Arial"/>
        </w:rPr>
        <w:t>Played a significant role in shaping trends within the sportswear industry through innovation and strategic decision making. However, Nike has also face</w:t>
      </w:r>
      <w:r w:rsidR="004B1DF1">
        <w:rPr>
          <w:rStyle w:val="normaltextrun"/>
          <w:rFonts w:ascii="Arial" w:eastAsiaTheme="majorEastAsia" w:hAnsi="Arial" w:cs="Arial"/>
        </w:rPr>
        <w:t xml:space="preserve">d several challenges, </w:t>
      </w:r>
      <w:r w:rsidR="00C77526" w:rsidRPr="00C77526">
        <w:rPr>
          <w:rStyle w:val="normaltextrun"/>
          <w:rFonts w:ascii="Arial" w:eastAsiaTheme="majorEastAsia" w:hAnsi="Arial" w:cs="Arial"/>
        </w:rPr>
        <w:t>including criticism relating to its supply chain practices, labour conditions, and environmental impact.</w:t>
      </w:r>
      <w:r w:rsidR="007103D1">
        <w:rPr>
          <w:rStyle w:val="normaltextrun"/>
          <w:rFonts w:ascii="Arial" w:eastAsiaTheme="majorEastAsia" w:hAnsi="Arial" w:cs="Arial"/>
        </w:rPr>
        <w:t xml:space="preserve"> </w:t>
      </w:r>
      <w:r w:rsidR="00C77526" w:rsidRPr="00C77526">
        <w:rPr>
          <w:rStyle w:val="normaltextrun"/>
          <w:rFonts w:ascii="Arial" w:eastAsiaTheme="majorEastAsia" w:hAnsi="Arial" w:cs="Arial"/>
        </w:rPr>
        <w:t>These issues make it particularly relevant for critical analysis, as they demonstrate both the risks businesses encounter and the importance of responding effectively to external scrutiny. Nike’s efforts to address these concerns while maintaining its reputation reflect a level of resilience and adaptability that warrants closer examination.</w:t>
      </w:r>
      <w:r w:rsidR="00C77526" w:rsidRPr="00C77526">
        <w:rPr>
          <w:rStyle w:val="eop"/>
          <w:rFonts w:ascii="Arial" w:eastAsiaTheme="majorEastAsia" w:hAnsi="Arial" w:cs="Arial"/>
        </w:rPr>
        <w:t> </w:t>
      </w:r>
    </w:p>
    <w:p w14:paraId="3E56AD2B" w14:textId="77777777" w:rsidR="00C77526" w:rsidRPr="00C77526" w:rsidRDefault="00C77526" w:rsidP="00C77526">
      <w:pPr>
        <w:pStyle w:val="paragraph"/>
        <w:spacing w:before="0" w:beforeAutospacing="0" w:after="0" w:afterAutospacing="0" w:line="360" w:lineRule="auto"/>
        <w:jc w:val="both"/>
        <w:textAlignment w:val="baseline"/>
        <w:rPr>
          <w:rFonts w:ascii="Arial" w:hAnsi="Arial" w:cs="Arial"/>
        </w:rPr>
      </w:pPr>
      <w:r w:rsidRPr="00C77526">
        <w:rPr>
          <w:rStyle w:val="normaltextrun"/>
          <w:rFonts w:ascii="Arial" w:eastAsiaTheme="majorEastAsia" w:hAnsi="Arial" w:cs="Arial"/>
        </w:rPr>
        <w:t xml:space="preserve">Nike’s extensive global reach means that it is exposed to a wide range of external influences across different markets, making it a strong example for understanding how businesses operate in complex and rapidly changing environments. The company’s ability to balance innovation, profitability, and social responsibility offers valuable insight into contemporary business strategy. By analysing Nike, it becomes possible </w:t>
      </w:r>
      <w:r w:rsidRPr="00C77526">
        <w:rPr>
          <w:rStyle w:val="normaltextrun"/>
          <w:rFonts w:ascii="Arial" w:eastAsiaTheme="majorEastAsia" w:hAnsi="Arial" w:cs="Arial"/>
        </w:rPr>
        <w:lastRenderedPageBreak/>
        <w:t>to better understand how large organisations manage uncertainty, respond to external pressures, and sustain competitive advantage over time.</w:t>
      </w:r>
      <w:r w:rsidRPr="00C77526">
        <w:rPr>
          <w:rStyle w:val="eop"/>
          <w:rFonts w:ascii="Arial" w:eastAsiaTheme="majorEastAsia" w:hAnsi="Arial" w:cs="Arial"/>
        </w:rPr>
        <w:t> </w:t>
      </w:r>
    </w:p>
    <w:p w14:paraId="1E3E15A0" w14:textId="77777777" w:rsidR="00C77526" w:rsidRPr="00C77526" w:rsidRDefault="00C77526" w:rsidP="00C77526">
      <w:pPr>
        <w:pStyle w:val="paragraph"/>
        <w:spacing w:before="0" w:beforeAutospacing="0" w:after="0" w:afterAutospacing="0" w:line="360" w:lineRule="auto"/>
        <w:jc w:val="both"/>
        <w:textAlignment w:val="baseline"/>
        <w:rPr>
          <w:rFonts w:ascii="Arial" w:hAnsi="Arial" w:cs="Arial"/>
        </w:rPr>
      </w:pPr>
      <w:r w:rsidRPr="00C77526">
        <w:rPr>
          <w:rStyle w:val="normaltextrun"/>
          <w:rFonts w:ascii="Arial" w:eastAsiaTheme="majorEastAsia" w:hAnsi="Arial" w:cs="Arial"/>
        </w:rPr>
        <w:t>This essay will first outline the concept of the business environment and explain the importance of analysing external influences for organisational success. It will then apply key theoretical frameworks, particularly PESTLE analysis, to assess the main factors affecting Nike. Following this, the discussion will evaluate how effectively Nike has responded to these changes through its strategic decisions and organisational practices. The essay will conclude by summarising the key findings and offering recommendations for how Nike can continue to strengthen its position within an increasingly competitive and complex global business environment.</w:t>
      </w:r>
      <w:r w:rsidRPr="00C77526">
        <w:rPr>
          <w:rStyle w:val="eop"/>
          <w:rFonts w:ascii="Arial" w:eastAsiaTheme="majorEastAsia" w:hAnsi="Arial" w:cs="Arial"/>
        </w:rPr>
        <w:t> </w:t>
      </w:r>
    </w:p>
    <w:p w14:paraId="6FFFD359" w14:textId="77777777" w:rsidR="003070BA" w:rsidRDefault="00C77526" w:rsidP="00C77526">
      <w:pPr>
        <w:pStyle w:val="paragraph"/>
        <w:spacing w:before="0" w:beforeAutospacing="0" w:after="0" w:afterAutospacing="0" w:line="360" w:lineRule="auto"/>
        <w:jc w:val="both"/>
        <w:textAlignment w:val="baseline"/>
        <w:rPr>
          <w:rStyle w:val="normaltextrun"/>
          <w:rFonts w:ascii="Arial" w:eastAsiaTheme="majorEastAsia" w:hAnsi="Arial" w:cs="Arial"/>
        </w:rPr>
      </w:pPr>
      <w:r w:rsidRPr="00C77526">
        <w:rPr>
          <w:rStyle w:val="normaltextrun"/>
          <w:rFonts w:ascii="Arial" w:eastAsiaTheme="majorEastAsia" w:hAnsi="Arial" w:cs="Arial"/>
        </w:rPr>
        <w:t>A business environment refers to the range of internal and external factors that influence how an organisation operates and performs over time (Morrison, 2020). These factors include economic conditions, political influences, technological developments, social trends, legal frameworks, and environmental pressures that shape business activity (Hou, Sun and Lu, 2025).</w:t>
      </w:r>
      <w:r w:rsidR="003070BA">
        <w:rPr>
          <w:rStyle w:val="normaltextrun"/>
          <w:rFonts w:ascii="Arial" w:eastAsiaTheme="majorEastAsia" w:hAnsi="Arial" w:cs="Arial"/>
        </w:rPr>
        <w:t xml:space="preserve"> </w:t>
      </w:r>
    </w:p>
    <w:p w14:paraId="4ED06E25" w14:textId="1DBCD338" w:rsidR="00C77526" w:rsidRPr="003070BA" w:rsidRDefault="00C77526" w:rsidP="00C77526">
      <w:pPr>
        <w:pStyle w:val="paragraph"/>
        <w:spacing w:before="0" w:beforeAutospacing="0" w:after="0" w:afterAutospacing="0" w:line="360" w:lineRule="auto"/>
        <w:jc w:val="both"/>
        <w:textAlignment w:val="baseline"/>
        <w:rPr>
          <w:rFonts w:ascii="Arial" w:eastAsiaTheme="majorEastAsia" w:hAnsi="Arial" w:cs="Arial"/>
        </w:rPr>
      </w:pPr>
      <w:r w:rsidRPr="00C77526">
        <w:rPr>
          <w:rStyle w:val="normaltextrun"/>
          <w:rFonts w:ascii="Arial" w:eastAsiaTheme="majorEastAsia" w:hAnsi="Arial" w:cs="Arial"/>
        </w:rPr>
        <w:t>While organisations can control internal factors such as management and resources, the external environment is largely uncontrollable and constantly changing (Grant, 2021). For global organisations like Nike, this complexity is increased as the company must operate across different countries with varying economic conditions, cultural expectations, and regulatory requirements (Hill and Hult, 2022).</w:t>
      </w:r>
      <w:r w:rsidRPr="00C77526">
        <w:rPr>
          <w:rStyle w:val="eop"/>
          <w:rFonts w:ascii="Arial" w:eastAsiaTheme="majorEastAsia" w:hAnsi="Arial" w:cs="Arial"/>
        </w:rPr>
        <w:t> </w:t>
      </w:r>
    </w:p>
    <w:p w14:paraId="2D1E652C" w14:textId="77777777" w:rsidR="00C77526" w:rsidRPr="00C77526" w:rsidRDefault="00C77526" w:rsidP="00C77526">
      <w:pPr>
        <w:pStyle w:val="paragraph"/>
        <w:spacing w:before="0" w:beforeAutospacing="0" w:after="0" w:afterAutospacing="0" w:line="360" w:lineRule="auto"/>
        <w:jc w:val="both"/>
        <w:textAlignment w:val="baseline"/>
        <w:rPr>
          <w:rFonts w:ascii="Arial" w:hAnsi="Arial" w:cs="Arial"/>
        </w:rPr>
      </w:pPr>
      <w:r w:rsidRPr="00C77526">
        <w:rPr>
          <w:rStyle w:val="normaltextrun"/>
          <w:rFonts w:ascii="Arial" w:eastAsiaTheme="majorEastAsia" w:hAnsi="Arial" w:cs="Arial"/>
        </w:rPr>
        <w:t>Understanding the business environment is essential for effective strategic planning and long-term success (Kotler et al., 2022). By analysing external influences, organisations can identify opportunities for growth and anticipate potential threats before they become significant problems (Kotler et al., 2022). Without this understanding, businesses risk becoming reactive rather than proactive, which can weaken their competitive position and limit their ability to respond to change (World Bank, 2023). For Nike, which operates on a global scale, monitoring and adapting to these external influences is critical for maintaining its leadership position in the sportswear industry (McKinsey &amp; Company, 2023).</w:t>
      </w:r>
      <w:r w:rsidRPr="00C77526">
        <w:rPr>
          <w:rStyle w:val="eop"/>
          <w:rFonts w:ascii="Arial" w:eastAsiaTheme="majorEastAsia" w:hAnsi="Arial" w:cs="Arial"/>
        </w:rPr>
        <w:t> </w:t>
      </w:r>
    </w:p>
    <w:p w14:paraId="021C19C3" w14:textId="77777777" w:rsidR="00C77526" w:rsidRPr="00C77526" w:rsidRDefault="00C77526" w:rsidP="00C77526">
      <w:pPr>
        <w:pStyle w:val="paragraph"/>
        <w:spacing w:before="0" w:beforeAutospacing="0" w:after="0" w:afterAutospacing="0" w:line="360" w:lineRule="auto"/>
        <w:jc w:val="both"/>
        <w:textAlignment w:val="baseline"/>
        <w:rPr>
          <w:rFonts w:ascii="Arial" w:hAnsi="Arial" w:cs="Arial"/>
        </w:rPr>
      </w:pPr>
      <w:r w:rsidRPr="00C77526">
        <w:rPr>
          <w:rStyle w:val="normaltextrun"/>
          <w:rFonts w:ascii="Arial" w:eastAsiaTheme="majorEastAsia" w:hAnsi="Arial" w:cs="Arial"/>
        </w:rPr>
        <w:t xml:space="preserve">The business environment can be divided into micro and macro components (Morrison, 2020). The micro-environment includes stakeholders such as customers, suppliers, and competitors that directly affect organisational performance (Kotler et al., 2022). The macro-environment includes broader forces such as political changes, economic conditions, technological advancements, and social trends that shape the </w:t>
      </w:r>
      <w:r w:rsidRPr="00C77526">
        <w:rPr>
          <w:rStyle w:val="normaltextrun"/>
          <w:rFonts w:ascii="Arial" w:eastAsiaTheme="majorEastAsia" w:hAnsi="Arial" w:cs="Arial"/>
        </w:rPr>
        <w:lastRenderedPageBreak/>
        <w:t>wider business context (Johnson et al., 2020). According to Grant (2021) businesses cannot control macro-environmental factors, they can develop strategies to respond effectively to them.</w:t>
      </w:r>
      <w:r w:rsidRPr="00C77526">
        <w:rPr>
          <w:rStyle w:val="eop"/>
          <w:rFonts w:ascii="Arial" w:eastAsiaTheme="majorEastAsia" w:hAnsi="Arial" w:cs="Arial"/>
        </w:rPr>
        <w:t> </w:t>
      </w:r>
    </w:p>
    <w:p w14:paraId="0B14F9FA" w14:textId="77777777" w:rsidR="00C77526" w:rsidRPr="00C77526" w:rsidRDefault="00C77526" w:rsidP="00C77526">
      <w:pPr>
        <w:pStyle w:val="paragraph"/>
        <w:spacing w:before="0" w:beforeAutospacing="0" w:after="0" w:afterAutospacing="0" w:line="360" w:lineRule="auto"/>
        <w:jc w:val="both"/>
        <w:textAlignment w:val="baseline"/>
        <w:rPr>
          <w:rFonts w:ascii="Arial" w:hAnsi="Arial" w:cs="Arial"/>
        </w:rPr>
      </w:pPr>
      <w:r w:rsidRPr="00C77526">
        <w:rPr>
          <w:rStyle w:val="normaltextrun"/>
          <w:rFonts w:ascii="Arial" w:eastAsiaTheme="majorEastAsia" w:hAnsi="Arial" w:cs="Arial"/>
        </w:rPr>
        <w:t>To analyse the external environment, businesses often use theoretical models such as PESTLE analysis (Johnson et al., 2020). This framework examines political, economic, social, technological, legal, and environmental factors, providing a structured way to understand external influences (Morrison, 2020). Porter’s Five Forces model can also be used to analyse competitive pressures within an industry, including the power of buyers, suppliers, and competitors (Porter, 2008). Together, these models provide a comprehensive understanding of both the broader business environment and industry dynamics (Grant, 2021). In practice, these frameworks are particularly valuable because they allow organisations to break down complex external influences into manageable areas of analysis, making it easier to identify key risks and opportunities (Deloitte, 2023). For a company like Nike, combining these models supports more informed decision-making by linking macro-environmental changes with competitive strategy, ultimately helping the organisation remain adaptable in a fast-changing global market (McKinsey &amp; Company, 2023).</w:t>
      </w:r>
      <w:r w:rsidRPr="00C77526">
        <w:rPr>
          <w:rStyle w:val="eop"/>
          <w:rFonts w:ascii="Arial" w:eastAsiaTheme="majorEastAsia" w:hAnsi="Arial" w:cs="Arial"/>
        </w:rPr>
        <w:t> </w:t>
      </w:r>
    </w:p>
    <w:p w14:paraId="3EC69EC6" w14:textId="77777777" w:rsidR="00C77526" w:rsidRPr="00C77526" w:rsidRDefault="00C77526" w:rsidP="00C77526">
      <w:pPr>
        <w:pStyle w:val="paragraph"/>
        <w:spacing w:before="0" w:beforeAutospacing="0" w:after="0" w:afterAutospacing="0" w:line="360" w:lineRule="auto"/>
        <w:jc w:val="both"/>
        <w:textAlignment w:val="baseline"/>
        <w:rPr>
          <w:rFonts w:ascii="Arial" w:hAnsi="Arial" w:cs="Arial"/>
        </w:rPr>
      </w:pPr>
      <w:r w:rsidRPr="00C77526">
        <w:rPr>
          <w:rStyle w:val="normaltextrun"/>
          <w:rFonts w:ascii="Arial" w:eastAsiaTheme="majorEastAsia" w:hAnsi="Arial" w:cs="Arial"/>
        </w:rPr>
        <w:t>Applying PESTLE analysis to Nike highlights the impact of political factors on its operations. Nike relies heavily on global supply chains, with manufacturing taking place in countries such as Vietnam, China, and Indonesia. OECD (2023) argues that global supply chains are increasingly exposed to geopolitical risks and regulatory changes. Krugman et al. (2022) suggest that this exposes multinational companies like Nike to international trade policies, tariffs, and geopolitical tensions that can affect production costs and supply chain stability. For example, trade disputes between major economies can increase costs and create uncertainty for multinational companies (OECD, 2023). However, stable political environments and favourable trade agreements can also create opportunities for growth and expansion (World Bank, 2023).</w:t>
      </w:r>
      <w:r w:rsidRPr="00C77526">
        <w:rPr>
          <w:rStyle w:val="eop"/>
          <w:rFonts w:ascii="Arial" w:eastAsiaTheme="majorEastAsia" w:hAnsi="Arial" w:cs="Arial"/>
        </w:rPr>
        <w:t> </w:t>
      </w:r>
    </w:p>
    <w:p w14:paraId="64C5F02E" w14:textId="77777777" w:rsidR="00C77526" w:rsidRPr="00C77526" w:rsidRDefault="00C77526" w:rsidP="00C77526">
      <w:pPr>
        <w:pStyle w:val="paragraph"/>
        <w:spacing w:before="0" w:beforeAutospacing="0" w:after="0" w:afterAutospacing="0" w:line="360" w:lineRule="auto"/>
        <w:jc w:val="both"/>
        <w:textAlignment w:val="baseline"/>
        <w:rPr>
          <w:rFonts w:ascii="Arial" w:hAnsi="Arial" w:cs="Arial"/>
        </w:rPr>
      </w:pPr>
      <w:r w:rsidRPr="00C77526">
        <w:rPr>
          <w:rStyle w:val="normaltextrun"/>
          <w:rFonts w:ascii="Arial" w:eastAsiaTheme="majorEastAsia" w:hAnsi="Arial" w:cs="Arial"/>
        </w:rPr>
        <w:t xml:space="preserve">Begg (2020) claims that economic factors are also highly influential for a business like Nike. Consumer spending on sportswear products is closely linked to economic conditions such as income levels, inflation, and economic growth (World Bank, 2023). During periods of economic growth, consumers are more likely to spend on premium brands like Nike, increasing sales and profitability (Statista, 2024). However, during economic downturns or periods of high inflation, discretionary spending decreases, </w:t>
      </w:r>
      <w:r w:rsidRPr="00C77526">
        <w:rPr>
          <w:rStyle w:val="normaltextrun"/>
          <w:rFonts w:ascii="Arial" w:eastAsiaTheme="majorEastAsia" w:hAnsi="Arial" w:cs="Arial"/>
        </w:rPr>
        <w:lastRenderedPageBreak/>
        <w:t>which can negatively impact demand (Deloitte, 2023). Currency fluctuations also present challenges for Nike, as the company operates in multiple international markets and must manage exchange rate risks (Nike, 2024).</w:t>
      </w:r>
      <w:r w:rsidRPr="00C77526">
        <w:rPr>
          <w:rStyle w:val="eop"/>
          <w:rFonts w:ascii="Arial" w:eastAsiaTheme="majorEastAsia" w:hAnsi="Arial" w:cs="Arial"/>
        </w:rPr>
        <w:t> </w:t>
      </w:r>
    </w:p>
    <w:p w14:paraId="189BF299" w14:textId="77777777" w:rsidR="00C77526" w:rsidRPr="00C77526" w:rsidRDefault="00C77526" w:rsidP="00C77526">
      <w:pPr>
        <w:pStyle w:val="paragraph"/>
        <w:spacing w:before="0" w:beforeAutospacing="0" w:after="0" w:afterAutospacing="0" w:line="360" w:lineRule="auto"/>
        <w:jc w:val="both"/>
        <w:textAlignment w:val="baseline"/>
        <w:rPr>
          <w:rFonts w:ascii="Arial" w:hAnsi="Arial" w:cs="Arial"/>
        </w:rPr>
      </w:pPr>
      <w:r w:rsidRPr="00C77526">
        <w:rPr>
          <w:rStyle w:val="normaltextrun"/>
          <w:rFonts w:ascii="Arial" w:eastAsiaTheme="majorEastAsia" w:hAnsi="Arial" w:cs="Arial"/>
        </w:rPr>
        <w:t>Social factors have played a key role in shaping Nike’s growth and strategy (Kotler et al., 2022). Increasing awareness of health and fitness has driven demand for sportswear products, while the rise of athleisure has expanded Nike’s market beyond traditional sports consumers (McNeill and Moore, 2015). However, changing social expectations have increased pressure on companies to demonstrate ethical practices and sustainability (Joy et al., 2012). Nike has faced criticism regarding labour conditions in its supply chain, which has impacted its brand reputation (The Guardian, 2021). In response, the company has implemented initiatives to improve transparency and corporate responsibility (Nike, 2025).</w:t>
      </w:r>
      <w:r w:rsidRPr="00C77526">
        <w:rPr>
          <w:rStyle w:val="eop"/>
          <w:rFonts w:ascii="Arial" w:eastAsiaTheme="majorEastAsia" w:hAnsi="Arial" w:cs="Arial"/>
        </w:rPr>
        <w:t> </w:t>
      </w:r>
    </w:p>
    <w:p w14:paraId="298B2234" w14:textId="2CA2531B" w:rsidR="00C102F3" w:rsidRDefault="00C77526" w:rsidP="00C77526">
      <w:pPr>
        <w:pStyle w:val="paragraph"/>
        <w:spacing w:before="0" w:beforeAutospacing="0" w:after="0" w:afterAutospacing="0" w:line="360" w:lineRule="auto"/>
        <w:jc w:val="both"/>
        <w:textAlignment w:val="baseline"/>
        <w:rPr>
          <w:rFonts w:ascii="Arial" w:eastAsiaTheme="majorEastAsia" w:hAnsi="Arial" w:cs="Arial"/>
        </w:rPr>
      </w:pPr>
      <w:r w:rsidRPr="00C77526">
        <w:rPr>
          <w:rStyle w:val="normaltextrun"/>
          <w:rFonts w:ascii="Arial" w:eastAsiaTheme="majorEastAsia" w:hAnsi="Arial" w:cs="Arial"/>
        </w:rPr>
        <w:t>Technological factors have also played a crucial role in shaping Nike’s business environment and competitive advantage (Harvard Business Review, 2023). Advances in manufacturing technology have enabled the company to develop innovative products using new materials and production techniques that improve performance and efficiency (McKinsey &amp; Company, 2023). For example, Nike has introduced technologies such as </w:t>
      </w:r>
      <w:proofErr w:type="spellStart"/>
      <w:r w:rsidRPr="00C77526">
        <w:rPr>
          <w:rStyle w:val="normaltextrun"/>
          <w:rFonts w:ascii="Arial" w:eastAsiaTheme="majorEastAsia" w:hAnsi="Arial" w:cs="Arial"/>
        </w:rPr>
        <w:t>Flyknit</w:t>
      </w:r>
      <w:proofErr w:type="spellEnd"/>
      <w:r w:rsidRPr="00C77526">
        <w:rPr>
          <w:rStyle w:val="normaltextrun"/>
          <w:rFonts w:ascii="Arial" w:eastAsiaTheme="majorEastAsia" w:hAnsi="Arial" w:cs="Arial"/>
        </w:rPr>
        <w:t> and advanced cushioning systems, which have helped differentiate its products from competitors and strengthen its brand identity (Statista, 2024). In addition, digital transformation has significantly influenced how Nike interacts with its customers and manages its operations (Deloitte, 2023). The expansion of e-commerce platforms and mobile applications has allowed Nike to engage directly with consumers, reducing reliance on third-party retailers and increasing control over branding and pricing (Hart, 2026). Data analytics and artificial intelligence have also enabled the company to personalise marketing strategies, improve demand forecasting, and enhance customer experience (Harvard Business Review, 2023). However, rapid technological change presents ongoing challenges, as Nike must continuously invest in innovation to remain competitive in a fast-moving industry (McKinsey &amp; Company, 2023). Furthermore, the increasing importance of digital ecosystems and connected devices means that Nike must continue to integrate technology into both its products and customer experience to remain relevant in the long term (Deloitte, 2023). This includes developing digital platforms that enhance engagement, such as fitness tracking applications and personalised services,</w:t>
      </w:r>
      <w:r w:rsidR="003070BA">
        <w:rPr>
          <w:rStyle w:val="normaltextrun"/>
          <w:rFonts w:ascii="Arial" w:eastAsiaTheme="majorEastAsia" w:hAnsi="Arial" w:cs="Arial"/>
        </w:rPr>
        <w:t xml:space="preserve"> which </w:t>
      </w:r>
      <w:r w:rsidR="003070BA">
        <w:rPr>
          <w:rStyle w:val="normaltextrun"/>
          <w:rFonts w:ascii="Arial" w:eastAsiaTheme="majorEastAsia" w:hAnsi="Arial" w:cs="Arial"/>
        </w:rPr>
        <w:lastRenderedPageBreak/>
        <w:t>can strengthen customer loyalty and provide valuable data insights</w:t>
      </w:r>
      <w:r w:rsidR="00C102F3">
        <w:rPr>
          <w:rStyle w:val="normaltextrun"/>
          <w:rFonts w:ascii="Arial" w:eastAsiaTheme="majorEastAsia" w:hAnsi="Arial" w:cs="Arial"/>
        </w:rPr>
        <w:t xml:space="preserve"> </w:t>
      </w:r>
      <w:r w:rsidR="00C102F3" w:rsidRPr="00C102F3">
        <w:rPr>
          <w:rStyle w:val="normaltextrun"/>
          <w:rFonts w:ascii="Arial" w:eastAsiaTheme="majorEastAsia" w:hAnsi="Arial" w:cs="Arial"/>
        </w:rPr>
        <w:t>(McKinsey &amp; Company, 2023).</w:t>
      </w:r>
      <w:r w:rsidR="003070BA">
        <w:rPr>
          <w:rStyle w:val="normaltextrun"/>
          <w:rFonts w:ascii="Arial" w:eastAsiaTheme="majorEastAsia" w:hAnsi="Arial" w:cs="Arial"/>
        </w:rPr>
        <w:t xml:space="preserve"> </w:t>
      </w:r>
    </w:p>
    <w:p w14:paraId="466E48AD" w14:textId="7329E6E0" w:rsidR="00C77526" w:rsidRPr="00C102F3" w:rsidRDefault="00C77526" w:rsidP="00C77526">
      <w:pPr>
        <w:pStyle w:val="paragraph"/>
        <w:spacing w:before="0" w:beforeAutospacing="0" w:after="0" w:afterAutospacing="0" w:line="360" w:lineRule="auto"/>
        <w:jc w:val="both"/>
        <w:textAlignment w:val="baseline"/>
        <w:rPr>
          <w:rFonts w:ascii="Arial" w:eastAsiaTheme="majorEastAsia" w:hAnsi="Arial" w:cs="Arial"/>
        </w:rPr>
      </w:pPr>
      <w:r w:rsidRPr="00C77526">
        <w:rPr>
          <w:rStyle w:val="normaltextrun"/>
          <w:rFonts w:ascii="Arial" w:eastAsiaTheme="majorEastAsia" w:hAnsi="Arial" w:cs="Arial"/>
        </w:rPr>
        <w:t>Legal factors are another important aspect of Nike’s external environment, particularly as a multinational organisation operating across multiple jurisdictions (KPMG, 2023). The company must comply with a wide range of laws and regulations related to labour standards, health and safety, consumer protection, and environmental policies (OECD, 2023). Failure to comply with these regulations can result in legal penalties, financial losses, and reputational damage (World Economic Forum, 2023). Intellectual property protection is also critical for Nike, as its brand, logo, and product designs are key assets that contribute to its competitive advantage (KPMG, 2023). Counterfeit products remain a significant issue in the global sportswear industry, potentially affecting both revenue and brand image (OECD, 2023). At the same time, strong legal frameworks can provide opportunities by ensuring fair competition and protecting innovation (KPMG, 2023).</w:t>
      </w:r>
      <w:r w:rsidRPr="00C77526">
        <w:rPr>
          <w:rStyle w:val="eop"/>
          <w:rFonts w:ascii="Arial" w:eastAsiaTheme="majorEastAsia" w:hAnsi="Arial" w:cs="Arial"/>
        </w:rPr>
        <w:t> </w:t>
      </w:r>
    </w:p>
    <w:p w14:paraId="0FE6F74F" w14:textId="77777777" w:rsidR="00C77526" w:rsidRPr="00C77526" w:rsidRDefault="00C77526" w:rsidP="00C77526">
      <w:pPr>
        <w:pStyle w:val="paragraph"/>
        <w:spacing w:before="0" w:beforeAutospacing="0" w:after="0" w:afterAutospacing="0" w:line="360" w:lineRule="auto"/>
        <w:jc w:val="both"/>
        <w:textAlignment w:val="baseline"/>
        <w:rPr>
          <w:rFonts w:ascii="Arial" w:hAnsi="Arial" w:cs="Arial"/>
        </w:rPr>
      </w:pPr>
      <w:r w:rsidRPr="00C77526">
        <w:rPr>
          <w:rStyle w:val="normaltextrun"/>
          <w:rFonts w:ascii="Arial" w:eastAsiaTheme="majorEastAsia" w:hAnsi="Arial" w:cs="Arial"/>
        </w:rPr>
        <w:t>Environmental factors have become increasingly significant in recent years, as businesses face growing pressure to address climate change and reduce their environmental impact (United Nations, 2024). Nike’s operations, particularly in manufacturing and transportation, contribute to carbon emissions and resource consumption (Bick, Halsey and </w:t>
      </w:r>
      <w:proofErr w:type="spellStart"/>
      <w:r w:rsidRPr="00C77526">
        <w:rPr>
          <w:rStyle w:val="normaltextrun"/>
          <w:rFonts w:ascii="Arial" w:eastAsiaTheme="majorEastAsia" w:hAnsi="Arial" w:cs="Arial"/>
        </w:rPr>
        <w:t>Ekenga</w:t>
      </w:r>
      <w:proofErr w:type="spellEnd"/>
      <w:r w:rsidRPr="00C77526">
        <w:rPr>
          <w:rStyle w:val="normaltextrun"/>
          <w:rFonts w:ascii="Arial" w:eastAsiaTheme="majorEastAsia" w:hAnsi="Arial" w:cs="Arial"/>
        </w:rPr>
        <w:t>, 2018). In response, the company has introduced sustainability initiatives such as its “Move to Zero” programme, which aims to reduce carbon emissions and waste (Nike, 2025). These initiatives include using recycled materials, improving energy efficiency, and reducing water usage in production processes (PwC, 2024). While sustainability efforts require significant investment, they also present opportunities to enhance brand reputation and attract environmentally conscious consumers (World Bank, 2023). However, meeting sustainability targets remains a challenge, as global supply chains are complex and difficult to control (OECD, 2023).</w:t>
      </w:r>
      <w:r w:rsidRPr="00C77526">
        <w:rPr>
          <w:rStyle w:val="eop"/>
          <w:rFonts w:ascii="Arial" w:eastAsiaTheme="majorEastAsia" w:hAnsi="Arial" w:cs="Arial"/>
        </w:rPr>
        <w:t> </w:t>
      </w:r>
    </w:p>
    <w:p w14:paraId="2AAA38BD" w14:textId="77777777" w:rsidR="00C77526" w:rsidRPr="00C77526" w:rsidRDefault="00C77526" w:rsidP="00C77526">
      <w:pPr>
        <w:pStyle w:val="paragraph"/>
        <w:spacing w:before="0" w:beforeAutospacing="0" w:after="0" w:afterAutospacing="0" w:line="360" w:lineRule="auto"/>
        <w:jc w:val="both"/>
        <w:textAlignment w:val="baseline"/>
        <w:rPr>
          <w:rFonts w:ascii="Arial" w:hAnsi="Arial" w:cs="Arial"/>
        </w:rPr>
      </w:pPr>
      <w:r w:rsidRPr="00C77526">
        <w:rPr>
          <w:rStyle w:val="normaltextrun"/>
          <w:rFonts w:ascii="Arial" w:eastAsiaTheme="majorEastAsia" w:hAnsi="Arial" w:cs="Arial"/>
        </w:rPr>
        <w:t xml:space="preserve">Overall, the PESTLE analysis highlights that Nike operates in a highly dynamic and complex business environment influenced by multiple external factors (Grant, 2021). Political and economic uncertainties can disrupt supply chains and impact profitability, while social and technological changes create new opportunities for growth and innovation (McKinsey &amp; Company, 2023). Legal and environmental pressures require ongoing adaptation but also encourage more responsible business practices (Deloitte, 2023). These factors are interconnected, meaning that changes in one area can </w:t>
      </w:r>
      <w:r w:rsidRPr="00C77526">
        <w:rPr>
          <w:rStyle w:val="normaltextrun"/>
          <w:rFonts w:ascii="Arial" w:eastAsiaTheme="majorEastAsia" w:hAnsi="Arial" w:cs="Arial"/>
        </w:rPr>
        <w:lastRenderedPageBreak/>
        <w:t>influence others, further increasing the complexity of Nike’s operating environment (Johnson et al., 2020).</w:t>
      </w:r>
      <w:r w:rsidRPr="00C77526">
        <w:rPr>
          <w:rStyle w:val="eop"/>
          <w:rFonts w:ascii="Arial" w:eastAsiaTheme="majorEastAsia" w:hAnsi="Arial" w:cs="Arial"/>
        </w:rPr>
        <w:t> </w:t>
      </w:r>
    </w:p>
    <w:p w14:paraId="5F4F767C" w14:textId="77777777" w:rsidR="00C77526" w:rsidRPr="00C77526" w:rsidRDefault="00C77526" w:rsidP="00C77526">
      <w:pPr>
        <w:pStyle w:val="paragraph"/>
        <w:spacing w:before="0" w:beforeAutospacing="0" w:after="0" w:afterAutospacing="0" w:line="360" w:lineRule="auto"/>
        <w:jc w:val="both"/>
        <w:textAlignment w:val="baseline"/>
        <w:rPr>
          <w:rFonts w:ascii="Arial" w:hAnsi="Arial" w:cs="Arial"/>
        </w:rPr>
      </w:pPr>
      <w:r w:rsidRPr="00C77526">
        <w:rPr>
          <w:rStyle w:val="normaltextrun"/>
          <w:rFonts w:ascii="Arial" w:eastAsiaTheme="majorEastAsia" w:hAnsi="Arial" w:cs="Arial"/>
        </w:rPr>
        <w:t>One of the key challenges for Nike is managing the complexity of its global operations and supply chain (OECD, 2023). Operating in multiple countries requires the company to navigate different regulatory frameworks, cultural expectations, and economic conditions, which can complicate decision-making processes (Hill and Hult, 2022). Supply chain disruptions, whether caused by political tensions, economic instability, or environmental factors, can significantly affect production and distribution (World Bank, 2023). In addition, increasing competition within the sportswear industry requires Nike to continuously innovate and differentiate its products to maintain its market position (Euromonitor, 2024).</w:t>
      </w:r>
      <w:r w:rsidRPr="00C77526">
        <w:rPr>
          <w:rStyle w:val="eop"/>
          <w:rFonts w:ascii="Arial" w:eastAsiaTheme="majorEastAsia" w:hAnsi="Arial" w:cs="Arial"/>
        </w:rPr>
        <w:t> </w:t>
      </w:r>
    </w:p>
    <w:p w14:paraId="06816C5C" w14:textId="77777777" w:rsidR="00C77526" w:rsidRPr="00C77526" w:rsidRDefault="00C77526" w:rsidP="00C77526">
      <w:pPr>
        <w:pStyle w:val="paragraph"/>
        <w:spacing w:before="0" w:beforeAutospacing="0" w:after="0" w:afterAutospacing="0" w:line="360" w:lineRule="auto"/>
        <w:jc w:val="both"/>
        <w:textAlignment w:val="baseline"/>
        <w:rPr>
          <w:rFonts w:ascii="Arial" w:hAnsi="Arial" w:cs="Arial"/>
        </w:rPr>
      </w:pPr>
      <w:r w:rsidRPr="00C77526">
        <w:rPr>
          <w:rStyle w:val="normaltextrun"/>
          <w:rFonts w:ascii="Arial" w:eastAsiaTheme="majorEastAsia" w:hAnsi="Arial" w:cs="Arial"/>
        </w:rPr>
        <w:t>Despite these challenges, Nike also faces significant opportunities for growth and development (Statista, 2024). The expansion of digital platforms has allowed the company to strengthen its direct relationship with consumers, increasing both sales and brand loyalty (Hart, 2026). Emerging markets, particularly in Asia and Latin America, offer further growth potential due to rising incomes and increasing demand for branded products (McKinsey &amp; Company, 2023). Sustainability initiatives also provide opportunities to align with changing consumer values and regulatory expectations, enhancing Nike’s competitive advantage (PwC, 2024). </w:t>
      </w:r>
      <w:r w:rsidRPr="00C77526">
        <w:rPr>
          <w:rStyle w:val="eop"/>
          <w:rFonts w:ascii="Arial" w:eastAsiaTheme="majorEastAsia" w:hAnsi="Arial" w:cs="Arial"/>
        </w:rPr>
        <w:t> </w:t>
      </w:r>
    </w:p>
    <w:p w14:paraId="2E26BBD2" w14:textId="30924081" w:rsidR="00C77526" w:rsidRPr="00C77526" w:rsidRDefault="00C77526" w:rsidP="00C77526">
      <w:pPr>
        <w:pStyle w:val="paragraph"/>
        <w:spacing w:before="0" w:beforeAutospacing="0" w:after="0" w:afterAutospacing="0" w:line="360" w:lineRule="auto"/>
        <w:jc w:val="both"/>
        <w:textAlignment w:val="baseline"/>
        <w:rPr>
          <w:rFonts w:ascii="Arial" w:hAnsi="Arial" w:cs="Arial"/>
        </w:rPr>
      </w:pPr>
      <w:r w:rsidRPr="00C77526">
        <w:rPr>
          <w:rStyle w:val="normaltextrun"/>
          <w:rFonts w:ascii="Arial" w:eastAsiaTheme="majorEastAsia" w:hAnsi="Arial" w:cs="Arial"/>
        </w:rPr>
        <w:t>Nike</w:t>
      </w:r>
      <w:r>
        <w:rPr>
          <w:rStyle w:val="normaltextrun"/>
          <w:rFonts w:ascii="Arial" w:eastAsiaTheme="majorEastAsia" w:hAnsi="Arial" w:cs="Arial"/>
        </w:rPr>
        <w:t xml:space="preserve"> </w:t>
      </w:r>
      <w:r w:rsidRPr="00C77526">
        <w:rPr>
          <w:rStyle w:val="normaltextrun"/>
          <w:rFonts w:ascii="Arial" w:eastAsiaTheme="majorEastAsia" w:hAnsi="Arial" w:cs="Arial"/>
        </w:rPr>
        <w:t>has demonstrated strong organisational adaptability through its strategic responses to these environmental changes (Grant, 2021). One of the most significant strategies has been the shift towards a direct-to-consumer model, which allows the company to sell products directly through its own digital platforms and retail stores (Verhoef, Kannan and Inman, 2015). This approach has increased control over branding, pricing, and customer experience, while also improving profit margins by reducing reliance on intermediaries (Deloitte, 2023). The success of this strategy became particularly evident during the COVID-19 pandemic, when digital sales increased significantly due to the closure of physical stores (McKinsey &amp; Company, 2023).</w:t>
      </w:r>
      <w:r w:rsidRPr="00C77526">
        <w:rPr>
          <w:rStyle w:val="eop"/>
          <w:rFonts w:ascii="Arial" w:eastAsiaTheme="majorEastAsia" w:hAnsi="Arial" w:cs="Arial"/>
        </w:rPr>
        <w:t> </w:t>
      </w:r>
    </w:p>
    <w:p w14:paraId="1F003C2F" w14:textId="77777777" w:rsidR="00C77526" w:rsidRPr="00C77526" w:rsidRDefault="00C77526" w:rsidP="00C77526">
      <w:pPr>
        <w:pStyle w:val="paragraph"/>
        <w:spacing w:before="0" w:beforeAutospacing="0" w:after="0" w:afterAutospacing="0" w:line="360" w:lineRule="auto"/>
        <w:jc w:val="both"/>
        <w:textAlignment w:val="baseline"/>
        <w:rPr>
          <w:rFonts w:ascii="Arial" w:hAnsi="Arial" w:cs="Arial"/>
        </w:rPr>
      </w:pPr>
      <w:r w:rsidRPr="00C77526">
        <w:rPr>
          <w:rStyle w:val="normaltextrun"/>
          <w:rFonts w:ascii="Arial" w:eastAsiaTheme="majorEastAsia" w:hAnsi="Arial" w:cs="Arial"/>
        </w:rPr>
        <w:t xml:space="preserve">Innovation has also been a key factor in Nike’s strategic response (Statista, 2024). The company has consistently invested in research and development to create new products and improve performance, reinforcing its reputation as a leader in sports innovation (Harvard Business Review, 2023). This focus on innovation helps </w:t>
      </w:r>
      <w:r w:rsidRPr="00C77526">
        <w:rPr>
          <w:rStyle w:val="normaltextrun"/>
          <w:rFonts w:ascii="Arial" w:eastAsiaTheme="majorEastAsia" w:hAnsi="Arial" w:cs="Arial"/>
        </w:rPr>
        <w:lastRenderedPageBreak/>
        <w:t>Nike maintain a competitive edge in a crowded market and respond effectively to changing consumer preferences (Euromonitor, 2024).</w:t>
      </w:r>
      <w:r w:rsidRPr="00C77526">
        <w:rPr>
          <w:rStyle w:val="eop"/>
          <w:rFonts w:ascii="Arial" w:eastAsiaTheme="majorEastAsia" w:hAnsi="Arial" w:cs="Arial"/>
        </w:rPr>
        <w:t> </w:t>
      </w:r>
    </w:p>
    <w:p w14:paraId="4099BE24" w14:textId="77777777" w:rsidR="00C102F3" w:rsidRDefault="00C77526" w:rsidP="00C77526">
      <w:pPr>
        <w:pStyle w:val="paragraph"/>
        <w:spacing w:before="0" w:beforeAutospacing="0" w:after="0" w:afterAutospacing="0" w:line="360" w:lineRule="auto"/>
        <w:jc w:val="both"/>
        <w:textAlignment w:val="baseline"/>
        <w:rPr>
          <w:rStyle w:val="normaltextrun"/>
          <w:rFonts w:ascii="Arial" w:eastAsiaTheme="majorEastAsia" w:hAnsi="Arial" w:cs="Arial"/>
        </w:rPr>
      </w:pPr>
      <w:r w:rsidRPr="00C77526">
        <w:rPr>
          <w:rStyle w:val="normaltextrun"/>
          <w:rFonts w:ascii="Arial" w:eastAsiaTheme="majorEastAsia" w:hAnsi="Arial" w:cs="Arial"/>
        </w:rPr>
        <w:t>Sustainability has become another important area of strategic focus for Nike (Nike, 2025).</w:t>
      </w:r>
    </w:p>
    <w:p w14:paraId="6711A932" w14:textId="652054E0" w:rsidR="00C77526" w:rsidRPr="00442763" w:rsidRDefault="00C77526" w:rsidP="00C77526">
      <w:pPr>
        <w:pStyle w:val="paragraph"/>
        <w:spacing w:before="0" w:beforeAutospacing="0" w:after="0" w:afterAutospacing="0" w:line="360" w:lineRule="auto"/>
        <w:jc w:val="both"/>
        <w:textAlignment w:val="baseline"/>
        <w:rPr>
          <w:rFonts w:ascii="Arial" w:eastAsiaTheme="majorEastAsia" w:hAnsi="Arial" w:cs="Arial"/>
        </w:rPr>
      </w:pPr>
      <w:r w:rsidRPr="00C77526">
        <w:rPr>
          <w:rStyle w:val="normaltextrun"/>
          <w:rFonts w:ascii="Arial" w:eastAsiaTheme="majorEastAsia" w:hAnsi="Arial" w:cs="Arial"/>
        </w:rPr>
        <w:t>The company’s efforts to reduce its environmental impact and improve supply</w:t>
      </w:r>
      <w:r w:rsidR="00442763">
        <w:rPr>
          <w:rStyle w:val="normaltextrun"/>
          <w:rFonts w:ascii="Arial" w:eastAsiaTheme="majorEastAsia" w:hAnsi="Arial" w:cs="Arial"/>
        </w:rPr>
        <w:t xml:space="preserve"> </w:t>
      </w:r>
      <w:r w:rsidRPr="00C77526">
        <w:rPr>
          <w:rStyle w:val="normaltextrun"/>
          <w:rFonts w:ascii="Arial" w:eastAsiaTheme="majorEastAsia" w:hAnsi="Arial" w:cs="Arial"/>
        </w:rPr>
        <w:t>chain transparency demonstrate a commitment to corporate social responsibility (Yuan, 2024). These initiatives not only address environmental challenges but also enhance Nike’s brand image and appeal to socially conscious consumers (Nike, 2025).</w:t>
      </w:r>
      <w:r w:rsidRPr="00C77526">
        <w:rPr>
          <w:rStyle w:val="eop"/>
          <w:rFonts w:ascii="Arial" w:eastAsiaTheme="majorEastAsia" w:hAnsi="Arial" w:cs="Arial"/>
        </w:rPr>
        <w:t> </w:t>
      </w:r>
    </w:p>
    <w:p w14:paraId="2B94C000" w14:textId="77777777" w:rsidR="00C77526" w:rsidRPr="00C77526" w:rsidRDefault="00C77526" w:rsidP="00C77526">
      <w:pPr>
        <w:pStyle w:val="paragraph"/>
        <w:spacing w:before="0" w:beforeAutospacing="0" w:after="0" w:afterAutospacing="0" w:line="360" w:lineRule="auto"/>
        <w:jc w:val="both"/>
        <w:textAlignment w:val="baseline"/>
        <w:rPr>
          <w:rFonts w:ascii="Arial" w:hAnsi="Arial" w:cs="Arial"/>
        </w:rPr>
      </w:pPr>
      <w:r w:rsidRPr="00C77526">
        <w:rPr>
          <w:rStyle w:val="normaltextrun"/>
          <w:rFonts w:ascii="Arial" w:eastAsiaTheme="majorEastAsia" w:hAnsi="Arial" w:cs="Arial"/>
        </w:rPr>
        <w:t>Leadership and organisational culture have also contributed to Nike’s adaptability (Grant, 2021). The company promotes a culture of innovation and continuous improvement, encouraging employees to develop new ideas and solutions (Johnson et al., 2020). This approach supports long-term strategic thinking and enables Nike to respond effectively to external changes (Hill and Hult, 2022).</w:t>
      </w:r>
      <w:r w:rsidRPr="00C77526">
        <w:rPr>
          <w:rStyle w:val="eop"/>
          <w:rFonts w:ascii="Arial" w:eastAsiaTheme="majorEastAsia" w:hAnsi="Arial" w:cs="Arial"/>
        </w:rPr>
        <w:t> </w:t>
      </w:r>
    </w:p>
    <w:p w14:paraId="04969BDE" w14:textId="77777777" w:rsidR="00C77526" w:rsidRPr="00C77526" w:rsidRDefault="00C77526" w:rsidP="00C77526">
      <w:pPr>
        <w:pStyle w:val="paragraph"/>
        <w:spacing w:before="0" w:beforeAutospacing="0" w:after="0" w:afterAutospacing="0" w:line="360" w:lineRule="auto"/>
        <w:jc w:val="both"/>
        <w:textAlignment w:val="baseline"/>
        <w:rPr>
          <w:rFonts w:ascii="Arial" w:hAnsi="Arial" w:cs="Arial"/>
        </w:rPr>
      </w:pPr>
      <w:r w:rsidRPr="00C77526">
        <w:rPr>
          <w:rStyle w:val="normaltextrun"/>
          <w:rFonts w:ascii="Arial" w:eastAsiaTheme="majorEastAsia" w:hAnsi="Arial" w:cs="Arial"/>
        </w:rPr>
        <w:t>However, there are areas where Nike’s strategies could be improved (OECD, 2023). The company’s reliance on global supply chains increases its exposure to geopolitical risks and disruptions, highlighting the need for greater diversification (World Bank, 2023). In addition, some of Nike’s responses to ethical and environmental concerns have been criticised as reactive rather than proactive, suggesting that earlier action could have reduced reputational risks (The Guardian, 2021). Furthermore, Nike could strengthen its resilience by investing more heavily in regional production networks, which would reduce dependence on specific countries and improve supply chain flexibility (Krugman et al., 2022). Expanding circular economy initiatives, such as product recycling and resale programmes, could also enhance sustainability performance and reduce environmental impact over time (World Economic Forum, 2023). Additionally, improving transparency through more detailed reporting on labour practices and environmental performance could help build greater trust with consumers and stakeholders (</w:t>
      </w:r>
      <w:proofErr w:type="spellStart"/>
      <w:r w:rsidRPr="00C77526">
        <w:rPr>
          <w:rStyle w:val="normaltextrun"/>
          <w:rFonts w:ascii="Arial" w:eastAsiaTheme="majorEastAsia" w:hAnsi="Arial" w:cs="Arial"/>
        </w:rPr>
        <w:t>Soltanisehat</w:t>
      </w:r>
      <w:proofErr w:type="spellEnd"/>
      <w:r w:rsidRPr="00C77526">
        <w:rPr>
          <w:rStyle w:val="normaltextrun"/>
          <w:rFonts w:ascii="Arial" w:eastAsiaTheme="majorEastAsia" w:hAnsi="Arial" w:cs="Arial"/>
        </w:rPr>
        <w:t>, 2026). By adopting a more proactive and forward-looking approach, Nike would be better positioned to manage future risks and maintain its competitive advantage in an increasingly complex global environment (Deloitte, 2023).</w:t>
      </w:r>
      <w:r w:rsidRPr="00C77526">
        <w:rPr>
          <w:rStyle w:val="eop"/>
          <w:rFonts w:ascii="Arial" w:eastAsiaTheme="majorEastAsia" w:hAnsi="Arial" w:cs="Arial"/>
        </w:rPr>
        <w:t> </w:t>
      </w:r>
    </w:p>
    <w:p w14:paraId="20E63B4A" w14:textId="77777777" w:rsidR="00C77526" w:rsidRPr="00C77526" w:rsidRDefault="00C77526" w:rsidP="00C77526">
      <w:pPr>
        <w:pStyle w:val="paragraph"/>
        <w:spacing w:before="0" w:beforeAutospacing="0" w:after="0" w:afterAutospacing="0" w:line="360" w:lineRule="auto"/>
        <w:jc w:val="both"/>
        <w:textAlignment w:val="baseline"/>
        <w:rPr>
          <w:rFonts w:ascii="Arial" w:hAnsi="Arial" w:cs="Arial"/>
        </w:rPr>
      </w:pPr>
      <w:r w:rsidRPr="00C77526">
        <w:rPr>
          <w:rStyle w:val="normaltextrun"/>
          <w:rFonts w:ascii="Arial" w:eastAsiaTheme="majorEastAsia" w:hAnsi="Arial" w:cs="Arial"/>
        </w:rPr>
        <w:t xml:space="preserve">Alternative strategies could include diversifying manufacturing locations to reduce dependence on specific regions and improve supply chain resilience (Krugman et al., 2022). Nike could also invest further in circular business models, such as recycling and resale programmes, to strengthen its sustainability efforts (World Economic </w:t>
      </w:r>
      <w:r w:rsidRPr="00C77526">
        <w:rPr>
          <w:rStyle w:val="normaltextrun"/>
          <w:rFonts w:ascii="Arial" w:eastAsiaTheme="majorEastAsia" w:hAnsi="Arial" w:cs="Arial"/>
        </w:rPr>
        <w:lastRenderedPageBreak/>
        <w:t>Forum, 2023). In addition, increasing transparency and accountability within its supply chain could help build greater trust with consumers and stakeholders (PwC, 2024). Furthermore, Nike could expand partnerships with local suppliers in different regions to reduce logistical risks and improve responsiveness to market changes (OECD, 2023). Investing in advanced supply chain technologies, such as automation and real-time data tracking, could also enhance efficiency and reduce disruptions (Deloitte, 2023). Strengthening ethical sourcing policies and regularly auditing suppliers would further improve compliance and reduce reputational risks associated with labour practices (KPMG, 2023).</w:t>
      </w:r>
      <w:r w:rsidRPr="00C77526">
        <w:rPr>
          <w:rStyle w:val="eop"/>
          <w:rFonts w:ascii="Arial" w:eastAsiaTheme="majorEastAsia" w:hAnsi="Arial" w:cs="Arial"/>
        </w:rPr>
        <w:t> </w:t>
      </w:r>
    </w:p>
    <w:p w14:paraId="3B7D3CBB" w14:textId="77777777" w:rsidR="00C77526" w:rsidRPr="00C77526" w:rsidRDefault="00C77526" w:rsidP="00C77526">
      <w:pPr>
        <w:pStyle w:val="paragraph"/>
        <w:spacing w:before="0" w:beforeAutospacing="0" w:after="0" w:afterAutospacing="0" w:line="360" w:lineRule="auto"/>
        <w:jc w:val="both"/>
        <w:textAlignment w:val="baseline"/>
        <w:rPr>
          <w:rFonts w:ascii="Arial" w:hAnsi="Arial" w:cs="Arial"/>
        </w:rPr>
      </w:pPr>
      <w:r w:rsidRPr="00C77526">
        <w:rPr>
          <w:rStyle w:val="normaltextrun"/>
          <w:rFonts w:ascii="Arial" w:eastAsiaTheme="majorEastAsia" w:hAnsi="Arial" w:cs="Arial"/>
        </w:rPr>
        <w:t>Overall, Nike’s response to changes in its business environment has been largely effective, allowing the company to maintain its position as a global leader in the sportswear industry (Zhang, 2025). Its focus on innovation, digital transformation, and sustainability has enabled it to adapt to external pressures and take advantage of new opportunities (McKinsey &amp; Company, 2023). The company’s ability to integrate technology into both its products and customer experience has strengthened its competitive advantage in a rapidly evolving market (Harvard Business Review, 2023). However, continued improvement and a more proactive approach in certain areas will be essential for sustaining long-term success (Deloitte, 2023).</w:t>
      </w:r>
      <w:r w:rsidRPr="00C77526">
        <w:rPr>
          <w:rStyle w:val="eop"/>
          <w:rFonts w:ascii="Arial" w:eastAsiaTheme="majorEastAsia" w:hAnsi="Arial" w:cs="Arial"/>
        </w:rPr>
        <w:t> </w:t>
      </w:r>
    </w:p>
    <w:p w14:paraId="4E8FAA46" w14:textId="77777777" w:rsidR="00C77526" w:rsidRDefault="00C77526" w:rsidP="00C77526">
      <w:pPr>
        <w:pStyle w:val="paragraph"/>
        <w:spacing w:before="0" w:beforeAutospacing="0" w:after="0" w:afterAutospacing="0" w:line="360" w:lineRule="auto"/>
        <w:jc w:val="both"/>
        <w:textAlignment w:val="baseline"/>
        <w:rPr>
          <w:rFonts w:ascii="Segoe UI" w:hAnsi="Segoe UI" w:cs="Segoe UI"/>
          <w:sz w:val="18"/>
          <w:szCs w:val="18"/>
        </w:rPr>
      </w:pPr>
      <w:r w:rsidRPr="00C77526">
        <w:rPr>
          <w:rStyle w:val="normaltextrun"/>
          <w:rFonts w:ascii="Arial" w:eastAsiaTheme="majorEastAsia" w:hAnsi="Arial" w:cs="Arial"/>
        </w:rPr>
        <w:t>In conclusion, Nike operates in a complex and constantly changing business environment shaped by political, economic, social, technological, legal, and environmental factors. The company has demonstrated a strong ability to adapt to these changes through strategic initiatives such as digital transformation, product innovation, and sustainability efforts. These strategies have enabled Nike to remain competitive while responding to evolving consumer expectations and industry trends. However, ongoing challenges such as supply chain risks, ethical considerations, and increasing environmental expectations require continuous improvement and more proactive management. Looking ahead, Nike’s long-term success will depend on its ability to balance innovation with responsibility, ensuring that growth is achieved in a sustainable and ethical manner. By continuing to invest in technology, strengthen its supply chain resilience, and align its operations with global sustainability goals, Nike will be well positioned to navigate future uncertainties and maintain its leadership within the global sportswear industry.</w:t>
      </w:r>
      <w:r>
        <w:rPr>
          <w:rStyle w:val="eop"/>
          <w:rFonts w:ascii="Arial Nova" w:eastAsiaTheme="majorEastAsia" w:hAnsi="Arial Nova" w:cs="Segoe UI"/>
        </w:rPr>
        <w:t> </w:t>
      </w:r>
    </w:p>
    <w:p w14:paraId="78841F2F" w14:textId="77777777" w:rsidR="00C77526" w:rsidRDefault="00C77526" w:rsidP="00C77526">
      <w:pPr>
        <w:pStyle w:val="paragraph"/>
        <w:spacing w:before="0" w:beforeAutospacing="0" w:after="0" w:afterAutospacing="0"/>
        <w:textAlignment w:val="baseline"/>
        <w:rPr>
          <w:rFonts w:ascii="Segoe UI" w:hAnsi="Segoe UI" w:cs="Segoe UI"/>
          <w:sz w:val="18"/>
          <w:szCs w:val="18"/>
        </w:rPr>
      </w:pPr>
      <w:r>
        <w:rPr>
          <w:rStyle w:val="eop"/>
          <w:rFonts w:ascii="Arial Nova" w:eastAsiaTheme="majorEastAsia" w:hAnsi="Arial Nova" w:cs="Segoe UI"/>
        </w:rPr>
        <w:t> </w:t>
      </w:r>
    </w:p>
    <w:p w14:paraId="1858A232" w14:textId="77777777" w:rsidR="00442763" w:rsidRDefault="00C77526" w:rsidP="00C77526">
      <w:pPr>
        <w:pStyle w:val="paragraph"/>
        <w:spacing w:before="0" w:beforeAutospacing="0" w:after="0" w:afterAutospacing="0"/>
        <w:textAlignment w:val="baseline"/>
        <w:rPr>
          <w:rFonts w:ascii="Segoe UI" w:hAnsi="Segoe UI" w:cs="Segoe UI"/>
          <w:sz w:val="18"/>
          <w:szCs w:val="18"/>
        </w:rPr>
      </w:pPr>
      <w:r>
        <w:rPr>
          <w:rStyle w:val="eop"/>
          <w:rFonts w:ascii="Arial Nova" w:eastAsiaTheme="majorEastAsia" w:hAnsi="Arial Nova" w:cs="Segoe UI"/>
        </w:rPr>
        <w:t> </w:t>
      </w:r>
    </w:p>
    <w:p w14:paraId="2E112974" w14:textId="1A67BA09" w:rsidR="00C77526" w:rsidRPr="00442763" w:rsidRDefault="00C77526" w:rsidP="00442763">
      <w:pPr>
        <w:pStyle w:val="paragraph"/>
        <w:spacing w:before="0" w:beforeAutospacing="0" w:after="0" w:afterAutospacing="0" w:line="360" w:lineRule="auto"/>
        <w:jc w:val="both"/>
        <w:textAlignment w:val="baseline"/>
        <w:rPr>
          <w:rStyle w:val="eop"/>
          <w:rFonts w:ascii="Arial" w:eastAsiaTheme="majorEastAsia" w:hAnsi="Arial" w:cs="Arial"/>
          <w:sz w:val="44"/>
          <w:szCs w:val="44"/>
        </w:rPr>
      </w:pPr>
      <w:r w:rsidRPr="00442763">
        <w:rPr>
          <w:rStyle w:val="normaltextrun"/>
          <w:rFonts w:ascii="Arial" w:eastAsiaTheme="majorEastAsia" w:hAnsi="Arial" w:cs="Arial"/>
          <w:sz w:val="44"/>
          <w:szCs w:val="44"/>
        </w:rPr>
        <w:lastRenderedPageBreak/>
        <w:t>Reference List </w:t>
      </w:r>
      <w:r w:rsidRPr="00442763">
        <w:rPr>
          <w:rStyle w:val="eop"/>
          <w:rFonts w:ascii="Arial" w:eastAsiaTheme="majorEastAsia" w:hAnsi="Arial" w:cs="Arial"/>
          <w:sz w:val="44"/>
          <w:szCs w:val="44"/>
        </w:rPr>
        <w:t> </w:t>
      </w:r>
    </w:p>
    <w:p w14:paraId="5CC43ACF" w14:textId="77777777" w:rsidR="00442763" w:rsidRDefault="00442763" w:rsidP="00C77526">
      <w:pPr>
        <w:pStyle w:val="paragraph"/>
        <w:spacing w:before="0" w:beforeAutospacing="0" w:after="0" w:afterAutospacing="0"/>
        <w:textAlignment w:val="baseline"/>
        <w:rPr>
          <w:rFonts w:ascii="Segoe UI" w:hAnsi="Segoe UI" w:cs="Segoe UI"/>
          <w:sz w:val="18"/>
          <w:szCs w:val="18"/>
        </w:rPr>
      </w:pPr>
    </w:p>
    <w:p w14:paraId="2C9D270B" w14:textId="77777777" w:rsidR="00442763" w:rsidRPr="00442763" w:rsidRDefault="00442763" w:rsidP="00442763">
      <w:pPr>
        <w:pStyle w:val="paragraph"/>
        <w:spacing w:before="0" w:beforeAutospacing="0" w:after="0" w:afterAutospacing="0" w:line="360" w:lineRule="auto"/>
        <w:jc w:val="both"/>
        <w:textAlignment w:val="baseline"/>
        <w:rPr>
          <w:rStyle w:val="eop"/>
          <w:rFonts w:ascii="Arial" w:eastAsiaTheme="majorEastAsia" w:hAnsi="Arial" w:cs="Arial"/>
        </w:rPr>
      </w:pPr>
      <w:r w:rsidRPr="00442763">
        <w:rPr>
          <w:rStyle w:val="normaltextrun"/>
          <w:rFonts w:ascii="Arial" w:eastAsiaTheme="majorEastAsia" w:hAnsi="Arial" w:cs="Arial"/>
        </w:rPr>
        <w:t>Begg, D, (2020), </w:t>
      </w:r>
      <w:r w:rsidRPr="00442763">
        <w:rPr>
          <w:rStyle w:val="normaltextrun"/>
          <w:rFonts w:ascii="Arial" w:eastAsiaTheme="majorEastAsia" w:hAnsi="Arial" w:cs="Arial"/>
          <w:i/>
          <w:iCs/>
        </w:rPr>
        <w:t>Economics for Business</w:t>
      </w:r>
      <w:r w:rsidRPr="00442763">
        <w:rPr>
          <w:rStyle w:val="normaltextrun"/>
          <w:rFonts w:ascii="Arial" w:eastAsiaTheme="majorEastAsia" w:hAnsi="Arial" w:cs="Arial"/>
        </w:rPr>
        <w:t>, McGraw Hill, London</w:t>
      </w:r>
      <w:r w:rsidRPr="00442763">
        <w:rPr>
          <w:rStyle w:val="eop"/>
          <w:rFonts w:ascii="Arial" w:eastAsiaTheme="majorEastAsia" w:hAnsi="Arial" w:cs="Arial"/>
        </w:rPr>
        <w:t> </w:t>
      </w:r>
    </w:p>
    <w:p w14:paraId="1351E24C" w14:textId="77777777" w:rsidR="00442763" w:rsidRPr="00442763" w:rsidRDefault="00442763" w:rsidP="00442763">
      <w:pPr>
        <w:pStyle w:val="paragraph"/>
        <w:spacing w:before="0" w:beforeAutospacing="0" w:after="0" w:afterAutospacing="0" w:line="360" w:lineRule="auto"/>
        <w:jc w:val="both"/>
        <w:textAlignment w:val="baseline"/>
        <w:rPr>
          <w:rFonts w:ascii="Arial" w:hAnsi="Arial" w:cs="Arial"/>
        </w:rPr>
      </w:pPr>
    </w:p>
    <w:p w14:paraId="23EFAEBC" w14:textId="77777777" w:rsidR="00442763" w:rsidRPr="00442763" w:rsidRDefault="00442763" w:rsidP="00442763">
      <w:pPr>
        <w:pStyle w:val="paragraph"/>
        <w:spacing w:before="0" w:beforeAutospacing="0" w:after="0" w:afterAutospacing="0" w:line="360" w:lineRule="auto"/>
        <w:jc w:val="both"/>
        <w:textAlignment w:val="baseline"/>
        <w:rPr>
          <w:rStyle w:val="eop"/>
          <w:rFonts w:ascii="Arial" w:eastAsiaTheme="majorEastAsia" w:hAnsi="Arial" w:cs="Arial"/>
        </w:rPr>
      </w:pPr>
      <w:r w:rsidRPr="00442763">
        <w:rPr>
          <w:rStyle w:val="normaltextrun"/>
          <w:rFonts w:ascii="Arial" w:eastAsiaTheme="majorEastAsia" w:hAnsi="Arial" w:cs="Arial"/>
        </w:rPr>
        <w:t>Bick, R., Halsey, E. and </w:t>
      </w:r>
      <w:proofErr w:type="spellStart"/>
      <w:r w:rsidRPr="00442763">
        <w:rPr>
          <w:rStyle w:val="normaltextrun"/>
          <w:rFonts w:ascii="Arial" w:eastAsiaTheme="majorEastAsia" w:hAnsi="Arial" w:cs="Arial"/>
        </w:rPr>
        <w:t>Ekenga</w:t>
      </w:r>
      <w:proofErr w:type="spellEnd"/>
      <w:r w:rsidRPr="00442763">
        <w:rPr>
          <w:rStyle w:val="normaltextrun"/>
          <w:rFonts w:ascii="Arial" w:eastAsiaTheme="majorEastAsia" w:hAnsi="Arial" w:cs="Arial"/>
        </w:rPr>
        <w:t>, C.C. (2018). The Global Environmental Injustice of Fast Fashion. </w:t>
      </w:r>
      <w:r w:rsidRPr="00442763">
        <w:rPr>
          <w:rStyle w:val="normaltextrun"/>
          <w:rFonts w:ascii="Arial" w:eastAsiaTheme="majorEastAsia" w:hAnsi="Arial" w:cs="Arial"/>
          <w:i/>
          <w:iCs/>
        </w:rPr>
        <w:t>Environmental Health</w:t>
      </w:r>
      <w:r w:rsidRPr="00442763">
        <w:rPr>
          <w:rStyle w:val="normaltextrun"/>
          <w:rFonts w:ascii="Arial" w:eastAsiaTheme="majorEastAsia" w:hAnsi="Arial" w:cs="Arial"/>
        </w:rPr>
        <w:t>, 17(1), pp.1–4. </w:t>
      </w:r>
      <w:proofErr w:type="spellStart"/>
      <w:r w:rsidRPr="00442763">
        <w:rPr>
          <w:rStyle w:val="normaltextrun"/>
          <w:rFonts w:ascii="Arial" w:eastAsiaTheme="majorEastAsia" w:hAnsi="Arial" w:cs="Arial"/>
        </w:rPr>
        <w:t>doi:https</w:t>
      </w:r>
      <w:proofErr w:type="spellEnd"/>
      <w:r w:rsidRPr="00442763">
        <w:rPr>
          <w:rStyle w:val="normaltextrun"/>
          <w:rFonts w:ascii="Arial" w:eastAsiaTheme="majorEastAsia" w:hAnsi="Arial" w:cs="Arial"/>
        </w:rPr>
        <w:t>://doi.org/10.1186/s12940-018-0433-7</w:t>
      </w:r>
      <w:r w:rsidRPr="00442763">
        <w:rPr>
          <w:rStyle w:val="eop"/>
          <w:rFonts w:ascii="Arial" w:eastAsiaTheme="majorEastAsia" w:hAnsi="Arial" w:cs="Arial"/>
        </w:rPr>
        <w:t> </w:t>
      </w:r>
    </w:p>
    <w:p w14:paraId="45DD0DF4" w14:textId="77777777" w:rsidR="00442763" w:rsidRPr="00442763" w:rsidRDefault="00442763" w:rsidP="00442763">
      <w:pPr>
        <w:pStyle w:val="paragraph"/>
        <w:spacing w:before="0" w:beforeAutospacing="0" w:after="0" w:afterAutospacing="0" w:line="360" w:lineRule="auto"/>
        <w:jc w:val="both"/>
        <w:textAlignment w:val="baseline"/>
        <w:rPr>
          <w:rFonts w:ascii="Arial" w:hAnsi="Arial" w:cs="Arial"/>
        </w:rPr>
      </w:pPr>
    </w:p>
    <w:p w14:paraId="3D0F1EB1" w14:textId="77777777" w:rsidR="00442763" w:rsidRPr="00442763" w:rsidRDefault="00442763" w:rsidP="00442763">
      <w:pPr>
        <w:pStyle w:val="paragraph"/>
        <w:spacing w:before="0" w:beforeAutospacing="0" w:after="0" w:afterAutospacing="0" w:line="360" w:lineRule="auto"/>
        <w:jc w:val="both"/>
        <w:textAlignment w:val="baseline"/>
        <w:rPr>
          <w:rStyle w:val="eop"/>
          <w:rFonts w:ascii="Arial" w:eastAsiaTheme="majorEastAsia" w:hAnsi="Arial" w:cs="Arial"/>
        </w:rPr>
      </w:pPr>
      <w:r w:rsidRPr="00442763">
        <w:rPr>
          <w:rStyle w:val="normaltextrun"/>
          <w:rFonts w:ascii="Arial" w:eastAsiaTheme="majorEastAsia" w:hAnsi="Arial" w:cs="Arial"/>
        </w:rPr>
        <w:t>Deloitte (2023) </w:t>
      </w:r>
      <w:r w:rsidRPr="00442763">
        <w:rPr>
          <w:rStyle w:val="normaltextrun"/>
          <w:rFonts w:ascii="Arial" w:eastAsiaTheme="majorEastAsia" w:hAnsi="Arial" w:cs="Arial"/>
          <w:i/>
          <w:iCs/>
        </w:rPr>
        <w:t>Global retail outlook</w:t>
      </w:r>
      <w:r w:rsidRPr="00442763">
        <w:rPr>
          <w:rStyle w:val="normaltextrun"/>
          <w:rFonts w:ascii="Arial" w:eastAsiaTheme="majorEastAsia" w:hAnsi="Arial" w:cs="Arial"/>
        </w:rPr>
        <w:t>. Available at: </w:t>
      </w:r>
      <w:hyperlink r:id="rId8" w:tgtFrame="_blank" w:history="1">
        <w:r w:rsidRPr="00442763">
          <w:rPr>
            <w:rStyle w:val="normaltextrun"/>
            <w:rFonts w:ascii="Arial" w:eastAsiaTheme="majorEastAsia" w:hAnsi="Arial" w:cs="Arial"/>
            <w:color w:val="467886"/>
            <w:u w:val="single"/>
          </w:rPr>
          <w:t>https://www2.deloitte.com</w:t>
        </w:r>
      </w:hyperlink>
      <w:r w:rsidRPr="00442763">
        <w:rPr>
          <w:rStyle w:val="normaltextrun"/>
          <w:rFonts w:ascii="Arial" w:eastAsiaTheme="majorEastAsia" w:hAnsi="Arial" w:cs="Arial"/>
        </w:rPr>
        <w:t> (Accessed: 2 April 2026).</w:t>
      </w:r>
      <w:r w:rsidRPr="00442763">
        <w:rPr>
          <w:rStyle w:val="eop"/>
          <w:rFonts w:ascii="Arial" w:eastAsiaTheme="majorEastAsia" w:hAnsi="Arial" w:cs="Arial"/>
        </w:rPr>
        <w:t> </w:t>
      </w:r>
    </w:p>
    <w:p w14:paraId="12C5EE0C" w14:textId="77777777" w:rsidR="00442763" w:rsidRPr="00442763" w:rsidRDefault="00442763" w:rsidP="00442763">
      <w:pPr>
        <w:pStyle w:val="paragraph"/>
        <w:spacing w:before="0" w:beforeAutospacing="0" w:after="0" w:afterAutospacing="0" w:line="360" w:lineRule="auto"/>
        <w:jc w:val="both"/>
        <w:textAlignment w:val="baseline"/>
        <w:rPr>
          <w:rFonts w:ascii="Arial" w:hAnsi="Arial" w:cs="Arial"/>
        </w:rPr>
      </w:pPr>
    </w:p>
    <w:p w14:paraId="08192F37" w14:textId="77777777" w:rsidR="00442763" w:rsidRPr="00442763" w:rsidRDefault="00442763" w:rsidP="00442763">
      <w:pPr>
        <w:pStyle w:val="paragraph"/>
        <w:spacing w:before="0" w:beforeAutospacing="0" w:after="0" w:afterAutospacing="0" w:line="360" w:lineRule="auto"/>
        <w:jc w:val="both"/>
        <w:textAlignment w:val="baseline"/>
        <w:rPr>
          <w:rStyle w:val="eop"/>
          <w:rFonts w:ascii="Arial" w:eastAsiaTheme="majorEastAsia" w:hAnsi="Arial" w:cs="Arial"/>
        </w:rPr>
      </w:pPr>
      <w:r w:rsidRPr="00442763">
        <w:rPr>
          <w:rStyle w:val="normaltextrun"/>
          <w:rFonts w:ascii="Arial" w:eastAsiaTheme="majorEastAsia" w:hAnsi="Arial" w:cs="Arial"/>
        </w:rPr>
        <w:t>Euromonitor (2024) </w:t>
      </w:r>
      <w:r w:rsidRPr="00442763">
        <w:rPr>
          <w:rStyle w:val="normaltextrun"/>
          <w:rFonts w:ascii="Arial" w:eastAsiaTheme="majorEastAsia" w:hAnsi="Arial" w:cs="Arial"/>
          <w:i/>
          <w:iCs/>
        </w:rPr>
        <w:t>Sportswear industry overview</w:t>
      </w:r>
      <w:r w:rsidRPr="00442763">
        <w:rPr>
          <w:rStyle w:val="normaltextrun"/>
          <w:rFonts w:ascii="Arial" w:eastAsiaTheme="majorEastAsia" w:hAnsi="Arial" w:cs="Arial"/>
        </w:rPr>
        <w:t>. Available at: </w:t>
      </w:r>
      <w:hyperlink r:id="rId9" w:tgtFrame="_blank" w:history="1">
        <w:r w:rsidRPr="00442763">
          <w:rPr>
            <w:rStyle w:val="normaltextrun"/>
            <w:rFonts w:ascii="Arial" w:eastAsiaTheme="majorEastAsia" w:hAnsi="Arial" w:cs="Arial"/>
            <w:color w:val="467886"/>
            <w:u w:val="single"/>
          </w:rPr>
          <w:t>https://www.euromonitor.com</w:t>
        </w:r>
      </w:hyperlink>
      <w:r w:rsidRPr="00442763">
        <w:rPr>
          <w:rStyle w:val="normaltextrun"/>
          <w:rFonts w:ascii="Arial" w:eastAsiaTheme="majorEastAsia" w:hAnsi="Arial" w:cs="Arial"/>
        </w:rPr>
        <w:t> (Accessed: 2 April 2026).</w:t>
      </w:r>
      <w:r w:rsidRPr="00442763">
        <w:rPr>
          <w:rStyle w:val="eop"/>
          <w:rFonts w:ascii="Arial" w:eastAsiaTheme="majorEastAsia" w:hAnsi="Arial" w:cs="Arial"/>
        </w:rPr>
        <w:t> </w:t>
      </w:r>
    </w:p>
    <w:p w14:paraId="07DE939B" w14:textId="77777777" w:rsidR="00442763" w:rsidRPr="00442763" w:rsidRDefault="00442763" w:rsidP="00442763">
      <w:pPr>
        <w:pStyle w:val="paragraph"/>
        <w:spacing w:before="0" w:beforeAutospacing="0" w:after="0" w:afterAutospacing="0" w:line="360" w:lineRule="auto"/>
        <w:jc w:val="both"/>
        <w:textAlignment w:val="baseline"/>
        <w:rPr>
          <w:rFonts w:ascii="Arial" w:hAnsi="Arial" w:cs="Arial"/>
        </w:rPr>
      </w:pPr>
    </w:p>
    <w:p w14:paraId="59BFB992" w14:textId="77777777" w:rsidR="00442763" w:rsidRPr="00442763" w:rsidRDefault="00442763" w:rsidP="00442763">
      <w:pPr>
        <w:pStyle w:val="paragraph"/>
        <w:spacing w:before="0" w:beforeAutospacing="0" w:after="0" w:afterAutospacing="0" w:line="360" w:lineRule="auto"/>
        <w:jc w:val="both"/>
        <w:textAlignment w:val="baseline"/>
        <w:rPr>
          <w:rStyle w:val="normaltextrun"/>
          <w:rFonts w:ascii="Arial" w:eastAsiaTheme="majorEastAsia" w:hAnsi="Arial" w:cs="Arial"/>
        </w:rPr>
      </w:pPr>
      <w:r w:rsidRPr="00442763">
        <w:rPr>
          <w:rStyle w:val="normaltextrun"/>
          <w:rFonts w:ascii="Arial" w:eastAsiaTheme="majorEastAsia" w:hAnsi="Arial" w:cs="Arial"/>
        </w:rPr>
        <w:t>Grant, R.M. (2021) </w:t>
      </w:r>
      <w:r w:rsidRPr="00442763">
        <w:rPr>
          <w:rStyle w:val="normaltextrun"/>
          <w:rFonts w:ascii="Arial" w:eastAsiaTheme="majorEastAsia" w:hAnsi="Arial" w:cs="Arial"/>
          <w:i/>
          <w:iCs/>
        </w:rPr>
        <w:t>Contemporary Strategy Analysis</w:t>
      </w:r>
      <w:r w:rsidRPr="00442763">
        <w:rPr>
          <w:rStyle w:val="normaltextrun"/>
          <w:rFonts w:ascii="Arial" w:eastAsiaTheme="majorEastAsia" w:hAnsi="Arial" w:cs="Arial"/>
        </w:rPr>
        <w:t>. 11th </w:t>
      </w:r>
      <w:proofErr w:type="spellStart"/>
      <w:r w:rsidRPr="00442763">
        <w:rPr>
          <w:rStyle w:val="normaltextrun"/>
          <w:rFonts w:ascii="Arial" w:eastAsiaTheme="majorEastAsia" w:hAnsi="Arial" w:cs="Arial"/>
        </w:rPr>
        <w:t>edn</w:t>
      </w:r>
      <w:proofErr w:type="spellEnd"/>
      <w:r w:rsidRPr="00442763">
        <w:rPr>
          <w:rStyle w:val="normaltextrun"/>
          <w:rFonts w:ascii="Arial" w:eastAsiaTheme="majorEastAsia" w:hAnsi="Arial" w:cs="Arial"/>
        </w:rPr>
        <w:t>. Chichester: Wiley. </w:t>
      </w:r>
    </w:p>
    <w:p w14:paraId="49350C53" w14:textId="63BA3DEF" w:rsidR="00442763" w:rsidRPr="00442763" w:rsidRDefault="00442763" w:rsidP="00442763">
      <w:pPr>
        <w:pStyle w:val="paragraph"/>
        <w:spacing w:before="0" w:beforeAutospacing="0" w:after="0" w:afterAutospacing="0" w:line="360" w:lineRule="auto"/>
        <w:ind w:left="72"/>
        <w:jc w:val="both"/>
        <w:textAlignment w:val="baseline"/>
        <w:rPr>
          <w:rFonts w:ascii="Arial" w:hAnsi="Arial" w:cs="Arial"/>
        </w:rPr>
      </w:pPr>
    </w:p>
    <w:p w14:paraId="1326A099" w14:textId="77777777" w:rsidR="00442763" w:rsidRPr="00442763" w:rsidRDefault="00442763" w:rsidP="00442763">
      <w:pPr>
        <w:pStyle w:val="paragraph"/>
        <w:spacing w:before="0" w:beforeAutospacing="0" w:after="0" w:afterAutospacing="0" w:line="360" w:lineRule="auto"/>
        <w:jc w:val="both"/>
        <w:textAlignment w:val="baseline"/>
        <w:rPr>
          <w:rStyle w:val="eop"/>
          <w:rFonts w:ascii="Arial" w:eastAsiaTheme="majorEastAsia" w:hAnsi="Arial" w:cs="Arial"/>
        </w:rPr>
      </w:pPr>
      <w:r w:rsidRPr="00442763">
        <w:rPr>
          <w:rStyle w:val="normaltextrun"/>
          <w:rFonts w:ascii="Arial" w:eastAsiaTheme="majorEastAsia" w:hAnsi="Arial" w:cs="Arial"/>
        </w:rPr>
        <w:t>Hart, J. (2026). </w:t>
      </w:r>
      <w:r w:rsidRPr="00442763">
        <w:rPr>
          <w:rStyle w:val="normaltextrun"/>
          <w:rFonts w:ascii="Arial" w:eastAsiaTheme="majorEastAsia" w:hAnsi="Arial" w:cs="Arial"/>
          <w:i/>
          <w:iCs/>
        </w:rPr>
        <w:t>Nike Reports Flat Q3 revenue, Shares Drop post-earnings</w:t>
      </w:r>
      <w:r w:rsidRPr="00442763">
        <w:rPr>
          <w:rStyle w:val="normaltextrun"/>
          <w:rFonts w:ascii="Arial" w:eastAsiaTheme="majorEastAsia" w:hAnsi="Arial" w:cs="Arial"/>
        </w:rPr>
        <w:t>. [online] Business Insider. Available at: </w:t>
      </w:r>
      <w:hyperlink r:id="rId10" w:tgtFrame="_blank" w:history="1">
        <w:r w:rsidRPr="00442763">
          <w:rPr>
            <w:rStyle w:val="normaltextrun"/>
            <w:rFonts w:ascii="Arial" w:eastAsiaTheme="majorEastAsia" w:hAnsi="Arial" w:cs="Arial"/>
            <w:color w:val="467886"/>
            <w:u w:val="single"/>
          </w:rPr>
          <w:t>https://www.businessinsider.com/nike-reports-flat-q3-revenue-shares-drop-post-earnings-2026-3</w:t>
        </w:r>
      </w:hyperlink>
      <w:r w:rsidRPr="00442763">
        <w:rPr>
          <w:rStyle w:val="normaltextrun"/>
          <w:rFonts w:ascii="Arial" w:eastAsiaTheme="majorEastAsia" w:hAnsi="Arial" w:cs="Arial"/>
        </w:rPr>
        <w:t>.</w:t>
      </w:r>
      <w:r w:rsidRPr="00442763">
        <w:rPr>
          <w:rStyle w:val="eop"/>
          <w:rFonts w:ascii="Arial" w:eastAsiaTheme="majorEastAsia" w:hAnsi="Arial" w:cs="Arial"/>
        </w:rPr>
        <w:t> </w:t>
      </w:r>
    </w:p>
    <w:p w14:paraId="79D0F323" w14:textId="77777777" w:rsidR="00442763" w:rsidRPr="00442763" w:rsidRDefault="00442763" w:rsidP="00442763">
      <w:pPr>
        <w:pStyle w:val="paragraph"/>
        <w:spacing w:before="0" w:beforeAutospacing="0" w:after="0" w:afterAutospacing="0" w:line="360" w:lineRule="auto"/>
        <w:jc w:val="both"/>
        <w:textAlignment w:val="baseline"/>
        <w:rPr>
          <w:rFonts w:ascii="Arial" w:hAnsi="Arial" w:cs="Arial"/>
        </w:rPr>
      </w:pPr>
    </w:p>
    <w:p w14:paraId="4BEBDC42" w14:textId="77777777" w:rsidR="00442763" w:rsidRPr="00442763" w:rsidRDefault="00442763" w:rsidP="00442763">
      <w:pPr>
        <w:pStyle w:val="paragraph"/>
        <w:spacing w:before="0" w:beforeAutospacing="0" w:after="0" w:afterAutospacing="0" w:line="360" w:lineRule="auto"/>
        <w:jc w:val="both"/>
        <w:textAlignment w:val="baseline"/>
        <w:rPr>
          <w:rStyle w:val="eop"/>
          <w:rFonts w:ascii="Arial" w:eastAsiaTheme="majorEastAsia" w:hAnsi="Arial" w:cs="Arial"/>
        </w:rPr>
      </w:pPr>
      <w:r w:rsidRPr="00442763">
        <w:rPr>
          <w:rStyle w:val="normaltextrun"/>
          <w:rFonts w:ascii="Arial" w:eastAsiaTheme="majorEastAsia" w:hAnsi="Arial" w:cs="Arial"/>
        </w:rPr>
        <w:t>Harvard Business Review (2023) </w:t>
      </w:r>
      <w:r w:rsidRPr="00442763">
        <w:rPr>
          <w:rStyle w:val="normaltextrun"/>
          <w:rFonts w:ascii="Arial" w:eastAsiaTheme="majorEastAsia" w:hAnsi="Arial" w:cs="Arial"/>
          <w:i/>
          <w:iCs/>
        </w:rPr>
        <w:t>How companies are winning with digital transformation</w:t>
      </w:r>
      <w:r w:rsidRPr="00442763">
        <w:rPr>
          <w:rStyle w:val="normaltextrun"/>
          <w:rFonts w:ascii="Arial" w:eastAsiaTheme="majorEastAsia" w:hAnsi="Arial" w:cs="Arial"/>
        </w:rPr>
        <w:t>. Available at: </w:t>
      </w:r>
      <w:hyperlink r:id="rId11" w:tgtFrame="_blank" w:history="1">
        <w:r w:rsidRPr="00442763">
          <w:rPr>
            <w:rStyle w:val="normaltextrun"/>
            <w:rFonts w:ascii="Arial" w:eastAsiaTheme="majorEastAsia" w:hAnsi="Arial" w:cs="Arial"/>
            <w:color w:val="467886"/>
            <w:u w:val="single"/>
          </w:rPr>
          <w:t>https://hbr.org</w:t>
        </w:r>
      </w:hyperlink>
      <w:r w:rsidRPr="00442763">
        <w:rPr>
          <w:rStyle w:val="normaltextrun"/>
          <w:rFonts w:ascii="Arial" w:eastAsiaTheme="majorEastAsia" w:hAnsi="Arial" w:cs="Arial"/>
        </w:rPr>
        <w:t> (Accessed: 2 April 2026).</w:t>
      </w:r>
      <w:r w:rsidRPr="00442763">
        <w:rPr>
          <w:rStyle w:val="eop"/>
          <w:rFonts w:ascii="Arial" w:eastAsiaTheme="majorEastAsia" w:hAnsi="Arial" w:cs="Arial"/>
        </w:rPr>
        <w:t> </w:t>
      </w:r>
    </w:p>
    <w:p w14:paraId="2C764F05" w14:textId="77777777" w:rsidR="00442763" w:rsidRPr="00442763" w:rsidRDefault="00442763" w:rsidP="00442763">
      <w:pPr>
        <w:pStyle w:val="paragraph"/>
        <w:spacing w:before="0" w:beforeAutospacing="0" w:after="0" w:afterAutospacing="0" w:line="360" w:lineRule="auto"/>
        <w:jc w:val="both"/>
        <w:textAlignment w:val="baseline"/>
        <w:rPr>
          <w:rFonts w:ascii="Arial" w:hAnsi="Arial" w:cs="Arial"/>
        </w:rPr>
      </w:pPr>
    </w:p>
    <w:p w14:paraId="326D9F2D" w14:textId="77777777" w:rsidR="00442763" w:rsidRPr="00442763" w:rsidRDefault="00442763" w:rsidP="00442763">
      <w:pPr>
        <w:pStyle w:val="paragraph"/>
        <w:spacing w:before="0" w:beforeAutospacing="0" w:after="0" w:afterAutospacing="0" w:line="360" w:lineRule="auto"/>
        <w:jc w:val="both"/>
        <w:textAlignment w:val="baseline"/>
        <w:rPr>
          <w:rStyle w:val="eop"/>
          <w:rFonts w:ascii="Arial" w:eastAsiaTheme="majorEastAsia" w:hAnsi="Arial" w:cs="Arial"/>
        </w:rPr>
      </w:pPr>
      <w:r w:rsidRPr="00442763">
        <w:rPr>
          <w:rStyle w:val="normaltextrun"/>
          <w:rFonts w:ascii="Arial" w:eastAsiaTheme="majorEastAsia" w:hAnsi="Arial" w:cs="Arial"/>
        </w:rPr>
        <w:t>Hill, C.W.L. and Hult, G.T.M. (2022) </w:t>
      </w:r>
      <w:r w:rsidRPr="00442763">
        <w:rPr>
          <w:rStyle w:val="normaltextrun"/>
          <w:rFonts w:ascii="Arial" w:eastAsiaTheme="majorEastAsia" w:hAnsi="Arial" w:cs="Arial"/>
          <w:i/>
          <w:iCs/>
        </w:rPr>
        <w:t>International Business: Competing in the Global Marketplace</w:t>
      </w:r>
      <w:r w:rsidRPr="00442763">
        <w:rPr>
          <w:rStyle w:val="normaltextrun"/>
          <w:rFonts w:ascii="Arial" w:eastAsiaTheme="majorEastAsia" w:hAnsi="Arial" w:cs="Arial"/>
        </w:rPr>
        <w:t>. 13th </w:t>
      </w:r>
      <w:proofErr w:type="spellStart"/>
      <w:r w:rsidRPr="00442763">
        <w:rPr>
          <w:rStyle w:val="normaltextrun"/>
          <w:rFonts w:ascii="Arial" w:eastAsiaTheme="majorEastAsia" w:hAnsi="Arial" w:cs="Arial"/>
        </w:rPr>
        <w:t>edn</w:t>
      </w:r>
      <w:proofErr w:type="spellEnd"/>
      <w:r w:rsidRPr="00442763">
        <w:rPr>
          <w:rStyle w:val="normaltextrun"/>
          <w:rFonts w:ascii="Arial" w:eastAsiaTheme="majorEastAsia" w:hAnsi="Arial" w:cs="Arial"/>
        </w:rPr>
        <w:t>. New York: McGraw-Hill Education. </w:t>
      </w:r>
      <w:r w:rsidRPr="00442763">
        <w:rPr>
          <w:rStyle w:val="eop"/>
          <w:rFonts w:ascii="Arial" w:eastAsiaTheme="majorEastAsia" w:hAnsi="Arial" w:cs="Arial"/>
        </w:rPr>
        <w:t> </w:t>
      </w:r>
    </w:p>
    <w:p w14:paraId="21E4AA2B" w14:textId="77777777" w:rsidR="00442763" w:rsidRPr="00442763" w:rsidRDefault="00442763" w:rsidP="00442763">
      <w:pPr>
        <w:pStyle w:val="paragraph"/>
        <w:spacing w:before="0" w:beforeAutospacing="0" w:after="0" w:afterAutospacing="0" w:line="360" w:lineRule="auto"/>
        <w:jc w:val="both"/>
        <w:textAlignment w:val="baseline"/>
        <w:rPr>
          <w:rFonts w:ascii="Arial" w:hAnsi="Arial" w:cs="Arial"/>
        </w:rPr>
      </w:pPr>
    </w:p>
    <w:p w14:paraId="32805AF7" w14:textId="77777777" w:rsidR="00442763" w:rsidRPr="00442763" w:rsidRDefault="00442763" w:rsidP="00442763">
      <w:pPr>
        <w:pStyle w:val="paragraph"/>
        <w:spacing w:before="0" w:beforeAutospacing="0" w:after="0" w:afterAutospacing="0" w:line="360" w:lineRule="auto"/>
        <w:jc w:val="both"/>
        <w:textAlignment w:val="baseline"/>
        <w:rPr>
          <w:rStyle w:val="eop"/>
          <w:rFonts w:ascii="Arial" w:eastAsiaTheme="majorEastAsia" w:hAnsi="Arial" w:cs="Arial"/>
        </w:rPr>
      </w:pPr>
      <w:r w:rsidRPr="00442763">
        <w:rPr>
          <w:rStyle w:val="normaltextrun"/>
          <w:rFonts w:ascii="Arial" w:eastAsiaTheme="majorEastAsia" w:hAnsi="Arial" w:cs="Arial"/>
        </w:rPr>
        <w:t>Hou, G., Sun, C. and Lu, Z. (2025). Business Environment and Its Impact on high-quality Economic development: a Configurational Analysis of Enhancement Pathways. </w:t>
      </w:r>
      <w:proofErr w:type="spellStart"/>
      <w:r w:rsidRPr="00442763">
        <w:rPr>
          <w:rStyle w:val="normaltextrun"/>
          <w:rFonts w:ascii="Arial" w:eastAsiaTheme="majorEastAsia" w:hAnsi="Arial" w:cs="Arial"/>
          <w:i/>
          <w:iCs/>
        </w:rPr>
        <w:t>PLoS</w:t>
      </w:r>
      <w:proofErr w:type="spellEnd"/>
      <w:r w:rsidRPr="00442763">
        <w:rPr>
          <w:rStyle w:val="normaltextrun"/>
          <w:rFonts w:ascii="Arial" w:eastAsiaTheme="majorEastAsia" w:hAnsi="Arial" w:cs="Arial"/>
          <w:i/>
          <w:iCs/>
        </w:rPr>
        <w:t> ONE</w:t>
      </w:r>
      <w:r w:rsidRPr="00442763">
        <w:rPr>
          <w:rStyle w:val="normaltextrun"/>
          <w:rFonts w:ascii="Arial" w:eastAsiaTheme="majorEastAsia" w:hAnsi="Arial" w:cs="Arial"/>
        </w:rPr>
        <w:t>, [online] 20(1), pp.e0302508–e0302508. doi:https://doi.org/10.1371/journal.pone.0302508</w:t>
      </w:r>
      <w:r w:rsidRPr="00442763">
        <w:rPr>
          <w:rStyle w:val="eop"/>
          <w:rFonts w:ascii="Arial" w:eastAsiaTheme="majorEastAsia" w:hAnsi="Arial" w:cs="Arial"/>
        </w:rPr>
        <w:t> </w:t>
      </w:r>
    </w:p>
    <w:p w14:paraId="0EED0078" w14:textId="77777777" w:rsidR="00442763" w:rsidRPr="00442763" w:rsidRDefault="00442763" w:rsidP="00442763">
      <w:pPr>
        <w:pStyle w:val="paragraph"/>
        <w:spacing w:before="0" w:beforeAutospacing="0" w:after="0" w:afterAutospacing="0" w:line="360" w:lineRule="auto"/>
        <w:jc w:val="both"/>
        <w:textAlignment w:val="baseline"/>
        <w:rPr>
          <w:rFonts w:ascii="Arial" w:hAnsi="Arial" w:cs="Arial"/>
        </w:rPr>
      </w:pPr>
    </w:p>
    <w:p w14:paraId="012E7280" w14:textId="77777777" w:rsidR="00442763" w:rsidRPr="00442763" w:rsidRDefault="00442763" w:rsidP="00442763">
      <w:pPr>
        <w:pStyle w:val="paragraph"/>
        <w:spacing w:before="0" w:beforeAutospacing="0" w:after="0" w:afterAutospacing="0" w:line="360" w:lineRule="auto"/>
        <w:jc w:val="both"/>
        <w:textAlignment w:val="baseline"/>
        <w:rPr>
          <w:rFonts w:ascii="Arial" w:hAnsi="Arial" w:cs="Arial"/>
        </w:rPr>
      </w:pPr>
      <w:r w:rsidRPr="00442763">
        <w:rPr>
          <w:rStyle w:val="normaltextrun"/>
          <w:rFonts w:ascii="Arial" w:eastAsiaTheme="majorEastAsia" w:hAnsi="Arial" w:cs="Arial"/>
        </w:rPr>
        <w:t>Johnson, G., Whittington, R., Scholes, K., Angwin, D. and </w:t>
      </w:r>
      <w:proofErr w:type="spellStart"/>
      <w:r w:rsidRPr="00442763">
        <w:rPr>
          <w:rStyle w:val="normaltextrun"/>
          <w:rFonts w:ascii="Arial" w:eastAsiaTheme="majorEastAsia" w:hAnsi="Arial" w:cs="Arial"/>
        </w:rPr>
        <w:t>Regnér</w:t>
      </w:r>
      <w:proofErr w:type="spellEnd"/>
      <w:r w:rsidRPr="00442763">
        <w:rPr>
          <w:rStyle w:val="normaltextrun"/>
          <w:rFonts w:ascii="Arial" w:eastAsiaTheme="majorEastAsia" w:hAnsi="Arial" w:cs="Arial"/>
        </w:rPr>
        <w:t>, P. (2020) </w:t>
      </w:r>
      <w:r w:rsidRPr="00442763">
        <w:rPr>
          <w:rStyle w:val="normaltextrun"/>
          <w:rFonts w:ascii="Arial" w:eastAsiaTheme="majorEastAsia" w:hAnsi="Arial" w:cs="Arial"/>
          <w:i/>
          <w:iCs/>
        </w:rPr>
        <w:t>Exploring Strategy</w:t>
      </w:r>
      <w:r w:rsidRPr="00442763">
        <w:rPr>
          <w:rStyle w:val="normaltextrun"/>
          <w:rFonts w:ascii="Arial" w:eastAsiaTheme="majorEastAsia" w:hAnsi="Arial" w:cs="Arial"/>
        </w:rPr>
        <w:t>. 12th </w:t>
      </w:r>
      <w:proofErr w:type="spellStart"/>
      <w:r w:rsidRPr="00442763">
        <w:rPr>
          <w:rStyle w:val="normaltextrun"/>
          <w:rFonts w:ascii="Arial" w:eastAsiaTheme="majorEastAsia" w:hAnsi="Arial" w:cs="Arial"/>
        </w:rPr>
        <w:t>edn</w:t>
      </w:r>
      <w:proofErr w:type="spellEnd"/>
      <w:r w:rsidRPr="00442763">
        <w:rPr>
          <w:rStyle w:val="normaltextrun"/>
          <w:rFonts w:ascii="Arial" w:eastAsiaTheme="majorEastAsia" w:hAnsi="Arial" w:cs="Arial"/>
        </w:rPr>
        <w:t>. Harlow: Pearson Education. </w:t>
      </w:r>
      <w:r w:rsidRPr="00442763">
        <w:rPr>
          <w:rStyle w:val="eop"/>
          <w:rFonts w:ascii="Arial" w:eastAsiaTheme="majorEastAsia" w:hAnsi="Arial" w:cs="Arial"/>
        </w:rPr>
        <w:t> </w:t>
      </w:r>
    </w:p>
    <w:p w14:paraId="6DEB57E3" w14:textId="77777777" w:rsidR="00442763" w:rsidRPr="00442763" w:rsidRDefault="00442763" w:rsidP="00442763">
      <w:pPr>
        <w:pStyle w:val="paragraph"/>
        <w:spacing w:before="0" w:beforeAutospacing="0" w:after="0" w:afterAutospacing="0" w:line="360" w:lineRule="auto"/>
        <w:jc w:val="both"/>
        <w:textAlignment w:val="baseline"/>
        <w:rPr>
          <w:rStyle w:val="eop"/>
          <w:rFonts w:ascii="Arial" w:eastAsiaTheme="majorEastAsia" w:hAnsi="Arial" w:cs="Arial"/>
        </w:rPr>
      </w:pPr>
      <w:r w:rsidRPr="00442763">
        <w:rPr>
          <w:rStyle w:val="normaltextrun"/>
          <w:rFonts w:ascii="Arial" w:eastAsiaTheme="majorEastAsia" w:hAnsi="Arial" w:cs="Arial"/>
        </w:rPr>
        <w:lastRenderedPageBreak/>
        <w:t>Joy, A., Sherry, J.F., Venkatesh, A., Wang, J. and Chan, R. (2012). Fast Fashion, Sustainability, and the Ethical Appeal of Luxury Brands. </w:t>
      </w:r>
      <w:r w:rsidRPr="00442763">
        <w:rPr>
          <w:rStyle w:val="normaltextrun"/>
          <w:rFonts w:ascii="Arial" w:eastAsiaTheme="majorEastAsia" w:hAnsi="Arial" w:cs="Arial"/>
          <w:i/>
          <w:iCs/>
        </w:rPr>
        <w:t>Fashion Theory</w:t>
      </w:r>
      <w:r w:rsidRPr="00442763">
        <w:rPr>
          <w:rStyle w:val="normaltextrun"/>
          <w:rFonts w:ascii="Arial" w:eastAsiaTheme="majorEastAsia" w:hAnsi="Arial" w:cs="Arial"/>
        </w:rPr>
        <w:t>, [online] 16(3), pp.273–295. doi:https://doi.org/10.2752/175174112X13340749707123</w:t>
      </w:r>
      <w:r w:rsidRPr="00442763">
        <w:rPr>
          <w:rStyle w:val="eop"/>
          <w:rFonts w:ascii="Arial" w:eastAsiaTheme="majorEastAsia" w:hAnsi="Arial" w:cs="Arial"/>
        </w:rPr>
        <w:t> </w:t>
      </w:r>
    </w:p>
    <w:p w14:paraId="361E61E0" w14:textId="77777777" w:rsidR="00442763" w:rsidRPr="00442763" w:rsidRDefault="00442763" w:rsidP="00442763">
      <w:pPr>
        <w:pStyle w:val="paragraph"/>
        <w:spacing w:before="0" w:beforeAutospacing="0" w:after="0" w:afterAutospacing="0" w:line="360" w:lineRule="auto"/>
        <w:jc w:val="both"/>
        <w:textAlignment w:val="baseline"/>
        <w:rPr>
          <w:rFonts w:ascii="Arial" w:hAnsi="Arial" w:cs="Arial"/>
        </w:rPr>
      </w:pPr>
    </w:p>
    <w:p w14:paraId="789792ED" w14:textId="77777777" w:rsidR="00442763" w:rsidRPr="00442763" w:rsidRDefault="00442763" w:rsidP="00442763">
      <w:pPr>
        <w:pStyle w:val="paragraph"/>
        <w:spacing w:before="0" w:beforeAutospacing="0" w:after="0" w:afterAutospacing="0" w:line="360" w:lineRule="auto"/>
        <w:jc w:val="both"/>
        <w:textAlignment w:val="baseline"/>
        <w:rPr>
          <w:rStyle w:val="eop"/>
          <w:rFonts w:ascii="Arial" w:eastAsiaTheme="majorEastAsia" w:hAnsi="Arial" w:cs="Arial"/>
        </w:rPr>
      </w:pPr>
      <w:r w:rsidRPr="00442763">
        <w:rPr>
          <w:rStyle w:val="normaltextrun"/>
          <w:rFonts w:ascii="Arial" w:eastAsiaTheme="majorEastAsia" w:hAnsi="Arial" w:cs="Arial"/>
        </w:rPr>
        <w:t>Khan, M. (2013). `The New Strategic Brand Management` by Jean-Noël Kapferer. </w:t>
      </w:r>
      <w:r w:rsidRPr="00442763">
        <w:rPr>
          <w:rStyle w:val="normaltextrun"/>
          <w:rFonts w:ascii="Arial" w:eastAsiaTheme="majorEastAsia" w:hAnsi="Arial" w:cs="Arial"/>
          <w:i/>
          <w:iCs/>
        </w:rPr>
        <w:t>Journal of brand strategy</w:t>
      </w:r>
      <w:r w:rsidRPr="00442763">
        <w:rPr>
          <w:rStyle w:val="normaltextrun"/>
          <w:rFonts w:ascii="Arial" w:eastAsiaTheme="majorEastAsia" w:hAnsi="Arial" w:cs="Arial"/>
        </w:rPr>
        <w:t>. </w:t>
      </w:r>
      <w:proofErr w:type="spellStart"/>
      <w:r w:rsidRPr="00442763">
        <w:rPr>
          <w:rStyle w:val="normaltextrun"/>
          <w:rFonts w:ascii="Arial" w:eastAsiaTheme="majorEastAsia" w:hAnsi="Arial" w:cs="Arial"/>
        </w:rPr>
        <w:t>doi:https</w:t>
      </w:r>
      <w:proofErr w:type="spellEnd"/>
      <w:r w:rsidRPr="00442763">
        <w:rPr>
          <w:rStyle w:val="normaltextrun"/>
          <w:rFonts w:ascii="Arial" w:eastAsiaTheme="majorEastAsia" w:hAnsi="Arial" w:cs="Arial"/>
        </w:rPr>
        <w:t>://doi.org/10.69554/bubv6159</w:t>
      </w:r>
      <w:r w:rsidRPr="00442763">
        <w:rPr>
          <w:rStyle w:val="eop"/>
          <w:rFonts w:ascii="Arial" w:eastAsiaTheme="majorEastAsia" w:hAnsi="Arial" w:cs="Arial"/>
        </w:rPr>
        <w:t> </w:t>
      </w:r>
    </w:p>
    <w:p w14:paraId="250F6869" w14:textId="77777777" w:rsidR="00442763" w:rsidRPr="00442763" w:rsidRDefault="00442763" w:rsidP="00442763">
      <w:pPr>
        <w:pStyle w:val="paragraph"/>
        <w:spacing w:before="0" w:beforeAutospacing="0" w:after="0" w:afterAutospacing="0" w:line="360" w:lineRule="auto"/>
        <w:jc w:val="both"/>
        <w:textAlignment w:val="baseline"/>
        <w:rPr>
          <w:rFonts w:ascii="Arial" w:hAnsi="Arial" w:cs="Arial"/>
        </w:rPr>
      </w:pPr>
    </w:p>
    <w:p w14:paraId="409F603B" w14:textId="77777777" w:rsidR="00442763" w:rsidRPr="00442763" w:rsidRDefault="00442763" w:rsidP="00442763">
      <w:pPr>
        <w:pStyle w:val="paragraph"/>
        <w:spacing w:before="0" w:beforeAutospacing="0" w:after="0" w:afterAutospacing="0" w:line="360" w:lineRule="auto"/>
        <w:jc w:val="both"/>
        <w:textAlignment w:val="baseline"/>
        <w:rPr>
          <w:rStyle w:val="normaltextrun"/>
          <w:rFonts w:ascii="Arial" w:eastAsiaTheme="majorEastAsia" w:hAnsi="Arial" w:cs="Arial"/>
        </w:rPr>
      </w:pPr>
      <w:r w:rsidRPr="00442763">
        <w:rPr>
          <w:rStyle w:val="normaltextrun"/>
          <w:rFonts w:ascii="Arial" w:eastAsiaTheme="majorEastAsia" w:hAnsi="Arial" w:cs="Arial"/>
        </w:rPr>
        <w:t>Kotler, P., Keller, K.L., Brady, M., Goodman, M. and Hansen, T. (2022) </w:t>
      </w:r>
      <w:r w:rsidRPr="00442763">
        <w:rPr>
          <w:rStyle w:val="normaltextrun"/>
          <w:rFonts w:ascii="Arial" w:eastAsiaTheme="majorEastAsia" w:hAnsi="Arial" w:cs="Arial"/>
          <w:i/>
          <w:iCs/>
        </w:rPr>
        <w:t>Marketing Management</w:t>
      </w:r>
      <w:r w:rsidRPr="00442763">
        <w:rPr>
          <w:rStyle w:val="normaltextrun"/>
          <w:rFonts w:ascii="Arial" w:eastAsiaTheme="majorEastAsia" w:hAnsi="Arial" w:cs="Arial"/>
        </w:rPr>
        <w:t>. 16th </w:t>
      </w:r>
      <w:proofErr w:type="spellStart"/>
      <w:r w:rsidRPr="00442763">
        <w:rPr>
          <w:rStyle w:val="normaltextrun"/>
          <w:rFonts w:ascii="Arial" w:eastAsiaTheme="majorEastAsia" w:hAnsi="Arial" w:cs="Arial"/>
        </w:rPr>
        <w:t>edn</w:t>
      </w:r>
      <w:proofErr w:type="spellEnd"/>
      <w:r w:rsidRPr="00442763">
        <w:rPr>
          <w:rStyle w:val="normaltextrun"/>
          <w:rFonts w:ascii="Arial" w:eastAsiaTheme="majorEastAsia" w:hAnsi="Arial" w:cs="Arial"/>
        </w:rPr>
        <w:t>. Harlow: Pearson Education. </w:t>
      </w:r>
    </w:p>
    <w:p w14:paraId="69EC9664" w14:textId="7AE6D9CE" w:rsidR="00442763" w:rsidRPr="00442763" w:rsidRDefault="00442763" w:rsidP="00442763">
      <w:pPr>
        <w:pStyle w:val="paragraph"/>
        <w:spacing w:before="0" w:beforeAutospacing="0" w:after="0" w:afterAutospacing="0" w:line="360" w:lineRule="auto"/>
        <w:ind w:left="72"/>
        <w:jc w:val="both"/>
        <w:textAlignment w:val="baseline"/>
        <w:rPr>
          <w:rFonts w:ascii="Arial" w:hAnsi="Arial" w:cs="Arial"/>
        </w:rPr>
      </w:pPr>
    </w:p>
    <w:p w14:paraId="345263C1" w14:textId="77777777" w:rsidR="00442763" w:rsidRPr="00442763" w:rsidRDefault="00442763" w:rsidP="00442763">
      <w:pPr>
        <w:pStyle w:val="paragraph"/>
        <w:spacing w:before="0" w:beforeAutospacing="0" w:after="0" w:afterAutospacing="0" w:line="360" w:lineRule="auto"/>
        <w:jc w:val="both"/>
        <w:textAlignment w:val="baseline"/>
        <w:rPr>
          <w:rStyle w:val="eop"/>
          <w:rFonts w:ascii="Arial" w:eastAsiaTheme="majorEastAsia" w:hAnsi="Arial" w:cs="Arial"/>
        </w:rPr>
      </w:pPr>
      <w:r w:rsidRPr="00442763">
        <w:rPr>
          <w:rStyle w:val="normaltextrun"/>
          <w:rFonts w:ascii="Arial" w:eastAsiaTheme="majorEastAsia" w:hAnsi="Arial" w:cs="Arial"/>
        </w:rPr>
        <w:t>KPMG (2023) </w:t>
      </w:r>
      <w:r w:rsidRPr="00442763">
        <w:rPr>
          <w:rStyle w:val="normaltextrun"/>
          <w:rFonts w:ascii="Arial" w:eastAsiaTheme="majorEastAsia" w:hAnsi="Arial" w:cs="Arial"/>
          <w:i/>
          <w:iCs/>
        </w:rPr>
        <w:t>ESG regulatory outlook</w:t>
      </w:r>
      <w:r w:rsidRPr="00442763">
        <w:rPr>
          <w:rStyle w:val="normaltextrun"/>
          <w:rFonts w:ascii="Arial" w:eastAsiaTheme="majorEastAsia" w:hAnsi="Arial" w:cs="Arial"/>
        </w:rPr>
        <w:t>. Available at: </w:t>
      </w:r>
      <w:hyperlink r:id="rId12" w:tgtFrame="_blank" w:history="1">
        <w:r w:rsidRPr="00442763">
          <w:rPr>
            <w:rStyle w:val="normaltextrun"/>
            <w:rFonts w:ascii="Arial" w:eastAsiaTheme="majorEastAsia" w:hAnsi="Arial" w:cs="Arial"/>
            <w:color w:val="467886"/>
            <w:u w:val="single"/>
          </w:rPr>
          <w:t>https://kpmg.com</w:t>
        </w:r>
      </w:hyperlink>
      <w:r w:rsidRPr="00442763">
        <w:rPr>
          <w:rStyle w:val="normaltextrun"/>
          <w:rFonts w:ascii="Arial" w:eastAsiaTheme="majorEastAsia" w:hAnsi="Arial" w:cs="Arial"/>
        </w:rPr>
        <w:t> (Accessed: 2 April 2026).</w:t>
      </w:r>
      <w:r w:rsidRPr="00442763">
        <w:rPr>
          <w:rStyle w:val="eop"/>
          <w:rFonts w:ascii="Arial" w:eastAsiaTheme="majorEastAsia" w:hAnsi="Arial" w:cs="Arial"/>
        </w:rPr>
        <w:t> </w:t>
      </w:r>
    </w:p>
    <w:p w14:paraId="32A28C32" w14:textId="77777777" w:rsidR="00442763" w:rsidRPr="00442763" w:rsidRDefault="00442763" w:rsidP="00442763">
      <w:pPr>
        <w:pStyle w:val="paragraph"/>
        <w:spacing w:before="0" w:beforeAutospacing="0" w:after="0" w:afterAutospacing="0" w:line="360" w:lineRule="auto"/>
        <w:jc w:val="both"/>
        <w:textAlignment w:val="baseline"/>
        <w:rPr>
          <w:rFonts w:ascii="Arial" w:hAnsi="Arial" w:cs="Arial"/>
        </w:rPr>
      </w:pPr>
    </w:p>
    <w:p w14:paraId="57C9AC64" w14:textId="77777777" w:rsidR="00442763" w:rsidRPr="00442763" w:rsidRDefault="00442763" w:rsidP="00442763">
      <w:pPr>
        <w:pStyle w:val="paragraph"/>
        <w:spacing w:before="0" w:beforeAutospacing="0" w:after="0" w:afterAutospacing="0" w:line="360" w:lineRule="auto"/>
        <w:jc w:val="both"/>
        <w:textAlignment w:val="baseline"/>
        <w:rPr>
          <w:rStyle w:val="eop"/>
          <w:rFonts w:ascii="Arial" w:eastAsiaTheme="majorEastAsia" w:hAnsi="Arial" w:cs="Arial"/>
        </w:rPr>
      </w:pPr>
      <w:r w:rsidRPr="00442763">
        <w:rPr>
          <w:rStyle w:val="normaltextrun"/>
          <w:rFonts w:ascii="Arial" w:eastAsiaTheme="majorEastAsia" w:hAnsi="Arial" w:cs="Arial"/>
        </w:rPr>
        <w:t>Krugman, P.R., Obstfeld, M. and Melitz, M.J. (2022) </w:t>
      </w:r>
      <w:r w:rsidRPr="00442763">
        <w:rPr>
          <w:rStyle w:val="normaltextrun"/>
          <w:rFonts w:ascii="Arial" w:eastAsiaTheme="majorEastAsia" w:hAnsi="Arial" w:cs="Arial"/>
          <w:i/>
          <w:iCs/>
        </w:rPr>
        <w:t>International Economics: Theory and Policy</w:t>
      </w:r>
      <w:r w:rsidRPr="00442763">
        <w:rPr>
          <w:rStyle w:val="normaltextrun"/>
          <w:rFonts w:ascii="Arial" w:eastAsiaTheme="majorEastAsia" w:hAnsi="Arial" w:cs="Arial"/>
        </w:rPr>
        <w:t>. 11th </w:t>
      </w:r>
      <w:proofErr w:type="spellStart"/>
      <w:r w:rsidRPr="00442763">
        <w:rPr>
          <w:rStyle w:val="normaltextrun"/>
          <w:rFonts w:ascii="Arial" w:eastAsiaTheme="majorEastAsia" w:hAnsi="Arial" w:cs="Arial"/>
        </w:rPr>
        <w:t>edn</w:t>
      </w:r>
      <w:proofErr w:type="spellEnd"/>
      <w:r w:rsidRPr="00442763">
        <w:rPr>
          <w:rStyle w:val="normaltextrun"/>
          <w:rFonts w:ascii="Arial" w:eastAsiaTheme="majorEastAsia" w:hAnsi="Arial" w:cs="Arial"/>
        </w:rPr>
        <w:t>. Harlow: Pearson Education.</w:t>
      </w:r>
      <w:r w:rsidRPr="00442763">
        <w:rPr>
          <w:rStyle w:val="eop"/>
          <w:rFonts w:ascii="Arial" w:eastAsiaTheme="majorEastAsia" w:hAnsi="Arial" w:cs="Arial"/>
        </w:rPr>
        <w:t> </w:t>
      </w:r>
    </w:p>
    <w:p w14:paraId="2C324AE9" w14:textId="77777777" w:rsidR="00442763" w:rsidRPr="00442763" w:rsidRDefault="00442763" w:rsidP="00442763">
      <w:pPr>
        <w:pStyle w:val="paragraph"/>
        <w:spacing w:before="0" w:beforeAutospacing="0" w:after="0" w:afterAutospacing="0" w:line="360" w:lineRule="auto"/>
        <w:jc w:val="both"/>
        <w:textAlignment w:val="baseline"/>
        <w:rPr>
          <w:rFonts w:ascii="Arial" w:hAnsi="Arial" w:cs="Arial"/>
        </w:rPr>
      </w:pPr>
    </w:p>
    <w:p w14:paraId="6EE76AE4" w14:textId="77777777" w:rsidR="00442763" w:rsidRPr="00442763" w:rsidRDefault="00442763" w:rsidP="00442763">
      <w:pPr>
        <w:pStyle w:val="paragraph"/>
        <w:spacing w:before="0" w:beforeAutospacing="0" w:after="0" w:afterAutospacing="0" w:line="360" w:lineRule="auto"/>
        <w:jc w:val="both"/>
        <w:textAlignment w:val="baseline"/>
        <w:rPr>
          <w:rStyle w:val="eop"/>
          <w:rFonts w:ascii="Arial" w:eastAsiaTheme="majorEastAsia" w:hAnsi="Arial" w:cs="Arial"/>
        </w:rPr>
      </w:pPr>
      <w:r w:rsidRPr="00442763">
        <w:rPr>
          <w:rStyle w:val="normaltextrun"/>
          <w:rFonts w:ascii="Arial" w:eastAsiaTheme="majorEastAsia" w:hAnsi="Arial" w:cs="Arial"/>
        </w:rPr>
        <w:t>McKinsey &amp; Company (2023) </w:t>
      </w:r>
      <w:r w:rsidRPr="00442763">
        <w:rPr>
          <w:rStyle w:val="normaltextrun"/>
          <w:rFonts w:ascii="Arial" w:eastAsiaTheme="majorEastAsia" w:hAnsi="Arial" w:cs="Arial"/>
          <w:i/>
          <w:iCs/>
        </w:rPr>
        <w:t>Sporting goods 2023: The need for resilience</w:t>
      </w:r>
      <w:r w:rsidRPr="00442763">
        <w:rPr>
          <w:rStyle w:val="normaltextrun"/>
          <w:rFonts w:ascii="Arial" w:eastAsiaTheme="majorEastAsia" w:hAnsi="Arial" w:cs="Arial"/>
        </w:rPr>
        <w:t>. Available at: </w:t>
      </w:r>
      <w:hyperlink r:id="rId13" w:tgtFrame="_blank" w:history="1">
        <w:r w:rsidRPr="00442763">
          <w:rPr>
            <w:rStyle w:val="normaltextrun"/>
            <w:rFonts w:ascii="Arial" w:eastAsiaTheme="majorEastAsia" w:hAnsi="Arial" w:cs="Arial"/>
            <w:color w:val="467886"/>
            <w:u w:val="single"/>
          </w:rPr>
          <w:t>https://www.mckinsey.com</w:t>
        </w:r>
      </w:hyperlink>
      <w:r w:rsidRPr="00442763">
        <w:rPr>
          <w:rStyle w:val="normaltextrun"/>
          <w:rFonts w:ascii="Arial" w:eastAsiaTheme="majorEastAsia" w:hAnsi="Arial" w:cs="Arial"/>
        </w:rPr>
        <w:t> (Accessed: 2 April 2026).</w:t>
      </w:r>
      <w:r w:rsidRPr="00442763">
        <w:rPr>
          <w:rStyle w:val="eop"/>
          <w:rFonts w:ascii="Arial" w:eastAsiaTheme="majorEastAsia" w:hAnsi="Arial" w:cs="Arial"/>
        </w:rPr>
        <w:t> </w:t>
      </w:r>
    </w:p>
    <w:p w14:paraId="18E7004E" w14:textId="77777777" w:rsidR="00442763" w:rsidRPr="00442763" w:rsidRDefault="00442763" w:rsidP="00442763">
      <w:pPr>
        <w:pStyle w:val="paragraph"/>
        <w:spacing w:before="0" w:beforeAutospacing="0" w:after="0" w:afterAutospacing="0" w:line="360" w:lineRule="auto"/>
        <w:jc w:val="both"/>
        <w:textAlignment w:val="baseline"/>
        <w:rPr>
          <w:rFonts w:ascii="Arial" w:hAnsi="Arial" w:cs="Arial"/>
        </w:rPr>
      </w:pPr>
    </w:p>
    <w:p w14:paraId="2B2FC7B1" w14:textId="77777777" w:rsidR="00442763" w:rsidRPr="00442763" w:rsidRDefault="00442763" w:rsidP="00442763">
      <w:pPr>
        <w:pStyle w:val="paragraph"/>
        <w:spacing w:before="0" w:beforeAutospacing="0" w:after="0" w:afterAutospacing="0" w:line="360" w:lineRule="auto"/>
        <w:jc w:val="both"/>
        <w:textAlignment w:val="baseline"/>
        <w:rPr>
          <w:rStyle w:val="normaltextrun"/>
          <w:rFonts w:ascii="Arial" w:eastAsiaTheme="majorEastAsia" w:hAnsi="Arial" w:cs="Arial"/>
        </w:rPr>
      </w:pPr>
      <w:r w:rsidRPr="00442763">
        <w:rPr>
          <w:rStyle w:val="normaltextrun"/>
          <w:rFonts w:ascii="Arial" w:eastAsiaTheme="majorEastAsia" w:hAnsi="Arial" w:cs="Arial"/>
        </w:rPr>
        <w:t>McNeill, L. and Moore, R. (2015). Sustainable Fashion Consumption and the Fast Fashion conundrum: Fashionable Consumers and Attitudes to Sustainability in Clothing Choice. </w:t>
      </w:r>
      <w:r w:rsidRPr="00442763">
        <w:rPr>
          <w:rStyle w:val="normaltextrun"/>
          <w:rFonts w:ascii="Arial" w:eastAsiaTheme="majorEastAsia" w:hAnsi="Arial" w:cs="Arial"/>
          <w:i/>
          <w:iCs/>
        </w:rPr>
        <w:t>International Journal of Consumer Studies</w:t>
      </w:r>
      <w:r w:rsidRPr="00442763">
        <w:rPr>
          <w:rStyle w:val="normaltextrun"/>
          <w:rFonts w:ascii="Arial" w:eastAsiaTheme="majorEastAsia" w:hAnsi="Arial" w:cs="Arial"/>
        </w:rPr>
        <w:t>, 39(3), pp.212–222</w:t>
      </w:r>
    </w:p>
    <w:p w14:paraId="3EFCA29E" w14:textId="053EA7D4" w:rsidR="00442763" w:rsidRPr="00442763" w:rsidRDefault="00442763" w:rsidP="00442763">
      <w:pPr>
        <w:pStyle w:val="paragraph"/>
        <w:spacing w:before="0" w:beforeAutospacing="0" w:after="0" w:afterAutospacing="0" w:line="360" w:lineRule="auto"/>
        <w:ind w:left="72"/>
        <w:jc w:val="both"/>
        <w:textAlignment w:val="baseline"/>
        <w:rPr>
          <w:rFonts w:ascii="Arial" w:hAnsi="Arial" w:cs="Arial"/>
        </w:rPr>
      </w:pPr>
    </w:p>
    <w:p w14:paraId="7595F233" w14:textId="77777777" w:rsidR="00442763" w:rsidRPr="00442763" w:rsidRDefault="00442763" w:rsidP="00442763">
      <w:pPr>
        <w:pStyle w:val="paragraph"/>
        <w:spacing w:before="0" w:beforeAutospacing="0" w:after="0" w:afterAutospacing="0" w:line="360" w:lineRule="auto"/>
        <w:jc w:val="both"/>
        <w:textAlignment w:val="baseline"/>
        <w:rPr>
          <w:rStyle w:val="normaltextrun"/>
          <w:rFonts w:ascii="Arial" w:eastAsiaTheme="majorEastAsia" w:hAnsi="Arial" w:cs="Arial"/>
        </w:rPr>
      </w:pPr>
      <w:r w:rsidRPr="00442763">
        <w:rPr>
          <w:rStyle w:val="normaltextrun"/>
          <w:rFonts w:ascii="Arial" w:eastAsiaTheme="majorEastAsia" w:hAnsi="Arial" w:cs="Arial"/>
        </w:rPr>
        <w:t>Morrison, J. (2020), </w:t>
      </w:r>
      <w:r w:rsidRPr="00442763">
        <w:rPr>
          <w:rStyle w:val="normaltextrun"/>
          <w:rFonts w:ascii="Arial" w:eastAsiaTheme="majorEastAsia" w:hAnsi="Arial" w:cs="Arial"/>
          <w:i/>
          <w:iCs/>
        </w:rPr>
        <w:t>The global business environment,</w:t>
      </w:r>
      <w:r w:rsidRPr="00442763">
        <w:rPr>
          <w:rStyle w:val="normaltextrun"/>
          <w:rFonts w:ascii="Arial" w:eastAsiaTheme="majorEastAsia" w:hAnsi="Arial" w:cs="Arial"/>
        </w:rPr>
        <w:t> McMillian Education, London</w:t>
      </w:r>
    </w:p>
    <w:p w14:paraId="7CF74F8D" w14:textId="4FB92A62" w:rsidR="00442763" w:rsidRPr="00442763" w:rsidRDefault="00442763" w:rsidP="00442763">
      <w:pPr>
        <w:pStyle w:val="paragraph"/>
        <w:spacing w:before="0" w:beforeAutospacing="0" w:after="0" w:afterAutospacing="0" w:line="360" w:lineRule="auto"/>
        <w:ind w:left="72"/>
        <w:jc w:val="both"/>
        <w:textAlignment w:val="baseline"/>
        <w:rPr>
          <w:rFonts w:ascii="Arial" w:hAnsi="Arial" w:cs="Arial"/>
        </w:rPr>
      </w:pPr>
    </w:p>
    <w:p w14:paraId="36B3D15B" w14:textId="77777777" w:rsidR="00442763" w:rsidRPr="00442763" w:rsidRDefault="00442763" w:rsidP="00442763">
      <w:pPr>
        <w:pStyle w:val="paragraph"/>
        <w:spacing w:before="0" w:beforeAutospacing="0" w:after="0" w:afterAutospacing="0" w:line="360" w:lineRule="auto"/>
        <w:jc w:val="both"/>
        <w:textAlignment w:val="baseline"/>
        <w:rPr>
          <w:rStyle w:val="eop"/>
          <w:rFonts w:ascii="Arial" w:eastAsiaTheme="majorEastAsia" w:hAnsi="Arial" w:cs="Arial"/>
        </w:rPr>
      </w:pPr>
      <w:r w:rsidRPr="00442763">
        <w:rPr>
          <w:rStyle w:val="normaltextrun"/>
          <w:rFonts w:ascii="Arial" w:eastAsiaTheme="majorEastAsia" w:hAnsi="Arial" w:cs="Arial"/>
        </w:rPr>
        <w:t>Nike (2024). </w:t>
      </w:r>
      <w:r w:rsidRPr="00442763">
        <w:rPr>
          <w:rStyle w:val="normaltextrun"/>
          <w:rFonts w:ascii="Arial" w:eastAsiaTheme="majorEastAsia" w:hAnsi="Arial" w:cs="Arial"/>
          <w:i/>
          <w:iCs/>
        </w:rPr>
        <w:t>NIKE, Inc. - Investor Relations - Investors - News, Events and Reports</w:t>
      </w:r>
      <w:r w:rsidRPr="00442763">
        <w:rPr>
          <w:rStyle w:val="normaltextrun"/>
          <w:rFonts w:ascii="Arial" w:eastAsiaTheme="majorEastAsia" w:hAnsi="Arial" w:cs="Arial"/>
        </w:rPr>
        <w:t>. [online] Nike.com. Available at: </w:t>
      </w:r>
      <w:hyperlink r:id="rId14" w:tgtFrame="_blank" w:history="1">
        <w:r w:rsidRPr="00442763">
          <w:rPr>
            <w:rStyle w:val="normaltextrun"/>
            <w:rFonts w:ascii="Arial" w:eastAsiaTheme="majorEastAsia" w:hAnsi="Arial" w:cs="Arial"/>
            <w:color w:val="467886"/>
            <w:u w:val="single"/>
          </w:rPr>
          <w:t>https://investors.nike.com/investors/news-events-and-reports/?toggle=reports</w:t>
        </w:r>
      </w:hyperlink>
      <w:r w:rsidRPr="00442763">
        <w:rPr>
          <w:rStyle w:val="normaltextrun"/>
          <w:rFonts w:ascii="Arial" w:eastAsiaTheme="majorEastAsia" w:hAnsi="Arial" w:cs="Arial"/>
        </w:rPr>
        <w:t>.</w:t>
      </w:r>
      <w:r w:rsidRPr="00442763">
        <w:rPr>
          <w:rStyle w:val="eop"/>
          <w:rFonts w:ascii="Arial" w:eastAsiaTheme="majorEastAsia" w:hAnsi="Arial" w:cs="Arial"/>
        </w:rPr>
        <w:t> </w:t>
      </w:r>
    </w:p>
    <w:p w14:paraId="1437C6C6" w14:textId="77777777" w:rsidR="00442763" w:rsidRPr="00442763" w:rsidRDefault="00442763" w:rsidP="00442763">
      <w:pPr>
        <w:pStyle w:val="paragraph"/>
        <w:spacing w:before="0" w:beforeAutospacing="0" w:after="0" w:afterAutospacing="0" w:line="360" w:lineRule="auto"/>
        <w:jc w:val="both"/>
        <w:textAlignment w:val="baseline"/>
        <w:rPr>
          <w:rFonts w:ascii="Arial" w:hAnsi="Arial" w:cs="Arial"/>
        </w:rPr>
      </w:pPr>
    </w:p>
    <w:p w14:paraId="2B7350B9" w14:textId="77777777" w:rsidR="00442763" w:rsidRPr="00442763" w:rsidRDefault="00442763" w:rsidP="00442763">
      <w:pPr>
        <w:pStyle w:val="paragraph"/>
        <w:spacing w:before="0" w:beforeAutospacing="0" w:after="0" w:afterAutospacing="0" w:line="360" w:lineRule="auto"/>
        <w:jc w:val="both"/>
        <w:textAlignment w:val="baseline"/>
        <w:rPr>
          <w:rStyle w:val="eop"/>
          <w:rFonts w:ascii="Arial" w:eastAsiaTheme="majorEastAsia" w:hAnsi="Arial" w:cs="Arial"/>
        </w:rPr>
      </w:pPr>
      <w:r w:rsidRPr="00442763">
        <w:rPr>
          <w:rStyle w:val="normaltextrun"/>
          <w:rFonts w:ascii="Arial" w:eastAsiaTheme="majorEastAsia" w:hAnsi="Arial" w:cs="Arial"/>
        </w:rPr>
        <w:t>Nike (2025). </w:t>
      </w:r>
      <w:r w:rsidRPr="00442763">
        <w:rPr>
          <w:rStyle w:val="normaltextrun"/>
          <w:rFonts w:ascii="Arial" w:eastAsiaTheme="majorEastAsia" w:hAnsi="Arial" w:cs="Arial"/>
          <w:i/>
          <w:iCs/>
        </w:rPr>
        <w:t>FY23 NIKE, Inc. Impact Report</w:t>
      </w:r>
      <w:r w:rsidRPr="00442763">
        <w:rPr>
          <w:rStyle w:val="normaltextrun"/>
          <w:rFonts w:ascii="Arial" w:eastAsiaTheme="majorEastAsia" w:hAnsi="Arial" w:cs="Arial"/>
        </w:rPr>
        <w:t>. [online] Nike.com. Available at: </w:t>
      </w:r>
      <w:hyperlink r:id="rId15" w:tgtFrame="_blank" w:history="1">
        <w:r w:rsidRPr="00442763">
          <w:rPr>
            <w:rStyle w:val="normaltextrun"/>
            <w:rFonts w:ascii="Arial" w:eastAsiaTheme="majorEastAsia" w:hAnsi="Arial" w:cs="Arial"/>
            <w:color w:val="467886"/>
            <w:u w:val="single"/>
          </w:rPr>
          <w:t>https://about.nike.com/en/mission/</w:t>
        </w:r>
      </w:hyperlink>
      <w:r w:rsidRPr="00442763">
        <w:rPr>
          <w:rStyle w:val="normaltextrun"/>
          <w:rFonts w:ascii="Arial" w:eastAsiaTheme="majorEastAsia" w:hAnsi="Arial" w:cs="Arial"/>
        </w:rPr>
        <w:t>.</w:t>
      </w:r>
      <w:r w:rsidRPr="00442763">
        <w:rPr>
          <w:rStyle w:val="eop"/>
          <w:rFonts w:ascii="Arial" w:eastAsiaTheme="majorEastAsia" w:hAnsi="Arial" w:cs="Arial"/>
        </w:rPr>
        <w:t> </w:t>
      </w:r>
    </w:p>
    <w:p w14:paraId="0AA1BFCF" w14:textId="77777777" w:rsidR="00442763" w:rsidRPr="00442763" w:rsidRDefault="00442763" w:rsidP="00442763">
      <w:pPr>
        <w:pStyle w:val="paragraph"/>
        <w:spacing w:before="0" w:beforeAutospacing="0" w:after="0" w:afterAutospacing="0" w:line="360" w:lineRule="auto"/>
        <w:jc w:val="both"/>
        <w:textAlignment w:val="baseline"/>
        <w:rPr>
          <w:rFonts w:ascii="Arial" w:hAnsi="Arial" w:cs="Arial"/>
        </w:rPr>
      </w:pPr>
    </w:p>
    <w:p w14:paraId="01EC99AF" w14:textId="77777777" w:rsidR="00442763" w:rsidRPr="00442763" w:rsidRDefault="00442763" w:rsidP="00442763">
      <w:pPr>
        <w:pStyle w:val="paragraph"/>
        <w:spacing w:before="0" w:beforeAutospacing="0" w:after="0" w:afterAutospacing="0" w:line="360" w:lineRule="auto"/>
        <w:jc w:val="both"/>
        <w:textAlignment w:val="baseline"/>
        <w:rPr>
          <w:rFonts w:ascii="Arial" w:hAnsi="Arial" w:cs="Arial"/>
        </w:rPr>
      </w:pPr>
      <w:r w:rsidRPr="00442763">
        <w:rPr>
          <w:rStyle w:val="normaltextrun"/>
          <w:rFonts w:ascii="Arial" w:eastAsiaTheme="majorEastAsia" w:hAnsi="Arial" w:cs="Arial"/>
        </w:rPr>
        <w:t>OECD (2023) </w:t>
      </w:r>
      <w:r w:rsidRPr="00442763">
        <w:rPr>
          <w:rStyle w:val="normaltextrun"/>
          <w:rFonts w:ascii="Arial" w:eastAsiaTheme="majorEastAsia" w:hAnsi="Arial" w:cs="Arial"/>
          <w:i/>
          <w:iCs/>
        </w:rPr>
        <w:t>Global value chains and trade</w:t>
      </w:r>
      <w:r w:rsidRPr="00442763">
        <w:rPr>
          <w:rStyle w:val="normaltextrun"/>
          <w:rFonts w:ascii="Arial" w:eastAsiaTheme="majorEastAsia" w:hAnsi="Arial" w:cs="Arial"/>
        </w:rPr>
        <w:t>. Available at: </w:t>
      </w:r>
      <w:hyperlink r:id="rId16" w:tgtFrame="_blank" w:history="1">
        <w:r w:rsidRPr="00442763">
          <w:rPr>
            <w:rStyle w:val="normaltextrun"/>
            <w:rFonts w:ascii="Arial" w:eastAsiaTheme="majorEastAsia" w:hAnsi="Arial" w:cs="Arial"/>
            <w:color w:val="467886"/>
            <w:u w:val="single"/>
          </w:rPr>
          <w:t>https://www.oecd.org/trade/topics/global-value-chains/</w:t>
        </w:r>
      </w:hyperlink>
      <w:r w:rsidRPr="00442763">
        <w:rPr>
          <w:rStyle w:val="normaltextrun"/>
          <w:rFonts w:ascii="Arial" w:eastAsiaTheme="majorEastAsia" w:hAnsi="Arial" w:cs="Arial"/>
        </w:rPr>
        <w:t> (Accessed: 2 April 2026).</w:t>
      </w:r>
      <w:r w:rsidRPr="00442763">
        <w:rPr>
          <w:rStyle w:val="eop"/>
          <w:rFonts w:ascii="Arial" w:eastAsiaTheme="majorEastAsia" w:hAnsi="Arial" w:cs="Arial"/>
        </w:rPr>
        <w:t> </w:t>
      </w:r>
    </w:p>
    <w:p w14:paraId="6CD08532" w14:textId="77777777" w:rsidR="00442763" w:rsidRPr="00442763" w:rsidRDefault="00442763" w:rsidP="00442763">
      <w:pPr>
        <w:pStyle w:val="paragraph"/>
        <w:spacing w:before="0" w:beforeAutospacing="0" w:after="0" w:afterAutospacing="0" w:line="360" w:lineRule="auto"/>
        <w:jc w:val="both"/>
        <w:textAlignment w:val="baseline"/>
        <w:rPr>
          <w:rStyle w:val="eop"/>
          <w:rFonts w:ascii="Arial" w:eastAsiaTheme="majorEastAsia" w:hAnsi="Arial" w:cs="Arial"/>
        </w:rPr>
      </w:pPr>
      <w:r w:rsidRPr="00442763">
        <w:rPr>
          <w:rStyle w:val="normaltextrun"/>
          <w:rFonts w:ascii="Arial" w:eastAsiaTheme="majorEastAsia" w:hAnsi="Arial" w:cs="Arial"/>
        </w:rPr>
        <w:lastRenderedPageBreak/>
        <w:t>Porter, M. (2008). </w:t>
      </w:r>
      <w:r w:rsidRPr="00442763">
        <w:rPr>
          <w:rStyle w:val="normaltextrun"/>
          <w:rFonts w:ascii="Arial" w:eastAsiaTheme="majorEastAsia" w:hAnsi="Arial" w:cs="Arial"/>
          <w:i/>
          <w:iCs/>
        </w:rPr>
        <w:t>The Five Competitive Forces That Shape Strategy</w:t>
      </w:r>
      <w:r w:rsidRPr="00442763">
        <w:rPr>
          <w:rStyle w:val="normaltextrun"/>
          <w:rFonts w:ascii="Arial" w:eastAsiaTheme="majorEastAsia" w:hAnsi="Arial" w:cs="Arial"/>
        </w:rPr>
        <w:t>. [online] Harvard Business Review. Available at: </w:t>
      </w:r>
      <w:hyperlink r:id="rId17" w:tgtFrame="_blank" w:history="1">
        <w:r w:rsidRPr="00442763">
          <w:rPr>
            <w:rStyle w:val="normaltextrun"/>
            <w:rFonts w:ascii="Arial" w:eastAsiaTheme="majorEastAsia" w:hAnsi="Arial" w:cs="Arial"/>
            <w:color w:val="467886"/>
            <w:u w:val="single"/>
          </w:rPr>
          <w:t>https://hbr.org/2008/01/the-five-competitive-forces-that-shape-strategy</w:t>
        </w:r>
      </w:hyperlink>
      <w:r w:rsidRPr="00442763">
        <w:rPr>
          <w:rStyle w:val="normaltextrun"/>
          <w:rFonts w:ascii="Arial" w:eastAsiaTheme="majorEastAsia" w:hAnsi="Arial" w:cs="Arial"/>
        </w:rPr>
        <w:t>.</w:t>
      </w:r>
      <w:r w:rsidRPr="00442763">
        <w:rPr>
          <w:rStyle w:val="eop"/>
          <w:rFonts w:ascii="Arial" w:eastAsiaTheme="majorEastAsia" w:hAnsi="Arial" w:cs="Arial"/>
        </w:rPr>
        <w:t> </w:t>
      </w:r>
    </w:p>
    <w:p w14:paraId="3DF28FA5" w14:textId="77777777" w:rsidR="00442763" w:rsidRPr="00442763" w:rsidRDefault="00442763" w:rsidP="00442763">
      <w:pPr>
        <w:pStyle w:val="paragraph"/>
        <w:spacing w:before="0" w:beforeAutospacing="0" w:after="0" w:afterAutospacing="0" w:line="360" w:lineRule="auto"/>
        <w:jc w:val="both"/>
        <w:textAlignment w:val="baseline"/>
        <w:rPr>
          <w:rFonts w:ascii="Arial" w:hAnsi="Arial" w:cs="Arial"/>
        </w:rPr>
      </w:pPr>
    </w:p>
    <w:p w14:paraId="1692B8F8" w14:textId="77777777" w:rsidR="00442763" w:rsidRPr="00442763" w:rsidRDefault="00442763" w:rsidP="00442763">
      <w:pPr>
        <w:pStyle w:val="paragraph"/>
        <w:spacing w:before="0" w:beforeAutospacing="0" w:after="0" w:afterAutospacing="0" w:line="360" w:lineRule="auto"/>
        <w:jc w:val="both"/>
        <w:textAlignment w:val="baseline"/>
        <w:rPr>
          <w:rStyle w:val="eop"/>
          <w:rFonts w:ascii="Arial" w:eastAsiaTheme="majorEastAsia" w:hAnsi="Arial" w:cs="Arial"/>
        </w:rPr>
      </w:pPr>
      <w:r w:rsidRPr="00442763">
        <w:rPr>
          <w:rStyle w:val="normaltextrun"/>
          <w:rFonts w:ascii="Arial" w:eastAsiaTheme="majorEastAsia" w:hAnsi="Arial" w:cs="Arial"/>
        </w:rPr>
        <w:t>PwC (2024) </w:t>
      </w:r>
      <w:r w:rsidRPr="00442763">
        <w:rPr>
          <w:rStyle w:val="normaltextrun"/>
          <w:rFonts w:ascii="Arial" w:eastAsiaTheme="majorEastAsia" w:hAnsi="Arial" w:cs="Arial"/>
          <w:i/>
          <w:iCs/>
        </w:rPr>
        <w:t>Global consumer insights survey</w:t>
      </w:r>
      <w:r w:rsidRPr="00442763">
        <w:rPr>
          <w:rStyle w:val="normaltextrun"/>
          <w:rFonts w:ascii="Arial" w:eastAsiaTheme="majorEastAsia" w:hAnsi="Arial" w:cs="Arial"/>
        </w:rPr>
        <w:t>. Available at: </w:t>
      </w:r>
      <w:hyperlink r:id="rId18" w:tgtFrame="_blank" w:history="1">
        <w:r w:rsidRPr="00442763">
          <w:rPr>
            <w:rStyle w:val="normaltextrun"/>
            <w:rFonts w:ascii="Arial" w:eastAsiaTheme="majorEastAsia" w:hAnsi="Arial" w:cs="Arial"/>
            <w:color w:val="467886"/>
            <w:u w:val="single"/>
          </w:rPr>
          <w:t>https://www.pwc.com</w:t>
        </w:r>
      </w:hyperlink>
      <w:r w:rsidRPr="00442763">
        <w:rPr>
          <w:rStyle w:val="normaltextrun"/>
          <w:rFonts w:ascii="Arial" w:eastAsiaTheme="majorEastAsia" w:hAnsi="Arial" w:cs="Arial"/>
        </w:rPr>
        <w:t> (Accessed: 2 April 2026).</w:t>
      </w:r>
      <w:r w:rsidRPr="00442763">
        <w:rPr>
          <w:rStyle w:val="eop"/>
          <w:rFonts w:ascii="Arial" w:eastAsiaTheme="majorEastAsia" w:hAnsi="Arial" w:cs="Arial"/>
        </w:rPr>
        <w:t> </w:t>
      </w:r>
    </w:p>
    <w:p w14:paraId="74AB2CB0" w14:textId="77777777" w:rsidR="00442763" w:rsidRPr="00442763" w:rsidRDefault="00442763" w:rsidP="00442763">
      <w:pPr>
        <w:pStyle w:val="paragraph"/>
        <w:spacing w:before="0" w:beforeAutospacing="0" w:after="0" w:afterAutospacing="0" w:line="360" w:lineRule="auto"/>
        <w:jc w:val="both"/>
        <w:textAlignment w:val="baseline"/>
        <w:rPr>
          <w:rFonts w:ascii="Arial" w:hAnsi="Arial" w:cs="Arial"/>
        </w:rPr>
      </w:pPr>
    </w:p>
    <w:p w14:paraId="15CEB892" w14:textId="77777777" w:rsidR="00442763" w:rsidRPr="00442763" w:rsidRDefault="00442763" w:rsidP="00442763">
      <w:pPr>
        <w:pStyle w:val="paragraph"/>
        <w:spacing w:before="0" w:beforeAutospacing="0" w:after="0" w:afterAutospacing="0" w:line="360" w:lineRule="auto"/>
        <w:jc w:val="both"/>
        <w:textAlignment w:val="baseline"/>
        <w:rPr>
          <w:rStyle w:val="eop"/>
          <w:rFonts w:ascii="Arial" w:eastAsiaTheme="majorEastAsia" w:hAnsi="Arial" w:cs="Arial"/>
        </w:rPr>
      </w:pPr>
      <w:r w:rsidRPr="00442763">
        <w:rPr>
          <w:rStyle w:val="normaltextrun"/>
          <w:rFonts w:ascii="Arial" w:eastAsiaTheme="majorEastAsia" w:hAnsi="Arial" w:cs="Arial"/>
        </w:rPr>
        <w:t>Reuters (2024) </w:t>
      </w:r>
      <w:r w:rsidRPr="00442763">
        <w:rPr>
          <w:rStyle w:val="normaltextrun"/>
          <w:rFonts w:ascii="Arial" w:eastAsiaTheme="majorEastAsia" w:hAnsi="Arial" w:cs="Arial"/>
          <w:i/>
          <w:iCs/>
        </w:rPr>
        <w:t>NKE.N - Nike Inc | Stock Price &amp; Latest News | Reuters</w:t>
      </w:r>
      <w:r w:rsidRPr="00442763">
        <w:rPr>
          <w:rStyle w:val="normaltextrun"/>
          <w:rFonts w:ascii="Arial" w:eastAsiaTheme="majorEastAsia" w:hAnsi="Arial" w:cs="Arial"/>
        </w:rPr>
        <w:t>. [online] Available at: </w:t>
      </w:r>
      <w:hyperlink r:id="rId19" w:tgtFrame="_blank" w:history="1">
        <w:r w:rsidRPr="00442763">
          <w:rPr>
            <w:rStyle w:val="normaltextrun"/>
            <w:rFonts w:ascii="Arial" w:eastAsiaTheme="majorEastAsia" w:hAnsi="Arial" w:cs="Arial"/>
            <w:color w:val="467886"/>
            <w:u w:val="single"/>
          </w:rPr>
          <w:t>https://www.reuters.com/markets/companies/NKE.N/</w:t>
        </w:r>
      </w:hyperlink>
      <w:r w:rsidRPr="00442763">
        <w:rPr>
          <w:rStyle w:val="eop"/>
          <w:rFonts w:ascii="Arial" w:eastAsiaTheme="majorEastAsia" w:hAnsi="Arial" w:cs="Arial"/>
        </w:rPr>
        <w:t> </w:t>
      </w:r>
    </w:p>
    <w:p w14:paraId="1A994FD5" w14:textId="77777777" w:rsidR="00442763" w:rsidRPr="00442763" w:rsidRDefault="00442763" w:rsidP="00442763">
      <w:pPr>
        <w:pStyle w:val="paragraph"/>
        <w:spacing w:before="0" w:beforeAutospacing="0" w:after="0" w:afterAutospacing="0" w:line="360" w:lineRule="auto"/>
        <w:jc w:val="both"/>
        <w:textAlignment w:val="baseline"/>
        <w:rPr>
          <w:rFonts w:ascii="Arial" w:hAnsi="Arial" w:cs="Arial"/>
        </w:rPr>
      </w:pPr>
    </w:p>
    <w:p w14:paraId="368B6E8A" w14:textId="77777777" w:rsidR="00442763" w:rsidRPr="00442763" w:rsidRDefault="00442763" w:rsidP="00442763">
      <w:pPr>
        <w:pStyle w:val="paragraph"/>
        <w:spacing w:before="0" w:beforeAutospacing="0" w:after="0" w:afterAutospacing="0" w:line="360" w:lineRule="auto"/>
        <w:jc w:val="both"/>
        <w:textAlignment w:val="baseline"/>
        <w:rPr>
          <w:rStyle w:val="eop"/>
          <w:rFonts w:ascii="Arial" w:eastAsiaTheme="majorEastAsia" w:hAnsi="Arial" w:cs="Arial"/>
        </w:rPr>
      </w:pPr>
      <w:proofErr w:type="spellStart"/>
      <w:r w:rsidRPr="00442763">
        <w:rPr>
          <w:rStyle w:val="normaltextrun"/>
          <w:rFonts w:ascii="Arial" w:eastAsiaTheme="majorEastAsia" w:hAnsi="Arial" w:cs="Arial"/>
        </w:rPr>
        <w:t>Soltanisehat</w:t>
      </w:r>
      <w:proofErr w:type="spellEnd"/>
      <w:r w:rsidRPr="00442763">
        <w:rPr>
          <w:rStyle w:val="normaltextrun"/>
          <w:rFonts w:ascii="Arial" w:eastAsiaTheme="majorEastAsia" w:hAnsi="Arial" w:cs="Arial"/>
        </w:rPr>
        <w:t>, M. (2026) ‘Sustainability reporting in the spotlight: Evidence from Nike’s corporate reports’, </w:t>
      </w:r>
      <w:r w:rsidRPr="00442763">
        <w:rPr>
          <w:rStyle w:val="normaltextrun"/>
          <w:rFonts w:ascii="Arial" w:eastAsiaTheme="majorEastAsia" w:hAnsi="Arial" w:cs="Arial"/>
          <w:i/>
          <w:iCs/>
        </w:rPr>
        <w:t>ResearchGate</w:t>
      </w:r>
      <w:r w:rsidRPr="00442763">
        <w:rPr>
          <w:rStyle w:val="normaltextrun"/>
          <w:rFonts w:ascii="Arial" w:eastAsiaTheme="majorEastAsia" w:hAnsi="Arial" w:cs="Arial"/>
        </w:rPr>
        <w:t>. Available at: </w:t>
      </w:r>
      <w:hyperlink r:id="rId20" w:tgtFrame="_blank" w:history="1">
        <w:r w:rsidRPr="00442763">
          <w:rPr>
            <w:rStyle w:val="normaltextrun"/>
            <w:rFonts w:ascii="Arial" w:eastAsiaTheme="majorEastAsia" w:hAnsi="Arial" w:cs="Arial"/>
            <w:color w:val="467886"/>
            <w:u w:val="single"/>
          </w:rPr>
          <w:t>https://www.researchgate.net/publication/400425243</w:t>
        </w:r>
      </w:hyperlink>
      <w:r w:rsidRPr="00442763">
        <w:rPr>
          <w:rStyle w:val="normaltextrun"/>
          <w:rFonts w:ascii="Arial" w:eastAsiaTheme="majorEastAsia" w:hAnsi="Arial" w:cs="Arial"/>
        </w:rPr>
        <w:t> (Accessed: 2 April 2026).</w:t>
      </w:r>
      <w:r w:rsidRPr="00442763">
        <w:rPr>
          <w:rStyle w:val="eop"/>
          <w:rFonts w:ascii="Arial" w:eastAsiaTheme="majorEastAsia" w:hAnsi="Arial" w:cs="Arial"/>
        </w:rPr>
        <w:t> </w:t>
      </w:r>
    </w:p>
    <w:p w14:paraId="1FB68BA2" w14:textId="77777777" w:rsidR="00442763" w:rsidRPr="00442763" w:rsidRDefault="00442763" w:rsidP="00442763">
      <w:pPr>
        <w:pStyle w:val="paragraph"/>
        <w:spacing w:before="0" w:beforeAutospacing="0" w:after="0" w:afterAutospacing="0" w:line="360" w:lineRule="auto"/>
        <w:jc w:val="both"/>
        <w:textAlignment w:val="baseline"/>
        <w:rPr>
          <w:rFonts w:ascii="Arial" w:hAnsi="Arial" w:cs="Arial"/>
        </w:rPr>
      </w:pPr>
    </w:p>
    <w:p w14:paraId="1E1C7223" w14:textId="77777777" w:rsidR="00442763" w:rsidRPr="00442763" w:rsidRDefault="00442763" w:rsidP="00442763">
      <w:pPr>
        <w:pStyle w:val="paragraph"/>
        <w:spacing w:before="0" w:beforeAutospacing="0" w:after="0" w:afterAutospacing="0" w:line="360" w:lineRule="auto"/>
        <w:jc w:val="both"/>
        <w:textAlignment w:val="baseline"/>
        <w:rPr>
          <w:rStyle w:val="eop"/>
          <w:rFonts w:ascii="Arial" w:eastAsiaTheme="majorEastAsia" w:hAnsi="Arial" w:cs="Arial"/>
        </w:rPr>
      </w:pPr>
      <w:r w:rsidRPr="00442763">
        <w:rPr>
          <w:rStyle w:val="normaltextrun"/>
          <w:rFonts w:ascii="Arial" w:eastAsiaTheme="majorEastAsia" w:hAnsi="Arial" w:cs="Arial"/>
        </w:rPr>
        <w:t>Statista (2024) </w:t>
      </w:r>
      <w:r w:rsidRPr="00442763">
        <w:rPr>
          <w:rStyle w:val="normaltextrun"/>
          <w:rFonts w:ascii="Arial" w:eastAsiaTheme="majorEastAsia" w:hAnsi="Arial" w:cs="Arial"/>
          <w:i/>
          <w:iCs/>
        </w:rPr>
        <w:t>Nike – statistics &amp; facts</w:t>
      </w:r>
      <w:r w:rsidRPr="00442763">
        <w:rPr>
          <w:rStyle w:val="normaltextrun"/>
          <w:rFonts w:ascii="Arial" w:eastAsiaTheme="majorEastAsia" w:hAnsi="Arial" w:cs="Arial"/>
        </w:rPr>
        <w:t>. Available at: </w:t>
      </w:r>
      <w:hyperlink r:id="rId21" w:tgtFrame="_blank" w:history="1">
        <w:r w:rsidRPr="00442763">
          <w:rPr>
            <w:rStyle w:val="normaltextrun"/>
            <w:rFonts w:ascii="Arial" w:eastAsiaTheme="majorEastAsia" w:hAnsi="Arial" w:cs="Arial"/>
            <w:color w:val="467886"/>
            <w:u w:val="single"/>
          </w:rPr>
          <w:t>https://www.statista.com/topics/1243/nike/</w:t>
        </w:r>
      </w:hyperlink>
      <w:r w:rsidRPr="00442763">
        <w:rPr>
          <w:rStyle w:val="normaltextrun"/>
          <w:rFonts w:ascii="Arial" w:eastAsiaTheme="majorEastAsia" w:hAnsi="Arial" w:cs="Arial"/>
        </w:rPr>
        <w:t> (Accessed: 2 April 2026).</w:t>
      </w:r>
      <w:r w:rsidRPr="00442763">
        <w:rPr>
          <w:rStyle w:val="eop"/>
          <w:rFonts w:ascii="Arial" w:eastAsiaTheme="majorEastAsia" w:hAnsi="Arial" w:cs="Arial"/>
        </w:rPr>
        <w:t> </w:t>
      </w:r>
    </w:p>
    <w:p w14:paraId="57F79642" w14:textId="77777777" w:rsidR="00442763" w:rsidRPr="00442763" w:rsidRDefault="00442763" w:rsidP="00442763">
      <w:pPr>
        <w:pStyle w:val="paragraph"/>
        <w:spacing w:before="0" w:beforeAutospacing="0" w:after="0" w:afterAutospacing="0" w:line="360" w:lineRule="auto"/>
        <w:jc w:val="both"/>
        <w:textAlignment w:val="baseline"/>
        <w:rPr>
          <w:rFonts w:ascii="Arial" w:hAnsi="Arial" w:cs="Arial"/>
        </w:rPr>
      </w:pPr>
    </w:p>
    <w:p w14:paraId="44535F90" w14:textId="77777777" w:rsidR="00442763" w:rsidRPr="00442763" w:rsidRDefault="00442763" w:rsidP="00442763">
      <w:pPr>
        <w:pStyle w:val="paragraph"/>
        <w:spacing w:before="0" w:beforeAutospacing="0" w:after="0" w:afterAutospacing="0" w:line="360" w:lineRule="auto"/>
        <w:jc w:val="both"/>
        <w:textAlignment w:val="baseline"/>
        <w:rPr>
          <w:rStyle w:val="eop"/>
          <w:rFonts w:ascii="Arial" w:eastAsiaTheme="majorEastAsia" w:hAnsi="Arial" w:cs="Arial"/>
        </w:rPr>
      </w:pPr>
      <w:r w:rsidRPr="00442763">
        <w:rPr>
          <w:rStyle w:val="normaltextrun"/>
          <w:rFonts w:ascii="Arial" w:eastAsiaTheme="majorEastAsia" w:hAnsi="Arial" w:cs="Arial"/>
        </w:rPr>
        <w:t>The Guardian. (2021). </w:t>
      </w:r>
      <w:r w:rsidRPr="00442763">
        <w:rPr>
          <w:rStyle w:val="normaltextrun"/>
          <w:rFonts w:ascii="Arial" w:eastAsiaTheme="majorEastAsia" w:hAnsi="Arial" w:cs="Arial"/>
          <w:i/>
          <w:iCs/>
        </w:rPr>
        <w:t>Nike | Business | the Guardian</w:t>
      </w:r>
      <w:r w:rsidRPr="00442763">
        <w:rPr>
          <w:rStyle w:val="normaltextrun"/>
          <w:rFonts w:ascii="Arial" w:eastAsiaTheme="majorEastAsia" w:hAnsi="Arial" w:cs="Arial"/>
        </w:rPr>
        <w:t>. [online] Available at: </w:t>
      </w:r>
      <w:hyperlink r:id="rId22" w:tgtFrame="_blank" w:history="1">
        <w:r w:rsidRPr="00442763">
          <w:rPr>
            <w:rStyle w:val="normaltextrun"/>
            <w:rFonts w:ascii="Arial" w:eastAsiaTheme="majorEastAsia" w:hAnsi="Arial" w:cs="Arial"/>
            <w:color w:val="467886"/>
            <w:u w:val="single"/>
          </w:rPr>
          <w:t>https://www.theguardian.com/business/nike</w:t>
        </w:r>
      </w:hyperlink>
      <w:r w:rsidRPr="00442763">
        <w:rPr>
          <w:rStyle w:val="normaltextrun"/>
          <w:rFonts w:ascii="Arial" w:eastAsiaTheme="majorEastAsia" w:hAnsi="Arial" w:cs="Arial"/>
        </w:rPr>
        <w:t>.</w:t>
      </w:r>
      <w:r w:rsidRPr="00442763">
        <w:rPr>
          <w:rStyle w:val="eop"/>
          <w:rFonts w:ascii="Arial" w:eastAsiaTheme="majorEastAsia" w:hAnsi="Arial" w:cs="Arial"/>
        </w:rPr>
        <w:t> </w:t>
      </w:r>
    </w:p>
    <w:p w14:paraId="6085A29B" w14:textId="77777777" w:rsidR="00442763" w:rsidRPr="00442763" w:rsidRDefault="00442763" w:rsidP="00442763">
      <w:pPr>
        <w:pStyle w:val="paragraph"/>
        <w:spacing w:before="0" w:beforeAutospacing="0" w:after="0" w:afterAutospacing="0" w:line="360" w:lineRule="auto"/>
        <w:jc w:val="both"/>
        <w:textAlignment w:val="baseline"/>
        <w:rPr>
          <w:rFonts w:ascii="Arial" w:hAnsi="Arial" w:cs="Arial"/>
        </w:rPr>
      </w:pPr>
    </w:p>
    <w:p w14:paraId="4D85EFA7" w14:textId="77777777" w:rsidR="00442763" w:rsidRPr="00442763" w:rsidRDefault="00442763" w:rsidP="00442763">
      <w:pPr>
        <w:pStyle w:val="paragraph"/>
        <w:spacing w:before="0" w:beforeAutospacing="0" w:after="0" w:afterAutospacing="0" w:line="360" w:lineRule="auto"/>
        <w:jc w:val="both"/>
        <w:textAlignment w:val="baseline"/>
        <w:rPr>
          <w:rStyle w:val="eop"/>
          <w:rFonts w:ascii="Arial" w:eastAsiaTheme="majorEastAsia" w:hAnsi="Arial" w:cs="Arial"/>
        </w:rPr>
      </w:pPr>
      <w:r w:rsidRPr="00442763">
        <w:rPr>
          <w:rStyle w:val="normaltextrun"/>
          <w:rFonts w:ascii="Arial" w:eastAsiaTheme="majorEastAsia" w:hAnsi="Arial" w:cs="Arial"/>
        </w:rPr>
        <w:t>United Nations (2024). </w:t>
      </w:r>
      <w:r w:rsidRPr="00442763">
        <w:rPr>
          <w:rStyle w:val="normaltextrun"/>
          <w:rFonts w:ascii="Arial" w:eastAsiaTheme="majorEastAsia" w:hAnsi="Arial" w:cs="Arial"/>
          <w:i/>
          <w:iCs/>
        </w:rPr>
        <w:t>Climate Action</w:t>
      </w:r>
      <w:r w:rsidRPr="00442763">
        <w:rPr>
          <w:rStyle w:val="normaltextrun"/>
          <w:rFonts w:ascii="Arial" w:eastAsiaTheme="majorEastAsia" w:hAnsi="Arial" w:cs="Arial"/>
        </w:rPr>
        <w:t>. [online] United Nations. Available at: </w:t>
      </w:r>
      <w:hyperlink r:id="rId23" w:tgtFrame="_blank" w:history="1">
        <w:r w:rsidRPr="00442763">
          <w:rPr>
            <w:rStyle w:val="normaltextrun"/>
            <w:rFonts w:ascii="Arial" w:eastAsiaTheme="majorEastAsia" w:hAnsi="Arial" w:cs="Arial"/>
            <w:color w:val="467886"/>
            <w:u w:val="single"/>
          </w:rPr>
          <w:t>https://www.un.org/en/climatechange</w:t>
        </w:r>
      </w:hyperlink>
      <w:r w:rsidRPr="00442763">
        <w:rPr>
          <w:rStyle w:val="normaltextrun"/>
          <w:rFonts w:ascii="Arial" w:eastAsiaTheme="majorEastAsia" w:hAnsi="Arial" w:cs="Arial"/>
        </w:rPr>
        <w:t>.</w:t>
      </w:r>
      <w:r w:rsidRPr="00442763">
        <w:rPr>
          <w:rStyle w:val="eop"/>
          <w:rFonts w:ascii="Arial" w:eastAsiaTheme="majorEastAsia" w:hAnsi="Arial" w:cs="Arial"/>
        </w:rPr>
        <w:t> </w:t>
      </w:r>
    </w:p>
    <w:p w14:paraId="1B628747" w14:textId="77777777" w:rsidR="00442763" w:rsidRPr="00442763" w:rsidRDefault="00442763" w:rsidP="00442763">
      <w:pPr>
        <w:pStyle w:val="paragraph"/>
        <w:spacing w:before="0" w:beforeAutospacing="0" w:after="0" w:afterAutospacing="0" w:line="360" w:lineRule="auto"/>
        <w:jc w:val="both"/>
        <w:textAlignment w:val="baseline"/>
        <w:rPr>
          <w:rFonts w:ascii="Arial" w:hAnsi="Arial" w:cs="Arial"/>
        </w:rPr>
      </w:pPr>
    </w:p>
    <w:p w14:paraId="2647B96E" w14:textId="77777777" w:rsidR="00442763" w:rsidRPr="00442763" w:rsidRDefault="00442763" w:rsidP="00442763">
      <w:pPr>
        <w:pStyle w:val="paragraph"/>
        <w:spacing w:before="0" w:beforeAutospacing="0" w:after="0" w:afterAutospacing="0" w:line="360" w:lineRule="auto"/>
        <w:jc w:val="both"/>
        <w:textAlignment w:val="baseline"/>
        <w:rPr>
          <w:rStyle w:val="eop"/>
          <w:rFonts w:ascii="Arial" w:eastAsiaTheme="majorEastAsia" w:hAnsi="Arial" w:cs="Arial"/>
        </w:rPr>
      </w:pPr>
      <w:r w:rsidRPr="00442763">
        <w:rPr>
          <w:rStyle w:val="normaltextrun"/>
          <w:rFonts w:ascii="Arial" w:eastAsiaTheme="majorEastAsia" w:hAnsi="Arial" w:cs="Arial"/>
        </w:rPr>
        <w:t>Verhoef, P.C., Kannan, P.K. and Inman, J.J. (2015). From Multi-channel Retailing to Omni-channel Retailing. </w:t>
      </w:r>
      <w:r w:rsidRPr="00442763">
        <w:rPr>
          <w:rStyle w:val="normaltextrun"/>
          <w:rFonts w:ascii="Arial" w:eastAsiaTheme="majorEastAsia" w:hAnsi="Arial" w:cs="Arial"/>
          <w:i/>
          <w:iCs/>
        </w:rPr>
        <w:t>Journal of Retailing</w:t>
      </w:r>
      <w:r w:rsidRPr="00442763">
        <w:rPr>
          <w:rStyle w:val="normaltextrun"/>
          <w:rFonts w:ascii="Arial" w:eastAsiaTheme="majorEastAsia" w:hAnsi="Arial" w:cs="Arial"/>
        </w:rPr>
        <w:t>, 91(2), pp.174–181. </w:t>
      </w:r>
      <w:proofErr w:type="spellStart"/>
      <w:r w:rsidRPr="00442763">
        <w:rPr>
          <w:rStyle w:val="normaltextrun"/>
          <w:rFonts w:ascii="Arial" w:eastAsiaTheme="majorEastAsia" w:hAnsi="Arial" w:cs="Arial"/>
        </w:rPr>
        <w:t>doi:https</w:t>
      </w:r>
      <w:proofErr w:type="spellEnd"/>
      <w:r w:rsidRPr="00442763">
        <w:rPr>
          <w:rStyle w:val="normaltextrun"/>
          <w:rFonts w:ascii="Arial" w:eastAsiaTheme="majorEastAsia" w:hAnsi="Arial" w:cs="Arial"/>
        </w:rPr>
        <w:t>://doi.org/10.1016/j.jretai.2015.02.005</w:t>
      </w:r>
      <w:r w:rsidRPr="00442763">
        <w:rPr>
          <w:rStyle w:val="eop"/>
          <w:rFonts w:ascii="Arial" w:eastAsiaTheme="majorEastAsia" w:hAnsi="Arial" w:cs="Arial"/>
        </w:rPr>
        <w:t> </w:t>
      </w:r>
    </w:p>
    <w:p w14:paraId="26BC5F27" w14:textId="77777777" w:rsidR="00442763" w:rsidRPr="00442763" w:rsidRDefault="00442763" w:rsidP="00442763">
      <w:pPr>
        <w:pStyle w:val="paragraph"/>
        <w:spacing w:before="0" w:beforeAutospacing="0" w:after="0" w:afterAutospacing="0" w:line="360" w:lineRule="auto"/>
        <w:jc w:val="both"/>
        <w:textAlignment w:val="baseline"/>
        <w:rPr>
          <w:rFonts w:ascii="Arial" w:hAnsi="Arial" w:cs="Arial"/>
        </w:rPr>
      </w:pPr>
    </w:p>
    <w:p w14:paraId="28A169AF" w14:textId="77777777" w:rsidR="00442763" w:rsidRPr="00442763" w:rsidRDefault="00442763" w:rsidP="00442763">
      <w:pPr>
        <w:pStyle w:val="paragraph"/>
        <w:spacing w:before="0" w:beforeAutospacing="0" w:after="0" w:afterAutospacing="0" w:line="360" w:lineRule="auto"/>
        <w:jc w:val="both"/>
        <w:textAlignment w:val="baseline"/>
        <w:rPr>
          <w:rStyle w:val="eop"/>
          <w:rFonts w:ascii="Arial" w:eastAsiaTheme="majorEastAsia" w:hAnsi="Arial" w:cs="Arial"/>
        </w:rPr>
      </w:pPr>
      <w:r w:rsidRPr="00442763">
        <w:rPr>
          <w:rStyle w:val="normaltextrun"/>
          <w:rFonts w:ascii="Arial" w:eastAsiaTheme="majorEastAsia" w:hAnsi="Arial" w:cs="Arial"/>
        </w:rPr>
        <w:t>World Bank (2023) </w:t>
      </w:r>
      <w:r w:rsidRPr="00442763">
        <w:rPr>
          <w:rStyle w:val="normaltextrun"/>
          <w:rFonts w:ascii="Arial" w:eastAsiaTheme="majorEastAsia" w:hAnsi="Arial" w:cs="Arial"/>
          <w:i/>
          <w:iCs/>
        </w:rPr>
        <w:t>Global economic prospects</w:t>
      </w:r>
      <w:r w:rsidRPr="00442763">
        <w:rPr>
          <w:rStyle w:val="normaltextrun"/>
          <w:rFonts w:ascii="Arial" w:eastAsiaTheme="majorEastAsia" w:hAnsi="Arial" w:cs="Arial"/>
        </w:rPr>
        <w:t>. Available at: </w:t>
      </w:r>
      <w:hyperlink r:id="rId24" w:tgtFrame="_blank" w:history="1">
        <w:r w:rsidRPr="00442763">
          <w:rPr>
            <w:rStyle w:val="normaltextrun"/>
            <w:rFonts w:ascii="Arial" w:eastAsiaTheme="majorEastAsia" w:hAnsi="Arial" w:cs="Arial"/>
            <w:color w:val="467886"/>
            <w:u w:val="single"/>
          </w:rPr>
          <w:t>https://www.worldbank.org/en/publication/global-economic-prospects</w:t>
        </w:r>
      </w:hyperlink>
      <w:r w:rsidRPr="00442763">
        <w:rPr>
          <w:rStyle w:val="normaltextrun"/>
          <w:rFonts w:ascii="Arial" w:eastAsiaTheme="majorEastAsia" w:hAnsi="Arial" w:cs="Arial"/>
        </w:rPr>
        <w:t> (Accessed: 2 April 2026).</w:t>
      </w:r>
      <w:r w:rsidRPr="00442763">
        <w:rPr>
          <w:rStyle w:val="eop"/>
          <w:rFonts w:ascii="Arial" w:eastAsiaTheme="majorEastAsia" w:hAnsi="Arial" w:cs="Arial"/>
        </w:rPr>
        <w:t> </w:t>
      </w:r>
    </w:p>
    <w:p w14:paraId="11A9F4CC" w14:textId="77777777" w:rsidR="00442763" w:rsidRPr="00442763" w:rsidRDefault="00442763" w:rsidP="00442763">
      <w:pPr>
        <w:pStyle w:val="paragraph"/>
        <w:spacing w:before="0" w:beforeAutospacing="0" w:after="0" w:afterAutospacing="0" w:line="360" w:lineRule="auto"/>
        <w:jc w:val="both"/>
        <w:textAlignment w:val="baseline"/>
        <w:rPr>
          <w:rFonts w:ascii="Arial" w:hAnsi="Arial" w:cs="Arial"/>
        </w:rPr>
      </w:pPr>
    </w:p>
    <w:p w14:paraId="5360254E" w14:textId="77777777" w:rsidR="00442763" w:rsidRPr="00442763" w:rsidRDefault="00442763" w:rsidP="00442763">
      <w:pPr>
        <w:pStyle w:val="paragraph"/>
        <w:spacing w:before="0" w:beforeAutospacing="0" w:after="0" w:afterAutospacing="0" w:line="360" w:lineRule="auto"/>
        <w:jc w:val="both"/>
        <w:textAlignment w:val="baseline"/>
        <w:rPr>
          <w:rFonts w:ascii="Arial" w:hAnsi="Arial" w:cs="Arial"/>
        </w:rPr>
      </w:pPr>
      <w:r w:rsidRPr="00442763">
        <w:rPr>
          <w:rStyle w:val="normaltextrun"/>
          <w:rFonts w:ascii="Arial" w:eastAsiaTheme="majorEastAsia" w:hAnsi="Arial" w:cs="Arial"/>
        </w:rPr>
        <w:t>World Economic Forum. (2023). </w:t>
      </w:r>
      <w:r w:rsidRPr="00442763">
        <w:rPr>
          <w:rStyle w:val="normaltextrun"/>
          <w:rFonts w:ascii="Arial" w:eastAsiaTheme="majorEastAsia" w:hAnsi="Arial" w:cs="Arial"/>
          <w:i/>
          <w:iCs/>
        </w:rPr>
        <w:t>Nike</w:t>
      </w:r>
      <w:r w:rsidRPr="00442763">
        <w:rPr>
          <w:rStyle w:val="normaltextrun"/>
          <w:rFonts w:ascii="Arial" w:eastAsiaTheme="majorEastAsia" w:hAnsi="Arial" w:cs="Arial"/>
        </w:rPr>
        <w:t>. [online] Available at: </w:t>
      </w:r>
      <w:hyperlink r:id="rId25" w:tgtFrame="_blank" w:history="1">
        <w:r w:rsidRPr="00442763">
          <w:rPr>
            <w:rStyle w:val="normaltextrun"/>
            <w:rFonts w:ascii="Arial" w:eastAsiaTheme="majorEastAsia" w:hAnsi="Arial" w:cs="Arial"/>
            <w:color w:val="467886"/>
            <w:u w:val="single"/>
          </w:rPr>
          <w:t>https://www.weforum.org/organizations/nike-inc/</w:t>
        </w:r>
      </w:hyperlink>
      <w:r w:rsidRPr="00442763">
        <w:rPr>
          <w:rStyle w:val="normaltextrun"/>
          <w:rFonts w:ascii="Arial" w:eastAsiaTheme="majorEastAsia" w:hAnsi="Arial" w:cs="Arial"/>
        </w:rPr>
        <w:t>.</w:t>
      </w:r>
      <w:r w:rsidRPr="00442763">
        <w:rPr>
          <w:rStyle w:val="eop"/>
          <w:rFonts w:ascii="Arial" w:eastAsiaTheme="majorEastAsia" w:hAnsi="Arial" w:cs="Arial"/>
        </w:rPr>
        <w:t> </w:t>
      </w:r>
    </w:p>
    <w:p w14:paraId="2A840D29" w14:textId="73A34353" w:rsidR="00442763" w:rsidRPr="00442763" w:rsidRDefault="00442763" w:rsidP="00442763">
      <w:pPr>
        <w:pStyle w:val="paragraph"/>
        <w:spacing w:before="0" w:beforeAutospacing="0" w:after="0" w:afterAutospacing="0" w:line="360" w:lineRule="auto"/>
        <w:jc w:val="both"/>
        <w:textAlignment w:val="baseline"/>
        <w:rPr>
          <w:rStyle w:val="eop"/>
          <w:rFonts w:ascii="Arial" w:eastAsiaTheme="majorEastAsia" w:hAnsi="Arial" w:cs="Arial"/>
        </w:rPr>
      </w:pPr>
      <w:r>
        <w:rPr>
          <w:rStyle w:val="normaltextrun"/>
          <w:rFonts w:ascii="Arial" w:eastAsiaTheme="majorEastAsia" w:hAnsi="Arial" w:cs="Arial"/>
        </w:rPr>
        <w:lastRenderedPageBreak/>
        <w:t>Y</w:t>
      </w:r>
      <w:r w:rsidRPr="00442763">
        <w:rPr>
          <w:rStyle w:val="normaltextrun"/>
          <w:rFonts w:ascii="Arial" w:eastAsiaTheme="majorEastAsia" w:hAnsi="Arial" w:cs="Arial"/>
        </w:rPr>
        <w:t>uan, J. (2024) ‘Sustainable supply chain development strategies in the fast fashion industry: A case study of Nike’, </w:t>
      </w:r>
      <w:r w:rsidRPr="00442763">
        <w:rPr>
          <w:rStyle w:val="normaltextrun"/>
          <w:rFonts w:ascii="Arial" w:eastAsiaTheme="majorEastAsia" w:hAnsi="Arial" w:cs="Arial"/>
          <w:i/>
          <w:iCs/>
        </w:rPr>
        <w:t>ResearchGate</w:t>
      </w:r>
      <w:r w:rsidRPr="00442763">
        <w:rPr>
          <w:rStyle w:val="normaltextrun"/>
          <w:rFonts w:ascii="Arial" w:eastAsiaTheme="majorEastAsia" w:hAnsi="Arial" w:cs="Arial"/>
        </w:rPr>
        <w:t>. Available at: </w:t>
      </w:r>
      <w:hyperlink r:id="rId26" w:tgtFrame="_blank" w:history="1">
        <w:r w:rsidRPr="00442763">
          <w:rPr>
            <w:rStyle w:val="normaltextrun"/>
            <w:rFonts w:ascii="Arial" w:eastAsiaTheme="majorEastAsia" w:hAnsi="Arial" w:cs="Arial"/>
            <w:color w:val="467886"/>
            <w:u w:val="single"/>
          </w:rPr>
          <w:t>https://www.researchgate.net/publication/384889759</w:t>
        </w:r>
      </w:hyperlink>
      <w:r w:rsidRPr="00442763">
        <w:rPr>
          <w:rStyle w:val="normaltextrun"/>
          <w:rFonts w:ascii="Arial" w:eastAsiaTheme="majorEastAsia" w:hAnsi="Arial" w:cs="Arial"/>
        </w:rPr>
        <w:t> (Accessed: 2 April 2026).</w:t>
      </w:r>
      <w:r w:rsidRPr="00442763">
        <w:rPr>
          <w:rStyle w:val="eop"/>
          <w:rFonts w:ascii="Arial" w:eastAsiaTheme="majorEastAsia" w:hAnsi="Arial" w:cs="Arial"/>
        </w:rPr>
        <w:t> </w:t>
      </w:r>
    </w:p>
    <w:p w14:paraId="49A8316C" w14:textId="77777777" w:rsidR="00442763" w:rsidRPr="00442763" w:rsidRDefault="00442763" w:rsidP="00442763">
      <w:pPr>
        <w:pStyle w:val="paragraph"/>
        <w:spacing w:before="0" w:beforeAutospacing="0" w:after="0" w:afterAutospacing="0" w:line="360" w:lineRule="auto"/>
        <w:jc w:val="both"/>
        <w:textAlignment w:val="baseline"/>
        <w:rPr>
          <w:rFonts w:ascii="Arial" w:hAnsi="Arial" w:cs="Arial"/>
        </w:rPr>
      </w:pPr>
    </w:p>
    <w:p w14:paraId="26F99FFC" w14:textId="77777777" w:rsidR="00442763" w:rsidRPr="00442763" w:rsidRDefault="00442763" w:rsidP="00442763">
      <w:pPr>
        <w:pStyle w:val="paragraph"/>
        <w:spacing w:before="0" w:beforeAutospacing="0" w:after="0" w:afterAutospacing="0" w:line="360" w:lineRule="auto"/>
        <w:jc w:val="both"/>
        <w:textAlignment w:val="baseline"/>
        <w:rPr>
          <w:rFonts w:ascii="Arial" w:hAnsi="Arial" w:cs="Arial"/>
        </w:rPr>
      </w:pPr>
      <w:r w:rsidRPr="00442763">
        <w:rPr>
          <w:rStyle w:val="normaltextrun"/>
          <w:rFonts w:ascii="Arial" w:eastAsiaTheme="majorEastAsia" w:hAnsi="Arial" w:cs="Arial"/>
        </w:rPr>
        <w:t>Zhang, Y. (2025) ‘Strategic analysis of Nike: Enhancing value through financial, strategic investments and sustainability’, </w:t>
      </w:r>
      <w:r w:rsidRPr="00442763">
        <w:rPr>
          <w:rStyle w:val="normaltextrun"/>
          <w:rFonts w:ascii="Arial" w:eastAsiaTheme="majorEastAsia" w:hAnsi="Arial" w:cs="Arial"/>
          <w:i/>
          <w:iCs/>
        </w:rPr>
        <w:t>ResearchGate</w:t>
      </w:r>
      <w:r w:rsidRPr="00442763">
        <w:rPr>
          <w:rStyle w:val="normaltextrun"/>
          <w:rFonts w:ascii="Arial" w:eastAsiaTheme="majorEastAsia" w:hAnsi="Arial" w:cs="Arial"/>
        </w:rPr>
        <w:t>. Available at: </w:t>
      </w:r>
      <w:hyperlink r:id="rId27" w:tgtFrame="_blank" w:history="1">
        <w:r w:rsidRPr="00442763">
          <w:rPr>
            <w:rStyle w:val="normaltextrun"/>
            <w:rFonts w:ascii="Arial" w:eastAsiaTheme="majorEastAsia" w:hAnsi="Arial" w:cs="Arial"/>
            <w:color w:val="467886"/>
            <w:u w:val="single"/>
          </w:rPr>
          <w:t>https://www.researchgate.net/publication/387889202</w:t>
        </w:r>
      </w:hyperlink>
      <w:r w:rsidRPr="00442763">
        <w:rPr>
          <w:rStyle w:val="normaltextrun"/>
          <w:rFonts w:ascii="Arial" w:eastAsiaTheme="majorEastAsia" w:hAnsi="Arial" w:cs="Arial"/>
        </w:rPr>
        <w:t> (Accessed: 2 April 2026).</w:t>
      </w:r>
      <w:r w:rsidRPr="00442763">
        <w:rPr>
          <w:rStyle w:val="eop"/>
          <w:rFonts w:ascii="Arial" w:eastAsiaTheme="majorEastAsia" w:hAnsi="Arial" w:cs="Arial"/>
        </w:rPr>
        <w:t> </w:t>
      </w:r>
    </w:p>
    <w:p w14:paraId="12978296" w14:textId="4230B6C4" w:rsidR="003F1C57" w:rsidRPr="00754A44" w:rsidRDefault="003F1C57" w:rsidP="008C24C8">
      <w:pPr>
        <w:spacing w:after="160" w:line="360" w:lineRule="auto"/>
        <w:jc w:val="both"/>
        <w:rPr>
          <w:rFonts w:ascii="Arial" w:hAnsi="Arial" w:cs="Arial"/>
          <w:bCs/>
          <w:caps/>
          <w:sz w:val="24"/>
          <w:szCs w:val="24"/>
        </w:rPr>
        <w:sectPr w:rsidR="003F1C57" w:rsidRPr="00754A44" w:rsidSect="00F1355F">
          <w:pgSz w:w="11906" w:h="16838"/>
          <w:pgMar w:top="1440" w:right="1440" w:bottom="1440" w:left="1440" w:header="708" w:footer="708" w:gutter="0"/>
          <w:cols w:space="708"/>
          <w:docGrid w:linePitch="360"/>
        </w:sectPr>
      </w:pPr>
    </w:p>
    <w:p w14:paraId="29BFEE22" w14:textId="413F5A1F" w:rsidR="00C34425" w:rsidRPr="00E623C9" w:rsidRDefault="00C34425" w:rsidP="00217208">
      <w:pPr>
        <w:spacing w:before="100" w:beforeAutospacing="1" w:after="100" w:afterAutospacing="1" w:line="360" w:lineRule="auto"/>
        <w:jc w:val="both"/>
        <w:rPr>
          <w:rFonts w:ascii="Arial" w:hAnsi="Arial" w:cs="Arial"/>
          <w:sz w:val="24"/>
          <w:szCs w:val="24"/>
        </w:rPr>
        <w:sectPr w:rsidR="00C34425" w:rsidRPr="00E623C9">
          <w:pgSz w:w="11906" w:h="16838"/>
          <w:pgMar w:top="1440" w:right="1440" w:bottom="1440" w:left="1440" w:header="708" w:footer="708" w:gutter="0"/>
          <w:cols w:space="708"/>
          <w:docGrid w:linePitch="360"/>
        </w:sectPr>
      </w:pPr>
    </w:p>
    <w:p w14:paraId="57020731" w14:textId="24CB925B" w:rsidR="00D158FD" w:rsidRPr="00E07FF6" w:rsidRDefault="00D158FD" w:rsidP="00E07FF6">
      <w:pPr>
        <w:rPr>
          <w:rFonts w:ascii="Arial" w:hAnsi="Arial" w:cs="Arial"/>
        </w:rPr>
      </w:pPr>
    </w:p>
    <w:p w14:paraId="2A649155" w14:textId="77777777" w:rsidR="00FC517D" w:rsidRDefault="00FC517D"/>
    <w:sectPr w:rsidR="00FC517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F34A7A" w14:textId="77777777" w:rsidR="002663CC" w:rsidRDefault="002663CC" w:rsidP="003974E8">
      <w:pPr>
        <w:spacing w:after="0" w:line="240" w:lineRule="auto"/>
      </w:pPr>
      <w:r>
        <w:separator/>
      </w:r>
    </w:p>
  </w:endnote>
  <w:endnote w:type="continuationSeparator" w:id="0">
    <w:p w14:paraId="523AF465" w14:textId="77777777" w:rsidR="002663CC" w:rsidRDefault="002663CC" w:rsidP="003974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Nova">
    <w:panose1 w:val="020B0504020202020204"/>
    <w:charset w:val="00"/>
    <w:family w:val="swiss"/>
    <w:pitch w:val="variable"/>
    <w:sig w:usb0="2000028F" w:usb1="00000002"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A3DB37" w14:textId="77777777" w:rsidR="002663CC" w:rsidRDefault="002663CC" w:rsidP="003974E8">
      <w:pPr>
        <w:spacing w:after="0" w:line="240" w:lineRule="auto"/>
      </w:pPr>
      <w:r>
        <w:separator/>
      </w:r>
    </w:p>
  </w:footnote>
  <w:footnote w:type="continuationSeparator" w:id="0">
    <w:p w14:paraId="0A4AAFD1" w14:textId="77777777" w:rsidR="002663CC" w:rsidRDefault="002663CC" w:rsidP="003974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45F06"/>
    <w:multiLevelType w:val="hybridMultilevel"/>
    <w:tmpl w:val="5450FC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182AC9"/>
    <w:multiLevelType w:val="hybridMultilevel"/>
    <w:tmpl w:val="2CEC9D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8C52667"/>
    <w:multiLevelType w:val="hybridMultilevel"/>
    <w:tmpl w:val="D87A3F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4AA66D5"/>
    <w:multiLevelType w:val="hybridMultilevel"/>
    <w:tmpl w:val="9DA2F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22A3F27"/>
    <w:multiLevelType w:val="hybridMultilevel"/>
    <w:tmpl w:val="F50EE3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0500363"/>
    <w:multiLevelType w:val="hybridMultilevel"/>
    <w:tmpl w:val="BD2A9DCE"/>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286615633">
    <w:abstractNumId w:val="1"/>
  </w:num>
  <w:num w:numId="2" w16cid:durableId="1420902719">
    <w:abstractNumId w:val="3"/>
  </w:num>
  <w:num w:numId="3" w16cid:durableId="161939477">
    <w:abstractNumId w:val="5"/>
  </w:num>
  <w:num w:numId="4" w16cid:durableId="1734355197">
    <w:abstractNumId w:val="2"/>
  </w:num>
  <w:num w:numId="5" w16cid:durableId="744574102">
    <w:abstractNumId w:val="4"/>
  </w:num>
  <w:num w:numId="6" w16cid:durableId="19350445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355F"/>
    <w:rsid w:val="000033E8"/>
    <w:rsid w:val="00007651"/>
    <w:rsid w:val="00014ED2"/>
    <w:rsid w:val="00040E5C"/>
    <w:rsid w:val="000E4F52"/>
    <w:rsid w:val="0010502E"/>
    <w:rsid w:val="00122A84"/>
    <w:rsid w:val="001470FF"/>
    <w:rsid w:val="001955EE"/>
    <w:rsid w:val="001E2A84"/>
    <w:rsid w:val="00201AE3"/>
    <w:rsid w:val="00214134"/>
    <w:rsid w:val="00217208"/>
    <w:rsid w:val="002663CC"/>
    <w:rsid w:val="00267DDD"/>
    <w:rsid w:val="00277818"/>
    <w:rsid w:val="002C451C"/>
    <w:rsid w:val="002D685B"/>
    <w:rsid w:val="002F51C7"/>
    <w:rsid w:val="002F7681"/>
    <w:rsid w:val="002F7D76"/>
    <w:rsid w:val="003070BA"/>
    <w:rsid w:val="00354839"/>
    <w:rsid w:val="003974E8"/>
    <w:rsid w:val="003A18EB"/>
    <w:rsid w:val="003F1C57"/>
    <w:rsid w:val="00403C7E"/>
    <w:rsid w:val="00442763"/>
    <w:rsid w:val="004B1DF1"/>
    <w:rsid w:val="00501066"/>
    <w:rsid w:val="00523CBA"/>
    <w:rsid w:val="0052610A"/>
    <w:rsid w:val="00544532"/>
    <w:rsid w:val="00567021"/>
    <w:rsid w:val="0057647C"/>
    <w:rsid w:val="005D2082"/>
    <w:rsid w:val="00636E35"/>
    <w:rsid w:val="006C79A5"/>
    <w:rsid w:val="006D1366"/>
    <w:rsid w:val="006F3E9B"/>
    <w:rsid w:val="007103D1"/>
    <w:rsid w:val="00710779"/>
    <w:rsid w:val="00722B3D"/>
    <w:rsid w:val="007243AB"/>
    <w:rsid w:val="00754A44"/>
    <w:rsid w:val="0082700B"/>
    <w:rsid w:val="008311DE"/>
    <w:rsid w:val="00860D7A"/>
    <w:rsid w:val="008746EE"/>
    <w:rsid w:val="008A1AF7"/>
    <w:rsid w:val="008C24C8"/>
    <w:rsid w:val="008F181E"/>
    <w:rsid w:val="009045FB"/>
    <w:rsid w:val="0097757F"/>
    <w:rsid w:val="009A759B"/>
    <w:rsid w:val="009B67A4"/>
    <w:rsid w:val="009D29E9"/>
    <w:rsid w:val="009F2FE7"/>
    <w:rsid w:val="009F36B4"/>
    <w:rsid w:val="00A02256"/>
    <w:rsid w:val="00A10174"/>
    <w:rsid w:val="00A20401"/>
    <w:rsid w:val="00A407EC"/>
    <w:rsid w:val="00AD6C6E"/>
    <w:rsid w:val="00AD708D"/>
    <w:rsid w:val="00B61F93"/>
    <w:rsid w:val="00C102F3"/>
    <w:rsid w:val="00C319CB"/>
    <w:rsid w:val="00C34073"/>
    <w:rsid w:val="00C34425"/>
    <w:rsid w:val="00C45451"/>
    <w:rsid w:val="00C57BDB"/>
    <w:rsid w:val="00C66073"/>
    <w:rsid w:val="00C77526"/>
    <w:rsid w:val="00C860C9"/>
    <w:rsid w:val="00C95BA6"/>
    <w:rsid w:val="00C970B9"/>
    <w:rsid w:val="00C97238"/>
    <w:rsid w:val="00CA773D"/>
    <w:rsid w:val="00CF66E1"/>
    <w:rsid w:val="00D158FD"/>
    <w:rsid w:val="00D256B9"/>
    <w:rsid w:val="00D52770"/>
    <w:rsid w:val="00DA3E15"/>
    <w:rsid w:val="00DB2018"/>
    <w:rsid w:val="00DC7B4B"/>
    <w:rsid w:val="00DD3902"/>
    <w:rsid w:val="00E029BC"/>
    <w:rsid w:val="00E07FF6"/>
    <w:rsid w:val="00E30457"/>
    <w:rsid w:val="00E623C9"/>
    <w:rsid w:val="00E70180"/>
    <w:rsid w:val="00E85743"/>
    <w:rsid w:val="00E92704"/>
    <w:rsid w:val="00F0776D"/>
    <w:rsid w:val="00F1355F"/>
    <w:rsid w:val="00F14AC5"/>
    <w:rsid w:val="00F354F0"/>
    <w:rsid w:val="00F6100D"/>
    <w:rsid w:val="00F65A8C"/>
    <w:rsid w:val="00FA66E0"/>
    <w:rsid w:val="00FC517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B75600"/>
  <w15:chartTrackingRefBased/>
  <w15:docId w15:val="{74B3EAB3-810F-4999-A304-23F031AB47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355F"/>
    <w:pPr>
      <w:autoSpaceDE w:val="0"/>
      <w:autoSpaceDN w:val="0"/>
      <w:adjustRightInd w:val="0"/>
      <w:spacing w:after="200" w:line="276" w:lineRule="auto"/>
    </w:pPr>
    <w:rPr>
      <w:rFonts w:ascii="Calibri" w:eastAsiaTheme="minorHAnsi" w:hAnsi="Calibri" w:cs="Calibri"/>
      <w:kern w:val="0"/>
      <w:sz w:val="22"/>
      <w:szCs w:val="22"/>
      <w:lang w:eastAsia="en-US"/>
      <w14:ligatures w14:val="none"/>
    </w:rPr>
  </w:style>
  <w:style w:type="paragraph" w:styleId="Heading1">
    <w:name w:val="heading 1"/>
    <w:basedOn w:val="Normal"/>
    <w:next w:val="Normal"/>
    <w:link w:val="Heading1Char"/>
    <w:uiPriority w:val="9"/>
    <w:qFormat/>
    <w:rsid w:val="00F1355F"/>
    <w:pPr>
      <w:keepNext/>
      <w:keepLines/>
      <w:autoSpaceDE/>
      <w:autoSpaceDN/>
      <w:adjustRightInd/>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zh-CN"/>
      <w14:ligatures w14:val="standardContextual"/>
    </w:rPr>
  </w:style>
  <w:style w:type="paragraph" w:styleId="Heading2">
    <w:name w:val="heading 2"/>
    <w:basedOn w:val="Normal"/>
    <w:next w:val="Normal"/>
    <w:link w:val="Heading2Char"/>
    <w:uiPriority w:val="9"/>
    <w:unhideWhenUsed/>
    <w:qFormat/>
    <w:rsid w:val="00F1355F"/>
    <w:pPr>
      <w:keepNext/>
      <w:keepLines/>
      <w:autoSpaceDE/>
      <w:autoSpaceDN/>
      <w:adjustRightInd/>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zh-CN"/>
      <w14:ligatures w14:val="standardContextual"/>
    </w:rPr>
  </w:style>
  <w:style w:type="paragraph" w:styleId="Heading3">
    <w:name w:val="heading 3"/>
    <w:basedOn w:val="Normal"/>
    <w:next w:val="Normal"/>
    <w:link w:val="Heading3Char"/>
    <w:uiPriority w:val="9"/>
    <w:semiHidden/>
    <w:unhideWhenUsed/>
    <w:qFormat/>
    <w:rsid w:val="00F1355F"/>
    <w:pPr>
      <w:keepNext/>
      <w:keepLines/>
      <w:autoSpaceDE/>
      <w:autoSpaceDN/>
      <w:adjustRightInd/>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zh-CN"/>
      <w14:ligatures w14:val="standardContextual"/>
    </w:rPr>
  </w:style>
  <w:style w:type="paragraph" w:styleId="Heading4">
    <w:name w:val="heading 4"/>
    <w:basedOn w:val="Normal"/>
    <w:next w:val="Normal"/>
    <w:link w:val="Heading4Char"/>
    <w:uiPriority w:val="9"/>
    <w:semiHidden/>
    <w:unhideWhenUsed/>
    <w:qFormat/>
    <w:rsid w:val="00F1355F"/>
    <w:pPr>
      <w:keepNext/>
      <w:keepLines/>
      <w:autoSpaceDE/>
      <w:autoSpaceDN/>
      <w:adjustRightInd/>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eastAsia="zh-CN"/>
      <w14:ligatures w14:val="standardContextual"/>
    </w:rPr>
  </w:style>
  <w:style w:type="paragraph" w:styleId="Heading5">
    <w:name w:val="heading 5"/>
    <w:basedOn w:val="Normal"/>
    <w:next w:val="Normal"/>
    <w:link w:val="Heading5Char"/>
    <w:uiPriority w:val="9"/>
    <w:semiHidden/>
    <w:unhideWhenUsed/>
    <w:qFormat/>
    <w:rsid w:val="00F1355F"/>
    <w:pPr>
      <w:keepNext/>
      <w:keepLines/>
      <w:autoSpaceDE/>
      <w:autoSpaceDN/>
      <w:adjustRightInd/>
      <w:spacing w:before="80" w:after="40" w:line="278" w:lineRule="auto"/>
      <w:outlineLvl w:val="4"/>
    </w:pPr>
    <w:rPr>
      <w:rFonts w:asciiTheme="minorHAnsi" w:eastAsiaTheme="majorEastAsia" w:hAnsiTheme="minorHAnsi" w:cstheme="majorBidi"/>
      <w:color w:val="0F4761" w:themeColor="accent1" w:themeShade="BF"/>
      <w:kern w:val="2"/>
      <w:sz w:val="24"/>
      <w:szCs w:val="24"/>
      <w:lang w:eastAsia="zh-CN"/>
      <w14:ligatures w14:val="standardContextual"/>
    </w:rPr>
  </w:style>
  <w:style w:type="paragraph" w:styleId="Heading6">
    <w:name w:val="heading 6"/>
    <w:basedOn w:val="Normal"/>
    <w:next w:val="Normal"/>
    <w:link w:val="Heading6Char"/>
    <w:uiPriority w:val="9"/>
    <w:semiHidden/>
    <w:unhideWhenUsed/>
    <w:qFormat/>
    <w:rsid w:val="00F1355F"/>
    <w:pPr>
      <w:keepNext/>
      <w:keepLines/>
      <w:autoSpaceDE/>
      <w:autoSpaceDN/>
      <w:adjustRightInd/>
      <w:spacing w:before="40" w:after="0" w:line="278" w:lineRule="auto"/>
      <w:outlineLvl w:val="5"/>
    </w:pPr>
    <w:rPr>
      <w:rFonts w:asciiTheme="minorHAnsi" w:eastAsiaTheme="majorEastAsia" w:hAnsiTheme="minorHAnsi" w:cstheme="majorBidi"/>
      <w:i/>
      <w:iCs/>
      <w:color w:val="595959" w:themeColor="text1" w:themeTint="A6"/>
      <w:kern w:val="2"/>
      <w:sz w:val="24"/>
      <w:szCs w:val="24"/>
      <w:lang w:eastAsia="zh-CN"/>
      <w14:ligatures w14:val="standardContextual"/>
    </w:rPr>
  </w:style>
  <w:style w:type="paragraph" w:styleId="Heading7">
    <w:name w:val="heading 7"/>
    <w:basedOn w:val="Normal"/>
    <w:next w:val="Normal"/>
    <w:link w:val="Heading7Char"/>
    <w:uiPriority w:val="9"/>
    <w:semiHidden/>
    <w:unhideWhenUsed/>
    <w:qFormat/>
    <w:rsid w:val="00F1355F"/>
    <w:pPr>
      <w:keepNext/>
      <w:keepLines/>
      <w:autoSpaceDE/>
      <w:autoSpaceDN/>
      <w:adjustRightInd/>
      <w:spacing w:before="40" w:after="0" w:line="278" w:lineRule="auto"/>
      <w:outlineLvl w:val="6"/>
    </w:pPr>
    <w:rPr>
      <w:rFonts w:asciiTheme="minorHAnsi" w:eastAsiaTheme="majorEastAsia" w:hAnsiTheme="minorHAnsi" w:cstheme="majorBidi"/>
      <w:color w:val="595959" w:themeColor="text1" w:themeTint="A6"/>
      <w:kern w:val="2"/>
      <w:sz w:val="24"/>
      <w:szCs w:val="24"/>
      <w:lang w:eastAsia="zh-CN"/>
      <w14:ligatures w14:val="standardContextual"/>
    </w:rPr>
  </w:style>
  <w:style w:type="paragraph" w:styleId="Heading8">
    <w:name w:val="heading 8"/>
    <w:basedOn w:val="Normal"/>
    <w:next w:val="Normal"/>
    <w:link w:val="Heading8Char"/>
    <w:uiPriority w:val="9"/>
    <w:semiHidden/>
    <w:unhideWhenUsed/>
    <w:qFormat/>
    <w:rsid w:val="00F1355F"/>
    <w:pPr>
      <w:keepNext/>
      <w:keepLines/>
      <w:autoSpaceDE/>
      <w:autoSpaceDN/>
      <w:adjustRightInd/>
      <w:spacing w:after="0" w:line="278" w:lineRule="auto"/>
      <w:outlineLvl w:val="7"/>
    </w:pPr>
    <w:rPr>
      <w:rFonts w:asciiTheme="minorHAnsi" w:eastAsiaTheme="majorEastAsia" w:hAnsiTheme="minorHAnsi" w:cstheme="majorBidi"/>
      <w:i/>
      <w:iCs/>
      <w:color w:val="272727" w:themeColor="text1" w:themeTint="D8"/>
      <w:kern w:val="2"/>
      <w:sz w:val="24"/>
      <w:szCs w:val="24"/>
      <w:lang w:eastAsia="zh-CN"/>
      <w14:ligatures w14:val="standardContextual"/>
    </w:rPr>
  </w:style>
  <w:style w:type="paragraph" w:styleId="Heading9">
    <w:name w:val="heading 9"/>
    <w:basedOn w:val="Normal"/>
    <w:next w:val="Normal"/>
    <w:link w:val="Heading9Char"/>
    <w:uiPriority w:val="9"/>
    <w:semiHidden/>
    <w:unhideWhenUsed/>
    <w:qFormat/>
    <w:rsid w:val="00F1355F"/>
    <w:pPr>
      <w:keepNext/>
      <w:keepLines/>
      <w:autoSpaceDE/>
      <w:autoSpaceDN/>
      <w:adjustRightInd/>
      <w:spacing w:after="0" w:line="278" w:lineRule="auto"/>
      <w:outlineLvl w:val="8"/>
    </w:pPr>
    <w:rPr>
      <w:rFonts w:asciiTheme="minorHAnsi" w:eastAsiaTheme="majorEastAsia" w:hAnsiTheme="minorHAnsi" w:cstheme="majorBidi"/>
      <w:color w:val="272727" w:themeColor="text1" w:themeTint="D8"/>
      <w:kern w:val="2"/>
      <w:sz w:val="24"/>
      <w:szCs w:val="24"/>
      <w:lang w:eastAsia="zh-CN"/>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355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1355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1355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1355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1355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1355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1355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1355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1355F"/>
    <w:rPr>
      <w:rFonts w:eastAsiaTheme="majorEastAsia" w:cstheme="majorBidi"/>
      <w:color w:val="272727" w:themeColor="text1" w:themeTint="D8"/>
    </w:rPr>
  </w:style>
  <w:style w:type="paragraph" w:styleId="Title">
    <w:name w:val="Title"/>
    <w:basedOn w:val="Normal"/>
    <w:next w:val="Normal"/>
    <w:link w:val="TitleChar"/>
    <w:uiPriority w:val="10"/>
    <w:qFormat/>
    <w:rsid w:val="00F1355F"/>
    <w:pPr>
      <w:autoSpaceDE/>
      <w:autoSpaceDN/>
      <w:adjustRightInd/>
      <w:spacing w:after="80" w:line="240" w:lineRule="auto"/>
      <w:contextualSpacing/>
    </w:pPr>
    <w:rPr>
      <w:rFonts w:asciiTheme="majorHAnsi" w:eastAsiaTheme="majorEastAsia" w:hAnsiTheme="majorHAnsi" w:cstheme="majorBidi"/>
      <w:spacing w:val="-10"/>
      <w:kern w:val="28"/>
      <w:sz w:val="56"/>
      <w:szCs w:val="56"/>
      <w:lang w:eastAsia="zh-CN"/>
      <w14:ligatures w14:val="standardContextual"/>
    </w:rPr>
  </w:style>
  <w:style w:type="character" w:customStyle="1" w:styleId="TitleChar">
    <w:name w:val="Title Char"/>
    <w:basedOn w:val="DefaultParagraphFont"/>
    <w:link w:val="Title"/>
    <w:uiPriority w:val="10"/>
    <w:rsid w:val="00F1355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1355F"/>
    <w:pPr>
      <w:numPr>
        <w:ilvl w:val="1"/>
      </w:numPr>
      <w:autoSpaceDE/>
      <w:autoSpaceDN/>
      <w:adjustRightInd/>
      <w:spacing w:after="160" w:line="278" w:lineRule="auto"/>
    </w:pPr>
    <w:rPr>
      <w:rFonts w:asciiTheme="minorHAnsi" w:eastAsiaTheme="majorEastAsia" w:hAnsiTheme="minorHAnsi" w:cstheme="majorBidi"/>
      <w:color w:val="595959" w:themeColor="text1" w:themeTint="A6"/>
      <w:spacing w:val="15"/>
      <w:kern w:val="2"/>
      <w:sz w:val="28"/>
      <w:szCs w:val="28"/>
      <w:lang w:eastAsia="zh-CN"/>
      <w14:ligatures w14:val="standardContextual"/>
    </w:rPr>
  </w:style>
  <w:style w:type="character" w:customStyle="1" w:styleId="SubtitleChar">
    <w:name w:val="Subtitle Char"/>
    <w:basedOn w:val="DefaultParagraphFont"/>
    <w:link w:val="Subtitle"/>
    <w:uiPriority w:val="11"/>
    <w:rsid w:val="00F1355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1355F"/>
    <w:pPr>
      <w:autoSpaceDE/>
      <w:autoSpaceDN/>
      <w:adjustRightInd/>
      <w:spacing w:before="160" w:after="160" w:line="278" w:lineRule="auto"/>
      <w:jc w:val="center"/>
    </w:pPr>
    <w:rPr>
      <w:rFonts w:asciiTheme="minorHAnsi" w:eastAsiaTheme="minorEastAsia" w:hAnsiTheme="minorHAnsi" w:cstheme="minorBidi"/>
      <w:i/>
      <w:iCs/>
      <w:color w:val="404040" w:themeColor="text1" w:themeTint="BF"/>
      <w:kern w:val="2"/>
      <w:sz w:val="24"/>
      <w:szCs w:val="24"/>
      <w:lang w:eastAsia="zh-CN"/>
      <w14:ligatures w14:val="standardContextual"/>
    </w:rPr>
  </w:style>
  <w:style w:type="character" w:customStyle="1" w:styleId="QuoteChar">
    <w:name w:val="Quote Char"/>
    <w:basedOn w:val="DefaultParagraphFont"/>
    <w:link w:val="Quote"/>
    <w:uiPriority w:val="29"/>
    <w:rsid w:val="00F1355F"/>
    <w:rPr>
      <w:i/>
      <w:iCs/>
      <w:color w:val="404040" w:themeColor="text1" w:themeTint="BF"/>
    </w:rPr>
  </w:style>
  <w:style w:type="paragraph" w:styleId="ListParagraph">
    <w:name w:val="List Paragraph"/>
    <w:basedOn w:val="Normal"/>
    <w:uiPriority w:val="34"/>
    <w:qFormat/>
    <w:rsid w:val="00F1355F"/>
    <w:pPr>
      <w:autoSpaceDE/>
      <w:autoSpaceDN/>
      <w:adjustRightInd/>
      <w:spacing w:after="160" w:line="278" w:lineRule="auto"/>
      <w:ind w:left="720"/>
      <w:contextualSpacing/>
    </w:pPr>
    <w:rPr>
      <w:rFonts w:asciiTheme="minorHAnsi" w:eastAsiaTheme="minorEastAsia" w:hAnsiTheme="minorHAnsi" w:cstheme="minorBidi"/>
      <w:kern w:val="2"/>
      <w:sz w:val="24"/>
      <w:szCs w:val="24"/>
      <w:lang w:eastAsia="zh-CN"/>
      <w14:ligatures w14:val="standardContextual"/>
    </w:rPr>
  </w:style>
  <w:style w:type="character" w:styleId="IntenseEmphasis">
    <w:name w:val="Intense Emphasis"/>
    <w:basedOn w:val="DefaultParagraphFont"/>
    <w:uiPriority w:val="21"/>
    <w:qFormat/>
    <w:rsid w:val="00F1355F"/>
    <w:rPr>
      <w:i/>
      <w:iCs/>
      <w:color w:val="0F4761" w:themeColor="accent1" w:themeShade="BF"/>
    </w:rPr>
  </w:style>
  <w:style w:type="paragraph" w:styleId="IntenseQuote">
    <w:name w:val="Intense Quote"/>
    <w:basedOn w:val="Normal"/>
    <w:next w:val="Normal"/>
    <w:link w:val="IntenseQuoteChar"/>
    <w:uiPriority w:val="30"/>
    <w:qFormat/>
    <w:rsid w:val="00F1355F"/>
    <w:pPr>
      <w:pBdr>
        <w:top w:val="single" w:sz="4" w:space="10" w:color="0F4761" w:themeColor="accent1" w:themeShade="BF"/>
        <w:bottom w:val="single" w:sz="4" w:space="10" w:color="0F4761" w:themeColor="accent1" w:themeShade="BF"/>
      </w:pBdr>
      <w:autoSpaceDE/>
      <w:autoSpaceDN/>
      <w:adjustRightInd/>
      <w:spacing w:before="360" w:after="360" w:line="278" w:lineRule="auto"/>
      <w:ind w:left="864" w:right="864"/>
      <w:jc w:val="center"/>
    </w:pPr>
    <w:rPr>
      <w:rFonts w:asciiTheme="minorHAnsi" w:eastAsiaTheme="minorEastAsia" w:hAnsiTheme="minorHAnsi" w:cstheme="minorBidi"/>
      <w:i/>
      <w:iCs/>
      <w:color w:val="0F4761" w:themeColor="accent1" w:themeShade="BF"/>
      <w:kern w:val="2"/>
      <w:sz w:val="24"/>
      <w:szCs w:val="24"/>
      <w:lang w:eastAsia="zh-CN"/>
      <w14:ligatures w14:val="standardContextual"/>
    </w:rPr>
  </w:style>
  <w:style w:type="character" w:customStyle="1" w:styleId="IntenseQuoteChar">
    <w:name w:val="Intense Quote Char"/>
    <w:basedOn w:val="DefaultParagraphFont"/>
    <w:link w:val="IntenseQuote"/>
    <w:uiPriority w:val="30"/>
    <w:rsid w:val="00F1355F"/>
    <w:rPr>
      <w:i/>
      <w:iCs/>
      <w:color w:val="0F4761" w:themeColor="accent1" w:themeShade="BF"/>
    </w:rPr>
  </w:style>
  <w:style w:type="character" w:styleId="IntenseReference">
    <w:name w:val="Intense Reference"/>
    <w:basedOn w:val="DefaultParagraphFont"/>
    <w:uiPriority w:val="32"/>
    <w:qFormat/>
    <w:rsid w:val="00F1355F"/>
    <w:rPr>
      <w:b/>
      <w:bCs/>
      <w:smallCaps/>
      <w:color w:val="0F4761" w:themeColor="accent1" w:themeShade="BF"/>
      <w:spacing w:val="5"/>
    </w:rPr>
  </w:style>
  <w:style w:type="paragraph" w:styleId="TOCHeading">
    <w:name w:val="TOC Heading"/>
    <w:basedOn w:val="Heading1"/>
    <w:next w:val="Normal"/>
    <w:uiPriority w:val="39"/>
    <w:unhideWhenUsed/>
    <w:qFormat/>
    <w:rsid w:val="00F1355F"/>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014ED2"/>
    <w:pPr>
      <w:tabs>
        <w:tab w:val="right" w:leader="dot" w:pos="9016"/>
      </w:tabs>
      <w:spacing w:after="100" w:line="360" w:lineRule="auto"/>
      <w:jc w:val="both"/>
    </w:pPr>
  </w:style>
  <w:style w:type="paragraph" w:styleId="TOC2">
    <w:name w:val="toc 2"/>
    <w:basedOn w:val="Normal"/>
    <w:next w:val="Normal"/>
    <w:autoRedefine/>
    <w:uiPriority w:val="39"/>
    <w:unhideWhenUsed/>
    <w:rsid w:val="00F1355F"/>
    <w:pPr>
      <w:spacing w:after="100"/>
      <w:ind w:left="220"/>
    </w:pPr>
  </w:style>
  <w:style w:type="character" w:styleId="Hyperlink">
    <w:name w:val="Hyperlink"/>
    <w:basedOn w:val="DefaultParagraphFont"/>
    <w:uiPriority w:val="99"/>
    <w:unhideWhenUsed/>
    <w:rsid w:val="00F1355F"/>
    <w:rPr>
      <w:color w:val="467886" w:themeColor="hyperlink"/>
      <w:u w:val="single"/>
    </w:rPr>
  </w:style>
  <w:style w:type="paragraph" w:styleId="Header">
    <w:name w:val="header"/>
    <w:basedOn w:val="Normal"/>
    <w:link w:val="HeaderChar"/>
    <w:uiPriority w:val="99"/>
    <w:unhideWhenUsed/>
    <w:rsid w:val="003974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74E8"/>
    <w:rPr>
      <w:rFonts w:ascii="Calibri" w:eastAsiaTheme="minorHAnsi" w:hAnsi="Calibri" w:cs="Calibri"/>
      <w:kern w:val="0"/>
      <w:sz w:val="22"/>
      <w:szCs w:val="22"/>
      <w:lang w:eastAsia="en-US"/>
      <w14:ligatures w14:val="none"/>
    </w:rPr>
  </w:style>
  <w:style w:type="paragraph" w:styleId="Footer">
    <w:name w:val="footer"/>
    <w:basedOn w:val="Normal"/>
    <w:link w:val="FooterChar"/>
    <w:uiPriority w:val="99"/>
    <w:unhideWhenUsed/>
    <w:rsid w:val="003974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74E8"/>
    <w:rPr>
      <w:rFonts w:ascii="Calibri" w:eastAsiaTheme="minorHAnsi" w:hAnsi="Calibri" w:cs="Calibri"/>
      <w:kern w:val="0"/>
      <w:sz w:val="22"/>
      <w:szCs w:val="22"/>
      <w:lang w:eastAsia="en-US"/>
      <w14:ligatures w14:val="none"/>
    </w:rPr>
  </w:style>
  <w:style w:type="paragraph" w:styleId="NormalWeb">
    <w:name w:val="Normal (Web)"/>
    <w:basedOn w:val="Normal"/>
    <w:uiPriority w:val="99"/>
    <w:unhideWhenUsed/>
    <w:rsid w:val="00E70180"/>
    <w:pPr>
      <w:autoSpaceDE/>
      <w:autoSpaceDN/>
      <w:adjustRightInd/>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70180"/>
    <w:rPr>
      <w:b/>
      <w:bCs/>
    </w:rPr>
  </w:style>
  <w:style w:type="paragraph" w:customStyle="1" w:styleId="paragraph">
    <w:name w:val="paragraph"/>
    <w:basedOn w:val="Normal"/>
    <w:rsid w:val="00C77526"/>
    <w:pPr>
      <w:autoSpaceDE/>
      <w:autoSpaceDN/>
      <w:adjustRightInd/>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77526"/>
  </w:style>
  <w:style w:type="character" w:customStyle="1" w:styleId="eop">
    <w:name w:val="eop"/>
    <w:basedOn w:val="DefaultParagraphFont"/>
    <w:rsid w:val="00C775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492">
      <w:bodyDiv w:val="1"/>
      <w:marLeft w:val="0"/>
      <w:marRight w:val="0"/>
      <w:marTop w:val="0"/>
      <w:marBottom w:val="0"/>
      <w:divBdr>
        <w:top w:val="none" w:sz="0" w:space="0" w:color="auto"/>
        <w:left w:val="none" w:sz="0" w:space="0" w:color="auto"/>
        <w:bottom w:val="none" w:sz="0" w:space="0" w:color="auto"/>
        <w:right w:val="none" w:sz="0" w:space="0" w:color="auto"/>
      </w:divBdr>
      <w:divsChild>
        <w:div w:id="867255351">
          <w:marLeft w:val="0"/>
          <w:marRight w:val="0"/>
          <w:marTop w:val="0"/>
          <w:marBottom w:val="0"/>
          <w:divBdr>
            <w:top w:val="none" w:sz="0" w:space="0" w:color="auto"/>
            <w:left w:val="none" w:sz="0" w:space="0" w:color="auto"/>
            <w:bottom w:val="none" w:sz="0" w:space="0" w:color="auto"/>
            <w:right w:val="none" w:sz="0" w:space="0" w:color="auto"/>
          </w:divBdr>
        </w:div>
      </w:divsChild>
    </w:div>
    <w:div w:id="10031002">
      <w:bodyDiv w:val="1"/>
      <w:marLeft w:val="0"/>
      <w:marRight w:val="0"/>
      <w:marTop w:val="0"/>
      <w:marBottom w:val="0"/>
      <w:divBdr>
        <w:top w:val="none" w:sz="0" w:space="0" w:color="auto"/>
        <w:left w:val="none" w:sz="0" w:space="0" w:color="auto"/>
        <w:bottom w:val="none" w:sz="0" w:space="0" w:color="auto"/>
        <w:right w:val="none" w:sz="0" w:space="0" w:color="auto"/>
      </w:divBdr>
    </w:div>
    <w:div w:id="16391658">
      <w:bodyDiv w:val="1"/>
      <w:marLeft w:val="0"/>
      <w:marRight w:val="0"/>
      <w:marTop w:val="0"/>
      <w:marBottom w:val="0"/>
      <w:divBdr>
        <w:top w:val="none" w:sz="0" w:space="0" w:color="auto"/>
        <w:left w:val="none" w:sz="0" w:space="0" w:color="auto"/>
        <w:bottom w:val="none" w:sz="0" w:space="0" w:color="auto"/>
        <w:right w:val="none" w:sz="0" w:space="0" w:color="auto"/>
      </w:divBdr>
      <w:divsChild>
        <w:div w:id="519051706">
          <w:marLeft w:val="0"/>
          <w:marRight w:val="0"/>
          <w:marTop w:val="0"/>
          <w:marBottom w:val="0"/>
          <w:divBdr>
            <w:top w:val="none" w:sz="0" w:space="0" w:color="auto"/>
            <w:left w:val="none" w:sz="0" w:space="0" w:color="auto"/>
            <w:bottom w:val="none" w:sz="0" w:space="0" w:color="auto"/>
            <w:right w:val="none" w:sz="0" w:space="0" w:color="auto"/>
          </w:divBdr>
        </w:div>
      </w:divsChild>
    </w:div>
    <w:div w:id="36705112">
      <w:bodyDiv w:val="1"/>
      <w:marLeft w:val="0"/>
      <w:marRight w:val="0"/>
      <w:marTop w:val="0"/>
      <w:marBottom w:val="0"/>
      <w:divBdr>
        <w:top w:val="none" w:sz="0" w:space="0" w:color="auto"/>
        <w:left w:val="none" w:sz="0" w:space="0" w:color="auto"/>
        <w:bottom w:val="none" w:sz="0" w:space="0" w:color="auto"/>
        <w:right w:val="none" w:sz="0" w:space="0" w:color="auto"/>
      </w:divBdr>
      <w:divsChild>
        <w:div w:id="1367826939">
          <w:marLeft w:val="0"/>
          <w:marRight w:val="0"/>
          <w:marTop w:val="0"/>
          <w:marBottom w:val="0"/>
          <w:divBdr>
            <w:top w:val="none" w:sz="0" w:space="0" w:color="auto"/>
            <w:left w:val="none" w:sz="0" w:space="0" w:color="auto"/>
            <w:bottom w:val="none" w:sz="0" w:space="0" w:color="auto"/>
            <w:right w:val="none" w:sz="0" w:space="0" w:color="auto"/>
          </w:divBdr>
        </w:div>
      </w:divsChild>
    </w:div>
    <w:div w:id="43338958">
      <w:bodyDiv w:val="1"/>
      <w:marLeft w:val="0"/>
      <w:marRight w:val="0"/>
      <w:marTop w:val="0"/>
      <w:marBottom w:val="0"/>
      <w:divBdr>
        <w:top w:val="none" w:sz="0" w:space="0" w:color="auto"/>
        <w:left w:val="none" w:sz="0" w:space="0" w:color="auto"/>
        <w:bottom w:val="none" w:sz="0" w:space="0" w:color="auto"/>
        <w:right w:val="none" w:sz="0" w:space="0" w:color="auto"/>
      </w:divBdr>
    </w:div>
    <w:div w:id="59669789">
      <w:bodyDiv w:val="1"/>
      <w:marLeft w:val="0"/>
      <w:marRight w:val="0"/>
      <w:marTop w:val="0"/>
      <w:marBottom w:val="0"/>
      <w:divBdr>
        <w:top w:val="none" w:sz="0" w:space="0" w:color="auto"/>
        <w:left w:val="none" w:sz="0" w:space="0" w:color="auto"/>
        <w:bottom w:val="none" w:sz="0" w:space="0" w:color="auto"/>
        <w:right w:val="none" w:sz="0" w:space="0" w:color="auto"/>
      </w:divBdr>
    </w:div>
    <w:div w:id="75176931">
      <w:bodyDiv w:val="1"/>
      <w:marLeft w:val="0"/>
      <w:marRight w:val="0"/>
      <w:marTop w:val="0"/>
      <w:marBottom w:val="0"/>
      <w:divBdr>
        <w:top w:val="none" w:sz="0" w:space="0" w:color="auto"/>
        <w:left w:val="none" w:sz="0" w:space="0" w:color="auto"/>
        <w:bottom w:val="none" w:sz="0" w:space="0" w:color="auto"/>
        <w:right w:val="none" w:sz="0" w:space="0" w:color="auto"/>
      </w:divBdr>
      <w:divsChild>
        <w:div w:id="1044254447">
          <w:marLeft w:val="0"/>
          <w:marRight w:val="0"/>
          <w:marTop w:val="0"/>
          <w:marBottom w:val="0"/>
          <w:divBdr>
            <w:top w:val="none" w:sz="0" w:space="0" w:color="auto"/>
            <w:left w:val="none" w:sz="0" w:space="0" w:color="auto"/>
            <w:bottom w:val="none" w:sz="0" w:space="0" w:color="auto"/>
            <w:right w:val="none" w:sz="0" w:space="0" w:color="auto"/>
          </w:divBdr>
        </w:div>
      </w:divsChild>
    </w:div>
    <w:div w:id="81032595">
      <w:bodyDiv w:val="1"/>
      <w:marLeft w:val="0"/>
      <w:marRight w:val="0"/>
      <w:marTop w:val="0"/>
      <w:marBottom w:val="0"/>
      <w:divBdr>
        <w:top w:val="none" w:sz="0" w:space="0" w:color="auto"/>
        <w:left w:val="none" w:sz="0" w:space="0" w:color="auto"/>
        <w:bottom w:val="none" w:sz="0" w:space="0" w:color="auto"/>
        <w:right w:val="none" w:sz="0" w:space="0" w:color="auto"/>
      </w:divBdr>
    </w:div>
    <w:div w:id="82191410">
      <w:bodyDiv w:val="1"/>
      <w:marLeft w:val="0"/>
      <w:marRight w:val="0"/>
      <w:marTop w:val="0"/>
      <w:marBottom w:val="0"/>
      <w:divBdr>
        <w:top w:val="none" w:sz="0" w:space="0" w:color="auto"/>
        <w:left w:val="none" w:sz="0" w:space="0" w:color="auto"/>
        <w:bottom w:val="none" w:sz="0" w:space="0" w:color="auto"/>
        <w:right w:val="none" w:sz="0" w:space="0" w:color="auto"/>
      </w:divBdr>
    </w:div>
    <w:div w:id="96869944">
      <w:bodyDiv w:val="1"/>
      <w:marLeft w:val="0"/>
      <w:marRight w:val="0"/>
      <w:marTop w:val="0"/>
      <w:marBottom w:val="0"/>
      <w:divBdr>
        <w:top w:val="none" w:sz="0" w:space="0" w:color="auto"/>
        <w:left w:val="none" w:sz="0" w:space="0" w:color="auto"/>
        <w:bottom w:val="none" w:sz="0" w:space="0" w:color="auto"/>
        <w:right w:val="none" w:sz="0" w:space="0" w:color="auto"/>
      </w:divBdr>
      <w:divsChild>
        <w:div w:id="1622614812">
          <w:marLeft w:val="0"/>
          <w:marRight w:val="0"/>
          <w:marTop w:val="0"/>
          <w:marBottom w:val="0"/>
          <w:divBdr>
            <w:top w:val="none" w:sz="0" w:space="0" w:color="auto"/>
            <w:left w:val="none" w:sz="0" w:space="0" w:color="auto"/>
            <w:bottom w:val="none" w:sz="0" w:space="0" w:color="auto"/>
            <w:right w:val="none" w:sz="0" w:space="0" w:color="auto"/>
          </w:divBdr>
        </w:div>
      </w:divsChild>
    </w:div>
    <w:div w:id="102965473">
      <w:bodyDiv w:val="1"/>
      <w:marLeft w:val="0"/>
      <w:marRight w:val="0"/>
      <w:marTop w:val="0"/>
      <w:marBottom w:val="0"/>
      <w:divBdr>
        <w:top w:val="none" w:sz="0" w:space="0" w:color="auto"/>
        <w:left w:val="none" w:sz="0" w:space="0" w:color="auto"/>
        <w:bottom w:val="none" w:sz="0" w:space="0" w:color="auto"/>
        <w:right w:val="none" w:sz="0" w:space="0" w:color="auto"/>
      </w:divBdr>
    </w:div>
    <w:div w:id="115370495">
      <w:bodyDiv w:val="1"/>
      <w:marLeft w:val="0"/>
      <w:marRight w:val="0"/>
      <w:marTop w:val="0"/>
      <w:marBottom w:val="0"/>
      <w:divBdr>
        <w:top w:val="none" w:sz="0" w:space="0" w:color="auto"/>
        <w:left w:val="none" w:sz="0" w:space="0" w:color="auto"/>
        <w:bottom w:val="none" w:sz="0" w:space="0" w:color="auto"/>
        <w:right w:val="none" w:sz="0" w:space="0" w:color="auto"/>
      </w:divBdr>
    </w:div>
    <w:div w:id="117649538">
      <w:bodyDiv w:val="1"/>
      <w:marLeft w:val="0"/>
      <w:marRight w:val="0"/>
      <w:marTop w:val="0"/>
      <w:marBottom w:val="0"/>
      <w:divBdr>
        <w:top w:val="none" w:sz="0" w:space="0" w:color="auto"/>
        <w:left w:val="none" w:sz="0" w:space="0" w:color="auto"/>
        <w:bottom w:val="none" w:sz="0" w:space="0" w:color="auto"/>
        <w:right w:val="none" w:sz="0" w:space="0" w:color="auto"/>
      </w:divBdr>
    </w:div>
    <w:div w:id="123622492">
      <w:bodyDiv w:val="1"/>
      <w:marLeft w:val="0"/>
      <w:marRight w:val="0"/>
      <w:marTop w:val="0"/>
      <w:marBottom w:val="0"/>
      <w:divBdr>
        <w:top w:val="none" w:sz="0" w:space="0" w:color="auto"/>
        <w:left w:val="none" w:sz="0" w:space="0" w:color="auto"/>
        <w:bottom w:val="none" w:sz="0" w:space="0" w:color="auto"/>
        <w:right w:val="none" w:sz="0" w:space="0" w:color="auto"/>
      </w:divBdr>
      <w:divsChild>
        <w:div w:id="198324618">
          <w:marLeft w:val="0"/>
          <w:marRight w:val="0"/>
          <w:marTop w:val="0"/>
          <w:marBottom w:val="0"/>
          <w:divBdr>
            <w:top w:val="none" w:sz="0" w:space="0" w:color="auto"/>
            <w:left w:val="none" w:sz="0" w:space="0" w:color="auto"/>
            <w:bottom w:val="none" w:sz="0" w:space="0" w:color="auto"/>
            <w:right w:val="none" w:sz="0" w:space="0" w:color="auto"/>
          </w:divBdr>
        </w:div>
      </w:divsChild>
    </w:div>
    <w:div w:id="145826828">
      <w:bodyDiv w:val="1"/>
      <w:marLeft w:val="0"/>
      <w:marRight w:val="0"/>
      <w:marTop w:val="0"/>
      <w:marBottom w:val="0"/>
      <w:divBdr>
        <w:top w:val="none" w:sz="0" w:space="0" w:color="auto"/>
        <w:left w:val="none" w:sz="0" w:space="0" w:color="auto"/>
        <w:bottom w:val="none" w:sz="0" w:space="0" w:color="auto"/>
        <w:right w:val="none" w:sz="0" w:space="0" w:color="auto"/>
      </w:divBdr>
      <w:divsChild>
        <w:div w:id="610359486">
          <w:marLeft w:val="0"/>
          <w:marRight w:val="0"/>
          <w:marTop w:val="0"/>
          <w:marBottom w:val="0"/>
          <w:divBdr>
            <w:top w:val="none" w:sz="0" w:space="0" w:color="auto"/>
            <w:left w:val="none" w:sz="0" w:space="0" w:color="auto"/>
            <w:bottom w:val="none" w:sz="0" w:space="0" w:color="auto"/>
            <w:right w:val="none" w:sz="0" w:space="0" w:color="auto"/>
          </w:divBdr>
        </w:div>
      </w:divsChild>
    </w:div>
    <w:div w:id="193811395">
      <w:bodyDiv w:val="1"/>
      <w:marLeft w:val="0"/>
      <w:marRight w:val="0"/>
      <w:marTop w:val="0"/>
      <w:marBottom w:val="0"/>
      <w:divBdr>
        <w:top w:val="none" w:sz="0" w:space="0" w:color="auto"/>
        <w:left w:val="none" w:sz="0" w:space="0" w:color="auto"/>
        <w:bottom w:val="none" w:sz="0" w:space="0" w:color="auto"/>
        <w:right w:val="none" w:sz="0" w:space="0" w:color="auto"/>
      </w:divBdr>
      <w:divsChild>
        <w:div w:id="747192014">
          <w:marLeft w:val="0"/>
          <w:marRight w:val="0"/>
          <w:marTop w:val="0"/>
          <w:marBottom w:val="0"/>
          <w:divBdr>
            <w:top w:val="none" w:sz="0" w:space="0" w:color="auto"/>
            <w:left w:val="none" w:sz="0" w:space="0" w:color="auto"/>
            <w:bottom w:val="none" w:sz="0" w:space="0" w:color="auto"/>
            <w:right w:val="none" w:sz="0" w:space="0" w:color="auto"/>
          </w:divBdr>
        </w:div>
      </w:divsChild>
    </w:div>
    <w:div w:id="207494005">
      <w:bodyDiv w:val="1"/>
      <w:marLeft w:val="0"/>
      <w:marRight w:val="0"/>
      <w:marTop w:val="0"/>
      <w:marBottom w:val="0"/>
      <w:divBdr>
        <w:top w:val="none" w:sz="0" w:space="0" w:color="auto"/>
        <w:left w:val="none" w:sz="0" w:space="0" w:color="auto"/>
        <w:bottom w:val="none" w:sz="0" w:space="0" w:color="auto"/>
        <w:right w:val="none" w:sz="0" w:space="0" w:color="auto"/>
      </w:divBdr>
      <w:divsChild>
        <w:div w:id="575088413">
          <w:marLeft w:val="0"/>
          <w:marRight w:val="0"/>
          <w:marTop w:val="0"/>
          <w:marBottom w:val="0"/>
          <w:divBdr>
            <w:top w:val="none" w:sz="0" w:space="0" w:color="auto"/>
            <w:left w:val="none" w:sz="0" w:space="0" w:color="auto"/>
            <w:bottom w:val="none" w:sz="0" w:space="0" w:color="auto"/>
            <w:right w:val="none" w:sz="0" w:space="0" w:color="auto"/>
          </w:divBdr>
        </w:div>
      </w:divsChild>
    </w:div>
    <w:div w:id="217399271">
      <w:bodyDiv w:val="1"/>
      <w:marLeft w:val="0"/>
      <w:marRight w:val="0"/>
      <w:marTop w:val="0"/>
      <w:marBottom w:val="0"/>
      <w:divBdr>
        <w:top w:val="none" w:sz="0" w:space="0" w:color="auto"/>
        <w:left w:val="none" w:sz="0" w:space="0" w:color="auto"/>
        <w:bottom w:val="none" w:sz="0" w:space="0" w:color="auto"/>
        <w:right w:val="none" w:sz="0" w:space="0" w:color="auto"/>
      </w:divBdr>
    </w:div>
    <w:div w:id="229582799">
      <w:bodyDiv w:val="1"/>
      <w:marLeft w:val="0"/>
      <w:marRight w:val="0"/>
      <w:marTop w:val="0"/>
      <w:marBottom w:val="0"/>
      <w:divBdr>
        <w:top w:val="none" w:sz="0" w:space="0" w:color="auto"/>
        <w:left w:val="none" w:sz="0" w:space="0" w:color="auto"/>
        <w:bottom w:val="none" w:sz="0" w:space="0" w:color="auto"/>
        <w:right w:val="none" w:sz="0" w:space="0" w:color="auto"/>
      </w:divBdr>
    </w:div>
    <w:div w:id="240062211">
      <w:bodyDiv w:val="1"/>
      <w:marLeft w:val="0"/>
      <w:marRight w:val="0"/>
      <w:marTop w:val="0"/>
      <w:marBottom w:val="0"/>
      <w:divBdr>
        <w:top w:val="none" w:sz="0" w:space="0" w:color="auto"/>
        <w:left w:val="none" w:sz="0" w:space="0" w:color="auto"/>
        <w:bottom w:val="none" w:sz="0" w:space="0" w:color="auto"/>
        <w:right w:val="none" w:sz="0" w:space="0" w:color="auto"/>
      </w:divBdr>
    </w:div>
    <w:div w:id="279190548">
      <w:bodyDiv w:val="1"/>
      <w:marLeft w:val="0"/>
      <w:marRight w:val="0"/>
      <w:marTop w:val="0"/>
      <w:marBottom w:val="0"/>
      <w:divBdr>
        <w:top w:val="none" w:sz="0" w:space="0" w:color="auto"/>
        <w:left w:val="none" w:sz="0" w:space="0" w:color="auto"/>
        <w:bottom w:val="none" w:sz="0" w:space="0" w:color="auto"/>
        <w:right w:val="none" w:sz="0" w:space="0" w:color="auto"/>
      </w:divBdr>
      <w:divsChild>
        <w:div w:id="1931549745">
          <w:marLeft w:val="0"/>
          <w:marRight w:val="0"/>
          <w:marTop w:val="0"/>
          <w:marBottom w:val="0"/>
          <w:divBdr>
            <w:top w:val="none" w:sz="0" w:space="0" w:color="auto"/>
            <w:left w:val="none" w:sz="0" w:space="0" w:color="auto"/>
            <w:bottom w:val="none" w:sz="0" w:space="0" w:color="auto"/>
            <w:right w:val="none" w:sz="0" w:space="0" w:color="auto"/>
          </w:divBdr>
        </w:div>
      </w:divsChild>
    </w:div>
    <w:div w:id="279385256">
      <w:bodyDiv w:val="1"/>
      <w:marLeft w:val="0"/>
      <w:marRight w:val="0"/>
      <w:marTop w:val="0"/>
      <w:marBottom w:val="0"/>
      <w:divBdr>
        <w:top w:val="none" w:sz="0" w:space="0" w:color="auto"/>
        <w:left w:val="none" w:sz="0" w:space="0" w:color="auto"/>
        <w:bottom w:val="none" w:sz="0" w:space="0" w:color="auto"/>
        <w:right w:val="none" w:sz="0" w:space="0" w:color="auto"/>
      </w:divBdr>
    </w:div>
    <w:div w:id="288318180">
      <w:bodyDiv w:val="1"/>
      <w:marLeft w:val="0"/>
      <w:marRight w:val="0"/>
      <w:marTop w:val="0"/>
      <w:marBottom w:val="0"/>
      <w:divBdr>
        <w:top w:val="none" w:sz="0" w:space="0" w:color="auto"/>
        <w:left w:val="none" w:sz="0" w:space="0" w:color="auto"/>
        <w:bottom w:val="none" w:sz="0" w:space="0" w:color="auto"/>
        <w:right w:val="none" w:sz="0" w:space="0" w:color="auto"/>
      </w:divBdr>
    </w:div>
    <w:div w:id="291055129">
      <w:bodyDiv w:val="1"/>
      <w:marLeft w:val="0"/>
      <w:marRight w:val="0"/>
      <w:marTop w:val="0"/>
      <w:marBottom w:val="0"/>
      <w:divBdr>
        <w:top w:val="none" w:sz="0" w:space="0" w:color="auto"/>
        <w:left w:val="none" w:sz="0" w:space="0" w:color="auto"/>
        <w:bottom w:val="none" w:sz="0" w:space="0" w:color="auto"/>
        <w:right w:val="none" w:sz="0" w:space="0" w:color="auto"/>
      </w:divBdr>
      <w:divsChild>
        <w:div w:id="860972767">
          <w:marLeft w:val="0"/>
          <w:marRight w:val="0"/>
          <w:marTop w:val="0"/>
          <w:marBottom w:val="0"/>
          <w:divBdr>
            <w:top w:val="none" w:sz="0" w:space="0" w:color="auto"/>
            <w:left w:val="none" w:sz="0" w:space="0" w:color="auto"/>
            <w:bottom w:val="none" w:sz="0" w:space="0" w:color="auto"/>
            <w:right w:val="none" w:sz="0" w:space="0" w:color="auto"/>
          </w:divBdr>
        </w:div>
      </w:divsChild>
    </w:div>
    <w:div w:id="303778422">
      <w:bodyDiv w:val="1"/>
      <w:marLeft w:val="0"/>
      <w:marRight w:val="0"/>
      <w:marTop w:val="0"/>
      <w:marBottom w:val="0"/>
      <w:divBdr>
        <w:top w:val="none" w:sz="0" w:space="0" w:color="auto"/>
        <w:left w:val="none" w:sz="0" w:space="0" w:color="auto"/>
        <w:bottom w:val="none" w:sz="0" w:space="0" w:color="auto"/>
        <w:right w:val="none" w:sz="0" w:space="0" w:color="auto"/>
      </w:divBdr>
      <w:divsChild>
        <w:div w:id="1262686843">
          <w:marLeft w:val="0"/>
          <w:marRight w:val="0"/>
          <w:marTop w:val="0"/>
          <w:marBottom w:val="0"/>
          <w:divBdr>
            <w:top w:val="none" w:sz="0" w:space="0" w:color="auto"/>
            <w:left w:val="none" w:sz="0" w:space="0" w:color="auto"/>
            <w:bottom w:val="none" w:sz="0" w:space="0" w:color="auto"/>
            <w:right w:val="none" w:sz="0" w:space="0" w:color="auto"/>
          </w:divBdr>
        </w:div>
      </w:divsChild>
    </w:div>
    <w:div w:id="310058284">
      <w:bodyDiv w:val="1"/>
      <w:marLeft w:val="0"/>
      <w:marRight w:val="0"/>
      <w:marTop w:val="0"/>
      <w:marBottom w:val="0"/>
      <w:divBdr>
        <w:top w:val="none" w:sz="0" w:space="0" w:color="auto"/>
        <w:left w:val="none" w:sz="0" w:space="0" w:color="auto"/>
        <w:bottom w:val="none" w:sz="0" w:space="0" w:color="auto"/>
        <w:right w:val="none" w:sz="0" w:space="0" w:color="auto"/>
      </w:divBdr>
      <w:divsChild>
        <w:div w:id="1771970639">
          <w:marLeft w:val="0"/>
          <w:marRight w:val="0"/>
          <w:marTop w:val="0"/>
          <w:marBottom w:val="0"/>
          <w:divBdr>
            <w:top w:val="none" w:sz="0" w:space="0" w:color="auto"/>
            <w:left w:val="none" w:sz="0" w:space="0" w:color="auto"/>
            <w:bottom w:val="none" w:sz="0" w:space="0" w:color="auto"/>
            <w:right w:val="none" w:sz="0" w:space="0" w:color="auto"/>
          </w:divBdr>
        </w:div>
      </w:divsChild>
    </w:div>
    <w:div w:id="313949032">
      <w:bodyDiv w:val="1"/>
      <w:marLeft w:val="0"/>
      <w:marRight w:val="0"/>
      <w:marTop w:val="0"/>
      <w:marBottom w:val="0"/>
      <w:divBdr>
        <w:top w:val="none" w:sz="0" w:space="0" w:color="auto"/>
        <w:left w:val="none" w:sz="0" w:space="0" w:color="auto"/>
        <w:bottom w:val="none" w:sz="0" w:space="0" w:color="auto"/>
        <w:right w:val="none" w:sz="0" w:space="0" w:color="auto"/>
      </w:divBdr>
    </w:div>
    <w:div w:id="319191881">
      <w:bodyDiv w:val="1"/>
      <w:marLeft w:val="0"/>
      <w:marRight w:val="0"/>
      <w:marTop w:val="0"/>
      <w:marBottom w:val="0"/>
      <w:divBdr>
        <w:top w:val="none" w:sz="0" w:space="0" w:color="auto"/>
        <w:left w:val="none" w:sz="0" w:space="0" w:color="auto"/>
        <w:bottom w:val="none" w:sz="0" w:space="0" w:color="auto"/>
        <w:right w:val="none" w:sz="0" w:space="0" w:color="auto"/>
      </w:divBdr>
    </w:div>
    <w:div w:id="320231968">
      <w:bodyDiv w:val="1"/>
      <w:marLeft w:val="0"/>
      <w:marRight w:val="0"/>
      <w:marTop w:val="0"/>
      <w:marBottom w:val="0"/>
      <w:divBdr>
        <w:top w:val="none" w:sz="0" w:space="0" w:color="auto"/>
        <w:left w:val="none" w:sz="0" w:space="0" w:color="auto"/>
        <w:bottom w:val="none" w:sz="0" w:space="0" w:color="auto"/>
        <w:right w:val="none" w:sz="0" w:space="0" w:color="auto"/>
      </w:divBdr>
    </w:div>
    <w:div w:id="322513755">
      <w:bodyDiv w:val="1"/>
      <w:marLeft w:val="0"/>
      <w:marRight w:val="0"/>
      <w:marTop w:val="0"/>
      <w:marBottom w:val="0"/>
      <w:divBdr>
        <w:top w:val="none" w:sz="0" w:space="0" w:color="auto"/>
        <w:left w:val="none" w:sz="0" w:space="0" w:color="auto"/>
        <w:bottom w:val="none" w:sz="0" w:space="0" w:color="auto"/>
        <w:right w:val="none" w:sz="0" w:space="0" w:color="auto"/>
      </w:divBdr>
    </w:div>
    <w:div w:id="332993952">
      <w:bodyDiv w:val="1"/>
      <w:marLeft w:val="0"/>
      <w:marRight w:val="0"/>
      <w:marTop w:val="0"/>
      <w:marBottom w:val="0"/>
      <w:divBdr>
        <w:top w:val="none" w:sz="0" w:space="0" w:color="auto"/>
        <w:left w:val="none" w:sz="0" w:space="0" w:color="auto"/>
        <w:bottom w:val="none" w:sz="0" w:space="0" w:color="auto"/>
        <w:right w:val="none" w:sz="0" w:space="0" w:color="auto"/>
      </w:divBdr>
      <w:divsChild>
        <w:div w:id="1774283173">
          <w:marLeft w:val="0"/>
          <w:marRight w:val="0"/>
          <w:marTop w:val="0"/>
          <w:marBottom w:val="0"/>
          <w:divBdr>
            <w:top w:val="none" w:sz="0" w:space="0" w:color="auto"/>
            <w:left w:val="none" w:sz="0" w:space="0" w:color="auto"/>
            <w:bottom w:val="none" w:sz="0" w:space="0" w:color="auto"/>
            <w:right w:val="none" w:sz="0" w:space="0" w:color="auto"/>
          </w:divBdr>
        </w:div>
      </w:divsChild>
    </w:div>
    <w:div w:id="346952471">
      <w:bodyDiv w:val="1"/>
      <w:marLeft w:val="0"/>
      <w:marRight w:val="0"/>
      <w:marTop w:val="0"/>
      <w:marBottom w:val="0"/>
      <w:divBdr>
        <w:top w:val="none" w:sz="0" w:space="0" w:color="auto"/>
        <w:left w:val="none" w:sz="0" w:space="0" w:color="auto"/>
        <w:bottom w:val="none" w:sz="0" w:space="0" w:color="auto"/>
        <w:right w:val="none" w:sz="0" w:space="0" w:color="auto"/>
      </w:divBdr>
    </w:div>
    <w:div w:id="357898327">
      <w:bodyDiv w:val="1"/>
      <w:marLeft w:val="0"/>
      <w:marRight w:val="0"/>
      <w:marTop w:val="0"/>
      <w:marBottom w:val="0"/>
      <w:divBdr>
        <w:top w:val="none" w:sz="0" w:space="0" w:color="auto"/>
        <w:left w:val="none" w:sz="0" w:space="0" w:color="auto"/>
        <w:bottom w:val="none" w:sz="0" w:space="0" w:color="auto"/>
        <w:right w:val="none" w:sz="0" w:space="0" w:color="auto"/>
      </w:divBdr>
    </w:div>
    <w:div w:id="385446607">
      <w:bodyDiv w:val="1"/>
      <w:marLeft w:val="0"/>
      <w:marRight w:val="0"/>
      <w:marTop w:val="0"/>
      <w:marBottom w:val="0"/>
      <w:divBdr>
        <w:top w:val="none" w:sz="0" w:space="0" w:color="auto"/>
        <w:left w:val="none" w:sz="0" w:space="0" w:color="auto"/>
        <w:bottom w:val="none" w:sz="0" w:space="0" w:color="auto"/>
        <w:right w:val="none" w:sz="0" w:space="0" w:color="auto"/>
      </w:divBdr>
    </w:div>
    <w:div w:id="393361278">
      <w:bodyDiv w:val="1"/>
      <w:marLeft w:val="0"/>
      <w:marRight w:val="0"/>
      <w:marTop w:val="0"/>
      <w:marBottom w:val="0"/>
      <w:divBdr>
        <w:top w:val="none" w:sz="0" w:space="0" w:color="auto"/>
        <w:left w:val="none" w:sz="0" w:space="0" w:color="auto"/>
        <w:bottom w:val="none" w:sz="0" w:space="0" w:color="auto"/>
        <w:right w:val="none" w:sz="0" w:space="0" w:color="auto"/>
      </w:divBdr>
    </w:div>
    <w:div w:id="408385989">
      <w:bodyDiv w:val="1"/>
      <w:marLeft w:val="0"/>
      <w:marRight w:val="0"/>
      <w:marTop w:val="0"/>
      <w:marBottom w:val="0"/>
      <w:divBdr>
        <w:top w:val="none" w:sz="0" w:space="0" w:color="auto"/>
        <w:left w:val="none" w:sz="0" w:space="0" w:color="auto"/>
        <w:bottom w:val="none" w:sz="0" w:space="0" w:color="auto"/>
        <w:right w:val="none" w:sz="0" w:space="0" w:color="auto"/>
      </w:divBdr>
    </w:div>
    <w:div w:id="425616183">
      <w:bodyDiv w:val="1"/>
      <w:marLeft w:val="0"/>
      <w:marRight w:val="0"/>
      <w:marTop w:val="0"/>
      <w:marBottom w:val="0"/>
      <w:divBdr>
        <w:top w:val="none" w:sz="0" w:space="0" w:color="auto"/>
        <w:left w:val="none" w:sz="0" w:space="0" w:color="auto"/>
        <w:bottom w:val="none" w:sz="0" w:space="0" w:color="auto"/>
        <w:right w:val="none" w:sz="0" w:space="0" w:color="auto"/>
      </w:divBdr>
    </w:div>
    <w:div w:id="449279632">
      <w:bodyDiv w:val="1"/>
      <w:marLeft w:val="0"/>
      <w:marRight w:val="0"/>
      <w:marTop w:val="0"/>
      <w:marBottom w:val="0"/>
      <w:divBdr>
        <w:top w:val="none" w:sz="0" w:space="0" w:color="auto"/>
        <w:left w:val="none" w:sz="0" w:space="0" w:color="auto"/>
        <w:bottom w:val="none" w:sz="0" w:space="0" w:color="auto"/>
        <w:right w:val="none" w:sz="0" w:space="0" w:color="auto"/>
      </w:divBdr>
    </w:div>
    <w:div w:id="461727014">
      <w:bodyDiv w:val="1"/>
      <w:marLeft w:val="0"/>
      <w:marRight w:val="0"/>
      <w:marTop w:val="0"/>
      <w:marBottom w:val="0"/>
      <w:divBdr>
        <w:top w:val="none" w:sz="0" w:space="0" w:color="auto"/>
        <w:left w:val="none" w:sz="0" w:space="0" w:color="auto"/>
        <w:bottom w:val="none" w:sz="0" w:space="0" w:color="auto"/>
        <w:right w:val="none" w:sz="0" w:space="0" w:color="auto"/>
      </w:divBdr>
      <w:divsChild>
        <w:div w:id="1192840802">
          <w:marLeft w:val="0"/>
          <w:marRight w:val="0"/>
          <w:marTop w:val="0"/>
          <w:marBottom w:val="0"/>
          <w:divBdr>
            <w:top w:val="none" w:sz="0" w:space="0" w:color="auto"/>
            <w:left w:val="none" w:sz="0" w:space="0" w:color="auto"/>
            <w:bottom w:val="none" w:sz="0" w:space="0" w:color="auto"/>
            <w:right w:val="none" w:sz="0" w:space="0" w:color="auto"/>
          </w:divBdr>
        </w:div>
      </w:divsChild>
    </w:div>
    <w:div w:id="462967106">
      <w:bodyDiv w:val="1"/>
      <w:marLeft w:val="0"/>
      <w:marRight w:val="0"/>
      <w:marTop w:val="0"/>
      <w:marBottom w:val="0"/>
      <w:divBdr>
        <w:top w:val="none" w:sz="0" w:space="0" w:color="auto"/>
        <w:left w:val="none" w:sz="0" w:space="0" w:color="auto"/>
        <w:bottom w:val="none" w:sz="0" w:space="0" w:color="auto"/>
        <w:right w:val="none" w:sz="0" w:space="0" w:color="auto"/>
      </w:divBdr>
    </w:div>
    <w:div w:id="464667872">
      <w:bodyDiv w:val="1"/>
      <w:marLeft w:val="0"/>
      <w:marRight w:val="0"/>
      <w:marTop w:val="0"/>
      <w:marBottom w:val="0"/>
      <w:divBdr>
        <w:top w:val="none" w:sz="0" w:space="0" w:color="auto"/>
        <w:left w:val="none" w:sz="0" w:space="0" w:color="auto"/>
        <w:bottom w:val="none" w:sz="0" w:space="0" w:color="auto"/>
        <w:right w:val="none" w:sz="0" w:space="0" w:color="auto"/>
      </w:divBdr>
      <w:divsChild>
        <w:div w:id="706638486">
          <w:marLeft w:val="0"/>
          <w:marRight w:val="0"/>
          <w:marTop w:val="0"/>
          <w:marBottom w:val="0"/>
          <w:divBdr>
            <w:top w:val="none" w:sz="0" w:space="0" w:color="auto"/>
            <w:left w:val="none" w:sz="0" w:space="0" w:color="auto"/>
            <w:bottom w:val="none" w:sz="0" w:space="0" w:color="auto"/>
            <w:right w:val="none" w:sz="0" w:space="0" w:color="auto"/>
          </w:divBdr>
        </w:div>
      </w:divsChild>
    </w:div>
    <w:div w:id="468517553">
      <w:bodyDiv w:val="1"/>
      <w:marLeft w:val="0"/>
      <w:marRight w:val="0"/>
      <w:marTop w:val="0"/>
      <w:marBottom w:val="0"/>
      <w:divBdr>
        <w:top w:val="none" w:sz="0" w:space="0" w:color="auto"/>
        <w:left w:val="none" w:sz="0" w:space="0" w:color="auto"/>
        <w:bottom w:val="none" w:sz="0" w:space="0" w:color="auto"/>
        <w:right w:val="none" w:sz="0" w:space="0" w:color="auto"/>
      </w:divBdr>
      <w:divsChild>
        <w:div w:id="1475681092">
          <w:marLeft w:val="0"/>
          <w:marRight w:val="0"/>
          <w:marTop w:val="0"/>
          <w:marBottom w:val="0"/>
          <w:divBdr>
            <w:top w:val="none" w:sz="0" w:space="0" w:color="auto"/>
            <w:left w:val="none" w:sz="0" w:space="0" w:color="auto"/>
            <w:bottom w:val="none" w:sz="0" w:space="0" w:color="auto"/>
            <w:right w:val="none" w:sz="0" w:space="0" w:color="auto"/>
          </w:divBdr>
        </w:div>
      </w:divsChild>
    </w:div>
    <w:div w:id="538516517">
      <w:bodyDiv w:val="1"/>
      <w:marLeft w:val="0"/>
      <w:marRight w:val="0"/>
      <w:marTop w:val="0"/>
      <w:marBottom w:val="0"/>
      <w:divBdr>
        <w:top w:val="none" w:sz="0" w:space="0" w:color="auto"/>
        <w:left w:val="none" w:sz="0" w:space="0" w:color="auto"/>
        <w:bottom w:val="none" w:sz="0" w:space="0" w:color="auto"/>
        <w:right w:val="none" w:sz="0" w:space="0" w:color="auto"/>
      </w:divBdr>
    </w:div>
    <w:div w:id="579601669">
      <w:bodyDiv w:val="1"/>
      <w:marLeft w:val="0"/>
      <w:marRight w:val="0"/>
      <w:marTop w:val="0"/>
      <w:marBottom w:val="0"/>
      <w:divBdr>
        <w:top w:val="none" w:sz="0" w:space="0" w:color="auto"/>
        <w:left w:val="none" w:sz="0" w:space="0" w:color="auto"/>
        <w:bottom w:val="none" w:sz="0" w:space="0" w:color="auto"/>
        <w:right w:val="none" w:sz="0" w:space="0" w:color="auto"/>
      </w:divBdr>
    </w:div>
    <w:div w:id="586882644">
      <w:bodyDiv w:val="1"/>
      <w:marLeft w:val="0"/>
      <w:marRight w:val="0"/>
      <w:marTop w:val="0"/>
      <w:marBottom w:val="0"/>
      <w:divBdr>
        <w:top w:val="none" w:sz="0" w:space="0" w:color="auto"/>
        <w:left w:val="none" w:sz="0" w:space="0" w:color="auto"/>
        <w:bottom w:val="none" w:sz="0" w:space="0" w:color="auto"/>
        <w:right w:val="none" w:sz="0" w:space="0" w:color="auto"/>
      </w:divBdr>
    </w:div>
    <w:div w:id="603656657">
      <w:bodyDiv w:val="1"/>
      <w:marLeft w:val="0"/>
      <w:marRight w:val="0"/>
      <w:marTop w:val="0"/>
      <w:marBottom w:val="0"/>
      <w:divBdr>
        <w:top w:val="none" w:sz="0" w:space="0" w:color="auto"/>
        <w:left w:val="none" w:sz="0" w:space="0" w:color="auto"/>
        <w:bottom w:val="none" w:sz="0" w:space="0" w:color="auto"/>
        <w:right w:val="none" w:sz="0" w:space="0" w:color="auto"/>
      </w:divBdr>
      <w:divsChild>
        <w:div w:id="48499497">
          <w:marLeft w:val="0"/>
          <w:marRight w:val="0"/>
          <w:marTop w:val="0"/>
          <w:marBottom w:val="0"/>
          <w:divBdr>
            <w:top w:val="none" w:sz="0" w:space="0" w:color="auto"/>
            <w:left w:val="none" w:sz="0" w:space="0" w:color="auto"/>
            <w:bottom w:val="none" w:sz="0" w:space="0" w:color="auto"/>
            <w:right w:val="none" w:sz="0" w:space="0" w:color="auto"/>
          </w:divBdr>
        </w:div>
      </w:divsChild>
    </w:div>
    <w:div w:id="605385379">
      <w:bodyDiv w:val="1"/>
      <w:marLeft w:val="0"/>
      <w:marRight w:val="0"/>
      <w:marTop w:val="0"/>
      <w:marBottom w:val="0"/>
      <w:divBdr>
        <w:top w:val="none" w:sz="0" w:space="0" w:color="auto"/>
        <w:left w:val="none" w:sz="0" w:space="0" w:color="auto"/>
        <w:bottom w:val="none" w:sz="0" w:space="0" w:color="auto"/>
        <w:right w:val="none" w:sz="0" w:space="0" w:color="auto"/>
      </w:divBdr>
    </w:div>
    <w:div w:id="622150346">
      <w:bodyDiv w:val="1"/>
      <w:marLeft w:val="0"/>
      <w:marRight w:val="0"/>
      <w:marTop w:val="0"/>
      <w:marBottom w:val="0"/>
      <w:divBdr>
        <w:top w:val="none" w:sz="0" w:space="0" w:color="auto"/>
        <w:left w:val="none" w:sz="0" w:space="0" w:color="auto"/>
        <w:bottom w:val="none" w:sz="0" w:space="0" w:color="auto"/>
        <w:right w:val="none" w:sz="0" w:space="0" w:color="auto"/>
      </w:divBdr>
      <w:divsChild>
        <w:div w:id="1536432281">
          <w:marLeft w:val="0"/>
          <w:marRight w:val="0"/>
          <w:marTop w:val="0"/>
          <w:marBottom w:val="0"/>
          <w:divBdr>
            <w:top w:val="none" w:sz="0" w:space="0" w:color="auto"/>
            <w:left w:val="none" w:sz="0" w:space="0" w:color="auto"/>
            <w:bottom w:val="none" w:sz="0" w:space="0" w:color="auto"/>
            <w:right w:val="none" w:sz="0" w:space="0" w:color="auto"/>
          </w:divBdr>
        </w:div>
      </w:divsChild>
    </w:div>
    <w:div w:id="642929289">
      <w:bodyDiv w:val="1"/>
      <w:marLeft w:val="0"/>
      <w:marRight w:val="0"/>
      <w:marTop w:val="0"/>
      <w:marBottom w:val="0"/>
      <w:divBdr>
        <w:top w:val="none" w:sz="0" w:space="0" w:color="auto"/>
        <w:left w:val="none" w:sz="0" w:space="0" w:color="auto"/>
        <w:bottom w:val="none" w:sz="0" w:space="0" w:color="auto"/>
        <w:right w:val="none" w:sz="0" w:space="0" w:color="auto"/>
      </w:divBdr>
      <w:divsChild>
        <w:div w:id="1676030757">
          <w:marLeft w:val="0"/>
          <w:marRight w:val="0"/>
          <w:marTop w:val="0"/>
          <w:marBottom w:val="0"/>
          <w:divBdr>
            <w:top w:val="none" w:sz="0" w:space="0" w:color="auto"/>
            <w:left w:val="none" w:sz="0" w:space="0" w:color="auto"/>
            <w:bottom w:val="none" w:sz="0" w:space="0" w:color="auto"/>
            <w:right w:val="none" w:sz="0" w:space="0" w:color="auto"/>
          </w:divBdr>
        </w:div>
      </w:divsChild>
    </w:div>
    <w:div w:id="665474787">
      <w:bodyDiv w:val="1"/>
      <w:marLeft w:val="0"/>
      <w:marRight w:val="0"/>
      <w:marTop w:val="0"/>
      <w:marBottom w:val="0"/>
      <w:divBdr>
        <w:top w:val="none" w:sz="0" w:space="0" w:color="auto"/>
        <w:left w:val="none" w:sz="0" w:space="0" w:color="auto"/>
        <w:bottom w:val="none" w:sz="0" w:space="0" w:color="auto"/>
        <w:right w:val="none" w:sz="0" w:space="0" w:color="auto"/>
      </w:divBdr>
    </w:div>
    <w:div w:id="748424990">
      <w:bodyDiv w:val="1"/>
      <w:marLeft w:val="0"/>
      <w:marRight w:val="0"/>
      <w:marTop w:val="0"/>
      <w:marBottom w:val="0"/>
      <w:divBdr>
        <w:top w:val="none" w:sz="0" w:space="0" w:color="auto"/>
        <w:left w:val="none" w:sz="0" w:space="0" w:color="auto"/>
        <w:bottom w:val="none" w:sz="0" w:space="0" w:color="auto"/>
        <w:right w:val="none" w:sz="0" w:space="0" w:color="auto"/>
      </w:divBdr>
    </w:div>
    <w:div w:id="759450485">
      <w:bodyDiv w:val="1"/>
      <w:marLeft w:val="0"/>
      <w:marRight w:val="0"/>
      <w:marTop w:val="0"/>
      <w:marBottom w:val="0"/>
      <w:divBdr>
        <w:top w:val="none" w:sz="0" w:space="0" w:color="auto"/>
        <w:left w:val="none" w:sz="0" w:space="0" w:color="auto"/>
        <w:bottom w:val="none" w:sz="0" w:space="0" w:color="auto"/>
        <w:right w:val="none" w:sz="0" w:space="0" w:color="auto"/>
      </w:divBdr>
    </w:div>
    <w:div w:id="761609564">
      <w:bodyDiv w:val="1"/>
      <w:marLeft w:val="0"/>
      <w:marRight w:val="0"/>
      <w:marTop w:val="0"/>
      <w:marBottom w:val="0"/>
      <w:divBdr>
        <w:top w:val="none" w:sz="0" w:space="0" w:color="auto"/>
        <w:left w:val="none" w:sz="0" w:space="0" w:color="auto"/>
        <w:bottom w:val="none" w:sz="0" w:space="0" w:color="auto"/>
        <w:right w:val="none" w:sz="0" w:space="0" w:color="auto"/>
      </w:divBdr>
    </w:div>
    <w:div w:id="766854619">
      <w:bodyDiv w:val="1"/>
      <w:marLeft w:val="0"/>
      <w:marRight w:val="0"/>
      <w:marTop w:val="0"/>
      <w:marBottom w:val="0"/>
      <w:divBdr>
        <w:top w:val="none" w:sz="0" w:space="0" w:color="auto"/>
        <w:left w:val="none" w:sz="0" w:space="0" w:color="auto"/>
        <w:bottom w:val="none" w:sz="0" w:space="0" w:color="auto"/>
        <w:right w:val="none" w:sz="0" w:space="0" w:color="auto"/>
      </w:divBdr>
      <w:divsChild>
        <w:div w:id="2014412616">
          <w:marLeft w:val="0"/>
          <w:marRight w:val="0"/>
          <w:marTop w:val="0"/>
          <w:marBottom w:val="0"/>
          <w:divBdr>
            <w:top w:val="none" w:sz="0" w:space="0" w:color="auto"/>
            <w:left w:val="none" w:sz="0" w:space="0" w:color="auto"/>
            <w:bottom w:val="none" w:sz="0" w:space="0" w:color="auto"/>
            <w:right w:val="none" w:sz="0" w:space="0" w:color="auto"/>
          </w:divBdr>
        </w:div>
      </w:divsChild>
    </w:div>
    <w:div w:id="769357127">
      <w:bodyDiv w:val="1"/>
      <w:marLeft w:val="0"/>
      <w:marRight w:val="0"/>
      <w:marTop w:val="0"/>
      <w:marBottom w:val="0"/>
      <w:divBdr>
        <w:top w:val="none" w:sz="0" w:space="0" w:color="auto"/>
        <w:left w:val="none" w:sz="0" w:space="0" w:color="auto"/>
        <w:bottom w:val="none" w:sz="0" w:space="0" w:color="auto"/>
        <w:right w:val="none" w:sz="0" w:space="0" w:color="auto"/>
      </w:divBdr>
    </w:div>
    <w:div w:id="772633693">
      <w:bodyDiv w:val="1"/>
      <w:marLeft w:val="0"/>
      <w:marRight w:val="0"/>
      <w:marTop w:val="0"/>
      <w:marBottom w:val="0"/>
      <w:divBdr>
        <w:top w:val="none" w:sz="0" w:space="0" w:color="auto"/>
        <w:left w:val="none" w:sz="0" w:space="0" w:color="auto"/>
        <w:bottom w:val="none" w:sz="0" w:space="0" w:color="auto"/>
        <w:right w:val="none" w:sz="0" w:space="0" w:color="auto"/>
      </w:divBdr>
    </w:div>
    <w:div w:id="784349406">
      <w:bodyDiv w:val="1"/>
      <w:marLeft w:val="0"/>
      <w:marRight w:val="0"/>
      <w:marTop w:val="0"/>
      <w:marBottom w:val="0"/>
      <w:divBdr>
        <w:top w:val="none" w:sz="0" w:space="0" w:color="auto"/>
        <w:left w:val="none" w:sz="0" w:space="0" w:color="auto"/>
        <w:bottom w:val="none" w:sz="0" w:space="0" w:color="auto"/>
        <w:right w:val="none" w:sz="0" w:space="0" w:color="auto"/>
      </w:divBdr>
    </w:div>
    <w:div w:id="786200940">
      <w:bodyDiv w:val="1"/>
      <w:marLeft w:val="0"/>
      <w:marRight w:val="0"/>
      <w:marTop w:val="0"/>
      <w:marBottom w:val="0"/>
      <w:divBdr>
        <w:top w:val="none" w:sz="0" w:space="0" w:color="auto"/>
        <w:left w:val="none" w:sz="0" w:space="0" w:color="auto"/>
        <w:bottom w:val="none" w:sz="0" w:space="0" w:color="auto"/>
        <w:right w:val="none" w:sz="0" w:space="0" w:color="auto"/>
      </w:divBdr>
      <w:divsChild>
        <w:div w:id="600189179">
          <w:marLeft w:val="0"/>
          <w:marRight w:val="0"/>
          <w:marTop w:val="0"/>
          <w:marBottom w:val="0"/>
          <w:divBdr>
            <w:top w:val="none" w:sz="0" w:space="0" w:color="auto"/>
            <w:left w:val="none" w:sz="0" w:space="0" w:color="auto"/>
            <w:bottom w:val="none" w:sz="0" w:space="0" w:color="auto"/>
            <w:right w:val="none" w:sz="0" w:space="0" w:color="auto"/>
          </w:divBdr>
        </w:div>
      </w:divsChild>
    </w:div>
    <w:div w:id="793670005">
      <w:bodyDiv w:val="1"/>
      <w:marLeft w:val="0"/>
      <w:marRight w:val="0"/>
      <w:marTop w:val="0"/>
      <w:marBottom w:val="0"/>
      <w:divBdr>
        <w:top w:val="none" w:sz="0" w:space="0" w:color="auto"/>
        <w:left w:val="none" w:sz="0" w:space="0" w:color="auto"/>
        <w:bottom w:val="none" w:sz="0" w:space="0" w:color="auto"/>
        <w:right w:val="none" w:sz="0" w:space="0" w:color="auto"/>
      </w:divBdr>
    </w:div>
    <w:div w:id="795686233">
      <w:bodyDiv w:val="1"/>
      <w:marLeft w:val="0"/>
      <w:marRight w:val="0"/>
      <w:marTop w:val="0"/>
      <w:marBottom w:val="0"/>
      <w:divBdr>
        <w:top w:val="none" w:sz="0" w:space="0" w:color="auto"/>
        <w:left w:val="none" w:sz="0" w:space="0" w:color="auto"/>
        <w:bottom w:val="none" w:sz="0" w:space="0" w:color="auto"/>
        <w:right w:val="none" w:sz="0" w:space="0" w:color="auto"/>
      </w:divBdr>
      <w:divsChild>
        <w:div w:id="1608075043">
          <w:marLeft w:val="0"/>
          <w:marRight w:val="0"/>
          <w:marTop w:val="0"/>
          <w:marBottom w:val="0"/>
          <w:divBdr>
            <w:top w:val="none" w:sz="0" w:space="0" w:color="auto"/>
            <w:left w:val="none" w:sz="0" w:space="0" w:color="auto"/>
            <w:bottom w:val="none" w:sz="0" w:space="0" w:color="auto"/>
            <w:right w:val="none" w:sz="0" w:space="0" w:color="auto"/>
          </w:divBdr>
        </w:div>
      </w:divsChild>
    </w:div>
    <w:div w:id="832184309">
      <w:bodyDiv w:val="1"/>
      <w:marLeft w:val="0"/>
      <w:marRight w:val="0"/>
      <w:marTop w:val="0"/>
      <w:marBottom w:val="0"/>
      <w:divBdr>
        <w:top w:val="none" w:sz="0" w:space="0" w:color="auto"/>
        <w:left w:val="none" w:sz="0" w:space="0" w:color="auto"/>
        <w:bottom w:val="none" w:sz="0" w:space="0" w:color="auto"/>
        <w:right w:val="none" w:sz="0" w:space="0" w:color="auto"/>
      </w:divBdr>
    </w:div>
    <w:div w:id="838278414">
      <w:bodyDiv w:val="1"/>
      <w:marLeft w:val="0"/>
      <w:marRight w:val="0"/>
      <w:marTop w:val="0"/>
      <w:marBottom w:val="0"/>
      <w:divBdr>
        <w:top w:val="none" w:sz="0" w:space="0" w:color="auto"/>
        <w:left w:val="none" w:sz="0" w:space="0" w:color="auto"/>
        <w:bottom w:val="none" w:sz="0" w:space="0" w:color="auto"/>
        <w:right w:val="none" w:sz="0" w:space="0" w:color="auto"/>
      </w:divBdr>
      <w:divsChild>
        <w:div w:id="2146116298">
          <w:marLeft w:val="0"/>
          <w:marRight w:val="0"/>
          <w:marTop w:val="0"/>
          <w:marBottom w:val="0"/>
          <w:divBdr>
            <w:top w:val="none" w:sz="0" w:space="0" w:color="auto"/>
            <w:left w:val="none" w:sz="0" w:space="0" w:color="auto"/>
            <w:bottom w:val="none" w:sz="0" w:space="0" w:color="auto"/>
            <w:right w:val="none" w:sz="0" w:space="0" w:color="auto"/>
          </w:divBdr>
        </w:div>
      </w:divsChild>
    </w:div>
    <w:div w:id="870647933">
      <w:bodyDiv w:val="1"/>
      <w:marLeft w:val="0"/>
      <w:marRight w:val="0"/>
      <w:marTop w:val="0"/>
      <w:marBottom w:val="0"/>
      <w:divBdr>
        <w:top w:val="none" w:sz="0" w:space="0" w:color="auto"/>
        <w:left w:val="none" w:sz="0" w:space="0" w:color="auto"/>
        <w:bottom w:val="none" w:sz="0" w:space="0" w:color="auto"/>
        <w:right w:val="none" w:sz="0" w:space="0" w:color="auto"/>
      </w:divBdr>
    </w:div>
    <w:div w:id="873151496">
      <w:bodyDiv w:val="1"/>
      <w:marLeft w:val="0"/>
      <w:marRight w:val="0"/>
      <w:marTop w:val="0"/>
      <w:marBottom w:val="0"/>
      <w:divBdr>
        <w:top w:val="none" w:sz="0" w:space="0" w:color="auto"/>
        <w:left w:val="none" w:sz="0" w:space="0" w:color="auto"/>
        <w:bottom w:val="none" w:sz="0" w:space="0" w:color="auto"/>
        <w:right w:val="none" w:sz="0" w:space="0" w:color="auto"/>
      </w:divBdr>
    </w:div>
    <w:div w:id="906573527">
      <w:bodyDiv w:val="1"/>
      <w:marLeft w:val="0"/>
      <w:marRight w:val="0"/>
      <w:marTop w:val="0"/>
      <w:marBottom w:val="0"/>
      <w:divBdr>
        <w:top w:val="none" w:sz="0" w:space="0" w:color="auto"/>
        <w:left w:val="none" w:sz="0" w:space="0" w:color="auto"/>
        <w:bottom w:val="none" w:sz="0" w:space="0" w:color="auto"/>
        <w:right w:val="none" w:sz="0" w:space="0" w:color="auto"/>
      </w:divBdr>
    </w:div>
    <w:div w:id="920019384">
      <w:bodyDiv w:val="1"/>
      <w:marLeft w:val="0"/>
      <w:marRight w:val="0"/>
      <w:marTop w:val="0"/>
      <w:marBottom w:val="0"/>
      <w:divBdr>
        <w:top w:val="none" w:sz="0" w:space="0" w:color="auto"/>
        <w:left w:val="none" w:sz="0" w:space="0" w:color="auto"/>
        <w:bottom w:val="none" w:sz="0" w:space="0" w:color="auto"/>
        <w:right w:val="none" w:sz="0" w:space="0" w:color="auto"/>
      </w:divBdr>
    </w:div>
    <w:div w:id="950237051">
      <w:bodyDiv w:val="1"/>
      <w:marLeft w:val="0"/>
      <w:marRight w:val="0"/>
      <w:marTop w:val="0"/>
      <w:marBottom w:val="0"/>
      <w:divBdr>
        <w:top w:val="none" w:sz="0" w:space="0" w:color="auto"/>
        <w:left w:val="none" w:sz="0" w:space="0" w:color="auto"/>
        <w:bottom w:val="none" w:sz="0" w:space="0" w:color="auto"/>
        <w:right w:val="none" w:sz="0" w:space="0" w:color="auto"/>
      </w:divBdr>
      <w:divsChild>
        <w:div w:id="666903849">
          <w:marLeft w:val="0"/>
          <w:marRight w:val="0"/>
          <w:marTop w:val="0"/>
          <w:marBottom w:val="0"/>
          <w:divBdr>
            <w:top w:val="none" w:sz="0" w:space="0" w:color="auto"/>
            <w:left w:val="none" w:sz="0" w:space="0" w:color="auto"/>
            <w:bottom w:val="none" w:sz="0" w:space="0" w:color="auto"/>
            <w:right w:val="none" w:sz="0" w:space="0" w:color="auto"/>
          </w:divBdr>
        </w:div>
      </w:divsChild>
    </w:div>
    <w:div w:id="956985236">
      <w:bodyDiv w:val="1"/>
      <w:marLeft w:val="0"/>
      <w:marRight w:val="0"/>
      <w:marTop w:val="0"/>
      <w:marBottom w:val="0"/>
      <w:divBdr>
        <w:top w:val="none" w:sz="0" w:space="0" w:color="auto"/>
        <w:left w:val="none" w:sz="0" w:space="0" w:color="auto"/>
        <w:bottom w:val="none" w:sz="0" w:space="0" w:color="auto"/>
        <w:right w:val="none" w:sz="0" w:space="0" w:color="auto"/>
      </w:divBdr>
      <w:divsChild>
        <w:div w:id="1334140679">
          <w:marLeft w:val="0"/>
          <w:marRight w:val="0"/>
          <w:marTop w:val="0"/>
          <w:marBottom w:val="0"/>
          <w:divBdr>
            <w:top w:val="none" w:sz="0" w:space="0" w:color="auto"/>
            <w:left w:val="none" w:sz="0" w:space="0" w:color="auto"/>
            <w:bottom w:val="none" w:sz="0" w:space="0" w:color="auto"/>
            <w:right w:val="none" w:sz="0" w:space="0" w:color="auto"/>
          </w:divBdr>
        </w:div>
      </w:divsChild>
    </w:div>
    <w:div w:id="957108361">
      <w:bodyDiv w:val="1"/>
      <w:marLeft w:val="0"/>
      <w:marRight w:val="0"/>
      <w:marTop w:val="0"/>
      <w:marBottom w:val="0"/>
      <w:divBdr>
        <w:top w:val="none" w:sz="0" w:space="0" w:color="auto"/>
        <w:left w:val="none" w:sz="0" w:space="0" w:color="auto"/>
        <w:bottom w:val="none" w:sz="0" w:space="0" w:color="auto"/>
        <w:right w:val="none" w:sz="0" w:space="0" w:color="auto"/>
      </w:divBdr>
      <w:divsChild>
        <w:div w:id="1836533806">
          <w:marLeft w:val="0"/>
          <w:marRight w:val="0"/>
          <w:marTop w:val="0"/>
          <w:marBottom w:val="0"/>
          <w:divBdr>
            <w:top w:val="none" w:sz="0" w:space="0" w:color="auto"/>
            <w:left w:val="none" w:sz="0" w:space="0" w:color="auto"/>
            <w:bottom w:val="none" w:sz="0" w:space="0" w:color="auto"/>
            <w:right w:val="none" w:sz="0" w:space="0" w:color="auto"/>
          </w:divBdr>
        </w:div>
      </w:divsChild>
    </w:div>
    <w:div w:id="967979644">
      <w:bodyDiv w:val="1"/>
      <w:marLeft w:val="0"/>
      <w:marRight w:val="0"/>
      <w:marTop w:val="0"/>
      <w:marBottom w:val="0"/>
      <w:divBdr>
        <w:top w:val="none" w:sz="0" w:space="0" w:color="auto"/>
        <w:left w:val="none" w:sz="0" w:space="0" w:color="auto"/>
        <w:bottom w:val="none" w:sz="0" w:space="0" w:color="auto"/>
        <w:right w:val="none" w:sz="0" w:space="0" w:color="auto"/>
      </w:divBdr>
      <w:divsChild>
        <w:div w:id="491340709">
          <w:marLeft w:val="0"/>
          <w:marRight w:val="0"/>
          <w:marTop w:val="0"/>
          <w:marBottom w:val="0"/>
          <w:divBdr>
            <w:top w:val="none" w:sz="0" w:space="0" w:color="auto"/>
            <w:left w:val="none" w:sz="0" w:space="0" w:color="auto"/>
            <w:bottom w:val="none" w:sz="0" w:space="0" w:color="auto"/>
            <w:right w:val="none" w:sz="0" w:space="0" w:color="auto"/>
          </w:divBdr>
        </w:div>
      </w:divsChild>
    </w:div>
    <w:div w:id="971446500">
      <w:bodyDiv w:val="1"/>
      <w:marLeft w:val="0"/>
      <w:marRight w:val="0"/>
      <w:marTop w:val="0"/>
      <w:marBottom w:val="0"/>
      <w:divBdr>
        <w:top w:val="none" w:sz="0" w:space="0" w:color="auto"/>
        <w:left w:val="none" w:sz="0" w:space="0" w:color="auto"/>
        <w:bottom w:val="none" w:sz="0" w:space="0" w:color="auto"/>
        <w:right w:val="none" w:sz="0" w:space="0" w:color="auto"/>
      </w:divBdr>
    </w:div>
    <w:div w:id="983698023">
      <w:bodyDiv w:val="1"/>
      <w:marLeft w:val="0"/>
      <w:marRight w:val="0"/>
      <w:marTop w:val="0"/>
      <w:marBottom w:val="0"/>
      <w:divBdr>
        <w:top w:val="none" w:sz="0" w:space="0" w:color="auto"/>
        <w:left w:val="none" w:sz="0" w:space="0" w:color="auto"/>
        <w:bottom w:val="none" w:sz="0" w:space="0" w:color="auto"/>
        <w:right w:val="none" w:sz="0" w:space="0" w:color="auto"/>
      </w:divBdr>
      <w:divsChild>
        <w:div w:id="2029214801">
          <w:marLeft w:val="0"/>
          <w:marRight w:val="0"/>
          <w:marTop w:val="0"/>
          <w:marBottom w:val="0"/>
          <w:divBdr>
            <w:top w:val="none" w:sz="0" w:space="0" w:color="auto"/>
            <w:left w:val="none" w:sz="0" w:space="0" w:color="auto"/>
            <w:bottom w:val="none" w:sz="0" w:space="0" w:color="auto"/>
            <w:right w:val="none" w:sz="0" w:space="0" w:color="auto"/>
          </w:divBdr>
        </w:div>
      </w:divsChild>
    </w:div>
    <w:div w:id="983971588">
      <w:bodyDiv w:val="1"/>
      <w:marLeft w:val="0"/>
      <w:marRight w:val="0"/>
      <w:marTop w:val="0"/>
      <w:marBottom w:val="0"/>
      <w:divBdr>
        <w:top w:val="none" w:sz="0" w:space="0" w:color="auto"/>
        <w:left w:val="none" w:sz="0" w:space="0" w:color="auto"/>
        <w:bottom w:val="none" w:sz="0" w:space="0" w:color="auto"/>
        <w:right w:val="none" w:sz="0" w:space="0" w:color="auto"/>
      </w:divBdr>
    </w:div>
    <w:div w:id="985624068">
      <w:bodyDiv w:val="1"/>
      <w:marLeft w:val="0"/>
      <w:marRight w:val="0"/>
      <w:marTop w:val="0"/>
      <w:marBottom w:val="0"/>
      <w:divBdr>
        <w:top w:val="none" w:sz="0" w:space="0" w:color="auto"/>
        <w:left w:val="none" w:sz="0" w:space="0" w:color="auto"/>
        <w:bottom w:val="none" w:sz="0" w:space="0" w:color="auto"/>
        <w:right w:val="none" w:sz="0" w:space="0" w:color="auto"/>
      </w:divBdr>
      <w:divsChild>
        <w:div w:id="425004318">
          <w:marLeft w:val="0"/>
          <w:marRight w:val="0"/>
          <w:marTop w:val="0"/>
          <w:marBottom w:val="0"/>
          <w:divBdr>
            <w:top w:val="none" w:sz="0" w:space="0" w:color="auto"/>
            <w:left w:val="none" w:sz="0" w:space="0" w:color="auto"/>
            <w:bottom w:val="none" w:sz="0" w:space="0" w:color="auto"/>
            <w:right w:val="none" w:sz="0" w:space="0" w:color="auto"/>
          </w:divBdr>
        </w:div>
      </w:divsChild>
    </w:div>
    <w:div w:id="988948661">
      <w:bodyDiv w:val="1"/>
      <w:marLeft w:val="0"/>
      <w:marRight w:val="0"/>
      <w:marTop w:val="0"/>
      <w:marBottom w:val="0"/>
      <w:divBdr>
        <w:top w:val="none" w:sz="0" w:space="0" w:color="auto"/>
        <w:left w:val="none" w:sz="0" w:space="0" w:color="auto"/>
        <w:bottom w:val="none" w:sz="0" w:space="0" w:color="auto"/>
        <w:right w:val="none" w:sz="0" w:space="0" w:color="auto"/>
      </w:divBdr>
      <w:divsChild>
        <w:div w:id="1423600913">
          <w:marLeft w:val="0"/>
          <w:marRight w:val="0"/>
          <w:marTop w:val="0"/>
          <w:marBottom w:val="0"/>
          <w:divBdr>
            <w:top w:val="none" w:sz="0" w:space="0" w:color="auto"/>
            <w:left w:val="none" w:sz="0" w:space="0" w:color="auto"/>
            <w:bottom w:val="none" w:sz="0" w:space="0" w:color="auto"/>
            <w:right w:val="none" w:sz="0" w:space="0" w:color="auto"/>
          </w:divBdr>
        </w:div>
      </w:divsChild>
    </w:div>
    <w:div w:id="991374062">
      <w:bodyDiv w:val="1"/>
      <w:marLeft w:val="0"/>
      <w:marRight w:val="0"/>
      <w:marTop w:val="0"/>
      <w:marBottom w:val="0"/>
      <w:divBdr>
        <w:top w:val="none" w:sz="0" w:space="0" w:color="auto"/>
        <w:left w:val="none" w:sz="0" w:space="0" w:color="auto"/>
        <w:bottom w:val="none" w:sz="0" w:space="0" w:color="auto"/>
        <w:right w:val="none" w:sz="0" w:space="0" w:color="auto"/>
      </w:divBdr>
      <w:divsChild>
        <w:div w:id="1117717786">
          <w:marLeft w:val="0"/>
          <w:marRight w:val="0"/>
          <w:marTop w:val="0"/>
          <w:marBottom w:val="0"/>
          <w:divBdr>
            <w:top w:val="none" w:sz="0" w:space="0" w:color="auto"/>
            <w:left w:val="none" w:sz="0" w:space="0" w:color="auto"/>
            <w:bottom w:val="none" w:sz="0" w:space="0" w:color="auto"/>
            <w:right w:val="none" w:sz="0" w:space="0" w:color="auto"/>
          </w:divBdr>
        </w:div>
      </w:divsChild>
    </w:div>
    <w:div w:id="1000892405">
      <w:bodyDiv w:val="1"/>
      <w:marLeft w:val="0"/>
      <w:marRight w:val="0"/>
      <w:marTop w:val="0"/>
      <w:marBottom w:val="0"/>
      <w:divBdr>
        <w:top w:val="none" w:sz="0" w:space="0" w:color="auto"/>
        <w:left w:val="none" w:sz="0" w:space="0" w:color="auto"/>
        <w:bottom w:val="none" w:sz="0" w:space="0" w:color="auto"/>
        <w:right w:val="none" w:sz="0" w:space="0" w:color="auto"/>
      </w:divBdr>
      <w:divsChild>
        <w:div w:id="1109203855">
          <w:marLeft w:val="0"/>
          <w:marRight w:val="0"/>
          <w:marTop w:val="0"/>
          <w:marBottom w:val="0"/>
          <w:divBdr>
            <w:top w:val="none" w:sz="0" w:space="0" w:color="auto"/>
            <w:left w:val="none" w:sz="0" w:space="0" w:color="auto"/>
            <w:bottom w:val="none" w:sz="0" w:space="0" w:color="auto"/>
            <w:right w:val="none" w:sz="0" w:space="0" w:color="auto"/>
          </w:divBdr>
        </w:div>
      </w:divsChild>
    </w:div>
    <w:div w:id="1016537094">
      <w:bodyDiv w:val="1"/>
      <w:marLeft w:val="0"/>
      <w:marRight w:val="0"/>
      <w:marTop w:val="0"/>
      <w:marBottom w:val="0"/>
      <w:divBdr>
        <w:top w:val="none" w:sz="0" w:space="0" w:color="auto"/>
        <w:left w:val="none" w:sz="0" w:space="0" w:color="auto"/>
        <w:bottom w:val="none" w:sz="0" w:space="0" w:color="auto"/>
        <w:right w:val="none" w:sz="0" w:space="0" w:color="auto"/>
      </w:divBdr>
    </w:div>
    <w:div w:id="1037240585">
      <w:bodyDiv w:val="1"/>
      <w:marLeft w:val="0"/>
      <w:marRight w:val="0"/>
      <w:marTop w:val="0"/>
      <w:marBottom w:val="0"/>
      <w:divBdr>
        <w:top w:val="none" w:sz="0" w:space="0" w:color="auto"/>
        <w:left w:val="none" w:sz="0" w:space="0" w:color="auto"/>
        <w:bottom w:val="none" w:sz="0" w:space="0" w:color="auto"/>
        <w:right w:val="none" w:sz="0" w:space="0" w:color="auto"/>
      </w:divBdr>
    </w:div>
    <w:div w:id="1050568876">
      <w:bodyDiv w:val="1"/>
      <w:marLeft w:val="0"/>
      <w:marRight w:val="0"/>
      <w:marTop w:val="0"/>
      <w:marBottom w:val="0"/>
      <w:divBdr>
        <w:top w:val="none" w:sz="0" w:space="0" w:color="auto"/>
        <w:left w:val="none" w:sz="0" w:space="0" w:color="auto"/>
        <w:bottom w:val="none" w:sz="0" w:space="0" w:color="auto"/>
        <w:right w:val="none" w:sz="0" w:space="0" w:color="auto"/>
      </w:divBdr>
      <w:divsChild>
        <w:div w:id="985934465">
          <w:marLeft w:val="0"/>
          <w:marRight w:val="0"/>
          <w:marTop w:val="0"/>
          <w:marBottom w:val="0"/>
          <w:divBdr>
            <w:top w:val="none" w:sz="0" w:space="0" w:color="auto"/>
            <w:left w:val="none" w:sz="0" w:space="0" w:color="auto"/>
            <w:bottom w:val="none" w:sz="0" w:space="0" w:color="auto"/>
            <w:right w:val="none" w:sz="0" w:space="0" w:color="auto"/>
          </w:divBdr>
        </w:div>
      </w:divsChild>
    </w:div>
    <w:div w:id="1061901467">
      <w:bodyDiv w:val="1"/>
      <w:marLeft w:val="0"/>
      <w:marRight w:val="0"/>
      <w:marTop w:val="0"/>
      <w:marBottom w:val="0"/>
      <w:divBdr>
        <w:top w:val="none" w:sz="0" w:space="0" w:color="auto"/>
        <w:left w:val="none" w:sz="0" w:space="0" w:color="auto"/>
        <w:bottom w:val="none" w:sz="0" w:space="0" w:color="auto"/>
        <w:right w:val="none" w:sz="0" w:space="0" w:color="auto"/>
      </w:divBdr>
      <w:divsChild>
        <w:div w:id="1441031243">
          <w:marLeft w:val="0"/>
          <w:marRight w:val="0"/>
          <w:marTop w:val="0"/>
          <w:marBottom w:val="0"/>
          <w:divBdr>
            <w:top w:val="none" w:sz="0" w:space="0" w:color="auto"/>
            <w:left w:val="none" w:sz="0" w:space="0" w:color="auto"/>
            <w:bottom w:val="none" w:sz="0" w:space="0" w:color="auto"/>
            <w:right w:val="none" w:sz="0" w:space="0" w:color="auto"/>
          </w:divBdr>
        </w:div>
      </w:divsChild>
    </w:div>
    <w:div w:id="1064793774">
      <w:bodyDiv w:val="1"/>
      <w:marLeft w:val="0"/>
      <w:marRight w:val="0"/>
      <w:marTop w:val="0"/>
      <w:marBottom w:val="0"/>
      <w:divBdr>
        <w:top w:val="none" w:sz="0" w:space="0" w:color="auto"/>
        <w:left w:val="none" w:sz="0" w:space="0" w:color="auto"/>
        <w:bottom w:val="none" w:sz="0" w:space="0" w:color="auto"/>
        <w:right w:val="none" w:sz="0" w:space="0" w:color="auto"/>
      </w:divBdr>
      <w:divsChild>
        <w:div w:id="559632488">
          <w:marLeft w:val="0"/>
          <w:marRight w:val="0"/>
          <w:marTop w:val="0"/>
          <w:marBottom w:val="0"/>
          <w:divBdr>
            <w:top w:val="none" w:sz="0" w:space="0" w:color="auto"/>
            <w:left w:val="none" w:sz="0" w:space="0" w:color="auto"/>
            <w:bottom w:val="none" w:sz="0" w:space="0" w:color="auto"/>
            <w:right w:val="none" w:sz="0" w:space="0" w:color="auto"/>
          </w:divBdr>
        </w:div>
      </w:divsChild>
    </w:div>
    <w:div w:id="1070158154">
      <w:bodyDiv w:val="1"/>
      <w:marLeft w:val="0"/>
      <w:marRight w:val="0"/>
      <w:marTop w:val="0"/>
      <w:marBottom w:val="0"/>
      <w:divBdr>
        <w:top w:val="none" w:sz="0" w:space="0" w:color="auto"/>
        <w:left w:val="none" w:sz="0" w:space="0" w:color="auto"/>
        <w:bottom w:val="none" w:sz="0" w:space="0" w:color="auto"/>
        <w:right w:val="none" w:sz="0" w:space="0" w:color="auto"/>
      </w:divBdr>
      <w:divsChild>
        <w:div w:id="1943148934">
          <w:marLeft w:val="0"/>
          <w:marRight w:val="0"/>
          <w:marTop w:val="0"/>
          <w:marBottom w:val="0"/>
          <w:divBdr>
            <w:top w:val="none" w:sz="0" w:space="0" w:color="auto"/>
            <w:left w:val="none" w:sz="0" w:space="0" w:color="auto"/>
            <w:bottom w:val="none" w:sz="0" w:space="0" w:color="auto"/>
            <w:right w:val="none" w:sz="0" w:space="0" w:color="auto"/>
          </w:divBdr>
        </w:div>
      </w:divsChild>
    </w:div>
    <w:div w:id="1103191273">
      <w:bodyDiv w:val="1"/>
      <w:marLeft w:val="0"/>
      <w:marRight w:val="0"/>
      <w:marTop w:val="0"/>
      <w:marBottom w:val="0"/>
      <w:divBdr>
        <w:top w:val="none" w:sz="0" w:space="0" w:color="auto"/>
        <w:left w:val="none" w:sz="0" w:space="0" w:color="auto"/>
        <w:bottom w:val="none" w:sz="0" w:space="0" w:color="auto"/>
        <w:right w:val="none" w:sz="0" w:space="0" w:color="auto"/>
      </w:divBdr>
    </w:div>
    <w:div w:id="1129587416">
      <w:bodyDiv w:val="1"/>
      <w:marLeft w:val="0"/>
      <w:marRight w:val="0"/>
      <w:marTop w:val="0"/>
      <w:marBottom w:val="0"/>
      <w:divBdr>
        <w:top w:val="none" w:sz="0" w:space="0" w:color="auto"/>
        <w:left w:val="none" w:sz="0" w:space="0" w:color="auto"/>
        <w:bottom w:val="none" w:sz="0" w:space="0" w:color="auto"/>
        <w:right w:val="none" w:sz="0" w:space="0" w:color="auto"/>
      </w:divBdr>
      <w:divsChild>
        <w:div w:id="295910416">
          <w:marLeft w:val="0"/>
          <w:marRight w:val="0"/>
          <w:marTop w:val="0"/>
          <w:marBottom w:val="0"/>
          <w:divBdr>
            <w:top w:val="none" w:sz="0" w:space="0" w:color="auto"/>
            <w:left w:val="none" w:sz="0" w:space="0" w:color="auto"/>
            <w:bottom w:val="none" w:sz="0" w:space="0" w:color="auto"/>
            <w:right w:val="none" w:sz="0" w:space="0" w:color="auto"/>
          </w:divBdr>
        </w:div>
      </w:divsChild>
    </w:div>
    <w:div w:id="1163664151">
      <w:bodyDiv w:val="1"/>
      <w:marLeft w:val="0"/>
      <w:marRight w:val="0"/>
      <w:marTop w:val="0"/>
      <w:marBottom w:val="0"/>
      <w:divBdr>
        <w:top w:val="none" w:sz="0" w:space="0" w:color="auto"/>
        <w:left w:val="none" w:sz="0" w:space="0" w:color="auto"/>
        <w:bottom w:val="none" w:sz="0" w:space="0" w:color="auto"/>
        <w:right w:val="none" w:sz="0" w:space="0" w:color="auto"/>
      </w:divBdr>
      <w:divsChild>
        <w:div w:id="857234116">
          <w:marLeft w:val="0"/>
          <w:marRight w:val="0"/>
          <w:marTop w:val="0"/>
          <w:marBottom w:val="0"/>
          <w:divBdr>
            <w:top w:val="none" w:sz="0" w:space="0" w:color="auto"/>
            <w:left w:val="none" w:sz="0" w:space="0" w:color="auto"/>
            <w:bottom w:val="none" w:sz="0" w:space="0" w:color="auto"/>
            <w:right w:val="none" w:sz="0" w:space="0" w:color="auto"/>
          </w:divBdr>
        </w:div>
      </w:divsChild>
    </w:div>
    <w:div w:id="1178302165">
      <w:bodyDiv w:val="1"/>
      <w:marLeft w:val="0"/>
      <w:marRight w:val="0"/>
      <w:marTop w:val="0"/>
      <w:marBottom w:val="0"/>
      <w:divBdr>
        <w:top w:val="none" w:sz="0" w:space="0" w:color="auto"/>
        <w:left w:val="none" w:sz="0" w:space="0" w:color="auto"/>
        <w:bottom w:val="none" w:sz="0" w:space="0" w:color="auto"/>
        <w:right w:val="none" w:sz="0" w:space="0" w:color="auto"/>
      </w:divBdr>
      <w:divsChild>
        <w:div w:id="1807116137">
          <w:marLeft w:val="0"/>
          <w:marRight w:val="0"/>
          <w:marTop w:val="0"/>
          <w:marBottom w:val="0"/>
          <w:divBdr>
            <w:top w:val="none" w:sz="0" w:space="0" w:color="auto"/>
            <w:left w:val="none" w:sz="0" w:space="0" w:color="auto"/>
            <w:bottom w:val="none" w:sz="0" w:space="0" w:color="auto"/>
            <w:right w:val="none" w:sz="0" w:space="0" w:color="auto"/>
          </w:divBdr>
        </w:div>
      </w:divsChild>
    </w:div>
    <w:div w:id="1179349877">
      <w:bodyDiv w:val="1"/>
      <w:marLeft w:val="0"/>
      <w:marRight w:val="0"/>
      <w:marTop w:val="0"/>
      <w:marBottom w:val="0"/>
      <w:divBdr>
        <w:top w:val="none" w:sz="0" w:space="0" w:color="auto"/>
        <w:left w:val="none" w:sz="0" w:space="0" w:color="auto"/>
        <w:bottom w:val="none" w:sz="0" w:space="0" w:color="auto"/>
        <w:right w:val="none" w:sz="0" w:space="0" w:color="auto"/>
      </w:divBdr>
      <w:divsChild>
        <w:div w:id="1158502845">
          <w:marLeft w:val="0"/>
          <w:marRight w:val="0"/>
          <w:marTop w:val="0"/>
          <w:marBottom w:val="0"/>
          <w:divBdr>
            <w:top w:val="none" w:sz="0" w:space="0" w:color="auto"/>
            <w:left w:val="none" w:sz="0" w:space="0" w:color="auto"/>
            <w:bottom w:val="none" w:sz="0" w:space="0" w:color="auto"/>
            <w:right w:val="none" w:sz="0" w:space="0" w:color="auto"/>
          </w:divBdr>
        </w:div>
      </w:divsChild>
    </w:div>
    <w:div w:id="1203786806">
      <w:bodyDiv w:val="1"/>
      <w:marLeft w:val="0"/>
      <w:marRight w:val="0"/>
      <w:marTop w:val="0"/>
      <w:marBottom w:val="0"/>
      <w:divBdr>
        <w:top w:val="none" w:sz="0" w:space="0" w:color="auto"/>
        <w:left w:val="none" w:sz="0" w:space="0" w:color="auto"/>
        <w:bottom w:val="none" w:sz="0" w:space="0" w:color="auto"/>
        <w:right w:val="none" w:sz="0" w:space="0" w:color="auto"/>
      </w:divBdr>
    </w:div>
    <w:div w:id="1236355492">
      <w:bodyDiv w:val="1"/>
      <w:marLeft w:val="0"/>
      <w:marRight w:val="0"/>
      <w:marTop w:val="0"/>
      <w:marBottom w:val="0"/>
      <w:divBdr>
        <w:top w:val="none" w:sz="0" w:space="0" w:color="auto"/>
        <w:left w:val="none" w:sz="0" w:space="0" w:color="auto"/>
        <w:bottom w:val="none" w:sz="0" w:space="0" w:color="auto"/>
        <w:right w:val="none" w:sz="0" w:space="0" w:color="auto"/>
      </w:divBdr>
    </w:div>
    <w:div w:id="1257247845">
      <w:bodyDiv w:val="1"/>
      <w:marLeft w:val="0"/>
      <w:marRight w:val="0"/>
      <w:marTop w:val="0"/>
      <w:marBottom w:val="0"/>
      <w:divBdr>
        <w:top w:val="none" w:sz="0" w:space="0" w:color="auto"/>
        <w:left w:val="none" w:sz="0" w:space="0" w:color="auto"/>
        <w:bottom w:val="none" w:sz="0" w:space="0" w:color="auto"/>
        <w:right w:val="none" w:sz="0" w:space="0" w:color="auto"/>
      </w:divBdr>
    </w:div>
    <w:div w:id="1319264064">
      <w:bodyDiv w:val="1"/>
      <w:marLeft w:val="0"/>
      <w:marRight w:val="0"/>
      <w:marTop w:val="0"/>
      <w:marBottom w:val="0"/>
      <w:divBdr>
        <w:top w:val="none" w:sz="0" w:space="0" w:color="auto"/>
        <w:left w:val="none" w:sz="0" w:space="0" w:color="auto"/>
        <w:bottom w:val="none" w:sz="0" w:space="0" w:color="auto"/>
        <w:right w:val="none" w:sz="0" w:space="0" w:color="auto"/>
      </w:divBdr>
    </w:div>
    <w:div w:id="1385448656">
      <w:bodyDiv w:val="1"/>
      <w:marLeft w:val="0"/>
      <w:marRight w:val="0"/>
      <w:marTop w:val="0"/>
      <w:marBottom w:val="0"/>
      <w:divBdr>
        <w:top w:val="none" w:sz="0" w:space="0" w:color="auto"/>
        <w:left w:val="none" w:sz="0" w:space="0" w:color="auto"/>
        <w:bottom w:val="none" w:sz="0" w:space="0" w:color="auto"/>
        <w:right w:val="none" w:sz="0" w:space="0" w:color="auto"/>
      </w:divBdr>
      <w:divsChild>
        <w:div w:id="683627915">
          <w:marLeft w:val="0"/>
          <w:marRight w:val="0"/>
          <w:marTop w:val="0"/>
          <w:marBottom w:val="0"/>
          <w:divBdr>
            <w:top w:val="none" w:sz="0" w:space="0" w:color="auto"/>
            <w:left w:val="none" w:sz="0" w:space="0" w:color="auto"/>
            <w:bottom w:val="none" w:sz="0" w:space="0" w:color="auto"/>
            <w:right w:val="none" w:sz="0" w:space="0" w:color="auto"/>
          </w:divBdr>
        </w:div>
      </w:divsChild>
    </w:div>
    <w:div w:id="1389912852">
      <w:bodyDiv w:val="1"/>
      <w:marLeft w:val="0"/>
      <w:marRight w:val="0"/>
      <w:marTop w:val="0"/>
      <w:marBottom w:val="0"/>
      <w:divBdr>
        <w:top w:val="none" w:sz="0" w:space="0" w:color="auto"/>
        <w:left w:val="none" w:sz="0" w:space="0" w:color="auto"/>
        <w:bottom w:val="none" w:sz="0" w:space="0" w:color="auto"/>
        <w:right w:val="none" w:sz="0" w:space="0" w:color="auto"/>
      </w:divBdr>
      <w:divsChild>
        <w:div w:id="1416974921">
          <w:marLeft w:val="0"/>
          <w:marRight w:val="0"/>
          <w:marTop w:val="0"/>
          <w:marBottom w:val="0"/>
          <w:divBdr>
            <w:top w:val="none" w:sz="0" w:space="0" w:color="auto"/>
            <w:left w:val="none" w:sz="0" w:space="0" w:color="auto"/>
            <w:bottom w:val="none" w:sz="0" w:space="0" w:color="auto"/>
            <w:right w:val="none" w:sz="0" w:space="0" w:color="auto"/>
          </w:divBdr>
        </w:div>
      </w:divsChild>
    </w:div>
    <w:div w:id="1426654345">
      <w:bodyDiv w:val="1"/>
      <w:marLeft w:val="0"/>
      <w:marRight w:val="0"/>
      <w:marTop w:val="0"/>
      <w:marBottom w:val="0"/>
      <w:divBdr>
        <w:top w:val="none" w:sz="0" w:space="0" w:color="auto"/>
        <w:left w:val="none" w:sz="0" w:space="0" w:color="auto"/>
        <w:bottom w:val="none" w:sz="0" w:space="0" w:color="auto"/>
        <w:right w:val="none" w:sz="0" w:space="0" w:color="auto"/>
      </w:divBdr>
      <w:divsChild>
        <w:div w:id="62219543">
          <w:marLeft w:val="0"/>
          <w:marRight w:val="0"/>
          <w:marTop w:val="0"/>
          <w:marBottom w:val="0"/>
          <w:divBdr>
            <w:top w:val="none" w:sz="0" w:space="0" w:color="auto"/>
            <w:left w:val="none" w:sz="0" w:space="0" w:color="auto"/>
            <w:bottom w:val="none" w:sz="0" w:space="0" w:color="auto"/>
            <w:right w:val="none" w:sz="0" w:space="0" w:color="auto"/>
          </w:divBdr>
        </w:div>
      </w:divsChild>
    </w:div>
    <w:div w:id="1460027190">
      <w:bodyDiv w:val="1"/>
      <w:marLeft w:val="0"/>
      <w:marRight w:val="0"/>
      <w:marTop w:val="0"/>
      <w:marBottom w:val="0"/>
      <w:divBdr>
        <w:top w:val="none" w:sz="0" w:space="0" w:color="auto"/>
        <w:left w:val="none" w:sz="0" w:space="0" w:color="auto"/>
        <w:bottom w:val="none" w:sz="0" w:space="0" w:color="auto"/>
        <w:right w:val="none" w:sz="0" w:space="0" w:color="auto"/>
      </w:divBdr>
      <w:divsChild>
        <w:div w:id="1123815778">
          <w:marLeft w:val="0"/>
          <w:marRight w:val="0"/>
          <w:marTop w:val="0"/>
          <w:marBottom w:val="0"/>
          <w:divBdr>
            <w:top w:val="none" w:sz="0" w:space="0" w:color="auto"/>
            <w:left w:val="none" w:sz="0" w:space="0" w:color="auto"/>
            <w:bottom w:val="none" w:sz="0" w:space="0" w:color="auto"/>
            <w:right w:val="none" w:sz="0" w:space="0" w:color="auto"/>
          </w:divBdr>
        </w:div>
      </w:divsChild>
    </w:div>
    <w:div w:id="1463964697">
      <w:bodyDiv w:val="1"/>
      <w:marLeft w:val="0"/>
      <w:marRight w:val="0"/>
      <w:marTop w:val="0"/>
      <w:marBottom w:val="0"/>
      <w:divBdr>
        <w:top w:val="none" w:sz="0" w:space="0" w:color="auto"/>
        <w:left w:val="none" w:sz="0" w:space="0" w:color="auto"/>
        <w:bottom w:val="none" w:sz="0" w:space="0" w:color="auto"/>
        <w:right w:val="none" w:sz="0" w:space="0" w:color="auto"/>
      </w:divBdr>
    </w:div>
    <w:div w:id="1473332403">
      <w:bodyDiv w:val="1"/>
      <w:marLeft w:val="0"/>
      <w:marRight w:val="0"/>
      <w:marTop w:val="0"/>
      <w:marBottom w:val="0"/>
      <w:divBdr>
        <w:top w:val="none" w:sz="0" w:space="0" w:color="auto"/>
        <w:left w:val="none" w:sz="0" w:space="0" w:color="auto"/>
        <w:bottom w:val="none" w:sz="0" w:space="0" w:color="auto"/>
        <w:right w:val="none" w:sz="0" w:space="0" w:color="auto"/>
      </w:divBdr>
    </w:div>
    <w:div w:id="1482578281">
      <w:bodyDiv w:val="1"/>
      <w:marLeft w:val="0"/>
      <w:marRight w:val="0"/>
      <w:marTop w:val="0"/>
      <w:marBottom w:val="0"/>
      <w:divBdr>
        <w:top w:val="none" w:sz="0" w:space="0" w:color="auto"/>
        <w:left w:val="none" w:sz="0" w:space="0" w:color="auto"/>
        <w:bottom w:val="none" w:sz="0" w:space="0" w:color="auto"/>
        <w:right w:val="none" w:sz="0" w:space="0" w:color="auto"/>
      </w:divBdr>
    </w:div>
    <w:div w:id="1500655265">
      <w:bodyDiv w:val="1"/>
      <w:marLeft w:val="0"/>
      <w:marRight w:val="0"/>
      <w:marTop w:val="0"/>
      <w:marBottom w:val="0"/>
      <w:divBdr>
        <w:top w:val="none" w:sz="0" w:space="0" w:color="auto"/>
        <w:left w:val="none" w:sz="0" w:space="0" w:color="auto"/>
        <w:bottom w:val="none" w:sz="0" w:space="0" w:color="auto"/>
        <w:right w:val="none" w:sz="0" w:space="0" w:color="auto"/>
      </w:divBdr>
    </w:div>
    <w:div w:id="1512915309">
      <w:bodyDiv w:val="1"/>
      <w:marLeft w:val="0"/>
      <w:marRight w:val="0"/>
      <w:marTop w:val="0"/>
      <w:marBottom w:val="0"/>
      <w:divBdr>
        <w:top w:val="none" w:sz="0" w:space="0" w:color="auto"/>
        <w:left w:val="none" w:sz="0" w:space="0" w:color="auto"/>
        <w:bottom w:val="none" w:sz="0" w:space="0" w:color="auto"/>
        <w:right w:val="none" w:sz="0" w:space="0" w:color="auto"/>
      </w:divBdr>
    </w:div>
    <w:div w:id="1513954410">
      <w:bodyDiv w:val="1"/>
      <w:marLeft w:val="0"/>
      <w:marRight w:val="0"/>
      <w:marTop w:val="0"/>
      <w:marBottom w:val="0"/>
      <w:divBdr>
        <w:top w:val="none" w:sz="0" w:space="0" w:color="auto"/>
        <w:left w:val="none" w:sz="0" w:space="0" w:color="auto"/>
        <w:bottom w:val="none" w:sz="0" w:space="0" w:color="auto"/>
        <w:right w:val="none" w:sz="0" w:space="0" w:color="auto"/>
      </w:divBdr>
    </w:div>
    <w:div w:id="1550458147">
      <w:bodyDiv w:val="1"/>
      <w:marLeft w:val="0"/>
      <w:marRight w:val="0"/>
      <w:marTop w:val="0"/>
      <w:marBottom w:val="0"/>
      <w:divBdr>
        <w:top w:val="none" w:sz="0" w:space="0" w:color="auto"/>
        <w:left w:val="none" w:sz="0" w:space="0" w:color="auto"/>
        <w:bottom w:val="none" w:sz="0" w:space="0" w:color="auto"/>
        <w:right w:val="none" w:sz="0" w:space="0" w:color="auto"/>
      </w:divBdr>
    </w:div>
    <w:div w:id="1569069115">
      <w:bodyDiv w:val="1"/>
      <w:marLeft w:val="0"/>
      <w:marRight w:val="0"/>
      <w:marTop w:val="0"/>
      <w:marBottom w:val="0"/>
      <w:divBdr>
        <w:top w:val="none" w:sz="0" w:space="0" w:color="auto"/>
        <w:left w:val="none" w:sz="0" w:space="0" w:color="auto"/>
        <w:bottom w:val="none" w:sz="0" w:space="0" w:color="auto"/>
        <w:right w:val="none" w:sz="0" w:space="0" w:color="auto"/>
      </w:divBdr>
    </w:div>
    <w:div w:id="1629432162">
      <w:bodyDiv w:val="1"/>
      <w:marLeft w:val="0"/>
      <w:marRight w:val="0"/>
      <w:marTop w:val="0"/>
      <w:marBottom w:val="0"/>
      <w:divBdr>
        <w:top w:val="none" w:sz="0" w:space="0" w:color="auto"/>
        <w:left w:val="none" w:sz="0" w:space="0" w:color="auto"/>
        <w:bottom w:val="none" w:sz="0" w:space="0" w:color="auto"/>
        <w:right w:val="none" w:sz="0" w:space="0" w:color="auto"/>
      </w:divBdr>
      <w:divsChild>
        <w:div w:id="2012752948">
          <w:marLeft w:val="0"/>
          <w:marRight w:val="0"/>
          <w:marTop w:val="0"/>
          <w:marBottom w:val="0"/>
          <w:divBdr>
            <w:top w:val="none" w:sz="0" w:space="0" w:color="auto"/>
            <w:left w:val="none" w:sz="0" w:space="0" w:color="auto"/>
            <w:bottom w:val="none" w:sz="0" w:space="0" w:color="auto"/>
            <w:right w:val="none" w:sz="0" w:space="0" w:color="auto"/>
          </w:divBdr>
        </w:div>
      </w:divsChild>
    </w:div>
    <w:div w:id="1652827763">
      <w:bodyDiv w:val="1"/>
      <w:marLeft w:val="0"/>
      <w:marRight w:val="0"/>
      <w:marTop w:val="0"/>
      <w:marBottom w:val="0"/>
      <w:divBdr>
        <w:top w:val="none" w:sz="0" w:space="0" w:color="auto"/>
        <w:left w:val="none" w:sz="0" w:space="0" w:color="auto"/>
        <w:bottom w:val="none" w:sz="0" w:space="0" w:color="auto"/>
        <w:right w:val="none" w:sz="0" w:space="0" w:color="auto"/>
      </w:divBdr>
    </w:div>
    <w:div w:id="1679886685">
      <w:bodyDiv w:val="1"/>
      <w:marLeft w:val="0"/>
      <w:marRight w:val="0"/>
      <w:marTop w:val="0"/>
      <w:marBottom w:val="0"/>
      <w:divBdr>
        <w:top w:val="none" w:sz="0" w:space="0" w:color="auto"/>
        <w:left w:val="none" w:sz="0" w:space="0" w:color="auto"/>
        <w:bottom w:val="none" w:sz="0" w:space="0" w:color="auto"/>
        <w:right w:val="none" w:sz="0" w:space="0" w:color="auto"/>
      </w:divBdr>
      <w:divsChild>
        <w:div w:id="84349952">
          <w:marLeft w:val="0"/>
          <w:marRight w:val="0"/>
          <w:marTop w:val="0"/>
          <w:marBottom w:val="0"/>
          <w:divBdr>
            <w:top w:val="none" w:sz="0" w:space="0" w:color="auto"/>
            <w:left w:val="none" w:sz="0" w:space="0" w:color="auto"/>
            <w:bottom w:val="none" w:sz="0" w:space="0" w:color="auto"/>
            <w:right w:val="none" w:sz="0" w:space="0" w:color="auto"/>
          </w:divBdr>
        </w:div>
      </w:divsChild>
    </w:div>
    <w:div w:id="1698190190">
      <w:bodyDiv w:val="1"/>
      <w:marLeft w:val="0"/>
      <w:marRight w:val="0"/>
      <w:marTop w:val="0"/>
      <w:marBottom w:val="0"/>
      <w:divBdr>
        <w:top w:val="none" w:sz="0" w:space="0" w:color="auto"/>
        <w:left w:val="none" w:sz="0" w:space="0" w:color="auto"/>
        <w:bottom w:val="none" w:sz="0" w:space="0" w:color="auto"/>
        <w:right w:val="none" w:sz="0" w:space="0" w:color="auto"/>
      </w:divBdr>
      <w:divsChild>
        <w:div w:id="848912420">
          <w:marLeft w:val="0"/>
          <w:marRight w:val="0"/>
          <w:marTop w:val="0"/>
          <w:marBottom w:val="0"/>
          <w:divBdr>
            <w:top w:val="none" w:sz="0" w:space="0" w:color="auto"/>
            <w:left w:val="none" w:sz="0" w:space="0" w:color="auto"/>
            <w:bottom w:val="none" w:sz="0" w:space="0" w:color="auto"/>
            <w:right w:val="none" w:sz="0" w:space="0" w:color="auto"/>
          </w:divBdr>
        </w:div>
      </w:divsChild>
    </w:div>
    <w:div w:id="1717313830">
      <w:bodyDiv w:val="1"/>
      <w:marLeft w:val="0"/>
      <w:marRight w:val="0"/>
      <w:marTop w:val="0"/>
      <w:marBottom w:val="0"/>
      <w:divBdr>
        <w:top w:val="none" w:sz="0" w:space="0" w:color="auto"/>
        <w:left w:val="none" w:sz="0" w:space="0" w:color="auto"/>
        <w:bottom w:val="none" w:sz="0" w:space="0" w:color="auto"/>
        <w:right w:val="none" w:sz="0" w:space="0" w:color="auto"/>
      </w:divBdr>
      <w:divsChild>
        <w:div w:id="1722633494">
          <w:marLeft w:val="0"/>
          <w:marRight w:val="0"/>
          <w:marTop w:val="0"/>
          <w:marBottom w:val="0"/>
          <w:divBdr>
            <w:top w:val="none" w:sz="0" w:space="0" w:color="auto"/>
            <w:left w:val="none" w:sz="0" w:space="0" w:color="auto"/>
            <w:bottom w:val="none" w:sz="0" w:space="0" w:color="auto"/>
            <w:right w:val="none" w:sz="0" w:space="0" w:color="auto"/>
          </w:divBdr>
        </w:div>
      </w:divsChild>
    </w:div>
    <w:div w:id="1717775962">
      <w:bodyDiv w:val="1"/>
      <w:marLeft w:val="0"/>
      <w:marRight w:val="0"/>
      <w:marTop w:val="0"/>
      <w:marBottom w:val="0"/>
      <w:divBdr>
        <w:top w:val="none" w:sz="0" w:space="0" w:color="auto"/>
        <w:left w:val="none" w:sz="0" w:space="0" w:color="auto"/>
        <w:bottom w:val="none" w:sz="0" w:space="0" w:color="auto"/>
        <w:right w:val="none" w:sz="0" w:space="0" w:color="auto"/>
      </w:divBdr>
      <w:divsChild>
        <w:div w:id="2131896929">
          <w:marLeft w:val="0"/>
          <w:marRight w:val="0"/>
          <w:marTop w:val="0"/>
          <w:marBottom w:val="0"/>
          <w:divBdr>
            <w:top w:val="none" w:sz="0" w:space="0" w:color="auto"/>
            <w:left w:val="none" w:sz="0" w:space="0" w:color="auto"/>
            <w:bottom w:val="none" w:sz="0" w:space="0" w:color="auto"/>
            <w:right w:val="none" w:sz="0" w:space="0" w:color="auto"/>
          </w:divBdr>
        </w:div>
      </w:divsChild>
    </w:div>
    <w:div w:id="1720083309">
      <w:bodyDiv w:val="1"/>
      <w:marLeft w:val="0"/>
      <w:marRight w:val="0"/>
      <w:marTop w:val="0"/>
      <w:marBottom w:val="0"/>
      <w:divBdr>
        <w:top w:val="none" w:sz="0" w:space="0" w:color="auto"/>
        <w:left w:val="none" w:sz="0" w:space="0" w:color="auto"/>
        <w:bottom w:val="none" w:sz="0" w:space="0" w:color="auto"/>
        <w:right w:val="none" w:sz="0" w:space="0" w:color="auto"/>
      </w:divBdr>
    </w:div>
    <w:div w:id="1725060377">
      <w:bodyDiv w:val="1"/>
      <w:marLeft w:val="0"/>
      <w:marRight w:val="0"/>
      <w:marTop w:val="0"/>
      <w:marBottom w:val="0"/>
      <w:divBdr>
        <w:top w:val="none" w:sz="0" w:space="0" w:color="auto"/>
        <w:left w:val="none" w:sz="0" w:space="0" w:color="auto"/>
        <w:bottom w:val="none" w:sz="0" w:space="0" w:color="auto"/>
        <w:right w:val="none" w:sz="0" w:space="0" w:color="auto"/>
      </w:divBdr>
    </w:div>
    <w:div w:id="1759016156">
      <w:bodyDiv w:val="1"/>
      <w:marLeft w:val="0"/>
      <w:marRight w:val="0"/>
      <w:marTop w:val="0"/>
      <w:marBottom w:val="0"/>
      <w:divBdr>
        <w:top w:val="none" w:sz="0" w:space="0" w:color="auto"/>
        <w:left w:val="none" w:sz="0" w:space="0" w:color="auto"/>
        <w:bottom w:val="none" w:sz="0" w:space="0" w:color="auto"/>
        <w:right w:val="none" w:sz="0" w:space="0" w:color="auto"/>
      </w:divBdr>
    </w:div>
    <w:div w:id="1764035268">
      <w:bodyDiv w:val="1"/>
      <w:marLeft w:val="0"/>
      <w:marRight w:val="0"/>
      <w:marTop w:val="0"/>
      <w:marBottom w:val="0"/>
      <w:divBdr>
        <w:top w:val="none" w:sz="0" w:space="0" w:color="auto"/>
        <w:left w:val="none" w:sz="0" w:space="0" w:color="auto"/>
        <w:bottom w:val="none" w:sz="0" w:space="0" w:color="auto"/>
        <w:right w:val="none" w:sz="0" w:space="0" w:color="auto"/>
      </w:divBdr>
    </w:div>
    <w:div w:id="1779836361">
      <w:bodyDiv w:val="1"/>
      <w:marLeft w:val="0"/>
      <w:marRight w:val="0"/>
      <w:marTop w:val="0"/>
      <w:marBottom w:val="0"/>
      <w:divBdr>
        <w:top w:val="none" w:sz="0" w:space="0" w:color="auto"/>
        <w:left w:val="none" w:sz="0" w:space="0" w:color="auto"/>
        <w:bottom w:val="none" w:sz="0" w:space="0" w:color="auto"/>
        <w:right w:val="none" w:sz="0" w:space="0" w:color="auto"/>
      </w:divBdr>
    </w:div>
    <w:div w:id="1795562288">
      <w:bodyDiv w:val="1"/>
      <w:marLeft w:val="0"/>
      <w:marRight w:val="0"/>
      <w:marTop w:val="0"/>
      <w:marBottom w:val="0"/>
      <w:divBdr>
        <w:top w:val="none" w:sz="0" w:space="0" w:color="auto"/>
        <w:left w:val="none" w:sz="0" w:space="0" w:color="auto"/>
        <w:bottom w:val="none" w:sz="0" w:space="0" w:color="auto"/>
        <w:right w:val="none" w:sz="0" w:space="0" w:color="auto"/>
      </w:divBdr>
    </w:div>
    <w:div w:id="1821311251">
      <w:bodyDiv w:val="1"/>
      <w:marLeft w:val="0"/>
      <w:marRight w:val="0"/>
      <w:marTop w:val="0"/>
      <w:marBottom w:val="0"/>
      <w:divBdr>
        <w:top w:val="none" w:sz="0" w:space="0" w:color="auto"/>
        <w:left w:val="none" w:sz="0" w:space="0" w:color="auto"/>
        <w:bottom w:val="none" w:sz="0" w:space="0" w:color="auto"/>
        <w:right w:val="none" w:sz="0" w:space="0" w:color="auto"/>
      </w:divBdr>
    </w:div>
    <w:div w:id="1825077219">
      <w:bodyDiv w:val="1"/>
      <w:marLeft w:val="0"/>
      <w:marRight w:val="0"/>
      <w:marTop w:val="0"/>
      <w:marBottom w:val="0"/>
      <w:divBdr>
        <w:top w:val="none" w:sz="0" w:space="0" w:color="auto"/>
        <w:left w:val="none" w:sz="0" w:space="0" w:color="auto"/>
        <w:bottom w:val="none" w:sz="0" w:space="0" w:color="auto"/>
        <w:right w:val="none" w:sz="0" w:space="0" w:color="auto"/>
      </w:divBdr>
      <w:divsChild>
        <w:div w:id="1195192139">
          <w:marLeft w:val="0"/>
          <w:marRight w:val="0"/>
          <w:marTop w:val="0"/>
          <w:marBottom w:val="0"/>
          <w:divBdr>
            <w:top w:val="none" w:sz="0" w:space="0" w:color="auto"/>
            <w:left w:val="none" w:sz="0" w:space="0" w:color="auto"/>
            <w:bottom w:val="none" w:sz="0" w:space="0" w:color="auto"/>
            <w:right w:val="none" w:sz="0" w:space="0" w:color="auto"/>
          </w:divBdr>
        </w:div>
      </w:divsChild>
    </w:div>
    <w:div w:id="1857959297">
      <w:bodyDiv w:val="1"/>
      <w:marLeft w:val="0"/>
      <w:marRight w:val="0"/>
      <w:marTop w:val="0"/>
      <w:marBottom w:val="0"/>
      <w:divBdr>
        <w:top w:val="none" w:sz="0" w:space="0" w:color="auto"/>
        <w:left w:val="none" w:sz="0" w:space="0" w:color="auto"/>
        <w:bottom w:val="none" w:sz="0" w:space="0" w:color="auto"/>
        <w:right w:val="none" w:sz="0" w:space="0" w:color="auto"/>
      </w:divBdr>
      <w:divsChild>
        <w:div w:id="1470704172">
          <w:marLeft w:val="0"/>
          <w:marRight w:val="0"/>
          <w:marTop w:val="0"/>
          <w:marBottom w:val="0"/>
          <w:divBdr>
            <w:top w:val="none" w:sz="0" w:space="0" w:color="auto"/>
            <w:left w:val="none" w:sz="0" w:space="0" w:color="auto"/>
            <w:bottom w:val="none" w:sz="0" w:space="0" w:color="auto"/>
            <w:right w:val="none" w:sz="0" w:space="0" w:color="auto"/>
          </w:divBdr>
        </w:div>
      </w:divsChild>
    </w:div>
    <w:div w:id="1892500640">
      <w:bodyDiv w:val="1"/>
      <w:marLeft w:val="0"/>
      <w:marRight w:val="0"/>
      <w:marTop w:val="0"/>
      <w:marBottom w:val="0"/>
      <w:divBdr>
        <w:top w:val="none" w:sz="0" w:space="0" w:color="auto"/>
        <w:left w:val="none" w:sz="0" w:space="0" w:color="auto"/>
        <w:bottom w:val="none" w:sz="0" w:space="0" w:color="auto"/>
        <w:right w:val="none" w:sz="0" w:space="0" w:color="auto"/>
      </w:divBdr>
    </w:div>
    <w:div w:id="1935355525">
      <w:bodyDiv w:val="1"/>
      <w:marLeft w:val="0"/>
      <w:marRight w:val="0"/>
      <w:marTop w:val="0"/>
      <w:marBottom w:val="0"/>
      <w:divBdr>
        <w:top w:val="none" w:sz="0" w:space="0" w:color="auto"/>
        <w:left w:val="none" w:sz="0" w:space="0" w:color="auto"/>
        <w:bottom w:val="none" w:sz="0" w:space="0" w:color="auto"/>
        <w:right w:val="none" w:sz="0" w:space="0" w:color="auto"/>
      </w:divBdr>
      <w:divsChild>
        <w:div w:id="1340809294">
          <w:marLeft w:val="0"/>
          <w:marRight w:val="0"/>
          <w:marTop w:val="0"/>
          <w:marBottom w:val="0"/>
          <w:divBdr>
            <w:top w:val="none" w:sz="0" w:space="0" w:color="auto"/>
            <w:left w:val="none" w:sz="0" w:space="0" w:color="auto"/>
            <w:bottom w:val="none" w:sz="0" w:space="0" w:color="auto"/>
            <w:right w:val="none" w:sz="0" w:space="0" w:color="auto"/>
          </w:divBdr>
        </w:div>
      </w:divsChild>
    </w:div>
    <w:div w:id="1942452457">
      <w:bodyDiv w:val="1"/>
      <w:marLeft w:val="0"/>
      <w:marRight w:val="0"/>
      <w:marTop w:val="0"/>
      <w:marBottom w:val="0"/>
      <w:divBdr>
        <w:top w:val="none" w:sz="0" w:space="0" w:color="auto"/>
        <w:left w:val="none" w:sz="0" w:space="0" w:color="auto"/>
        <w:bottom w:val="none" w:sz="0" w:space="0" w:color="auto"/>
        <w:right w:val="none" w:sz="0" w:space="0" w:color="auto"/>
      </w:divBdr>
    </w:div>
    <w:div w:id="1960644472">
      <w:bodyDiv w:val="1"/>
      <w:marLeft w:val="0"/>
      <w:marRight w:val="0"/>
      <w:marTop w:val="0"/>
      <w:marBottom w:val="0"/>
      <w:divBdr>
        <w:top w:val="none" w:sz="0" w:space="0" w:color="auto"/>
        <w:left w:val="none" w:sz="0" w:space="0" w:color="auto"/>
        <w:bottom w:val="none" w:sz="0" w:space="0" w:color="auto"/>
        <w:right w:val="none" w:sz="0" w:space="0" w:color="auto"/>
      </w:divBdr>
    </w:div>
    <w:div w:id="1971981485">
      <w:bodyDiv w:val="1"/>
      <w:marLeft w:val="0"/>
      <w:marRight w:val="0"/>
      <w:marTop w:val="0"/>
      <w:marBottom w:val="0"/>
      <w:divBdr>
        <w:top w:val="none" w:sz="0" w:space="0" w:color="auto"/>
        <w:left w:val="none" w:sz="0" w:space="0" w:color="auto"/>
        <w:bottom w:val="none" w:sz="0" w:space="0" w:color="auto"/>
        <w:right w:val="none" w:sz="0" w:space="0" w:color="auto"/>
      </w:divBdr>
      <w:divsChild>
        <w:div w:id="996567541">
          <w:marLeft w:val="0"/>
          <w:marRight w:val="0"/>
          <w:marTop w:val="0"/>
          <w:marBottom w:val="0"/>
          <w:divBdr>
            <w:top w:val="none" w:sz="0" w:space="0" w:color="auto"/>
            <w:left w:val="none" w:sz="0" w:space="0" w:color="auto"/>
            <w:bottom w:val="none" w:sz="0" w:space="0" w:color="auto"/>
            <w:right w:val="none" w:sz="0" w:space="0" w:color="auto"/>
          </w:divBdr>
        </w:div>
      </w:divsChild>
    </w:div>
    <w:div w:id="1975914145">
      <w:bodyDiv w:val="1"/>
      <w:marLeft w:val="0"/>
      <w:marRight w:val="0"/>
      <w:marTop w:val="0"/>
      <w:marBottom w:val="0"/>
      <w:divBdr>
        <w:top w:val="none" w:sz="0" w:space="0" w:color="auto"/>
        <w:left w:val="none" w:sz="0" w:space="0" w:color="auto"/>
        <w:bottom w:val="none" w:sz="0" w:space="0" w:color="auto"/>
        <w:right w:val="none" w:sz="0" w:space="0" w:color="auto"/>
      </w:divBdr>
      <w:divsChild>
        <w:div w:id="1904292090">
          <w:marLeft w:val="0"/>
          <w:marRight w:val="0"/>
          <w:marTop w:val="0"/>
          <w:marBottom w:val="0"/>
          <w:divBdr>
            <w:top w:val="none" w:sz="0" w:space="0" w:color="auto"/>
            <w:left w:val="none" w:sz="0" w:space="0" w:color="auto"/>
            <w:bottom w:val="none" w:sz="0" w:space="0" w:color="auto"/>
            <w:right w:val="none" w:sz="0" w:space="0" w:color="auto"/>
          </w:divBdr>
        </w:div>
      </w:divsChild>
    </w:div>
    <w:div w:id="1983807208">
      <w:bodyDiv w:val="1"/>
      <w:marLeft w:val="0"/>
      <w:marRight w:val="0"/>
      <w:marTop w:val="0"/>
      <w:marBottom w:val="0"/>
      <w:divBdr>
        <w:top w:val="none" w:sz="0" w:space="0" w:color="auto"/>
        <w:left w:val="none" w:sz="0" w:space="0" w:color="auto"/>
        <w:bottom w:val="none" w:sz="0" w:space="0" w:color="auto"/>
        <w:right w:val="none" w:sz="0" w:space="0" w:color="auto"/>
      </w:divBdr>
    </w:div>
    <w:div w:id="1989550161">
      <w:bodyDiv w:val="1"/>
      <w:marLeft w:val="0"/>
      <w:marRight w:val="0"/>
      <w:marTop w:val="0"/>
      <w:marBottom w:val="0"/>
      <w:divBdr>
        <w:top w:val="none" w:sz="0" w:space="0" w:color="auto"/>
        <w:left w:val="none" w:sz="0" w:space="0" w:color="auto"/>
        <w:bottom w:val="none" w:sz="0" w:space="0" w:color="auto"/>
        <w:right w:val="none" w:sz="0" w:space="0" w:color="auto"/>
      </w:divBdr>
    </w:div>
    <w:div w:id="1993871324">
      <w:bodyDiv w:val="1"/>
      <w:marLeft w:val="0"/>
      <w:marRight w:val="0"/>
      <w:marTop w:val="0"/>
      <w:marBottom w:val="0"/>
      <w:divBdr>
        <w:top w:val="none" w:sz="0" w:space="0" w:color="auto"/>
        <w:left w:val="none" w:sz="0" w:space="0" w:color="auto"/>
        <w:bottom w:val="none" w:sz="0" w:space="0" w:color="auto"/>
        <w:right w:val="none" w:sz="0" w:space="0" w:color="auto"/>
      </w:divBdr>
    </w:div>
    <w:div w:id="2014331871">
      <w:bodyDiv w:val="1"/>
      <w:marLeft w:val="0"/>
      <w:marRight w:val="0"/>
      <w:marTop w:val="0"/>
      <w:marBottom w:val="0"/>
      <w:divBdr>
        <w:top w:val="none" w:sz="0" w:space="0" w:color="auto"/>
        <w:left w:val="none" w:sz="0" w:space="0" w:color="auto"/>
        <w:bottom w:val="none" w:sz="0" w:space="0" w:color="auto"/>
        <w:right w:val="none" w:sz="0" w:space="0" w:color="auto"/>
      </w:divBdr>
    </w:div>
    <w:div w:id="2028020844">
      <w:bodyDiv w:val="1"/>
      <w:marLeft w:val="0"/>
      <w:marRight w:val="0"/>
      <w:marTop w:val="0"/>
      <w:marBottom w:val="0"/>
      <w:divBdr>
        <w:top w:val="none" w:sz="0" w:space="0" w:color="auto"/>
        <w:left w:val="none" w:sz="0" w:space="0" w:color="auto"/>
        <w:bottom w:val="none" w:sz="0" w:space="0" w:color="auto"/>
        <w:right w:val="none" w:sz="0" w:space="0" w:color="auto"/>
      </w:divBdr>
    </w:div>
    <w:div w:id="2029870378">
      <w:bodyDiv w:val="1"/>
      <w:marLeft w:val="0"/>
      <w:marRight w:val="0"/>
      <w:marTop w:val="0"/>
      <w:marBottom w:val="0"/>
      <w:divBdr>
        <w:top w:val="none" w:sz="0" w:space="0" w:color="auto"/>
        <w:left w:val="none" w:sz="0" w:space="0" w:color="auto"/>
        <w:bottom w:val="none" w:sz="0" w:space="0" w:color="auto"/>
        <w:right w:val="none" w:sz="0" w:space="0" w:color="auto"/>
      </w:divBdr>
      <w:divsChild>
        <w:div w:id="52587474">
          <w:marLeft w:val="0"/>
          <w:marRight w:val="0"/>
          <w:marTop w:val="0"/>
          <w:marBottom w:val="0"/>
          <w:divBdr>
            <w:top w:val="none" w:sz="0" w:space="0" w:color="auto"/>
            <w:left w:val="none" w:sz="0" w:space="0" w:color="auto"/>
            <w:bottom w:val="none" w:sz="0" w:space="0" w:color="auto"/>
            <w:right w:val="none" w:sz="0" w:space="0" w:color="auto"/>
          </w:divBdr>
        </w:div>
      </w:divsChild>
    </w:div>
    <w:div w:id="2045206438">
      <w:bodyDiv w:val="1"/>
      <w:marLeft w:val="0"/>
      <w:marRight w:val="0"/>
      <w:marTop w:val="0"/>
      <w:marBottom w:val="0"/>
      <w:divBdr>
        <w:top w:val="none" w:sz="0" w:space="0" w:color="auto"/>
        <w:left w:val="none" w:sz="0" w:space="0" w:color="auto"/>
        <w:bottom w:val="none" w:sz="0" w:space="0" w:color="auto"/>
        <w:right w:val="none" w:sz="0" w:space="0" w:color="auto"/>
      </w:divBdr>
    </w:div>
    <w:div w:id="2057461004">
      <w:bodyDiv w:val="1"/>
      <w:marLeft w:val="0"/>
      <w:marRight w:val="0"/>
      <w:marTop w:val="0"/>
      <w:marBottom w:val="0"/>
      <w:divBdr>
        <w:top w:val="none" w:sz="0" w:space="0" w:color="auto"/>
        <w:left w:val="none" w:sz="0" w:space="0" w:color="auto"/>
        <w:bottom w:val="none" w:sz="0" w:space="0" w:color="auto"/>
        <w:right w:val="none" w:sz="0" w:space="0" w:color="auto"/>
      </w:divBdr>
    </w:div>
    <w:div w:id="2061246543">
      <w:bodyDiv w:val="1"/>
      <w:marLeft w:val="0"/>
      <w:marRight w:val="0"/>
      <w:marTop w:val="0"/>
      <w:marBottom w:val="0"/>
      <w:divBdr>
        <w:top w:val="none" w:sz="0" w:space="0" w:color="auto"/>
        <w:left w:val="none" w:sz="0" w:space="0" w:color="auto"/>
        <w:bottom w:val="none" w:sz="0" w:space="0" w:color="auto"/>
        <w:right w:val="none" w:sz="0" w:space="0" w:color="auto"/>
      </w:divBdr>
      <w:divsChild>
        <w:div w:id="1844591433">
          <w:marLeft w:val="0"/>
          <w:marRight w:val="0"/>
          <w:marTop w:val="0"/>
          <w:marBottom w:val="0"/>
          <w:divBdr>
            <w:top w:val="none" w:sz="0" w:space="0" w:color="auto"/>
            <w:left w:val="none" w:sz="0" w:space="0" w:color="auto"/>
            <w:bottom w:val="none" w:sz="0" w:space="0" w:color="auto"/>
            <w:right w:val="none" w:sz="0" w:space="0" w:color="auto"/>
          </w:divBdr>
        </w:div>
      </w:divsChild>
    </w:div>
    <w:div w:id="2078046994">
      <w:bodyDiv w:val="1"/>
      <w:marLeft w:val="0"/>
      <w:marRight w:val="0"/>
      <w:marTop w:val="0"/>
      <w:marBottom w:val="0"/>
      <w:divBdr>
        <w:top w:val="none" w:sz="0" w:space="0" w:color="auto"/>
        <w:left w:val="none" w:sz="0" w:space="0" w:color="auto"/>
        <w:bottom w:val="none" w:sz="0" w:space="0" w:color="auto"/>
        <w:right w:val="none" w:sz="0" w:space="0" w:color="auto"/>
      </w:divBdr>
    </w:div>
    <w:div w:id="2099056252">
      <w:bodyDiv w:val="1"/>
      <w:marLeft w:val="0"/>
      <w:marRight w:val="0"/>
      <w:marTop w:val="0"/>
      <w:marBottom w:val="0"/>
      <w:divBdr>
        <w:top w:val="none" w:sz="0" w:space="0" w:color="auto"/>
        <w:left w:val="none" w:sz="0" w:space="0" w:color="auto"/>
        <w:bottom w:val="none" w:sz="0" w:space="0" w:color="auto"/>
        <w:right w:val="none" w:sz="0" w:space="0" w:color="auto"/>
      </w:divBdr>
    </w:div>
    <w:div w:id="2131362791">
      <w:bodyDiv w:val="1"/>
      <w:marLeft w:val="0"/>
      <w:marRight w:val="0"/>
      <w:marTop w:val="0"/>
      <w:marBottom w:val="0"/>
      <w:divBdr>
        <w:top w:val="none" w:sz="0" w:space="0" w:color="auto"/>
        <w:left w:val="none" w:sz="0" w:space="0" w:color="auto"/>
        <w:bottom w:val="none" w:sz="0" w:space="0" w:color="auto"/>
        <w:right w:val="none" w:sz="0" w:space="0" w:color="auto"/>
      </w:divBdr>
      <w:divsChild>
        <w:div w:id="12403361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2.deloitte.com/" TargetMode="External"/><Relationship Id="rId13" Type="http://schemas.openxmlformats.org/officeDocument/2006/relationships/hyperlink" Target="https://www.mckinsey.com/" TargetMode="External"/><Relationship Id="rId18" Type="http://schemas.openxmlformats.org/officeDocument/2006/relationships/hyperlink" Target="https://www.pwc.com/" TargetMode="External"/><Relationship Id="rId26" Type="http://schemas.openxmlformats.org/officeDocument/2006/relationships/hyperlink" Target="https://www.researchgate.net/publication/384889759" TargetMode="External"/><Relationship Id="rId3" Type="http://schemas.openxmlformats.org/officeDocument/2006/relationships/settings" Target="settings.xml"/><Relationship Id="rId21" Type="http://schemas.openxmlformats.org/officeDocument/2006/relationships/hyperlink" Target="https://www.statista.com/topics/1243/nike/" TargetMode="External"/><Relationship Id="rId7" Type="http://schemas.openxmlformats.org/officeDocument/2006/relationships/image" Target="media/image1.png"/><Relationship Id="rId12" Type="http://schemas.openxmlformats.org/officeDocument/2006/relationships/hyperlink" Target="https://kpmg.com/" TargetMode="External"/><Relationship Id="rId17" Type="http://schemas.openxmlformats.org/officeDocument/2006/relationships/hyperlink" Target="https://hbr.org/2008/01/the-five-competitive-forces-that-shape-strategy" TargetMode="External"/><Relationship Id="rId25" Type="http://schemas.openxmlformats.org/officeDocument/2006/relationships/hyperlink" Target="https://www.weforum.org/organizations/nike-inc/" TargetMode="External"/><Relationship Id="rId2" Type="http://schemas.openxmlformats.org/officeDocument/2006/relationships/styles" Target="styles.xml"/><Relationship Id="rId16" Type="http://schemas.openxmlformats.org/officeDocument/2006/relationships/hyperlink" Target="https://www.oecd.org/trade/topics/global-value-chains/" TargetMode="External"/><Relationship Id="rId20" Type="http://schemas.openxmlformats.org/officeDocument/2006/relationships/hyperlink" Target="https://www.researchgate.net/publication/400425243"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hbr.org/" TargetMode="External"/><Relationship Id="rId24" Type="http://schemas.openxmlformats.org/officeDocument/2006/relationships/hyperlink" Target="https://www.worldbank.org/en/publication/global-economic-prospects" TargetMode="External"/><Relationship Id="rId5" Type="http://schemas.openxmlformats.org/officeDocument/2006/relationships/footnotes" Target="footnotes.xml"/><Relationship Id="rId15" Type="http://schemas.openxmlformats.org/officeDocument/2006/relationships/hyperlink" Target="https://about.nike.com/en/mission/" TargetMode="External"/><Relationship Id="rId23" Type="http://schemas.openxmlformats.org/officeDocument/2006/relationships/hyperlink" Target="https://www.un.org/en/climatechange" TargetMode="External"/><Relationship Id="rId28" Type="http://schemas.openxmlformats.org/officeDocument/2006/relationships/fontTable" Target="fontTable.xml"/><Relationship Id="rId10" Type="http://schemas.openxmlformats.org/officeDocument/2006/relationships/hyperlink" Target="https://www.businessinsider.com/nike-reports-flat-q3-revenue-shares-drop-post-earnings-2026-3" TargetMode="External"/><Relationship Id="rId19" Type="http://schemas.openxmlformats.org/officeDocument/2006/relationships/hyperlink" Target="https://www.reuters.com/markets/companies/NKE.N/" TargetMode="External"/><Relationship Id="rId4" Type="http://schemas.openxmlformats.org/officeDocument/2006/relationships/webSettings" Target="webSettings.xml"/><Relationship Id="rId9" Type="http://schemas.openxmlformats.org/officeDocument/2006/relationships/hyperlink" Target="https://www.euromonitor.com/" TargetMode="External"/><Relationship Id="rId14" Type="http://schemas.openxmlformats.org/officeDocument/2006/relationships/hyperlink" Target="https://investors.nike.com/investors/news-events-and-reports/?toggle=reports" TargetMode="External"/><Relationship Id="rId22" Type="http://schemas.openxmlformats.org/officeDocument/2006/relationships/hyperlink" Target="https://www.theguardian.com/business/nike" TargetMode="External"/><Relationship Id="rId27" Type="http://schemas.openxmlformats.org/officeDocument/2006/relationships/hyperlink" Target="https://www.researchgate.net/publication/3878892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15</Pages>
  <Words>4134</Words>
  <Characters>23569</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Cumberpatch</dc:creator>
  <cp:keywords/>
  <dc:description/>
  <cp:lastModifiedBy>Georgiana-Paula Morosan (2418652)</cp:lastModifiedBy>
  <cp:revision>3</cp:revision>
  <dcterms:created xsi:type="dcterms:W3CDTF">2026-04-02T23:50:00Z</dcterms:created>
  <dcterms:modified xsi:type="dcterms:W3CDTF">2026-04-02T23:52:00Z</dcterms:modified>
</cp:coreProperties>
</file>