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0BFF9" w14:textId="162BBFD2" w:rsidR="008C3DA8" w:rsidRPr="008C3DA8" w:rsidRDefault="008C3DA8" w:rsidP="008C3DA8">
      <w:pPr>
        <w:spacing w:line="240" w:lineRule="auto"/>
        <w:rPr>
          <w:rFonts w:ascii="Times New Roman" w:hAnsi="Times New Roman" w:cs="Times New Roman"/>
          <w:sz w:val="24"/>
          <w:szCs w:val="24"/>
        </w:rPr>
      </w:pPr>
      <w:r w:rsidRPr="008C3DA8">
        <w:rPr>
          <w:rFonts w:ascii="Times New Roman" w:hAnsi="Times New Roman" w:cs="Times New Roman"/>
          <w:sz w:val="24"/>
          <w:szCs w:val="24"/>
        </w:rPr>
        <w:t xml:space="preserve">Student </w:t>
      </w:r>
      <w:r w:rsidRPr="008C3DA8">
        <w:rPr>
          <w:rFonts w:ascii="Times New Roman" w:hAnsi="Times New Roman" w:cs="Times New Roman"/>
          <w:sz w:val="24"/>
          <w:szCs w:val="24"/>
        </w:rPr>
        <w:t>#</w:t>
      </w:r>
      <w:r w:rsidRPr="008C3DA8">
        <w:rPr>
          <w:rFonts w:ascii="Times New Roman" w:hAnsi="Times New Roman" w:cs="Times New Roman"/>
          <w:sz w:val="24"/>
          <w:szCs w:val="24"/>
        </w:rPr>
        <w:t xml:space="preserve">: </w:t>
      </w:r>
      <w:r w:rsidRPr="008C3DA8">
        <w:rPr>
          <w:rFonts w:ascii="Times New Roman" w:hAnsi="Times New Roman" w:cs="Times New Roman"/>
          <w:sz w:val="24"/>
          <w:szCs w:val="24"/>
        </w:rPr>
        <w:t>2102969</w:t>
      </w:r>
    </w:p>
    <w:p w14:paraId="5BF17458" w14:textId="558FA875" w:rsidR="008C3DA8" w:rsidRPr="008C3DA8" w:rsidRDefault="008C3DA8" w:rsidP="008C3DA8">
      <w:pPr>
        <w:spacing w:line="240" w:lineRule="auto"/>
        <w:rPr>
          <w:rFonts w:ascii="Times New Roman" w:hAnsi="Times New Roman" w:cs="Times New Roman"/>
          <w:sz w:val="24"/>
          <w:szCs w:val="24"/>
        </w:rPr>
      </w:pPr>
      <w:r w:rsidRPr="008C3DA8">
        <w:rPr>
          <w:rFonts w:ascii="Times New Roman" w:hAnsi="Times New Roman" w:cs="Times New Roman"/>
          <w:sz w:val="24"/>
          <w:szCs w:val="24"/>
        </w:rPr>
        <w:t>Module: History and Historians</w:t>
      </w:r>
      <w:r w:rsidRPr="008C3DA8">
        <w:rPr>
          <w:rFonts w:ascii="Times New Roman" w:hAnsi="Times New Roman" w:cs="Times New Roman"/>
          <w:sz w:val="24"/>
          <w:szCs w:val="24"/>
        </w:rPr>
        <w:t xml:space="preserve">, </w:t>
      </w:r>
      <w:r w:rsidRPr="008C3DA8">
        <w:rPr>
          <w:rFonts w:ascii="Times New Roman" w:hAnsi="Times New Roman" w:cs="Times New Roman"/>
          <w:sz w:val="24"/>
          <w:szCs w:val="24"/>
        </w:rPr>
        <w:t>HPHI7009</w:t>
      </w:r>
    </w:p>
    <w:p w14:paraId="59093958" w14:textId="24192251" w:rsidR="008C3DA8" w:rsidRPr="008C3DA8" w:rsidRDefault="008C3DA8" w:rsidP="008C3DA8">
      <w:pPr>
        <w:spacing w:line="240" w:lineRule="auto"/>
        <w:rPr>
          <w:rFonts w:ascii="Times New Roman" w:hAnsi="Times New Roman" w:cs="Times New Roman"/>
          <w:sz w:val="24"/>
          <w:szCs w:val="24"/>
        </w:rPr>
      </w:pPr>
      <w:r w:rsidRPr="008C3DA8">
        <w:rPr>
          <w:rFonts w:ascii="Times New Roman" w:hAnsi="Times New Roman" w:cs="Times New Roman"/>
          <w:sz w:val="24"/>
          <w:szCs w:val="24"/>
        </w:rPr>
        <w:t xml:space="preserve">Seminar Tutor: Dr. </w:t>
      </w:r>
      <w:r w:rsidRPr="008C3DA8">
        <w:rPr>
          <w:rFonts w:ascii="Times New Roman" w:hAnsi="Times New Roman" w:cs="Times New Roman"/>
          <w:sz w:val="24"/>
          <w:szCs w:val="24"/>
        </w:rPr>
        <w:t>Harriett Webster</w:t>
      </w:r>
    </w:p>
    <w:p w14:paraId="04747C3F" w14:textId="711F05A0" w:rsidR="008C3DA8" w:rsidRDefault="008C3DA8" w:rsidP="008C3DA8">
      <w:pPr>
        <w:spacing w:line="240" w:lineRule="auto"/>
        <w:jc w:val="center"/>
        <w:rPr>
          <w:rFonts w:ascii="Times New Roman" w:hAnsi="Times New Roman" w:cs="Times New Roman"/>
          <w:sz w:val="24"/>
          <w:szCs w:val="24"/>
        </w:rPr>
      </w:pPr>
    </w:p>
    <w:p w14:paraId="4E27CE2D" w14:textId="77777777" w:rsidR="002C3AD0" w:rsidRPr="002635DA" w:rsidRDefault="002C3AD0" w:rsidP="008C3DA8">
      <w:pPr>
        <w:spacing w:line="240" w:lineRule="auto"/>
        <w:jc w:val="center"/>
        <w:rPr>
          <w:rFonts w:ascii="Times New Roman" w:hAnsi="Times New Roman" w:cs="Times New Roman"/>
          <w:b/>
          <w:bCs/>
          <w:sz w:val="24"/>
          <w:szCs w:val="24"/>
        </w:rPr>
      </w:pPr>
    </w:p>
    <w:p w14:paraId="7CA6BAD0" w14:textId="77777777" w:rsidR="008C3DA8" w:rsidRPr="002635DA" w:rsidRDefault="008C3DA8" w:rsidP="008C3DA8">
      <w:pPr>
        <w:spacing w:line="240" w:lineRule="auto"/>
        <w:jc w:val="center"/>
        <w:rPr>
          <w:rFonts w:ascii="Times New Roman" w:hAnsi="Times New Roman" w:cs="Times New Roman"/>
          <w:b/>
          <w:bCs/>
          <w:i/>
          <w:iCs/>
          <w:sz w:val="24"/>
          <w:szCs w:val="24"/>
        </w:rPr>
      </w:pPr>
      <w:r w:rsidRPr="002635DA">
        <w:rPr>
          <w:rFonts w:ascii="Times New Roman" w:hAnsi="Times New Roman" w:cs="Times New Roman"/>
          <w:b/>
          <w:bCs/>
          <w:sz w:val="24"/>
          <w:szCs w:val="24"/>
        </w:rPr>
        <w:t xml:space="preserve">Book Review: </w:t>
      </w:r>
      <w:r w:rsidRPr="002635DA">
        <w:rPr>
          <w:rFonts w:ascii="Times New Roman" w:hAnsi="Times New Roman" w:cs="Times New Roman"/>
          <w:b/>
          <w:bCs/>
          <w:sz w:val="24"/>
          <w:szCs w:val="24"/>
        </w:rPr>
        <w:t>Chris Given-Wilson</w:t>
      </w:r>
      <w:r w:rsidRPr="002635DA">
        <w:rPr>
          <w:rFonts w:ascii="Times New Roman" w:hAnsi="Times New Roman" w:cs="Times New Roman"/>
          <w:b/>
          <w:bCs/>
          <w:sz w:val="24"/>
          <w:szCs w:val="24"/>
        </w:rPr>
        <w:t xml:space="preserve">, </w:t>
      </w:r>
      <w:r w:rsidRPr="002635DA">
        <w:rPr>
          <w:rFonts w:ascii="Times New Roman" w:hAnsi="Times New Roman" w:cs="Times New Roman"/>
          <w:b/>
          <w:bCs/>
          <w:i/>
          <w:iCs/>
          <w:sz w:val="24"/>
          <w:szCs w:val="24"/>
        </w:rPr>
        <w:t xml:space="preserve">Chronicles: The Writing of History in </w:t>
      </w:r>
    </w:p>
    <w:p w14:paraId="6E14649C" w14:textId="46BC257B" w:rsidR="008C3DA8" w:rsidRPr="002635DA" w:rsidRDefault="008C3DA8" w:rsidP="008C3DA8">
      <w:pPr>
        <w:spacing w:line="240" w:lineRule="auto"/>
        <w:jc w:val="center"/>
        <w:rPr>
          <w:rFonts w:ascii="Times New Roman" w:hAnsi="Times New Roman" w:cs="Times New Roman"/>
          <w:b/>
          <w:bCs/>
          <w:sz w:val="24"/>
          <w:szCs w:val="24"/>
        </w:rPr>
      </w:pPr>
      <w:r w:rsidRPr="002635DA">
        <w:rPr>
          <w:rFonts w:ascii="Times New Roman" w:hAnsi="Times New Roman" w:cs="Times New Roman"/>
          <w:b/>
          <w:bCs/>
          <w:i/>
          <w:iCs/>
          <w:sz w:val="24"/>
          <w:szCs w:val="24"/>
        </w:rPr>
        <w:t>Medieval England</w:t>
      </w:r>
      <w:r w:rsidR="004D77B7" w:rsidRPr="002635DA">
        <w:rPr>
          <w:rFonts w:ascii="Times New Roman" w:hAnsi="Times New Roman" w:cs="Times New Roman"/>
          <w:b/>
          <w:bCs/>
          <w:i/>
          <w:iCs/>
          <w:sz w:val="24"/>
          <w:szCs w:val="24"/>
        </w:rPr>
        <w:t xml:space="preserve"> (Hambledon and London, 2004)</w:t>
      </w:r>
    </w:p>
    <w:p w14:paraId="0AF52452" w14:textId="797F062C" w:rsidR="00FB19CC" w:rsidRDefault="00FB19CC" w:rsidP="00FB19CC">
      <w:pPr>
        <w:spacing w:line="480" w:lineRule="auto"/>
        <w:rPr>
          <w:rFonts w:ascii="Times New Roman" w:hAnsi="Times New Roman" w:cs="Times New Roman"/>
          <w:sz w:val="24"/>
          <w:szCs w:val="24"/>
        </w:rPr>
      </w:pPr>
    </w:p>
    <w:p w14:paraId="191CC285" w14:textId="3C509284" w:rsidR="00FB19CC" w:rsidRDefault="00A77FC7" w:rsidP="000C6285">
      <w:pPr>
        <w:spacing w:line="480" w:lineRule="auto"/>
        <w:rPr>
          <w:rFonts w:ascii="Times New Roman" w:hAnsi="Times New Roman" w:cs="Times New Roman"/>
          <w:sz w:val="24"/>
          <w:szCs w:val="24"/>
        </w:rPr>
      </w:pPr>
      <w:r>
        <w:rPr>
          <w:rFonts w:ascii="Times New Roman" w:hAnsi="Times New Roman" w:cs="Times New Roman"/>
          <w:sz w:val="24"/>
          <w:szCs w:val="24"/>
        </w:rPr>
        <w:tab/>
      </w:r>
      <w:bookmarkStart w:id="0" w:name="_Hlk119685977"/>
      <w:bookmarkStart w:id="1" w:name="_Hlk119688598"/>
      <w:bookmarkStart w:id="2" w:name="_Hlk119690906"/>
      <w:bookmarkStart w:id="3" w:name="_Hlk119699627"/>
      <w:bookmarkStart w:id="4" w:name="_Hlk119702917"/>
      <w:bookmarkStart w:id="5" w:name="_Hlk119707036"/>
      <w:r>
        <w:rPr>
          <w:rFonts w:ascii="Times New Roman" w:hAnsi="Times New Roman" w:cs="Times New Roman"/>
          <w:sz w:val="24"/>
          <w:szCs w:val="24"/>
        </w:rPr>
        <w:t xml:space="preserve">The art of </w:t>
      </w:r>
      <w:r w:rsidR="00BC4B21">
        <w:rPr>
          <w:rFonts w:ascii="Times New Roman" w:hAnsi="Times New Roman" w:cs="Times New Roman"/>
          <w:sz w:val="24"/>
          <w:szCs w:val="24"/>
        </w:rPr>
        <w:t xml:space="preserve">humbleness while expressing thought and curiosity in academic pursuit is often a rare gift. Yet, those who possess it create a gateway between that of the scholar and the non-academic. It allows knowledge and history to flow freely and reach beyond dusty shelves and unkempt desk. They become a living portal. </w:t>
      </w:r>
      <w:r w:rsidR="000C6285">
        <w:rPr>
          <w:rFonts w:ascii="Times New Roman" w:hAnsi="Times New Roman" w:cs="Times New Roman"/>
          <w:sz w:val="24"/>
          <w:szCs w:val="24"/>
        </w:rPr>
        <w:t xml:space="preserve">Chris </w:t>
      </w:r>
      <w:r w:rsidR="00BC4B21">
        <w:rPr>
          <w:rFonts w:ascii="Times New Roman" w:hAnsi="Times New Roman" w:cs="Times New Roman"/>
          <w:sz w:val="24"/>
          <w:szCs w:val="24"/>
        </w:rPr>
        <w:t>Given-Wilson</w:t>
      </w:r>
      <w:r w:rsidR="000C6285">
        <w:rPr>
          <w:rFonts w:ascii="Times New Roman" w:hAnsi="Times New Roman" w:cs="Times New Roman"/>
          <w:sz w:val="24"/>
          <w:szCs w:val="24"/>
        </w:rPr>
        <w:t xml:space="preserve"> in </w:t>
      </w:r>
      <w:r w:rsidR="000C6285" w:rsidRPr="000C6285">
        <w:rPr>
          <w:rFonts w:ascii="Times New Roman" w:hAnsi="Times New Roman" w:cs="Times New Roman"/>
          <w:i/>
          <w:iCs/>
          <w:sz w:val="24"/>
          <w:szCs w:val="24"/>
        </w:rPr>
        <w:t>Chronicles: The Writing of History in Medieval England</w:t>
      </w:r>
      <w:r w:rsidR="000C6285">
        <w:rPr>
          <w:rFonts w:ascii="Times New Roman" w:hAnsi="Times New Roman" w:cs="Times New Roman"/>
          <w:i/>
          <w:iCs/>
          <w:sz w:val="24"/>
          <w:szCs w:val="24"/>
        </w:rPr>
        <w:t xml:space="preserve"> </w:t>
      </w:r>
      <w:r w:rsidR="000C6285">
        <w:rPr>
          <w:rFonts w:ascii="Times New Roman" w:hAnsi="Times New Roman" w:cs="Times New Roman"/>
          <w:sz w:val="24"/>
          <w:szCs w:val="24"/>
        </w:rPr>
        <w:t>becomes one of these thresholds of knowledge as he explores his own historical curiosities without pomp to bolster his points</w:t>
      </w:r>
      <w:r w:rsidR="0068345A">
        <w:rPr>
          <w:rFonts w:ascii="Times New Roman" w:hAnsi="Times New Roman" w:cs="Times New Roman"/>
          <w:sz w:val="24"/>
          <w:szCs w:val="24"/>
        </w:rPr>
        <w:t xml:space="preserve"> or </w:t>
      </w:r>
      <w:r w:rsidR="00014D53">
        <w:rPr>
          <w:rFonts w:ascii="Times New Roman" w:hAnsi="Times New Roman" w:cs="Times New Roman"/>
          <w:sz w:val="24"/>
          <w:szCs w:val="24"/>
        </w:rPr>
        <w:t>ward off those with a</w:t>
      </w:r>
      <w:r w:rsidR="00713F0A">
        <w:rPr>
          <w:rFonts w:ascii="Times New Roman" w:hAnsi="Times New Roman" w:cs="Times New Roman"/>
          <w:sz w:val="24"/>
          <w:szCs w:val="24"/>
        </w:rPr>
        <w:t xml:space="preserve"> more</w:t>
      </w:r>
      <w:r w:rsidR="00014D53">
        <w:rPr>
          <w:rFonts w:ascii="Times New Roman" w:hAnsi="Times New Roman" w:cs="Times New Roman"/>
          <w:sz w:val="24"/>
          <w:szCs w:val="24"/>
        </w:rPr>
        <w:t xml:space="preserve"> casual interest in history</w:t>
      </w:r>
      <w:r w:rsidR="000C6285">
        <w:rPr>
          <w:rFonts w:ascii="Times New Roman" w:hAnsi="Times New Roman" w:cs="Times New Roman"/>
          <w:sz w:val="24"/>
          <w:szCs w:val="24"/>
        </w:rPr>
        <w:t xml:space="preserve">. </w:t>
      </w:r>
      <w:r w:rsidR="00713F0A">
        <w:rPr>
          <w:rFonts w:ascii="Times New Roman" w:hAnsi="Times New Roman" w:cs="Times New Roman"/>
          <w:sz w:val="24"/>
          <w:szCs w:val="24"/>
        </w:rPr>
        <w:t xml:space="preserve">He allows for true engagement with the material as a result. This is especially impressive given that the study of historical writing and not historical events is </w:t>
      </w:r>
      <w:r w:rsidR="000C6285">
        <w:rPr>
          <w:rFonts w:ascii="Times New Roman" w:hAnsi="Times New Roman" w:cs="Times New Roman"/>
          <w:sz w:val="24"/>
          <w:szCs w:val="24"/>
        </w:rPr>
        <w:t xml:space="preserve">a subject that could easily be deemed as something that ought to be left to the academics to discuss. </w:t>
      </w:r>
      <w:r w:rsidR="00001DCD">
        <w:rPr>
          <w:rFonts w:ascii="Times New Roman" w:hAnsi="Times New Roman" w:cs="Times New Roman"/>
          <w:sz w:val="24"/>
          <w:szCs w:val="24"/>
        </w:rPr>
        <w:t>He</w:t>
      </w:r>
      <w:r w:rsidR="00713F0A">
        <w:rPr>
          <w:rFonts w:ascii="Times New Roman" w:hAnsi="Times New Roman" w:cs="Times New Roman"/>
          <w:sz w:val="24"/>
          <w:szCs w:val="24"/>
        </w:rPr>
        <w:t xml:space="preserve"> instead</w:t>
      </w:r>
      <w:r w:rsidR="00001DCD">
        <w:rPr>
          <w:rFonts w:ascii="Times New Roman" w:hAnsi="Times New Roman" w:cs="Times New Roman"/>
          <w:sz w:val="24"/>
          <w:szCs w:val="24"/>
        </w:rPr>
        <w:t xml:space="preserve"> invites readers into a space where they can explore the importance of historical writing </w:t>
      </w:r>
      <w:r w:rsidR="00782F19">
        <w:rPr>
          <w:rFonts w:ascii="Times New Roman" w:hAnsi="Times New Roman" w:cs="Times New Roman"/>
          <w:sz w:val="24"/>
          <w:szCs w:val="24"/>
        </w:rPr>
        <w:t xml:space="preserve">alongside him </w:t>
      </w:r>
      <w:r w:rsidR="00001DCD">
        <w:rPr>
          <w:rFonts w:ascii="Times New Roman" w:hAnsi="Times New Roman" w:cs="Times New Roman"/>
          <w:sz w:val="24"/>
          <w:szCs w:val="24"/>
        </w:rPr>
        <w:t xml:space="preserve">in a way that is </w:t>
      </w:r>
      <w:r w:rsidR="009A0213">
        <w:rPr>
          <w:rFonts w:ascii="Times New Roman" w:hAnsi="Times New Roman" w:cs="Times New Roman"/>
          <w:sz w:val="24"/>
          <w:szCs w:val="24"/>
        </w:rPr>
        <w:t xml:space="preserve">both </w:t>
      </w:r>
      <w:r w:rsidR="00414D7C">
        <w:rPr>
          <w:rFonts w:ascii="Times New Roman" w:hAnsi="Times New Roman" w:cs="Times New Roman"/>
          <w:sz w:val="24"/>
          <w:szCs w:val="24"/>
        </w:rPr>
        <w:t xml:space="preserve">productive </w:t>
      </w:r>
      <w:r w:rsidR="00001DCD">
        <w:rPr>
          <w:rFonts w:ascii="Times New Roman" w:hAnsi="Times New Roman" w:cs="Times New Roman"/>
          <w:sz w:val="24"/>
          <w:szCs w:val="24"/>
        </w:rPr>
        <w:t xml:space="preserve">and </w:t>
      </w:r>
      <w:r w:rsidR="009A0213">
        <w:rPr>
          <w:rFonts w:ascii="Times New Roman" w:hAnsi="Times New Roman" w:cs="Times New Roman"/>
          <w:sz w:val="24"/>
          <w:szCs w:val="24"/>
        </w:rPr>
        <w:t>entertaining</w:t>
      </w:r>
      <w:r w:rsidR="00001DCD">
        <w:rPr>
          <w:rFonts w:ascii="Times New Roman" w:hAnsi="Times New Roman" w:cs="Times New Roman"/>
          <w:sz w:val="24"/>
          <w:szCs w:val="24"/>
        </w:rPr>
        <w:t xml:space="preserve">. </w:t>
      </w:r>
      <w:bookmarkEnd w:id="0"/>
    </w:p>
    <w:p w14:paraId="7A11A50C" w14:textId="2613FC52" w:rsidR="00C04F66" w:rsidRDefault="00C04F66" w:rsidP="000C6285">
      <w:pPr>
        <w:spacing w:line="480" w:lineRule="auto"/>
        <w:rPr>
          <w:rFonts w:ascii="Times New Roman" w:hAnsi="Times New Roman" w:cs="Times New Roman"/>
          <w:sz w:val="24"/>
          <w:szCs w:val="24"/>
        </w:rPr>
      </w:pPr>
      <w:r>
        <w:rPr>
          <w:rFonts w:ascii="Times New Roman" w:hAnsi="Times New Roman" w:cs="Times New Roman"/>
          <w:sz w:val="24"/>
          <w:szCs w:val="24"/>
        </w:rPr>
        <w:tab/>
        <w:t>In his journey of answering the questions of why introduced in his preface, Wilson divides his book into parts that are easily digestible and build upon each other to create a vivid image of the mental process medieval chroniclers would have had when creating</w:t>
      </w:r>
      <w:r w:rsidR="0059754A">
        <w:rPr>
          <w:rFonts w:ascii="Times New Roman" w:hAnsi="Times New Roman" w:cs="Times New Roman"/>
          <w:sz w:val="24"/>
          <w:szCs w:val="24"/>
        </w:rPr>
        <w:t xml:space="preserve"> their</w:t>
      </w:r>
      <w:r>
        <w:rPr>
          <w:rFonts w:ascii="Times New Roman" w:hAnsi="Times New Roman" w:cs="Times New Roman"/>
          <w:sz w:val="24"/>
          <w:szCs w:val="24"/>
        </w:rPr>
        <w:t xml:space="preserve"> histor</w:t>
      </w:r>
      <w:r w:rsidR="0059754A">
        <w:rPr>
          <w:rFonts w:ascii="Times New Roman" w:hAnsi="Times New Roman" w:cs="Times New Roman"/>
          <w:sz w:val="24"/>
          <w:szCs w:val="24"/>
        </w:rPr>
        <w:t>ies</w:t>
      </w:r>
      <w:r>
        <w:rPr>
          <w:rFonts w:ascii="Times New Roman" w:hAnsi="Times New Roman" w:cs="Times New Roman"/>
          <w:sz w:val="24"/>
          <w:szCs w:val="24"/>
        </w:rPr>
        <w:t xml:space="preserve">. </w:t>
      </w:r>
      <w:r w:rsidR="00053544">
        <w:rPr>
          <w:rFonts w:ascii="Times New Roman" w:hAnsi="Times New Roman" w:cs="Times New Roman"/>
          <w:sz w:val="24"/>
          <w:szCs w:val="24"/>
        </w:rPr>
        <w:t xml:space="preserve">At </w:t>
      </w:r>
      <w:r w:rsidR="008B16F4">
        <w:rPr>
          <w:rFonts w:ascii="Times New Roman" w:hAnsi="Times New Roman" w:cs="Times New Roman"/>
          <w:sz w:val="24"/>
          <w:szCs w:val="24"/>
        </w:rPr>
        <w:t>first,</w:t>
      </w:r>
      <w:r w:rsidR="00053544">
        <w:rPr>
          <w:rFonts w:ascii="Times New Roman" w:hAnsi="Times New Roman" w:cs="Times New Roman"/>
          <w:sz w:val="24"/>
          <w:szCs w:val="24"/>
        </w:rPr>
        <w:t xml:space="preserve"> he delves into the core</w:t>
      </w:r>
      <w:r w:rsidR="00162F57">
        <w:rPr>
          <w:rFonts w:ascii="Times New Roman" w:hAnsi="Times New Roman" w:cs="Times New Roman"/>
          <w:sz w:val="24"/>
          <w:szCs w:val="24"/>
        </w:rPr>
        <w:t xml:space="preserve"> of the matter</w:t>
      </w:r>
      <w:r w:rsidR="00053544">
        <w:rPr>
          <w:rFonts w:ascii="Times New Roman" w:hAnsi="Times New Roman" w:cs="Times New Roman"/>
          <w:sz w:val="24"/>
          <w:szCs w:val="24"/>
        </w:rPr>
        <w:t xml:space="preserve"> by exploring the </w:t>
      </w:r>
      <w:r w:rsidR="00053544">
        <w:rPr>
          <w:rFonts w:ascii="Times New Roman" w:hAnsi="Times New Roman" w:cs="Times New Roman"/>
          <w:sz w:val="24"/>
          <w:szCs w:val="24"/>
        </w:rPr>
        <w:lastRenderedPageBreak/>
        <w:t>ideas and meaning of truth</w:t>
      </w:r>
      <w:r w:rsidR="0059754A">
        <w:rPr>
          <w:rFonts w:ascii="Times New Roman" w:hAnsi="Times New Roman" w:cs="Times New Roman"/>
          <w:sz w:val="24"/>
          <w:szCs w:val="24"/>
        </w:rPr>
        <w:t xml:space="preserve"> in the medieval world. </w:t>
      </w:r>
      <w:r w:rsidR="00EC5636">
        <w:rPr>
          <w:rFonts w:ascii="Times New Roman" w:hAnsi="Times New Roman" w:cs="Times New Roman"/>
          <w:sz w:val="24"/>
          <w:szCs w:val="24"/>
        </w:rPr>
        <w:t xml:space="preserve">This is an important task and </w:t>
      </w:r>
      <w:r w:rsidR="00E31D6F">
        <w:rPr>
          <w:rFonts w:ascii="Times New Roman" w:hAnsi="Times New Roman" w:cs="Times New Roman"/>
          <w:sz w:val="24"/>
          <w:szCs w:val="24"/>
        </w:rPr>
        <w:t xml:space="preserve">a </w:t>
      </w:r>
      <w:r w:rsidR="007120F2">
        <w:rPr>
          <w:rFonts w:ascii="Times New Roman" w:hAnsi="Times New Roman" w:cs="Times New Roman"/>
          <w:sz w:val="24"/>
          <w:szCs w:val="24"/>
        </w:rPr>
        <w:t xml:space="preserve">brilliant </w:t>
      </w:r>
      <w:r w:rsidR="00E31D6F">
        <w:rPr>
          <w:rFonts w:ascii="Times New Roman" w:hAnsi="Times New Roman" w:cs="Times New Roman"/>
          <w:sz w:val="24"/>
          <w:szCs w:val="24"/>
        </w:rPr>
        <w:t xml:space="preserve">foundation </w:t>
      </w:r>
      <w:r w:rsidR="00EC5636">
        <w:rPr>
          <w:rFonts w:ascii="Times New Roman" w:hAnsi="Times New Roman" w:cs="Times New Roman"/>
          <w:sz w:val="24"/>
          <w:szCs w:val="24"/>
        </w:rPr>
        <w:t xml:space="preserve">as </w:t>
      </w:r>
      <w:r w:rsidR="00162F57">
        <w:rPr>
          <w:rFonts w:ascii="Times New Roman" w:hAnsi="Times New Roman" w:cs="Times New Roman"/>
          <w:sz w:val="24"/>
          <w:szCs w:val="24"/>
        </w:rPr>
        <w:t>u</w:t>
      </w:r>
      <w:r w:rsidR="000B4566">
        <w:rPr>
          <w:rFonts w:ascii="Times New Roman" w:hAnsi="Times New Roman" w:cs="Times New Roman"/>
          <w:sz w:val="24"/>
          <w:szCs w:val="24"/>
        </w:rPr>
        <w:t>ntruth is where history</w:t>
      </w:r>
      <w:r w:rsidR="00EC5636">
        <w:rPr>
          <w:rFonts w:ascii="Times New Roman" w:hAnsi="Times New Roman" w:cs="Times New Roman"/>
          <w:sz w:val="24"/>
          <w:szCs w:val="24"/>
        </w:rPr>
        <w:t xml:space="preserve"> fades into</w:t>
      </w:r>
      <w:r w:rsidR="000B4566">
        <w:rPr>
          <w:rFonts w:ascii="Times New Roman" w:hAnsi="Times New Roman" w:cs="Times New Roman"/>
          <w:sz w:val="24"/>
          <w:szCs w:val="24"/>
        </w:rPr>
        <w:t xml:space="preserve"> </w:t>
      </w:r>
      <w:r w:rsidR="007F6897">
        <w:rPr>
          <w:rFonts w:ascii="Times New Roman" w:hAnsi="Times New Roman" w:cs="Times New Roman"/>
          <w:sz w:val="24"/>
          <w:szCs w:val="24"/>
        </w:rPr>
        <w:t>mythology and</w:t>
      </w:r>
      <w:r w:rsidR="00EC5636">
        <w:rPr>
          <w:rFonts w:ascii="Times New Roman" w:hAnsi="Times New Roman" w:cs="Times New Roman"/>
          <w:sz w:val="24"/>
          <w:szCs w:val="24"/>
        </w:rPr>
        <w:t xml:space="preserve"> become</w:t>
      </w:r>
      <w:r w:rsidR="007120F2">
        <w:rPr>
          <w:rFonts w:ascii="Times New Roman" w:hAnsi="Times New Roman" w:cs="Times New Roman"/>
          <w:sz w:val="24"/>
          <w:szCs w:val="24"/>
        </w:rPr>
        <w:t xml:space="preserve">s </w:t>
      </w:r>
      <w:r w:rsidR="00EC5636">
        <w:rPr>
          <w:rFonts w:ascii="Times New Roman" w:hAnsi="Times New Roman" w:cs="Times New Roman"/>
          <w:sz w:val="24"/>
          <w:szCs w:val="24"/>
        </w:rPr>
        <w:t xml:space="preserve">an entirely different matter of discussion. </w:t>
      </w:r>
      <w:r w:rsidR="007D2ECF">
        <w:rPr>
          <w:rFonts w:ascii="Times New Roman" w:hAnsi="Times New Roman" w:cs="Times New Roman"/>
          <w:sz w:val="24"/>
          <w:szCs w:val="24"/>
        </w:rPr>
        <w:t xml:space="preserve">He breaks down the medieval chronicler’s visions of what </w:t>
      </w:r>
      <w:r w:rsidR="008534A9">
        <w:rPr>
          <w:rFonts w:ascii="Times New Roman" w:hAnsi="Times New Roman" w:cs="Times New Roman"/>
          <w:sz w:val="24"/>
          <w:szCs w:val="24"/>
        </w:rPr>
        <w:t>makes up</w:t>
      </w:r>
      <w:r w:rsidR="007D2ECF">
        <w:rPr>
          <w:rFonts w:ascii="Times New Roman" w:hAnsi="Times New Roman" w:cs="Times New Roman"/>
          <w:sz w:val="24"/>
          <w:szCs w:val="24"/>
        </w:rPr>
        <w:t xml:space="preserve"> truth into </w:t>
      </w:r>
      <w:r w:rsidR="008534A9">
        <w:rPr>
          <w:rFonts w:ascii="Times New Roman" w:hAnsi="Times New Roman" w:cs="Times New Roman"/>
          <w:sz w:val="24"/>
          <w:szCs w:val="24"/>
        </w:rPr>
        <w:t>two</w:t>
      </w:r>
      <w:r w:rsidR="007D2ECF">
        <w:rPr>
          <w:rFonts w:ascii="Times New Roman" w:hAnsi="Times New Roman" w:cs="Times New Roman"/>
          <w:sz w:val="24"/>
          <w:szCs w:val="24"/>
        </w:rPr>
        <w:t xml:space="preserve"> categories.</w:t>
      </w:r>
      <w:r w:rsidR="008534A9">
        <w:rPr>
          <w:rStyle w:val="FootnoteReference"/>
          <w:rFonts w:ascii="Times New Roman" w:hAnsi="Times New Roman" w:cs="Times New Roman"/>
          <w:sz w:val="24"/>
          <w:szCs w:val="24"/>
        </w:rPr>
        <w:footnoteReference w:id="1"/>
      </w:r>
      <w:r w:rsidR="007D2ECF">
        <w:rPr>
          <w:rFonts w:ascii="Times New Roman" w:hAnsi="Times New Roman" w:cs="Times New Roman"/>
          <w:sz w:val="24"/>
          <w:szCs w:val="24"/>
        </w:rPr>
        <w:t xml:space="preserve"> </w:t>
      </w:r>
      <w:bookmarkEnd w:id="1"/>
      <w:r w:rsidR="00B879D4" w:rsidRPr="00B879D4">
        <w:rPr>
          <w:rFonts w:ascii="Times New Roman" w:hAnsi="Times New Roman" w:cs="Times New Roman"/>
          <w:sz w:val="24"/>
          <w:szCs w:val="24"/>
        </w:rPr>
        <w:t xml:space="preserve">By doing so readers gain access into how these chroniclers saw the world they were recording and how they interacted with it. </w:t>
      </w:r>
      <w:r w:rsidR="00B879D4">
        <w:rPr>
          <w:rFonts w:ascii="Times New Roman" w:hAnsi="Times New Roman" w:cs="Times New Roman"/>
          <w:sz w:val="24"/>
          <w:szCs w:val="24"/>
        </w:rPr>
        <w:t xml:space="preserve">It also acts as a </w:t>
      </w:r>
      <w:r w:rsidR="00B879D4" w:rsidRPr="00B879D4">
        <w:rPr>
          <w:rFonts w:ascii="Times New Roman" w:hAnsi="Times New Roman" w:cs="Times New Roman"/>
          <w:sz w:val="24"/>
          <w:szCs w:val="24"/>
        </w:rPr>
        <w:t>tourniquet</w:t>
      </w:r>
      <w:r w:rsidR="00B879D4">
        <w:rPr>
          <w:rFonts w:ascii="Times New Roman" w:hAnsi="Times New Roman" w:cs="Times New Roman"/>
          <w:sz w:val="24"/>
          <w:szCs w:val="24"/>
        </w:rPr>
        <w:t xml:space="preserve"> to </w:t>
      </w:r>
      <w:r w:rsidR="00BF6A52">
        <w:rPr>
          <w:rFonts w:ascii="Times New Roman" w:hAnsi="Times New Roman" w:cs="Times New Roman"/>
          <w:sz w:val="24"/>
          <w:szCs w:val="24"/>
        </w:rPr>
        <w:t>any preconceived notions</w:t>
      </w:r>
      <w:r w:rsidR="00AF46C1">
        <w:rPr>
          <w:rFonts w:ascii="Times New Roman" w:hAnsi="Times New Roman" w:cs="Times New Roman"/>
          <w:sz w:val="24"/>
          <w:szCs w:val="24"/>
        </w:rPr>
        <w:t xml:space="preserve"> that there was no methodology to medieval historical writing. </w:t>
      </w:r>
    </w:p>
    <w:p w14:paraId="67C3AC8E" w14:textId="74CF493D" w:rsidR="00026E4D" w:rsidRDefault="00026E4D" w:rsidP="000C628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importance of </w:t>
      </w:r>
      <w:r w:rsidR="00CC5FD2">
        <w:rPr>
          <w:rFonts w:ascii="Times New Roman" w:hAnsi="Times New Roman" w:cs="Times New Roman"/>
          <w:sz w:val="24"/>
          <w:szCs w:val="24"/>
        </w:rPr>
        <w:t xml:space="preserve">placing truth in this context </w:t>
      </w:r>
      <w:r>
        <w:rPr>
          <w:rFonts w:ascii="Times New Roman" w:hAnsi="Times New Roman" w:cs="Times New Roman"/>
          <w:sz w:val="24"/>
          <w:szCs w:val="24"/>
        </w:rPr>
        <w:t xml:space="preserve">is made even more apparent as he brings us to the next stop in his journey of understanding </w:t>
      </w:r>
      <w:r w:rsidR="00AC56C7">
        <w:rPr>
          <w:rFonts w:ascii="Times New Roman" w:hAnsi="Times New Roman" w:cs="Times New Roman"/>
          <w:sz w:val="24"/>
          <w:szCs w:val="24"/>
        </w:rPr>
        <w:t xml:space="preserve">the </w:t>
      </w:r>
      <w:r>
        <w:rPr>
          <w:rFonts w:ascii="Times New Roman" w:hAnsi="Times New Roman" w:cs="Times New Roman"/>
          <w:sz w:val="24"/>
          <w:szCs w:val="24"/>
        </w:rPr>
        <w:t>medieval chronicler</w:t>
      </w:r>
      <w:r w:rsidR="006454BA">
        <w:rPr>
          <w:rFonts w:ascii="Times New Roman" w:hAnsi="Times New Roman" w:cs="Times New Roman"/>
          <w:sz w:val="24"/>
          <w:szCs w:val="24"/>
        </w:rPr>
        <w:t>.</w:t>
      </w:r>
      <w:r w:rsidR="00AC56C7">
        <w:rPr>
          <w:rFonts w:ascii="Times New Roman" w:hAnsi="Times New Roman" w:cs="Times New Roman"/>
          <w:sz w:val="24"/>
          <w:szCs w:val="24"/>
        </w:rPr>
        <w:t xml:space="preserve"> </w:t>
      </w:r>
      <w:r w:rsidR="006454BA">
        <w:rPr>
          <w:rFonts w:ascii="Times New Roman" w:hAnsi="Times New Roman" w:cs="Times New Roman"/>
          <w:sz w:val="24"/>
          <w:szCs w:val="24"/>
        </w:rPr>
        <w:t>A</w:t>
      </w:r>
      <w:r w:rsidR="00AC56C7">
        <w:rPr>
          <w:rFonts w:ascii="Times New Roman" w:hAnsi="Times New Roman" w:cs="Times New Roman"/>
          <w:sz w:val="24"/>
          <w:szCs w:val="24"/>
        </w:rPr>
        <w:t xml:space="preserve">s without </w:t>
      </w:r>
      <w:r w:rsidR="00CC5FD2">
        <w:rPr>
          <w:rFonts w:ascii="Times New Roman" w:hAnsi="Times New Roman" w:cs="Times New Roman"/>
          <w:sz w:val="24"/>
          <w:szCs w:val="24"/>
        </w:rPr>
        <w:t>this</w:t>
      </w:r>
      <w:r w:rsidR="00AC56C7">
        <w:rPr>
          <w:rFonts w:ascii="Times New Roman" w:hAnsi="Times New Roman" w:cs="Times New Roman"/>
          <w:sz w:val="24"/>
          <w:szCs w:val="24"/>
        </w:rPr>
        <w:t xml:space="preserve">, we might confuse history for something more akin to legend. </w:t>
      </w:r>
      <w:r w:rsidR="004963A3">
        <w:rPr>
          <w:rFonts w:ascii="Times New Roman" w:hAnsi="Times New Roman" w:cs="Times New Roman"/>
          <w:sz w:val="24"/>
          <w:szCs w:val="24"/>
        </w:rPr>
        <w:t xml:space="preserve">He presents the idea of miracles, portents, and divine works within medieval histories as tools chroniclers used to further their points and give deeper </w:t>
      </w:r>
      <w:r w:rsidR="007E1FC8">
        <w:rPr>
          <w:rFonts w:ascii="Times New Roman" w:hAnsi="Times New Roman" w:cs="Times New Roman"/>
          <w:sz w:val="24"/>
          <w:szCs w:val="24"/>
        </w:rPr>
        <w:t>understanding</w:t>
      </w:r>
      <w:r w:rsidR="004963A3">
        <w:rPr>
          <w:rFonts w:ascii="Times New Roman" w:hAnsi="Times New Roman" w:cs="Times New Roman"/>
          <w:sz w:val="24"/>
          <w:szCs w:val="24"/>
        </w:rPr>
        <w:t xml:space="preserve"> to the events they took to ink. </w:t>
      </w:r>
      <w:r w:rsidR="007665F8">
        <w:rPr>
          <w:rFonts w:ascii="Times New Roman" w:hAnsi="Times New Roman" w:cs="Times New Roman"/>
          <w:sz w:val="24"/>
          <w:szCs w:val="24"/>
        </w:rPr>
        <w:t xml:space="preserve">It goes back to the ideas of universal truths presented within the first chapter of his book. </w:t>
      </w:r>
      <w:r w:rsidR="007E1FC8">
        <w:rPr>
          <w:rFonts w:ascii="Times New Roman" w:hAnsi="Times New Roman" w:cs="Times New Roman"/>
          <w:sz w:val="24"/>
          <w:szCs w:val="24"/>
        </w:rPr>
        <w:t>Prophecy becomes a way to explore and highlight why these events took place</w:t>
      </w:r>
      <w:r w:rsidR="001F355A">
        <w:rPr>
          <w:rFonts w:ascii="Times New Roman" w:hAnsi="Times New Roman" w:cs="Times New Roman"/>
          <w:sz w:val="24"/>
          <w:szCs w:val="24"/>
        </w:rPr>
        <w:t xml:space="preserve"> rather than strictly being inventions of hearsay. </w:t>
      </w:r>
    </w:p>
    <w:bookmarkEnd w:id="2"/>
    <w:p w14:paraId="7FE81F07" w14:textId="4B2E2ABE" w:rsidR="002E079B" w:rsidRDefault="002E079B" w:rsidP="000C6285">
      <w:pPr>
        <w:spacing w:line="480" w:lineRule="auto"/>
        <w:rPr>
          <w:rFonts w:ascii="Times New Roman" w:hAnsi="Times New Roman" w:cs="Times New Roman"/>
          <w:sz w:val="24"/>
          <w:szCs w:val="24"/>
        </w:rPr>
      </w:pPr>
      <w:r>
        <w:rPr>
          <w:rFonts w:ascii="Times New Roman" w:hAnsi="Times New Roman" w:cs="Times New Roman"/>
          <w:sz w:val="24"/>
          <w:szCs w:val="24"/>
        </w:rPr>
        <w:tab/>
      </w:r>
      <w:r w:rsidR="00B216AA">
        <w:rPr>
          <w:rFonts w:ascii="Times New Roman" w:hAnsi="Times New Roman" w:cs="Times New Roman"/>
          <w:sz w:val="24"/>
          <w:szCs w:val="24"/>
        </w:rPr>
        <w:t xml:space="preserve">The addition </w:t>
      </w:r>
      <w:r w:rsidR="00AB0641">
        <w:rPr>
          <w:rFonts w:ascii="Times New Roman" w:hAnsi="Times New Roman" w:cs="Times New Roman"/>
          <w:sz w:val="24"/>
          <w:szCs w:val="24"/>
        </w:rPr>
        <w:t>of miracles</w:t>
      </w:r>
      <w:r w:rsidR="00B216AA">
        <w:rPr>
          <w:rFonts w:ascii="Times New Roman" w:hAnsi="Times New Roman" w:cs="Times New Roman"/>
          <w:sz w:val="24"/>
          <w:szCs w:val="24"/>
        </w:rPr>
        <w:t xml:space="preserve"> to medieval history also </w:t>
      </w:r>
      <w:r w:rsidR="006A0A5F">
        <w:rPr>
          <w:rFonts w:ascii="Times New Roman" w:hAnsi="Times New Roman" w:cs="Times New Roman"/>
          <w:sz w:val="24"/>
          <w:szCs w:val="24"/>
        </w:rPr>
        <w:t>acts</w:t>
      </w:r>
      <w:r w:rsidR="00B216AA">
        <w:rPr>
          <w:rFonts w:ascii="Times New Roman" w:hAnsi="Times New Roman" w:cs="Times New Roman"/>
          <w:sz w:val="24"/>
          <w:szCs w:val="24"/>
        </w:rPr>
        <w:t xml:space="preserve"> </w:t>
      </w:r>
      <w:r w:rsidR="00AB0641">
        <w:rPr>
          <w:rFonts w:ascii="Times New Roman" w:hAnsi="Times New Roman" w:cs="Times New Roman"/>
          <w:sz w:val="24"/>
          <w:szCs w:val="24"/>
        </w:rPr>
        <w:t xml:space="preserve">as </w:t>
      </w:r>
      <w:r w:rsidR="00B216AA">
        <w:rPr>
          <w:rFonts w:ascii="Times New Roman" w:hAnsi="Times New Roman" w:cs="Times New Roman"/>
          <w:sz w:val="24"/>
          <w:szCs w:val="24"/>
        </w:rPr>
        <w:t>a memory aid and</w:t>
      </w:r>
      <w:r w:rsidR="00AB0641">
        <w:rPr>
          <w:rFonts w:ascii="Times New Roman" w:hAnsi="Times New Roman" w:cs="Times New Roman"/>
          <w:sz w:val="24"/>
          <w:szCs w:val="24"/>
        </w:rPr>
        <w:t xml:space="preserve"> memory, in the mind of the chronicler, was important to fight “the corrosive force of forgetfulness”</w:t>
      </w:r>
      <w:r w:rsidR="00B216AA">
        <w:rPr>
          <w:rFonts w:ascii="Times New Roman" w:hAnsi="Times New Roman" w:cs="Times New Roman"/>
          <w:sz w:val="24"/>
          <w:szCs w:val="24"/>
        </w:rPr>
        <w:t>.</w:t>
      </w:r>
      <w:r w:rsidR="00AB0641">
        <w:rPr>
          <w:rFonts w:ascii="Times New Roman" w:hAnsi="Times New Roman" w:cs="Times New Roman"/>
          <w:sz w:val="24"/>
          <w:szCs w:val="24"/>
        </w:rPr>
        <w:t xml:space="preserve"> </w:t>
      </w:r>
      <w:r w:rsidR="00AB0641">
        <w:rPr>
          <w:rStyle w:val="FootnoteReference"/>
          <w:rFonts w:ascii="Times New Roman" w:hAnsi="Times New Roman" w:cs="Times New Roman"/>
          <w:sz w:val="24"/>
          <w:szCs w:val="24"/>
        </w:rPr>
        <w:footnoteReference w:id="2"/>
      </w:r>
      <w:r w:rsidR="00AB0641">
        <w:rPr>
          <w:rFonts w:ascii="Times New Roman" w:hAnsi="Times New Roman" w:cs="Times New Roman"/>
          <w:sz w:val="24"/>
          <w:szCs w:val="24"/>
        </w:rPr>
        <w:t xml:space="preserve"> Therefore, Wilson successfully navigates the reader to </w:t>
      </w:r>
      <w:r w:rsidR="00AD6E34">
        <w:rPr>
          <w:rFonts w:ascii="Times New Roman" w:hAnsi="Times New Roman" w:cs="Times New Roman"/>
          <w:sz w:val="24"/>
          <w:szCs w:val="24"/>
        </w:rPr>
        <w:t xml:space="preserve">a place where they can understand </w:t>
      </w:r>
      <w:r w:rsidR="00AB0641">
        <w:rPr>
          <w:rFonts w:ascii="Times New Roman" w:hAnsi="Times New Roman" w:cs="Times New Roman"/>
          <w:sz w:val="24"/>
          <w:szCs w:val="24"/>
        </w:rPr>
        <w:t xml:space="preserve">the second and </w:t>
      </w:r>
      <w:r w:rsidR="00101BB9">
        <w:rPr>
          <w:rFonts w:ascii="Times New Roman" w:hAnsi="Times New Roman" w:cs="Times New Roman"/>
          <w:sz w:val="24"/>
          <w:szCs w:val="24"/>
        </w:rPr>
        <w:t xml:space="preserve">third influential factors of medieval historical </w:t>
      </w:r>
      <w:r w:rsidR="00AD6E34">
        <w:rPr>
          <w:rFonts w:ascii="Times New Roman" w:hAnsi="Times New Roman" w:cs="Times New Roman"/>
          <w:sz w:val="24"/>
          <w:szCs w:val="24"/>
        </w:rPr>
        <w:t xml:space="preserve">writing </w:t>
      </w:r>
      <w:r w:rsidR="00AD6E34">
        <w:rPr>
          <w:rFonts w:ascii="Times New Roman" w:hAnsi="Times New Roman" w:cs="Times New Roman"/>
          <w:sz w:val="24"/>
          <w:szCs w:val="24"/>
        </w:rPr>
        <w:lastRenderedPageBreak/>
        <w:t xml:space="preserve">outside of truth alone. Thus, allowing the journey through the portal to continue into newer territory. </w:t>
      </w:r>
    </w:p>
    <w:p w14:paraId="464251C5" w14:textId="3B3FC6D8" w:rsidR="003B5C47" w:rsidRDefault="00152407" w:rsidP="004133E1">
      <w:pPr>
        <w:spacing w:line="480" w:lineRule="auto"/>
        <w:rPr>
          <w:rFonts w:ascii="Times New Roman" w:hAnsi="Times New Roman" w:cs="Times New Roman"/>
          <w:sz w:val="24"/>
          <w:szCs w:val="24"/>
        </w:rPr>
      </w:pPr>
      <w:r>
        <w:rPr>
          <w:rFonts w:ascii="Times New Roman" w:hAnsi="Times New Roman" w:cs="Times New Roman"/>
          <w:sz w:val="24"/>
          <w:szCs w:val="24"/>
        </w:rPr>
        <w:tab/>
        <w:t>By doing so he also</w:t>
      </w:r>
      <w:r w:rsidR="00AD6E34">
        <w:rPr>
          <w:rFonts w:ascii="Times New Roman" w:hAnsi="Times New Roman" w:cs="Times New Roman"/>
          <w:sz w:val="24"/>
          <w:szCs w:val="24"/>
        </w:rPr>
        <w:t xml:space="preserve"> starts to truly</w:t>
      </w:r>
      <w:r>
        <w:rPr>
          <w:rFonts w:ascii="Times New Roman" w:hAnsi="Times New Roman" w:cs="Times New Roman"/>
          <w:sz w:val="24"/>
          <w:szCs w:val="24"/>
        </w:rPr>
        <w:t xml:space="preserve"> answer</w:t>
      </w:r>
      <w:r w:rsidR="00AD6E34">
        <w:rPr>
          <w:rFonts w:ascii="Times New Roman" w:hAnsi="Times New Roman" w:cs="Times New Roman"/>
          <w:sz w:val="24"/>
          <w:szCs w:val="24"/>
        </w:rPr>
        <w:t xml:space="preserve"> </w:t>
      </w:r>
      <w:r>
        <w:rPr>
          <w:rFonts w:ascii="Times New Roman" w:hAnsi="Times New Roman" w:cs="Times New Roman"/>
          <w:sz w:val="24"/>
          <w:szCs w:val="24"/>
        </w:rPr>
        <w:t xml:space="preserve">one of the great questions of why proposed in his preface. He begins to answer the question of how, “did memories congeal into history, and what was history </w:t>
      </w:r>
      <w:r w:rsidRPr="00152407">
        <w:rPr>
          <w:rFonts w:ascii="Times New Roman" w:hAnsi="Times New Roman" w:cs="Times New Roman"/>
          <w:i/>
          <w:iCs/>
          <w:sz w:val="24"/>
          <w:szCs w:val="24"/>
        </w:rPr>
        <w:t>for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r w:rsidR="00AD6E34">
        <w:rPr>
          <w:rFonts w:ascii="Times New Roman" w:hAnsi="Times New Roman" w:cs="Times New Roman"/>
          <w:sz w:val="24"/>
          <w:szCs w:val="24"/>
        </w:rPr>
        <w:t xml:space="preserve"> We, as readers, are taken to the dense forest of thought surrounding the question and then presented with the heart of the subject. </w:t>
      </w:r>
      <w:r w:rsidR="003D2509">
        <w:rPr>
          <w:rFonts w:ascii="Times New Roman" w:hAnsi="Times New Roman" w:cs="Times New Roman"/>
          <w:sz w:val="24"/>
          <w:szCs w:val="24"/>
        </w:rPr>
        <w:t>He uses the next few chapters to show us bit by bit the heart. He discusses what the chroniclers deemed as their work’s usefulness</w:t>
      </w:r>
      <w:r w:rsidR="004133E1">
        <w:rPr>
          <w:rFonts w:ascii="Times New Roman" w:hAnsi="Times New Roman" w:cs="Times New Roman"/>
          <w:sz w:val="24"/>
          <w:szCs w:val="24"/>
        </w:rPr>
        <w:t xml:space="preserve"> as he introduces</w:t>
      </w:r>
      <w:r w:rsidR="003D2509">
        <w:rPr>
          <w:rFonts w:ascii="Times New Roman" w:hAnsi="Times New Roman" w:cs="Times New Roman"/>
          <w:sz w:val="24"/>
          <w:szCs w:val="24"/>
        </w:rPr>
        <w:t xml:space="preserve"> and a fair </w:t>
      </w:r>
      <w:r w:rsidR="00D825AE">
        <w:rPr>
          <w:rFonts w:ascii="Times New Roman" w:hAnsi="Times New Roman" w:cs="Times New Roman"/>
          <w:sz w:val="24"/>
          <w:szCs w:val="24"/>
        </w:rPr>
        <w:t>number</w:t>
      </w:r>
      <w:r w:rsidR="003D2509">
        <w:rPr>
          <w:rFonts w:ascii="Times New Roman" w:hAnsi="Times New Roman" w:cs="Times New Roman"/>
          <w:sz w:val="24"/>
          <w:szCs w:val="24"/>
        </w:rPr>
        <w:t xml:space="preserve"> of examples along with visual aids to keep the reader invested as he trudges through the subject</w:t>
      </w:r>
      <w:r w:rsidR="0045055A">
        <w:rPr>
          <w:rFonts w:ascii="Times New Roman" w:hAnsi="Times New Roman" w:cs="Times New Roman"/>
          <w:sz w:val="24"/>
          <w:szCs w:val="24"/>
        </w:rPr>
        <w:t xml:space="preserve">s of politics, genealogy, </w:t>
      </w:r>
      <w:r w:rsidR="008C7716">
        <w:rPr>
          <w:rFonts w:ascii="Times New Roman" w:hAnsi="Times New Roman" w:cs="Times New Roman"/>
          <w:sz w:val="24"/>
          <w:szCs w:val="24"/>
        </w:rPr>
        <w:t xml:space="preserve">courtly affairs, </w:t>
      </w:r>
      <w:r w:rsidR="0045055A">
        <w:rPr>
          <w:rFonts w:ascii="Times New Roman" w:hAnsi="Times New Roman" w:cs="Times New Roman"/>
          <w:sz w:val="24"/>
          <w:szCs w:val="24"/>
        </w:rPr>
        <w:t>and war records</w:t>
      </w:r>
      <w:r w:rsidR="00D825AE">
        <w:rPr>
          <w:rFonts w:ascii="Times New Roman" w:hAnsi="Times New Roman" w:cs="Times New Roman"/>
          <w:sz w:val="24"/>
          <w:szCs w:val="24"/>
        </w:rPr>
        <w:t>.</w:t>
      </w:r>
      <w:r w:rsidR="001516D3">
        <w:rPr>
          <w:rStyle w:val="FootnoteReference"/>
          <w:rFonts w:ascii="Times New Roman" w:hAnsi="Times New Roman" w:cs="Times New Roman"/>
          <w:sz w:val="24"/>
          <w:szCs w:val="24"/>
        </w:rPr>
        <w:footnoteReference w:id="4"/>
      </w:r>
      <w:r w:rsidR="00D825AE">
        <w:rPr>
          <w:rFonts w:ascii="Times New Roman" w:hAnsi="Times New Roman" w:cs="Times New Roman"/>
          <w:sz w:val="24"/>
          <w:szCs w:val="24"/>
        </w:rPr>
        <w:t xml:space="preserve"> Before reaching the conclusion,</w:t>
      </w:r>
      <w:r w:rsidR="003D2509">
        <w:rPr>
          <w:rFonts w:ascii="Times New Roman" w:hAnsi="Times New Roman" w:cs="Times New Roman"/>
          <w:sz w:val="24"/>
          <w:szCs w:val="24"/>
        </w:rPr>
        <w:t xml:space="preserve"> </w:t>
      </w:r>
      <w:r w:rsidR="00B63987">
        <w:rPr>
          <w:rFonts w:ascii="Times New Roman" w:hAnsi="Times New Roman" w:cs="Times New Roman"/>
          <w:sz w:val="24"/>
          <w:szCs w:val="24"/>
        </w:rPr>
        <w:t xml:space="preserve">the reader may </w:t>
      </w:r>
      <w:r w:rsidR="003D2509">
        <w:rPr>
          <w:rFonts w:ascii="Times New Roman" w:hAnsi="Times New Roman" w:cs="Times New Roman"/>
          <w:sz w:val="24"/>
          <w:szCs w:val="24"/>
        </w:rPr>
        <w:t>find</w:t>
      </w:r>
      <w:r w:rsidR="00B63987">
        <w:rPr>
          <w:rFonts w:ascii="Times New Roman" w:hAnsi="Times New Roman" w:cs="Times New Roman"/>
          <w:sz w:val="24"/>
          <w:szCs w:val="24"/>
        </w:rPr>
        <w:t xml:space="preserve"> that</w:t>
      </w:r>
      <w:r w:rsidR="003D2509">
        <w:rPr>
          <w:rFonts w:ascii="Times New Roman" w:hAnsi="Times New Roman" w:cs="Times New Roman"/>
          <w:sz w:val="24"/>
          <w:szCs w:val="24"/>
        </w:rPr>
        <w:t xml:space="preserve"> they are nearly out of the forest with</w:t>
      </w:r>
      <w:r w:rsidR="00EF6ABA">
        <w:rPr>
          <w:rFonts w:ascii="Times New Roman" w:hAnsi="Times New Roman" w:cs="Times New Roman"/>
          <w:sz w:val="24"/>
          <w:szCs w:val="24"/>
        </w:rPr>
        <w:t xml:space="preserve"> little</w:t>
      </w:r>
      <w:r w:rsidR="003D2509">
        <w:rPr>
          <w:rFonts w:ascii="Times New Roman" w:hAnsi="Times New Roman" w:cs="Times New Roman"/>
          <w:sz w:val="24"/>
          <w:szCs w:val="24"/>
        </w:rPr>
        <w:t xml:space="preserve"> mental fatigue weighing them down</w:t>
      </w:r>
      <w:r w:rsidR="00A65031">
        <w:rPr>
          <w:rFonts w:ascii="Times New Roman" w:hAnsi="Times New Roman" w:cs="Times New Roman"/>
          <w:sz w:val="24"/>
          <w:szCs w:val="24"/>
        </w:rPr>
        <w:t xml:space="preserve"> and armed with the answer</w:t>
      </w:r>
      <w:r w:rsidR="006968F7">
        <w:rPr>
          <w:rFonts w:ascii="Times New Roman" w:hAnsi="Times New Roman" w:cs="Times New Roman"/>
          <w:sz w:val="24"/>
          <w:szCs w:val="24"/>
        </w:rPr>
        <w:t xml:space="preserve"> as</w:t>
      </w:r>
      <w:r w:rsidR="00A65031">
        <w:rPr>
          <w:rFonts w:ascii="Times New Roman" w:hAnsi="Times New Roman" w:cs="Times New Roman"/>
          <w:sz w:val="24"/>
          <w:szCs w:val="24"/>
        </w:rPr>
        <w:t xml:space="preserve"> to why these chroniclers thought the information they recorded was necessary to commit to posterity. </w:t>
      </w:r>
    </w:p>
    <w:p w14:paraId="6BC66C0B" w14:textId="18BC1899" w:rsidR="00152407" w:rsidRDefault="003B5C47" w:rsidP="003B5C4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That being said</w:t>
      </w:r>
      <w:r w:rsidR="004133E1">
        <w:rPr>
          <w:rFonts w:ascii="Times New Roman" w:hAnsi="Times New Roman" w:cs="Times New Roman"/>
          <w:sz w:val="24"/>
          <w:szCs w:val="24"/>
        </w:rPr>
        <w:t>, he does also introduce some examples that feel out of place in the exploration of medieval historical writing to make his points, such as the inclusion of Spanish conquistadores meeting the Incans.</w:t>
      </w:r>
      <w:r>
        <w:rPr>
          <w:rStyle w:val="FootnoteReference"/>
          <w:rFonts w:ascii="Times New Roman" w:hAnsi="Times New Roman" w:cs="Times New Roman"/>
          <w:sz w:val="24"/>
          <w:szCs w:val="24"/>
        </w:rPr>
        <w:footnoteReference w:id="5"/>
      </w:r>
      <w:r w:rsidR="004133E1">
        <w:rPr>
          <w:rFonts w:ascii="Times New Roman" w:hAnsi="Times New Roman" w:cs="Times New Roman"/>
          <w:sz w:val="24"/>
          <w:szCs w:val="24"/>
        </w:rPr>
        <w:t xml:space="preserve"> While this is a creative comparison</w:t>
      </w:r>
      <w:r>
        <w:rPr>
          <w:rFonts w:ascii="Times New Roman" w:hAnsi="Times New Roman" w:cs="Times New Roman"/>
          <w:sz w:val="24"/>
          <w:szCs w:val="24"/>
        </w:rPr>
        <w:t xml:space="preserve"> and feels like an attempt to bring the medieval closer to our current point in human history</w:t>
      </w:r>
      <w:r w:rsidR="004133E1">
        <w:rPr>
          <w:rFonts w:ascii="Times New Roman" w:hAnsi="Times New Roman" w:cs="Times New Roman"/>
          <w:sz w:val="24"/>
          <w:szCs w:val="24"/>
        </w:rPr>
        <w:t xml:space="preserve">, an example closer to the times in question would have highlighted his points more finely. </w:t>
      </w:r>
      <w:r>
        <w:rPr>
          <w:rFonts w:ascii="Times New Roman" w:hAnsi="Times New Roman" w:cs="Times New Roman"/>
          <w:sz w:val="24"/>
          <w:szCs w:val="24"/>
        </w:rPr>
        <w:t xml:space="preserve">It should also be noted that this example could easily be debated as the Incans kept records </w:t>
      </w:r>
      <w:r>
        <w:rPr>
          <w:rFonts w:ascii="Times New Roman" w:hAnsi="Times New Roman" w:cs="Times New Roman"/>
          <w:sz w:val="24"/>
          <w:szCs w:val="24"/>
        </w:rPr>
        <w:lastRenderedPageBreak/>
        <w:t xml:space="preserve">using </w:t>
      </w:r>
      <w:proofErr w:type="spellStart"/>
      <w:r>
        <w:rPr>
          <w:rFonts w:ascii="Times New Roman" w:hAnsi="Times New Roman" w:cs="Times New Roman"/>
          <w:sz w:val="24"/>
          <w:szCs w:val="24"/>
        </w:rPr>
        <w:t>Khipus</w:t>
      </w:r>
      <w:proofErr w:type="spellEnd"/>
      <w:r>
        <w:rPr>
          <w:rFonts w:ascii="Times New Roman" w:hAnsi="Times New Roman" w:cs="Times New Roman"/>
          <w:sz w:val="24"/>
          <w:szCs w:val="24"/>
        </w:rPr>
        <w:t xml:space="preserve">, knotted ropes that most likely acted </w:t>
      </w:r>
      <w:r w:rsidR="003B4D55">
        <w:rPr>
          <w:rFonts w:ascii="Times New Roman" w:hAnsi="Times New Roman" w:cs="Times New Roman"/>
          <w:sz w:val="24"/>
          <w:szCs w:val="24"/>
        </w:rPr>
        <w:t>as a kind of</w:t>
      </w:r>
      <w:r>
        <w:rPr>
          <w:rFonts w:ascii="Times New Roman" w:hAnsi="Times New Roman" w:cs="Times New Roman"/>
          <w:sz w:val="24"/>
          <w:szCs w:val="24"/>
        </w:rPr>
        <w:t xml:space="preserve"> writing system.</w:t>
      </w:r>
      <w:r w:rsidR="003B4D55">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If anything, the existence of </w:t>
      </w:r>
      <w:proofErr w:type="spellStart"/>
      <w:r>
        <w:rPr>
          <w:rFonts w:ascii="Times New Roman" w:hAnsi="Times New Roman" w:cs="Times New Roman"/>
          <w:sz w:val="24"/>
          <w:szCs w:val="24"/>
        </w:rPr>
        <w:t>Khipus</w:t>
      </w:r>
      <w:proofErr w:type="spellEnd"/>
      <w:r>
        <w:rPr>
          <w:rFonts w:ascii="Times New Roman" w:hAnsi="Times New Roman" w:cs="Times New Roman"/>
          <w:sz w:val="24"/>
          <w:szCs w:val="24"/>
        </w:rPr>
        <w:t xml:space="preserve"> as a form of record keeping would be a more suitable example to highlight the idea of the universal importance of historical writing and the </w:t>
      </w:r>
      <w:r w:rsidR="005B2CEE">
        <w:rPr>
          <w:rFonts w:ascii="Times New Roman" w:hAnsi="Times New Roman" w:cs="Times New Roman"/>
          <w:sz w:val="24"/>
          <w:szCs w:val="24"/>
        </w:rPr>
        <w:t xml:space="preserve">loss </w:t>
      </w:r>
      <w:r w:rsidR="003B4D55">
        <w:rPr>
          <w:rFonts w:ascii="Times New Roman" w:hAnsi="Times New Roman" w:cs="Times New Roman"/>
          <w:sz w:val="24"/>
          <w:szCs w:val="24"/>
        </w:rPr>
        <w:t>of these records an example of the tragic loss of knowledge or memory that the chroniclers feared</w:t>
      </w:r>
      <w:r w:rsidR="005B2CEE">
        <w:rPr>
          <w:rFonts w:ascii="Times New Roman" w:hAnsi="Times New Roman" w:cs="Times New Roman"/>
          <w:sz w:val="24"/>
          <w:szCs w:val="24"/>
        </w:rPr>
        <w:t>.</w:t>
      </w:r>
    </w:p>
    <w:p w14:paraId="03086E0B" w14:textId="357AA006" w:rsidR="008C7716" w:rsidRDefault="008C7716" w:rsidP="003B5C4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Despite this, Wilson’s work manages to answer </w:t>
      </w:r>
      <w:r w:rsidR="002920A7">
        <w:rPr>
          <w:rFonts w:ascii="Times New Roman" w:hAnsi="Times New Roman" w:cs="Times New Roman"/>
          <w:sz w:val="24"/>
          <w:szCs w:val="24"/>
        </w:rPr>
        <w:t>all</w:t>
      </w:r>
      <w:r>
        <w:rPr>
          <w:rFonts w:ascii="Times New Roman" w:hAnsi="Times New Roman" w:cs="Times New Roman"/>
          <w:sz w:val="24"/>
          <w:szCs w:val="24"/>
        </w:rPr>
        <w:t xml:space="preserve"> the questions he set out to when he took on the form of a portal to the minds of the medieval chronicler. We are given clear answers to what drove these historians to become the keepers of the past and these ways in which they accomplished </w:t>
      </w:r>
      <w:r w:rsidR="002920A7">
        <w:rPr>
          <w:rFonts w:ascii="Times New Roman" w:hAnsi="Times New Roman" w:cs="Times New Roman"/>
          <w:sz w:val="24"/>
          <w:szCs w:val="24"/>
        </w:rPr>
        <w:t>this great task. Not only this, but Wilson gives us a poignant end to our journey by showing us</w:t>
      </w:r>
      <w:r>
        <w:rPr>
          <w:rFonts w:ascii="Times New Roman" w:hAnsi="Times New Roman" w:cs="Times New Roman"/>
          <w:sz w:val="24"/>
          <w:szCs w:val="24"/>
        </w:rPr>
        <w:t xml:space="preserve"> </w:t>
      </w:r>
      <w:r w:rsidR="002920A7">
        <w:rPr>
          <w:rFonts w:ascii="Times New Roman" w:hAnsi="Times New Roman" w:cs="Times New Roman"/>
          <w:sz w:val="24"/>
          <w:szCs w:val="24"/>
        </w:rPr>
        <w:t>the ways</w:t>
      </w:r>
      <w:r>
        <w:rPr>
          <w:rFonts w:ascii="Times New Roman" w:hAnsi="Times New Roman" w:cs="Times New Roman"/>
          <w:sz w:val="24"/>
          <w:szCs w:val="24"/>
        </w:rPr>
        <w:t xml:space="preserve"> in </w:t>
      </w:r>
      <w:r w:rsidR="002920A7">
        <w:rPr>
          <w:rFonts w:ascii="Times New Roman" w:hAnsi="Times New Roman" w:cs="Times New Roman"/>
          <w:sz w:val="24"/>
          <w:szCs w:val="24"/>
        </w:rPr>
        <w:t xml:space="preserve">which </w:t>
      </w:r>
      <w:r>
        <w:rPr>
          <w:rFonts w:ascii="Times New Roman" w:hAnsi="Times New Roman" w:cs="Times New Roman"/>
          <w:sz w:val="24"/>
          <w:szCs w:val="24"/>
        </w:rPr>
        <w:t xml:space="preserve">they failed </w:t>
      </w:r>
      <w:r w:rsidR="002920A7">
        <w:rPr>
          <w:rFonts w:ascii="Times New Roman" w:hAnsi="Times New Roman" w:cs="Times New Roman"/>
          <w:sz w:val="24"/>
          <w:szCs w:val="24"/>
        </w:rPr>
        <w:t xml:space="preserve">to capture those ideas of truth and accuracy that they deemed to be the signifiers of true historical writing, and how they passed into the land of untruths. </w:t>
      </w:r>
      <w:r w:rsidR="002920A7">
        <w:rPr>
          <w:rStyle w:val="FootnoteReference"/>
          <w:rFonts w:ascii="Times New Roman" w:hAnsi="Times New Roman" w:cs="Times New Roman"/>
          <w:sz w:val="24"/>
          <w:szCs w:val="24"/>
        </w:rPr>
        <w:footnoteReference w:id="7"/>
      </w:r>
    </w:p>
    <w:p w14:paraId="41099FEC" w14:textId="3856E473" w:rsidR="008C7716" w:rsidRDefault="00341938" w:rsidP="003B5C47">
      <w:pPr>
        <w:spacing w:line="480" w:lineRule="auto"/>
        <w:ind w:firstLine="720"/>
        <w:rPr>
          <w:rFonts w:ascii="Times New Roman" w:hAnsi="Times New Roman" w:cs="Times New Roman"/>
          <w:sz w:val="24"/>
          <w:szCs w:val="24"/>
        </w:rPr>
      </w:pPr>
      <w:bookmarkStart w:id="6" w:name="_Hlk119707986"/>
      <w:bookmarkEnd w:id="5"/>
      <w:r>
        <w:rPr>
          <w:rFonts w:ascii="Times New Roman" w:hAnsi="Times New Roman" w:cs="Times New Roman"/>
          <w:sz w:val="24"/>
          <w:szCs w:val="24"/>
        </w:rPr>
        <w:t>He closes the door behind him and makes his exit, as we are left to further digest the changing roles of historians and what it meant to take on the role of a chronicler in the vast landscape of time that made up medieval England.</w:t>
      </w:r>
    </w:p>
    <w:bookmarkEnd w:id="4"/>
    <w:bookmarkEnd w:id="6"/>
    <w:p w14:paraId="5638FB97" w14:textId="4491EC64" w:rsidR="00A65031" w:rsidRDefault="00A65031" w:rsidP="000C6285">
      <w:pPr>
        <w:spacing w:line="480" w:lineRule="auto"/>
        <w:rPr>
          <w:rFonts w:ascii="Times New Roman" w:hAnsi="Times New Roman" w:cs="Times New Roman"/>
          <w:sz w:val="24"/>
          <w:szCs w:val="24"/>
        </w:rPr>
      </w:pPr>
    </w:p>
    <w:p w14:paraId="51233845" w14:textId="621472DE" w:rsidR="0011647E" w:rsidRDefault="0011647E" w:rsidP="000C6285">
      <w:pPr>
        <w:spacing w:line="480" w:lineRule="auto"/>
        <w:rPr>
          <w:rFonts w:ascii="Times New Roman" w:hAnsi="Times New Roman" w:cs="Times New Roman"/>
          <w:sz w:val="24"/>
          <w:szCs w:val="24"/>
        </w:rPr>
      </w:pPr>
      <w:r>
        <w:rPr>
          <w:rFonts w:ascii="Times New Roman" w:hAnsi="Times New Roman" w:cs="Times New Roman"/>
          <w:sz w:val="24"/>
          <w:szCs w:val="24"/>
        </w:rPr>
        <w:tab/>
      </w:r>
    </w:p>
    <w:bookmarkEnd w:id="3"/>
    <w:p w14:paraId="5663A234" w14:textId="47528506" w:rsidR="003A66C2" w:rsidRDefault="003A66C2" w:rsidP="000C6285">
      <w:pPr>
        <w:spacing w:line="480" w:lineRule="auto"/>
        <w:rPr>
          <w:rFonts w:ascii="Times New Roman" w:hAnsi="Times New Roman" w:cs="Times New Roman"/>
          <w:sz w:val="24"/>
          <w:szCs w:val="24"/>
        </w:rPr>
      </w:pPr>
    </w:p>
    <w:p w14:paraId="43C612BE" w14:textId="20C9DB84" w:rsidR="003A66C2" w:rsidRDefault="003A66C2" w:rsidP="003A66C2">
      <w:pPr>
        <w:spacing w:line="480" w:lineRule="auto"/>
        <w:jc w:val="center"/>
        <w:rPr>
          <w:rFonts w:ascii="Times New Roman" w:hAnsi="Times New Roman" w:cs="Times New Roman"/>
          <w:sz w:val="24"/>
          <w:szCs w:val="24"/>
        </w:rPr>
      </w:pPr>
    </w:p>
    <w:p w14:paraId="04071B32" w14:textId="77777777" w:rsidR="003A66C2" w:rsidRPr="002635DA" w:rsidRDefault="003A66C2" w:rsidP="003A66C2">
      <w:pPr>
        <w:spacing w:line="480" w:lineRule="auto"/>
        <w:jc w:val="center"/>
        <w:rPr>
          <w:rFonts w:ascii="Times New Roman" w:hAnsi="Times New Roman" w:cs="Times New Roman"/>
          <w:b/>
          <w:bCs/>
          <w:sz w:val="24"/>
          <w:szCs w:val="24"/>
        </w:rPr>
      </w:pPr>
      <w:r w:rsidRPr="002635DA">
        <w:rPr>
          <w:rFonts w:ascii="Times New Roman" w:hAnsi="Times New Roman" w:cs="Times New Roman"/>
          <w:b/>
          <w:bCs/>
          <w:sz w:val="24"/>
          <w:szCs w:val="24"/>
        </w:rPr>
        <w:t>Bibliography</w:t>
      </w:r>
    </w:p>
    <w:p w14:paraId="02CCAB83" w14:textId="30056D11" w:rsidR="00981488" w:rsidRDefault="003A66C2" w:rsidP="00981488">
      <w:pPr>
        <w:spacing w:line="480" w:lineRule="auto"/>
        <w:rPr>
          <w:rFonts w:ascii="Times New Roman" w:hAnsi="Times New Roman" w:cs="Times New Roman"/>
          <w:sz w:val="24"/>
          <w:szCs w:val="24"/>
        </w:rPr>
      </w:pPr>
      <w:r>
        <w:rPr>
          <w:rFonts w:ascii="Times New Roman" w:hAnsi="Times New Roman" w:cs="Times New Roman"/>
          <w:sz w:val="24"/>
          <w:szCs w:val="24"/>
        </w:rPr>
        <w:t>Given-</w:t>
      </w:r>
      <w:r w:rsidR="00D95C78">
        <w:rPr>
          <w:rFonts w:ascii="Times New Roman" w:hAnsi="Times New Roman" w:cs="Times New Roman"/>
          <w:sz w:val="24"/>
          <w:szCs w:val="24"/>
        </w:rPr>
        <w:t>Wilson</w:t>
      </w:r>
      <w:r>
        <w:rPr>
          <w:rFonts w:ascii="Times New Roman" w:hAnsi="Times New Roman" w:cs="Times New Roman"/>
          <w:sz w:val="24"/>
          <w:szCs w:val="24"/>
        </w:rPr>
        <w:t xml:space="preserve">, Chris, </w:t>
      </w:r>
      <w:r w:rsidRPr="003A66C2">
        <w:rPr>
          <w:rFonts w:ascii="Times New Roman" w:hAnsi="Times New Roman" w:cs="Times New Roman"/>
          <w:i/>
          <w:iCs/>
          <w:sz w:val="24"/>
          <w:szCs w:val="24"/>
        </w:rPr>
        <w:t>Chronicles: The Writing of History in Medieval England</w:t>
      </w:r>
      <w:r w:rsidRPr="003A66C2">
        <w:rPr>
          <w:rFonts w:ascii="Times New Roman" w:hAnsi="Times New Roman" w:cs="Times New Roman"/>
          <w:sz w:val="24"/>
          <w:szCs w:val="24"/>
        </w:rPr>
        <w:t xml:space="preserve"> </w:t>
      </w:r>
    </w:p>
    <w:p w14:paraId="0D00B5C6" w14:textId="7C0C66B2" w:rsidR="003A66C2" w:rsidRDefault="003A66C2" w:rsidP="00981488">
      <w:pPr>
        <w:spacing w:line="480" w:lineRule="auto"/>
        <w:ind w:firstLine="720"/>
        <w:rPr>
          <w:rFonts w:ascii="Times New Roman" w:hAnsi="Times New Roman" w:cs="Times New Roman"/>
          <w:sz w:val="24"/>
          <w:szCs w:val="24"/>
        </w:rPr>
      </w:pPr>
      <w:r w:rsidRPr="003A66C2">
        <w:rPr>
          <w:rFonts w:ascii="Times New Roman" w:hAnsi="Times New Roman" w:cs="Times New Roman"/>
          <w:sz w:val="24"/>
          <w:szCs w:val="24"/>
        </w:rPr>
        <w:t>(</w:t>
      </w:r>
      <w:r w:rsidR="00981488">
        <w:rPr>
          <w:rFonts w:ascii="Times New Roman" w:hAnsi="Times New Roman" w:cs="Times New Roman"/>
          <w:sz w:val="24"/>
          <w:szCs w:val="24"/>
        </w:rPr>
        <w:t xml:space="preserve">Hambledon and </w:t>
      </w:r>
      <w:r>
        <w:rPr>
          <w:rFonts w:ascii="Times New Roman" w:hAnsi="Times New Roman" w:cs="Times New Roman"/>
          <w:sz w:val="24"/>
          <w:szCs w:val="24"/>
        </w:rPr>
        <w:t>London, 2004)</w:t>
      </w:r>
    </w:p>
    <w:p w14:paraId="4D485FFD" w14:textId="77777777" w:rsidR="003B4D55" w:rsidRDefault="003B4D55" w:rsidP="003A66C2">
      <w:pPr>
        <w:spacing w:line="480" w:lineRule="auto"/>
        <w:rPr>
          <w:rFonts w:ascii="Times New Roman" w:hAnsi="Times New Roman" w:cs="Times New Roman"/>
          <w:i/>
          <w:iCs/>
          <w:sz w:val="24"/>
          <w:szCs w:val="24"/>
        </w:rPr>
      </w:pPr>
      <w:proofErr w:type="spellStart"/>
      <w:r w:rsidRPr="003B4D55">
        <w:rPr>
          <w:rFonts w:ascii="Times New Roman" w:hAnsi="Times New Roman" w:cs="Times New Roman"/>
          <w:sz w:val="24"/>
          <w:szCs w:val="24"/>
        </w:rPr>
        <w:t>Urton</w:t>
      </w:r>
      <w:proofErr w:type="spellEnd"/>
      <w:r w:rsidRPr="003B4D55">
        <w:rPr>
          <w:rFonts w:ascii="Times New Roman" w:hAnsi="Times New Roman" w:cs="Times New Roman"/>
          <w:sz w:val="24"/>
          <w:szCs w:val="24"/>
        </w:rPr>
        <w:t xml:space="preserve">, Gary </w:t>
      </w:r>
      <w:proofErr w:type="gramStart"/>
      <w:r w:rsidRPr="003B4D55">
        <w:rPr>
          <w:rFonts w:ascii="Times New Roman" w:hAnsi="Times New Roman" w:cs="Times New Roman"/>
          <w:i/>
          <w:iCs/>
          <w:sz w:val="24"/>
          <w:szCs w:val="24"/>
        </w:rPr>
        <w:t>From</w:t>
      </w:r>
      <w:proofErr w:type="gramEnd"/>
      <w:r w:rsidRPr="003B4D55">
        <w:rPr>
          <w:rFonts w:ascii="Times New Roman" w:hAnsi="Times New Roman" w:cs="Times New Roman"/>
          <w:i/>
          <w:iCs/>
          <w:sz w:val="24"/>
          <w:szCs w:val="24"/>
        </w:rPr>
        <w:t xml:space="preserve"> Knots to Narratives: Reconstructing the Art of Historical Record </w:t>
      </w:r>
    </w:p>
    <w:p w14:paraId="0D144190" w14:textId="1CD25D0C" w:rsidR="003A66C2" w:rsidRDefault="003B4D55" w:rsidP="003B4D55">
      <w:pPr>
        <w:spacing w:line="480" w:lineRule="auto"/>
        <w:ind w:left="720"/>
        <w:rPr>
          <w:rFonts w:ascii="Times New Roman" w:hAnsi="Times New Roman" w:cs="Times New Roman"/>
          <w:sz w:val="24"/>
          <w:szCs w:val="24"/>
        </w:rPr>
      </w:pPr>
      <w:r w:rsidRPr="003B4D55">
        <w:rPr>
          <w:rFonts w:ascii="Times New Roman" w:hAnsi="Times New Roman" w:cs="Times New Roman"/>
          <w:i/>
          <w:iCs/>
          <w:sz w:val="24"/>
          <w:szCs w:val="24"/>
        </w:rPr>
        <w:t xml:space="preserve">Keeping in the Andes from Spanish Transcriptions of Inka </w:t>
      </w:r>
      <w:proofErr w:type="spellStart"/>
      <w:r w:rsidRPr="003B4D55">
        <w:rPr>
          <w:rFonts w:ascii="Times New Roman" w:hAnsi="Times New Roman" w:cs="Times New Roman"/>
          <w:i/>
          <w:iCs/>
          <w:sz w:val="24"/>
          <w:szCs w:val="24"/>
        </w:rPr>
        <w:t>Khipus</w:t>
      </w:r>
      <w:proofErr w:type="spellEnd"/>
      <w:r w:rsidRPr="003B4D55">
        <w:rPr>
          <w:rFonts w:ascii="Times New Roman" w:hAnsi="Times New Roman" w:cs="Times New Roman"/>
          <w:sz w:val="24"/>
          <w:szCs w:val="24"/>
        </w:rPr>
        <w:t xml:space="preserve"> (Duke University Press, 1998)</w:t>
      </w:r>
    </w:p>
    <w:p w14:paraId="33879521" w14:textId="331ECADB" w:rsidR="003A66C2" w:rsidRPr="000C6285" w:rsidRDefault="003A66C2" w:rsidP="003A66C2">
      <w:pPr>
        <w:spacing w:line="480" w:lineRule="auto"/>
        <w:rPr>
          <w:rFonts w:ascii="Times New Roman" w:hAnsi="Times New Roman" w:cs="Times New Roman"/>
          <w:sz w:val="24"/>
          <w:szCs w:val="24"/>
        </w:rPr>
      </w:pPr>
    </w:p>
    <w:sectPr w:rsidR="003A66C2" w:rsidRPr="000C6285" w:rsidSect="00220BE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87EE9" w14:textId="77777777" w:rsidR="00954C19" w:rsidRDefault="00954C19" w:rsidP="008534A9">
      <w:pPr>
        <w:spacing w:after="0" w:line="240" w:lineRule="auto"/>
      </w:pPr>
      <w:r>
        <w:separator/>
      </w:r>
    </w:p>
  </w:endnote>
  <w:endnote w:type="continuationSeparator" w:id="0">
    <w:p w14:paraId="4E01DC94" w14:textId="77777777" w:rsidR="00954C19" w:rsidRDefault="00954C19" w:rsidP="0085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DAE47" w14:textId="77777777" w:rsidR="00954C19" w:rsidRDefault="00954C19" w:rsidP="008534A9">
      <w:pPr>
        <w:spacing w:after="0" w:line="240" w:lineRule="auto"/>
      </w:pPr>
      <w:r>
        <w:separator/>
      </w:r>
    </w:p>
  </w:footnote>
  <w:footnote w:type="continuationSeparator" w:id="0">
    <w:p w14:paraId="7503D1B3" w14:textId="77777777" w:rsidR="00954C19" w:rsidRDefault="00954C19" w:rsidP="008534A9">
      <w:pPr>
        <w:spacing w:after="0" w:line="240" w:lineRule="auto"/>
      </w:pPr>
      <w:r>
        <w:continuationSeparator/>
      </w:r>
    </w:p>
  </w:footnote>
  <w:footnote w:id="1">
    <w:p w14:paraId="56AEA112" w14:textId="6104A549" w:rsidR="008534A9" w:rsidRPr="008B1764" w:rsidRDefault="008534A9">
      <w:pPr>
        <w:pStyle w:val="FootnoteText"/>
        <w:rPr>
          <w:rFonts w:ascii="Times New Roman" w:hAnsi="Times New Roman" w:cs="Times New Roman"/>
        </w:rPr>
      </w:pPr>
      <w:r w:rsidRPr="00FB71C5">
        <w:rPr>
          <w:rStyle w:val="FootnoteReference"/>
          <w:rFonts w:ascii="Times New Roman" w:hAnsi="Times New Roman" w:cs="Times New Roman"/>
        </w:rPr>
        <w:footnoteRef/>
      </w:r>
      <w:r w:rsidRPr="00FB71C5">
        <w:rPr>
          <w:rFonts w:ascii="Times New Roman" w:hAnsi="Times New Roman" w:cs="Times New Roman"/>
        </w:rPr>
        <w:t xml:space="preserve"> Wilson describes truth in the minds of medieval chroniclers as meaning ‘accuracy’ or ‘trustworthiness’</w:t>
      </w:r>
      <w:r w:rsidR="00FB71C5" w:rsidRPr="00FB71C5">
        <w:rPr>
          <w:rFonts w:ascii="Times New Roman" w:hAnsi="Times New Roman" w:cs="Times New Roman"/>
        </w:rPr>
        <w:t xml:space="preserve">, </w:t>
      </w:r>
      <w:r w:rsidR="00FB71C5" w:rsidRPr="008B1764">
        <w:rPr>
          <w:rFonts w:ascii="Times New Roman" w:hAnsi="Times New Roman" w:cs="Times New Roman"/>
        </w:rPr>
        <w:t>p.1.</w:t>
      </w:r>
    </w:p>
  </w:footnote>
  <w:footnote w:id="2">
    <w:p w14:paraId="2CE4DA7E" w14:textId="0FDE6531" w:rsidR="00AB0641" w:rsidRDefault="00AB0641">
      <w:pPr>
        <w:pStyle w:val="FootnoteText"/>
      </w:pPr>
      <w:r w:rsidRPr="008B1764">
        <w:rPr>
          <w:rStyle w:val="FootnoteReference"/>
          <w:rFonts w:ascii="Times New Roman" w:hAnsi="Times New Roman" w:cs="Times New Roman"/>
        </w:rPr>
        <w:footnoteRef/>
      </w:r>
      <w:r w:rsidRPr="008B1764">
        <w:rPr>
          <w:rFonts w:ascii="Times New Roman" w:hAnsi="Times New Roman" w:cs="Times New Roman"/>
        </w:rPr>
        <w:t xml:space="preserve"> </w:t>
      </w:r>
      <w:r w:rsidR="00D50E14" w:rsidRPr="008B1764">
        <w:rPr>
          <w:rFonts w:ascii="Times New Roman" w:hAnsi="Times New Roman" w:cs="Times New Roman"/>
        </w:rPr>
        <w:t xml:space="preserve">“References to </w:t>
      </w:r>
      <w:r w:rsidR="00D50E14" w:rsidRPr="008B1764">
        <w:rPr>
          <w:rFonts w:ascii="Times New Roman" w:hAnsi="Times New Roman" w:cs="Times New Roman"/>
          <w:i/>
          <w:iCs/>
        </w:rPr>
        <w:t>memoria</w:t>
      </w:r>
      <w:r w:rsidR="00D50E14" w:rsidRPr="008B1764">
        <w:rPr>
          <w:rFonts w:ascii="Times New Roman" w:hAnsi="Times New Roman" w:cs="Times New Roman"/>
        </w:rPr>
        <w:t xml:space="preserve"> in chronicle prologues were generally couched in terms of the written word as a remedy for the corrosive fore of forgetfulness.” </w:t>
      </w:r>
      <w:r w:rsidRPr="008B1764">
        <w:rPr>
          <w:rFonts w:ascii="Times New Roman" w:hAnsi="Times New Roman" w:cs="Times New Roman"/>
        </w:rPr>
        <w:t>Wilson discusses how medieval chroniclers such as William Thorne and Henry Knighton saw historical writing as important because human memory was frail, and events that could teach lessons to those in the future needed to be immortalized, p. 57.</w:t>
      </w:r>
    </w:p>
  </w:footnote>
  <w:footnote w:id="3">
    <w:p w14:paraId="645A1D14" w14:textId="014C3848" w:rsidR="00152407" w:rsidRPr="008B1764" w:rsidRDefault="00152407">
      <w:pPr>
        <w:pStyle w:val="FootnoteText"/>
        <w:rPr>
          <w:rFonts w:ascii="Times New Roman" w:hAnsi="Times New Roman" w:cs="Times New Roman"/>
        </w:rPr>
      </w:pPr>
      <w:r w:rsidRPr="008B1764">
        <w:rPr>
          <w:rStyle w:val="FootnoteReference"/>
          <w:rFonts w:ascii="Times New Roman" w:hAnsi="Times New Roman" w:cs="Times New Roman"/>
        </w:rPr>
        <w:footnoteRef/>
      </w:r>
      <w:r w:rsidRPr="008B1764">
        <w:rPr>
          <w:rFonts w:ascii="Times New Roman" w:hAnsi="Times New Roman" w:cs="Times New Roman"/>
        </w:rPr>
        <w:t xml:space="preserve"> “How, in sum, did memories congeal into history, and what was history</w:t>
      </w:r>
      <w:r w:rsidRPr="008B1764">
        <w:rPr>
          <w:rFonts w:ascii="Times New Roman" w:hAnsi="Times New Roman" w:cs="Times New Roman"/>
          <w:i/>
          <w:iCs/>
        </w:rPr>
        <w:t xml:space="preserve"> for</w:t>
      </w:r>
      <w:r w:rsidRPr="008B1764">
        <w:rPr>
          <w:rFonts w:ascii="Times New Roman" w:hAnsi="Times New Roman" w:cs="Times New Roman"/>
        </w:rPr>
        <w:t>?”, p. ix</w:t>
      </w:r>
    </w:p>
  </w:footnote>
  <w:footnote w:id="4">
    <w:p w14:paraId="59AC9C8F" w14:textId="7099A9ED" w:rsidR="001516D3" w:rsidRDefault="001516D3">
      <w:pPr>
        <w:pStyle w:val="FootnoteText"/>
      </w:pPr>
      <w:r>
        <w:rPr>
          <w:rStyle w:val="FootnoteReference"/>
        </w:rPr>
        <w:footnoteRef/>
      </w:r>
      <w:r>
        <w:t xml:space="preserve"> See examples of particularly useful cases </w:t>
      </w:r>
      <w:r w:rsidR="00FE68EE">
        <w:t>in understanding these concepts</w:t>
      </w:r>
      <w:r>
        <w:t xml:space="preserve"> </w:t>
      </w:r>
      <w:r w:rsidR="00FE68EE">
        <w:t xml:space="preserve">starting on </w:t>
      </w:r>
      <w:r>
        <w:t>page 65</w:t>
      </w:r>
      <w:r w:rsidR="00FE68EE">
        <w:t xml:space="preserve"> and scans of manuscripts pages on pages 136-137.</w:t>
      </w:r>
    </w:p>
  </w:footnote>
  <w:footnote w:id="5">
    <w:p w14:paraId="20EFB63F" w14:textId="6CE71648" w:rsidR="003B5C47" w:rsidRDefault="003B5C47">
      <w:pPr>
        <w:pStyle w:val="FootnoteText"/>
      </w:pPr>
      <w:r>
        <w:rPr>
          <w:rStyle w:val="FootnoteReference"/>
        </w:rPr>
        <w:footnoteRef/>
      </w:r>
      <w:r>
        <w:t xml:space="preserve"> Wilson states that the clash between literate and illiterate cultures help underscore the significance of accurate chronology stemming from the medieval, p. 114.</w:t>
      </w:r>
    </w:p>
  </w:footnote>
  <w:footnote w:id="6">
    <w:p w14:paraId="55E1D50A" w14:textId="7A5AEB7F" w:rsidR="003B4D55" w:rsidRPr="003B4D55" w:rsidRDefault="003B4D55" w:rsidP="003B4D55">
      <w:pPr>
        <w:pStyle w:val="FootnoteText"/>
      </w:pPr>
      <w:r>
        <w:rPr>
          <w:rStyle w:val="FootnoteReference"/>
        </w:rPr>
        <w:footnoteRef/>
      </w:r>
      <w:r>
        <w:t xml:space="preserve"> “</w:t>
      </w:r>
      <w:r>
        <w:t xml:space="preserve">While memory played an important role in the construction of full narrative renderings of the </w:t>
      </w:r>
      <w:proofErr w:type="spellStart"/>
      <w:r>
        <w:t>khipus</w:t>
      </w:r>
      <w:proofErr w:type="spellEnd"/>
      <w:r>
        <w:t>, the</w:t>
      </w:r>
      <w:r>
        <w:t xml:space="preserve"> </w:t>
      </w:r>
      <w:r>
        <w:t xml:space="preserve">transcriptions nonetheless suggest that the </w:t>
      </w:r>
      <w:proofErr w:type="spellStart"/>
      <w:r>
        <w:t>khipu</w:t>
      </w:r>
      <w:proofErr w:type="spellEnd"/>
      <w:r>
        <w:t xml:space="preserve"> signifiers contained a high level of syntactic and semantic information. It is argued, therefore, that the </w:t>
      </w:r>
      <w:proofErr w:type="spellStart"/>
      <w:r>
        <w:t>khipu</w:t>
      </w:r>
      <w:proofErr w:type="spellEnd"/>
      <w:r>
        <w:t xml:space="preserve"> recording system may have more closely approximated a form of writing than has heretofore been supposed</w:t>
      </w:r>
      <w:r>
        <w:t xml:space="preserve">,” p.409. </w:t>
      </w:r>
      <w:proofErr w:type="spellStart"/>
      <w:r>
        <w:t>Urton</w:t>
      </w:r>
      <w:proofErr w:type="spellEnd"/>
      <w:r>
        <w:t xml:space="preserve">, Gary </w:t>
      </w:r>
      <w:proofErr w:type="gramStart"/>
      <w:r w:rsidRPr="003B4D55">
        <w:rPr>
          <w:i/>
          <w:iCs/>
        </w:rPr>
        <w:t>From</w:t>
      </w:r>
      <w:proofErr w:type="gramEnd"/>
      <w:r w:rsidRPr="003B4D55">
        <w:rPr>
          <w:i/>
          <w:iCs/>
        </w:rPr>
        <w:t xml:space="preserve"> Knots to Narratives: Reconstructing the Art of Historical Record Keeping in the Andes from Spanish Transcriptions of Inka </w:t>
      </w:r>
      <w:proofErr w:type="spellStart"/>
      <w:r w:rsidRPr="003B4D55">
        <w:rPr>
          <w:i/>
          <w:iCs/>
        </w:rPr>
        <w:t>Khipus</w:t>
      </w:r>
      <w:proofErr w:type="spellEnd"/>
      <w:r>
        <w:rPr>
          <w:i/>
          <w:iCs/>
        </w:rPr>
        <w:t xml:space="preserve"> </w:t>
      </w:r>
      <w:r>
        <w:t>(Duke University Press, 1998)</w:t>
      </w:r>
    </w:p>
  </w:footnote>
  <w:footnote w:id="7">
    <w:p w14:paraId="3C59E809" w14:textId="19EF6610" w:rsidR="002920A7" w:rsidRDefault="002920A7">
      <w:pPr>
        <w:pStyle w:val="FootnoteText"/>
      </w:pPr>
      <w:r>
        <w:rPr>
          <w:rStyle w:val="FootnoteReference"/>
        </w:rPr>
        <w:footnoteRef/>
      </w:r>
      <w:r>
        <w:t xml:space="preserve"> Wilson gives the example of Henry IV demanding new histories be written in his </w:t>
      </w:r>
      <w:proofErr w:type="gramStart"/>
      <w:r>
        <w:t xml:space="preserve">favor, </w:t>
      </w:r>
      <w:r w:rsidR="00715AE0">
        <w:t>and</w:t>
      </w:r>
      <w:proofErr w:type="gramEnd"/>
      <w:r w:rsidR="00715AE0">
        <w:t xml:space="preserve"> proposes chroniclers may have self-censored at times due to pressures and fear, p.208.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A8"/>
    <w:rsid w:val="00001DCD"/>
    <w:rsid w:val="00014D53"/>
    <w:rsid w:val="00026E4D"/>
    <w:rsid w:val="00034E13"/>
    <w:rsid w:val="00053544"/>
    <w:rsid w:val="000A17BE"/>
    <w:rsid w:val="000B4566"/>
    <w:rsid w:val="000C6285"/>
    <w:rsid w:val="000D342E"/>
    <w:rsid w:val="000F65D6"/>
    <w:rsid w:val="00101BB9"/>
    <w:rsid w:val="0011647E"/>
    <w:rsid w:val="001516D3"/>
    <w:rsid w:val="00152407"/>
    <w:rsid w:val="00156AB2"/>
    <w:rsid w:val="00162F57"/>
    <w:rsid w:val="00171C84"/>
    <w:rsid w:val="001E3EEC"/>
    <w:rsid w:val="001F355A"/>
    <w:rsid w:val="00220BE5"/>
    <w:rsid w:val="00253D89"/>
    <w:rsid w:val="002635DA"/>
    <w:rsid w:val="002920A7"/>
    <w:rsid w:val="002A374B"/>
    <w:rsid w:val="002C3AD0"/>
    <w:rsid w:val="002E079B"/>
    <w:rsid w:val="00320B96"/>
    <w:rsid w:val="0032132D"/>
    <w:rsid w:val="00322E18"/>
    <w:rsid w:val="00341938"/>
    <w:rsid w:val="00382E36"/>
    <w:rsid w:val="003A66C2"/>
    <w:rsid w:val="003B4D55"/>
    <w:rsid w:val="003B5C47"/>
    <w:rsid w:val="003D2509"/>
    <w:rsid w:val="004133E1"/>
    <w:rsid w:val="00414D7C"/>
    <w:rsid w:val="0045055A"/>
    <w:rsid w:val="00491C21"/>
    <w:rsid w:val="004963A3"/>
    <w:rsid w:val="004B69FB"/>
    <w:rsid w:val="004D14C0"/>
    <w:rsid w:val="004D77B7"/>
    <w:rsid w:val="00521C2C"/>
    <w:rsid w:val="0059754A"/>
    <w:rsid w:val="005B2A6E"/>
    <w:rsid w:val="005B2CEE"/>
    <w:rsid w:val="0062047F"/>
    <w:rsid w:val="006454BA"/>
    <w:rsid w:val="00677B18"/>
    <w:rsid w:val="0068345A"/>
    <w:rsid w:val="00695C8F"/>
    <w:rsid w:val="006968F7"/>
    <w:rsid w:val="006A0A5F"/>
    <w:rsid w:val="0070069F"/>
    <w:rsid w:val="007120F2"/>
    <w:rsid w:val="00713F0A"/>
    <w:rsid w:val="00715AE0"/>
    <w:rsid w:val="007665F8"/>
    <w:rsid w:val="00782F19"/>
    <w:rsid w:val="007D2ECF"/>
    <w:rsid w:val="007E1FC8"/>
    <w:rsid w:val="007F6897"/>
    <w:rsid w:val="008038BE"/>
    <w:rsid w:val="00844F9E"/>
    <w:rsid w:val="008534A9"/>
    <w:rsid w:val="008B16F4"/>
    <w:rsid w:val="008B1764"/>
    <w:rsid w:val="008C3DA8"/>
    <w:rsid w:val="008C7716"/>
    <w:rsid w:val="00917AD7"/>
    <w:rsid w:val="00943537"/>
    <w:rsid w:val="00954C19"/>
    <w:rsid w:val="00981488"/>
    <w:rsid w:val="009A0213"/>
    <w:rsid w:val="009D0FEC"/>
    <w:rsid w:val="009D5678"/>
    <w:rsid w:val="009F77C5"/>
    <w:rsid w:val="00A30A44"/>
    <w:rsid w:val="00A3654B"/>
    <w:rsid w:val="00A65031"/>
    <w:rsid w:val="00A65D4D"/>
    <w:rsid w:val="00A72092"/>
    <w:rsid w:val="00A77FC7"/>
    <w:rsid w:val="00A84304"/>
    <w:rsid w:val="00AB0641"/>
    <w:rsid w:val="00AC56C7"/>
    <w:rsid w:val="00AD6E34"/>
    <w:rsid w:val="00AF46C1"/>
    <w:rsid w:val="00B01554"/>
    <w:rsid w:val="00B216AA"/>
    <w:rsid w:val="00B63987"/>
    <w:rsid w:val="00B77F2C"/>
    <w:rsid w:val="00B879D4"/>
    <w:rsid w:val="00BC4B21"/>
    <w:rsid w:val="00BF3C62"/>
    <w:rsid w:val="00BF47CA"/>
    <w:rsid w:val="00BF6A52"/>
    <w:rsid w:val="00C04F66"/>
    <w:rsid w:val="00C352E9"/>
    <w:rsid w:val="00C40E51"/>
    <w:rsid w:val="00C62A64"/>
    <w:rsid w:val="00C9690F"/>
    <w:rsid w:val="00CC5FD2"/>
    <w:rsid w:val="00D02AD8"/>
    <w:rsid w:val="00D50E14"/>
    <w:rsid w:val="00D53BE4"/>
    <w:rsid w:val="00D62E48"/>
    <w:rsid w:val="00D825AE"/>
    <w:rsid w:val="00D95C78"/>
    <w:rsid w:val="00DB1018"/>
    <w:rsid w:val="00E13769"/>
    <w:rsid w:val="00E31D6F"/>
    <w:rsid w:val="00E6094B"/>
    <w:rsid w:val="00E75ECB"/>
    <w:rsid w:val="00EA7038"/>
    <w:rsid w:val="00EC5636"/>
    <w:rsid w:val="00EF6ABA"/>
    <w:rsid w:val="00F028FF"/>
    <w:rsid w:val="00F604E7"/>
    <w:rsid w:val="00FB19CC"/>
    <w:rsid w:val="00FB71C5"/>
    <w:rsid w:val="00FE3552"/>
    <w:rsid w:val="00FE6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4BF5"/>
  <w15:chartTrackingRefBased/>
  <w15:docId w15:val="{1A98D4BE-D2E4-4FDE-9177-82CC69F19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A9"/>
  </w:style>
  <w:style w:type="paragraph" w:styleId="Footer">
    <w:name w:val="footer"/>
    <w:basedOn w:val="Normal"/>
    <w:link w:val="FooterChar"/>
    <w:uiPriority w:val="99"/>
    <w:unhideWhenUsed/>
    <w:rsid w:val="0085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A9"/>
  </w:style>
  <w:style w:type="paragraph" w:styleId="FootnoteText">
    <w:name w:val="footnote text"/>
    <w:basedOn w:val="Normal"/>
    <w:link w:val="FootnoteTextChar"/>
    <w:uiPriority w:val="99"/>
    <w:semiHidden/>
    <w:unhideWhenUsed/>
    <w:rsid w:val="0085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4A9"/>
    <w:rPr>
      <w:sz w:val="20"/>
      <w:szCs w:val="20"/>
    </w:rPr>
  </w:style>
  <w:style w:type="character" w:styleId="FootnoteReference">
    <w:name w:val="footnote reference"/>
    <w:basedOn w:val="DefaultParagraphFont"/>
    <w:uiPriority w:val="99"/>
    <w:semiHidden/>
    <w:unhideWhenUsed/>
    <w:rsid w:val="008534A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762D-E9FC-41FA-958B-CCA924731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919</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Wallace, McKenzie L</dc:creator>
  <cp:keywords/>
  <dc:description/>
  <cp:lastModifiedBy>Wallace, McKenzie L</cp:lastModifiedBy>
  <cp:revision>2</cp:revision>
  <dcterms:created xsi:type="dcterms:W3CDTF">2022-11-18T23:57:00Z</dcterms:created>
  <dcterms:modified xsi:type="dcterms:W3CDTF">2022-11-18T23:57:00Z</dcterms:modified>
</cp:coreProperties>
</file>