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6D463" w14:textId="625E1CED" w:rsidR="00C140D7" w:rsidRPr="007A353F" w:rsidRDefault="00C140D7" w:rsidP="00C140D7">
      <w:pPr>
        <w:jc w:val="center"/>
        <w:rPr>
          <w:color w:val="000000" w:themeColor="text1"/>
        </w:rPr>
      </w:pPr>
      <w:r w:rsidRPr="007A353F">
        <w:rPr>
          <w:rFonts w:ascii="Arial" w:hAnsi="Arial" w:cs="Arial"/>
          <w:noProof/>
          <w:color w:val="000000" w:themeColor="text1"/>
        </w:rPr>
        <w:drawing>
          <wp:inline distT="0" distB="0" distL="0" distR="0" wp14:anchorId="4F888D02" wp14:editId="4496688F">
            <wp:extent cx="4359094" cy="1471749"/>
            <wp:effectExtent l="0" t="0" r="0" b="1905"/>
            <wp:docPr id="4" name="Picture 3" descr="uwtsd-logo-bilingual">
              <a:extLst xmlns:a="http://schemas.openxmlformats.org/drawingml/2006/main">
                <a:ext uri="{FF2B5EF4-FFF2-40B4-BE49-F238E27FC236}">
                  <a16:creationId xmlns:a16="http://schemas.microsoft.com/office/drawing/2014/main" id="{FEF12B7E-C1FE-71E0-3982-36465B9861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uwtsd-logo-bilingual">
                      <a:extLst>
                        <a:ext uri="{FF2B5EF4-FFF2-40B4-BE49-F238E27FC236}">
                          <a16:creationId xmlns:a16="http://schemas.microsoft.com/office/drawing/2014/main" id="{FEF12B7E-C1FE-71E0-3982-36465B9861CF}"/>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59094" cy="1471749"/>
                    </a:xfrm>
                    <a:prstGeom prst="rect">
                      <a:avLst/>
                    </a:prstGeom>
                    <a:noFill/>
                    <a:ln>
                      <a:noFill/>
                    </a:ln>
                  </pic:spPr>
                </pic:pic>
              </a:graphicData>
            </a:graphic>
          </wp:inline>
        </w:drawing>
      </w:r>
    </w:p>
    <w:p w14:paraId="70373FF0" w14:textId="77777777" w:rsidR="00C140D7" w:rsidRPr="007A353F" w:rsidRDefault="00C140D7" w:rsidP="00C140D7">
      <w:pPr>
        <w:jc w:val="center"/>
        <w:rPr>
          <w:color w:val="000000" w:themeColor="text1"/>
        </w:rPr>
      </w:pPr>
    </w:p>
    <w:p w14:paraId="2533FCBE" w14:textId="77777777" w:rsidR="00C140D7" w:rsidRPr="007A353F" w:rsidRDefault="00C140D7" w:rsidP="00C140D7">
      <w:pPr>
        <w:jc w:val="center"/>
        <w:rPr>
          <w:color w:val="000000" w:themeColor="text1"/>
        </w:rPr>
      </w:pPr>
    </w:p>
    <w:p w14:paraId="4834F250" w14:textId="77777777" w:rsidR="00C140D7" w:rsidRPr="007A353F" w:rsidRDefault="00C140D7" w:rsidP="00C140D7">
      <w:pPr>
        <w:spacing w:line="360" w:lineRule="auto"/>
        <w:rPr>
          <w:rFonts w:ascii="Arial" w:hAnsi="Arial" w:cs="Arial"/>
          <w:b/>
          <w:bCs/>
          <w:color w:val="000000" w:themeColor="text1"/>
          <w:sz w:val="32"/>
          <w:szCs w:val="32"/>
        </w:rPr>
      </w:pPr>
    </w:p>
    <w:p w14:paraId="7B2C38F4" w14:textId="77777777" w:rsidR="00C140D7" w:rsidRPr="007A353F" w:rsidRDefault="00C140D7" w:rsidP="00C140D7">
      <w:pPr>
        <w:spacing w:line="360" w:lineRule="auto"/>
        <w:rPr>
          <w:rFonts w:ascii="Arial" w:hAnsi="Arial" w:cs="Arial"/>
          <w:b/>
          <w:bCs/>
          <w:color w:val="000000" w:themeColor="text1"/>
          <w:sz w:val="32"/>
          <w:szCs w:val="32"/>
        </w:rPr>
      </w:pPr>
    </w:p>
    <w:p w14:paraId="72AE05BE" w14:textId="2019A9A7" w:rsidR="00C140D7" w:rsidRPr="007A353F" w:rsidRDefault="00C140D7" w:rsidP="00C140D7">
      <w:pPr>
        <w:spacing w:line="360" w:lineRule="auto"/>
        <w:rPr>
          <w:rFonts w:ascii="Arial" w:hAnsi="Arial" w:cs="Arial"/>
          <w:color w:val="000000" w:themeColor="text1"/>
        </w:rPr>
      </w:pPr>
      <w:r w:rsidRPr="007A353F">
        <w:rPr>
          <w:rFonts w:ascii="Arial" w:hAnsi="Arial" w:cs="Arial"/>
          <w:b/>
          <w:bCs/>
          <w:color w:val="000000" w:themeColor="text1"/>
          <w:sz w:val="32"/>
          <w:szCs w:val="32"/>
        </w:rPr>
        <w:t>Visions for the Future</w:t>
      </w:r>
    </w:p>
    <w:p w14:paraId="191F4B34" w14:textId="77777777" w:rsidR="00C140D7" w:rsidRPr="007A353F" w:rsidRDefault="00C140D7" w:rsidP="00C140D7">
      <w:pPr>
        <w:spacing w:line="360" w:lineRule="auto"/>
        <w:rPr>
          <w:rFonts w:ascii="Arial" w:hAnsi="Arial" w:cs="Arial"/>
          <w:color w:val="000000" w:themeColor="text1"/>
        </w:rPr>
      </w:pPr>
      <w:r w:rsidRPr="007A353F">
        <w:rPr>
          <w:rFonts w:ascii="Arial" w:hAnsi="Arial" w:cs="Arial"/>
          <w:b/>
          <w:bCs/>
          <w:color w:val="000000" w:themeColor="text1"/>
          <w:sz w:val="32"/>
          <w:szCs w:val="32"/>
        </w:rPr>
        <w:t>LCDB7008</w:t>
      </w:r>
      <w:r w:rsidRPr="007A353F">
        <w:rPr>
          <w:rFonts w:ascii="Arial" w:hAnsi="Arial" w:cs="Arial"/>
          <w:color w:val="000000" w:themeColor="text1"/>
        </w:rPr>
        <w:br/>
      </w:r>
      <w:r w:rsidRPr="007A353F">
        <w:rPr>
          <w:rFonts w:ascii="Arial" w:hAnsi="Arial" w:cs="Arial"/>
          <w:b/>
          <w:bCs/>
          <w:color w:val="000000" w:themeColor="text1"/>
          <w:sz w:val="32"/>
          <w:szCs w:val="32"/>
        </w:rPr>
        <w:t>Theoretical Perspectives on Management</w:t>
      </w:r>
    </w:p>
    <w:p w14:paraId="6094C30F" w14:textId="77777777" w:rsidR="00C140D7" w:rsidRPr="007A353F" w:rsidRDefault="00C140D7" w:rsidP="00C140D7">
      <w:pPr>
        <w:spacing w:line="360" w:lineRule="auto"/>
        <w:rPr>
          <w:rFonts w:ascii="Arial" w:hAnsi="Arial" w:cs="Arial"/>
          <w:color w:val="000000" w:themeColor="text1"/>
        </w:rPr>
      </w:pPr>
    </w:p>
    <w:p w14:paraId="40F04FB5" w14:textId="77777777" w:rsidR="009821A3" w:rsidRPr="007A353F" w:rsidRDefault="009821A3" w:rsidP="00C140D7">
      <w:pPr>
        <w:spacing w:line="360" w:lineRule="auto"/>
        <w:rPr>
          <w:rFonts w:ascii="Arial" w:hAnsi="Arial" w:cs="Arial"/>
          <w:color w:val="000000" w:themeColor="text1"/>
        </w:rPr>
      </w:pPr>
    </w:p>
    <w:p w14:paraId="2F83D6F4" w14:textId="77777777" w:rsidR="00635495" w:rsidRPr="007A353F" w:rsidRDefault="00635495" w:rsidP="00635495">
      <w:pPr>
        <w:ind w:right="-957"/>
        <w:rPr>
          <w:rFonts w:ascii="Arial" w:eastAsia="Times New Roman" w:hAnsi="Arial" w:cs="Arial"/>
          <w:b/>
          <w:color w:val="000000" w:themeColor="text1"/>
          <w:kern w:val="0"/>
          <w:sz w:val="36"/>
          <w:szCs w:val="36"/>
          <w:lang w:eastAsia="en-GB"/>
          <w14:ligatures w14:val="none"/>
        </w:rPr>
      </w:pPr>
      <w:r w:rsidRPr="007A353F">
        <w:rPr>
          <w:rFonts w:ascii="Arial" w:eastAsia="Times New Roman" w:hAnsi="Arial" w:cs="Arial"/>
          <w:b/>
          <w:color w:val="000000" w:themeColor="text1"/>
          <w:kern w:val="0"/>
          <w:sz w:val="36"/>
          <w:szCs w:val="36"/>
          <w:lang w:eastAsia="en-GB"/>
          <w14:ligatures w14:val="none"/>
        </w:rPr>
        <w:t>Module Lead: Steve Griffiths</w:t>
      </w:r>
    </w:p>
    <w:p w14:paraId="00C974F0" w14:textId="77777777" w:rsidR="00635495" w:rsidRPr="007A353F" w:rsidRDefault="00635495" w:rsidP="00635495">
      <w:pPr>
        <w:ind w:right="-957"/>
        <w:rPr>
          <w:rFonts w:ascii="Arial" w:eastAsia="Times New Roman" w:hAnsi="Arial" w:cs="Arial"/>
          <w:b/>
          <w:color w:val="000000" w:themeColor="text1"/>
          <w:kern w:val="0"/>
          <w:sz w:val="44"/>
          <w:szCs w:val="44"/>
          <w:lang w:eastAsia="en-GB"/>
          <w14:ligatures w14:val="none"/>
        </w:rPr>
      </w:pPr>
    </w:p>
    <w:p w14:paraId="18D1ED97" w14:textId="77777777" w:rsidR="00635495" w:rsidRPr="007A353F" w:rsidRDefault="00635495" w:rsidP="00635495">
      <w:pPr>
        <w:ind w:right="-957"/>
        <w:rPr>
          <w:rFonts w:ascii="Arial" w:eastAsia="Times New Roman" w:hAnsi="Arial" w:cs="Arial"/>
          <w:b/>
          <w:color w:val="000000" w:themeColor="text1"/>
          <w:kern w:val="0"/>
          <w:sz w:val="44"/>
          <w:szCs w:val="44"/>
          <w:lang w:eastAsia="en-GB"/>
          <w14:ligatures w14:val="none"/>
        </w:rPr>
      </w:pPr>
    </w:p>
    <w:p w14:paraId="7D688FF6" w14:textId="77777777" w:rsidR="00A1752E" w:rsidRPr="007A353F" w:rsidRDefault="00A1752E" w:rsidP="009821A3">
      <w:pPr>
        <w:spacing w:line="360" w:lineRule="auto"/>
        <w:jc w:val="center"/>
        <w:rPr>
          <w:rFonts w:ascii="Arial" w:hAnsi="Arial" w:cs="Arial"/>
          <w:b/>
          <w:bCs/>
          <w:color w:val="000000" w:themeColor="text1"/>
          <w:sz w:val="44"/>
          <w:szCs w:val="44"/>
        </w:rPr>
      </w:pPr>
    </w:p>
    <w:p w14:paraId="5675115E" w14:textId="2E6C38F5" w:rsidR="00C140D7" w:rsidRPr="007A353F" w:rsidRDefault="009821A3" w:rsidP="009821A3">
      <w:pPr>
        <w:spacing w:line="360" w:lineRule="auto"/>
        <w:jc w:val="center"/>
        <w:rPr>
          <w:rFonts w:ascii="Arial" w:hAnsi="Arial" w:cs="Arial"/>
          <w:b/>
          <w:bCs/>
          <w:color w:val="000000" w:themeColor="text1"/>
          <w:sz w:val="44"/>
          <w:szCs w:val="44"/>
        </w:rPr>
      </w:pPr>
      <w:r w:rsidRPr="007A353F">
        <w:rPr>
          <w:rFonts w:ascii="Arial" w:hAnsi="Arial" w:cs="Arial"/>
          <w:b/>
          <w:bCs/>
          <w:color w:val="000000" w:themeColor="text1"/>
          <w:sz w:val="44"/>
          <w:szCs w:val="44"/>
        </w:rPr>
        <w:t>Balancing Ethical Considerations with Business Realities</w:t>
      </w:r>
    </w:p>
    <w:p w14:paraId="6575D397" w14:textId="77777777" w:rsidR="0089098D" w:rsidRPr="007A353F" w:rsidRDefault="0089098D" w:rsidP="00C140D7">
      <w:pPr>
        <w:spacing w:line="360" w:lineRule="auto"/>
        <w:rPr>
          <w:rFonts w:ascii="Arial" w:hAnsi="Arial" w:cs="Arial"/>
          <w:b/>
          <w:bCs/>
          <w:color w:val="000000" w:themeColor="text1"/>
          <w:sz w:val="32"/>
          <w:szCs w:val="32"/>
        </w:rPr>
      </w:pPr>
    </w:p>
    <w:p w14:paraId="09BD1EAE" w14:textId="77777777" w:rsidR="00A1752E" w:rsidRPr="007A353F" w:rsidRDefault="00A1752E" w:rsidP="0089098D">
      <w:pPr>
        <w:spacing w:line="360" w:lineRule="auto"/>
        <w:jc w:val="right"/>
        <w:rPr>
          <w:rFonts w:ascii="Arial" w:hAnsi="Arial" w:cs="Arial"/>
          <w:b/>
          <w:bCs/>
          <w:color w:val="000000" w:themeColor="text1"/>
          <w:sz w:val="32"/>
          <w:szCs w:val="32"/>
        </w:rPr>
      </w:pPr>
    </w:p>
    <w:p w14:paraId="614C21B6" w14:textId="77777777" w:rsidR="00A1752E" w:rsidRPr="007A353F" w:rsidRDefault="00A1752E" w:rsidP="0089098D">
      <w:pPr>
        <w:spacing w:line="360" w:lineRule="auto"/>
        <w:jc w:val="right"/>
        <w:rPr>
          <w:rFonts w:ascii="Arial" w:hAnsi="Arial" w:cs="Arial"/>
          <w:b/>
          <w:bCs/>
          <w:color w:val="000000" w:themeColor="text1"/>
          <w:sz w:val="32"/>
          <w:szCs w:val="32"/>
        </w:rPr>
      </w:pPr>
    </w:p>
    <w:p w14:paraId="519836FF" w14:textId="374EB395" w:rsidR="0089098D" w:rsidRPr="007A353F" w:rsidRDefault="0089098D" w:rsidP="0089098D">
      <w:pPr>
        <w:spacing w:line="360" w:lineRule="auto"/>
        <w:jc w:val="right"/>
        <w:rPr>
          <w:rFonts w:ascii="Arial" w:hAnsi="Arial" w:cs="Arial"/>
          <w:b/>
          <w:bCs/>
          <w:color w:val="000000" w:themeColor="text1"/>
          <w:sz w:val="32"/>
          <w:szCs w:val="32"/>
        </w:rPr>
      </w:pPr>
      <w:proofErr w:type="spellStart"/>
      <w:r w:rsidRPr="007A353F">
        <w:rPr>
          <w:rFonts w:ascii="Arial" w:hAnsi="Arial" w:cs="Arial"/>
          <w:b/>
          <w:bCs/>
          <w:color w:val="000000" w:themeColor="text1"/>
          <w:sz w:val="32"/>
          <w:szCs w:val="32"/>
        </w:rPr>
        <w:t>Marilena</w:t>
      </w:r>
      <w:proofErr w:type="spellEnd"/>
      <w:r w:rsidRPr="007A353F">
        <w:rPr>
          <w:rFonts w:ascii="Arial" w:hAnsi="Arial" w:cs="Arial"/>
          <w:b/>
          <w:bCs/>
          <w:color w:val="000000" w:themeColor="text1"/>
          <w:sz w:val="32"/>
          <w:szCs w:val="32"/>
        </w:rPr>
        <w:t xml:space="preserve"> Ligia Stan</w:t>
      </w:r>
    </w:p>
    <w:p w14:paraId="5D10E47C" w14:textId="1A92B064" w:rsidR="0089098D" w:rsidRPr="007A353F" w:rsidRDefault="0089098D" w:rsidP="0089098D">
      <w:pPr>
        <w:spacing w:line="360" w:lineRule="auto"/>
        <w:jc w:val="right"/>
        <w:rPr>
          <w:rFonts w:ascii="Arial" w:hAnsi="Arial" w:cs="Arial"/>
          <w:b/>
          <w:bCs/>
          <w:color w:val="000000" w:themeColor="text1"/>
          <w:sz w:val="32"/>
          <w:szCs w:val="32"/>
        </w:rPr>
      </w:pPr>
      <w:r w:rsidRPr="007A353F">
        <w:rPr>
          <w:rFonts w:ascii="Arial" w:hAnsi="Arial" w:cs="Arial"/>
          <w:b/>
          <w:bCs/>
          <w:color w:val="000000" w:themeColor="text1"/>
          <w:sz w:val="32"/>
          <w:szCs w:val="32"/>
        </w:rPr>
        <w:t>1812196</w:t>
      </w:r>
    </w:p>
    <w:p w14:paraId="09FA0BE2" w14:textId="77777777" w:rsidR="0089098D" w:rsidRPr="007A353F" w:rsidRDefault="0089098D" w:rsidP="0089098D">
      <w:pPr>
        <w:spacing w:line="360" w:lineRule="auto"/>
        <w:jc w:val="right"/>
        <w:rPr>
          <w:rFonts w:ascii="Arial" w:hAnsi="Arial" w:cs="Arial"/>
          <w:b/>
          <w:bCs/>
          <w:color w:val="000000" w:themeColor="text1"/>
          <w:sz w:val="32"/>
          <w:szCs w:val="32"/>
        </w:rPr>
      </w:pPr>
    </w:p>
    <w:p w14:paraId="6C631F55" w14:textId="4A5435A0" w:rsidR="00184EA6" w:rsidRDefault="00184EA6" w:rsidP="00A1752E">
      <w:pPr>
        <w:spacing w:line="360" w:lineRule="auto"/>
        <w:jc w:val="both"/>
        <w:rPr>
          <w:rFonts w:ascii="Arial" w:hAnsi="Arial" w:cs="Arial"/>
          <w:b/>
          <w:bCs/>
          <w:color w:val="000000" w:themeColor="text1"/>
          <w:sz w:val="32"/>
          <w:szCs w:val="32"/>
        </w:rPr>
      </w:pPr>
    </w:p>
    <w:sdt>
      <w:sdtPr>
        <w:id w:val="-61490387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B6C737A" w14:textId="198D8482" w:rsidR="00184EA6" w:rsidRDefault="00184EA6">
          <w:pPr>
            <w:pStyle w:val="TOCHeading"/>
          </w:pPr>
          <w:r>
            <w:t>Table of Contents</w:t>
          </w:r>
        </w:p>
        <w:p w14:paraId="04314E48" w14:textId="745C4FD4" w:rsidR="004C3766" w:rsidRDefault="00184EA6">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7616686" w:history="1">
            <w:r w:rsidR="004C3766" w:rsidRPr="00D76B92">
              <w:rPr>
                <w:rStyle w:val="Hyperlink"/>
                <w:rFonts w:ascii="Arial" w:hAnsi="Arial" w:cs="Arial"/>
                <w:noProof/>
              </w:rPr>
              <w:t>Part A</w:t>
            </w:r>
            <w:r w:rsidR="004C3766">
              <w:rPr>
                <w:noProof/>
                <w:webHidden/>
              </w:rPr>
              <w:tab/>
            </w:r>
            <w:r w:rsidR="004C3766">
              <w:rPr>
                <w:noProof/>
                <w:webHidden/>
              </w:rPr>
              <w:fldChar w:fldCharType="begin"/>
            </w:r>
            <w:r w:rsidR="004C3766">
              <w:rPr>
                <w:noProof/>
                <w:webHidden/>
              </w:rPr>
              <w:instrText xml:space="preserve"> PAGEREF _Toc157616686 \h </w:instrText>
            </w:r>
            <w:r w:rsidR="004C3766">
              <w:rPr>
                <w:noProof/>
                <w:webHidden/>
              </w:rPr>
            </w:r>
            <w:r w:rsidR="004C3766">
              <w:rPr>
                <w:noProof/>
                <w:webHidden/>
              </w:rPr>
              <w:fldChar w:fldCharType="separate"/>
            </w:r>
            <w:r w:rsidR="004C3766">
              <w:rPr>
                <w:noProof/>
                <w:webHidden/>
              </w:rPr>
              <w:t>4</w:t>
            </w:r>
            <w:r w:rsidR="004C3766">
              <w:rPr>
                <w:noProof/>
                <w:webHidden/>
              </w:rPr>
              <w:fldChar w:fldCharType="end"/>
            </w:r>
          </w:hyperlink>
        </w:p>
        <w:p w14:paraId="7294D49B" w14:textId="1A5954EF" w:rsidR="004C3766" w:rsidRDefault="004C3766">
          <w:pPr>
            <w:pStyle w:val="TOC2"/>
            <w:tabs>
              <w:tab w:val="right" w:leader="dot" w:pos="9016"/>
            </w:tabs>
            <w:rPr>
              <w:rFonts w:eastAsiaTheme="minorEastAsia" w:cstheme="minorBidi"/>
              <w:b w:val="0"/>
              <w:bCs w:val="0"/>
              <w:noProof/>
              <w:sz w:val="24"/>
              <w:szCs w:val="24"/>
              <w:lang w:eastAsia="en-GB"/>
            </w:rPr>
          </w:pPr>
          <w:hyperlink w:anchor="_Toc157616687" w:history="1">
            <w:r w:rsidRPr="00D76B9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_Toc157616687 \h </w:instrText>
            </w:r>
            <w:r>
              <w:rPr>
                <w:noProof/>
                <w:webHidden/>
              </w:rPr>
            </w:r>
            <w:r>
              <w:rPr>
                <w:noProof/>
                <w:webHidden/>
              </w:rPr>
              <w:fldChar w:fldCharType="separate"/>
            </w:r>
            <w:r>
              <w:rPr>
                <w:noProof/>
                <w:webHidden/>
              </w:rPr>
              <w:t>4</w:t>
            </w:r>
            <w:r>
              <w:rPr>
                <w:noProof/>
                <w:webHidden/>
              </w:rPr>
              <w:fldChar w:fldCharType="end"/>
            </w:r>
          </w:hyperlink>
        </w:p>
        <w:p w14:paraId="52AD2957" w14:textId="08BBB28F" w:rsidR="004C3766" w:rsidRDefault="004C3766">
          <w:pPr>
            <w:pStyle w:val="TOC2"/>
            <w:tabs>
              <w:tab w:val="right" w:leader="dot" w:pos="9016"/>
            </w:tabs>
            <w:rPr>
              <w:rFonts w:eastAsiaTheme="minorEastAsia" w:cstheme="minorBidi"/>
              <w:b w:val="0"/>
              <w:bCs w:val="0"/>
              <w:noProof/>
              <w:sz w:val="24"/>
              <w:szCs w:val="24"/>
              <w:lang w:eastAsia="en-GB"/>
            </w:rPr>
          </w:pPr>
          <w:hyperlink w:anchor="_Toc157616688" w:history="1">
            <w:r w:rsidRPr="00D76B92">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_Toc157616688 \h </w:instrText>
            </w:r>
            <w:r>
              <w:rPr>
                <w:noProof/>
                <w:webHidden/>
              </w:rPr>
            </w:r>
            <w:r>
              <w:rPr>
                <w:noProof/>
                <w:webHidden/>
              </w:rPr>
              <w:fldChar w:fldCharType="separate"/>
            </w:r>
            <w:r>
              <w:rPr>
                <w:noProof/>
                <w:webHidden/>
              </w:rPr>
              <w:t>6</w:t>
            </w:r>
            <w:r>
              <w:rPr>
                <w:noProof/>
                <w:webHidden/>
              </w:rPr>
              <w:fldChar w:fldCharType="end"/>
            </w:r>
          </w:hyperlink>
        </w:p>
        <w:p w14:paraId="5817BFE7" w14:textId="0D6D3DB4" w:rsidR="004C3766" w:rsidRDefault="004C3766">
          <w:pPr>
            <w:pStyle w:val="TOC3"/>
            <w:tabs>
              <w:tab w:val="right" w:leader="dot" w:pos="9016"/>
            </w:tabs>
            <w:rPr>
              <w:rFonts w:eastAsiaTheme="minorEastAsia" w:cstheme="minorBidi"/>
              <w:noProof/>
              <w:sz w:val="24"/>
              <w:szCs w:val="24"/>
              <w:lang w:eastAsia="en-GB"/>
            </w:rPr>
          </w:pPr>
          <w:hyperlink w:anchor="_Toc157616689" w:history="1">
            <w:r w:rsidRPr="00D76B92">
              <w:rPr>
                <w:rStyle w:val="Hyperlink"/>
                <w:rFonts w:ascii="Arial" w:hAnsi="Arial" w:cs="Arial"/>
                <w:b/>
                <w:bCs/>
                <w:noProof/>
              </w:rPr>
              <w:t>Triple Bottom Line Theory (TBL)</w:t>
            </w:r>
            <w:r>
              <w:rPr>
                <w:noProof/>
                <w:webHidden/>
              </w:rPr>
              <w:tab/>
            </w:r>
            <w:r>
              <w:rPr>
                <w:noProof/>
                <w:webHidden/>
              </w:rPr>
              <w:fldChar w:fldCharType="begin"/>
            </w:r>
            <w:r>
              <w:rPr>
                <w:noProof/>
                <w:webHidden/>
              </w:rPr>
              <w:instrText xml:space="preserve"> PAGEREF _Toc157616689 \h </w:instrText>
            </w:r>
            <w:r>
              <w:rPr>
                <w:noProof/>
                <w:webHidden/>
              </w:rPr>
            </w:r>
            <w:r>
              <w:rPr>
                <w:noProof/>
                <w:webHidden/>
              </w:rPr>
              <w:fldChar w:fldCharType="separate"/>
            </w:r>
            <w:r>
              <w:rPr>
                <w:noProof/>
                <w:webHidden/>
              </w:rPr>
              <w:t>12</w:t>
            </w:r>
            <w:r>
              <w:rPr>
                <w:noProof/>
                <w:webHidden/>
              </w:rPr>
              <w:fldChar w:fldCharType="end"/>
            </w:r>
          </w:hyperlink>
        </w:p>
        <w:p w14:paraId="2229DDD5" w14:textId="37E61291" w:rsidR="004C3766" w:rsidRDefault="004C3766">
          <w:pPr>
            <w:pStyle w:val="TOC3"/>
            <w:tabs>
              <w:tab w:val="right" w:leader="dot" w:pos="9016"/>
            </w:tabs>
            <w:rPr>
              <w:rFonts w:eastAsiaTheme="minorEastAsia" w:cstheme="minorBidi"/>
              <w:noProof/>
              <w:sz w:val="24"/>
              <w:szCs w:val="24"/>
              <w:lang w:eastAsia="en-GB"/>
            </w:rPr>
          </w:pPr>
          <w:hyperlink w:anchor="_Toc157616690" w:history="1">
            <w:r w:rsidRPr="00D76B92">
              <w:rPr>
                <w:rStyle w:val="Hyperlink"/>
                <w:rFonts w:ascii="Arial" w:hAnsi="Arial" w:cs="Arial"/>
                <w:b/>
                <w:bCs/>
                <w:noProof/>
              </w:rPr>
              <w:t>Carroll's CSR Pyramid</w:t>
            </w:r>
            <w:r>
              <w:rPr>
                <w:noProof/>
                <w:webHidden/>
              </w:rPr>
              <w:tab/>
            </w:r>
            <w:r>
              <w:rPr>
                <w:noProof/>
                <w:webHidden/>
              </w:rPr>
              <w:fldChar w:fldCharType="begin"/>
            </w:r>
            <w:r>
              <w:rPr>
                <w:noProof/>
                <w:webHidden/>
              </w:rPr>
              <w:instrText xml:space="preserve"> PAGEREF _Toc157616690 \h </w:instrText>
            </w:r>
            <w:r>
              <w:rPr>
                <w:noProof/>
                <w:webHidden/>
              </w:rPr>
            </w:r>
            <w:r>
              <w:rPr>
                <w:noProof/>
                <w:webHidden/>
              </w:rPr>
              <w:fldChar w:fldCharType="separate"/>
            </w:r>
            <w:r>
              <w:rPr>
                <w:noProof/>
                <w:webHidden/>
              </w:rPr>
              <w:t>12</w:t>
            </w:r>
            <w:r>
              <w:rPr>
                <w:noProof/>
                <w:webHidden/>
              </w:rPr>
              <w:fldChar w:fldCharType="end"/>
            </w:r>
          </w:hyperlink>
        </w:p>
        <w:p w14:paraId="3B2FF0D9" w14:textId="6536276A" w:rsidR="004C3766" w:rsidRDefault="004C3766">
          <w:pPr>
            <w:pStyle w:val="TOC3"/>
            <w:tabs>
              <w:tab w:val="right" w:leader="dot" w:pos="9016"/>
            </w:tabs>
            <w:rPr>
              <w:rFonts w:eastAsiaTheme="minorEastAsia" w:cstheme="minorBidi"/>
              <w:noProof/>
              <w:sz w:val="24"/>
              <w:szCs w:val="24"/>
              <w:lang w:eastAsia="en-GB"/>
            </w:rPr>
          </w:pPr>
          <w:hyperlink w:anchor="_Toc157616691" w:history="1">
            <w:r w:rsidRPr="00D76B92">
              <w:rPr>
                <w:rStyle w:val="Hyperlink"/>
                <w:rFonts w:ascii="Arial" w:hAnsi="Arial" w:cs="Arial"/>
                <w:b/>
                <w:bCs/>
                <w:noProof/>
              </w:rPr>
              <w:t>The contingency theory</w:t>
            </w:r>
            <w:r>
              <w:rPr>
                <w:noProof/>
                <w:webHidden/>
              </w:rPr>
              <w:tab/>
            </w:r>
            <w:r>
              <w:rPr>
                <w:noProof/>
                <w:webHidden/>
              </w:rPr>
              <w:fldChar w:fldCharType="begin"/>
            </w:r>
            <w:r>
              <w:rPr>
                <w:noProof/>
                <w:webHidden/>
              </w:rPr>
              <w:instrText xml:space="preserve"> PAGEREF _Toc157616691 \h </w:instrText>
            </w:r>
            <w:r>
              <w:rPr>
                <w:noProof/>
                <w:webHidden/>
              </w:rPr>
            </w:r>
            <w:r>
              <w:rPr>
                <w:noProof/>
                <w:webHidden/>
              </w:rPr>
              <w:fldChar w:fldCharType="separate"/>
            </w:r>
            <w:r>
              <w:rPr>
                <w:noProof/>
                <w:webHidden/>
              </w:rPr>
              <w:t>13</w:t>
            </w:r>
            <w:r>
              <w:rPr>
                <w:noProof/>
                <w:webHidden/>
              </w:rPr>
              <w:fldChar w:fldCharType="end"/>
            </w:r>
          </w:hyperlink>
        </w:p>
        <w:p w14:paraId="39377EB6" w14:textId="361D4E40" w:rsidR="004C3766" w:rsidRDefault="004C3766">
          <w:pPr>
            <w:pStyle w:val="TOC3"/>
            <w:tabs>
              <w:tab w:val="right" w:leader="dot" w:pos="9016"/>
            </w:tabs>
            <w:rPr>
              <w:rFonts w:eastAsiaTheme="minorEastAsia" w:cstheme="minorBidi"/>
              <w:noProof/>
              <w:sz w:val="24"/>
              <w:szCs w:val="24"/>
              <w:lang w:eastAsia="en-GB"/>
            </w:rPr>
          </w:pPr>
          <w:hyperlink w:anchor="_Toc157616692" w:history="1">
            <w:r w:rsidRPr="00D76B92">
              <w:rPr>
                <w:rStyle w:val="Hyperlink"/>
                <w:rFonts w:ascii="Arial" w:hAnsi="Arial" w:cs="Arial"/>
                <w:b/>
                <w:bCs/>
                <w:noProof/>
              </w:rPr>
              <w:t>The Shared Value Concept</w:t>
            </w:r>
            <w:r>
              <w:rPr>
                <w:noProof/>
                <w:webHidden/>
              </w:rPr>
              <w:tab/>
            </w:r>
            <w:r>
              <w:rPr>
                <w:noProof/>
                <w:webHidden/>
              </w:rPr>
              <w:fldChar w:fldCharType="begin"/>
            </w:r>
            <w:r>
              <w:rPr>
                <w:noProof/>
                <w:webHidden/>
              </w:rPr>
              <w:instrText xml:space="preserve"> PAGEREF _Toc157616692 \h </w:instrText>
            </w:r>
            <w:r>
              <w:rPr>
                <w:noProof/>
                <w:webHidden/>
              </w:rPr>
            </w:r>
            <w:r>
              <w:rPr>
                <w:noProof/>
                <w:webHidden/>
              </w:rPr>
              <w:fldChar w:fldCharType="separate"/>
            </w:r>
            <w:r>
              <w:rPr>
                <w:noProof/>
                <w:webHidden/>
              </w:rPr>
              <w:t>13</w:t>
            </w:r>
            <w:r>
              <w:rPr>
                <w:noProof/>
                <w:webHidden/>
              </w:rPr>
              <w:fldChar w:fldCharType="end"/>
            </w:r>
          </w:hyperlink>
        </w:p>
        <w:p w14:paraId="2104E9B4" w14:textId="3B32694C" w:rsidR="004C3766" w:rsidRDefault="004C3766">
          <w:pPr>
            <w:pStyle w:val="TOC3"/>
            <w:tabs>
              <w:tab w:val="right" w:leader="dot" w:pos="9016"/>
            </w:tabs>
            <w:rPr>
              <w:rFonts w:eastAsiaTheme="minorEastAsia" w:cstheme="minorBidi"/>
              <w:noProof/>
              <w:sz w:val="24"/>
              <w:szCs w:val="24"/>
              <w:lang w:eastAsia="en-GB"/>
            </w:rPr>
          </w:pPr>
          <w:hyperlink w:anchor="_Toc157616693" w:history="1">
            <w:r w:rsidRPr="00D76B92">
              <w:rPr>
                <w:rStyle w:val="Hyperlink"/>
                <w:rFonts w:ascii="Arial" w:hAnsi="Arial" w:cs="Arial"/>
                <w:b/>
                <w:bCs/>
                <w:noProof/>
              </w:rPr>
              <w:t>Institutional Theory (INT)</w:t>
            </w:r>
            <w:r>
              <w:rPr>
                <w:noProof/>
                <w:webHidden/>
              </w:rPr>
              <w:tab/>
            </w:r>
            <w:r>
              <w:rPr>
                <w:noProof/>
                <w:webHidden/>
              </w:rPr>
              <w:fldChar w:fldCharType="begin"/>
            </w:r>
            <w:r>
              <w:rPr>
                <w:noProof/>
                <w:webHidden/>
              </w:rPr>
              <w:instrText xml:space="preserve"> PAGEREF _Toc157616693 \h </w:instrText>
            </w:r>
            <w:r>
              <w:rPr>
                <w:noProof/>
                <w:webHidden/>
              </w:rPr>
            </w:r>
            <w:r>
              <w:rPr>
                <w:noProof/>
                <w:webHidden/>
              </w:rPr>
              <w:fldChar w:fldCharType="separate"/>
            </w:r>
            <w:r>
              <w:rPr>
                <w:noProof/>
                <w:webHidden/>
              </w:rPr>
              <w:t>14</w:t>
            </w:r>
            <w:r>
              <w:rPr>
                <w:noProof/>
                <w:webHidden/>
              </w:rPr>
              <w:fldChar w:fldCharType="end"/>
            </w:r>
          </w:hyperlink>
        </w:p>
        <w:p w14:paraId="54867335" w14:textId="08D0CCFF" w:rsidR="004C3766" w:rsidRDefault="004C3766">
          <w:pPr>
            <w:pStyle w:val="TOC1"/>
            <w:tabs>
              <w:tab w:val="right" w:leader="dot" w:pos="9016"/>
            </w:tabs>
            <w:rPr>
              <w:rFonts w:eastAsiaTheme="minorEastAsia" w:cstheme="minorBidi"/>
              <w:b w:val="0"/>
              <w:bCs w:val="0"/>
              <w:i w:val="0"/>
              <w:iCs w:val="0"/>
              <w:noProof/>
              <w:lang w:eastAsia="en-GB"/>
            </w:rPr>
          </w:pPr>
          <w:hyperlink w:anchor="_Toc157616694" w:history="1">
            <w:r w:rsidRPr="00D76B92">
              <w:rPr>
                <w:rStyle w:val="Hyperlink"/>
                <w:rFonts w:ascii="Arial" w:eastAsiaTheme="majorEastAsia" w:hAnsi="Arial" w:cs="Arial"/>
                <w:noProof/>
              </w:rPr>
              <w:t>Ackerman and Anderson’s 9-stage model</w:t>
            </w:r>
            <w:r w:rsidRPr="00D76B92">
              <w:rPr>
                <w:rStyle w:val="Hyperlink"/>
                <w:rFonts w:ascii="Arial" w:eastAsia="Times New Roman" w:hAnsi="Arial" w:cs="Arial"/>
                <w:noProof/>
                <w:spacing w:val="-4"/>
                <w:kern w:val="36"/>
                <w:lang w:eastAsia="en-GB"/>
              </w:rPr>
              <w:t xml:space="preserve"> (See Appendices, Fig. 2)</w:t>
            </w:r>
            <w:r>
              <w:rPr>
                <w:noProof/>
                <w:webHidden/>
              </w:rPr>
              <w:tab/>
            </w:r>
            <w:r>
              <w:rPr>
                <w:noProof/>
                <w:webHidden/>
              </w:rPr>
              <w:fldChar w:fldCharType="begin"/>
            </w:r>
            <w:r>
              <w:rPr>
                <w:noProof/>
                <w:webHidden/>
              </w:rPr>
              <w:instrText xml:space="preserve"> PAGEREF _Toc157616694 \h </w:instrText>
            </w:r>
            <w:r>
              <w:rPr>
                <w:noProof/>
                <w:webHidden/>
              </w:rPr>
            </w:r>
            <w:r>
              <w:rPr>
                <w:noProof/>
                <w:webHidden/>
              </w:rPr>
              <w:fldChar w:fldCharType="separate"/>
            </w:r>
            <w:r>
              <w:rPr>
                <w:noProof/>
                <w:webHidden/>
              </w:rPr>
              <w:t>14</w:t>
            </w:r>
            <w:r>
              <w:rPr>
                <w:noProof/>
                <w:webHidden/>
              </w:rPr>
              <w:fldChar w:fldCharType="end"/>
            </w:r>
          </w:hyperlink>
        </w:p>
        <w:p w14:paraId="44FEA9C5" w14:textId="01C7ADBC" w:rsidR="004C3766" w:rsidRDefault="004C3766">
          <w:pPr>
            <w:pStyle w:val="TOC1"/>
            <w:tabs>
              <w:tab w:val="right" w:leader="dot" w:pos="9016"/>
            </w:tabs>
            <w:rPr>
              <w:rFonts w:eastAsiaTheme="minorEastAsia" w:cstheme="minorBidi"/>
              <w:b w:val="0"/>
              <w:bCs w:val="0"/>
              <w:i w:val="0"/>
              <w:iCs w:val="0"/>
              <w:noProof/>
              <w:lang w:eastAsia="en-GB"/>
            </w:rPr>
          </w:pPr>
          <w:hyperlink w:anchor="_Toc157616695" w:history="1">
            <w:r w:rsidRPr="00D76B92">
              <w:rPr>
                <w:rStyle w:val="Hyperlink"/>
                <w:rFonts w:ascii="Arial" w:hAnsi="Arial" w:cs="Arial"/>
                <w:noProof/>
              </w:rPr>
              <w:t>Part B</w:t>
            </w:r>
            <w:r>
              <w:rPr>
                <w:noProof/>
                <w:webHidden/>
              </w:rPr>
              <w:tab/>
            </w:r>
            <w:r>
              <w:rPr>
                <w:noProof/>
                <w:webHidden/>
              </w:rPr>
              <w:fldChar w:fldCharType="begin"/>
            </w:r>
            <w:r>
              <w:rPr>
                <w:noProof/>
                <w:webHidden/>
              </w:rPr>
              <w:instrText xml:space="preserve"> PAGEREF _Toc157616695 \h </w:instrText>
            </w:r>
            <w:r>
              <w:rPr>
                <w:noProof/>
                <w:webHidden/>
              </w:rPr>
            </w:r>
            <w:r>
              <w:rPr>
                <w:noProof/>
                <w:webHidden/>
              </w:rPr>
              <w:fldChar w:fldCharType="separate"/>
            </w:r>
            <w:r>
              <w:rPr>
                <w:noProof/>
                <w:webHidden/>
              </w:rPr>
              <w:t>15</w:t>
            </w:r>
            <w:r>
              <w:rPr>
                <w:noProof/>
                <w:webHidden/>
              </w:rPr>
              <w:fldChar w:fldCharType="end"/>
            </w:r>
          </w:hyperlink>
        </w:p>
        <w:p w14:paraId="78C3CB85" w14:textId="6325EFC4" w:rsidR="004C3766" w:rsidRDefault="004C3766">
          <w:pPr>
            <w:pStyle w:val="TOC2"/>
            <w:tabs>
              <w:tab w:val="right" w:leader="dot" w:pos="9016"/>
            </w:tabs>
            <w:rPr>
              <w:rFonts w:eastAsiaTheme="minorEastAsia" w:cstheme="minorBidi"/>
              <w:b w:val="0"/>
              <w:bCs w:val="0"/>
              <w:noProof/>
              <w:sz w:val="24"/>
              <w:szCs w:val="24"/>
              <w:lang w:eastAsia="en-GB"/>
            </w:rPr>
          </w:pPr>
          <w:hyperlink w:anchor="_Toc157616696" w:history="1">
            <w:r w:rsidRPr="00D76B92">
              <w:rPr>
                <w:rStyle w:val="Hyperlink"/>
                <w:rFonts w:ascii="Arial" w:hAnsi="Arial" w:cs="Arial"/>
                <w:noProof/>
              </w:rPr>
              <w:t>Pre-20th Century Ethical Foundations</w:t>
            </w:r>
            <w:r>
              <w:rPr>
                <w:noProof/>
                <w:webHidden/>
              </w:rPr>
              <w:tab/>
            </w:r>
            <w:r>
              <w:rPr>
                <w:noProof/>
                <w:webHidden/>
              </w:rPr>
              <w:fldChar w:fldCharType="begin"/>
            </w:r>
            <w:r>
              <w:rPr>
                <w:noProof/>
                <w:webHidden/>
              </w:rPr>
              <w:instrText xml:space="preserve"> PAGEREF _Toc157616696 \h </w:instrText>
            </w:r>
            <w:r>
              <w:rPr>
                <w:noProof/>
                <w:webHidden/>
              </w:rPr>
            </w:r>
            <w:r>
              <w:rPr>
                <w:noProof/>
                <w:webHidden/>
              </w:rPr>
              <w:fldChar w:fldCharType="separate"/>
            </w:r>
            <w:r>
              <w:rPr>
                <w:noProof/>
                <w:webHidden/>
              </w:rPr>
              <w:t>16</w:t>
            </w:r>
            <w:r>
              <w:rPr>
                <w:noProof/>
                <w:webHidden/>
              </w:rPr>
              <w:fldChar w:fldCharType="end"/>
            </w:r>
          </w:hyperlink>
        </w:p>
        <w:p w14:paraId="0A63AF2C" w14:textId="3177CCB4" w:rsidR="004C3766" w:rsidRDefault="004C3766">
          <w:pPr>
            <w:pStyle w:val="TOC2"/>
            <w:tabs>
              <w:tab w:val="right" w:leader="dot" w:pos="9016"/>
            </w:tabs>
            <w:rPr>
              <w:rFonts w:eastAsiaTheme="minorEastAsia" w:cstheme="minorBidi"/>
              <w:b w:val="0"/>
              <w:bCs w:val="0"/>
              <w:noProof/>
              <w:sz w:val="24"/>
              <w:szCs w:val="24"/>
              <w:lang w:eastAsia="en-GB"/>
            </w:rPr>
          </w:pPr>
          <w:hyperlink w:anchor="_Toc157616697" w:history="1">
            <w:r w:rsidRPr="00D76B92">
              <w:rPr>
                <w:rStyle w:val="Hyperlink"/>
                <w:rFonts w:ascii="Arial" w:hAnsi="Arial" w:cs="Arial"/>
                <w:noProof/>
              </w:rPr>
              <w:t>Globalisation and Supply Chain Ethics in Hospitality and Tourism Industry</w:t>
            </w:r>
            <w:r>
              <w:rPr>
                <w:noProof/>
                <w:webHidden/>
              </w:rPr>
              <w:tab/>
            </w:r>
            <w:r>
              <w:rPr>
                <w:noProof/>
                <w:webHidden/>
              </w:rPr>
              <w:fldChar w:fldCharType="begin"/>
            </w:r>
            <w:r>
              <w:rPr>
                <w:noProof/>
                <w:webHidden/>
              </w:rPr>
              <w:instrText xml:space="preserve"> PAGEREF _Toc157616697 \h </w:instrText>
            </w:r>
            <w:r>
              <w:rPr>
                <w:noProof/>
                <w:webHidden/>
              </w:rPr>
            </w:r>
            <w:r>
              <w:rPr>
                <w:noProof/>
                <w:webHidden/>
              </w:rPr>
              <w:fldChar w:fldCharType="separate"/>
            </w:r>
            <w:r>
              <w:rPr>
                <w:noProof/>
                <w:webHidden/>
              </w:rPr>
              <w:t>16</w:t>
            </w:r>
            <w:r>
              <w:rPr>
                <w:noProof/>
                <w:webHidden/>
              </w:rPr>
              <w:fldChar w:fldCharType="end"/>
            </w:r>
          </w:hyperlink>
        </w:p>
        <w:p w14:paraId="2D43D638" w14:textId="4CD96915" w:rsidR="004C3766" w:rsidRDefault="004C3766">
          <w:pPr>
            <w:pStyle w:val="TOC2"/>
            <w:tabs>
              <w:tab w:val="right" w:leader="dot" w:pos="9016"/>
            </w:tabs>
            <w:rPr>
              <w:rFonts w:eastAsiaTheme="minorEastAsia" w:cstheme="minorBidi"/>
              <w:b w:val="0"/>
              <w:bCs w:val="0"/>
              <w:noProof/>
              <w:sz w:val="24"/>
              <w:szCs w:val="24"/>
              <w:lang w:eastAsia="en-GB"/>
            </w:rPr>
          </w:pPr>
          <w:hyperlink w:anchor="_Toc157616698" w:history="1">
            <w:r w:rsidRPr="00D76B92">
              <w:rPr>
                <w:rStyle w:val="Hyperlink"/>
                <w:rFonts w:ascii="Arial" w:hAnsi="Arial" w:cs="Arial"/>
                <w:noProof/>
              </w:rPr>
              <w:t>Emergence of International Standards</w:t>
            </w:r>
            <w:r>
              <w:rPr>
                <w:noProof/>
                <w:webHidden/>
              </w:rPr>
              <w:tab/>
            </w:r>
            <w:r>
              <w:rPr>
                <w:noProof/>
                <w:webHidden/>
              </w:rPr>
              <w:fldChar w:fldCharType="begin"/>
            </w:r>
            <w:r>
              <w:rPr>
                <w:noProof/>
                <w:webHidden/>
              </w:rPr>
              <w:instrText xml:space="preserve"> PAGEREF _Toc157616698 \h </w:instrText>
            </w:r>
            <w:r>
              <w:rPr>
                <w:noProof/>
                <w:webHidden/>
              </w:rPr>
            </w:r>
            <w:r>
              <w:rPr>
                <w:noProof/>
                <w:webHidden/>
              </w:rPr>
              <w:fldChar w:fldCharType="separate"/>
            </w:r>
            <w:r>
              <w:rPr>
                <w:noProof/>
                <w:webHidden/>
              </w:rPr>
              <w:t>18</w:t>
            </w:r>
            <w:r>
              <w:rPr>
                <w:noProof/>
                <w:webHidden/>
              </w:rPr>
              <w:fldChar w:fldCharType="end"/>
            </w:r>
          </w:hyperlink>
        </w:p>
        <w:p w14:paraId="1E7DF4C4" w14:textId="092B9183" w:rsidR="004C3766" w:rsidRDefault="004C3766">
          <w:pPr>
            <w:pStyle w:val="TOC2"/>
            <w:tabs>
              <w:tab w:val="right" w:leader="dot" w:pos="9016"/>
            </w:tabs>
            <w:rPr>
              <w:rFonts w:eastAsiaTheme="minorEastAsia" w:cstheme="minorBidi"/>
              <w:b w:val="0"/>
              <w:bCs w:val="0"/>
              <w:noProof/>
              <w:sz w:val="24"/>
              <w:szCs w:val="24"/>
              <w:lang w:eastAsia="en-GB"/>
            </w:rPr>
          </w:pPr>
          <w:hyperlink w:anchor="_Toc157616699" w:history="1">
            <w:r w:rsidRPr="00D76B92">
              <w:rPr>
                <w:rStyle w:val="Hyperlink"/>
                <w:rFonts w:ascii="Arial" w:hAnsi="Arial" w:cs="Arial"/>
                <w:noProof/>
              </w:rPr>
              <w:t>Modern Slavery and Human Rights Concerns</w:t>
            </w:r>
            <w:r>
              <w:rPr>
                <w:noProof/>
                <w:webHidden/>
              </w:rPr>
              <w:tab/>
            </w:r>
            <w:r>
              <w:rPr>
                <w:noProof/>
                <w:webHidden/>
              </w:rPr>
              <w:fldChar w:fldCharType="begin"/>
            </w:r>
            <w:r>
              <w:rPr>
                <w:noProof/>
                <w:webHidden/>
              </w:rPr>
              <w:instrText xml:space="preserve"> PAGEREF _Toc157616699 \h </w:instrText>
            </w:r>
            <w:r>
              <w:rPr>
                <w:noProof/>
                <w:webHidden/>
              </w:rPr>
            </w:r>
            <w:r>
              <w:rPr>
                <w:noProof/>
                <w:webHidden/>
              </w:rPr>
              <w:fldChar w:fldCharType="separate"/>
            </w:r>
            <w:r>
              <w:rPr>
                <w:noProof/>
                <w:webHidden/>
              </w:rPr>
              <w:t>19</w:t>
            </w:r>
            <w:r>
              <w:rPr>
                <w:noProof/>
                <w:webHidden/>
              </w:rPr>
              <w:fldChar w:fldCharType="end"/>
            </w:r>
          </w:hyperlink>
        </w:p>
        <w:p w14:paraId="6123D58C" w14:textId="2ACE1C7E" w:rsidR="004C3766" w:rsidRDefault="004C3766">
          <w:pPr>
            <w:pStyle w:val="TOC2"/>
            <w:tabs>
              <w:tab w:val="right" w:leader="dot" w:pos="9016"/>
            </w:tabs>
            <w:rPr>
              <w:rFonts w:eastAsiaTheme="minorEastAsia" w:cstheme="minorBidi"/>
              <w:b w:val="0"/>
              <w:bCs w:val="0"/>
              <w:noProof/>
              <w:sz w:val="24"/>
              <w:szCs w:val="24"/>
              <w:lang w:eastAsia="en-GB"/>
            </w:rPr>
          </w:pPr>
          <w:hyperlink w:anchor="_Toc157616700" w:history="1">
            <w:r w:rsidRPr="00D76B92">
              <w:rPr>
                <w:rStyle w:val="Hyperlink"/>
                <w:rFonts w:ascii="Arial" w:hAnsi="Arial" w:cs="Arial"/>
                <w:noProof/>
              </w:rPr>
              <w:t>Significance of ethical leadership and management styles in Hospitality and Tourism</w:t>
            </w:r>
            <w:r>
              <w:rPr>
                <w:noProof/>
                <w:webHidden/>
              </w:rPr>
              <w:tab/>
            </w:r>
            <w:r>
              <w:rPr>
                <w:noProof/>
                <w:webHidden/>
              </w:rPr>
              <w:fldChar w:fldCharType="begin"/>
            </w:r>
            <w:r>
              <w:rPr>
                <w:noProof/>
                <w:webHidden/>
              </w:rPr>
              <w:instrText xml:space="preserve"> PAGEREF _Toc157616700 \h </w:instrText>
            </w:r>
            <w:r>
              <w:rPr>
                <w:noProof/>
                <w:webHidden/>
              </w:rPr>
            </w:r>
            <w:r>
              <w:rPr>
                <w:noProof/>
                <w:webHidden/>
              </w:rPr>
              <w:fldChar w:fldCharType="separate"/>
            </w:r>
            <w:r>
              <w:rPr>
                <w:noProof/>
                <w:webHidden/>
              </w:rPr>
              <w:t>21</w:t>
            </w:r>
            <w:r>
              <w:rPr>
                <w:noProof/>
                <w:webHidden/>
              </w:rPr>
              <w:fldChar w:fldCharType="end"/>
            </w:r>
          </w:hyperlink>
        </w:p>
        <w:p w14:paraId="36C44D9A" w14:textId="109B8DDF" w:rsidR="004C3766" w:rsidRDefault="004C3766">
          <w:pPr>
            <w:pStyle w:val="TOC2"/>
            <w:tabs>
              <w:tab w:val="right" w:leader="dot" w:pos="9016"/>
            </w:tabs>
            <w:rPr>
              <w:rFonts w:eastAsiaTheme="minorEastAsia" w:cstheme="minorBidi"/>
              <w:b w:val="0"/>
              <w:bCs w:val="0"/>
              <w:noProof/>
              <w:sz w:val="24"/>
              <w:szCs w:val="24"/>
              <w:lang w:eastAsia="en-GB"/>
            </w:rPr>
          </w:pPr>
          <w:hyperlink w:anchor="_Toc157616701" w:history="1">
            <w:r w:rsidRPr="00D76B92">
              <w:rPr>
                <w:rStyle w:val="Hyperlink"/>
                <w:rFonts w:ascii="Arial" w:hAnsi="Arial" w:cs="Arial"/>
                <w:noProof/>
              </w:rPr>
              <w:t>The Role of CSR in Addressing Modern Slavery</w:t>
            </w:r>
            <w:r>
              <w:rPr>
                <w:noProof/>
                <w:webHidden/>
              </w:rPr>
              <w:tab/>
            </w:r>
            <w:r>
              <w:rPr>
                <w:noProof/>
                <w:webHidden/>
              </w:rPr>
              <w:fldChar w:fldCharType="begin"/>
            </w:r>
            <w:r>
              <w:rPr>
                <w:noProof/>
                <w:webHidden/>
              </w:rPr>
              <w:instrText xml:space="preserve"> PAGEREF _Toc157616701 \h </w:instrText>
            </w:r>
            <w:r>
              <w:rPr>
                <w:noProof/>
                <w:webHidden/>
              </w:rPr>
            </w:r>
            <w:r>
              <w:rPr>
                <w:noProof/>
                <w:webHidden/>
              </w:rPr>
              <w:fldChar w:fldCharType="separate"/>
            </w:r>
            <w:r>
              <w:rPr>
                <w:noProof/>
                <w:webHidden/>
              </w:rPr>
              <w:t>22</w:t>
            </w:r>
            <w:r>
              <w:rPr>
                <w:noProof/>
                <w:webHidden/>
              </w:rPr>
              <w:fldChar w:fldCharType="end"/>
            </w:r>
          </w:hyperlink>
        </w:p>
        <w:p w14:paraId="23E1DC72" w14:textId="7B6BF6A7" w:rsidR="004C3766" w:rsidRDefault="004C3766">
          <w:pPr>
            <w:pStyle w:val="TOC1"/>
            <w:tabs>
              <w:tab w:val="right" w:leader="dot" w:pos="9016"/>
            </w:tabs>
            <w:rPr>
              <w:rFonts w:eastAsiaTheme="minorEastAsia" w:cstheme="minorBidi"/>
              <w:b w:val="0"/>
              <w:bCs w:val="0"/>
              <w:i w:val="0"/>
              <w:iCs w:val="0"/>
              <w:noProof/>
              <w:lang w:eastAsia="en-GB"/>
            </w:rPr>
          </w:pPr>
          <w:hyperlink w:anchor="_Toc157616702" w:history="1">
            <w:r w:rsidRPr="00D76B92">
              <w:rPr>
                <w:rStyle w:val="Hyperlink"/>
                <w:rFonts w:ascii="Arial" w:hAnsi="Arial" w:cs="Arial"/>
                <w:noProof/>
              </w:rPr>
              <w:t>Part C</w:t>
            </w:r>
            <w:r>
              <w:rPr>
                <w:noProof/>
                <w:webHidden/>
              </w:rPr>
              <w:tab/>
            </w:r>
            <w:r>
              <w:rPr>
                <w:noProof/>
                <w:webHidden/>
              </w:rPr>
              <w:fldChar w:fldCharType="begin"/>
            </w:r>
            <w:r>
              <w:rPr>
                <w:noProof/>
                <w:webHidden/>
              </w:rPr>
              <w:instrText xml:space="preserve"> PAGEREF _Toc157616702 \h </w:instrText>
            </w:r>
            <w:r>
              <w:rPr>
                <w:noProof/>
                <w:webHidden/>
              </w:rPr>
            </w:r>
            <w:r>
              <w:rPr>
                <w:noProof/>
                <w:webHidden/>
              </w:rPr>
              <w:fldChar w:fldCharType="separate"/>
            </w:r>
            <w:r>
              <w:rPr>
                <w:noProof/>
                <w:webHidden/>
              </w:rPr>
              <w:t>23</w:t>
            </w:r>
            <w:r>
              <w:rPr>
                <w:noProof/>
                <w:webHidden/>
              </w:rPr>
              <w:fldChar w:fldCharType="end"/>
            </w:r>
          </w:hyperlink>
        </w:p>
        <w:p w14:paraId="2AD2D08A" w14:textId="42AF65DF" w:rsidR="004C3766" w:rsidRDefault="004C3766">
          <w:pPr>
            <w:pStyle w:val="TOC2"/>
            <w:tabs>
              <w:tab w:val="right" w:leader="dot" w:pos="9016"/>
            </w:tabs>
            <w:rPr>
              <w:rFonts w:eastAsiaTheme="minorEastAsia" w:cstheme="minorBidi"/>
              <w:b w:val="0"/>
              <w:bCs w:val="0"/>
              <w:noProof/>
              <w:sz w:val="24"/>
              <w:szCs w:val="24"/>
              <w:lang w:eastAsia="en-GB"/>
            </w:rPr>
          </w:pPr>
          <w:hyperlink w:anchor="_Toc157616703" w:history="1">
            <w:r w:rsidRPr="00D76B92">
              <w:rPr>
                <w:rStyle w:val="Hyperlink"/>
                <w:rFonts w:ascii="Arial" w:hAnsi="Arial" w:cs="Arial"/>
                <w:noProof/>
              </w:rPr>
              <w:t>The proposed innovative solution</w:t>
            </w:r>
            <w:r>
              <w:rPr>
                <w:noProof/>
                <w:webHidden/>
              </w:rPr>
              <w:tab/>
            </w:r>
            <w:r>
              <w:rPr>
                <w:noProof/>
                <w:webHidden/>
              </w:rPr>
              <w:fldChar w:fldCharType="begin"/>
            </w:r>
            <w:r>
              <w:rPr>
                <w:noProof/>
                <w:webHidden/>
              </w:rPr>
              <w:instrText xml:space="preserve"> PAGEREF _Toc157616703 \h </w:instrText>
            </w:r>
            <w:r>
              <w:rPr>
                <w:noProof/>
                <w:webHidden/>
              </w:rPr>
            </w:r>
            <w:r>
              <w:rPr>
                <w:noProof/>
                <w:webHidden/>
              </w:rPr>
              <w:fldChar w:fldCharType="separate"/>
            </w:r>
            <w:r>
              <w:rPr>
                <w:noProof/>
                <w:webHidden/>
              </w:rPr>
              <w:t>23</w:t>
            </w:r>
            <w:r>
              <w:rPr>
                <w:noProof/>
                <w:webHidden/>
              </w:rPr>
              <w:fldChar w:fldCharType="end"/>
            </w:r>
          </w:hyperlink>
        </w:p>
        <w:p w14:paraId="749710C7" w14:textId="70A360AC" w:rsidR="004C3766" w:rsidRDefault="004C3766">
          <w:pPr>
            <w:pStyle w:val="TOC2"/>
            <w:tabs>
              <w:tab w:val="right" w:leader="dot" w:pos="9016"/>
            </w:tabs>
            <w:rPr>
              <w:rFonts w:eastAsiaTheme="minorEastAsia" w:cstheme="minorBidi"/>
              <w:b w:val="0"/>
              <w:bCs w:val="0"/>
              <w:noProof/>
              <w:sz w:val="24"/>
              <w:szCs w:val="24"/>
              <w:lang w:eastAsia="en-GB"/>
            </w:rPr>
          </w:pPr>
          <w:hyperlink w:anchor="_Toc157616704" w:history="1">
            <w:r w:rsidRPr="00D76B92">
              <w:rPr>
                <w:rStyle w:val="Hyperlink"/>
                <w:rFonts w:ascii="Arial" w:hAnsi="Arial" w:cs="Arial"/>
                <w:noProof/>
              </w:rPr>
              <w:t>Implement programmes</w:t>
            </w:r>
            <w:r>
              <w:rPr>
                <w:noProof/>
                <w:webHidden/>
              </w:rPr>
              <w:tab/>
            </w:r>
            <w:r>
              <w:rPr>
                <w:noProof/>
                <w:webHidden/>
              </w:rPr>
              <w:fldChar w:fldCharType="begin"/>
            </w:r>
            <w:r>
              <w:rPr>
                <w:noProof/>
                <w:webHidden/>
              </w:rPr>
              <w:instrText xml:space="preserve"> PAGEREF _Toc157616704 \h </w:instrText>
            </w:r>
            <w:r>
              <w:rPr>
                <w:noProof/>
                <w:webHidden/>
              </w:rPr>
            </w:r>
            <w:r>
              <w:rPr>
                <w:noProof/>
                <w:webHidden/>
              </w:rPr>
              <w:fldChar w:fldCharType="separate"/>
            </w:r>
            <w:r>
              <w:rPr>
                <w:noProof/>
                <w:webHidden/>
              </w:rPr>
              <w:t>24</w:t>
            </w:r>
            <w:r>
              <w:rPr>
                <w:noProof/>
                <w:webHidden/>
              </w:rPr>
              <w:fldChar w:fldCharType="end"/>
            </w:r>
          </w:hyperlink>
        </w:p>
        <w:p w14:paraId="626B898B" w14:textId="35022813" w:rsidR="004C3766" w:rsidRDefault="004C3766">
          <w:pPr>
            <w:pStyle w:val="TOC2"/>
            <w:tabs>
              <w:tab w:val="right" w:leader="dot" w:pos="9016"/>
            </w:tabs>
            <w:rPr>
              <w:rFonts w:eastAsiaTheme="minorEastAsia" w:cstheme="minorBidi"/>
              <w:b w:val="0"/>
              <w:bCs w:val="0"/>
              <w:noProof/>
              <w:sz w:val="24"/>
              <w:szCs w:val="24"/>
              <w:lang w:eastAsia="en-GB"/>
            </w:rPr>
          </w:pPr>
          <w:hyperlink w:anchor="_Toc157616705" w:history="1">
            <w:r w:rsidRPr="00D76B92">
              <w:rPr>
                <w:rStyle w:val="Hyperlink"/>
                <w:rFonts w:ascii="Arial" w:hAnsi="Arial" w:cs="Arial"/>
                <w:noProof/>
              </w:rPr>
              <w:t>Leverage technology</w:t>
            </w:r>
            <w:r>
              <w:rPr>
                <w:noProof/>
                <w:webHidden/>
              </w:rPr>
              <w:tab/>
            </w:r>
            <w:r>
              <w:rPr>
                <w:noProof/>
                <w:webHidden/>
              </w:rPr>
              <w:fldChar w:fldCharType="begin"/>
            </w:r>
            <w:r>
              <w:rPr>
                <w:noProof/>
                <w:webHidden/>
              </w:rPr>
              <w:instrText xml:space="preserve"> PAGEREF _Toc157616705 \h </w:instrText>
            </w:r>
            <w:r>
              <w:rPr>
                <w:noProof/>
                <w:webHidden/>
              </w:rPr>
            </w:r>
            <w:r>
              <w:rPr>
                <w:noProof/>
                <w:webHidden/>
              </w:rPr>
              <w:fldChar w:fldCharType="separate"/>
            </w:r>
            <w:r>
              <w:rPr>
                <w:noProof/>
                <w:webHidden/>
              </w:rPr>
              <w:t>25</w:t>
            </w:r>
            <w:r>
              <w:rPr>
                <w:noProof/>
                <w:webHidden/>
              </w:rPr>
              <w:fldChar w:fldCharType="end"/>
            </w:r>
          </w:hyperlink>
        </w:p>
        <w:p w14:paraId="52887F06" w14:textId="1B5ECCCF" w:rsidR="004C3766" w:rsidRDefault="004C3766">
          <w:pPr>
            <w:pStyle w:val="TOC2"/>
            <w:tabs>
              <w:tab w:val="right" w:leader="dot" w:pos="9016"/>
            </w:tabs>
            <w:rPr>
              <w:rFonts w:eastAsiaTheme="minorEastAsia" w:cstheme="minorBidi"/>
              <w:b w:val="0"/>
              <w:bCs w:val="0"/>
              <w:noProof/>
              <w:sz w:val="24"/>
              <w:szCs w:val="24"/>
              <w:lang w:eastAsia="en-GB"/>
            </w:rPr>
          </w:pPr>
          <w:hyperlink w:anchor="_Toc157616706" w:history="1">
            <w:r w:rsidRPr="00D76B92">
              <w:rPr>
                <w:rStyle w:val="Hyperlink"/>
                <w:rFonts w:ascii="Arial" w:hAnsi="Arial" w:cs="Arial"/>
                <w:noProof/>
              </w:rPr>
              <w:t>Investors</w:t>
            </w:r>
            <w:r>
              <w:rPr>
                <w:noProof/>
                <w:webHidden/>
              </w:rPr>
              <w:tab/>
            </w:r>
            <w:r>
              <w:rPr>
                <w:noProof/>
                <w:webHidden/>
              </w:rPr>
              <w:fldChar w:fldCharType="begin"/>
            </w:r>
            <w:r>
              <w:rPr>
                <w:noProof/>
                <w:webHidden/>
              </w:rPr>
              <w:instrText xml:space="preserve"> PAGEREF _Toc157616706 \h </w:instrText>
            </w:r>
            <w:r>
              <w:rPr>
                <w:noProof/>
                <w:webHidden/>
              </w:rPr>
            </w:r>
            <w:r>
              <w:rPr>
                <w:noProof/>
                <w:webHidden/>
              </w:rPr>
              <w:fldChar w:fldCharType="separate"/>
            </w:r>
            <w:r>
              <w:rPr>
                <w:noProof/>
                <w:webHidden/>
              </w:rPr>
              <w:t>25</w:t>
            </w:r>
            <w:r>
              <w:rPr>
                <w:noProof/>
                <w:webHidden/>
              </w:rPr>
              <w:fldChar w:fldCharType="end"/>
            </w:r>
          </w:hyperlink>
        </w:p>
        <w:p w14:paraId="597DE7BD" w14:textId="762E6A69" w:rsidR="004C3766" w:rsidRDefault="004C3766">
          <w:pPr>
            <w:pStyle w:val="TOC2"/>
            <w:tabs>
              <w:tab w:val="right" w:leader="dot" w:pos="9016"/>
            </w:tabs>
            <w:rPr>
              <w:rFonts w:eastAsiaTheme="minorEastAsia" w:cstheme="minorBidi"/>
              <w:b w:val="0"/>
              <w:bCs w:val="0"/>
              <w:noProof/>
              <w:sz w:val="24"/>
              <w:szCs w:val="24"/>
              <w:lang w:eastAsia="en-GB"/>
            </w:rPr>
          </w:pPr>
          <w:hyperlink w:anchor="_Toc157616707" w:history="1">
            <w:r w:rsidRPr="00D76B92">
              <w:rPr>
                <w:rStyle w:val="Hyperlink"/>
                <w:rFonts w:ascii="Arial" w:hAnsi="Arial" w:cs="Arial"/>
                <w:noProof/>
              </w:rPr>
              <w:t>The chosen Key Performance Indicator (KPI)</w:t>
            </w:r>
            <w:r>
              <w:rPr>
                <w:noProof/>
                <w:webHidden/>
              </w:rPr>
              <w:tab/>
            </w:r>
            <w:r>
              <w:rPr>
                <w:noProof/>
                <w:webHidden/>
              </w:rPr>
              <w:fldChar w:fldCharType="begin"/>
            </w:r>
            <w:r>
              <w:rPr>
                <w:noProof/>
                <w:webHidden/>
              </w:rPr>
              <w:instrText xml:space="preserve"> PAGEREF _Toc157616707 \h </w:instrText>
            </w:r>
            <w:r>
              <w:rPr>
                <w:noProof/>
                <w:webHidden/>
              </w:rPr>
            </w:r>
            <w:r>
              <w:rPr>
                <w:noProof/>
                <w:webHidden/>
              </w:rPr>
              <w:fldChar w:fldCharType="separate"/>
            </w:r>
            <w:r>
              <w:rPr>
                <w:noProof/>
                <w:webHidden/>
              </w:rPr>
              <w:t>26</w:t>
            </w:r>
            <w:r>
              <w:rPr>
                <w:noProof/>
                <w:webHidden/>
              </w:rPr>
              <w:fldChar w:fldCharType="end"/>
            </w:r>
          </w:hyperlink>
        </w:p>
        <w:p w14:paraId="4E302057" w14:textId="4B03FC28" w:rsidR="004C3766" w:rsidRDefault="004C3766">
          <w:pPr>
            <w:pStyle w:val="TOC2"/>
            <w:tabs>
              <w:tab w:val="right" w:leader="dot" w:pos="9016"/>
            </w:tabs>
            <w:rPr>
              <w:rFonts w:eastAsiaTheme="minorEastAsia" w:cstheme="minorBidi"/>
              <w:b w:val="0"/>
              <w:bCs w:val="0"/>
              <w:noProof/>
              <w:sz w:val="24"/>
              <w:szCs w:val="24"/>
              <w:lang w:eastAsia="en-GB"/>
            </w:rPr>
          </w:pPr>
          <w:hyperlink w:anchor="_Toc157616708" w:history="1">
            <w:r w:rsidRPr="00D76B92">
              <w:rPr>
                <w:rStyle w:val="Hyperlink"/>
                <w:rFonts w:ascii="Arial" w:hAnsi="Arial" w:cs="Arial"/>
                <w:noProof/>
              </w:rPr>
              <w:t>Effective communication</w:t>
            </w:r>
            <w:r>
              <w:rPr>
                <w:noProof/>
                <w:webHidden/>
              </w:rPr>
              <w:tab/>
            </w:r>
            <w:r>
              <w:rPr>
                <w:noProof/>
                <w:webHidden/>
              </w:rPr>
              <w:fldChar w:fldCharType="begin"/>
            </w:r>
            <w:r>
              <w:rPr>
                <w:noProof/>
                <w:webHidden/>
              </w:rPr>
              <w:instrText xml:space="preserve"> PAGEREF _Toc157616708 \h </w:instrText>
            </w:r>
            <w:r>
              <w:rPr>
                <w:noProof/>
                <w:webHidden/>
              </w:rPr>
            </w:r>
            <w:r>
              <w:rPr>
                <w:noProof/>
                <w:webHidden/>
              </w:rPr>
              <w:fldChar w:fldCharType="separate"/>
            </w:r>
            <w:r>
              <w:rPr>
                <w:noProof/>
                <w:webHidden/>
              </w:rPr>
              <w:t>26</w:t>
            </w:r>
            <w:r>
              <w:rPr>
                <w:noProof/>
                <w:webHidden/>
              </w:rPr>
              <w:fldChar w:fldCharType="end"/>
            </w:r>
          </w:hyperlink>
        </w:p>
        <w:p w14:paraId="27558BEA" w14:textId="1AAFF1B1" w:rsidR="004C3766" w:rsidRDefault="004C3766">
          <w:pPr>
            <w:pStyle w:val="TOC1"/>
            <w:tabs>
              <w:tab w:val="right" w:leader="dot" w:pos="9016"/>
            </w:tabs>
            <w:rPr>
              <w:rFonts w:eastAsiaTheme="minorEastAsia" w:cstheme="minorBidi"/>
              <w:b w:val="0"/>
              <w:bCs w:val="0"/>
              <w:i w:val="0"/>
              <w:iCs w:val="0"/>
              <w:noProof/>
              <w:lang w:eastAsia="en-GB"/>
            </w:rPr>
          </w:pPr>
          <w:hyperlink w:anchor="_Toc157616709" w:history="1">
            <w:r w:rsidRPr="00D76B9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_Toc157616709 \h </w:instrText>
            </w:r>
            <w:r>
              <w:rPr>
                <w:noProof/>
                <w:webHidden/>
              </w:rPr>
            </w:r>
            <w:r>
              <w:rPr>
                <w:noProof/>
                <w:webHidden/>
              </w:rPr>
              <w:fldChar w:fldCharType="separate"/>
            </w:r>
            <w:r>
              <w:rPr>
                <w:noProof/>
                <w:webHidden/>
              </w:rPr>
              <w:t>27</w:t>
            </w:r>
            <w:r>
              <w:rPr>
                <w:noProof/>
                <w:webHidden/>
              </w:rPr>
              <w:fldChar w:fldCharType="end"/>
            </w:r>
          </w:hyperlink>
        </w:p>
        <w:p w14:paraId="17E54F7A" w14:textId="0F3294AE" w:rsidR="004C3766" w:rsidRDefault="004C3766">
          <w:pPr>
            <w:pStyle w:val="TOC1"/>
            <w:tabs>
              <w:tab w:val="right" w:leader="dot" w:pos="9016"/>
            </w:tabs>
            <w:rPr>
              <w:rFonts w:eastAsiaTheme="minorEastAsia" w:cstheme="minorBidi"/>
              <w:b w:val="0"/>
              <w:bCs w:val="0"/>
              <w:i w:val="0"/>
              <w:iCs w:val="0"/>
              <w:noProof/>
              <w:lang w:eastAsia="en-GB"/>
            </w:rPr>
          </w:pPr>
          <w:hyperlink w:anchor="_Toc157616710" w:history="1">
            <w:r w:rsidRPr="00D76B9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_Toc157616710 \h </w:instrText>
            </w:r>
            <w:r>
              <w:rPr>
                <w:noProof/>
                <w:webHidden/>
              </w:rPr>
            </w:r>
            <w:r>
              <w:rPr>
                <w:noProof/>
                <w:webHidden/>
              </w:rPr>
              <w:fldChar w:fldCharType="separate"/>
            </w:r>
            <w:r>
              <w:rPr>
                <w:noProof/>
                <w:webHidden/>
              </w:rPr>
              <w:t>28</w:t>
            </w:r>
            <w:r>
              <w:rPr>
                <w:noProof/>
                <w:webHidden/>
              </w:rPr>
              <w:fldChar w:fldCharType="end"/>
            </w:r>
          </w:hyperlink>
        </w:p>
        <w:p w14:paraId="5326A907" w14:textId="388D222A" w:rsidR="004C3766" w:rsidRDefault="004C3766">
          <w:pPr>
            <w:pStyle w:val="TOC1"/>
            <w:tabs>
              <w:tab w:val="right" w:leader="dot" w:pos="9016"/>
            </w:tabs>
            <w:rPr>
              <w:rFonts w:eastAsiaTheme="minorEastAsia" w:cstheme="minorBidi"/>
              <w:b w:val="0"/>
              <w:bCs w:val="0"/>
              <w:i w:val="0"/>
              <w:iCs w:val="0"/>
              <w:noProof/>
              <w:lang w:eastAsia="en-GB"/>
            </w:rPr>
          </w:pPr>
          <w:hyperlink w:anchor="_Toc157616711" w:history="1">
            <w:r w:rsidRPr="00D76B92">
              <w:rPr>
                <w:rStyle w:val="Hyperlink"/>
                <w:rFonts w:ascii="Arial" w:hAnsi="Arial" w:cs="Arial"/>
                <w:noProof/>
              </w:rPr>
              <w:t>Appendices</w:t>
            </w:r>
            <w:r>
              <w:rPr>
                <w:noProof/>
                <w:webHidden/>
              </w:rPr>
              <w:tab/>
            </w:r>
            <w:r>
              <w:rPr>
                <w:noProof/>
                <w:webHidden/>
              </w:rPr>
              <w:fldChar w:fldCharType="begin"/>
            </w:r>
            <w:r>
              <w:rPr>
                <w:noProof/>
                <w:webHidden/>
              </w:rPr>
              <w:instrText xml:space="preserve"> PAGEREF _Toc157616711 \h </w:instrText>
            </w:r>
            <w:r>
              <w:rPr>
                <w:noProof/>
                <w:webHidden/>
              </w:rPr>
            </w:r>
            <w:r>
              <w:rPr>
                <w:noProof/>
                <w:webHidden/>
              </w:rPr>
              <w:fldChar w:fldCharType="separate"/>
            </w:r>
            <w:r>
              <w:rPr>
                <w:noProof/>
                <w:webHidden/>
              </w:rPr>
              <w:t>38</w:t>
            </w:r>
            <w:r>
              <w:rPr>
                <w:noProof/>
                <w:webHidden/>
              </w:rPr>
              <w:fldChar w:fldCharType="end"/>
            </w:r>
          </w:hyperlink>
        </w:p>
        <w:p w14:paraId="3A970DF3" w14:textId="0D2F43BE" w:rsidR="00184EA6" w:rsidRDefault="00184EA6">
          <w:r>
            <w:rPr>
              <w:b/>
              <w:bCs/>
              <w:noProof/>
            </w:rPr>
            <w:fldChar w:fldCharType="end"/>
          </w:r>
        </w:p>
      </w:sdtContent>
    </w:sdt>
    <w:p w14:paraId="7C9A2351" w14:textId="77777777" w:rsidR="004C3766" w:rsidRDefault="004C3766" w:rsidP="004C3766">
      <w:pPr>
        <w:rPr>
          <w:rFonts w:ascii="Arial" w:hAnsi="Arial" w:cs="Arial"/>
          <w:b/>
          <w:bCs/>
          <w:color w:val="000000" w:themeColor="text1"/>
          <w:sz w:val="32"/>
          <w:szCs w:val="32"/>
        </w:rPr>
      </w:pPr>
    </w:p>
    <w:p w14:paraId="691669AF" w14:textId="77777777" w:rsidR="004C3766" w:rsidRDefault="004C3766" w:rsidP="004C3766">
      <w:pPr>
        <w:rPr>
          <w:rFonts w:ascii="Arial" w:hAnsi="Arial" w:cs="Arial"/>
          <w:b/>
          <w:bCs/>
          <w:color w:val="000000" w:themeColor="text1"/>
          <w:sz w:val="32"/>
          <w:szCs w:val="32"/>
        </w:rPr>
      </w:pPr>
    </w:p>
    <w:p w14:paraId="2C8591EE" w14:textId="77777777" w:rsidR="004C3766" w:rsidRDefault="004C3766" w:rsidP="004C3766">
      <w:pPr>
        <w:rPr>
          <w:rFonts w:ascii="Arial" w:hAnsi="Arial" w:cs="Arial"/>
          <w:b/>
          <w:bCs/>
          <w:color w:val="000000" w:themeColor="text1"/>
          <w:sz w:val="32"/>
          <w:szCs w:val="32"/>
        </w:rPr>
      </w:pPr>
    </w:p>
    <w:p w14:paraId="6A87BED4" w14:textId="77777777" w:rsidR="004C3766" w:rsidRDefault="004C3766" w:rsidP="004C3766">
      <w:pPr>
        <w:rPr>
          <w:rFonts w:ascii="Arial" w:hAnsi="Arial" w:cs="Arial"/>
          <w:b/>
          <w:bCs/>
          <w:color w:val="000000" w:themeColor="text1"/>
          <w:sz w:val="32"/>
          <w:szCs w:val="32"/>
        </w:rPr>
      </w:pPr>
    </w:p>
    <w:p w14:paraId="3D6E1525" w14:textId="77777777" w:rsidR="004C3766" w:rsidRDefault="004C3766" w:rsidP="004C3766">
      <w:pPr>
        <w:rPr>
          <w:rFonts w:ascii="Arial" w:hAnsi="Arial" w:cs="Arial"/>
          <w:b/>
          <w:bCs/>
          <w:color w:val="000000" w:themeColor="text1"/>
          <w:sz w:val="32"/>
          <w:szCs w:val="32"/>
        </w:rPr>
      </w:pPr>
    </w:p>
    <w:p w14:paraId="5843835C" w14:textId="77777777" w:rsidR="004C3766" w:rsidRDefault="004C3766" w:rsidP="004C3766">
      <w:pPr>
        <w:rPr>
          <w:rFonts w:ascii="Arial" w:hAnsi="Arial" w:cs="Arial"/>
          <w:b/>
          <w:bCs/>
          <w:color w:val="000000" w:themeColor="text1"/>
          <w:sz w:val="32"/>
          <w:szCs w:val="32"/>
        </w:rPr>
      </w:pPr>
    </w:p>
    <w:p w14:paraId="0C7DB6FD" w14:textId="77777777" w:rsidR="004C3766" w:rsidRDefault="004C3766" w:rsidP="004C3766">
      <w:pPr>
        <w:spacing w:line="360" w:lineRule="auto"/>
        <w:rPr>
          <w:rFonts w:ascii="Arial" w:hAnsi="Arial" w:cs="Arial"/>
          <w:b/>
          <w:bCs/>
          <w:color w:val="000000" w:themeColor="text1"/>
          <w:sz w:val="32"/>
          <w:szCs w:val="32"/>
        </w:rPr>
      </w:pPr>
    </w:p>
    <w:p w14:paraId="0038653F" w14:textId="77777777" w:rsidR="004C3766" w:rsidRDefault="004C3766" w:rsidP="004C3766">
      <w:pPr>
        <w:spacing w:line="360" w:lineRule="auto"/>
        <w:rPr>
          <w:rFonts w:ascii="Arial" w:hAnsi="Arial" w:cs="Arial"/>
          <w:b/>
          <w:bCs/>
          <w:color w:val="000000" w:themeColor="text1"/>
        </w:rPr>
      </w:pPr>
    </w:p>
    <w:p w14:paraId="63C3B490" w14:textId="77777777" w:rsidR="004C3766" w:rsidRDefault="004C3766" w:rsidP="004C3766">
      <w:pPr>
        <w:spacing w:line="360" w:lineRule="auto"/>
        <w:rPr>
          <w:rFonts w:ascii="Arial" w:hAnsi="Arial" w:cs="Arial"/>
          <w:b/>
          <w:bCs/>
          <w:color w:val="000000" w:themeColor="text1"/>
        </w:rPr>
      </w:pPr>
    </w:p>
    <w:p w14:paraId="137F9D5C" w14:textId="0E90CAE0" w:rsidR="00C12675" w:rsidRPr="004C3766" w:rsidRDefault="00967512" w:rsidP="004C3766">
      <w:pPr>
        <w:spacing w:line="360" w:lineRule="auto"/>
        <w:rPr>
          <w:rFonts w:ascii="Arial" w:hAnsi="Arial" w:cs="Arial"/>
          <w:b/>
          <w:bCs/>
          <w:color w:val="000000" w:themeColor="text1"/>
          <w:sz w:val="32"/>
          <w:szCs w:val="32"/>
        </w:rPr>
      </w:pPr>
      <w:r w:rsidRPr="004C3766">
        <w:rPr>
          <w:rFonts w:ascii="Arial" w:hAnsi="Arial" w:cs="Arial"/>
          <w:b/>
          <w:bCs/>
          <w:color w:val="000000" w:themeColor="text1"/>
        </w:rPr>
        <w:lastRenderedPageBreak/>
        <w:t>Executive Summary</w:t>
      </w:r>
    </w:p>
    <w:p w14:paraId="0B31B626" w14:textId="72DC9651" w:rsidR="00C12675" w:rsidRPr="007A353F" w:rsidRDefault="00893BAE" w:rsidP="004C3766">
      <w:pPr>
        <w:spacing w:line="360" w:lineRule="auto"/>
        <w:jc w:val="both"/>
        <w:rPr>
          <w:rFonts w:ascii="Arial" w:hAnsi="Arial" w:cs="Arial"/>
          <w:b/>
          <w:bCs/>
          <w:color w:val="000000" w:themeColor="text1"/>
        </w:rPr>
      </w:pPr>
      <w:r w:rsidRPr="007A353F">
        <w:rPr>
          <w:rFonts w:ascii="Arial" w:hAnsi="Arial" w:cs="Arial"/>
          <w:color w:val="000000" w:themeColor="text1"/>
        </w:rPr>
        <w:t xml:space="preserve">In the ever-evolving world of hospitality, a narrative unfolds, exploring the intricate relationship between Corporate Social Responsibility (CSR), modern slavery, and the </w:t>
      </w:r>
      <w:r w:rsidR="00D1591A" w:rsidRPr="007A353F">
        <w:rPr>
          <w:rFonts w:ascii="Arial" w:hAnsi="Arial" w:cs="Arial"/>
          <w:color w:val="000000" w:themeColor="text1"/>
        </w:rPr>
        <w:t xml:space="preserve">alarming </w:t>
      </w:r>
      <w:r w:rsidRPr="007A353F">
        <w:rPr>
          <w:rFonts w:ascii="Arial" w:hAnsi="Arial" w:cs="Arial"/>
          <w:color w:val="000000" w:themeColor="text1"/>
        </w:rPr>
        <w:t xml:space="preserve">management challenges faced by the industry. At the </w:t>
      </w:r>
      <w:r w:rsidR="00D1591A" w:rsidRPr="007A353F">
        <w:rPr>
          <w:rFonts w:ascii="Arial" w:hAnsi="Arial" w:cs="Arial"/>
          <w:color w:val="000000" w:themeColor="text1"/>
        </w:rPr>
        <w:t>core</w:t>
      </w:r>
      <w:r w:rsidRPr="007A353F">
        <w:rPr>
          <w:rFonts w:ascii="Arial" w:hAnsi="Arial" w:cs="Arial"/>
          <w:color w:val="000000" w:themeColor="text1"/>
        </w:rPr>
        <w:t xml:space="preserve"> of this </w:t>
      </w:r>
      <w:r w:rsidR="00D1591A" w:rsidRPr="007A353F">
        <w:rPr>
          <w:rFonts w:ascii="Arial" w:hAnsi="Arial" w:cs="Arial"/>
          <w:color w:val="000000" w:themeColor="text1"/>
        </w:rPr>
        <w:t>research</w:t>
      </w:r>
      <w:r w:rsidRPr="007A353F">
        <w:rPr>
          <w:rFonts w:ascii="Arial" w:hAnsi="Arial" w:cs="Arial"/>
          <w:color w:val="000000" w:themeColor="text1"/>
        </w:rPr>
        <w:t xml:space="preserve"> is the imperative for businesses to grapple with modern slavery within the expansive framework of CSR, tracing its roots against the backdrop of historical ethical foundations.</w:t>
      </w:r>
    </w:p>
    <w:p w14:paraId="34FC7C3D" w14:textId="0DD57D43" w:rsidR="00893BAE" w:rsidRPr="007A353F" w:rsidRDefault="00893BAE" w:rsidP="00893BAE">
      <w:pPr>
        <w:spacing w:line="360" w:lineRule="auto"/>
        <w:jc w:val="both"/>
        <w:rPr>
          <w:rFonts w:ascii="Arial" w:hAnsi="Arial" w:cs="Arial"/>
          <w:color w:val="000000" w:themeColor="text1"/>
        </w:rPr>
      </w:pPr>
      <w:r w:rsidRPr="007A353F">
        <w:rPr>
          <w:rFonts w:ascii="Arial" w:hAnsi="Arial" w:cs="Arial"/>
          <w:color w:val="000000" w:themeColor="text1"/>
        </w:rPr>
        <w:t xml:space="preserve">The </w:t>
      </w:r>
      <w:r w:rsidRPr="007A353F">
        <w:rPr>
          <w:rFonts w:ascii="Arial" w:hAnsi="Arial" w:cs="Arial"/>
          <w:color w:val="000000" w:themeColor="text1"/>
        </w:rPr>
        <w:t>report</w:t>
      </w:r>
      <w:r w:rsidRPr="007A353F">
        <w:rPr>
          <w:rFonts w:ascii="Arial" w:hAnsi="Arial" w:cs="Arial"/>
          <w:color w:val="000000" w:themeColor="text1"/>
        </w:rPr>
        <w:t xml:space="preserve"> begins with a reflective literature review, navigating through the historical evolution of CSR from its nascent stages in the United States. The critiques of influential figures like Milton Friedman are juxtaposed with contemporary perspectives, echoing the call for a broader understanding of CSR that extends beyond mere profit maximization. The </w:t>
      </w:r>
      <w:r w:rsidR="00D1591A" w:rsidRPr="007A353F">
        <w:rPr>
          <w:rFonts w:ascii="Arial" w:hAnsi="Arial" w:cs="Arial"/>
          <w:color w:val="000000" w:themeColor="text1"/>
        </w:rPr>
        <w:t xml:space="preserve">exposition </w:t>
      </w:r>
      <w:r w:rsidRPr="007A353F">
        <w:rPr>
          <w:rFonts w:ascii="Arial" w:hAnsi="Arial" w:cs="Arial"/>
          <w:color w:val="000000" w:themeColor="text1"/>
        </w:rPr>
        <w:t>unfolds with a spotlight on two crucial focal points in the contemporary CSR discourse within the hospitality sector: Transparency and Reporting, and Technology Solutions.</w:t>
      </w:r>
      <w:r w:rsidR="00C12675" w:rsidRPr="007A353F">
        <w:rPr>
          <w:rFonts w:ascii="Arial" w:hAnsi="Arial" w:cs="Arial"/>
          <w:color w:val="000000" w:themeColor="text1"/>
        </w:rPr>
        <w:t xml:space="preserve"> </w:t>
      </w:r>
      <w:r w:rsidRPr="007A353F">
        <w:rPr>
          <w:rFonts w:ascii="Arial" w:hAnsi="Arial" w:cs="Arial"/>
          <w:color w:val="000000" w:themeColor="text1"/>
        </w:rPr>
        <w:t xml:space="preserve">Against the tapestry of historical roots and contemporary challenges, the </w:t>
      </w:r>
      <w:r w:rsidR="00D1591A" w:rsidRPr="007A353F">
        <w:rPr>
          <w:rFonts w:ascii="Arial" w:hAnsi="Arial" w:cs="Arial"/>
          <w:color w:val="000000" w:themeColor="text1"/>
        </w:rPr>
        <w:t>work</w:t>
      </w:r>
      <w:r w:rsidRPr="007A353F">
        <w:rPr>
          <w:rFonts w:ascii="Arial" w:hAnsi="Arial" w:cs="Arial"/>
          <w:color w:val="000000" w:themeColor="text1"/>
        </w:rPr>
        <w:t xml:space="preserve"> weaves a theoretical framework that integrates models such as the McKinsey 7 Elements framework, the ADKAR model, the Balanced Scorecard, and Stakeholders theory. This integration is not a mere academic exercise but a call for a holistic and adaptive approach to combat modern slavery through ethical CSR practices, addressing both individual and organizational dimensions crucial for implementation and sustainability.</w:t>
      </w:r>
    </w:p>
    <w:p w14:paraId="27EF614D" w14:textId="77777777" w:rsidR="00C12675" w:rsidRPr="007A353F" w:rsidRDefault="00C12675" w:rsidP="00893BAE">
      <w:pPr>
        <w:spacing w:line="360" w:lineRule="auto"/>
        <w:jc w:val="both"/>
        <w:rPr>
          <w:rFonts w:ascii="Arial" w:hAnsi="Arial" w:cs="Arial"/>
          <w:color w:val="000000" w:themeColor="text1"/>
        </w:rPr>
      </w:pPr>
      <w:r w:rsidRPr="007A353F">
        <w:rPr>
          <w:rFonts w:ascii="Arial" w:hAnsi="Arial" w:cs="Arial"/>
          <w:color w:val="000000" w:themeColor="text1"/>
        </w:rPr>
        <w:t>T</w:t>
      </w:r>
      <w:r w:rsidR="00893BAE" w:rsidRPr="007A353F">
        <w:rPr>
          <w:rFonts w:ascii="Arial" w:hAnsi="Arial" w:cs="Arial"/>
          <w:color w:val="000000" w:themeColor="text1"/>
        </w:rPr>
        <w:t xml:space="preserve">he </w:t>
      </w:r>
      <w:r w:rsidR="00D1591A" w:rsidRPr="007A353F">
        <w:rPr>
          <w:rFonts w:ascii="Arial" w:hAnsi="Arial" w:cs="Arial"/>
          <w:color w:val="000000" w:themeColor="text1"/>
        </w:rPr>
        <w:t>report</w:t>
      </w:r>
      <w:r w:rsidR="00893BAE" w:rsidRPr="007A353F">
        <w:rPr>
          <w:rFonts w:ascii="Arial" w:hAnsi="Arial" w:cs="Arial"/>
          <w:color w:val="000000" w:themeColor="text1"/>
        </w:rPr>
        <w:t xml:space="preserve"> draws</w:t>
      </w:r>
      <w:r w:rsidRPr="007A353F">
        <w:rPr>
          <w:rFonts w:ascii="Arial" w:hAnsi="Arial" w:cs="Arial"/>
          <w:color w:val="000000" w:themeColor="text1"/>
        </w:rPr>
        <w:t xml:space="preserve"> </w:t>
      </w:r>
      <w:r w:rsidR="00893BAE" w:rsidRPr="007A353F">
        <w:rPr>
          <w:rFonts w:ascii="Arial" w:hAnsi="Arial" w:cs="Arial"/>
          <w:color w:val="000000" w:themeColor="text1"/>
        </w:rPr>
        <w:t xml:space="preserve">from ancient philosophical traditions and religious principles that have shaped leadership expectations over centuries. From Aristotle's virtue ethics to Kant's moral principles, the evolution of ethical leadership is examined. However, the 21st century ushers in globalization challenges, particularly in the hospitality and tourism sector, presenting ethical dilemmas concerning </w:t>
      </w:r>
      <w:r w:rsidR="00893BAE" w:rsidRPr="007A353F">
        <w:rPr>
          <w:rFonts w:ascii="Arial" w:hAnsi="Arial" w:cs="Arial"/>
          <w:color w:val="000000" w:themeColor="text1"/>
        </w:rPr>
        <w:t>labour</w:t>
      </w:r>
      <w:r w:rsidR="00893BAE" w:rsidRPr="007A353F">
        <w:rPr>
          <w:rFonts w:ascii="Arial" w:hAnsi="Arial" w:cs="Arial"/>
          <w:color w:val="000000" w:themeColor="text1"/>
        </w:rPr>
        <w:t xml:space="preserve"> practices and the </w:t>
      </w:r>
      <w:r w:rsidR="00D1591A" w:rsidRPr="007A353F">
        <w:rPr>
          <w:rFonts w:ascii="Arial" w:hAnsi="Arial" w:cs="Arial"/>
          <w:color w:val="000000" w:themeColor="text1"/>
        </w:rPr>
        <w:t xml:space="preserve">dark </w:t>
      </w:r>
      <w:r w:rsidR="00893BAE" w:rsidRPr="007A353F">
        <w:rPr>
          <w:rFonts w:ascii="Arial" w:hAnsi="Arial" w:cs="Arial"/>
          <w:color w:val="000000" w:themeColor="text1"/>
        </w:rPr>
        <w:t>shadow of modern slavery.</w:t>
      </w:r>
    </w:p>
    <w:p w14:paraId="23C90E35" w14:textId="77777777" w:rsidR="00E66441" w:rsidRPr="007A353F" w:rsidRDefault="00893BAE" w:rsidP="00893BAE">
      <w:pPr>
        <w:spacing w:line="360" w:lineRule="auto"/>
        <w:jc w:val="both"/>
        <w:rPr>
          <w:rFonts w:ascii="Arial" w:hAnsi="Arial" w:cs="Arial"/>
          <w:color w:val="000000" w:themeColor="text1"/>
        </w:rPr>
      </w:pPr>
      <w:r w:rsidRPr="007A353F">
        <w:rPr>
          <w:rFonts w:ascii="Arial" w:hAnsi="Arial" w:cs="Arial"/>
          <w:color w:val="000000" w:themeColor="text1"/>
        </w:rPr>
        <w:t xml:space="preserve">The </w:t>
      </w:r>
      <w:r w:rsidR="00D1591A" w:rsidRPr="007A353F">
        <w:rPr>
          <w:rFonts w:ascii="Arial" w:hAnsi="Arial" w:cs="Arial"/>
          <w:color w:val="000000" w:themeColor="text1"/>
        </w:rPr>
        <w:t>paper</w:t>
      </w:r>
      <w:r w:rsidRPr="007A353F">
        <w:rPr>
          <w:rFonts w:ascii="Arial" w:hAnsi="Arial" w:cs="Arial"/>
          <w:color w:val="000000" w:themeColor="text1"/>
        </w:rPr>
        <w:t xml:space="preserve"> takes a deep dive into the complexities arising from the globalization of supply chains, emphasizing the difficulties in ensuring adherence to ethical </w:t>
      </w:r>
      <w:r w:rsidRPr="007A353F">
        <w:rPr>
          <w:rFonts w:ascii="Arial" w:hAnsi="Arial" w:cs="Arial"/>
          <w:color w:val="000000" w:themeColor="text1"/>
        </w:rPr>
        <w:t>labour</w:t>
      </w:r>
      <w:r w:rsidRPr="007A353F">
        <w:rPr>
          <w:rFonts w:ascii="Arial" w:hAnsi="Arial" w:cs="Arial"/>
          <w:color w:val="000000" w:themeColor="text1"/>
        </w:rPr>
        <w:t xml:space="preserve"> standards. Modern slavery, exacerbated by the lack of transparency, outsourcing practices, and vulnerabilities in remote or less regulated areas, becomes a daunting challenge. The industry, characterized by high workforce turnover and reliance on low-skilled </w:t>
      </w:r>
      <w:r w:rsidRPr="007A353F">
        <w:rPr>
          <w:rFonts w:ascii="Arial" w:hAnsi="Arial" w:cs="Arial"/>
          <w:color w:val="000000" w:themeColor="text1"/>
        </w:rPr>
        <w:t>labour</w:t>
      </w:r>
      <w:r w:rsidRPr="007A353F">
        <w:rPr>
          <w:rFonts w:ascii="Arial" w:hAnsi="Arial" w:cs="Arial"/>
          <w:color w:val="000000" w:themeColor="text1"/>
        </w:rPr>
        <w:t>, grapples with the task of monitoring and ensuring ethical practices amidst a diverse workforce and the absence of industry-wide standards.</w:t>
      </w:r>
    </w:p>
    <w:p w14:paraId="3A043640" w14:textId="77777777" w:rsidR="00E66441" w:rsidRPr="007A353F" w:rsidRDefault="00893BAE" w:rsidP="00893BAE">
      <w:pPr>
        <w:spacing w:line="360" w:lineRule="auto"/>
        <w:jc w:val="both"/>
        <w:rPr>
          <w:rFonts w:ascii="Arial" w:hAnsi="Arial" w:cs="Arial"/>
          <w:color w:val="000000" w:themeColor="text1"/>
        </w:rPr>
      </w:pPr>
      <w:r w:rsidRPr="007A353F">
        <w:rPr>
          <w:rFonts w:ascii="Arial" w:hAnsi="Arial" w:cs="Arial"/>
          <w:color w:val="000000" w:themeColor="text1"/>
        </w:rPr>
        <w:lastRenderedPageBreak/>
        <w:t xml:space="preserve">Yet, embedded in historical foundations of ethical leadership, a robust framework emerges. The challenge lies in applying these principles to modern complexities, demanding adaptation and innovation. The </w:t>
      </w:r>
      <w:r w:rsidR="00D1591A" w:rsidRPr="007A353F">
        <w:rPr>
          <w:rFonts w:ascii="Arial" w:hAnsi="Arial" w:cs="Arial"/>
          <w:color w:val="000000" w:themeColor="text1"/>
        </w:rPr>
        <w:t>report</w:t>
      </w:r>
      <w:r w:rsidRPr="007A353F">
        <w:rPr>
          <w:rFonts w:ascii="Arial" w:hAnsi="Arial" w:cs="Arial"/>
          <w:color w:val="000000" w:themeColor="text1"/>
        </w:rPr>
        <w:t xml:space="preserve"> stresses that ethical leadership must navigate the evolving landscape of corporate social responsibility (CSR) and management practices, especially in the face of challenges posed by globalization.</w:t>
      </w:r>
    </w:p>
    <w:p w14:paraId="04EEC7D6" w14:textId="77777777" w:rsidR="00E66441" w:rsidRPr="007A353F" w:rsidRDefault="00D1591A" w:rsidP="00893BAE">
      <w:pPr>
        <w:spacing w:line="360" w:lineRule="auto"/>
        <w:jc w:val="both"/>
        <w:rPr>
          <w:rFonts w:ascii="Arial" w:hAnsi="Arial" w:cs="Arial"/>
          <w:color w:val="000000" w:themeColor="text1"/>
        </w:rPr>
      </w:pPr>
      <w:r w:rsidRPr="007A353F">
        <w:rPr>
          <w:rFonts w:ascii="Arial" w:hAnsi="Arial" w:cs="Arial"/>
          <w:color w:val="000000" w:themeColor="text1"/>
        </w:rPr>
        <w:t>T</w:t>
      </w:r>
      <w:r w:rsidR="00893BAE" w:rsidRPr="007A353F">
        <w:rPr>
          <w:rFonts w:ascii="Arial" w:hAnsi="Arial" w:cs="Arial"/>
          <w:color w:val="000000" w:themeColor="text1"/>
        </w:rPr>
        <w:t xml:space="preserve">he focus sharpens on the role of CSR in addressing modern slavery. Organizations, driven by public demand, shareholder expectations, and evolving government roles, adopt CSR as a tool for positive change. The tourism industry, however, is portrayed as being in the early stages of CSR adoption, with a predominant focus on environmental management, often </w:t>
      </w:r>
      <w:r w:rsidR="00893BAE" w:rsidRPr="007A353F">
        <w:rPr>
          <w:rFonts w:ascii="Arial" w:hAnsi="Arial" w:cs="Arial"/>
          <w:color w:val="000000" w:themeColor="text1"/>
        </w:rPr>
        <w:t>side-lining</w:t>
      </w:r>
      <w:r w:rsidR="00893BAE" w:rsidRPr="007A353F">
        <w:rPr>
          <w:rFonts w:ascii="Arial" w:hAnsi="Arial" w:cs="Arial"/>
          <w:color w:val="000000" w:themeColor="text1"/>
        </w:rPr>
        <w:t xml:space="preserve"> human rights and </w:t>
      </w:r>
      <w:r w:rsidR="00893BAE" w:rsidRPr="007A353F">
        <w:rPr>
          <w:rFonts w:ascii="Arial" w:hAnsi="Arial" w:cs="Arial"/>
          <w:color w:val="000000" w:themeColor="text1"/>
        </w:rPr>
        <w:t>labour</w:t>
      </w:r>
      <w:r w:rsidR="00893BAE" w:rsidRPr="007A353F">
        <w:rPr>
          <w:rFonts w:ascii="Arial" w:hAnsi="Arial" w:cs="Arial"/>
          <w:color w:val="000000" w:themeColor="text1"/>
        </w:rPr>
        <w:t xml:space="preserve"> issues. The </w:t>
      </w:r>
      <w:r w:rsidRPr="007A353F">
        <w:rPr>
          <w:rFonts w:ascii="Arial" w:hAnsi="Arial" w:cs="Arial"/>
          <w:color w:val="000000" w:themeColor="text1"/>
        </w:rPr>
        <w:t>research</w:t>
      </w:r>
      <w:r w:rsidR="00893BAE" w:rsidRPr="007A353F">
        <w:rPr>
          <w:rFonts w:ascii="Arial" w:hAnsi="Arial" w:cs="Arial"/>
          <w:color w:val="000000" w:themeColor="text1"/>
        </w:rPr>
        <w:t xml:space="preserve"> calls for a holistic approach, urging the industry to consider social, environmental, and ethical dimensions in its CSR </w:t>
      </w:r>
      <w:r w:rsidR="00893BAE" w:rsidRPr="007A353F">
        <w:rPr>
          <w:rFonts w:ascii="Arial" w:hAnsi="Arial" w:cs="Arial"/>
          <w:color w:val="000000" w:themeColor="text1"/>
        </w:rPr>
        <w:t>endeavours</w:t>
      </w:r>
      <w:r w:rsidR="00893BAE" w:rsidRPr="007A353F">
        <w:rPr>
          <w:rFonts w:ascii="Arial" w:hAnsi="Arial" w:cs="Arial"/>
          <w:color w:val="000000" w:themeColor="text1"/>
        </w:rPr>
        <w:t>.</w:t>
      </w:r>
    </w:p>
    <w:p w14:paraId="161C49A2" w14:textId="77777777" w:rsidR="00E66441" w:rsidRPr="007A353F" w:rsidRDefault="00126358" w:rsidP="00893BAE">
      <w:pPr>
        <w:spacing w:line="360" w:lineRule="auto"/>
        <w:jc w:val="both"/>
        <w:rPr>
          <w:rFonts w:ascii="Arial" w:hAnsi="Arial" w:cs="Arial"/>
          <w:color w:val="000000" w:themeColor="text1"/>
        </w:rPr>
      </w:pPr>
      <w:r w:rsidRPr="007A353F">
        <w:rPr>
          <w:rFonts w:ascii="Arial" w:hAnsi="Arial" w:cs="Arial"/>
          <w:color w:val="000000" w:themeColor="text1"/>
        </w:rPr>
        <w:t>T</w:t>
      </w:r>
      <w:r w:rsidR="00893BAE" w:rsidRPr="007A353F">
        <w:rPr>
          <w:rFonts w:ascii="Arial" w:hAnsi="Arial" w:cs="Arial"/>
          <w:color w:val="000000" w:themeColor="text1"/>
        </w:rPr>
        <w:t xml:space="preserve">he proposed </w:t>
      </w:r>
      <w:r w:rsidRPr="007A353F">
        <w:rPr>
          <w:rFonts w:ascii="Arial" w:hAnsi="Arial" w:cs="Arial"/>
          <w:color w:val="000000" w:themeColor="text1"/>
        </w:rPr>
        <w:t xml:space="preserve">strategy is the setting up of an </w:t>
      </w:r>
      <w:r w:rsidR="00893BAE" w:rsidRPr="007A353F">
        <w:rPr>
          <w:rFonts w:ascii="Arial" w:hAnsi="Arial" w:cs="Arial"/>
          <w:color w:val="000000" w:themeColor="text1"/>
        </w:rPr>
        <w:t>Ethical Hospitality Framework (EHF). This comprehensive strategy is designed to address the dual challenge of financial strain on employees and combatting modern slavery within the supply chain. Rooted in Stakeholder Theory, the EHF seamlessly integrates with CSR programs in hospitality organizations, offering a blueprint for responsible business practices.</w:t>
      </w:r>
    </w:p>
    <w:p w14:paraId="227D8973" w14:textId="648B4BD6" w:rsidR="00893BAE" w:rsidRPr="007A353F" w:rsidRDefault="00893BAE" w:rsidP="00893BAE">
      <w:pPr>
        <w:spacing w:line="360" w:lineRule="auto"/>
        <w:jc w:val="both"/>
        <w:rPr>
          <w:rFonts w:ascii="Arial" w:hAnsi="Arial" w:cs="Arial"/>
          <w:color w:val="000000" w:themeColor="text1"/>
        </w:rPr>
      </w:pPr>
      <w:r w:rsidRPr="007A353F">
        <w:rPr>
          <w:rFonts w:ascii="Arial" w:hAnsi="Arial" w:cs="Arial"/>
          <w:color w:val="000000" w:themeColor="text1"/>
        </w:rPr>
        <w:t xml:space="preserve">The </w:t>
      </w:r>
      <w:r w:rsidR="00126358" w:rsidRPr="007A353F">
        <w:rPr>
          <w:rFonts w:ascii="Arial" w:hAnsi="Arial" w:cs="Arial"/>
          <w:color w:val="000000" w:themeColor="text1"/>
        </w:rPr>
        <w:t xml:space="preserve">report </w:t>
      </w:r>
      <w:r w:rsidR="00E66441" w:rsidRPr="007A353F">
        <w:rPr>
          <w:rFonts w:ascii="Arial" w:hAnsi="Arial" w:cs="Arial"/>
          <w:color w:val="000000" w:themeColor="text1"/>
        </w:rPr>
        <w:t>stretches</w:t>
      </w:r>
      <w:r w:rsidR="00126358" w:rsidRPr="007A353F">
        <w:rPr>
          <w:rFonts w:ascii="Arial" w:hAnsi="Arial" w:cs="Arial"/>
          <w:color w:val="000000" w:themeColor="text1"/>
        </w:rPr>
        <w:t xml:space="preserve"> out t</w:t>
      </w:r>
      <w:r w:rsidRPr="007A353F">
        <w:rPr>
          <w:rFonts w:ascii="Arial" w:hAnsi="Arial" w:cs="Arial"/>
          <w:color w:val="000000" w:themeColor="text1"/>
        </w:rPr>
        <w:t>he key components of the EHF, guiding organizations to implement financial well-being programs for employees, combat modern slavery through training initiatives, leverage technology like blockchain for enhanced transparency, and establish confidential reporting platforms. It emphasizes the critical role of investor engagement, institutional conformity, and a multi-stakeholder approach in ensuring the success and sustainability of the framework.</w:t>
      </w:r>
      <w:r w:rsidR="00E66441" w:rsidRPr="007A353F">
        <w:rPr>
          <w:rFonts w:ascii="Arial" w:hAnsi="Arial" w:cs="Arial"/>
          <w:color w:val="000000" w:themeColor="text1"/>
        </w:rPr>
        <w:t xml:space="preserve"> </w:t>
      </w:r>
      <w:r w:rsidRPr="007A353F">
        <w:rPr>
          <w:rFonts w:ascii="Arial" w:hAnsi="Arial" w:cs="Arial"/>
          <w:color w:val="000000" w:themeColor="text1"/>
        </w:rPr>
        <w:t xml:space="preserve">In conclusion, the </w:t>
      </w:r>
      <w:r w:rsidR="00126358" w:rsidRPr="007A353F">
        <w:rPr>
          <w:rFonts w:ascii="Arial" w:hAnsi="Arial" w:cs="Arial"/>
          <w:color w:val="000000" w:themeColor="text1"/>
        </w:rPr>
        <w:t xml:space="preserve">report uncoils </w:t>
      </w:r>
      <w:r w:rsidRPr="007A353F">
        <w:rPr>
          <w:rFonts w:ascii="Arial" w:hAnsi="Arial" w:cs="Arial"/>
          <w:color w:val="000000" w:themeColor="text1"/>
        </w:rPr>
        <w:t>a</w:t>
      </w:r>
      <w:r w:rsidR="00126358" w:rsidRPr="007A353F">
        <w:rPr>
          <w:rFonts w:ascii="Arial" w:hAnsi="Arial" w:cs="Arial"/>
          <w:color w:val="000000" w:themeColor="text1"/>
        </w:rPr>
        <w:t xml:space="preserve">n overall view </w:t>
      </w:r>
      <w:r w:rsidRPr="007A353F">
        <w:rPr>
          <w:rFonts w:ascii="Arial" w:hAnsi="Arial" w:cs="Arial"/>
          <w:color w:val="000000" w:themeColor="text1"/>
        </w:rPr>
        <w:t xml:space="preserve">of an industry at the crossroads of tradition and innovation, ethics and challenges. The proposed Ethical Hospitality Framework stands </w:t>
      </w:r>
      <w:r w:rsidR="00126358" w:rsidRPr="007A353F">
        <w:rPr>
          <w:rFonts w:ascii="Arial" w:hAnsi="Arial" w:cs="Arial"/>
          <w:color w:val="000000" w:themeColor="text1"/>
        </w:rPr>
        <w:t xml:space="preserve">for </w:t>
      </w:r>
      <w:r w:rsidRPr="007A353F">
        <w:rPr>
          <w:rFonts w:ascii="Arial" w:hAnsi="Arial" w:cs="Arial"/>
          <w:color w:val="000000" w:themeColor="text1"/>
        </w:rPr>
        <w:t>the industry's potential for responsible and sustainable practices.</w:t>
      </w:r>
    </w:p>
    <w:p w14:paraId="642B04FC" w14:textId="77777777" w:rsidR="00893BAE" w:rsidRPr="007A353F" w:rsidRDefault="00893BAE" w:rsidP="00893BAE">
      <w:pPr>
        <w:spacing w:line="360" w:lineRule="auto"/>
        <w:jc w:val="both"/>
        <w:rPr>
          <w:rFonts w:ascii="Arial" w:hAnsi="Arial" w:cs="Arial"/>
          <w:b/>
          <w:bCs/>
          <w:color w:val="000000" w:themeColor="text1"/>
        </w:rPr>
      </w:pPr>
    </w:p>
    <w:p w14:paraId="02D572C0" w14:textId="450ECF14" w:rsidR="00904C9C" w:rsidRPr="004C3766" w:rsidRDefault="00904C9C" w:rsidP="00184EA6">
      <w:pPr>
        <w:pStyle w:val="Heading1"/>
        <w:rPr>
          <w:rFonts w:ascii="Arial" w:hAnsi="Arial" w:cs="Arial"/>
          <w:b/>
          <w:bCs/>
          <w:color w:val="000000" w:themeColor="text1"/>
          <w:sz w:val="24"/>
          <w:szCs w:val="24"/>
        </w:rPr>
      </w:pPr>
      <w:bookmarkStart w:id="0" w:name="_Toc157616686"/>
      <w:r w:rsidRPr="004C3766">
        <w:rPr>
          <w:rFonts w:ascii="Arial" w:hAnsi="Arial" w:cs="Arial"/>
          <w:b/>
          <w:bCs/>
          <w:color w:val="000000" w:themeColor="text1"/>
          <w:sz w:val="24"/>
          <w:szCs w:val="24"/>
        </w:rPr>
        <w:t>Part A</w:t>
      </w:r>
      <w:bookmarkEnd w:id="0"/>
    </w:p>
    <w:p w14:paraId="7E94F177" w14:textId="77777777" w:rsidR="00904C9C" w:rsidRPr="007A353F" w:rsidRDefault="00904C9C" w:rsidP="00A1752E">
      <w:pPr>
        <w:spacing w:line="360" w:lineRule="auto"/>
        <w:jc w:val="both"/>
        <w:rPr>
          <w:rFonts w:ascii="Arial" w:hAnsi="Arial" w:cs="Arial"/>
          <w:b/>
          <w:bCs/>
          <w:color w:val="000000" w:themeColor="text1"/>
        </w:rPr>
      </w:pPr>
    </w:p>
    <w:p w14:paraId="607C87B0" w14:textId="519FE805" w:rsidR="0089098D" w:rsidRPr="004C3766" w:rsidRDefault="0089098D" w:rsidP="004C3766">
      <w:pPr>
        <w:pStyle w:val="Heading2"/>
        <w:spacing w:line="360" w:lineRule="auto"/>
        <w:rPr>
          <w:rFonts w:ascii="Arial" w:hAnsi="Arial" w:cs="Arial"/>
          <w:b/>
          <w:bCs/>
          <w:color w:val="000000" w:themeColor="text1"/>
          <w:sz w:val="24"/>
          <w:szCs w:val="24"/>
        </w:rPr>
      </w:pPr>
      <w:bookmarkStart w:id="1" w:name="_Toc157616687"/>
      <w:r w:rsidRPr="004C3766">
        <w:rPr>
          <w:rFonts w:ascii="Arial" w:hAnsi="Arial" w:cs="Arial"/>
          <w:b/>
          <w:bCs/>
          <w:color w:val="000000" w:themeColor="text1"/>
          <w:sz w:val="24"/>
          <w:szCs w:val="24"/>
        </w:rPr>
        <w:t>Introduction</w:t>
      </w:r>
      <w:bookmarkEnd w:id="1"/>
    </w:p>
    <w:p w14:paraId="1D2AA1CA" w14:textId="543E6275" w:rsidR="00B747E9" w:rsidRPr="007A353F" w:rsidRDefault="00B747E9" w:rsidP="00A1752E">
      <w:pPr>
        <w:spacing w:line="360" w:lineRule="auto"/>
        <w:jc w:val="both"/>
        <w:rPr>
          <w:rFonts w:ascii="Arial" w:hAnsi="Arial" w:cs="Arial"/>
          <w:color w:val="000000" w:themeColor="text1"/>
        </w:rPr>
      </w:pPr>
      <w:r w:rsidRPr="007A353F">
        <w:rPr>
          <w:rFonts w:ascii="Arial" w:hAnsi="Arial" w:cs="Arial"/>
          <w:color w:val="000000" w:themeColor="text1"/>
        </w:rPr>
        <w:t>In an era marked by global interconnectedness and heightened social consciousness, the imperative for businesses to uphold ethical standards and contribute to societal well-being has become increasingly pronounced.</w:t>
      </w:r>
      <w:r w:rsidRPr="007A353F">
        <w:rPr>
          <w:rFonts w:ascii="Arial" w:hAnsi="Arial" w:cs="Arial"/>
          <w:b/>
          <w:bCs/>
          <w:color w:val="000000" w:themeColor="text1"/>
        </w:rPr>
        <w:t xml:space="preserve"> </w:t>
      </w:r>
      <w:r w:rsidR="00845AE9" w:rsidRPr="007A353F">
        <w:rPr>
          <w:rFonts w:ascii="Arial" w:hAnsi="Arial" w:cs="Arial"/>
          <w:color w:val="000000" w:themeColor="text1"/>
        </w:rPr>
        <w:t>(</w:t>
      </w:r>
      <w:proofErr w:type="spellStart"/>
      <w:r w:rsidR="00845AE9" w:rsidRPr="007A353F">
        <w:rPr>
          <w:rFonts w:ascii="Arial" w:hAnsi="Arial" w:cs="Arial"/>
          <w:color w:val="000000" w:themeColor="text1"/>
        </w:rPr>
        <w:t>Efstathopoulos</w:t>
      </w:r>
      <w:proofErr w:type="spellEnd"/>
      <w:r w:rsidR="00845AE9" w:rsidRPr="007A353F">
        <w:rPr>
          <w:rFonts w:ascii="Arial" w:hAnsi="Arial" w:cs="Arial"/>
          <w:color w:val="000000" w:themeColor="text1"/>
        </w:rPr>
        <w:t xml:space="preserve"> et al., 2020)</w:t>
      </w:r>
      <w:r w:rsidR="00845AE9" w:rsidRPr="007A353F">
        <w:rPr>
          <w:rFonts w:ascii="Arial" w:hAnsi="Arial" w:cs="Arial"/>
          <w:b/>
          <w:bCs/>
          <w:color w:val="000000" w:themeColor="text1"/>
        </w:rPr>
        <w:t xml:space="preserve"> </w:t>
      </w:r>
      <w:r w:rsidRPr="007A353F">
        <w:rPr>
          <w:rFonts w:ascii="Arial" w:hAnsi="Arial" w:cs="Arial"/>
          <w:color w:val="000000" w:themeColor="text1"/>
        </w:rPr>
        <w:t xml:space="preserve">This </w:t>
      </w:r>
      <w:r w:rsidRPr="007A353F">
        <w:rPr>
          <w:rFonts w:ascii="Arial" w:hAnsi="Arial" w:cs="Arial"/>
          <w:color w:val="000000" w:themeColor="text1"/>
        </w:rPr>
        <w:lastRenderedPageBreak/>
        <w:t>re</w:t>
      </w:r>
      <w:r w:rsidR="00837FB7" w:rsidRPr="007A353F">
        <w:rPr>
          <w:rFonts w:ascii="Arial" w:hAnsi="Arial" w:cs="Arial"/>
          <w:color w:val="000000" w:themeColor="text1"/>
        </w:rPr>
        <w:t>port</w:t>
      </w:r>
      <w:r w:rsidRPr="007A353F">
        <w:rPr>
          <w:rFonts w:ascii="Arial" w:hAnsi="Arial" w:cs="Arial"/>
          <w:color w:val="000000" w:themeColor="text1"/>
        </w:rPr>
        <w:t xml:space="preserve"> delves into the profound commitment required to combat modern slavery within the framework of Corporate Social Responsibility (CSR). Modern slavery, a persistent and insidious challenge, demands not only legal compliance but a deep-rooted, authentic commitment from organizations.</w:t>
      </w:r>
      <w:r w:rsidR="00837FB7" w:rsidRPr="007A353F">
        <w:rPr>
          <w:rFonts w:ascii="Arial" w:hAnsi="Arial" w:cs="Arial"/>
          <w:color w:val="000000" w:themeColor="text1"/>
        </w:rPr>
        <w:t xml:space="preserve"> </w:t>
      </w:r>
      <w:r w:rsidRPr="007A353F">
        <w:rPr>
          <w:rFonts w:ascii="Arial" w:hAnsi="Arial" w:cs="Arial"/>
          <w:color w:val="000000" w:themeColor="text1"/>
        </w:rPr>
        <w:t>The challenge lies in formulating a strategy within Corporate Social Responsibility (CSR) that unambiguously incorporates the eradication of modern slavery. This objective must transcend mere rhetorical inclusion in the organizational values and cultural slogans. Instead, it should permeate the collective consciousness of all employees, spanning the entirety of an organization or even across an entire distribution chain. The aim is to foster a profound understanding among individuals, ensuring that the commitment to combat modern slavery is not a perfunctory adherence to societal expectations or trends, but rather an authentic and deeply ingrained aspect of the organizational ethos.</w:t>
      </w:r>
    </w:p>
    <w:p w14:paraId="4616695D" w14:textId="77777777" w:rsidR="004C3766" w:rsidRDefault="00972D8C" w:rsidP="00A1752E">
      <w:pPr>
        <w:spacing w:line="360" w:lineRule="auto"/>
        <w:jc w:val="both"/>
        <w:rPr>
          <w:rFonts w:ascii="Arial" w:hAnsi="Arial" w:cs="Arial"/>
          <w:color w:val="000000" w:themeColor="text1"/>
        </w:rPr>
      </w:pPr>
      <w:r w:rsidRPr="007A353F">
        <w:rPr>
          <w:rFonts w:ascii="Arial" w:hAnsi="Arial" w:cs="Arial"/>
          <w:color w:val="000000" w:themeColor="text1"/>
        </w:rPr>
        <w:t>The hospitality sector faces unique management issues, particularly in the areas of modern slavery and corporate social responsibility (CSR).</w:t>
      </w:r>
      <w:r w:rsidR="00EA199E" w:rsidRPr="007A353F">
        <w:rPr>
          <w:rFonts w:ascii="Arial" w:hAnsi="Arial" w:cs="Arial"/>
          <w:color w:val="000000" w:themeColor="text1"/>
        </w:rPr>
        <w:t xml:space="preserve"> </w:t>
      </w:r>
      <w:r w:rsidR="00EA199E" w:rsidRPr="007A353F">
        <w:rPr>
          <w:rFonts w:ascii="Arial" w:hAnsi="Arial" w:cs="Arial"/>
          <w:color w:val="000000" w:themeColor="text1"/>
        </w:rPr>
        <w:t>(Jiménez, 2023)</w:t>
      </w:r>
      <w:r w:rsidRPr="007A353F">
        <w:rPr>
          <w:rFonts w:ascii="Arial" w:hAnsi="Arial" w:cs="Arial"/>
          <w:color w:val="000000" w:themeColor="text1"/>
        </w:rPr>
        <w:t xml:space="preserve"> For hospitality businesses, finding a balance between the need to meet ethical and environmental obligations and financial obligations is a constant challenge. </w:t>
      </w:r>
      <w:r w:rsidR="007318C2" w:rsidRPr="007A353F">
        <w:rPr>
          <w:rFonts w:ascii="Arial" w:hAnsi="Arial" w:cs="Arial"/>
          <w:color w:val="000000" w:themeColor="text1"/>
        </w:rPr>
        <w:t>(Ghani et al., 2022)</w:t>
      </w:r>
      <w:r w:rsidR="007318C2" w:rsidRPr="007A353F">
        <w:rPr>
          <w:rFonts w:ascii="Arial" w:hAnsi="Arial" w:cs="Arial"/>
          <w:color w:val="000000" w:themeColor="text1"/>
        </w:rPr>
        <w:t xml:space="preserve"> </w:t>
      </w:r>
      <w:r w:rsidRPr="007A353F">
        <w:rPr>
          <w:rFonts w:ascii="Arial" w:hAnsi="Arial" w:cs="Arial"/>
          <w:color w:val="000000" w:themeColor="text1"/>
        </w:rPr>
        <w:t>Investing significantly in sustainable practices is made more challenging by the demands of high operating costs and the need for competitive pricing.</w:t>
      </w:r>
      <w:r w:rsidR="00FC461C" w:rsidRPr="007A353F">
        <w:rPr>
          <w:rFonts w:ascii="Arial" w:hAnsi="Arial" w:cs="Arial"/>
          <w:color w:val="000000" w:themeColor="text1"/>
        </w:rPr>
        <w:t xml:space="preserve"> </w:t>
      </w:r>
      <w:r w:rsidR="00FC461C" w:rsidRPr="007A353F">
        <w:rPr>
          <w:rFonts w:ascii="Arial" w:hAnsi="Arial" w:cs="Arial"/>
          <w:color w:val="000000" w:themeColor="text1"/>
        </w:rPr>
        <w:t>Because the hospitality industry's supply chain is so complex and worldwide, managing it is a complex problem. It is a difficult task to ensure that suppliers follow moral work standards and prevent cases of modern slavery</w:t>
      </w:r>
      <w:r w:rsidR="00FC461C" w:rsidRPr="007A353F">
        <w:rPr>
          <w:rFonts w:ascii="Arial" w:hAnsi="Arial" w:cs="Arial"/>
          <w:color w:val="000000" w:themeColor="text1"/>
        </w:rPr>
        <w:t>.</w:t>
      </w:r>
      <w:r w:rsidR="004C1FCC" w:rsidRPr="007A353F">
        <w:rPr>
          <w:rFonts w:ascii="Arial" w:hAnsi="Arial" w:cs="Arial"/>
          <w:color w:val="000000" w:themeColor="text1"/>
        </w:rPr>
        <w:t xml:space="preserve"> </w:t>
      </w:r>
      <w:r w:rsidR="004C1FCC" w:rsidRPr="007A353F">
        <w:rPr>
          <w:rFonts w:ascii="Arial" w:hAnsi="Arial" w:cs="Arial"/>
          <w:color w:val="000000" w:themeColor="text1"/>
        </w:rPr>
        <w:t>(Bullock et al., 2024)</w:t>
      </w:r>
      <w:r w:rsidR="00A1752E" w:rsidRPr="007A353F">
        <w:rPr>
          <w:rFonts w:ascii="Arial" w:hAnsi="Arial" w:cs="Arial"/>
          <w:color w:val="000000" w:themeColor="text1"/>
        </w:rPr>
        <w:t xml:space="preserve"> </w:t>
      </w:r>
      <w:r w:rsidR="00BA4B95" w:rsidRPr="007A353F">
        <w:rPr>
          <w:rFonts w:ascii="Arial" w:hAnsi="Arial" w:cs="Arial"/>
          <w:color w:val="000000" w:themeColor="text1"/>
        </w:rPr>
        <w:t xml:space="preserve">Exemplifying this challenge, AccorHotels has taken proactive measures within its supply chain. The company accentuates responsible sourcing, conducts audits, and collaborates with stakeholders to align business practices with stringent ethical standards. </w:t>
      </w:r>
      <w:r w:rsidR="006B7F86" w:rsidRPr="007A353F">
        <w:rPr>
          <w:rFonts w:ascii="Arial" w:hAnsi="Arial" w:cs="Arial"/>
          <w:color w:val="000000" w:themeColor="text1"/>
        </w:rPr>
        <w:t>(Tissot, 2021)</w:t>
      </w:r>
      <w:r w:rsidR="006B7F86" w:rsidRPr="007A353F">
        <w:rPr>
          <w:rFonts w:ascii="Arial" w:hAnsi="Arial" w:cs="Arial"/>
          <w:color w:val="000000" w:themeColor="text1"/>
        </w:rPr>
        <w:t xml:space="preserve"> </w:t>
      </w:r>
      <w:r w:rsidR="00BA4B95" w:rsidRPr="007A353F">
        <w:rPr>
          <w:rFonts w:ascii="Arial" w:hAnsi="Arial" w:cs="Arial"/>
          <w:color w:val="000000" w:themeColor="text1"/>
        </w:rPr>
        <w:t>Similarly, InterContinental Hotels Group (IHG) has instituted a comprehensive Responsible Business program. This initiative encompasses risk assessments, training provisions for staff and suppliers, and collaborative partnerships to address human rights issues.</w:t>
      </w:r>
      <w:r w:rsidR="00EA55BD" w:rsidRPr="007A353F">
        <w:rPr>
          <w:rFonts w:ascii="Arial" w:hAnsi="Arial" w:cs="Arial"/>
          <w:color w:val="000000" w:themeColor="text1"/>
        </w:rPr>
        <w:t xml:space="preserve"> </w:t>
      </w:r>
      <w:r w:rsidR="00EA55BD" w:rsidRPr="007A353F">
        <w:rPr>
          <w:rFonts w:ascii="Arial" w:hAnsi="Arial" w:cs="Arial"/>
          <w:color w:val="000000" w:themeColor="text1"/>
        </w:rPr>
        <w:t>(IHG, 2022)</w:t>
      </w:r>
    </w:p>
    <w:p w14:paraId="6F204B08" w14:textId="146371EE" w:rsidR="004C3766" w:rsidRDefault="00BA4B95"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In the contemporary discourse, two focal points animate discussions within the hospitality sector. Firstly, the imperative of Transparency and Reporting has gained ascendancy. Companies are confronted with mounting pressure to transparently divulge their </w:t>
      </w:r>
      <w:r w:rsidRPr="007A353F">
        <w:rPr>
          <w:rFonts w:ascii="Arial" w:hAnsi="Arial" w:cs="Arial"/>
          <w:color w:val="000000" w:themeColor="text1"/>
        </w:rPr>
        <w:t>endeavours</w:t>
      </w:r>
      <w:r w:rsidRPr="007A353F">
        <w:rPr>
          <w:rFonts w:ascii="Arial" w:hAnsi="Arial" w:cs="Arial"/>
          <w:color w:val="000000" w:themeColor="text1"/>
        </w:rPr>
        <w:t xml:space="preserve"> in mitigating the risk of modern slavery. </w:t>
      </w:r>
      <w:r w:rsidR="00B05584" w:rsidRPr="007A353F">
        <w:rPr>
          <w:rFonts w:ascii="Arial" w:hAnsi="Arial" w:cs="Arial"/>
          <w:color w:val="000000" w:themeColor="text1"/>
        </w:rPr>
        <w:t>(Mackenzie, 2023)</w:t>
      </w:r>
      <w:r w:rsidR="00B05584" w:rsidRPr="007A353F">
        <w:rPr>
          <w:rFonts w:ascii="Arial" w:hAnsi="Arial" w:cs="Arial"/>
          <w:color w:val="000000" w:themeColor="text1"/>
        </w:rPr>
        <w:t xml:space="preserve"> </w:t>
      </w:r>
      <w:r w:rsidRPr="007A353F">
        <w:rPr>
          <w:rFonts w:ascii="Arial" w:hAnsi="Arial" w:cs="Arial"/>
          <w:color w:val="000000" w:themeColor="text1"/>
        </w:rPr>
        <w:t xml:space="preserve">Concurrently, regulatory frameworks are evolving to enforce greater accountability, </w:t>
      </w:r>
      <w:r w:rsidRPr="007A353F">
        <w:rPr>
          <w:rFonts w:ascii="Arial" w:hAnsi="Arial" w:cs="Arial"/>
          <w:color w:val="000000" w:themeColor="text1"/>
        </w:rPr>
        <w:lastRenderedPageBreak/>
        <w:t>underscoring the industry's obligation to unveil efforts aimed at ethical supply chain practices.</w:t>
      </w:r>
      <w:r w:rsidR="00E35209" w:rsidRPr="007A353F">
        <w:rPr>
          <w:rFonts w:ascii="Arial" w:hAnsi="Arial" w:cs="Arial"/>
          <w:color w:val="000000" w:themeColor="text1"/>
        </w:rPr>
        <w:t xml:space="preserve"> </w:t>
      </w:r>
      <w:r w:rsidR="00E35209" w:rsidRPr="007A353F">
        <w:rPr>
          <w:rFonts w:ascii="Arial" w:hAnsi="Arial" w:cs="Arial"/>
          <w:color w:val="000000" w:themeColor="text1"/>
        </w:rPr>
        <w:t>(Reid et al., 2023)</w:t>
      </w:r>
    </w:p>
    <w:p w14:paraId="2C765999" w14:textId="186B8028" w:rsidR="004C3766" w:rsidRDefault="00BA4B95" w:rsidP="00A1752E">
      <w:pPr>
        <w:spacing w:line="360" w:lineRule="auto"/>
        <w:jc w:val="both"/>
        <w:rPr>
          <w:rFonts w:ascii="Arial" w:hAnsi="Arial" w:cs="Arial"/>
          <w:color w:val="000000" w:themeColor="text1"/>
        </w:rPr>
      </w:pPr>
      <w:r w:rsidRPr="007A353F">
        <w:rPr>
          <w:rFonts w:ascii="Arial" w:hAnsi="Arial" w:cs="Arial"/>
          <w:color w:val="000000" w:themeColor="text1"/>
        </w:rPr>
        <w:t>Secondly, Technology Solutions have emerged as a prospective avenue for augmenting transparency in hospitality supply chains. Forward-looking companies are exploring technologies like blockchain to bolster visibility. These technological innovations furnish a secure and verifiable transactional record, facilitating the traceability of product origins and ensuring ethical sourcing practices.</w:t>
      </w:r>
      <w:r w:rsidR="00145D17" w:rsidRPr="007A353F">
        <w:rPr>
          <w:rFonts w:ascii="Arial" w:hAnsi="Arial" w:cs="Arial"/>
          <w:color w:val="000000" w:themeColor="text1"/>
        </w:rPr>
        <w:t xml:space="preserve"> </w:t>
      </w:r>
      <w:r w:rsidR="00145D17" w:rsidRPr="007A353F">
        <w:rPr>
          <w:rFonts w:ascii="Arial" w:hAnsi="Arial" w:cs="Arial"/>
          <w:color w:val="000000" w:themeColor="text1"/>
        </w:rPr>
        <w:t>(Khan et al., 2022)</w:t>
      </w:r>
    </w:p>
    <w:p w14:paraId="059BD78D" w14:textId="65B6AF77" w:rsidR="003941E4" w:rsidRPr="007A353F" w:rsidRDefault="003941E4"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The complex management issues surrounding corporate social responsibility (CSR) and modern slavery in the hospitality sector require a delicate balancing act between financial needs and moral obligations. Businesses that successfully traverse these issues demonstrate how sustainability is incorporated into their core business plans. Additionally, their involvement with stakeholders highlights a commitment to tackling social and environmental issues. </w:t>
      </w:r>
      <w:r w:rsidR="00021F8D" w:rsidRPr="007A353F">
        <w:rPr>
          <w:rFonts w:ascii="Arial" w:hAnsi="Arial" w:cs="Arial"/>
          <w:color w:val="000000" w:themeColor="text1"/>
        </w:rPr>
        <w:t>(New, 2015)</w:t>
      </w:r>
      <w:r w:rsidR="00021F8D" w:rsidRPr="007A353F">
        <w:rPr>
          <w:rFonts w:ascii="Arial" w:hAnsi="Arial" w:cs="Arial"/>
          <w:color w:val="000000" w:themeColor="text1"/>
        </w:rPr>
        <w:t xml:space="preserve"> </w:t>
      </w:r>
      <w:r w:rsidRPr="007A353F">
        <w:rPr>
          <w:rFonts w:ascii="Arial" w:hAnsi="Arial" w:cs="Arial"/>
          <w:color w:val="000000" w:themeColor="text1"/>
        </w:rPr>
        <w:t>The continuous discussions and advancements in these areas demonstrate an increasing awareness of and commitment to ethical business practices in the ever-changing hospitality industry.</w:t>
      </w:r>
    </w:p>
    <w:p w14:paraId="12322805" w14:textId="77777777" w:rsidR="00A1752E" w:rsidRPr="007A353F" w:rsidRDefault="00A1752E" w:rsidP="00A1752E">
      <w:pPr>
        <w:spacing w:line="360" w:lineRule="auto"/>
        <w:jc w:val="both"/>
        <w:rPr>
          <w:rFonts w:ascii="Arial" w:hAnsi="Arial" w:cs="Arial"/>
          <w:b/>
          <w:bCs/>
          <w:color w:val="000000" w:themeColor="text1"/>
        </w:rPr>
      </w:pPr>
    </w:p>
    <w:p w14:paraId="19CE5B07" w14:textId="2FC420FC" w:rsidR="00EA2CB9" w:rsidRPr="004C3766" w:rsidRDefault="00EA2CB9" w:rsidP="004C3766">
      <w:pPr>
        <w:pStyle w:val="Heading2"/>
        <w:spacing w:line="360" w:lineRule="auto"/>
        <w:rPr>
          <w:rFonts w:ascii="Arial" w:hAnsi="Arial" w:cs="Arial"/>
          <w:b/>
          <w:bCs/>
          <w:color w:val="000000" w:themeColor="text1"/>
          <w:sz w:val="24"/>
          <w:szCs w:val="24"/>
        </w:rPr>
      </w:pPr>
      <w:bookmarkStart w:id="2" w:name="_Toc157616688"/>
      <w:r w:rsidRPr="004C3766">
        <w:rPr>
          <w:rFonts w:ascii="Arial" w:hAnsi="Arial" w:cs="Arial"/>
          <w:b/>
          <w:bCs/>
          <w:color w:val="000000" w:themeColor="text1"/>
          <w:sz w:val="24"/>
          <w:szCs w:val="24"/>
        </w:rPr>
        <w:t>Literature Review</w:t>
      </w:r>
      <w:bookmarkEnd w:id="2"/>
    </w:p>
    <w:p w14:paraId="7A566945" w14:textId="77777777" w:rsidR="00EA2CB9" w:rsidRPr="007A353F" w:rsidRDefault="00EA2CB9" w:rsidP="00A1752E">
      <w:pPr>
        <w:spacing w:line="360" w:lineRule="auto"/>
        <w:jc w:val="both"/>
        <w:rPr>
          <w:rFonts w:ascii="Arial" w:hAnsi="Arial" w:cs="Arial"/>
          <w:b/>
          <w:bCs/>
          <w:color w:val="000000" w:themeColor="text1"/>
        </w:rPr>
      </w:pPr>
    </w:p>
    <w:p w14:paraId="56B63E07" w14:textId="77777777" w:rsidR="004C3766" w:rsidRDefault="00376A46" w:rsidP="00A1752E">
      <w:pPr>
        <w:spacing w:line="360" w:lineRule="auto"/>
        <w:jc w:val="both"/>
        <w:rPr>
          <w:rFonts w:ascii="Arial" w:hAnsi="Arial" w:cs="Arial"/>
          <w:b/>
          <w:bCs/>
          <w:color w:val="000000" w:themeColor="text1"/>
        </w:rPr>
      </w:pPr>
      <w:r w:rsidRPr="007A353F">
        <w:rPr>
          <w:rFonts w:ascii="Arial" w:hAnsi="Arial" w:cs="Arial"/>
          <w:color w:val="000000" w:themeColor="text1"/>
        </w:rPr>
        <w:t>The research of this report into contemporary business ethics is notably driven by the imperative to eradicate modern slavery and advance the understanding and implementation of Corporate Social Responsibility (CSR).</w:t>
      </w:r>
    </w:p>
    <w:p w14:paraId="70E2B670" w14:textId="77777777" w:rsidR="004C3766" w:rsidRDefault="00376A46" w:rsidP="00A1752E">
      <w:pPr>
        <w:spacing w:line="360" w:lineRule="auto"/>
        <w:jc w:val="both"/>
        <w:rPr>
          <w:rFonts w:ascii="Arial" w:hAnsi="Arial" w:cs="Arial"/>
          <w:b/>
          <w:bCs/>
          <w:color w:val="000000" w:themeColor="text1"/>
        </w:rPr>
      </w:pPr>
      <w:r w:rsidRPr="007A353F">
        <w:rPr>
          <w:rFonts w:ascii="Arial" w:hAnsi="Arial" w:cs="Arial"/>
          <w:color w:val="000000" w:themeColor="text1"/>
        </w:rPr>
        <w:t>The pervasive issue of modern slavery casts a shadow on global supply chains, necessitating an improvement of ethical business practices. Simultaneously, Corporate Social Responsibility entails a strategic commitment by businesses to integrate social and environmental considerations into their operations, aiming beyond profit maximization to contribute positively to society.</w:t>
      </w:r>
    </w:p>
    <w:p w14:paraId="01DA25C1" w14:textId="77777777" w:rsidR="004C3766" w:rsidRDefault="00376A46" w:rsidP="00A1752E">
      <w:pPr>
        <w:spacing w:line="360" w:lineRule="auto"/>
        <w:jc w:val="both"/>
        <w:rPr>
          <w:rFonts w:ascii="Arial" w:hAnsi="Arial" w:cs="Arial"/>
          <w:b/>
          <w:bCs/>
          <w:color w:val="000000" w:themeColor="text1"/>
        </w:rPr>
      </w:pPr>
      <w:r w:rsidRPr="007A353F">
        <w:rPr>
          <w:rFonts w:ascii="Arial" w:hAnsi="Arial" w:cs="Arial"/>
          <w:color w:val="000000" w:themeColor="text1"/>
        </w:rPr>
        <w:t>The challenge for business ethics lies in navigating the delicate balance between economic imperatives and the ethical responsibilities companies bear towards their stakeholders and the broader society. As globalization intensifies, supply chains become increasingly complex, amplifying the risk of exploitative practices associated with modern slavery.</w:t>
      </w:r>
    </w:p>
    <w:p w14:paraId="2ED02C68" w14:textId="77777777" w:rsidR="004C3766" w:rsidRDefault="00AE4EDF" w:rsidP="00A1752E">
      <w:pPr>
        <w:spacing w:line="360" w:lineRule="auto"/>
        <w:jc w:val="both"/>
        <w:rPr>
          <w:rFonts w:ascii="Arial" w:hAnsi="Arial" w:cs="Arial"/>
          <w:b/>
          <w:bCs/>
          <w:color w:val="000000" w:themeColor="text1"/>
        </w:rPr>
      </w:pPr>
      <w:r w:rsidRPr="007A353F">
        <w:rPr>
          <w:rFonts w:ascii="Arial" w:hAnsi="Arial" w:cs="Arial"/>
          <w:color w:val="000000" w:themeColor="text1"/>
        </w:rPr>
        <w:lastRenderedPageBreak/>
        <w:t>The concept of Corporate Social Responsibility (CSR) originated in the United States but has spread globally, gaining traction in Europe, Asia, Australia, Africa, South America, and developing countries. (Carroll, 2016)</w:t>
      </w:r>
      <w:r w:rsidRPr="007A353F">
        <w:rPr>
          <w:rFonts w:ascii="Arial" w:hAnsi="Arial" w:cs="Arial"/>
          <w:b/>
          <w:bCs/>
          <w:color w:val="000000" w:themeColor="text1"/>
        </w:rPr>
        <w:t xml:space="preserve"> </w:t>
      </w:r>
      <w:r w:rsidRPr="007A353F">
        <w:rPr>
          <w:rFonts w:ascii="Arial" w:hAnsi="Arial" w:cs="Arial"/>
          <w:color w:val="000000" w:themeColor="text1"/>
        </w:rPr>
        <w:t>Initially defined by Keith Davis in 1960 as decisions and actions beyond economic interests, it later expanded to include ethical and philanthropic responsibilities. Carroll's CSR Pyramid, (See Appendices</w:t>
      </w:r>
      <w:r w:rsidR="003A333B" w:rsidRPr="007A353F">
        <w:rPr>
          <w:rFonts w:ascii="Arial" w:hAnsi="Arial" w:cs="Arial"/>
          <w:color w:val="000000" w:themeColor="text1"/>
        </w:rPr>
        <w:t>, Fig.1</w:t>
      </w:r>
      <w:r w:rsidRPr="007A353F">
        <w:rPr>
          <w:rFonts w:ascii="Arial" w:hAnsi="Arial" w:cs="Arial"/>
          <w:color w:val="000000" w:themeColor="text1"/>
        </w:rPr>
        <w:t>) introduced in 1979, outlines four components: economic, legal, ethical, and philanthropic. The pyramid suggests that a conscientious business should embrace these responsibilities, with philanthropy representing the highest level. The term "corporate social performance" (CSP) has also emerged, emphasising results and a comprehensive orientation toward socially beneficial activity. The discussion revolves around how managers implement these ideas in business practices. This model serves as a guide for organizations to understand and fulfil their social responsibilities across various dimensions. (Carroll, 1991)</w:t>
      </w:r>
    </w:p>
    <w:p w14:paraId="50713084" w14:textId="43F87C95" w:rsidR="00EA2CB9" w:rsidRPr="007A353F" w:rsidRDefault="00EA2CB9" w:rsidP="00A1752E">
      <w:pPr>
        <w:spacing w:line="360" w:lineRule="auto"/>
        <w:jc w:val="both"/>
        <w:rPr>
          <w:rFonts w:ascii="Arial" w:hAnsi="Arial" w:cs="Arial"/>
          <w:b/>
          <w:bCs/>
          <w:color w:val="000000" w:themeColor="text1"/>
        </w:rPr>
      </w:pPr>
      <w:r w:rsidRPr="007A353F">
        <w:rPr>
          <w:rFonts w:ascii="Arial" w:hAnsi="Arial" w:cs="Arial"/>
          <w:color w:val="000000" w:themeColor="text1"/>
        </w:rPr>
        <w:t>Despite its widespread acceptance, some critics, including Theodore Levitt and economist Milton Friedman, challenged CSR. Levitt argued in 1958 that a business's only responsibilities are honesty, good faith, and seeking material gain, emphasizing long-term profit maximization. Friedman, a notable adversary of social responsibility, asserted in 1962 that business should focus on profit, and social issues are beyond its purview, advocating for resolution through the free market system. (Carroll, 2016)</w:t>
      </w:r>
    </w:p>
    <w:p w14:paraId="215F0BCD" w14:textId="71096265" w:rsidR="00EA2CB9" w:rsidRPr="007A353F"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Milton Friedman's view of Corporate Social Responsibility (CSR) is often considered a classic example of a perspective that emphasizes the primacy of shareholder value. Friedman</w:t>
      </w:r>
      <w:r w:rsidRPr="007A353F">
        <w:rPr>
          <w:rFonts w:ascii="Arial" w:hAnsi="Arial" w:cs="Arial"/>
          <w:b/>
          <w:bCs/>
          <w:i/>
          <w:iCs/>
          <w:color w:val="000000" w:themeColor="text1"/>
        </w:rPr>
        <w:t xml:space="preserve">, </w:t>
      </w:r>
      <w:r w:rsidRPr="007A353F">
        <w:rPr>
          <w:rFonts w:ascii="Arial" w:hAnsi="Arial" w:cs="Arial"/>
          <w:color w:val="000000" w:themeColor="text1"/>
        </w:rPr>
        <w:t>a Nobel laureate in economics</w:t>
      </w:r>
      <w:r w:rsidRPr="007A353F">
        <w:rPr>
          <w:rFonts w:ascii="Arial" w:hAnsi="Arial" w:cs="Arial"/>
          <w:b/>
          <w:bCs/>
          <w:i/>
          <w:iCs/>
          <w:color w:val="000000" w:themeColor="text1"/>
        </w:rPr>
        <w:t>,</w:t>
      </w:r>
      <w:r w:rsidRPr="007A353F">
        <w:rPr>
          <w:rFonts w:ascii="Arial" w:hAnsi="Arial" w:cs="Arial"/>
          <w:color w:val="000000" w:themeColor="text1"/>
        </w:rPr>
        <w:t xml:space="preserve"> argued that a company's sole responsibility is to its shareholders, and its primary goal should be maximizing profits within the bounds of the law. This perspective, while not directly articulated as 'Greed is good,' (</w:t>
      </w:r>
      <w:r w:rsidR="003A333B" w:rsidRPr="007A353F">
        <w:rPr>
          <w:rFonts w:ascii="Arial" w:hAnsi="Arial" w:cs="Arial"/>
          <w:color w:val="000000" w:themeColor="text1"/>
        </w:rPr>
        <w:t>S</w:t>
      </w:r>
      <w:r w:rsidRPr="007A353F">
        <w:rPr>
          <w:rFonts w:ascii="Arial" w:hAnsi="Arial" w:cs="Arial"/>
          <w:color w:val="000000" w:themeColor="text1"/>
        </w:rPr>
        <w:t xml:space="preserve">ee </w:t>
      </w:r>
      <w:r w:rsidR="003A333B" w:rsidRPr="007A353F">
        <w:rPr>
          <w:rFonts w:ascii="Arial" w:hAnsi="Arial" w:cs="Arial"/>
          <w:color w:val="000000" w:themeColor="text1"/>
        </w:rPr>
        <w:t>A</w:t>
      </w:r>
      <w:r w:rsidRPr="007A353F">
        <w:rPr>
          <w:rFonts w:ascii="Arial" w:hAnsi="Arial" w:cs="Arial"/>
          <w:color w:val="000000" w:themeColor="text1"/>
        </w:rPr>
        <w:t>ppendices</w:t>
      </w:r>
      <w:r w:rsidR="003A333B" w:rsidRPr="007A353F">
        <w:rPr>
          <w:rFonts w:ascii="Arial" w:hAnsi="Arial" w:cs="Arial"/>
          <w:color w:val="000000" w:themeColor="text1"/>
        </w:rPr>
        <w:t>, Text</w:t>
      </w:r>
      <w:r w:rsidR="003E65B2" w:rsidRPr="007A353F">
        <w:rPr>
          <w:rFonts w:ascii="Arial" w:hAnsi="Arial" w:cs="Arial"/>
          <w:color w:val="000000" w:themeColor="text1"/>
        </w:rPr>
        <w:t xml:space="preserve"> 1</w:t>
      </w:r>
      <w:r w:rsidRPr="007A353F">
        <w:rPr>
          <w:rFonts w:ascii="Arial" w:hAnsi="Arial" w:cs="Arial"/>
          <w:color w:val="000000" w:themeColor="text1"/>
        </w:rPr>
        <w:t>) aligns with a broader ethos of prioritizing self-interest and profit maximization within the framework of legal requirements. (Tepper, 2023)</w:t>
      </w:r>
    </w:p>
    <w:p w14:paraId="7FFB68BE" w14:textId="77777777" w:rsidR="004C3766"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In his famous article titled "The Social Responsibility of Business is to Increase its Profits" published in 1970, Friedman stated that business executives who divert company resources to social causes are essentially acting as unelected government officials and undermining the free-market system. He believed that decisions about social responsibility should be made by individuals rather than corporations. Friedman's view contrasts with contemporary notions of CSR, which often advocate for a broader perspective, considering the impact of business activities on various stakeholders, including employees, customers, communities, and the environment.</w:t>
      </w:r>
    </w:p>
    <w:p w14:paraId="63E231E3" w14:textId="77777777" w:rsidR="004C3766"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lastRenderedPageBreak/>
        <w:t>While Friedman's perspective is often criticised for its narrow focus, it remains influential, providing a foundational understanding of a profit-centric view of CSR. In his opinion companies adopt a more balanced approach that considers both profit generation and societal impact, reflecting a broader understanding of corporate responsibility. (Friedman, 1970)</w:t>
      </w:r>
    </w:p>
    <w:p w14:paraId="5E05B4A5" w14:textId="77777777" w:rsidR="004C3766"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The recent surge in Corporate Social Responsibility (CSR) has sparked debates about its novelty, with some dismissing it as a repackaged concept. In contemporary discourse, Corporate Social Responsibility (CSR) is often narrowly defined explicitly as 'fundraising' and 'philanthropy,' but its broader, implicit essence encompasses the notions of 'social good' and 'doing the right thing.' In the modern context, the significance of CSR extends beyond mere charitable activities. (Grady, 2017)</w:t>
      </w:r>
    </w:p>
    <w:p w14:paraId="453772F3" w14:textId="77777777" w:rsidR="004C3766"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Indeed, practices like humane working conditions and philanthropy date back to the Industrial Revolution. Early industrialists engaged in similar activities without labelling them as CSR. The global scope is evident, with Indian companies like Tata boasting a century of responsible practices, what distinguishes modern CSR is the systematic, comprehensive, and professional approach adopted by corporations today, encapsulated by the contemporary term CSR. (Crane et al., 2013)</w:t>
      </w:r>
    </w:p>
    <w:p w14:paraId="57CE26E5" w14:textId="5F972A1D" w:rsidR="00EA2CB9" w:rsidRPr="007A353F"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Businesses through their management play a critical role in shaping an organisation’s approach to CSR and addressing modern slavery. The challenge of balancing CSR and combating modern slavery is complex and multifaceted. It requires organisations to align their ethical commitments with practical efforts to identify and eliminate modern slavery in their operations and supply chains. Management has a central and decisive role in finding innovative solutions to navigate this challenge effectively and to promote responsible business practices. (</w:t>
      </w:r>
      <w:proofErr w:type="spellStart"/>
      <w:r w:rsidRPr="007A353F">
        <w:rPr>
          <w:rFonts w:ascii="Arial" w:hAnsi="Arial" w:cs="Arial"/>
          <w:color w:val="000000" w:themeColor="text1"/>
        </w:rPr>
        <w:t>Szablewska</w:t>
      </w:r>
      <w:proofErr w:type="spellEnd"/>
      <w:r w:rsidRPr="007A353F">
        <w:rPr>
          <w:rFonts w:ascii="Arial" w:hAnsi="Arial" w:cs="Arial"/>
          <w:color w:val="000000" w:themeColor="text1"/>
        </w:rPr>
        <w:t xml:space="preserve"> &amp; </w:t>
      </w:r>
      <w:proofErr w:type="spellStart"/>
      <w:r w:rsidRPr="007A353F">
        <w:rPr>
          <w:rFonts w:ascii="Arial" w:hAnsi="Arial" w:cs="Arial"/>
          <w:color w:val="000000" w:themeColor="text1"/>
        </w:rPr>
        <w:t>Kubacki</w:t>
      </w:r>
      <w:proofErr w:type="spellEnd"/>
      <w:r w:rsidRPr="007A353F">
        <w:rPr>
          <w:rFonts w:ascii="Arial" w:hAnsi="Arial" w:cs="Arial"/>
          <w:color w:val="000000" w:themeColor="text1"/>
        </w:rPr>
        <w:t>, 2023)</w:t>
      </w:r>
    </w:p>
    <w:p w14:paraId="2438F855" w14:textId="19AA92F2" w:rsidR="00EA2CB9" w:rsidRPr="007A353F"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In the pursuit of ethical business practices, organizations often grapple with the delicate equilibrium between ethical considerations and the pragmatic demands of day-to-day operations. </w:t>
      </w:r>
      <w:r w:rsidR="00DC20F6" w:rsidRPr="007A353F">
        <w:rPr>
          <w:rFonts w:ascii="Arial" w:hAnsi="Arial" w:cs="Arial"/>
          <w:color w:val="000000" w:themeColor="text1"/>
        </w:rPr>
        <w:t>(Stark, 2014)</w:t>
      </w:r>
      <w:r w:rsidR="00DC20F6" w:rsidRPr="007A353F">
        <w:rPr>
          <w:rFonts w:ascii="Arial" w:hAnsi="Arial" w:cs="Arial"/>
          <w:color w:val="000000" w:themeColor="text1"/>
        </w:rPr>
        <w:t xml:space="preserve"> </w:t>
      </w:r>
      <w:r w:rsidRPr="007A353F">
        <w:rPr>
          <w:rFonts w:ascii="Arial" w:hAnsi="Arial" w:cs="Arial"/>
          <w:color w:val="000000" w:themeColor="text1"/>
        </w:rPr>
        <w:t xml:space="preserve">This challenge becomes particularly pronounced when examining ethical theories such as utilitarianism, deontology, and virtue ethics within the context of combating modern slavery. While these frameworks offer a moral foundation, organizations find themselves at a crossroads, where the imperative to address ethical issues clashes with the practical realities of maintaining profitability, ensuring cost-effectiveness, and meeting the diverse expectations of stakeholders. This tension creates a complex landscape, presenting dilemmas that demand careful </w:t>
      </w:r>
      <w:r w:rsidRPr="007A353F">
        <w:rPr>
          <w:rFonts w:ascii="Arial" w:hAnsi="Arial" w:cs="Arial"/>
          <w:color w:val="000000" w:themeColor="text1"/>
        </w:rPr>
        <w:lastRenderedPageBreak/>
        <w:t>navigation to strike a balance between moral responsibility and operational viability in the fight against modern slavery.</w:t>
      </w:r>
      <w:r w:rsidR="00323B70" w:rsidRPr="007A353F">
        <w:rPr>
          <w:rFonts w:ascii="Arial" w:hAnsi="Arial" w:cs="Arial"/>
          <w:color w:val="000000" w:themeColor="text1"/>
        </w:rPr>
        <w:t xml:space="preserve"> </w:t>
      </w:r>
      <w:r w:rsidR="00323B70" w:rsidRPr="007A353F">
        <w:rPr>
          <w:rFonts w:ascii="Arial" w:hAnsi="Arial" w:cs="Arial"/>
          <w:color w:val="000000" w:themeColor="text1"/>
        </w:rPr>
        <w:t>(Brendan, 2023)</w:t>
      </w:r>
    </w:p>
    <w:p w14:paraId="4B178CBD" w14:textId="0977F7FA" w:rsidR="00CA0412" w:rsidRPr="007A353F" w:rsidRDefault="00CA0412" w:rsidP="00A1752E">
      <w:pPr>
        <w:spacing w:line="360" w:lineRule="auto"/>
        <w:jc w:val="both"/>
        <w:rPr>
          <w:rFonts w:ascii="Arial" w:hAnsi="Arial" w:cs="Arial"/>
          <w:color w:val="000000" w:themeColor="text1"/>
        </w:rPr>
      </w:pPr>
      <w:r w:rsidRPr="007A353F">
        <w:rPr>
          <w:rFonts w:ascii="Arial" w:hAnsi="Arial" w:cs="Arial"/>
          <w:color w:val="000000" w:themeColor="text1"/>
        </w:rPr>
        <w:t>Embarking on an in-depth exploration of how businesses grapple with the intricate challenge of modern slavery necessitates a comprehensive examination of diverse theories spanning various fields of knowledge.</w:t>
      </w:r>
      <w:r w:rsidRPr="007A353F">
        <w:rPr>
          <w:rFonts w:ascii="Arial" w:hAnsi="Arial" w:cs="Arial"/>
          <w:color w:val="000000" w:themeColor="text1"/>
        </w:rPr>
        <w:t xml:space="preserve"> </w:t>
      </w:r>
      <w:r w:rsidRPr="007A353F">
        <w:rPr>
          <w:rFonts w:ascii="Arial" w:hAnsi="Arial" w:cs="Arial"/>
          <w:color w:val="000000" w:themeColor="text1"/>
        </w:rPr>
        <w:t>Stakeholder Theory</w:t>
      </w:r>
      <w:r w:rsidR="007A1B07" w:rsidRPr="007A353F">
        <w:rPr>
          <w:rFonts w:ascii="Arial" w:hAnsi="Arial" w:cs="Arial"/>
          <w:color w:val="000000" w:themeColor="text1"/>
        </w:rPr>
        <w:t xml:space="preserve"> </w:t>
      </w:r>
      <w:r w:rsidR="007A1B07" w:rsidRPr="007A353F">
        <w:rPr>
          <w:rFonts w:ascii="Arial" w:hAnsi="Arial" w:cs="Arial"/>
          <w:color w:val="000000" w:themeColor="text1"/>
        </w:rPr>
        <w:t>(Freeman, 1984)</w:t>
      </w:r>
      <w:r w:rsidRPr="007A353F">
        <w:rPr>
          <w:rFonts w:ascii="Arial" w:hAnsi="Arial" w:cs="Arial"/>
          <w:color w:val="000000" w:themeColor="text1"/>
        </w:rPr>
        <w:t xml:space="preserve"> is the main theme of the Theoretical Framework for CSR and Modern Slavery, which starts off by emphasising the need for real commitment and focuses on ethical ideas to foster true organisational engagement. The development of a fervently anti-slavery culture is highlighted by behavioural change theories, which shift the focus to educational and awareness programmes. Stakeholder Engagement and Communication come next, with a focus on open discussions within legal and regulatory frameworks to demonstrate sincere dedication.</w:t>
      </w:r>
      <w:r w:rsidR="007A1B07" w:rsidRPr="007A353F">
        <w:rPr>
          <w:rFonts w:ascii="Arial" w:hAnsi="Arial" w:cs="Arial"/>
          <w:color w:val="000000" w:themeColor="text1"/>
        </w:rPr>
        <w:t xml:space="preserve"> </w:t>
      </w:r>
      <w:r w:rsidR="007A1B07" w:rsidRPr="007A353F">
        <w:rPr>
          <w:rFonts w:ascii="Arial" w:hAnsi="Arial" w:cs="Arial"/>
          <w:color w:val="000000" w:themeColor="text1"/>
        </w:rPr>
        <w:t>(Freeman, 1984)</w:t>
      </w:r>
    </w:p>
    <w:p w14:paraId="5906E285" w14:textId="740318CE" w:rsidR="00EA2CB9" w:rsidRPr="007A353F"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This lens becomes particularly relevant when juxtaposed with influential management and leadership models. Models such as Ackerman and Anderson's 9-stage model, McKinsey's 7</w:t>
      </w:r>
      <w:r w:rsidR="0037290D" w:rsidRPr="007A353F">
        <w:rPr>
          <w:rFonts w:ascii="Arial" w:hAnsi="Arial" w:cs="Arial"/>
          <w:color w:val="000000" w:themeColor="text1"/>
        </w:rPr>
        <w:t xml:space="preserve"> S Model </w:t>
      </w:r>
      <w:r w:rsidRPr="007A353F">
        <w:rPr>
          <w:rFonts w:ascii="Arial" w:hAnsi="Arial" w:cs="Arial"/>
          <w:color w:val="000000" w:themeColor="text1"/>
        </w:rPr>
        <w:t xml:space="preserve">framework, </w:t>
      </w:r>
      <w:r w:rsidR="0037290D" w:rsidRPr="007A353F">
        <w:rPr>
          <w:rFonts w:ascii="Arial" w:hAnsi="Arial" w:cs="Arial"/>
          <w:color w:val="000000" w:themeColor="text1"/>
        </w:rPr>
        <w:t>(Malik, 2024)</w:t>
      </w:r>
      <w:r w:rsidR="0037290D" w:rsidRPr="007A353F">
        <w:rPr>
          <w:rFonts w:ascii="Arial" w:hAnsi="Arial" w:cs="Arial"/>
          <w:color w:val="000000" w:themeColor="text1"/>
        </w:rPr>
        <w:t xml:space="preserve"> </w:t>
      </w:r>
      <w:r w:rsidRPr="007A353F">
        <w:rPr>
          <w:rFonts w:ascii="Arial" w:hAnsi="Arial" w:cs="Arial"/>
          <w:color w:val="000000" w:themeColor="text1"/>
        </w:rPr>
        <w:t>and the Balanced Scorecard (BSC) offer structured approaches to organizational strategy, each echoing the call for a comprehensive understanding of stakeholder dynamics.</w:t>
      </w:r>
      <w:r w:rsidR="004F0736" w:rsidRPr="007A353F">
        <w:rPr>
          <w:rFonts w:ascii="Arial" w:hAnsi="Arial" w:cs="Arial"/>
          <w:color w:val="000000" w:themeColor="text1"/>
        </w:rPr>
        <w:t xml:space="preserve"> </w:t>
      </w:r>
      <w:r w:rsidR="00BA398D" w:rsidRPr="007A353F">
        <w:rPr>
          <w:rFonts w:ascii="Arial" w:hAnsi="Arial" w:cs="Arial"/>
          <w:color w:val="000000" w:themeColor="text1"/>
        </w:rPr>
        <w:t xml:space="preserve">The Balanced Scorecard (BSC) is a strategic management metric, introduced by David Norton and Robert Kaplan in 1992. Initially designed for for-profit companies, it later adapted for </w:t>
      </w:r>
      <w:r w:rsidR="00BA398D" w:rsidRPr="007A353F">
        <w:rPr>
          <w:rFonts w:ascii="Arial" w:hAnsi="Arial" w:cs="Arial"/>
          <w:color w:val="000000" w:themeColor="text1"/>
        </w:rPr>
        <w:t>non-profits</w:t>
      </w:r>
      <w:r w:rsidR="00BA398D" w:rsidRPr="007A353F">
        <w:rPr>
          <w:rFonts w:ascii="Arial" w:hAnsi="Arial" w:cs="Arial"/>
          <w:color w:val="000000" w:themeColor="text1"/>
        </w:rPr>
        <w:t xml:space="preserve"> and government agencies. It assesses four key aspects: Learning and Growth, Business Processes, Customers, and Finance. By collecting and </w:t>
      </w:r>
      <w:r w:rsidR="00BA398D" w:rsidRPr="007A353F">
        <w:rPr>
          <w:rFonts w:ascii="Arial" w:hAnsi="Arial" w:cs="Arial"/>
          <w:color w:val="000000" w:themeColor="text1"/>
        </w:rPr>
        <w:t>analysing</w:t>
      </w:r>
      <w:r w:rsidR="00BA398D" w:rsidRPr="007A353F">
        <w:rPr>
          <w:rFonts w:ascii="Arial" w:hAnsi="Arial" w:cs="Arial"/>
          <w:color w:val="000000" w:themeColor="text1"/>
        </w:rPr>
        <w:t xml:space="preserve"> data from these dimensions, the BSC provides a comprehensive view of organizational performance. It helps companies make informed decisions, enhancing service, quality, and efficiency. The four legs of the BSC encompass learning effectiveness, operational efficiency, customer satisfaction, and financial performance, aligning with organizational vision and strategy.</w:t>
      </w:r>
      <w:r w:rsidR="00BA398D" w:rsidRPr="007A353F">
        <w:rPr>
          <w:rFonts w:ascii="Arial" w:hAnsi="Arial" w:cs="Arial"/>
          <w:color w:val="000000" w:themeColor="text1"/>
        </w:rPr>
        <w:t xml:space="preserve"> </w:t>
      </w:r>
      <w:r w:rsidR="004F0736" w:rsidRPr="007A353F">
        <w:rPr>
          <w:rFonts w:ascii="Arial" w:hAnsi="Arial" w:cs="Arial"/>
          <w:color w:val="000000" w:themeColor="text1"/>
        </w:rPr>
        <w:t>(Tarver, 2023)</w:t>
      </w:r>
    </w:p>
    <w:p w14:paraId="7087A0B0" w14:textId="77777777" w:rsidR="00EA2CB9" w:rsidRPr="007A353F"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Moreover, the ADKAR model, ESG criteria, and the Triple Bottom Line (TBL) Theory broaden the perspective by incorporating elements of individual change, environmental, social, and governance considerations into the organizational fabric. Carroll's CSR Pyramid further delineates the layers of responsibilities, emphasizing economic, legal, ethical, and philanthropic dimensions that organizations must address.</w:t>
      </w:r>
    </w:p>
    <w:p w14:paraId="2968576B" w14:textId="77777777" w:rsidR="00EA2CB9" w:rsidRPr="007A353F"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Traversing through the historical roots of management exemplified by The Principles of Scientific Management, we recognize the need for efficiency and optimization </w:t>
      </w:r>
      <w:r w:rsidRPr="007A353F">
        <w:rPr>
          <w:rFonts w:ascii="Arial" w:hAnsi="Arial" w:cs="Arial"/>
          <w:color w:val="000000" w:themeColor="text1"/>
        </w:rPr>
        <w:lastRenderedPageBreak/>
        <w:t>alongside ethical considerations. In the realm of leadership, the Contingency Theory of Leadership and the Shared Value Concept shed light on the dynamic nature of effective leadership and the alignment of organizational and societal goals.</w:t>
      </w:r>
    </w:p>
    <w:p w14:paraId="2DFB5319" w14:textId="77777777" w:rsidR="00EA2CB9" w:rsidRPr="007A353F" w:rsidRDefault="00EA2CB9" w:rsidP="00A1752E">
      <w:pPr>
        <w:spacing w:line="360" w:lineRule="auto"/>
        <w:jc w:val="both"/>
        <w:rPr>
          <w:rFonts w:ascii="Arial" w:hAnsi="Arial" w:cs="Arial"/>
          <w:color w:val="000000" w:themeColor="text1"/>
        </w:rPr>
      </w:pPr>
      <w:r w:rsidRPr="007A353F">
        <w:rPr>
          <w:rFonts w:ascii="Arial" w:hAnsi="Arial" w:cs="Arial"/>
          <w:color w:val="000000" w:themeColor="text1"/>
        </w:rPr>
        <w:t>Laws implementation, which may refer to legal compliance, also aligns with the broader theme of stakeholder expectations influencing organizational decisions. Together, these diverse models and theories weave a rich narrative that underscores the multifaceted approach required for organizations to authentically commit to eradicating modern slavery, harmonizing the needs of stakeholders with strategic imperatives.</w:t>
      </w:r>
    </w:p>
    <w:p w14:paraId="2CEF8B23" w14:textId="77777777" w:rsidR="00F70353" w:rsidRPr="007A353F" w:rsidRDefault="00F70353" w:rsidP="00A1752E">
      <w:pPr>
        <w:spacing w:line="360" w:lineRule="auto"/>
        <w:jc w:val="both"/>
        <w:rPr>
          <w:rFonts w:ascii="Arial" w:hAnsi="Arial" w:cs="Arial"/>
          <w:color w:val="000000" w:themeColor="text1"/>
        </w:rPr>
      </w:pPr>
      <w:r w:rsidRPr="007A353F">
        <w:rPr>
          <w:rFonts w:ascii="Arial" w:hAnsi="Arial" w:cs="Arial"/>
          <w:color w:val="000000" w:themeColor="text1"/>
        </w:rPr>
        <w:t>Aligning the McKinsey 7 Elements framework (Kenton, 2022) with the ADKAR model, management can create a holistic and adaptive approach to combat modern slavery through ethical CSR practices. This integration ensures that the organization not only establishes the framework for ethical CSR but also systematically addresses the awareness, desire, knowledge, ability, and reinforcement stages crucial for its successful implementation and sustainability. Regular assessments and adjustments should be made to adapt to evolving challenges and maintain the effectiveness of the initiative.</w:t>
      </w:r>
    </w:p>
    <w:p w14:paraId="21D8AF60" w14:textId="25FA8DBE" w:rsidR="00F70353" w:rsidRPr="007A353F" w:rsidRDefault="00B8200F" w:rsidP="00A1752E">
      <w:pPr>
        <w:spacing w:line="360" w:lineRule="auto"/>
        <w:jc w:val="both"/>
        <w:rPr>
          <w:rFonts w:ascii="Arial" w:hAnsi="Arial" w:cs="Arial"/>
          <w:b/>
          <w:bCs/>
          <w:color w:val="000000" w:themeColor="text1"/>
        </w:rPr>
      </w:pPr>
      <w:r w:rsidRPr="007A353F">
        <w:rPr>
          <w:rFonts w:ascii="Arial" w:hAnsi="Arial" w:cs="Arial"/>
          <w:color w:val="000000" w:themeColor="text1"/>
        </w:rPr>
        <w:t xml:space="preserve">The ADKAR change model, created by Jeff Hiatt, founder of </w:t>
      </w:r>
      <w:proofErr w:type="spellStart"/>
      <w:r w:rsidRPr="007A353F">
        <w:rPr>
          <w:rFonts w:ascii="Arial" w:hAnsi="Arial" w:cs="Arial"/>
          <w:color w:val="000000" w:themeColor="text1"/>
        </w:rPr>
        <w:t>Prosci</w:t>
      </w:r>
      <w:proofErr w:type="spellEnd"/>
      <w:r w:rsidRPr="007A353F">
        <w:rPr>
          <w:rFonts w:ascii="Arial" w:hAnsi="Arial" w:cs="Arial"/>
          <w:color w:val="000000" w:themeColor="text1"/>
        </w:rPr>
        <w:t>, emerged from a comprehensive study of change patterns across over 700 organizations. Devised almost two decades ago, this model uniquely examines change through the lens of individual perspectives rather than focusing solely on the organizational level. ADKAR stands for Awareness, Desire, Knowledge, Ability, and Reinforcement, representing the five critical stages an individual undergoes during a change process. By prioritizing the individual experience, the ADKAR model offers a nuanced and effective approach to managing change within organizations, acknowledging the pivotal role of each person in the transformative journey.</w:t>
      </w:r>
      <w:r w:rsidRPr="007A353F">
        <w:rPr>
          <w:rFonts w:ascii="Arial" w:hAnsi="Arial" w:cs="Arial"/>
          <w:color w:val="000000" w:themeColor="text1"/>
        </w:rPr>
        <w:t xml:space="preserve"> </w:t>
      </w:r>
      <w:r w:rsidRPr="007A353F">
        <w:rPr>
          <w:rFonts w:ascii="Arial" w:hAnsi="Arial" w:cs="Arial"/>
          <w:color w:val="000000" w:themeColor="text1"/>
        </w:rPr>
        <w:t>(</w:t>
      </w:r>
      <w:proofErr w:type="spellStart"/>
      <w:r w:rsidRPr="007A353F">
        <w:rPr>
          <w:rFonts w:ascii="Arial" w:hAnsi="Arial" w:cs="Arial"/>
          <w:color w:val="000000" w:themeColor="text1"/>
        </w:rPr>
        <w:t>Prosci</w:t>
      </w:r>
      <w:proofErr w:type="spellEnd"/>
      <w:r w:rsidRPr="007A353F">
        <w:rPr>
          <w:rFonts w:ascii="Arial" w:hAnsi="Arial" w:cs="Arial"/>
          <w:color w:val="000000" w:themeColor="text1"/>
        </w:rPr>
        <w:t xml:space="preserve"> Inc.)</w:t>
      </w:r>
    </w:p>
    <w:p w14:paraId="4212E70F" w14:textId="6A3706FC" w:rsidR="006101AC" w:rsidRPr="007A353F" w:rsidRDefault="00F70353"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The integration of the ADKAR model, McKinsey 7-S framework, and the Balanced Scorecard (BSC) is a judicious strategy, considering the inherent limitations of each model. ADKAR, while impactful for individual change, encounters challenges in scalability, particularly within organizations boasting a substantial workforce. (Tahir, 2020) Conversely, the McKinsey model provides a comprehensive assessment of organizational elements, its primary constraint lies in its relative neglect of external factors critical for overseeing global supply chains. Additionally, its inadequacy in accounting for the human factor and its role in change implementation pose </w:t>
      </w:r>
      <w:r w:rsidRPr="007A353F">
        <w:rPr>
          <w:rFonts w:ascii="Arial" w:hAnsi="Arial" w:cs="Arial"/>
          <w:color w:val="000000" w:themeColor="text1"/>
        </w:rPr>
        <w:lastRenderedPageBreak/>
        <w:t>challenges, particularly in large-scale organizational transformations. (</w:t>
      </w:r>
      <w:proofErr w:type="spellStart"/>
      <w:r w:rsidRPr="007A353F">
        <w:rPr>
          <w:rFonts w:ascii="Arial" w:hAnsi="Arial" w:cs="Arial"/>
          <w:color w:val="000000" w:themeColor="text1"/>
        </w:rPr>
        <w:t>Waheed</w:t>
      </w:r>
      <w:proofErr w:type="spellEnd"/>
      <w:r w:rsidRPr="007A353F">
        <w:rPr>
          <w:rFonts w:ascii="Arial" w:hAnsi="Arial" w:cs="Arial"/>
          <w:color w:val="000000" w:themeColor="text1"/>
        </w:rPr>
        <w:t>, 2023) Concurrently, the Balanced Scorecard (BSC) presents robust capabilities in strategic alignment and result quantification, (</w:t>
      </w:r>
      <w:proofErr w:type="spellStart"/>
      <w:r w:rsidRPr="007A353F">
        <w:rPr>
          <w:rFonts w:ascii="Arial" w:hAnsi="Arial" w:cs="Arial"/>
          <w:color w:val="000000" w:themeColor="text1"/>
        </w:rPr>
        <w:t>Isoraite</w:t>
      </w:r>
      <w:proofErr w:type="spellEnd"/>
      <w:r w:rsidRPr="007A353F">
        <w:rPr>
          <w:rFonts w:ascii="Arial" w:hAnsi="Arial" w:cs="Arial"/>
          <w:color w:val="000000" w:themeColor="text1"/>
        </w:rPr>
        <w:t>, 2008) rendering it a valuable complement to the McKinsey model. The BSC's strengths in strategy formulation and performance measurement serve to mitigate the strategic focus deficit in the 7-S framework. (</w:t>
      </w:r>
      <w:proofErr w:type="spellStart"/>
      <w:r w:rsidRPr="007A353F">
        <w:rPr>
          <w:rFonts w:ascii="Arial" w:hAnsi="Arial" w:cs="Arial"/>
          <w:color w:val="000000" w:themeColor="text1"/>
        </w:rPr>
        <w:t>Isoraite</w:t>
      </w:r>
      <w:proofErr w:type="spellEnd"/>
      <w:r w:rsidRPr="007A353F">
        <w:rPr>
          <w:rFonts w:ascii="Arial" w:hAnsi="Arial" w:cs="Arial"/>
          <w:color w:val="000000" w:themeColor="text1"/>
        </w:rPr>
        <w:t xml:space="preserve">, 2008) Applying principles of Scientific Management </w:t>
      </w:r>
      <w:r w:rsidR="006101AC" w:rsidRPr="007A353F">
        <w:rPr>
          <w:rFonts w:ascii="Arial" w:hAnsi="Arial" w:cs="Arial"/>
          <w:color w:val="000000" w:themeColor="text1"/>
        </w:rPr>
        <w:t>to modern business challenges, and systematic methods can contribute significantly to the ADKAR Model. (Marsicano, 2021)</w:t>
      </w:r>
    </w:p>
    <w:p w14:paraId="75C87794" w14:textId="77777777" w:rsidR="00323B70" w:rsidRPr="007A353F" w:rsidRDefault="00F70353" w:rsidP="00A1752E">
      <w:pPr>
        <w:spacing w:line="360" w:lineRule="auto"/>
        <w:jc w:val="both"/>
        <w:rPr>
          <w:rFonts w:ascii="Arial" w:hAnsi="Arial" w:cs="Arial"/>
          <w:color w:val="000000" w:themeColor="text1"/>
        </w:rPr>
      </w:pPr>
      <w:r w:rsidRPr="007A353F">
        <w:rPr>
          <w:rFonts w:ascii="Arial" w:hAnsi="Arial" w:cs="Arial"/>
          <w:color w:val="000000" w:themeColor="text1"/>
        </w:rPr>
        <w:t>Scientific Management, pioneered by Frederick Taylor, marked one of the earliest attempts to maximize output by systematically observing human behaviour at work and formulating specific rules for efficient task execution. Despite its contributions to productivity, this theory faced substantial criticism for its perceived mechanistic approach, dehumanization of workers, and oversimplification of complex human activities. Critics argued that it neglected factors such as worker motivation, creativity, and the social aspects of the workplace, leading to widespread debates about its ethical and practical implications</w:t>
      </w:r>
      <w:r w:rsidR="006101AC" w:rsidRPr="007A353F">
        <w:rPr>
          <w:rFonts w:ascii="Arial" w:hAnsi="Arial" w:cs="Arial"/>
          <w:color w:val="000000" w:themeColor="text1"/>
        </w:rPr>
        <w:t>.</w:t>
      </w:r>
      <w:r w:rsidRPr="007A353F">
        <w:rPr>
          <w:rFonts w:ascii="Arial" w:hAnsi="Arial" w:cs="Arial"/>
          <w:color w:val="000000" w:themeColor="text1"/>
        </w:rPr>
        <w:t xml:space="preserve"> (Uddin &amp; Hossain, 2015) These systematic changes, rooted in Scientific Management principles, entail knowledge transfer and skill development, aligning intricately with the Knowledge and Ability components of ADKAR. The hallmark of efficiency, scientific analysis, gains pertinence in global supply chains, pinpointing areas where fair labour practices are imperative for combatting modern slavery effectively.</w:t>
      </w:r>
    </w:p>
    <w:p w14:paraId="168CBAAD" w14:textId="03DAA3BF" w:rsidR="00F70353" w:rsidRPr="007A353F" w:rsidRDefault="00F70353" w:rsidP="00A1752E">
      <w:pPr>
        <w:spacing w:line="360" w:lineRule="auto"/>
        <w:jc w:val="both"/>
        <w:rPr>
          <w:rFonts w:ascii="Arial" w:hAnsi="Arial" w:cs="Arial"/>
          <w:color w:val="000000" w:themeColor="text1"/>
        </w:rPr>
      </w:pPr>
      <w:r w:rsidRPr="007A353F">
        <w:rPr>
          <w:rFonts w:ascii="Arial" w:hAnsi="Arial" w:cs="Arial"/>
          <w:color w:val="000000" w:themeColor="text1"/>
        </w:rPr>
        <w:t>Successful change necessitates simultaneous transformation in both organizational and employee dimensions. Stagnation in any element of the ADKAR (</w:t>
      </w:r>
      <w:proofErr w:type="spellStart"/>
      <w:r w:rsidRPr="007A353F">
        <w:rPr>
          <w:rFonts w:ascii="Arial" w:hAnsi="Arial" w:cs="Arial"/>
          <w:color w:val="000000" w:themeColor="text1"/>
        </w:rPr>
        <w:t>Angtyan</w:t>
      </w:r>
      <w:proofErr w:type="spellEnd"/>
      <w:r w:rsidRPr="007A353F">
        <w:rPr>
          <w:rFonts w:ascii="Arial" w:hAnsi="Arial" w:cs="Arial"/>
          <w:color w:val="000000" w:themeColor="text1"/>
        </w:rPr>
        <w:t>, 2020) model signals the need for targeted intervention, focusing on the most promising element. ADKAR not only prescribes proactive steps for goal achievement but, retrospectively, elucidates reasons for unsuccessful changes, offering valuable insights. This evaluative capacity is instrumental in salvaging unsuccessful changes, fostering a nuanced understanding of the change process. (</w:t>
      </w:r>
      <w:proofErr w:type="spellStart"/>
      <w:r w:rsidRPr="007A353F">
        <w:rPr>
          <w:rFonts w:ascii="Arial" w:hAnsi="Arial" w:cs="Arial"/>
          <w:color w:val="000000" w:themeColor="text1"/>
        </w:rPr>
        <w:t>Angtyan</w:t>
      </w:r>
      <w:proofErr w:type="spellEnd"/>
      <w:r w:rsidRPr="007A353F">
        <w:rPr>
          <w:rFonts w:ascii="Arial" w:hAnsi="Arial" w:cs="Arial"/>
          <w:color w:val="000000" w:themeColor="text1"/>
        </w:rPr>
        <w:t>, 2020)</w:t>
      </w:r>
    </w:p>
    <w:p w14:paraId="2FE229DC" w14:textId="77777777" w:rsidR="00F70353" w:rsidRPr="007A353F" w:rsidRDefault="00F70353"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In this context, CSR practices, an additional layer of complexity arises when examining stakeholder communication. Strategic ambiguity or silence in corporate documentation, characterized by intentional vagueness or omission of details, plays a significant role. This tactic seeks flexibility, avoids explicit commitment, and influences stakeholder perceptions. Within the realm of Corporate Social Responsibility (CSR) and ethics, stakeholders, who serve as crucial informants in this strategic mix, expect </w:t>
      </w:r>
      <w:r w:rsidRPr="007A353F">
        <w:rPr>
          <w:rFonts w:ascii="Arial" w:hAnsi="Arial" w:cs="Arial"/>
          <w:color w:val="000000" w:themeColor="text1"/>
        </w:rPr>
        <w:lastRenderedPageBreak/>
        <w:t>transparency, clarity, and consistency. The intentional lack of these qualities may impact how the company's commitment to ethical practices and societal responsibility is perceived. (</w:t>
      </w:r>
      <w:proofErr w:type="spellStart"/>
      <w:r w:rsidRPr="007A353F">
        <w:rPr>
          <w:rFonts w:ascii="Arial" w:hAnsi="Arial" w:cs="Arial"/>
          <w:color w:val="000000" w:themeColor="text1"/>
        </w:rPr>
        <w:t>Guthey</w:t>
      </w:r>
      <w:proofErr w:type="spellEnd"/>
      <w:r w:rsidRPr="007A353F">
        <w:rPr>
          <w:rFonts w:ascii="Arial" w:hAnsi="Arial" w:cs="Arial"/>
          <w:color w:val="000000" w:themeColor="text1"/>
        </w:rPr>
        <w:t xml:space="preserve"> &amp; Morsing, 2013)</w:t>
      </w:r>
    </w:p>
    <w:p w14:paraId="36260C37" w14:textId="77777777" w:rsidR="00F70353" w:rsidRPr="007A353F" w:rsidRDefault="00F70353" w:rsidP="00A1752E">
      <w:pPr>
        <w:spacing w:line="360" w:lineRule="auto"/>
        <w:jc w:val="both"/>
        <w:rPr>
          <w:rFonts w:ascii="Arial" w:hAnsi="Arial" w:cs="Arial"/>
          <w:color w:val="000000" w:themeColor="text1"/>
        </w:rPr>
      </w:pPr>
      <w:r w:rsidRPr="007A353F">
        <w:rPr>
          <w:rFonts w:ascii="Arial" w:hAnsi="Arial" w:cs="Arial"/>
          <w:color w:val="000000" w:themeColor="text1"/>
        </w:rPr>
        <w:t>The shift towards sustainable models like 'stakeholder capitalism' and ESG criteria reflects a growing emphasis on corporate responsibility. Simultaneously, the surge in strikes highlights heightened scrutiny of executive rewards versus worker pay, intensifying discontent. (Dondo, 2023)</w:t>
      </w:r>
    </w:p>
    <w:p w14:paraId="091FB8D7" w14:textId="6CAF7145" w:rsidR="00F70353" w:rsidRPr="007A353F" w:rsidRDefault="00F70353" w:rsidP="00A1752E">
      <w:pPr>
        <w:spacing w:line="360" w:lineRule="auto"/>
        <w:jc w:val="both"/>
        <w:rPr>
          <w:rFonts w:ascii="Arial" w:hAnsi="Arial" w:cs="Arial"/>
          <w:color w:val="000000" w:themeColor="text1"/>
        </w:rPr>
      </w:pPr>
      <w:r w:rsidRPr="007A353F">
        <w:rPr>
          <w:rFonts w:ascii="Arial" w:hAnsi="Arial" w:cs="Arial"/>
          <w:color w:val="000000" w:themeColor="text1"/>
        </w:rPr>
        <w:t>ESG criteria encompass a triad of evaluative standards employed by investors and stakeholders to gauge a company's performance in crucial domains. The "E" signifies the environmental dimension, scrutinizing factors such as carbon footprint, energy efficiency, waste management, and overall environmental sustainability practices. The "S" represents the social aspect, delving into a company's interactions with employees, communities, and broader societal impacts. This encompasses labour practices, diversity and inclusion, community engagement, and social responsibility initiatives. Lastly, the "G" stands for Governance, assessing leadership, internal controls, corporate structure, board composition, executive compensation, shareholder rights, and adherence to ethical business practices. The incorporation of ESG criteria underscores a corporate commitment to responsible and sustainable practices, aligning with broader societal and environmental imperatives. (Arbogast et al., 2022)</w:t>
      </w:r>
    </w:p>
    <w:p w14:paraId="0E776390" w14:textId="31029250" w:rsidR="00F70353" w:rsidRPr="007A353F" w:rsidRDefault="00F70353" w:rsidP="00A1752E">
      <w:pPr>
        <w:spacing w:line="360" w:lineRule="auto"/>
        <w:jc w:val="both"/>
        <w:rPr>
          <w:rFonts w:ascii="Arial" w:hAnsi="Arial" w:cs="Arial"/>
          <w:b/>
          <w:bCs/>
          <w:color w:val="000000" w:themeColor="text1"/>
        </w:rPr>
      </w:pPr>
      <w:bookmarkStart w:id="3" w:name="_Toc157616689"/>
      <w:r w:rsidRPr="004C3766">
        <w:rPr>
          <w:rStyle w:val="Heading3Char"/>
          <w:rFonts w:ascii="Arial" w:hAnsi="Arial" w:cs="Arial"/>
          <w:b/>
          <w:bCs/>
          <w:color w:val="000000" w:themeColor="text1"/>
        </w:rPr>
        <w:t>T</w:t>
      </w:r>
      <w:r w:rsidR="00323B70" w:rsidRPr="004C3766">
        <w:rPr>
          <w:rStyle w:val="Heading3Char"/>
          <w:rFonts w:ascii="Arial" w:hAnsi="Arial" w:cs="Arial"/>
          <w:b/>
          <w:bCs/>
          <w:color w:val="000000" w:themeColor="text1"/>
        </w:rPr>
        <w:t xml:space="preserve">riple Bottom </w:t>
      </w:r>
      <w:r w:rsidRPr="004C3766">
        <w:rPr>
          <w:rStyle w:val="Heading3Char"/>
          <w:rFonts w:ascii="Arial" w:hAnsi="Arial" w:cs="Arial"/>
          <w:b/>
          <w:bCs/>
          <w:color w:val="000000" w:themeColor="text1"/>
        </w:rPr>
        <w:t>L</w:t>
      </w:r>
      <w:r w:rsidR="00323B70" w:rsidRPr="004C3766">
        <w:rPr>
          <w:rStyle w:val="Heading3Char"/>
          <w:rFonts w:ascii="Arial" w:hAnsi="Arial" w:cs="Arial"/>
          <w:b/>
          <w:bCs/>
          <w:color w:val="000000" w:themeColor="text1"/>
        </w:rPr>
        <w:t>ine</w:t>
      </w:r>
      <w:r w:rsidRPr="004C3766">
        <w:rPr>
          <w:rStyle w:val="Heading3Char"/>
          <w:rFonts w:ascii="Arial" w:hAnsi="Arial" w:cs="Arial"/>
          <w:b/>
          <w:bCs/>
          <w:color w:val="000000" w:themeColor="text1"/>
        </w:rPr>
        <w:t xml:space="preserve"> Theory</w:t>
      </w:r>
      <w:r w:rsidR="00323B70" w:rsidRPr="004C3766">
        <w:rPr>
          <w:rStyle w:val="Heading3Char"/>
          <w:rFonts w:ascii="Arial" w:hAnsi="Arial" w:cs="Arial"/>
          <w:b/>
          <w:bCs/>
          <w:color w:val="000000" w:themeColor="text1"/>
        </w:rPr>
        <w:t xml:space="preserve"> (TBL)</w:t>
      </w:r>
      <w:bookmarkEnd w:id="3"/>
      <w:r w:rsidR="00323B70" w:rsidRPr="007A353F">
        <w:rPr>
          <w:rFonts w:ascii="Arial" w:hAnsi="Arial" w:cs="Arial"/>
          <w:b/>
          <w:bCs/>
          <w:color w:val="000000" w:themeColor="text1"/>
        </w:rPr>
        <w:t xml:space="preserve">, </w:t>
      </w:r>
      <w:r w:rsidRPr="007A353F">
        <w:rPr>
          <w:rFonts w:ascii="Arial" w:hAnsi="Arial" w:cs="Arial"/>
          <w:color w:val="000000" w:themeColor="text1"/>
        </w:rPr>
        <w:t>advocates for a holistic business evaluation, considering "profit, people, and planet." For combatting modern slavery, TBL principles align economic success with ethical practices, emphasizing societal impact and environmental responsibility. Sustainable practices enhance risk management, attract socially conscious consumers, and differentiate brands positively. By aligning profit, people, and the planet, the TBL provides a comprehensive framework for businesses committed to ethical practices, significantly contributing to the ongoing fight against modern slavery. (Kaplan &amp; Fierro Touché)</w:t>
      </w:r>
    </w:p>
    <w:p w14:paraId="3D826B00" w14:textId="77777777" w:rsidR="00323B70" w:rsidRPr="007A353F" w:rsidRDefault="00F70353" w:rsidP="00A1752E">
      <w:pPr>
        <w:spacing w:line="360" w:lineRule="auto"/>
        <w:jc w:val="both"/>
        <w:rPr>
          <w:rFonts w:ascii="Arial" w:hAnsi="Arial" w:cs="Arial"/>
          <w:color w:val="000000" w:themeColor="text1"/>
        </w:rPr>
      </w:pPr>
      <w:bookmarkStart w:id="4" w:name="_Toc157616690"/>
      <w:r w:rsidRPr="004C3766">
        <w:rPr>
          <w:rStyle w:val="Heading3Char"/>
          <w:rFonts w:ascii="Arial" w:hAnsi="Arial" w:cs="Arial"/>
          <w:b/>
          <w:bCs/>
          <w:color w:val="000000" w:themeColor="text1"/>
        </w:rPr>
        <w:t>Carroll's CSR Pyramid</w:t>
      </w:r>
      <w:bookmarkEnd w:id="4"/>
      <w:r w:rsidRPr="004C3766">
        <w:rPr>
          <w:rFonts w:ascii="Arial" w:hAnsi="Arial" w:cs="Arial"/>
          <w:b/>
          <w:bCs/>
          <w:color w:val="000000" w:themeColor="text1"/>
        </w:rPr>
        <w:t xml:space="preserve"> </w:t>
      </w:r>
      <w:r w:rsidRPr="007A353F">
        <w:rPr>
          <w:rFonts w:ascii="Arial" w:hAnsi="Arial" w:cs="Arial"/>
          <w:color w:val="000000" w:themeColor="text1"/>
        </w:rPr>
        <w:t xml:space="preserve">includes four components: economic responsibilities (being profitable), legal responsibilities (complying with the law), ethical responsibilities (doing what is right, just, and fair), and philanthropic responsibilities (contributing to the community). However, this traditional CSR model requires re-evaluation </w:t>
      </w:r>
      <w:proofErr w:type="gramStart"/>
      <w:r w:rsidRPr="007A353F">
        <w:rPr>
          <w:rFonts w:ascii="Arial" w:hAnsi="Arial" w:cs="Arial"/>
          <w:color w:val="000000" w:themeColor="text1"/>
        </w:rPr>
        <w:t>in light of</w:t>
      </w:r>
      <w:proofErr w:type="gramEnd"/>
      <w:r w:rsidRPr="007A353F">
        <w:rPr>
          <w:rFonts w:ascii="Arial" w:hAnsi="Arial" w:cs="Arial"/>
          <w:color w:val="000000" w:themeColor="text1"/>
        </w:rPr>
        <w:t xml:space="preserve"> businesses' increased influence in society. With regulatory challenges for nation-states, the onus of responsible practices falls on corporate social responsibility (CSR). </w:t>
      </w:r>
      <w:r w:rsidRPr="007A353F">
        <w:rPr>
          <w:rFonts w:ascii="Arial" w:hAnsi="Arial" w:cs="Arial"/>
          <w:color w:val="000000" w:themeColor="text1"/>
        </w:rPr>
        <w:lastRenderedPageBreak/>
        <w:t>Criticisms cite a profit-centric mindset's negative impact and economic rationality eroding CSR's moral influence. A robust CSR model should counterbalance the profits-first paradigm, crucial in education and the broader business, guiding ethical conduct amid competitive temptations. This framework extends to combating modern slavery, emphasizing adherence to ethical and legal norms in the allocation of scarce resources and addressing human rights challenges within supply chains. (Baden, 2016)</w:t>
      </w:r>
    </w:p>
    <w:p w14:paraId="04FC2C3D" w14:textId="77777777" w:rsidR="00323B70" w:rsidRPr="007A353F" w:rsidRDefault="00F70353" w:rsidP="00A1752E">
      <w:pPr>
        <w:spacing w:line="360" w:lineRule="auto"/>
        <w:jc w:val="both"/>
        <w:rPr>
          <w:rFonts w:ascii="Arial" w:hAnsi="Arial" w:cs="Arial"/>
          <w:color w:val="000000" w:themeColor="text1"/>
        </w:rPr>
      </w:pPr>
      <w:r w:rsidRPr="007A353F">
        <w:rPr>
          <w:rFonts w:ascii="Arial" w:hAnsi="Arial" w:cs="Arial"/>
          <w:color w:val="000000" w:themeColor="text1"/>
        </w:rPr>
        <w:t>In 1909, Frederick Taylor introduced "The Principles of Scientific Management," advocating for optimized and simplified job structures to enhance productivity. Departing from traditional practices, Taylor emphasised the necessity of collaboration between workers and managers, challenging the prevailing isolation of factory managers from the workforce. His approach sought to replace non-standardized procedures with streamlined tasks, introducing the novel concept of a fair day's pay for a fair day's work, grounded in the belief that monetary incentives drove workforce motivation. (Locke, 1982)</w:t>
      </w:r>
    </w:p>
    <w:p w14:paraId="721E6E03" w14:textId="3D9E825E" w:rsidR="00F70353" w:rsidRPr="007A353F" w:rsidRDefault="00F70353" w:rsidP="00A1752E">
      <w:pPr>
        <w:spacing w:line="360" w:lineRule="auto"/>
        <w:jc w:val="both"/>
        <w:rPr>
          <w:rFonts w:ascii="Arial" w:hAnsi="Arial" w:cs="Arial"/>
          <w:color w:val="000000" w:themeColor="text1"/>
        </w:rPr>
      </w:pPr>
      <w:bookmarkStart w:id="5" w:name="_Toc157616691"/>
      <w:r w:rsidRPr="004C3766">
        <w:rPr>
          <w:rStyle w:val="Heading3Char"/>
          <w:rFonts w:ascii="Arial" w:hAnsi="Arial" w:cs="Arial"/>
          <w:b/>
          <w:bCs/>
          <w:color w:val="000000" w:themeColor="text1"/>
        </w:rPr>
        <w:t>The contingency theory</w:t>
      </w:r>
      <w:bookmarkEnd w:id="5"/>
      <w:r w:rsidRPr="004C3766">
        <w:rPr>
          <w:rFonts w:ascii="Arial" w:hAnsi="Arial" w:cs="Arial"/>
          <w:color w:val="000000" w:themeColor="text1"/>
        </w:rPr>
        <w:t xml:space="preserve"> </w:t>
      </w:r>
      <w:r w:rsidRPr="007A353F">
        <w:rPr>
          <w:rFonts w:ascii="Arial" w:hAnsi="Arial" w:cs="Arial"/>
          <w:color w:val="000000" w:themeColor="text1"/>
        </w:rPr>
        <w:t>of leadership asserts that effective leadership is contingent upon the specific situation, rejecting the notion of a universally "good" or "bad" leader. Leadership effectiveness depends on the alignment of leadership style with the demands of the situation. Developed by Fred E. Fiedler in the 1960s, this theory has given rise to various models, including the Situational Leadership® model, Path-Goal model, and Decision-Making model. Each model offers distinct perspectives on applying the contingency theory, recognizing that successful leadership is a nuanced interplay between leader attributes and contextual challenges. (Miles, 2022)</w:t>
      </w:r>
    </w:p>
    <w:p w14:paraId="10CB3822" w14:textId="1BD4B63E" w:rsidR="00F70353" w:rsidRPr="007A353F" w:rsidRDefault="00F70353" w:rsidP="00A1752E">
      <w:pPr>
        <w:spacing w:line="360" w:lineRule="auto"/>
        <w:jc w:val="both"/>
        <w:rPr>
          <w:rFonts w:ascii="Arial" w:hAnsi="Arial" w:cs="Arial"/>
          <w:color w:val="000000" w:themeColor="text1"/>
        </w:rPr>
      </w:pPr>
      <w:r w:rsidRPr="007A353F">
        <w:rPr>
          <w:rFonts w:ascii="Arial" w:hAnsi="Arial" w:cs="Arial"/>
          <w:color w:val="000000" w:themeColor="text1"/>
        </w:rPr>
        <w:t>The contingency theory of leadership centres on leadership styles, requiring leaders to be cognizant of their own strengths and weaknesses. This necessitates honest self-reflection and vulnerability for effective application. Leadership styles encompass variations like delegating, participating, selling, telling, supportive, participative, directive-clarifying, achievement-oriented, autocratic, consultative, and collaborative. (</w:t>
      </w:r>
      <w:proofErr w:type="spellStart"/>
      <w:r w:rsidRPr="007A353F">
        <w:rPr>
          <w:rFonts w:ascii="Arial" w:hAnsi="Arial" w:cs="Arial"/>
          <w:color w:val="000000" w:themeColor="text1"/>
        </w:rPr>
        <w:t>Kolzow</w:t>
      </w:r>
      <w:proofErr w:type="spellEnd"/>
      <w:r w:rsidRPr="007A353F">
        <w:rPr>
          <w:rFonts w:ascii="Arial" w:hAnsi="Arial" w:cs="Arial"/>
          <w:color w:val="000000" w:themeColor="text1"/>
        </w:rPr>
        <w:t>, 2014)</w:t>
      </w:r>
      <w:r w:rsidR="00323B70" w:rsidRPr="007A353F">
        <w:rPr>
          <w:rFonts w:ascii="Arial" w:hAnsi="Arial" w:cs="Arial"/>
          <w:color w:val="000000" w:themeColor="text1"/>
        </w:rPr>
        <w:t xml:space="preserve"> </w:t>
      </w:r>
      <w:r w:rsidRPr="007A353F">
        <w:rPr>
          <w:rFonts w:ascii="Arial" w:hAnsi="Arial" w:cs="Arial"/>
          <w:color w:val="000000" w:themeColor="text1"/>
        </w:rPr>
        <w:t>The theory underscores the importance of aligning leadership style with the specifics of a given situation or challenge. Various models within this theory utilize distinct factors to predict the most effective leadership style based on contextual considerations. (Pathak, 2023)</w:t>
      </w:r>
    </w:p>
    <w:p w14:paraId="5F353B21" w14:textId="77777777" w:rsidR="00F70353" w:rsidRPr="007A353F" w:rsidRDefault="00F70353" w:rsidP="00A1752E">
      <w:pPr>
        <w:spacing w:line="360" w:lineRule="auto"/>
        <w:jc w:val="both"/>
        <w:rPr>
          <w:rFonts w:ascii="Arial" w:hAnsi="Arial" w:cs="Arial"/>
          <w:b/>
          <w:bCs/>
          <w:color w:val="000000" w:themeColor="text1"/>
        </w:rPr>
      </w:pPr>
      <w:bookmarkStart w:id="6" w:name="_Toc157616692"/>
      <w:r w:rsidRPr="004C3766">
        <w:rPr>
          <w:rStyle w:val="Heading3Char"/>
          <w:rFonts w:ascii="Arial" w:hAnsi="Arial" w:cs="Arial"/>
          <w:b/>
          <w:bCs/>
          <w:color w:val="000000" w:themeColor="text1"/>
        </w:rPr>
        <w:t>The Shared Value Concept</w:t>
      </w:r>
      <w:bookmarkEnd w:id="6"/>
      <w:r w:rsidRPr="007A353F">
        <w:rPr>
          <w:rFonts w:ascii="Arial" w:hAnsi="Arial" w:cs="Arial"/>
          <w:b/>
          <w:bCs/>
          <w:color w:val="000000" w:themeColor="text1"/>
        </w:rPr>
        <w:t xml:space="preserve"> </w:t>
      </w:r>
      <w:r w:rsidRPr="007A353F">
        <w:rPr>
          <w:rFonts w:ascii="Arial" w:hAnsi="Arial" w:cs="Arial"/>
          <w:color w:val="000000" w:themeColor="text1"/>
        </w:rPr>
        <w:t xml:space="preserve">developed by Michael Porter and Mark Kramer, this approach involves creating economic value for the business while simultaneously </w:t>
      </w:r>
      <w:r w:rsidRPr="007A353F">
        <w:rPr>
          <w:rFonts w:ascii="Arial" w:hAnsi="Arial" w:cs="Arial"/>
          <w:color w:val="000000" w:themeColor="text1"/>
        </w:rPr>
        <w:lastRenderedPageBreak/>
        <w:t xml:space="preserve">addressing social and environmental challenges. It encourages companies to align business objectives with societal needs. In recognizing their role as agents of social change, businesses pursue shared value, aligning financial success with societal benefits to bolster corporate legitimacy. As global issues demand private sector expertise, shared value becomes crucial, albeit facing barriers from societal conditions, government policies, and cultural norms. Overcoming these challenges requires multisector collaboration, and challenging opposition between governments, NGOs, companies, and communities. In the context of CSR and combating modern slavery, shared value strategies can contribute by addressing societal concerns, aligning with ethical practices, and fostering collaboration for impactful change. (Kramer &amp; </w:t>
      </w:r>
      <w:proofErr w:type="spellStart"/>
      <w:r w:rsidRPr="007A353F">
        <w:rPr>
          <w:rFonts w:ascii="Arial" w:hAnsi="Arial" w:cs="Arial"/>
          <w:color w:val="000000" w:themeColor="text1"/>
        </w:rPr>
        <w:t>Pfitzer</w:t>
      </w:r>
      <w:proofErr w:type="spellEnd"/>
      <w:r w:rsidRPr="007A353F">
        <w:rPr>
          <w:rFonts w:ascii="Arial" w:hAnsi="Arial" w:cs="Arial"/>
          <w:color w:val="000000" w:themeColor="text1"/>
        </w:rPr>
        <w:t>, 2016)</w:t>
      </w:r>
    </w:p>
    <w:p w14:paraId="79368CD6" w14:textId="5FD5AD4D" w:rsidR="00F70353" w:rsidRPr="007A353F" w:rsidRDefault="00084EF2" w:rsidP="00A1752E">
      <w:pPr>
        <w:spacing w:line="360" w:lineRule="auto"/>
        <w:jc w:val="both"/>
        <w:rPr>
          <w:rFonts w:ascii="Arial" w:hAnsi="Arial" w:cs="Arial"/>
          <w:color w:val="000000" w:themeColor="text1"/>
        </w:rPr>
      </w:pPr>
      <w:bookmarkStart w:id="7" w:name="_Toc157616693"/>
      <w:r w:rsidRPr="004C3766">
        <w:rPr>
          <w:rStyle w:val="Heading3Char"/>
          <w:rFonts w:ascii="Arial" w:hAnsi="Arial" w:cs="Arial"/>
          <w:b/>
          <w:bCs/>
        </w:rPr>
        <w:t>Institutional Theory (INT)</w:t>
      </w:r>
      <w:bookmarkEnd w:id="7"/>
      <w:r w:rsidRPr="007A353F">
        <w:rPr>
          <w:rFonts w:ascii="Arial" w:hAnsi="Arial" w:cs="Arial"/>
          <w:color w:val="000000" w:themeColor="text1"/>
        </w:rPr>
        <w:t xml:space="preserve"> offers a framework for understanding the intricate relationship between organizational elements and the broader social and cultural environment. It posits that organizational structures, norms, and practices are shaped by societal institutions, with organizations conforming to established norms to gain legitimacy. According to INT, organizations adopt certain practices, such as implementing business practices or embracing sustainability, to enhance their legitimacy within the institutional environment.</w:t>
      </w:r>
      <w:r w:rsidRPr="007A353F">
        <w:rPr>
          <w:rFonts w:ascii="Arial" w:hAnsi="Arial" w:cs="Arial"/>
          <w:color w:val="000000" w:themeColor="text1"/>
        </w:rPr>
        <w:t xml:space="preserve"> </w:t>
      </w:r>
      <w:r w:rsidRPr="007A353F">
        <w:rPr>
          <w:rFonts w:ascii="Arial" w:hAnsi="Arial" w:cs="Arial"/>
          <w:color w:val="000000" w:themeColor="text1"/>
        </w:rPr>
        <w:t>(Hanna et al., 2023)</w:t>
      </w:r>
    </w:p>
    <w:p w14:paraId="08EE6B03" w14:textId="77777777" w:rsidR="00904C9C" w:rsidRPr="007A353F" w:rsidRDefault="00904C9C" w:rsidP="00A1752E">
      <w:pPr>
        <w:spacing w:line="360" w:lineRule="auto"/>
        <w:jc w:val="both"/>
        <w:rPr>
          <w:rFonts w:ascii="Arial" w:hAnsi="Arial" w:cs="Arial"/>
          <w:b/>
          <w:bCs/>
          <w:color w:val="000000" w:themeColor="text1"/>
        </w:rPr>
      </w:pPr>
    </w:p>
    <w:p w14:paraId="0AC4A4EB" w14:textId="3C968C46" w:rsidR="00904C9C" w:rsidRPr="007A353F" w:rsidRDefault="00904C9C" w:rsidP="00A1752E">
      <w:pPr>
        <w:spacing w:before="468" w:line="360" w:lineRule="auto"/>
        <w:jc w:val="both"/>
        <w:outlineLvl w:val="0"/>
        <w:rPr>
          <w:rFonts w:ascii="Arial" w:eastAsia="Times New Roman" w:hAnsi="Arial" w:cs="Arial"/>
          <w:b/>
          <w:bCs/>
          <w:color w:val="000000" w:themeColor="text1"/>
          <w:spacing w:val="-4"/>
          <w:kern w:val="36"/>
          <w:lang w:eastAsia="en-GB"/>
        </w:rPr>
      </w:pPr>
      <w:bookmarkStart w:id="8" w:name="_Toc157616694"/>
      <w:r w:rsidRPr="004C3766">
        <w:rPr>
          <w:rStyle w:val="Heading3Char"/>
          <w:rFonts w:ascii="Arial" w:hAnsi="Arial" w:cs="Arial"/>
          <w:b/>
          <w:bCs/>
          <w:color w:val="000000" w:themeColor="text1"/>
        </w:rPr>
        <w:t>Ackerman and Anderson’s 9-stage model</w:t>
      </w:r>
      <w:r w:rsidRPr="004C3766">
        <w:rPr>
          <w:rFonts w:ascii="Arial" w:eastAsia="Times New Roman" w:hAnsi="Arial" w:cs="Arial"/>
          <w:b/>
          <w:bCs/>
          <w:color w:val="000000" w:themeColor="text1"/>
          <w:spacing w:val="-4"/>
          <w:kern w:val="36"/>
          <w:lang w:eastAsia="en-GB"/>
        </w:rPr>
        <w:t xml:space="preserve"> </w:t>
      </w:r>
      <w:r w:rsidRPr="007A353F">
        <w:rPr>
          <w:rFonts w:ascii="Arial" w:eastAsia="Times New Roman" w:hAnsi="Arial" w:cs="Arial"/>
          <w:color w:val="000000" w:themeColor="text1"/>
          <w:spacing w:val="-4"/>
          <w:kern w:val="36"/>
          <w:lang w:eastAsia="en-GB"/>
        </w:rPr>
        <w:t xml:space="preserve">(See </w:t>
      </w:r>
      <w:r w:rsidR="00967512" w:rsidRPr="007A353F">
        <w:rPr>
          <w:rFonts w:ascii="Arial" w:eastAsia="Times New Roman" w:hAnsi="Arial" w:cs="Arial"/>
          <w:color w:val="000000" w:themeColor="text1"/>
          <w:spacing w:val="-4"/>
          <w:kern w:val="36"/>
          <w:lang w:eastAsia="en-GB"/>
        </w:rPr>
        <w:t>A</w:t>
      </w:r>
      <w:r w:rsidRPr="007A353F">
        <w:rPr>
          <w:rFonts w:ascii="Arial" w:eastAsia="Times New Roman" w:hAnsi="Arial" w:cs="Arial"/>
          <w:color w:val="000000" w:themeColor="text1"/>
          <w:spacing w:val="-4"/>
          <w:kern w:val="36"/>
          <w:lang w:eastAsia="en-GB"/>
        </w:rPr>
        <w:t>ppendices</w:t>
      </w:r>
      <w:r w:rsidR="00967512" w:rsidRPr="007A353F">
        <w:rPr>
          <w:rFonts w:ascii="Arial" w:eastAsia="Times New Roman" w:hAnsi="Arial" w:cs="Arial"/>
          <w:color w:val="000000" w:themeColor="text1"/>
          <w:spacing w:val="-4"/>
          <w:kern w:val="36"/>
          <w:lang w:eastAsia="en-GB"/>
        </w:rPr>
        <w:t>, Fig. 2</w:t>
      </w:r>
      <w:r w:rsidRPr="007A353F">
        <w:rPr>
          <w:rFonts w:ascii="Arial" w:eastAsia="Times New Roman" w:hAnsi="Arial" w:cs="Arial"/>
          <w:color w:val="000000" w:themeColor="text1"/>
          <w:spacing w:val="-4"/>
          <w:kern w:val="36"/>
          <w:lang w:eastAsia="en-GB"/>
        </w:rPr>
        <w:t>)</w:t>
      </w:r>
      <w:bookmarkEnd w:id="8"/>
    </w:p>
    <w:p w14:paraId="6C96776B" w14:textId="77777777" w:rsidR="00323B70" w:rsidRPr="007A353F" w:rsidRDefault="00904C9C"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The limitations of traditional change management methodologies, particularly in dealing with the intricacies of transformational change. It advocates a transition from change management to conscious change leadership, asserting the need for a profound understanding of change dynamics and the development of advanced leadership skills and strategies. The argument posits that leaders, often employing outdated perspectives and conventional management approaches, must undergo significant personal transformation to effectively address the distinctive challenges of transformational change. This entails a fundamental shift in leaders' beliefs, mental models, and </w:t>
      </w:r>
      <w:r w:rsidR="006101AC" w:rsidRPr="007A353F">
        <w:rPr>
          <w:rFonts w:ascii="Arial" w:hAnsi="Arial" w:cs="Arial"/>
          <w:color w:val="000000" w:themeColor="text1"/>
        </w:rPr>
        <w:t>behaviours</w:t>
      </w:r>
      <w:r w:rsidRPr="007A353F">
        <w:rPr>
          <w:rFonts w:ascii="Arial" w:hAnsi="Arial" w:cs="Arial"/>
          <w:color w:val="000000" w:themeColor="text1"/>
        </w:rPr>
        <w:t xml:space="preserve">. The emergence of conscious change leadership is presented as a necessary response to the evolving landscape of change, leadership requirements, and prevailing consulting practices. The narrative underscores the multi-dimensional nature of transformational change, urging leaders and consultants </w:t>
      </w:r>
      <w:r w:rsidRPr="007A353F">
        <w:rPr>
          <w:rFonts w:ascii="Arial" w:hAnsi="Arial" w:cs="Arial"/>
          <w:color w:val="000000" w:themeColor="text1"/>
        </w:rPr>
        <w:lastRenderedPageBreak/>
        <w:t>to surpass their comfort zones and address all facets of the transformation process for comprehensive mastery.</w:t>
      </w:r>
      <w:r w:rsidRPr="007A353F">
        <w:rPr>
          <w:rFonts w:ascii="Arial" w:hAnsi="Arial" w:cs="Arial"/>
          <w:color w:val="000000" w:themeColor="text1"/>
        </w:rPr>
        <w:t xml:space="preserve"> </w:t>
      </w:r>
      <w:r w:rsidRPr="007A353F">
        <w:rPr>
          <w:rFonts w:ascii="Arial" w:hAnsi="Arial" w:cs="Arial"/>
          <w:color w:val="000000" w:themeColor="text1"/>
        </w:rPr>
        <w:t>(Anderson &amp; Ackerman-Anderson, 2010)</w:t>
      </w:r>
    </w:p>
    <w:p w14:paraId="62EAF5ED" w14:textId="77777777" w:rsidR="00323B70" w:rsidRPr="007A353F" w:rsidRDefault="00323B70" w:rsidP="00A1752E">
      <w:pPr>
        <w:spacing w:line="360" w:lineRule="auto"/>
        <w:jc w:val="both"/>
        <w:rPr>
          <w:rFonts w:ascii="Arial" w:hAnsi="Arial" w:cs="Arial"/>
          <w:color w:val="000000" w:themeColor="text1"/>
        </w:rPr>
      </w:pPr>
    </w:p>
    <w:p w14:paraId="0D5C33CA" w14:textId="63703696" w:rsidR="00904C9C" w:rsidRPr="004C3766" w:rsidRDefault="00904C9C" w:rsidP="004C3766">
      <w:pPr>
        <w:pStyle w:val="Heading1"/>
        <w:spacing w:line="360" w:lineRule="auto"/>
        <w:rPr>
          <w:rFonts w:ascii="Arial" w:hAnsi="Arial" w:cs="Arial"/>
          <w:b/>
          <w:bCs/>
          <w:color w:val="000000" w:themeColor="text1"/>
          <w:sz w:val="24"/>
          <w:szCs w:val="24"/>
        </w:rPr>
      </w:pPr>
      <w:bookmarkStart w:id="9" w:name="_Toc157616695"/>
      <w:r w:rsidRPr="004C3766">
        <w:rPr>
          <w:rFonts w:ascii="Arial" w:hAnsi="Arial" w:cs="Arial"/>
          <w:b/>
          <w:bCs/>
          <w:color w:val="000000" w:themeColor="text1"/>
          <w:sz w:val="24"/>
          <w:szCs w:val="24"/>
        </w:rPr>
        <w:t>Part B</w:t>
      </w:r>
      <w:bookmarkEnd w:id="9"/>
    </w:p>
    <w:p w14:paraId="75885965" w14:textId="77777777" w:rsidR="00904C9C" w:rsidRPr="007A353F" w:rsidRDefault="00904C9C" w:rsidP="00A1752E">
      <w:pPr>
        <w:spacing w:line="360" w:lineRule="auto"/>
        <w:jc w:val="both"/>
        <w:rPr>
          <w:rFonts w:ascii="Arial" w:hAnsi="Arial" w:cs="Arial"/>
          <w:b/>
          <w:bCs/>
          <w:color w:val="000000" w:themeColor="text1"/>
        </w:rPr>
      </w:pPr>
    </w:p>
    <w:p w14:paraId="28746912" w14:textId="77777777" w:rsidR="00323B70" w:rsidRPr="007A353F" w:rsidRDefault="008055D9"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The ethical foundations of leadership have deep historical roots, tracing back to ancient philosophical traditions and religious principles that emphasized virtues, integrity, and the responsibilities of leaders. From Aristotle's exploration of virtue ethics </w:t>
      </w:r>
      <w:r w:rsidR="006B3A6B" w:rsidRPr="007A353F">
        <w:rPr>
          <w:rFonts w:ascii="Arial" w:hAnsi="Arial" w:cs="Arial"/>
          <w:color w:val="000000" w:themeColor="text1"/>
        </w:rPr>
        <w:t>(Polansky, 2014)</w:t>
      </w:r>
      <w:r w:rsidR="006B3A6B" w:rsidRPr="007A353F">
        <w:rPr>
          <w:rFonts w:ascii="Arial" w:hAnsi="Arial" w:cs="Arial"/>
          <w:color w:val="000000" w:themeColor="text1"/>
        </w:rPr>
        <w:t xml:space="preserve"> </w:t>
      </w:r>
      <w:r w:rsidRPr="007A353F">
        <w:rPr>
          <w:rFonts w:ascii="Arial" w:hAnsi="Arial" w:cs="Arial"/>
          <w:color w:val="000000" w:themeColor="text1"/>
        </w:rPr>
        <w:t>to religious texts providing ethical guidelines,</w:t>
      </w:r>
      <w:r w:rsidR="006B3A6B" w:rsidRPr="007A353F">
        <w:rPr>
          <w:rFonts w:ascii="Arial" w:hAnsi="Arial" w:cs="Arial"/>
          <w:color w:val="000000" w:themeColor="text1"/>
        </w:rPr>
        <w:t xml:space="preserve"> </w:t>
      </w:r>
      <w:r w:rsidR="006B3A6B" w:rsidRPr="007A353F">
        <w:rPr>
          <w:rFonts w:ascii="Arial" w:hAnsi="Arial" w:cs="Arial"/>
          <w:color w:val="000000" w:themeColor="text1"/>
        </w:rPr>
        <w:t>(</w:t>
      </w:r>
      <w:proofErr w:type="spellStart"/>
      <w:r w:rsidR="006B3A6B" w:rsidRPr="007A353F">
        <w:rPr>
          <w:rFonts w:ascii="Arial" w:hAnsi="Arial" w:cs="Arial"/>
          <w:color w:val="000000" w:themeColor="text1"/>
        </w:rPr>
        <w:t>Cavins</w:t>
      </w:r>
      <w:proofErr w:type="spellEnd"/>
      <w:r w:rsidR="006B3A6B" w:rsidRPr="007A353F">
        <w:rPr>
          <w:rFonts w:ascii="Arial" w:hAnsi="Arial" w:cs="Arial"/>
          <w:color w:val="000000" w:themeColor="text1"/>
        </w:rPr>
        <w:t>, 2021</w:t>
      </w:r>
      <w:r w:rsidR="006101AC" w:rsidRPr="007A353F">
        <w:rPr>
          <w:rFonts w:ascii="Arial" w:hAnsi="Arial" w:cs="Arial"/>
          <w:color w:val="000000" w:themeColor="text1"/>
        </w:rPr>
        <w:t>) these</w:t>
      </w:r>
      <w:r w:rsidRPr="007A353F">
        <w:rPr>
          <w:rFonts w:ascii="Arial" w:hAnsi="Arial" w:cs="Arial"/>
          <w:color w:val="000000" w:themeColor="text1"/>
        </w:rPr>
        <w:t xml:space="preserve"> foundational concepts shaped leadership expectations in various cultures. The Enlightenment era further contributed with ethical theories from thinkers like Immanuel Kant </w:t>
      </w:r>
      <w:r w:rsidR="006B3A6B" w:rsidRPr="007A353F">
        <w:rPr>
          <w:rFonts w:ascii="Arial" w:hAnsi="Arial" w:cs="Arial"/>
          <w:color w:val="000000" w:themeColor="text1"/>
        </w:rPr>
        <w:t>(</w:t>
      </w:r>
      <w:proofErr w:type="spellStart"/>
      <w:r w:rsidR="006B3A6B" w:rsidRPr="007A353F">
        <w:rPr>
          <w:rFonts w:ascii="Arial" w:hAnsi="Arial" w:cs="Arial"/>
          <w:color w:val="000000" w:themeColor="text1"/>
        </w:rPr>
        <w:t>Rohlf</w:t>
      </w:r>
      <w:proofErr w:type="spellEnd"/>
      <w:r w:rsidR="006B3A6B" w:rsidRPr="007A353F">
        <w:rPr>
          <w:rFonts w:ascii="Arial" w:hAnsi="Arial" w:cs="Arial"/>
          <w:color w:val="000000" w:themeColor="text1"/>
        </w:rPr>
        <w:t xml:space="preserve">, 2020) </w:t>
      </w:r>
      <w:r w:rsidRPr="007A353F">
        <w:rPr>
          <w:rFonts w:ascii="Arial" w:hAnsi="Arial" w:cs="Arial"/>
          <w:color w:val="000000" w:themeColor="text1"/>
        </w:rPr>
        <w:t>and John Stuart Mill</w:t>
      </w:r>
      <w:r w:rsidR="006B3A6B" w:rsidRPr="007A353F">
        <w:rPr>
          <w:rFonts w:ascii="Arial" w:hAnsi="Arial" w:cs="Arial"/>
          <w:color w:val="000000" w:themeColor="text1"/>
        </w:rPr>
        <w:t xml:space="preserve"> </w:t>
      </w:r>
      <w:r w:rsidR="006B3A6B" w:rsidRPr="007A353F">
        <w:rPr>
          <w:rFonts w:ascii="Arial" w:hAnsi="Arial" w:cs="Arial"/>
          <w:color w:val="000000" w:themeColor="text1"/>
        </w:rPr>
        <w:t>(Brink, 2022)</w:t>
      </w:r>
      <w:r w:rsidR="006B3A6B" w:rsidRPr="007A353F">
        <w:rPr>
          <w:rFonts w:ascii="Arial" w:hAnsi="Arial" w:cs="Arial"/>
          <w:color w:val="000000" w:themeColor="text1"/>
        </w:rPr>
        <w:t>.</w:t>
      </w:r>
    </w:p>
    <w:p w14:paraId="73031A29" w14:textId="77777777" w:rsidR="00323B70" w:rsidRPr="007A353F" w:rsidRDefault="008055D9"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As we delve into the late 20th and early 21st centuries, the globalization of supply chains in the hospitality and tourism industry has brought to light significant ethical challenges, particularly regarding </w:t>
      </w:r>
      <w:r w:rsidRPr="007A353F">
        <w:rPr>
          <w:rFonts w:ascii="Arial" w:hAnsi="Arial" w:cs="Arial"/>
          <w:color w:val="000000" w:themeColor="text1"/>
        </w:rPr>
        <w:t>labour</w:t>
      </w:r>
      <w:r w:rsidRPr="007A353F">
        <w:rPr>
          <w:rFonts w:ascii="Arial" w:hAnsi="Arial" w:cs="Arial"/>
          <w:color w:val="000000" w:themeColor="text1"/>
        </w:rPr>
        <w:t xml:space="preserve"> practices. Modern Corporate Social Responsibility (CSR) initiatives face the intricate nature of global supply chains, leading to issues like modern slavery. The lack of transparency within expansive networks amplifies difficulties in ensuring adherence to ethical </w:t>
      </w:r>
      <w:r w:rsidRPr="007A353F">
        <w:rPr>
          <w:rFonts w:ascii="Arial" w:hAnsi="Arial" w:cs="Arial"/>
          <w:color w:val="000000" w:themeColor="text1"/>
        </w:rPr>
        <w:t>labour</w:t>
      </w:r>
      <w:r w:rsidRPr="007A353F">
        <w:rPr>
          <w:rFonts w:ascii="Arial" w:hAnsi="Arial" w:cs="Arial"/>
          <w:color w:val="000000" w:themeColor="text1"/>
        </w:rPr>
        <w:t xml:space="preserve"> standards, especially in remote or less regulated areas.</w:t>
      </w:r>
    </w:p>
    <w:p w14:paraId="456E1706" w14:textId="77777777" w:rsidR="00323B70" w:rsidRPr="007A353F" w:rsidRDefault="008055D9" w:rsidP="00A1752E">
      <w:pPr>
        <w:spacing w:line="360" w:lineRule="auto"/>
        <w:jc w:val="both"/>
        <w:rPr>
          <w:rFonts w:ascii="Arial" w:hAnsi="Arial" w:cs="Arial"/>
          <w:color w:val="000000" w:themeColor="text1"/>
        </w:rPr>
      </w:pPr>
      <w:r w:rsidRPr="007A353F">
        <w:rPr>
          <w:rFonts w:ascii="Arial" w:hAnsi="Arial" w:cs="Arial"/>
          <w:color w:val="000000" w:themeColor="text1"/>
        </w:rPr>
        <w:t>The manifestation of the management challenge in the hospitality industry involves examining real-world examples of practices adopted by companies. It identifies ongoing debates and recent developments specific to the industry, addressing the impact of globalization, ethical leadership, and CSR on issues such as modern slavery. The text explores how the industry has dealt with these challenges to date and assesses the effectiveness of current approaches.</w:t>
      </w:r>
    </w:p>
    <w:p w14:paraId="70D9050D" w14:textId="77777777" w:rsidR="00323B70" w:rsidRPr="007A353F" w:rsidRDefault="008055D9"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Key challenges include high workforce turnover due to seasonal demands, temporary employment, and part-time positions, making it challenging to monitor and ensure ethical </w:t>
      </w:r>
      <w:r w:rsidRPr="007A353F">
        <w:rPr>
          <w:rFonts w:ascii="Arial" w:hAnsi="Arial" w:cs="Arial"/>
          <w:color w:val="000000" w:themeColor="text1"/>
        </w:rPr>
        <w:t>labour</w:t>
      </w:r>
      <w:r w:rsidRPr="007A353F">
        <w:rPr>
          <w:rFonts w:ascii="Arial" w:hAnsi="Arial" w:cs="Arial"/>
          <w:color w:val="000000" w:themeColor="text1"/>
        </w:rPr>
        <w:t xml:space="preserve"> practices. Global and complex supply chains, especially in large hotel chains, create vulnerabilities to modern slavery due to the lack of transparency and outsourcing practices. The reliance on low-skilled </w:t>
      </w:r>
      <w:r w:rsidRPr="007A353F">
        <w:rPr>
          <w:rFonts w:ascii="Arial" w:hAnsi="Arial" w:cs="Arial"/>
          <w:color w:val="000000" w:themeColor="text1"/>
        </w:rPr>
        <w:t>labour</w:t>
      </w:r>
      <w:r w:rsidRPr="007A353F">
        <w:rPr>
          <w:rFonts w:ascii="Arial" w:hAnsi="Arial" w:cs="Arial"/>
          <w:color w:val="000000" w:themeColor="text1"/>
        </w:rPr>
        <w:t xml:space="preserve">, subcontracting, and outsourcing further increases the risk of exploitation. The hidden nature of the issue, coupled with cost and profit margin pressures, poses challenges in identifying and addressing instances of modern slavery. Additionally, the diverse workforce and the </w:t>
      </w:r>
      <w:r w:rsidRPr="007A353F">
        <w:rPr>
          <w:rFonts w:ascii="Arial" w:hAnsi="Arial" w:cs="Arial"/>
          <w:color w:val="000000" w:themeColor="text1"/>
        </w:rPr>
        <w:lastRenderedPageBreak/>
        <w:t>lack of industry-wide standards contribute to the complexity of combating modern slavery effectively.</w:t>
      </w:r>
    </w:p>
    <w:p w14:paraId="5A37EA54" w14:textId="6E954DDD" w:rsidR="00C00A43" w:rsidRPr="004C3766" w:rsidRDefault="00C00A43" w:rsidP="004C3766">
      <w:pPr>
        <w:pStyle w:val="Heading2"/>
        <w:spacing w:line="360" w:lineRule="auto"/>
        <w:rPr>
          <w:rFonts w:ascii="Arial" w:hAnsi="Arial" w:cs="Arial"/>
          <w:b/>
          <w:bCs/>
          <w:color w:val="000000" w:themeColor="text1"/>
          <w:sz w:val="24"/>
          <w:szCs w:val="24"/>
        </w:rPr>
      </w:pPr>
      <w:bookmarkStart w:id="10" w:name="_Toc157616696"/>
      <w:r w:rsidRPr="004C3766">
        <w:rPr>
          <w:rFonts w:ascii="Arial" w:hAnsi="Arial" w:cs="Arial"/>
          <w:b/>
          <w:bCs/>
          <w:color w:val="000000" w:themeColor="text1"/>
          <w:sz w:val="24"/>
          <w:szCs w:val="24"/>
        </w:rPr>
        <w:t>Pre-20th Century Ethical Foundations</w:t>
      </w:r>
      <w:bookmarkEnd w:id="10"/>
    </w:p>
    <w:p w14:paraId="6EA0B338"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The historical foundations of ethical leadership trace back to ancient philosophical traditions that emphasized moral virtues, integrity, and the responsibilities of leaders toward their followers and society. Ethical leadership has deep roots in ethical theories that have evolved over centuries, shaping the expectations of leaders in various cultures and contexts.</w:t>
      </w:r>
    </w:p>
    <w:p w14:paraId="26085598"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In ancient Greece, philosophers like Aristotle explored the concept of virtue ethics, highlighting the importance of character and moral virtues in leadership. Aristotle, in his work "Nicomachean Ethics," emphasized virtues such as courage, justice, and compassion, suggesting that leaders should embody these virtues to guide their actions and decisions. (Polansky, 2014)</w:t>
      </w:r>
    </w:p>
    <w:p w14:paraId="28C87193"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The concept of ethical leadership is also embedded in religious and spiritual traditions. For instance, religious texts such as the Bible, (</w:t>
      </w:r>
      <w:proofErr w:type="spellStart"/>
      <w:r w:rsidRPr="007A353F">
        <w:rPr>
          <w:rFonts w:ascii="Arial" w:hAnsi="Arial" w:cs="Arial"/>
          <w:color w:val="000000" w:themeColor="text1"/>
        </w:rPr>
        <w:t>Cavins</w:t>
      </w:r>
      <w:proofErr w:type="spellEnd"/>
      <w:r w:rsidRPr="007A353F">
        <w:rPr>
          <w:rFonts w:ascii="Arial" w:hAnsi="Arial" w:cs="Arial"/>
          <w:color w:val="000000" w:themeColor="text1"/>
        </w:rPr>
        <w:t>, 2021) the Quran, and other sacred scriptures provide ethical guidelines for leaders, emphasizing principles like honesty, humility, and empathy. (</w:t>
      </w:r>
      <w:proofErr w:type="spellStart"/>
      <w:r w:rsidRPr="007A353F">
        <w:rPr>
          <w:rFonts w:ascii="Arial" w:hAnsi="Arial" w:cs="Arial"/>
          <w:color w:val="000000" w:themeColor="text1"/>
        </w:rPr>
        <w:t>Kriger</w:t>
      </w:r>
      <w:proofErr w:type="spellEnd"/>
      <w:r w:rsidRPr="007A353F">
        <w:rPr>
          <w:rFonts w:ascii="Arial" w:hAnsi="Arial" w:cs="Arial"/>
          <w:color w:val="000000" w:themeColor="text1"/>
        </w:rPr>
        <w:t xml:space="preserve"> &amp; Seng, 2025)</w:t>
      </w:r>
    </w:p>
    <w:p w14:paraId="2CB9E793" w14:textId="5B0F19C8"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In more recent history, ethical leadership gained prominence during the Enlightenment era, when thinkers like Immanuel Kant and John Stuart Mill contributed to ethical theories that influenced leadership practices. Kant's emphasis on the importance of moral principles (</w:t>
      </w:r>
      <w:proofErr w:type="spellStart"/>
      <w:r w:rsidRPr="007A353F">
        <w:rPr>
          <w:rFonts w:ascii="Arial" w:hAnsi="Arial" w:cs="Arial"/>
          <w:color w:val="000000" w:themeColor="text1"/>
        </w:rPr>
        <w:t>Rohlf</w:t>
      </w:r>
      <w:proofErr w:type="spellEnd"/>
      <w:r w:rsidRPr="007A353F">
        <w:rPr>
          <w:rFonts w:ascii="Arial" w:hAnsi="Arial" w:cs="Arial"/>
          <w:color w:val="000000" w:themeColor="text1"/>
        </w:rPr>
        <w:t>, 2020) and Mill's utilitarian perspective added nuanced dimensions to ethical considerations in leadership. (Brink, 2022) The interplay of these perspectives reflects the ongoing dialogue within business ethics, balancing duty-based ethics, and consequentialist approaches for ethical decision-making in the corporate context.</w:t>
      </w:r>
    </w:p>
    <w:p w14:paraId="1FBF90ED" w14:textId="77777777" w:rsidR="00323B70" w:rsidRPr="007A353F" w:rsidRDefault="006B3A6B" w:rsidP="00A1752E">
      <w:pPr>
        <w:spacing w:line="360" w:lineRule="auto"/>
        <w:jc w:val="both"/>
        <w:rPr>
          <w:rFonts w:ascii="Arial" w:hAnsi="Arial" w:cs="Arial"/>
          <w:color w:val="000000" w:themeColor="text1"/>
        </w:rPr>
      </w:pPr>
      <w:r w:rsidRPr="007A353F">
        <w:rPr>
          <w:rFonts w:ascii="Arial" w:hAnsi="Arial" w:cs="Arial"/>
          <w:color w:val="000000" w:themeColor="text1"/>
        </w:rPr>
        <w:t>The challenge stemming from the historical foundations of ethical leadership lies in reconciling traditional principles with the evolving landscape of corporate social responsibility (CSR) and management practices. While these historical foundations provide a robust ethical framework, applying them to modern challenges requires adaptation and innovation.</w:t>
      </w:r>
    </w:p>
    <w:p w14:paraId="178170C5" w14:textId="363B65DD" w:rsidR="00C00A43" w:rsidRPr="004C3766" w:rsidRDefault="00C00A43" w:rsidP="004C3766">
      <w:pPr>
        <w:pStyle w:val="Heading2"/>
        <w:spacing w:line="360" w:lineRule="auto"/>
        <w:rPr>
          <w:rFonts w:ascii="Arial" w:hAnsi="Arial" w:cs="Arial"/>
          <w:b/>
          <w:bCs/>
          <w:color w:val="000000" w:themeColor="text1"/>
          <w:sz w:val="24"/>
          <w:szCs w:val="24"/>
        </w:rPr>
      </w:pPr>
      <w:bookmarkStart w:id="11" w:name="_Toc157616697"/>
      <w:r w:rsidRPr="004C3766">
        <w:rPr>
          <w:rFonts w:ascii="Arial" w:hAnsi="Arial" w:cs="Arial"/>
          <w:b/>
          <w:bCs/>
          <w:color w:val="000000" w:themeColor="text1"/>
          <w:sz w:val="24"/>
          <w:szCs w:val="24"/>
        </w:rPr>
        <w:t>Globalisation and Supply Chain Ethics in Hospitality and Tourism Industry</w:t>
      </w:r>
      <w:bookmarkEnd w:id="11"/>
    </w:p>
    <w:p w14:paraId="2FA38DC6" w14:textId="77777777" w:rsidR="004C3766"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The late 20th and early 21st centuries saw the globalisation of supply chains, exposing ethical issues in labour practices, particularly in developing countries.</w:t>
      </w:r>
    </w:p>
    <w:p w14:paraId="5A42BC56" w14:textId="23AFF054"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lastRenderedPageBreak/>
        <w:t>One of the significant challenges confronting modern CSR, particularly in the context of combatting modern slavery, revolves around the intricate nature of global supply chains. The Lack of transparency within these expansive networks amplifies the difficulty of verifying the practices of numerous suppliers, particularly those situated in remote or less regulated areas. The complexity inherent in these supply chains necessitates the establishment of robust verification mechanisms to meticulously scrutinize and ascertain that suppliers unequivocally adhere to stringent ethical labour standards. The imperative for companies lies not only in setting these standards but also in implementing comprehensive measures to monitor, assess, and ensure the ethical conduct of suppliers throughout the entire supply chain, addressing the multifaceted challenges posed by modern slavery. (</w:t>
      </w:r>
      <w:proofErr w:type="spellStart"/>
      <w:r w:rsidRPr="007A353F">
        <w:rPr>
          <w:rFonts w:ascii="Arial" w:hAnsi="Arial" w:cs="Arial"/>
          <w:color w:val="000000" w:themeColor="text1"/>
        </w:rPr>
        <w:t>Pinnington</w:t>
      </w:r>
      <w:proofErr w:type="spellEnd"/>
      <w:r w:rsidRPr="007A353F">
        <w:rPr>
          <w:rFonts w:ascii="Arial" w:hAnsi="Arial" w:cs="Arial"/>
          <w:color w:val="000000" w:themeColor="text1"/>
        </w:rPr>
        <w:t xml:space="preserve"> et al., 2022)</w:t>
      </w:r>
    </w:p>
    <w:p w14:paraId="6D2357BB" w14:textId="77777777" w:rsidR="00323B70"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The tourism industry, a significant contributor to Gross Domestic Product (GDP) and employment faces challenges and conflicts that necessitate sustainable practices. While the link between tourism and sustainability is acknowledged, the application of Corporate Social Responsibility (CSR) within the sector lacks clear standards. Studies highlight inconclusive findings on CSR's financial impact and a predominant focus on environmental aspects, especially in the hotel sector. The broader tourism industry receives sporadic attention, with a concentration on specific issues like environmental measures. Increasing academic interest encompasses diverse topics, including technology for sustainability, stakeholder participation, gender equality, business ethics, poverty alleviation, sustainability certifications, marketing, and consumer perceptions. (</w:t>
      </w:r>
      <w:proofErr w:type="spellStart"/>
      <w:r w:rsidRPr="007A353F">
        <w:rPr>
          <w:rFonts w:ascii="Arial" w:hAnsi="Arial" w:cs="Arial"/>
          <w:color w:val="000000" w:themeColor="text1"/>
        </w:rPr>
        <w:t>Ibarnia</w:t>
      </w:r>
      <w:proofErr w:type="spellEnd"/>
      <w:r w:rsidRPr="007A353F">
        <w:rPr>
          <w:rFonts w:ascii="Arial" w:hAnsi="Arial" w:cs="Arial"/>
          <w:color w:val="000000" w:themeColor="text1"/>
        </w:rPr>
        <w:t xml:space="preserve"> et al., 2020)</w:t>
      </w:r>
    </w:p>
    <w:p w14:paraId="56693DF0" w14:textId="6F355C50"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Ethical leadership expanded to address the complexities of global supply chains, emphasizing responsible sourcing and fair labour practices.</w:t>
      </w:r>
    </w:p>
    <w:p w14:paraId="1E79F3E3"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Addressing modern slavery is crucial for a business's credibility and legality. Legislation like the UK Modern Slavery Act and global initiatives, such as the ILO Declaration, emphasize the responsibility of companies to combat slavery in their supply chains. Recognizing the complexity, companies increasingly acknowledge the risk even beyond tier 1 suppliers, emphasizing a responsibility to combat modern slavery in tier 2, tier 3, and beyond, signalling a shift toward more comprehensive action.</w:t>
      </w:r>
    </w:p>
    <w:p w14:paraId="7FAF6450" w14:textId="77777777" w:rsidR="00323B70"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Companies face increasing customer scrutiny on responsible sourcing, driven by consumer expectations for assurance in mitigating exploitation. Despite this, consumer choices remain primarily price and </w:t>
      </w:r>
      <w:r w:rsidR="006101AC" w:rsidRPr="007A353F">
        <w:rPr>
          <w:rFonts w:ascii="Arial" w:hAnsi="Arial" w:cs="Arial"/>
          <w:color w:val="000000" w:themeColor="text1"/>
        </w:rPr>
        <w:t>quality driven</w:t>
      </w:r>
      <w:r w:rsidRPr="007A353F">
        <w:rPr>
          <w:rFonts w:ascii="Arial" w:hAnsi="Arial" w:cs="Arial"/>
          <w:color w:val="000000" w:themeColor="text1"/>
        </w:rPr>
        <w:t xml:space="preserve">. Investors show more </w:t>
      </w:r>
      <w:r w:rsidRPr="007A353F">
        <w:rPr>
          <w:rFonts w:ascii="Arial" w:hAnsi="Arial" w:cs="Arial"/>
          <w:color w:val="000000" w:themeColor="text1"/>
        </w:rPr>
        <w:lastRenderedPageBreak/>
        <w:t>reactive interest than proactive engagement in understanding companies' modern slavery approaches. Experienced companies agree on critical elements for effective responses but find implementation challenging. Stakeholders, from NGOs to workers, emphasize corporate leadership's importance in addressing modern slavery, with high convergence among companies on key factors at strategic and operational levels. (Lake et al., 2016)</w:t>
      </w:r>
    </w:p>
    <w:p w14:paraId="625D4327" w14:textId="3CBB7CCC" w:rsidR="00C00A43" w:rsidRPr="004C3766" w:rsidRDefault="00C00A43" w:rsidP="004C3766">
      <w:pPr>
        <w:pStyle w:val="Heading2"/>
        <w:spacing w:line="360" w:lineRule="auto"/>
        <w:rPr>
          <w:rFonts w:ascii="Arial" w:hAnsi="Arial" w:cs="Arial"/>
          <w:b/>
          <w:bCs/>
          <w:color w:val="000000" w:themeColor="text1"/>
          <w:sz w:val="24"/>
          <w:szCs w:val="24"/>
        </w:rPr>
      </w:pPr>
      <w:bookmarkStart w:id="12" w:name="_Toc157616698"/>
      <w:r w:rsidRPr="004C3766">
        <w:rPr>
          <w:rFonts w:ascii="Arial" w:hAnsi="Arial" w:cs="Arial"/>
          <w:b/>
          <w:bCs/>
          <w:color w:val="000000" w:themeColor="text1"/>
          <w:sz w:val="24"/>
          <w:szCs w:val="24"/>
        </w:rPr>
        <w:t>Emergence of International Standards</w:t>
      </w:r>
      <w:bookmarkEnd w:id="12"/>
    </w:p>
    <w:p w14:paraId="4DDF9643"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The 21st century saw the development of international standards, such as the UN Global Compact, guiding businesses on ethical behaviour.</w:t>
      </w:r>
    </w:p>
    <w:p w14:paraId="4B7F5639" w14:textId="77777777" w:rsidR="00323B70"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The hospitality and tourism industries are highly susceptible to modern slavery, marked by prevalent human trafficking and forced labour. Despite posing challenges to human rights, these industries also hold the potential to combat modern slavery. The tourism sector's diverse employment sectors, characterized by high workforce mobility, contribute to its vulnerability to modern slavery, including child labour or forced labour. Similarly, the hospitality sector, particularly hotels, is at risk, and identified as likely locations for sex trafficking. Companies, like Hilton, publicly commit to addressing these issues through CSR disclosures. The role of CSR, influenced by the UN's Guiding Principles and regulatory mandates, fills a crucial research gap in understanding modern slavery within these industries. (Vaughan, 2023)</w:t>
      </w:r>
    </w:p>
    <w:p w14:paraId="7A020D37" w14:textId="77777777" w:rsidR="00323B70"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Ethical leadership now involves adherence to global standards, reflecting a more interconnected and interdependent business environment.</w:t>
      </w:r>
    </w:p>
    <w:p w14:paraId="5C447AD3" w14:textId="77777777" w:rsidR="004C3766" w:rsidRDefault="00C00A43" w:rsidP="004C3766">
      <w:pPr>
        <w:spacing w:line="360" w:lineRule="auto"/>
        <w:jc w:val="both"/>
        <w:rPr>
          <w:rFonts w:ascii="Arial" w:hAnsi="Arial" w:cs="Arial"/>
          <w:color w:val="000000" w:themeColor="text1"/>
        </w:rPr>
      </w:pPr>
      <w:r w:rsidRPr="007A353F">
        <w:rPr>
          <w:rFonts w:ascii="Arial" w:hAnsi="Arial" w:cs="Arial"/>
          <w:color w:val="000000" w:themeColor="text1"/>
        </w:rPr>
        <w:t>Ethical leadership and Corporate Social Responsibility (CSR) are integral for sustainable success in today's business landscape. Ethical leadership, centred on leading by example, instils a culture of integrity, accountability, and respect. Organisations committed to CSR attract ethical leaders, fostering a culture of responsibility. The benefits include enhanced reputation, innovation, and stronger stakeholder engagement. Challenges involve balancing ethics with short-term gains. Strategies include leading by example, integrating CSR into strategy, transparent communication, collaboration, and continuous learning. Prioritizing ethical leadership and CSR goes beyond profitability, contributing positively to society, the environment, and long-term business success. (The Economic Times, 2023)</w:t>
      </w:r>
    </w:p>
    <w:p w14:paraId="17A34AD3" w14:textId="77777777" w:rsidR="004C3766" w:rsidRDefault="004C3766" w:rsidP="00A1752E">
      <w:pPr>
        <w:spacing w:line="360" w:lineRule="auto"/>
        <w:jc w:val="both"/>
        <w:rPr>
          <w:rFonts w:ascii="Arial" w:hAnsi="Arial" w:cs="Arial"/>
          <w:b/>
          <w:bCs/>
          <w:color w:val="000000" w:themeColor="text1"/>
        </w:rPr>
      </w:pPr>
    </w:p>
    <w:p w14:paraId="61683093" w14:textId="77777777" w:rsidR="004C3766" w:rsidRDefault="004C3766" w:rsidP="00A1752E">
      <w:pPr>
        <w:spacing w:line="360" w:lineRule="auto"/>
        <w:jc w:val="both"/>
        <w:rPr>
          <w:rFonts w:ascii="Arial" w:hAnsi="Arial" w:cs="Arial"/>
          <w:b/>
          <w:bCs/>
          <w:color w:val="000000" w:themeColor="text1"/>
        </w:rPr>
      </w:pPr>
    </w:p>
    <w:p w14:paraId="46749335" w14:textId="6E7A35A0" w:rsidR="004C3766" w:rsidRDefault="00C00A43" w:rsidP="00A1752E">
      <w:pPr>
        <w:spacing w:line="360" w:lineRule="auto"/>
        <w:jc w:val="both"/>
        <w:rPr>
          <w:rFonts w:ascii="Arial" w:hAnsi="Arial" w:cs="Arial"/>
          <w:color w:val="000000" w:themeColor="text1"/>
        </w:rPr>
      </w:pPr>
      <w:r w:rsidRPr="004C3766">
        <w:rPr>
          <w:rFonts w:ascii="Arial" w:hAnsi="Arial" w:cs="Arial"/>
          <w:b/>
          <w:bCs/>
          <w:color w:val="000000" w:themeColor="text1"/>
        </w:rPr>
        <w:lastRenderedPageBreak/>
        <w:t>Technology and Information Transparency</w:t>
      </w:r>
    </w:p>
    <w:p w14:paraId="2BBA39CD" w14:textId="1DE3C7CC"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Technology plays a dual role in combating modern slavery and aiding traffickers. While smartphones empower survivors with educational resources and communication tools, social media platforms become tools for exploitation. Traffickers exploit platforms like WhatsApp, Facebook, and Instagram to directly access and manipulate victims, using features like encryption and geolocation to evade law enforcement. Artificial intelligence aids in identifying vulnerable individuals for exploitation, but traffickers also leverage it to optimize recruitment strategies and evade detection. Digital payment methods, including cryptocurrencies, provide traffickers with anonymity for transactions, as seen in the growing popularity of virtual currency on online sex trafficking platforms. (Glover, 2023)</w:t>
      </w:r>
    </w:p>
    <w:p w14:paraId="2248425E" w14:textId="52582543"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Businesses faced heightened scrutiny, necessitating a shift towards greater transparency and accountability to maintain ethical standards. Social media's integration into daily life brings ethical considerations to the forefront.</w:t>
      </w:r>
    </w:p>
    <w:p w14:paraId="30724959" w14:textId="77777777" w:rsidR="00323B70"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The evolution of internet technology presents a dual role in addressing human trafficking. While it enables traffickers to exploit wider audiences, there is a need to understand its potential impacts. Claims of transformative practices in human trafficking through the internet lack empirical evidence, often focusing on sexual exploitation. Gendered practices result from this focus, neglecting the heterogeneity of victims and types of exploitation, especially in labour exploitation, underrepresented in media. Online monitoring inadequacies risk conflating sex trafficking with sex work. Blockchain technology offers potential by tracking complex supply chains and enhancing transparency and accountability for global corporations, but its development requires further work. (</w:t>
      </w:r>
      <w:proofErr w:type="spellStart"/>
      <w:r w:rsidRPr="007A353F">
        <w:rPr>
          <w:rFonts w:ascii="Arial" w:hAnsi="Arial" w:cs="Arial"/>
          <w:color w:val="000000" w:themeColor="text1"/>
        </w:rPr>
        <w:t>Muraszkiewicz</w:t>
      </w:r>
      <w:proofErr w:type="spellEnd"/>
      <w:r w:rsidRPr="007A353F">
        <w:rPr>
          <w:rFonts w:ascii="Arial" w:hAnsi="Arial" w:cs="Arial"/>
          <w:color w:val="000000" w:themeColor="text1"/>
        </w:rPr>
        <w:t>, 2021)</w:t>
      </w:r>
    </w:p>
    <w:p w14:paraId="269072C8" w14:textId="19320EE6" w:rsidR="00C00A43" w:rsidRPr="004C3766" w:rsidRDefault="00C00A43" w:rsidP="004C3766">
      <w:pPr>
        <w:pStyle w:val="Heading2"/>
        <w:spacing w:line="360" w:lineRule="auto"/>
        <w:rPr>
          <w:rFonts w:ascii="Arial" w:hAnsi="Arial" w:cs="Arial"/>
          <w:b/>
          <w:bCs/>
          <w:color w:val="000000" w:themeColor="text1"/>
          <w:sz w:val="24"/>
          <w:szCs w:val="24"/>
        </w:rPr>
      </w:pPr>
      <w:bookmarkStart w:id="13" w:name="_Toc157616699"/>
      <w:r w:rsidRPr="004C3766">
        <w:rPr>
          <w:rFonts w:ascii="Arial" w:hAnsi="Arial" w:cs="Arial"/>
          <w:b/>
          <w:bCs/>
          <w:color w:val="000000" w:themeColor="text1"/>
          <w:sz w:val="24"/>
          <w:szCs w:val="24"/>
        </w:rPr>
        <w:t>Modern Slavery and Human Rights Concerns</w:t>
      </w:r>
      <w:bookmarkEnd w:id="13"/>
    </w:p>
    <w:p w14:paraId="0E9030CF"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High-profile cases of modern slavery in various industries, including hospitality, highlighted ethical challenges in the treatment of workers.</w:t>
      </w:r>
    </w:p>
    <w:p w14:paraId="4CAD39FC"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Ethical leadership in hospitality underscores the imperative to protect human rights by ensuring business operations combat modern slavery. Associations like HR in Hospitality foster best practices in HR, providing a forum for industry professionals to discuss challenges and supporting continuous professional development. Together, they contribute to safeguarding the rights and dignity of individuals within the sector, promoting ethical conduct and responsible business practices. It also champions </w:t>
      </w:r>
      <w:r w:rsidRPr="007A353F">
        <w:rPr>
          <w:rFonts w:ascii="Arial" w:hAnsi="Arial" w:cs="Arial"/>
          <w:color w:val="000000" w:themeColor="text1"/>
        </w:rPr>
        <w:lastRenderedPageBreak/>
        <w:t>supply chain transparency to address modern slavery risks. Associations like HR in Hospitality extend this commitment, advocating for high employment standards among sponsors, predominantly businesses in hospitality services. This ensures that supply chains are rigorously monitored, audited, and held to ethical standards, minimizing the risk of modern slavery within the association and sponsor networks. (O’Halloran, 2018)</w:t>
      </w:r>
    </w:p>
    <w:p w14:paraId="1C6DC274" w14:textId="6D8DE1CE"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UN experts have expressed concern over the UK's treatment of trafficking and slavery victims, cautioning that demonizing them may lead to extremist attacks. Officials' misleading claims about fraud and abuse in the Modern Slavery Act and National Referral Mechanism risk undermining protection for victims. The experts emphasized the dangers of rhetoric portraying survivors as criminals and legal representatives as opportunists. They called for refraining from inflammatory language, emphasizing the importance of strengthening measures to protect vulnerable populations. Additionally, the experts recommended the immediate appointment of a new Independent Anti-Slavery Commissioner, a post vacant since April 2022, and addressing human rights concerns for workers in the UK. (G</w:t>
      </w:r>
      <w:r w:rsidR="006101AC" w:rsidRPr="007A353F">
        <w:rPr>
          <w:rFonts w:ascii="Arial" w:hAnsi="Arial" w:cs="Arial"/>
          <w:color w:val="000000" w:themeColor="text1"/>
        </w:rPr>
        <w:t>eneva</w:t>
      </w:r>
      <w:r w:rsidRPr="007A353F">
        <w:rPr>
          <w:rFonts w:ascii="Arial" w:hAnsi="Arial" w:cs="Arial"/>
          <w:color w:val="000000" w:themeColor="text1"/>
        </w:rPr>
        <w:t>, 2022)</w:t>
      </w:r>
    </w:p>
    <w:p w14:paraId="0452752E"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Ethical leadership is increasingly defined by a commitment to combat modern slavery, emphasizing the protection of human rights within supply chains.</w:t>
      </w:r>
    </w:p>
    <w:p w14:paraId="6A66088D"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Public supply chains face diverse human rights threats, including forced labour, human trafficking, and unsafe working conditions. With an estimated 21 million people in forced labour globally, the UN Guiding Principles on Business and Human Rights emphasize the joint responsibility of corporations and governments. For the public sector, failure to uphold human rights in the supply chain contradicts international conventions and laws, including the UK Modern Slavery Act, and conflicts with the core values of public service. Managing reputational integrity is crucial in the era of social media, necessitating swift action and supplier involvement in remediation, with law enforcement engagement for criminal abuses like modern slavery. (Martin-Ortega &amp; Davies, 2017)</w:t>
      </w:r>
    </w:p>
    <w:p w14:paraId="5E528136"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Numerous companies have tapped into economic opportunities in emerging markets, leading to job creation and economic growth in these regions. However, the widespread practice of outsourcing production and sourcing materials from low-cost regions has spawned a complex and opaque global supplier network. This mode of production exerts significant cost pressures on suppliers, and when combined with questionable sourcing practices, it can result in companies either inadvertently neglecting or deliberately disregarding their social responsibilities. In such situations, </w:t>
      </w:r>
      <w:r w:rsidRPr="007A353F">
        <w:rPr>
          <w:rFonts w:ascii="Arial" w:hAnsi="Arial" w:cs="Arial"/>
          <w:color w:val="000000" w:themeColor="text1"/>
        </w:rPr>
        <w:lastRenderedPageBreak/>
        <w:t>both businesses and consumers may unwittingly find themselves linked to issues involving labour and human rights abuses. Moreover, the utilization of global supply chains for production and sourcing not only has the potential to undermine labour standards but also contributes to informal and underground economic activities. (Nolan &amp; Boersma, 2019)</w:t>
      </w:r>
    </w:p>
    <w:p w14:paraId="1AE32F7B" w14:textId="77777777" w:rsidR="00C00A43" w:rsidRPr="004C3766" w:rsidRDefault="00C00A43" w:rsidP="004C3766">
      <w:pPr>
        <w:pStyle w:val="Heading2"/>
        <w:spacing w:line="360" w:lineRule="auto"/>
        <w:rPr>
          <w:rFonts w:ascii="Arial" w:hAnsi="Arial" w:cs="Arial"/>
          <w:b/>
          <w:bCs/>
          <w:color w:val="000000" w:themeColor="text1"/>
          <w:sz w:val="24"/>
          <w:szCs w:val="24"/>
        </w:rPr>
      </w:pPr>
      <w:bookmarkStart w:id="14" w:name="_Toc157616700"/>
      <w:r w:rsidRPr="004C3766">
        <w:rPr>
          <w:rFonts w:ascii="Arial" w:hAnsi="Arial" w:cs="Arial"/>
          <w:b/>
          <w:bCs/>
          <w:color w:val="000000" w:themeColor="text1"/>
          <w:sz w:val="24"/>
          <w:szCs w:val="24"/>
        </w:rPr>
        <w:t>Significance of ethical leadership and management styles in Hospitality and Tourism</w:t>
      </w:r>
      <w:bookmarkEnd w:id="14"/>
    </w:p>
    <w:p w14:paraId="18A138E9"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Investors increasingly demand sustainability disclosures from all companies, not just those explicitly addressing sustainability needs. Early preparation, including governance structures, targets, and disclosures, is crucial for effective Environmental, Social, and Governance (ESG) integration (</w:t>
      </w:r>
      <w:proofErr w:type="spellStart"/>
      <w:r w:rsidRPr="007A353F">
        <w:rPr>
          <w:rFonts w:ascii="Arial" w:hAnsi="Arial" w:cs="Arial"/>
          <w:color w:val="000000" w:themeColor="text1"/>
        </w:rPr>
        <w:t>Freier</w:t>
      </w:r>
      <w:proofErr w:type="spellEnd"/>
      <w:r w:rsidRPr="007A353F">
        <w:rPr>
          <w:rFonts w:ascii="Arial" w:hAnsi="Arial" w:cs="Arial"/>
          <w:color w:val="000000" w:themeColor="text1"/>
        </w:rPr>
        <w:t>, 2023)</w:t>
      </w:r>
    </w:p>
    <w:p w14:paraId="7C10F119"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As global production decentralized, ethical audits gained prominence for supply chain governance. Compliance auditing, verifying adherence to corporate codes, shifted from internal management to global standards oversight. International guidelines and laws, like California's Transparency in Supply Chains Act and the US Dodd-Frank Act, legitimized audits in combating modern slavery. Ethical auditing is central in transnational regulations such as the EU Directive 2014/95. However, studies reveal critical flaws, including conflicts of interest, lenient audits, and limited effectiveness in ensuring compliance and sustainable practices. Widespread labour exploitation and environmental degradation persist in the global supply chain business model despite audit regimes. (</w:t>
      </w:r>
      <w:proofErr w:type="spellStart"/>
      <w:r w:rsidRPr="007A353F">
        <w:rPr>
          <w:rFonts w:ascii="Arial" w:hAnsi="Arial" w:cs="Arial"/>
          <w:color w:val="000000" w:themeColor="text1"/>
        </w:rPr>
        <w:t>LeBaron</w:t>
      </w:r>
      <w:proofErr w:type="spellEnd"/>
      <w:r w:rsidRPr="007A353F">
        <w:rPr>
          <w:rFonts w:ascii="Arial" w:hAnsi="Arial" w:cs="Arial"/>
          <w:color w:val="000000" w:themeColor="text1"/>
        </w:rPr>
        <w:t xml:space="preserve"> et al., 2017)</w:t>
      </w:r>
    </w:p>
    <w:p w14:paraId="30FE3D9A"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Addressing modern slavery requires collaborative efforts between the government, the private sector, and the public as vulnerability factors, such as homelessness and poverty, contribute to the exploitation. The complexity and hidden nature of the trafficking necessitate business responsibility thus, emerging norms, like the U.N. Framework on Business and Human Rights, guide private sector initiatives. Despite challenges in monitoring global actions, corporations gain advantages from compliance with international business norms, adopting codes aligned with human rights principles enhances accountability and aids law enforcement in identifying and combating modern slavery. CSR initiatives in the private sector primarily stem from the increasing demand for enhanced social responsibility by international trade unions, NGOs, human rights organizations, and environmental groups. (George &amp; Smith, 2013)</w:t>
      </w:r>
    </w:p>
    <w:p w14:paraId="248DF79E" w14:textId="77777777"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lastRenderedPageBreak/>
        <w:t>Ethical leaders play a key role in facilitating vicarious learning, rapidly cultivating trust that moulds employee morality. This trust becomes a vital link in the ethical imprinting process, empowering employees to act ethically without the need for constant oversight or enforcement. The establishment of trust instils confidence in employees to consistently "do the right thing," fostering a sense of ethical responsibility independent of leader reprisals.  Furthermore, the ethical behaviour of employees not only mirrors customer loyalty but also contributes to a positive brand image. (Crossley et al., 2023)</w:t>
      </w:r>
    </w:p>
    <w:p w14:paraId="6669613F" w14:textId="5B5A59E6" w:rsidR="00C00A43" w:rsidRPr="004C3766" w:rsidRDefault="00C00A43" w:rsidP="004C3766">
      <w:pPr>
        <w:pStyle w:val="Heading2"/>
        <w:spacing w:line="360" w:lineRule="auto"/>
        <w:rPr>
          <w:rFonts w:ascii="Arial" w:hAnsi="Arial" w:cs="Arial"/>
          <w:b/>
          <w:bCs/>
          <w:color w:val="000000" w:themeColor="text1"/>
          <w:sz w:val="24"/>
          <w:szCs w:val="24"/>
        </w:rPr>
      </w:pPr>
      <w:bookmarkStart w:id="15" w:name="_Toc157616701"/>
      <w:r w:rsidRPr="004C3766">
        <w:rPr>
          <w:rFonts w:ascii="Arial" w:hAnsi="Arial" w:cs="Arial"/>
          <w:b/>
          <w:bCs/>
          <w:color w:val="000000" w:themeColor="text1"/>
          <w:sz w:val="24"/>
          <w:szCs w:val="24"/>
        </w:rPr>
        <w:t>The Role of CSR in Addressing Modern Slavery</w:t>
      </w:r>
      <w:bookmarkEnd w:id="15"/>
    </w:p>
    <w:p w14:paraId="17D7225B" w14:textId="77777777" w:rsidR="00472075"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Increasingly, organizations engage in corporate social responsibility due to a confluence of factors, including public demand, shareholder expectations, and evolving government roles. Organizations increasingly adopt corporate social responsibility (CSR) due to diverse factors. Despite widespread adoption, challenges persist in embedding CSR across organizations, with employees playing a pivotal role in implementing ethical behaviour. However, employee awareness and involvement in CSR initiatives are often lacking. Existing research tends to focus on engagement, neglecting potential negative consequences and employee disengagement from CSR. The literature suggests a disconnect between CSR policies and actual commitment within organizational culture, highlighting the need for further exploration of internal communication strategies to enhance employee understanding and awareness, especially concerning issues like modern slavery in the entire supply chain. (</w:t>
      </w:r>
      <w:proofErr w:type="spellStart"/>
      <w:r w:rsidRPr="007A353F">
        <w:rPr>
          <w:rFonts w:ascii="Arial" w:hAnsi="Arial" w:cs="Arial"/>
          <w:color w:val="000000" w:themeColor="text1"/>
        </w:rPr>
        <w:t>Hejjas</w:t>
      </w:r>
      <w:proofErr w:type="spellEnd"/>
      <w:r w:rsidRPr="007A353F">
        <w:rPr>
          <w:rFonts w:ascii="Arial" w:hAnsi="Arial" w:cs="Arial"/>
          <w:color w:val="000000" w:themeColor="text1"/>
        </w:rPr>
        <w:t xml:space="preserve"> et al., 2018)</w:t>
      </w:r>
    </w:p>
    <w:p w14:paraId="5161CF92" w14:textId="62EA505D" w:rsidR="00C00A43" w:rsidRPr="007A353F" w:rsidRDefault="00472075" w:rsidP="00A1752E">
      <w:pPr>
        <w:spacing w:line="360" w:lineRule="auto"/>
        <w:jc w:val="both"/>
        <w:rPr>
          <w:rFonts w:ascii="Arial" w:hAnsi="Arial" w:cs="Arial"/>
          <w:color w:val="000000" w:themeColor="text1"/>
        </w:rPr>
      </w:pPr>
      <w:r w:rsidRPr="007A353F">
        <w:rPr>
          <w:rFonts w:ascii="Arial" w:hAnsi="Arial" w:cs="Arial"/>
          <w:color w:val="000000" w:themeColor="text1"/>
        </w:rPr>
        <w:t>The implementation of neo-liberal development policies has given rise to Corporate Social Responsibility (CSR) and business ethics. CSR, defined by the European Commission, involves companies voluntarily integrating social and environmental concerns into their operations and interactions with stakeholders.</w:t>
      </w:r>
      <w:r w:rsidRPr="007A353F">
        <w:rPr>
          <w:rFonts w:ascii="Arial" w:hAnsi="Arial" w:cs="Arial"/>
          <w:color w:val="000000" w:themeColor="text1"/>
        </w:rPr>
        <w:t xml:space="preserve"> </w:t>
      </w:r>
      <w:r w:rsidRPr="007A353F">
        <w:rPr>
          <w:rFonts w:ascii="Arial" w:hAnsi="Arial" w:cs="Arial"/>
          <w:color w:val="000000" w:themeColor="text1"/>
        </w:rPr>
        <w:t xml:space="preserve">While CSR has been institutionalized politically by the European Union and the UN, the tourism sector's adoption of CSR practices remains in its infancy. A review in 2003 revealed tourism as the least developed sector concerning codes of conduct and CSR initiatives. Existing initiatives primarily address environmental management, with limited attention to human rights and </w:t>
      </w:r>
      <w:r w:rsidRPr="007A353F">
        <w:rPr>
          <w:rFonts w:ascii="Arial" w:hAnsi="Arial" w:cs="Arial"/>
          <w:color w:val="000000" w:themeColor="text1"/>
        </w:rPr>
        <w:t>labour</w:t>
      </w:r>
      <w:r w:rsidRPr="007A353F">
        <w:rPr>
          <w:rFonts w:ascii="Arial" w:hAnsi="Arial" w:cs="Arial"/>
          <w:color w:val="000000" w:themeColor="text1"/>
        </w:rPr>
        <w:t xml:space="preserve"> issues.</w:t>
      </w:r>
      <w:r w:rsidRPr="007A353F">
        <w:rPr>
          <w:rFonts w:ascii="Arial" w:hAnsi="Arial" w:cs="Arial"/>
          <w:color w:val="000000" w:themeColor="text1"/>
        </w:rPr>
        <w:t xml:space="preserve"> </w:t>
      </w:r>
      <w:r w:rsidRPr="007A353F">
        <w:rPr>
          <w:rFonts w:ascii="Arial" w:hAnsi="Arial" w:cs="Arial"/>
          <w:color w:val="000000" w:themeColor="text1"/>
        </w:rPr>
        <w:t xml:space="preserve">In essence, while the tourism industry acknowledges the importance of sustainability and CSR, the actual adoption and implementation of comprehensive practices remain insufficient. There is a need for a more holistic </w:t>
      </w:r>
      <w:r w:rsidRPr="007A353F">
        <w:rPr>
          <w:rFonts w:ascii="Arial" w:hAnsi="Arial" w:cs="Arial"/>
          <w:color w:val="000000" w:themeColor="text1"/>
        </w:rPr>
        <w:lastRenderedPageBreak/>
        <w:t>approach, considering social, environmental, and ethical dimensions simultaneously.</w:t>
      </w:r>
      <w:r w:rsidRPr="007A353F">
        <w:rPr>
          <w:rFonts w:ascii="Arial" w:hAnsi="Arial" w:cs="Arial"/>
          <w:color w:val="000000" w:themeColor="text1"/>
        </w:rPr>
        <w:t xml:space="preserve"> </w:t>
      </w:r>
      <w:r w:rsidRPr="007A353F">
        <w:rPr>
          <w:rFonts w:ascii="Arial" w:hAnsi="Arial" w:cs="Arial"/>
          <w:color w:val="000000" w:themeColor="text1"/>
        </w:rPr>
        <w:t>(</w:t>
      </w:r>
      <w:proofErr w:type="spellStart"/>
      <w:r w:rsidRPr="007A353F">
        <w:rPr>
          <w:rFonts w:ascii="Arial" w:hAnsi="Arial" w:cs="Arial"/>
          <w:color w:val="000000" w:themeColor="text1"/>
        </w:rPr>
        <w:t>Tepelus</w:t>
      </w:r>
      <w:proofErr w:type="spellEnd"/>
      <w:r w:rsidRPr="007A353F">
        <w:rPr>
          <w:rFonts w:ascii="Arial" w:hAnsi="Arial" w:cs="Arial"/>
          <w:color w:val="000000" w:themeColor="text1"/>
        </w:rPr>
        <w:t>, 2008)</w:t>
      </w:r>
      <w:r w:rsidRPr="007A353F">
        <w:rPr>
          <w:rFonts w:ascii="Arial" w:hAnsi="Arial" w:cs="Arial"/>
          <w:color w:val="000000" w:themeColor="text1"/>
        </w:rPr>
        <w:t xml:space="preserve"> </w:t>
      </w:r>
      <w:r w:rsidRPr="007A353F">
        <w:rPr>
          <w:rFonts w:ascii="Arial" w:hAnsi="Arial" w:cs="Arial"/>
          <w:color w:val="000000" w:themeColor="text1"/>
        </w:rPr>
        <w:t>The doubt arises about whether the rhetoric surrounding sustainability and CSR has translated into substantive changes in the industry's practices in contemporary times</w:t>
      </w:r>
      <w:r w:rsidR="00B220D8" w:rsidRPr="007A353F">
        <w:rPr>
          <w:rFonts w:ascii="Arial" w:hAnsi="Arial" w:cs="Arial"/>
          <w:color w:val="000000" w:themeColor="text1"/>
        </w:rPr>
        <w:t>.</w:t>
      </w:r>
    </w:p>
    <w:p w14:paraId="301A5B7D" w14:textId="77777777" w:rsidR="00CE5A38" w:rsidRPr="007A353F" w:rsidRDefault="00CE5A38" w:rsidP="00A1752E">
      <w:pPr>
        <w:spacing w:line="360" w:lineRule="auto"/>
        <w:jc w:val="both"/>
        <w:rPr>
          <w:rFonts w:ascii="Arial" w:hAnsi="Arial" w:cs="Arial"/>
          <w:color w:val="000000" w:themeColor="text1"/>
        </w:rPr>
      </w:pPr>
    </w:p>
    <w:p w14:paraId="356269B2" w14:textId="3F2F4BA9" w:rsidR="00AE4EDF" w:rsidRPr="004C3766" w:rsidRDefault="00C00A43" w:rsidP="004C3766">
      <w:pPr>
        <w:pStyle w:val="Heading1"/>
        <w:spacing w:line="360" w:lineRule="auto"/>
        <w:rPr>
          <w:rFonts w:ascii="Arial" w:hAnsi="Arial" w:cs="Arial"/>
          <w:b/>
          <w:bCs/>
          <w:color w:val="000000" w:themeColor="text1"/>
        </w:rPr>
      </w:pPr>
      <w:bookmarkStart w:id="16" w:name="_Toc157616702"/>
      <w:r w:rsidRPr="004C3766">
        <w:rPr>
          <w:rFonts w:ascii="Arial" w:hAnsi="Arial" w:cs="Arial"/>
          <w:b/>
          <w:bCs/>
          <w:color w:val="000000" w:themeColor="text1"/>
        </w:rPr>
        <w:t>Part C</w:t>
      </w:r>
      <w:bookmarkEnd w:id="16"/>
    </w:p>
    <w:p w14:paraId="1D11F7C2" w14:textId="77777777" w:rsidR="00C00A43" w:rsidRPr="007A353F" w:rsidRDefault="00C00A43" w:rsidP="00A1752E">
      <w:pPr>
        <w:spacing w:line="360" w:lineRule="auto"/>
        <w:jc w:val="both"/>
        <w:rPr>
          <w:rFonts w:ascii="Arial" w:hAnsi="Arial" w:cs="Arial"/>
          <w:b/>
          <w:bCs/>
          <w:color w:val="000000" w:themeColor="text1"/>
        </w:rPr>
      </w:pPr>
    </w:p>
    <w:p w14:paraId="0D2E7583" w14:textId="123A2F5E" w:rsidR="00C00A43" w:rsidRPr="007A353F" w:rsidRDefault="00C00A43" w:rsidP="00A1752E">
      <w:pPr>
        <w:spacing w:line="360" w:lineRule="auto"/>
        <w:jc w:val="both"/>
        <w:rPr>
          <w:rFonts w:ascii="Arial" w:hAnsi="Arial" w:cs="Arial"/>
          <w:color w:val="000000" w:themeColor="text1"/>
        </w:rPr>
      </w:pPr>
      <w:r w:rsidRPr="007A353F">
        <w:rPr>
          <w:rFonts w:ascii="Arial" w:hAnsi="Arial" w:cs="Arial"/>
          <w:color w:val="000000" w:themeColor="text1"/>
        </w:rPr>
        <w:t>In the dynamic landscape of the hospitality industry, the pursuit of innovative management solutions becomes imperative, especially when confronted with multifaceted challenges. This chapter delves into the intricate task of formulating a pioneering solution to address a dual challenge: the financial strain faced by employees within the hospitality sector and the imperative to combat modern slavery embedded in the supply chain.</w:t>
      </w:r>
    </w:p>
    <w:p w14:paraId="3697C9B7" w14:textId="5AC8291E" w:rsidR="008055D9" w:rsidRPr="007A353F" w:rsidRDefault="008055D9"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The hospitality sector, vulnerable to human trafficking and </w:t>
      </w:r>
      <w:r w:rsidRPr="007A353F">
        <w:rPr>
          <w:rFonts w:ascii="Arial" w:hAnsi="Arial" w:cs="Arial"/>
          <w:color w:val="000000" w:themeColor="text1"/>
        </w:rPr>
        <w:t>labour</w:t>
      </w:r>
      <w:r w:rsidRPr="007A353F">
        <w:rPr>
          <w:rFonts w:ascii="Arial" w:hAnsi="Arial" w:cs="Arial"/>
          <w:color w:val="000000" w:themeColor="text1"/>
        </w:rPr>
        <w:t xml:space="preserve"> exploitation, faces increased scrutiny. Non-compliant organizations risk public exposure and potential future amendments, including personal board member accountability, fines based on turnover percentage, and the establishment of a dedicated government enforcement body, as part of an ongoing independent review. Compliance entails notifying the Home Office, registering statements, and considering proposed changes, emphasizing the urgency for businesses to address modern slavery concerns.</w:t>
      </w:r>
      <w:r w:rsidRPr="007A353F">
        <w:rPr>
          <w:rFonts w:ascii="Arial" w:hAnsi="Arial" w:cs="Arial"/>
          <w:color w:val="000000" w:themeColor="text1"/>
        </w:rPr>
        <w:t xml:space="preserve"> </w:t>
      </w:r>
      <w:r w:rsidRPr="007A353F">
        <w:rPr>
          <w:rFonts w:ascii="Arial" w:hAnsi="Arial" w:cs="Arial"/>
          <w:color w:val="000000" w:themeColor="text1"/>
        </w:rPr>
        <w:t>(</w:t>
      </w:r>
      <w:proofErr w:type="spellStart"/>
      <w:r w:rsidRPr="007A353F">
        <w:rPr>
          <w:rFonts w:ascii="Arial" w:hAnsi="Arial" w:cs="Arial"/>
          <w:color w:val="000000" w:themeColor="text1"/>
        </w:rPr>
        <w:t>Ozanne</w:t>
      </w:r>
      <w:proofErr w:type="spellEnd"/>
      <w:r w:rsidRPr="007A353F">
        <w:rPr>
          <w:rFonts w:ascii="Arial" w:hAnsi="Arial" w:cs="Arial"/>
          <w:color w:val="000000" w:themeColor="text1"/>
        </w:rPr>
        <w:t>, 2019)</w:t>
      </w:r>
      <w:r w:rsidR="00293E12" w:rsidRPr="007A353F">
        <w:rPr>
          <w:rFonts w:ascii="Arial" w:hAnsi="Arial" w:cs="Arial"/>
          <w:color w:val="000000" w:themeColor="text1"/>
        </w:rPr>
        <w:t xml:space="preserve"> </w:t>
      </w:r>
      <w:r w:rsidR="00293E12" w:rsidRPr="007A353F">
        <w:rPr>
          <w:rFonts w:ascii="Arial" w:hAnsi="Arial" w:cs="Arial"/>
          <w:color w:val="000000" w:themeColor="text1"/>
        </w:rPr>
        <w:t xml:space="preserve">Stakeholder theory challenges the assumption of a dichotomy between "good ethics" and "good business," aiming to integrate them.  The assumptions identified in the specialized literature, including the alignment of firm and stakeholder interests and the dominance of value creation over capture, form the foundation. Acknowledging that stakeholders are integral to business </w:t>
      </w:r>
      <w:r w:rsidR="00293E12" w:rsidRPr="007A353F">
        <w:rPr>
          <w:rFonts w:ascii="Arial" w:hAnsi="Arial" w:cs="Arial"/>
          <w:color w:val="000000" w:themeColor="text1"/>
        </w:rPr>
        <w:t>success;</w:t>
      </w:r>
      <w:r w:rsidR="00293E12" w:rsidRPr="007A353F">
        <w:rPr>
          <w:rFonts w:ascii="Arial" w:hAnsi="Arial" w:cs="Arial"/>
          <w:color w:val="000000" w:themeColor="text1"/>
        </w:rPr>
        <w:t xml:space="preserve"> the implementation of an Ethical Hospitality Framework within Corporate Social Responsibility aligns with these principles. It emphasizes prioritizing value creation, ensuring stakeholders' active engagement, and recognizing businesses </w:t>
      </w:r>
      <w:r w:rsidR="00293E12" w:rsidRPr="007A353F">
        <w:rPr>
          <w:rFonts w:ascii="Arial" w:hAnsi="Arial" w:cs="Arial"/>
          <w:color w:val="000000" w:themeColor="text1"/>
        </w:rPr>
        <w:t>to</w:t>
      </w:r>
      <w:r w:rsidR="00293E12" w:rsidRPr="007A353F">
        <w:rPr>
          <w:rFonts w:ascii="Arial" w:hAnsi="Arial" w:cs="Arial"/>
          <w:color w:val="000000" w:themeColor="text1"/>
        </w:rPr>
        <w:t xml:space="preserve"> </w:t>
      </w:r>
      <w:r w:rsidR="00293E12" w:rsidRPr="007A353F">
        <w:rPr>
          <w:rFonts w:ascii="Arial" w:hAnsi="Arial" w:cs="Arial"/>
          <w:color w:val="000000" w:themeColor="text1"/>
        </w:rPr>
        <w:t>fulfil</w:t>
      </w:r>
      <w:r w:rsidR="00293E12" w:rsidRPr="007A353F">
        <w:rPr>
          <w:rFonts w:ascii="Arial" w:hAnsi="Arial" w:cs="Arial"/>
          <w:color w:val="000000" w:themeColor="text1"/>
        </w:rPr>
        <w:t xml:space="preserve"> stakeholder purposes. This approach facilitates the integration of morality into the business paradigm.</w:t>
      </w:r>
      <w:r w:rsidR="00293E12" w:rsidRPr="007A353F">
        <w:rPr>
          <w:rFonts w:ascii="Arial" w:hAnsi="Arial" w:cs="Arial"/>
          <w:color w:val="000000" w:themeColor="text1"/>
        </w:rPr>
        <w:t xml:space="preserve"> </w:t>
      </w:r>
      <w:r w:rsidR="00956C6A" w:rsidRPr="007A353F">
        <w:rPr>
          <w:rFonts w:ascii="Arial" w:hAnsi="Arial" w:cs="Arial"/>
          <w:color w:val="000000" w:themeColor="text1"/>
        </w:rPr>
        <w:t>(</w:t>
      </w:r>
      <w:proofErr w:type="spellStart"/>
      <w:r w:rsidR="00956C6A" w:rsidRPr="007A353F">
        <w:rPr>
          <w:rFonts w:ascii="Arial" w:hAnsi="Arial" w:cs="Arial"/>
          <w:color w:val="000000" w:themeColor="text1"/>
        </w:rPr>
        <w:t>Wittke</w:t>
      </w:r>
      <w:proofErr w:type="spellEnd"/>
      <w:r w:rsidR="00956C6A" w:rsidRPr="007A353F">
        <w:rPr>
          <w:rFonts w:ascii="Arial" w:hAnsi="Arial" w:cs="Arial"/>
          <w:color w:val="000000" w:themeColor="text1"/>
        </w:rPr>
        <w:t>, 2014)</w:t>
      </w:r>
    </w:p>
    <w:p w14:paraId="45849BDD" w14:textId="1A9A68F6" w:rsidR="00C00A43" w:rsidRPr="007A353F" w:rsidRDefault="00B94237" w:rsidP="00A1752E">
      <w:pPr>
        <w:spacing w:line="360" w:lineRule="auto"/>
        <w:jc w:val="both"/>
        <w:rPr>
          <w:rFonts w:ascii="Arial" w:hAnsi="Arial" w:cs="Arial"/>
          <w:color w:val="000000" w:themeColor="text1"/>
        </w:rPr>
      </w:pPr>
      <w:bookmarkStart w:id="17" w:name="_Toc157616703"/>
      <w:r w:rsidRPr="004C3766">
        <w:rPr>
          <w:rStyle w:val="Heading2Char"/>
          <w:rFonts w:ascii="Arial" w:hAnsi="Arial" w:cs="Arial"/>
          <w:b/>
          <w:bCs/>
          <w:color w:val="000000" w:themeColor="text1"/>
          <w:sz w:val="24"/>
          <w:szCs w:val="24"/>
        </w:rPr>
        <w:t>The proposed innovative solution</w:t>
      </w:r>
      <w:bookmarkEnd w:id="17"/>
      <w:r w:rsidRPr="004C3766">
        <w:rPr>
          <w:rFonts w:ascii="Arial" w:hAnsi="Arial" w:cs="Arial"/>
          <w:color w:val="000000" w:themeColor="text1"/>
        </w:rPr>
        <w:t xml:space="preserve"> </w:t>
      </w:r>
      <w:r w:rsidRPr="007A353F">
        <w:rPr>
          <w:rFonts w:ascii="Arial" w:hAnsi="Arial" w:cs="Arial"/>
          <w:color w:val="000000" w:themeColor="text1"/>
        </w:rPr>
        <w:t xml:space="preserve">revolves around the development and implementation of an Ethical Hospitality Framework (EHF), seamlessly integrating </w:t>
      </w:r>
      <w:r w:rsidRPr="007A353F">
        <w:rPr>
          <w:rFonts w:ascii="Arial" w:hAnsi="Arial" w:cs="Arial"/>
          <w:color w:val="000000" w:themeColor="text1"/>
        </w:rPr>
        <w:lastRenderedPageBreak/>
        <w:t>modern slavery combat into the Corporate Social Responsibility</w:t>
      </w:r>
      <w:r w:rsidRPr="007A353F">
        <w:rPr>
          <w:rFonts w:ascii="Arial" w:hAnsi="Arial" w:cs="Arial"/>
          <w:color w:val="000000" w:themeColor="text1"/>
        </w:rPr>
        <w:t xml:space="preserve"> programme</w:t>
      </w:r>
      <w:r w:rsidRPr="007A353F">
        <w:rPr>
          <w:rFonts w:ascii="Arial" w:hAnsi="Arial" w:cs="Arial"/>
          <w:color w:val="000000" w:themeColor="text1"/>
        </w:rPr>
        <w:t xml:space="preserve"> of hospitality organizations.</w:t>
      </w:r>
    </w:p>
    <w:p w14:paraId="380A7581" w14:textId="2ACCD016" w:rsidR="00B94237" w:rsidRPr="007A353F" w:rsidRDefault="00B94237" w:rsidP="00A1752E">
      <w:pPr>
        <w:spacing w:line="360" w:lineRule="auto"/>
        <w:jc w:val="both"/>
        <w:rPr>
          <w:rFonts w:ascii="Arial" w:hAnsi="Arial" w:cs="Arial"/>
          <w:color w:val="000000" w:themeColor="text1"/>
        </w:rPr>
      </w:pPr>
      <w:r w:rsidRPr="007A353F">
        <w:rPr>
          <w:rFonts w:ascii="Arial" w:hAnsi="Arial" w:cs="Arial"/>
          <w:color w:val="000000" w:themeColor="text1"/>
        </w:rPr>
        <w:t>This solution not only addresses the financial strain faced by employees but also proactively combats modern slavery within the supply chain, aligning with the industry's ethical imperatives.</w:t>
      </w:r>
    </w:p>
    <w:p w14:paraId="0B738538" w14:textId="30B9753E" w:rsidR="00317725" w:rsidRPr="007A353F" w:rsidRDefault="00317725" w:rsidP="00A1752E">
      <w:pPr>
        <w:spacing w:line="360" w:lineRule="auto"/>
        <w:jc w:val="both"/>
        <w:rPr>
          <w:rFonts w:ascii="Arial" w:hAnsi="Arial" w:cs="Arial"/>
          <w:color w:val="000000" w:themeColor="text1"/>
        </w:rPr>
      </w:pPr>
      <w:r w:rsidRPr="007A353F">
        <w:rPr>
          <w:rFonts w:ascii="Arial" w:hAnsi="Arial" w:cs="Arial"/>
          <w:color w:val="000000" w:themeColor="text1"/>
        </w:rPr>
        <w:t>The EHF grounded in Stakeholder Theory, (Freeman, 1984) emphasizing the significance of considering both employee well-being and supply chain ethics in organizational decision-making.</w:t>
      </w:r>
    </w:p>
    <w:p w14:paraId="4FBAAB78" w14:textId="7E9CCDDE" w:rsidR="00FC2162" w:rsidRPr="007A353F" w:rsidRDefault="00FC2162" w:rsidP="00A1752E">
      <w:pPr>
        <w:spacing w:line="360" w:lineRule="auto"/>
        <w:jc w:val="both"/>
        <w:rPr>
          <w:rFonts w:ascii="Arial" w:hAnsi="Arial" w:cs="Arial"/>
          <w:color w:val="000000" w:themeColor="text1"/>
        </w:rPr>
      </w:pPr>
      <w:r w:rsidRPr="007A353F">
        <w:rPr>
          <w:rFonts w:ascii="Arial" w:hAnsi="Arial" w:cs="Arial"/>
          <w:color w:val="000000" w:themeColor="text1"/>
        </w:rPr>
        <w:t>Implement comprehensive employee training programs targeting financial literacy, stress management, and coping strategies. These initiatives aim to empower employees with the skills needed to navigate complex financial challenges and demanding schedules effectively.</w:t>
      </w:r>
      <w:r w:rsidRPr="007A353F">
        <w:rPr>
          <w:rFonts w:ascii="Arial" w:hAnsi="Arial" w:cs="Arial"/>
          <w:color w:val="000000" w:themeColor="text1"/>
        </w:rPr>
        <w:t xml:space="preserve"> </w:t>
      </w:r>
      <w:r w:rsidRPr="007A353F">
        <w:rPr>
          <w:rFonts w:ascii="Arial" w:hAnsi="Arial" w:cs="Arial"/>
          <w:color w:val="000000" w:themeColor="text1"/>
        </w:rPr>
        <w:t>In the financial well-being training program, prioritize education by involving employees in shaping content through webinars and personalized support. Offer diverse learning materials and ensure accessibility, recognizing varying confidence levels. Utilize digital platforms for flexibility, making resources available anytime. Celebrate workplace pensions as a crucial asset, emphasizing their significance in employees' financial futures. Reposition pensions as invaluable gifts, fostering appreciation through education and engagement. The program aims to enhance financial literacy, stress management, and coping strategies, empowering employees to navigate financial challenges effectively.</w:t>
      </w:r>
      <w:r w:rsidRPr="007A353F">
        <w:rPr>
          <w:rFonts w:ascii="Arial" w:hAnsi="Arial" w:cs="Arial"/>
          <w:color w:val="000000" w:themeColor="text1"/>
        </w:rPr>
        <w:t xml:space="preserve"> </w:t>
      </w:r>
      <w:r w:rsidRPr="007A353F">
        <w:rPr>
          <w:rFonts w:ascii="Arial" w:hAnsi="Arial" w:cs="Arial"/>
          <w:color w:val="000000" w:themeColor="text1"/>
        </w:rPr>
        <w:t>(Watson, 2024)</w:t>
      </w:r>
    </w:p>
    <w:p w14:paraId="1FA84417" w14:textId="77777777" w:rsidR="004C3766" w:rsidRDefault="00317725" w:rsidP="00A1752E">
      <w:pPr>
        <w:spacing w:line="360" w:lineRule="auto"/>
        <w:jc w:val="both"/>
        <w:rPr>
          <w:rFonts w:ascii="Arial" w:hAnsi="Arial" w:cs="Arial"/>
          <w:color w:val="000000" w:themeColor="text1"/>
        </w:rPr>
      </w:pPr>
      <w:bookmarkStart w:id="18" w:name="_Toc157616704"/>
      <w:r w:rsidRPr="004C3766">
        <w:rPr>
          <w:rStyle w:val="Heading2Char"/>
          <w:rFonts w:ascii="Arial" w:hAnsi="Arial" w:cs="Arial"/>
          <w:b/>
          <w:bCs/>
          <w:color w:val="000000" w:themeColor="text1"/>
          <w:sz w:val="24"/>
          <w:szCs w:val="24"/>
        </w:rPr>
        <w:t xml:space="preserve">Implement </w:t>
      </w:r>
      <w:r w:rsidRPr="004C3766">
        <w:rPr>
          <w:rStyle w:val="Heading2Char"/>
          <w:rFonts w:ascii="Arial" w:hAnsi="Arial" w:cs="Arial"/>
          <w:b/>
          <w:bCs/>
          <w:color w:val="000000" w:themeColor="text1"/>
          <w:sz w:val="24"/>
          <w:szCs w:val="24"/>
        </w:rPr>
        <w:t>programmes</w:t>
      </w:r>
      <w:bookmarkEnd w:id="18"/>
      <w:r w:rsidRPr="004C3766">
        <w:rPr>
          <w:rFonts w:ascii="Arial" w:hAnsi="Arial" w:cs="Arial"/>
          <w:color w:val="000000" w:themeColor="text1"/>
        </w:rPr>
        <w:t xml:space="preserve"> </w:t>
      </w:r>
      <w:r w:rsidRPr="007A353F">
        <w:rPr>
          <w:rFonts w:ascii="Arial" w:hAnsi="Arial" w:cs="Arial"/>
          <w:color w:val="000000" w:themeColor="text1"/>
        </w:rPr>
        <w:t>that teach employees how to spot indicators of modern slavery in the supply chain and within the organisation. Assure participation with customised or specialised training that emphasises warning signs and suitable responses. Reaching a 100% completion rate is essential since even one infraction might put the entire business at risk.</w:t>
      </w:r>
      <w:r w:rsidRPr="007A353F">
        <w:rPr>
          <w:rFonts w:ascii="Arial" w:hAnsi="Arial" w:cs="Arial"/>
          <w:color w:val="000000" w:themeColor="text1"/>
        </w:rPr>
        <w:t xml:space="preserve"> </w:t>
      </w:r>
      <w:r w:rsidRPr="007A353F">
        <w:rPr>
          <w:rFonts w:ascii="Arial" w:hAnsi="Arial" w:cs="Arial"/>
          <w:color w:val="000000" w:themeColor="text1"/>
        </w:rPr>
        <w:t>Ensure the modern slavery statement is current and meaningful by revisiting and refreshing it. Publish it on the website, approved by the board, and signed by a director. Only 29% of companies disclose slavery risks, so identify key risks within the business, conduct supplier audits, and perform human rights due diligence. Regularly review workplace modern slavery policies, appoint a senior staff member to lead, and collaborate with peers to implement best practices, driving industry-wide change.</w:t>
      </w:r>
      <w:r w:rsidRPr="007A353F">
        <w:rPr>
          <w:rFonts w:ascii="Arial" w:hAnsi="Arial" w:cs="Arial"/>
          <w:color w:val="000000" w:themeColor="text1"/>
        </w:rPr>
        <w:t xml:space="preserve"> </w:t>
      </w:r>
      <w:r w:rsidRPr="007A353F">
        <w:rPr>
          <w:rFonts w:ascii="Arial" w:hAnsi="Arial" w:cs="Arial"/>
          <w:color w:val="000000" w:themeColor="text1"/>
        </w:rPr>
        <w:t>(Green, 2023)</w:t>
      </w:r>
    </w:p>
    <w:p w14:paraId="259E641F" w14:textId="5BAD3A73" w:rsidR="007A1B07" w:rsidRPr="007A353F" w:rsidRDefault="00FF39AF" w:rsidP="00A1752E">
      <w:pPr>
        <w:spacing w:line="360" w:lineRule="auto"/>
        <w:jc w:val="both"/>
        <w:rPr>
          <w:rFonts w:ascii="Arial" w:hAnsi="Arial" w:cs="Arial"/>
          <w:color w:val="000000" w:themeColor="text1"/>
        </w:rPr>
      </w:pPr>
      <w:r w:rsidRPr="007A353F">
        <w:rPr>
          <w:rFonts w:ascii="Arial" w:hAnsi="Arial" w:cs="Arial"/>
          <w:color w:val="000000" w:themeColor="text1"/>
        </w:rPr>
        <w:lastRenderedPageBreak/>
        <w:t>Drawing from established CSR models, the framework encompasses economic, legal, ethical, and philanthropic responsibilities, with a novel emphasis on eradicating modern slavery.</w:t>
      </w:r>
      <w:r w:rsidRPr="007A353F">
        <w:rPr>
          <w:rFonts w:ascii="Arial" w:hAnsi="Arial" w:cs="Arial"/>
          <w:color w:val="000000" w:themeColor="text1"/>
        </w:rPr>
        <w:t xml:space="preserve"> </w:t>
      </w:r>
      <w:r w:rsidR="007A1B07" w:rsidRPr="007A353F">
        <w:rPr>
          <w:rFonts w:ascii="Arial" w:hAnsi="Arial" w:cs="Arial"/>
          <w:color w:val="000000" w:themeColor="text1"/>
        </w:rPr>
        <w:t>(Carroll’s, 2016)</w:t>
      </w:r>
    </w:p>
    <w:p w14:paraId="36D3F1B8" w14:textId="10239B19" w:rsidR="00AE4EDF" w:rsidRPr="007A353F" w:rsidRDefault="00CB4B55" w:rsidP="00A1752E">
      <w:pPr>
        <w:spacing w:line="360" w:lineRule="auto"/>
        <w:jc w:val="both"/>
        <w:rPr>
          <w:rFonts w:ascii="Arial" w:hAnsi="Arial" w:cs="Arial"/>
          <w:color w:val="000000" w:themeColor="text1"/>
        </w:rPr>
      </w:pPr>
      <w:bookmarkStart w:id="19" w:name="_Toc157616705"/>
      <w:r w:rsidRPr="004C3766">
        <w:rPr>
          <w:rStyle w:val="Heading2Char"/>
          <w:rFonts w:ascii="Arial" w:hAnsi="Arial" w:cs="Arial"/>
          <w:b/>
          <w:bCs/>
          <w:color w:val="000000" w:themeColor="text1"/>
          <w:sz w:val="24"/>
          <w:szCs w:val="24"/>
        </w:rPr>
        <w:t>Leverage technology</w:t>
      </w:r>
      <w:bookmarkEnd w:id="19"/>
      <w:r w:rsidRPr="007A353F">
        <w:rPr>
          <w:rFonts w:ascii="Arial" w:hAnsi="Arial" w:cs="Arial"/>
          <w:color w:val="000000" w:themeColor="text1"/>
        </w:rPr>
        <w:t>, such as blockchain, to enhance supply chain transparency and traceability for modern slavery</w:t>
      </w:r>
      <w:r w:rsidRPr="007A353F">
        <w:rPr>
          <w:rFonts w:ascii="Arial" w:hAnsi="Arial" w:cs="Arial"/>
          <w:color w:val="000000" w:themeColor="text1"/>
        </w:rPr>
        <w:t xml:space="preserve">. </w:t>
      </w:r>
      <w:r w:rsidRPr="007A353F">
        <w:rPr>
          <w:rFonts w:ascii="Arial" w:hAnsi="Arial" w:cs="Arial"/>
          <w:color w:val="000000" w:themeColor="text1"/>
        </w:rPr>
        <w:t>Blockchain, originally developed for cryptocurrencies, is a powerful tool in preventing modern slavery in supply chains. Its decentralized nature ensures transparency, enabling end-to-end tracking and verification of every supply chain step. This enhances ethical sourcing, protects worker rights by storing employment details securely, and promotes accountability. Implementing blockchain involves a step-by-step process, addressing key pain points, and overcoming adoption barriers. While challenges exist, blockchain's potential in eradicating modern slavery is significant, fostering a more ethical and sustainable future through transparency, accountability, and consumer empowerment.</w:t>
      </w:r>
      <w:r w:rsidRPr="007A353F">
        <w:rPr>
          <w:rFonts w:ascii="Arial" w:hAnsi="Arial" w:cs="Arial"/>
          <w:color w:val="000000" w:themeColor="text1"/>
        </w:rPr>
        <w:t xml:space="preserve"> </w:t>
      </w:r>
      <w:r w:rsidRPr="007A353F">
        <w:rPr>
          <w:rFonts w:ascii="Arial" w:hAnsi="Arial" w:cs="Arial"/>
          <w:color w:val="000000" w:themeColor="text1"/>
        </w:rPr>
        <w:t>(</w:t>
      </w:r>
      <w:proofErr w:type="spellStart"/>
      <w:r w:rsidRPr="007A353F">
        <w:rPr>
          <w:rFonts w:ascii="Arial" w:hAnsi="Arial" w:cs="Arial"/>
          <w:color w:val="000000" w:themeColor="text1"/>
        </w:rPr>
        <w:t>Trackgood</w:t>
      </w:r>
      <w:proofErr w:type="spellEnd"/>
      <w:r w:rsidRPr="007A353F">
        <w:rPr>
          <w:rFonts w:ascii="Arial" w:hAnsi="Arial" w:cs="Arial"/>
          <w:color w:val="000000" w:themeColor="text1"/>
        </w:rPr>
        <w:t>, 2024)</w:t>
      </w:r>
    </w:p>
    <w:p w14:paraId="1C795FEB" w14:textId="0EC4630A" w:rsidR="007C4B85" w:rsidRPr="007A353F" w:rsidRDefault="007C4B85" w:rsidP="00A1752E">
      <w:pPr>
        <w:spacing w:line="360" w:lineRule="auto"/>
        <w:jc w:val="both"/>
        <w:rPr>
          <w:rFonts w:ascii="Arial" w:hAnsi="Arial" w:cs="Arial"/>
          <w:color w:val="000000" w:themeColor="text1"/>
        </w:rPr>
      </w:pPr>
      <w:r w:rsidRPr="007A353F">
        <w:rPr>
          <w:rFonts w:ascii="Arial" w:hAnsi="Arial" w:cs="Arial"/>
          <w:color w:val="000000" w:themeColor="text1"/>
        </w:rPr>
        <w:t xml:space="preserve">Establish confidential reporting platforms for employees to raise modern slavery concerns. Distribute concise, multilingual leaflets on human trafficking support within the workplace, providing clear guidance for victims. Ensure information is easily </w:t>
      </w:r>
      <w:r w:rsidRPr="007A353F">
        <w:rPr>
          <w:rFonts w:ascii="Arial" w:hAnsi="Arial" w:cs="Arial"/>
          <w:color w:val="000000" w:themeColor="text1"/>
        </w:rPr>
        <w:t>memorisable</w:t>
      </w:r>
      <w:r w:rsidRPr="007A353F">
        <w:rPr>
          <w:rFonts w:ascii="Arial" w:hAnsi="Arial" w:cs="Arial"/>
          <w:color w:val="000000" w:themeColor="text1"/>
        </w:rPr>
        <w:t>, fostering a safe environment and swift assistance for those in need.</w:t>
      </w:r>
      <w:r w:rsidRPr="007A353F">
        <w:rPr>
          <w:rFonts w:ascii="Arial" w:hAnsi="Arial" w:cs="Arial"/>
          <w:color w:val="000000" w:themeColor="text1"/>
        </w:rPr>
        <w:t xml:space="preserve"> </w:t>
      </w:r>
      <w:r w:rsidRPr="007A353F">
        <w:rPr>
          <w:rFonts w:ascii="Arial" w:hAnsi="Arial" w:cs="Arial"/>
          <w:color w:val="000000" w:themeColor="text1"/>
        </w:rPr>
        <w:t>(NCA)</w:t>
      </w:r>
    </w:p>
    <w:p w14:paraId="5BBC3FDD" w14:textId="39DB39B4" w:rsidR="00202D5F" w:rsidRPr="007A353F" w:rsidRDefault="00202D5F" w:rsidP="00A1752E">
      <w:pPr>
        <w:spacing w:line="360" w:lineRule="auto"/>
        <w:jc w:val="both"/>
        <w:rPr>
          <w:rFonts w:ascii="Arial" w:hAnsi="Arial" w:cs="Arial"/>
          <w:color w:val="000000" w:themeColor="text1"/>
        </w:rPr>
      </w:pPr>
      <w:bookmarkStart w:id="20" w:name="_Toc157616706"/>
      <w:r w:rsidRPr="004C3766">
        <w:rPr>
          <w:rStyle w:val="Heading2Char"/>
          <w:rFonts w:ascii="Arial" w:hAnsi="Arial" w:cs="Arial"/>
          <w:b/>
          <w:bCs/>
          <w:color w:val="000000" w:themeColor="text1"/>
          <w:sz w:val="24"/>
          <w:szCs w:val="24"/>
        </w:rPr>
        <w:t>Investors</w:t>
      </w:r>
      <w:bookmarkEnd w:id="20"/>
      <w:r w:rsidRPr="007A353F">
        <w:rPr>
          <w:rFonts w:ascii="Arial" w:hAnsi="Arial" w:cs="Arial"/>
          <w:color w:val="000000" w:themeColor="text1"/>
        </w:rPr>
        <w:t xml:space="preserve"> play a critical role in tackling modern slavery risks, yet information on investee companies' exposure is limited and challenging to integrate into investment processes. Despite growing demand for responsible investment, resources and tools for investors are less developed than those for supply chain managers. Existing initiatives lack coordination and publicity, impeding the search for innovative solutions. Legislation mandating evidence collection on this issue is needed to empower investors in the effective fight against modern slavery.</w:t>
      </w:r>
      <w:r w:rsidRPr="007A353F">
        <w:rPr>
          <w:rFonts w:ascii="Arial" w:hAnsi="Arial" w:cs="Arial"/>
          <w:color w:val="000000" w:themeColor="text1"/>
        </w:rPr>
        <w:t xml:space="preserve"> </w:t>
      </w:r>
      <w:r w:rsidRPr="007A353F">
        <w:rPr>
          <w:rFonts w:ascii="Arial" w:hAnsi="Arial" w:cs="Arial"/>
          <w:color w:val="000000" w:themeColor="text1"/>
        </w:rPr>
        <w:t>(</w:t>
      </w:r>
      <w:proofErr w:type="spellStart"/>
      <w:r w:rsidRPr="007A353F">
        <w:rPr>
          <w:rFonts w:ascii="Arial" w:hAnsi="Arial" w:cs="Arial"/>
          <w:color w:val="000000" w:themeColor="text1"/>
        </w:rPr>
        <w:t>Ostmann</w:t>
      </w:r>
      <w:proofErr w:type="spellEnd"/>
      <w:r w:rsidRPr="007A353F">
        <w:rPr>
          <w:rFonts w:ascii="Arial" w:hAnsi="Arial" w:cs="Arial"/>
          <w:color w:val="000000" w:themeColor="text1"/>
        </w:rPr>
        <w:t xml:space="preserve"> et al., 2021)</w:t>
      </w:r>
    </w:p>
    <w:p w14:paraId="210A2A60" w14:textId="07FFB83E" w:rsidR="00B8200F" w:rsidRPr="007A353F" w:rsidRDefault="00B8200F" w:rsidP="00A1752E">
      <w:pPr>
        <w:spacing w:line="360" w:lineRule="auto"/>
        <w:jc w:val="both"/>
        <w:rPr>
          <w:rFonts w:ascii="Arial" w:hAnsi="Arial" w:cs="Arial"/>
          <w:color w:val="000000" w:themeColor="text1"/>
        </w:rPr>
      </w:pPr>
      <w:r w:rsidRPr="007A353F">
        <w:rPr>
          <w:rFonts w:ascii="Arial" w:hAnsi="Arial" w:cs="Arial"/>
          <w:color w:val="000000" w:themeColor="text1"/>
        </w:rPr>
        <w:t>The initial step involves assessing the organization's awareness of modern slavery through training programs, utilizing KPIs to measure the percentage of employees completing baseline modern slavery awareness training. In implementing a comprehensive CSR change to combat modern slavery, the ADKAR (Awareness, Desire, Knowledge, Ability, Reinforcement) change management model proves particularly fitting.</w:t>
      </w:r>
      <w:r w:rsidRPr="007A353F">
        <w:rPr>
          <w:rFonts w:ascii="Arial" w:hAnsi="Arial" w:cs="Arial"/>
          <w:color w:val="000000" w:themeColor="text1"/>
        </w:rPr>
        <w:t xml:space="preserve"> </w:t>
      </w:r>
      <w:r w:rsidRPr="007A353F">
        <w:rPr>
          <w:rFonts w:ascii="Arial" w:hAnsi="Arial" w:cs="Arial"/>
          <w:color w:val="000000" w:themeColor="text1"/>
        </w:rPr>
        <w:t>(</w:t>
      </w:r>
      <w:proofErr w:type="spellStart"/>
      <w:r w:rsidRPr="007A353F">
        <w:rPr>
          <w:rFonts w:ascii="Arial" w:hAnsi="Arial" w:cs="Arial"/>
          <w:color w:val="000000" w:themeColor="text1"/>
        </w:rPr>
        <w:t>Prosci</w:t>
      </w:r>
      <w:proofErr w:type="spellEnd"/>
      <w:r w:rsidRPr="007A353F">
        <w:rPr>
          <w:rFonts w:ascii="Arial" w:hAnsi="Arial" w:cs="Arial"/>
          <w:color w:val="000000" w:themeColor="text1"/>
        </w:rPr>
        <w:t xml:space="preserve"> Inc.)</w:t>
      </w:r>
      <w:r w:rsidRPr="007A353F">
        <w:rPr>
          <w:rFonts w:ascii="Arial" w:hAnsi="Arial" w:cs="Arial"/>
          <w:color w:val="000000" w:themeColor="text1"/>
        </w:rPr>
        <w:t xml:space="preserve"> </w:t>
      </w:r>
      <w:r w:rsidRPr="007A353F">
        <w:rPr>
          <w:rFonts w:ascii="Arial" w:hAnsi="Arial" w:cs="Arial"/>
          <w:color w:val="000000" w:themeColor="text1"/>
        </w:rPr>
        <w:t xml:space="preserve">This model, developed by </w:t>
      </w:r>
      <w:proofErr w:type="spellStart"/>
      <w:r w:rsidRPr="007A353F">
        <w:rPr>
          <w:rFonts w:ascii="Arial" w:hAnsi="Arial" w:cs="Arial"/>
          <w:color w:val="000000" w:themeColor="text1"/>
        </w:rPr>
        <w:t>Prosci</w:t>
      </w:r>
      <w:proofErr w:type="spellEnd"/>
      <w:r w:rsidRPr="007A353F">
        <w:rPr>
          <w:rFonts w:ascii="Arial" w:hAnsi="Arial" w:cs="Arial"/>
          <w:color w:val="000000" w:themeColor="text1"/>
        </w:rPr>
        <w:t>, focuses on individual transitions within an organization</w:t>
      </w:r>
      <w:r w:rsidR="0044512A" w:rsidRPr="007A353F">
        <w:rPr>
          <w:rFonts w:ascii="Arial" w:hAnsi="Arial" w:cs="Arial"/>
          <w:color w:val="000000" w:themeColor="text1"/>
        </w:rPr>
        <w:t xml:space="preserve"> leading to an </w:t>
      </w:r>
      <w:r w:rsidR="0044512A" w:rsidRPr="007A353F">
        <w:rPr>
          <w:rFonts w:ascii="Arial" w:hAnsi="Arial" w:cs="Arial"/>
          <w:color w:val="000000" w:themeColor="text1"/>
        </w:rPr>
        <w:t>effective transition towards a corporate culture that actively combats modern slavery.</w:t>
      </w:r>
    </w:p>
    <w:p w14:paraId="45B5D261" w14:textId="4B8672CC" w:rsidR="00B8200F" w:rsidRPr="007A353F" w:rsidRDefault="00B8200F" w:rsidP="00A1752E">
      <w:pPr>
        <w:spacing w:line="360" w:lineRule="auto"/>
        <w:jc w:val="both"/>
        <w:rPr>
          <w:rFonts w:ascii="Arial" w:hAnsi="Arial" w:cs="Arial"/>
          <w:color w:val="000000" w:themeColor="text1"/>
        </w:rPr>
      </w:pPr>
      <w:bookmarkStart w:id="21" w:name="_Toc157616707"/>
      <w:r w:rsidRPr="004C3766">
        <w:rPr>
          <w:rStyle w:val="Heading2Char"/>
          <w:rFonts w:ascii="Arial" w:hAnsi="Arial" w:cs="Arial"/>
          <w:b/>
          <w:bCs/>
          <w:color w:val="000000" w:themeColor="text1"/>
          <w:sz w:val="24"/>
          <w:szCs w:val="24"/>
        </w:rPr>
        <w:lastRenderedPageBreak/>
        <w:t>The chosen Key Performance Indicator (KPI)</w:t>
      </w:r>
      <w:bookmarkEnd w:id="21"/>
      <w:r w:rsidRPr="004C3766">
        <w:rPr>
          <w:rFonts w:ascii="Arial" w:hAnsi="Arial" w:cs="Arial"/>
          <w:color w:val="000000" w:themeColor="text1"/>
        </w:rPr>
        <w:t xml:space="preserve"> </w:t>
      </w:r>
      <w:r w:rsidRPr="007A353F">
        <w:rPr>
          <w:rFonts w:ascii="Arial" w:hAnsi="Arial" w:cs="Arial"/>
          <w:color w:val="000000" w:themeColor="text1"/>
        </w:rPr>
        <w:t>could be the Percentage of employees completing baseline modern slavery awareness training, reflecting progress in building awareness.</w:t>
      </w:r>
    </w:p>
    <w:p w14:paraId="63BEA874" w14:textId="5CEB54D1" w:rsidR="00B8200F" w:rsidRPr="007A353F" w:rsidRDefault="000D0EE3" w:rsidP="00A1752E">
      <w:pPr>
        <w:spacing w:line="360" w:lineRule="auto"/>
        <w:jc w:val="both"/>
        <w:rPr>
          <w:rFonts w:ascii="Arial" w:hAnsi="Arial" w:cs="Arial"/>
          <w:color w:val="000000" w:themeColor="text1"/>
        </w:rPr>
      </w:pPr>
      <w:r w:rsidRPr="007A353F">
        <w:rPr>
          <w:rFonts w:ascii="Arial" w:hAnsi="Arial" w:cs="Arial"/>
          <w:color w:val="000000" w:themeColor="text1"/>
        </w:rPr>
        <w:t>Undertake a Supply Chain Transparency initiative by piloting blockchain technology in the supply chain. Track and measure the improvements in traceability and accountability as the Key Performance Indicator (KPI), specifically monitoring the Percentage Increase in Supply Chain Transparency achieved through the implementation of blockchain.</w:t>
      </w:r>
      <w:r w:rsidRPr="007A353F">
        <w:rPr>
          <w:rFonts w:ascii="Arial" w:hAnsi="Arial" w:cs="Arial"/>
          <w:color w:val="000000" w:themeColor="text1"/>
        </w:rPr>
        <w:t xml:space="preserve"> </w:t>
      </w:r>
      <w:r w:rsidRPr="007A353F">
        <w:rPr>
          <w:rFonts w:ascii="Arial" w:hAnsi="Arial" w:cs="Arial"/>
          <w:color w:val="000000" w:themeColor="text1"/>
        </w:rPr>
        <w:t xml:space="preserve">Stakeholder Theory underscores the holistic consideration of all parties affected by a business, extending beyond shareholders to include suppliers, consumers, and the broader community. In the realm of supply chain transparency, implementing blockchain technology aligns with Stakeholder Theory's principles. It addresses the interests and well-being of multiple stakeholders by ensuring ethical sourcing, protecting worker rights, and promoting accountability throughout the supply chain. This aligns with the McKinsey 7 S model, particularly </w:t>
      </w:r>
      <w:r w:rsidRPr="007A353F">
        <w:rPr>
          <w:rFonts w:ascii="Arial" w:hAnsi="Arial" w:cs="Arial"/>
          <w:color w:val="000000" w:themeColor="text1"/>
        </w:rPr>
        <w:t>centred</w:t>
      </w:r>
      <w:r w:rsidRPr="007A353F">
        <w:rPr>
          <w:rFonts w:ascii="Arial" w:hAnsi="Arial" w:cs="Arial"/>
          <w:color w:val="000000" w:themeColor="text1"/>
        </w:rPr>
        <w:t xml:space="preserve"> on shared values, as both theories emphasize the importance of values and holistic considerations in organizational strategies.</w:t>
      </w:r>
      <w:r w:rsidR="0037290D" w:rsidRPr="007A353F">
        <w:rPr>
          <w:rFonts w:ascii="Arial" w:hAnsi="Arial" w:cs="Arial"/>
          <w:color w:val="000000" w:themeColor="text1"/>
        </w:rPr>
        <w:t xml:space="preserve"> </w:t>
      </w:r>
      <w:r w:rsidR="0037290D" w:rsidRPr="007A353F">
        <w:rPr>
          <w:rFonts w:ascii="Arial" w:hAnsi="Arial" w:cs="Arial"/>
          <w:color w:val="000000" w:themeColor="text1"/>
        </w:rPr>
        <w:t>(Malik, 2024)</w:t>
      </w:r>
    </w:p>
    <w:p w14:paraId="0B367C67" w14:textId="472A8864" w:rsidR="00084EF2" w:rsidRPr="007A353F" w:rsidRDefault="005A0334" w:rsidP="00A1752E">
      <w:pPr>
        <w:spacing w:line="360" w:lineRule="auto"/>
        <w:jc w:val="both"/>
        <w:rPr>
          <w:rFonts w:ascii="Arial" w:hAnsi="Arial" w:cs="Arial"/>
          <w:color w:val="000000" w:themeColor="text1"/>
        </w:rPr>
      </w:pPr>
      <w:r w:rsidRPr="007A353F">
        <w:rPr>
          <w:rFonts w:ascii="Arial" w:hAnsi="Arial" w:cs="Arial"/>
          <w:color w:val="000000" w:themeColor="text1"/>
        </w:rPr>
        <w:t>Institutional Theory, a framework elucidating the interplay between organizational structures, norms, practices, and social relationships within the broader social and cultural context, is particularly relevant for ensuring the completion rate of modern slavery reporting. In the realm of modern slavery reporting, adherence to standards and regulations becomes a normative expectation, ensuring the organization's alignment with broader institutional practices and promoting transparency and accountability.</w:t>
      </w:r>
      <w:r w:rsidRPr="007A353F">
        <w:rPr>
          <w:rFonts w:ascii="Arial" w:hAnsi="Arial" w:cs="Arial"/>
          <w:b/>
          <w:bCs/>
          <w:color w:val="000000" w:themeColor="text1"/>
        </w:rPr>
        <w:t xml:space="preserve"> </w:t>
      </w:r>
      <w:r w:rsidRPr="007A353F">
        <w:rPr>
          <w:rFonts w:ascii="Arial" w:hAnsi="Arial" w:cs="Arial"/>
          <w:color w:val="000000" w:themeColor="text1"/>
        </w:rPr>
        <w:t>(Hanna et al., 2023)</w:t>
      </w:r>
      <w:r w:rsidRPr="007A353F">
        <w:rPr>
          <w:rFonts w:ascii="Arial" w:hAnsi="Arial" w:cs="Arial"/>
          <w:b/>
          <w:bCs/>
          <w:color w:val="000000" w:themeColor="text1"/>
        </w:rPr>
        <w:t xml:space="preserve"> </w:t>
      </w:r>
      <w:r w:rsidRPr="007A353F">
        <w:rPr>
          <w:rFonts w:ascii="Arial" w:hAnsi="Arial" w:cs="Arial"/>
          <w:color w:val="000000" w:themeColor="text1"/>
        </w:rPr>
        <w:t>Regularly reviewing, updating, and effectively communicating the modern slavery statement are manifestations of this institutional conformity, contributing to the organization's legitimacy and acceptance within its societal context.</w:t>
      </w:r>
    </w:p>
    <w:p w14:paraId="72E58743" w14:textId="77777777" w:rsidR="00323B70" w:rsidRPr="007A353F" w:rsidRDefault="00F83A00" w:rsidP="00A1752E">
      <w:pPr>
        <w:spacing w:line="360" w:lineRule="auto"/>
        <w:jc w:val="both"/>
        <w:rPr>
          <w:rFonts w:ascii="Arial" w:hAnsi="Arial" w:cs="Arial"/>
          <w:color w:val="000000" w:themeColor="text1"/>
        </w:rPr>
      </w:pPr>
      <w:r w:rsidRPr="007A353F">
        <w:rPr>
          <w:rFonts w:ascii="Arial" w:hAnsi="Arial" w:cs="Arial"/>
          <w:color w:val="000000" w:themeColor="text1"/>
        </w:rPr>
        <w:t>Implement a robust monitoring and continuous improvement system by conducting regular audits to ensure compliance and identify areas for enhancement. Periodic employee satisfaction surveys should be conducted, and adjustments made based on feedback, particularly measuring satisfaction related to Corporate Social Responsibility (CSR) initiatives.  This approach ensures ongoing refinement of CSR initiatives and employee satisfaction strategies.</w:t>
      </w:r>
    </w:p>
    <w:p w14:paraId="42FEF2EA" w14:textId="77777777" w:rsidR="00323B70" w:rsidRPr="007A353F" w:rsidRDefault="00C00A43" w:rsidP="00A1752E">
      <w:pPr>
        <w:spacing w:line="360" w:lineRule="auto"/>
        <w:jc w:val="both"/>
        <w:rPr>
          <w:rFonts w:ascii="Arial" w:hAnsi="Arial" w:cs="Arial"/>
          <w:color w:val="000000" w:themeColor="text1"/>
        </w:rPr>
      </w:pPr>
      <w:bookmarkStart w:id="22" w:name="_Toc157616708"/>
      <w:r w:rsidRPr="004C3766">
        <w:rPr>
          <w:rStyle w:val="Heading2Char"/>
          <w:rFonts w:ascii="Arial" w:hAnsi="Arial" w:cs="Arial"/>
          <w:b/>
          <w:bCs/>
          <w:color w:val="000000" w:themeColor="text1"/>
          <w:sz w:val="24"/>
          <w:szCs w:val="24"/>
        </w:rPr>
        <w:t>Effective communication</w:t>
      </w:r>
      <w:bookmarkEnd w:id="22"/>
      <w:r w:rsidRPr="004C3766">
        <w:rPr>
          <w:rFonts w:ascii="Arial" w:hAnsi="Arial" w:cs="Arial"/>
          <w:color w:val="000000" w:themeColor="text1"/>
        </w:rPr>
        <w:t xml:space="preserve"> </w:t>
      </w:r>
      <w:r w:rsidRPr="007A353F">
        <w:rPr>
          <w:rFonts w:ascii="Arial" w:hAnsi="Arial" w:cs="Arial"/>
          <w:color w:val="000000" w:themeColor="text1"/>
        </w:rPr>
        <w:t xml:space="preserve">regarding social responsibility should adopt a multi-stakeholder approach rather than solely directing responsibility towards consumers. </w:t>
      </w:r>
      <w:r w:rsidRPr="007A353F">
        <w:rPr>
          <w:rFonts w:ascii="Arial" w:hAnsi="Arial" w:cs="Arial"/>
          <w:color w:val="000000" w:themeColor="text1"/>
        </w:rPr>
        <w:lastRenderedPageBreak/>
        <w:t>Agency and responsibility for action should be distributed among key stakeholders in the production-to-consumption supply chain, including consumers, corporations, government, and non-government organizations. While studies indicate that increased consumer awareness positively impacts attitudes and intentions, the influence typically stops at intentions, with limited impact on actual consumption behaviour. The credibility of information sources plays a crucial role in shaping consumer attitudes and intentions. (Carrington et al., 2021)</w:t>
      </w:r>
    </w:p>
    <w:p w14:paraId="776CAE6B" w14:textId="77777777" w:rsidR="00323B70" w:rsidRPr="007A353F" w:rsidRDefault="00323B70" w:rsidP="00A1752E">
      <w:pPr>
        <w:spacing w:line="360" w:lineRule="auto"/>
        <w:jc w:val="both"/>
        <w:rPr>
          <w:rFonts w:ascii="Arial" w:hAnsi="Arial" w:cs="Arial"/>
          <w:color w:val="000000" w:themeColor="text1"/>
        </w:rPr>
      </w:pPr>
    </w:p>
    <w:p w14:paraId="788FB3E6" w14:textId="77777777" w:rsidR="00323B70" w:rsidRPr="004C3766" w:rsidRDefault="00B10536" w:rsidP="00184EA6">
      <w:pPr>
        <w:pStyle w:val="Heading1"/>
        <w:rPr>
          <w:rFonts w:ascii="Arial" w:hAnsi="Arial" w:cs="Arial"/>
          <w:b/>
          <w:bCs/>
          <w:color w:val="000000" w:themeColor="text1"/>
          <w:sz w:val="24"/>
          <w:szCs w:val="24"/>
        </w:rPr>
      </w:pPr>
      <w:bookmarkStart w:id="23" w:name="_Toc157616709"/>
      <w:r w:rsidRPr="004C3766">
        <w:rPr>
          <w:rFonts w:ascii="Arial" w:hAnsi="Arial" w:cs="Arial"/>
          <w:b/>
          <w:bCs/>
          <w:color w:val="000000" w:themeColor="text1"/>
          <w:sz w:val="24"/>
          <w:szCs w:val="24"/>
        </w:rPr>
        <w:t>Conclusion</w:t>
      </w:r>
      <w:bookmarkEnd w:id="23"/>
    </w:p>
    <w:p w14:paraId="5576D9ED" w14:textId="77777777" w:rsidR="00323B70" w:rsidRPr="007A353F" w:rsidRDefault="00323B70" w:rsidP="00A1752E">
      <w:pPr>
        <w:spacing w:line="360" w:lineRule="auto"/>
        <w:jc w:val="both"/>
        <w:rPr>
          <w:rFonts w:ascii="Arial" w:hAnsi="Arial" w:cs="Arial"/>
          <w:color w:val="000000" w:themeColor="text1"/>
        </w:rPr>
      </w:pPr>
    </w:p>
    <w:p w14:paraId="1731DBBE" w14:textId="3BF58833" w:rsidR="00317725" w:rsidRPr="007A353F" w:rsidRDefault="00317725" w:rsidP="00A1752E">
      <w:pPr>
        <w:spacing w:line="360" w:lineRule="auto"/>
        <w:jc w:val="both"/>
        <w:rPr>
          <w:rFonts w:ascii="Arial" w:hAnsi="Arial" w:cs="Arial"/>
          <w:color w:val="000000" w:themeColor="text1"/>
        </w:rPr>
      </w:pPr>
      <w:r w:rsidRPr="007A353F">
        <w:rPr>
          <w:rFonts w:ascii="Arial" w:hAnsi="Arial" w:cs="Arial"/>
          <w:color w:val="000000" w:themeColor="text1"/>
        </w:rPr>
        <w:t>Survivors of trafficking play a crucial role in raising public awareness and offering unique expertise. Survivor involvement enhances societal responses to modern slavery in policy and support services. Despite the staggering global estimate of 50 million people in slavery, it is a myth that nothing can be done. Various actions, informed by a nuanced understanding of the issue, can contribute significantly to combating human trafficking amidst challenges like climate change, the pandemic, conflict, and economic crises. (Bryson, 2023)</w:t>
      </w:r>
    </w:p>
    <w:p w14:paraId="3500440E" w14:textId="77777777" w:rsidR="00C140D7" w:rsidRPr="007A353F" w:rsidRDefault="00C140D7" w:rsidP="00376A46">
      <w:pPr>
        <w:rPr>
          <w:color w:val="000000" w:themeColor="text1"/>
        </w:rPr>
      </w:pPr>
    </w:p>
    <w:p w14:paraId="2536944A" w14:textId="77777777" w:rsidR="008A4D36" w:rsidRPr="007A353F" w:rsidRDefault="008A4D36" w:rsidP="00376A46">
      <w:pPr>
        <w:rPr>
          <w:color w:val="000000" w:themeColor="text1"/>
        </w:rPr>
      </w:pPr>
    </w:p>
    <w:p w14:paraId="6CC48F77" w14:textId="77777777" w:rsidR="008A4D36" w:rsidRPr="007A353F" w:rsidRDefault="008A4D36" w:rsidP="00376A46">
      <w:pPr>
        <w:rPr>
          <w:color w:val="000000" w:themeColor="text1"/>
        </w:rPr>
      </w:pPr>
    </w:p>
    <w:p w14:paraId="3E2C5831" w14:textId="77777777" w:rsidR="008A4D36" w:rsidRPr="007A353F" w:rsidRDefault="008A4D36" w:rsidP="00376A46">
      <w:pPr>
        <w:rPr>
          <w:color w:val="000000" w:themeColor="text1"/>
        </w:rPr>
      </w:pPr>
    </w:p>
    <w:p w14:paraId="1AA6DF83" w14:textId="77777777" w:rsidR="008A4D36" w:rsidRPr="007A353F" w:rsidRDefault="008A4D36" w:rsidP="00376A46">
      <w:pPr>
        <w:rPr>
          <w:b/>
          <w:bCs/>
          <w:color w:val="000000" w:themeColor="text1"/>
        </w:rPr>
      </w:pPr>
    </w:p>
    <w:p w14:paraId="444AC7E1" w14:textId="77777777" w:rsidR="008A4D36" w:rsidRPr="007A353F" w:rsidRDefault="008A4D36" w:rsidP="00376A46">
      <w:pPr>
        <w:rPr>
          <w:b/>
          <w:bCs/>
          <w:color w:val="000000" w:themeColor="text1"/>
        </w:rPr>
      </w:pPr>
    </w:p>
    <w:p w14:paraId="336E11D5" w14:textId="77777777" w:rsidR="008A4D36" w:rsidRPr="007A353F" w:rsidRDefault="008A4D36" w:rsidP="00376A46">
      <w:pPr>
        <w:rPr>
          <w:b/>
          <w:bCs/>
          <w:color w:val="000000" w:themeColor="text1"/>
        </w:rPr>
      </w:pPr>
    </w:p>
    <w:p w14:paraId="70F132A3" w14:textId="77777777" w:rsidR="008A4D36" w:rsidRPr="007A353F" w:rsidRDefault="008A4D36" w:rsidP="00376A46">
      <w:pPr>
        <w:rPr>
          <w:b/>
          <w:bCs/>
          <w:color w:val="000000" w:themeColor="text1"/>
        </w:rPr>
      </w:pPr>
    </w:p>
    <w:p w14:paraId="100E9993" w14:textId="77777777" w:rsidR="008A4D36" w:rsidRPr="007A353F" w:rsidRDefault="008A4D36" w:rsidP="00376A46">
      <w:pPr>
        <w:rPr>
          <w:b/>
          <w:bCs/>
          <w:color w:val="000000" w:themeColor="text1"/>
        </w:rPr>
      </w:pPr>
    </w:p>
    <w:p w14:paraId="2806FA16" w14:textId="77777777" w:rsidR="008A4D36" w:rsidRPr="007A353F" w:rsidRDefault="008A4D36" w:rsidP="00376A46">
      <w:pPr>
        <w:rPr>
          <w:b/>
          <w:bCs/>
          <w:color w:val="000000" w:themeColor="text1"/>
        </w:rPr>
      </w:pPr>
    </w:p>
    <w:p w14:paraId="6A2536A4" w14:textId="77777777" w:rsidR="008A4D36" w:rsidRPr="007A353F" w:rsidRDefault="008A4D36" w:rsidP="00376A46">
      <w:pPr>
        <w:rPr>
          <w:b/>
          <w:bCs/>
          <w:color w:val="000000" w:themeColor="text1"/>
        </w:rPr>
      </w:pPr>
    </w:p>
    <w:p w14:paraId="259BD8A0" w14:textId="77777777" w:rsidR="008A4D36" w:rsidRPr="007A353F" w:rsidRDefault="008A4D36" w:rsidP="00376A46">
      <w:pPr>
        <w:rPr>
          <w:b/>
          <w:bCs/>
          <w:color w:val="000000" w:themeColor="text1"/>
        </w:rPr>
      </w:pPr>
    </w:p>
    <w:p w14:paraId="2755527B" w14:textId="77777777" w:rsidR="008A4D36" w:rsidRPr="007A353F" w:rsidRDefault="008A4D36" w:rsidP="00376A46">
      <w:pPr>
        <w:rPr>
          <w:b/>
          <w:bCs/>
          <w:color w:val="000000" w:themeColor="text1"/>
        </w:rPr>
      </w:pPr>
    </w:p>
    <w:p w14:paraId="25204E19" w14:textId="77777777" w:rsidR="008A4D36" w:rsidRPr="007A353F" w:rsidRDefault="008A4D36" w:rsidP="00376A46">
      <w:pPr>
        <w:rPr>
          <w:b/>
          <w:bCs/>
          <w:color w:val="000000" w:themeColor="text1"/>
        </w:rPr>
      </w:pPr>
    </w:p>
    <w:p w14:paraId="16FA3995" w14:textId="77777777" w:rsidR="008A4D36" w:rsidRPr="007A353F" w:rsidRDefault="008A4D36" w:rsidP="00376A46">
      <w:pPr>
        <w:rPr>
          <w:b/>
          <w:bCs/>
          <w:color w:val="000000" w:themeColor="text1"/>
        </w:rPr>
      </w:pPr>
    </w:p>
    <w:p w14:paraId="7BBD6693" w14:textId="77777777" w:rsidR="008A4D36" w:rsidRPr="007A353F" w:rsidRDefault="008A4D36" w:rsidP="00376A46">
      <w:pPr>
        <w:rPr>
          <w:b/>
          <w:bCs/>
          <w:color w:val="000000" w:themeColor="text1"/>
        </w:rPr>
      </w:pPr>
    </w:p>
    <w:p w14:paraId="3FA5B029" w14:textId="77777777" w:rsidR="008A4D36" w:rsidRPr="007A353F" w:rsidRDefault="008A4D36" w:rsidP="00376A46">
      <w:pPr>
        <w:rPr>
          <w:b/>
          <w:bCs/>
          <w:color w:val="000000" w:themeColor="text1"/>
        </w:rPr>
      </w:pPr>
    </w:p>
    <w:p w14:paraId="5D57A4A6" w14:textId="77777777" w:rsidR="008A4D36" w:rsidRPr="007A353F" w:rsidRDefault="008A4D36" w:rsidP="00376A46">
      <w:pPr>
        <w:rPr>
          <w:b/>
          <w:bCs/>
          <w:color w:val="000000" w:themeColor="text1"/>
        </w:rPr>
      </w:pPr>
    </w:p>
    <w:p w14:paraId="70235B1D" w14:textId="77777777" w:rsidR="008A4D36" w:rsidRPr="007A353F" w:rsidRDefault="008A4D36" w:rsidP="00376A46">
      <w:pPr>
        <w:rPr>
          <w:b/>
          <w:bCs/>
          <w:color w:val="000000" w:themeColor="text1"/>
        </w:rPr>
      </w:pPr>
    </w:p>
    <w:p w14:paraId="0A0CE8E9" w14:textId="77777777" w:rsidR="004C3766" w:rsidRDefault="004C3766" w:rsidP="004C3766">
      <w:pPr>
        <w:pStyle w:val="Heading1"/>
        <w:spacing w:line="360" w:lineRule="auto"/>
        <w:rPr>
          <w:rFonts w:ascii="Arial" w:hAnsi="Arial" w:cs="Arial"/>
          <w:b/>
          <w:bCs/>
          <w:color w:val="000000" w:themeColor="text1"/>
          <w:sz w:val="24"/>
          <w:szCs w:val="24"/>
        </w:rPr>
      </w:pPr>
    </w:p>
    <w:p w14:paraId="787FC2E6" w14:textId="47EA7EBD" w:rsidR="008A4D36" w:rsidRPr="004C3766" w:rsidRDefault="008A4D36" w:rsidP="004C3766">
      <w:pPr>
        <w:pStyle w:val="Heading1"/>
        <w:spacing w:line="360" w:lineRule="auto"/>
        <w:rPr>
          <w:rFonts w:ascii="Arial" w:hAnsi="Arial" w:cs="Arial"/>
          <w:b/>
          <w:bCs/>
          <w:color w:val="000000" w:themeColor="text1"/>
          <w:sz w:val="24"/>
          <w:szCs w:val="24"/>
        </w:rPr>
      </w:pPr>
      <w:bookmarkStart w:id="24" w:name="_Toc157616710"/>
      <w:r w:rsidRPr="004C3766">
        <w:rPr>
          <w:rFonts w:ascii="Arial" w:hAnsi="Arial" w:cs="Arial"/>
          <w:b/>
          <w:bCs/>
          <w:color w:val="000000" w:themeColor="text1"/>
          <w:sz w:val="24"/>
          <w:szCs w:val="24"/>
        </w:rPr>
        <w:t>References:</w:t>
      </w:r>
      <w:bookmarkEnd w:id="24"/>
    </w:p>
    <w:p w14:paraId="463EEAC5" w14:textId="77777777" w:rsidR="008A4D36" w:rsidRPr="007A353F" w:rsidRDefault="008A4D36" w:rsidP="003A333B">
      <w:pPr>
        <w:jc w:val="both"/>
        <w:rPr>
          <w:rFonts w:ascii="Arial" w:hAnsi="Arial" w:cs="Arial"/>
          <w:b/>
          <w:bCs/>
          <w:color w:val="000000" w:themeColor="text1"/>
        </w:rPr>
      </w:pPr>
    </w:p>
    <w:p w14:paraId="45B137DC" w14:textId="77777777" w:rsidR="008A4D36"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Anderson, D. and Ackerman-Anderson, L.S. (2010)</w:t>
      </w:r>
      <w:r w:rsidRPr="007A353F">
        <w:rPr>
          <w:rStyle w:val="apple-converted-space"/>
          <w:rFonts w:ascii="Arial" w:hAnsi="Arial" w:cs="Arial"/>
          <w:color w:val="000000" w:themeColor="text1"/>
        </w:rPr>
        <w:t> </w:t>
      </w:r>
      <w:r w:rsidRPr="007A353F">
        <w:rPr>
          <w:rFonts w:ascii="Arial" w:hAnsi="Arial" w:cs="Arial"/>
          <w:i/>
          <w:iCs/>
          <w:color w:val="000000" w:themeColor="text1"/>
        </w:rPr>
        <w:t>‘Beyond change management: How to achieve breakthrough results through Conscious Change Leadership, second edition’</w:t>
      </w:r>
      <w:r w:rsidRPr="007A353F">
        <w:rPr>
          <w:rFonts w:ascii="Arial" w:hAnsi="Arial" w:cs="Arial"/>
          <w:color w:val="000000" w:themeColor="text1"/>
        </w:rPr>
        <w:t>. San Francisco, USA: Pfeiffer.</w:t>
      </w:r>
    </w:p>
    <w:p w14:paraId="6062F1B0" w14:textId="77777777" w:rsidR="008A4D36" w:rsidRPr="007A353F" w:rsidRDefault="008A4D36" w:rsidP="003A333B">
      <w:pPr>
        <w:spacing w:line="360" w:lineRule="auto"/>
        <w:jc w:val="both"/>
        <w:rPr>
          <w:rStyle w:val="apple-converted-space"/>
          <w:rFonts w:ascii="Arial" w:hAnsi="Arial" w:cs="Arial"/>
          <w:color w:val="000000" w:themeColor="text1"/>
        </w:rPr>
      </w:pPr>
    </w:p>
    <w:p w14:paraId="59F347FB" w14:textId="77777777" w:rsidR="003A333B" w:rsidRPr="007A353F" w:rsidRDefault="008A4D36" w:rsidP="003A333B">
      <w:pPr>
        <w:spacing w:line="360" w:lineRule="auto"/>
        <w:jc w:val="both"/>
        <w:rPr>
          <w:rFonts w:ascii="Arial" w:hAnsi="Arial" w:cs="Arial"/>
          <w:b/>
          <w:bCs/>
          <w:color w:val="000000" w:themeColor="text1"/>
        </w:rPr>
      </w:pPr>
      <w:proofErr w:type="spellStart"/>
      <w:r w:rsidRPr="007A353F">
        <w:rPr>
          <w:rFonts w:ascii="Arial" w:hAnsi="Arial" w:cs="Arial"/>
          <w:color w:val="000000" w:themeColor="text1"/>
        </w:rPr>
        <w:t>Angtyan</w:t>
      </w:r>
      <w:proofErr w:type="spellEnd"/>
      <w:r w:rsidRPr="007A353F">
        <w:rPr>
          <w:rFonts w:ascii="Arial" w:hAnsi="Arial" w:cs="Arial"/>
          <w:color w:val="000000" w:themeColor="text1"/>
        </w:rPr>
        <w:t>, H. (2020)</w:t>
      </w:r>
      <w:r w:rsidRPr="007A353F">
        <w:rPr>
          <w:rStyle w:val="apple-converted-space"/>
          <w:rFonts w:ascii="Arial" w:hAnsi="Arial" w:cs="Arial"/>
          <w:color w:val="000000" w:themeColor="text1"/>
        </w:rPr>
        <w:t> </w:t>
      </w:r>
      <w:r w:rsidRPr="007A353F">
        <w:rPr>
          <w:rFonts w:ascii="Arial" w:hAnsi="Arial" w:cs="Arial"/>
          <w:i/>
          <w:iCs/>
          <w:color w:val="000000" w:themeColor="text1"/>
        </w:rPr>
        <w:t>ADKAR model in change management - irmbrjournal.com</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www.irmbrjournal.com</w:t>
      </w:r>
      <w:r w:rsidRPr="007A353F">
        <w:rPr>
          <w:rFonts w:ascii="Arial" w:hAnsi="Arial" w:cs="Arial"/>
          <w:color w:val="000000" w:themeColor="text1"/>
        </w:rPr>
        <w:t>. Available at: https://www.irmbrjournal.com/papers/1560753273.pdf (Accessed: 26 December 2023).</w:t>
      </w:r>
    </w:p>
    <w:p w14:paraId="329102C7" w14:textId="77777777" w:rsidR="003A333B" w:rsidRPr="007A353F" w:rsidRDefault="003A333B" w:rsidP="003A333B">
      <w:pPr>
        <w:spacing w:line="360" w:lineRule="auto"/>
        <w:jc w:val="both"/>
        <w:rPr>
          <w:rFonts w:ascii="Arial" w:hAnsi="Arial" w:cs="Arial"/>
          <w:b/>
          <w:bCs/>
          <w:color w:val="000000" w:themeColor="text1"/>
        </w:rPr>
      </w:pPr>
    </w:p>
    <w:p w14:paraId="6A19C246"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Arbogast, S.</w:t>
      </w:r>
      <w:r w:rsidRPr="007A353F">
        <w:rPr>
          <w:rStyle w:val="apple-converted-space"/>
          <w:rFonts w:ascii="Arial" w:hAnsi="Arial" w:cs="Arial"/>
          <w:color w:val="000000" w:themeColor="text1"/>
        </w:rPr>
        <w:t> </w:t>
      </w:r>
      <w:r w:rsidRPr="007A353F">
        <w:rPr>
          <w:rFonts w:ascii="Arial" w:hAnsi="Arial" w:cs="Arial"/>
          <w:i/>
          <w:iCs/>
          <w:color w:val="000000" w:themeColor="text1"/>
        </w:rPr>
        <w:t>et al.</w:t>
      </w:r>
      <w:r w:rsidRPr="007A353F">
        <w:rPr>
          <w:rStyle w:val="apple-converted-space"/>
          <w:rFonts w:ascii="Arial" w:hAnsi="Arial" w:cs="Arial"/>
          <w:color w:val="000000" w:themeColor="text1"/>
        </w:rPr>
        <w:t> </w:t>
      </w:r>
      <w:r w:rsidRPr="007A353F">
        <w:rPr>
          <w:rFonts w:ascii="Arial" w:hAnsi="Arial" w:cs="Arial"/>
          <w:color w:val="000000" w:themeColor="text1"/>
        </w:rPr>
        <w:t>(2022)</w:t>
      </w:r>
      <w:r w:rsidRPr="007A353F">
        <w:rPr>
          <w:rStyle w:val="apple-converted-space"/>
          <w:rFonts w:ascii="Arial" w:hAnsi="Arial" w:cs="Arial"/>
          <w:color w:val="000000" w:themeColor="text1"/>
        </w:rPr>
        <w:t> </w:t>
      </w:r>
      <w:r w:rsidRPr="007A353F">
        <w:rPr>
          <w:rFonts w:ascii="Arial" w:hAnsi="Arial" w:cs="Arial"/>
          <w:i/>
          <w:iCs/>
          <w:color w:val="000000" w:themeColor="text1"/>
        </w:rPr>
        <w:t>2022 Grand Challenge Stakeholder capitalism + ESG investing</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Kenyan Institute of Private Enterprise</w:t>
      </w:r>
      <w:r w:rsidRPr="007A353F">
        <w:rPr>
          <w:rFonts w:ascii="Arial" w:hAnsi="Arial" w:cs="Arial"/>
          <w:color w:val="000000" w:themeColor="text1"/>
        </w:rPr>
        <w:t>. Available at: https://kenaninstitute.unc.edu/wp-content/uploads/2023/01/stakeholder-capitalism-full-01242023r.pdf (Accessed: 02 January 2024).</w:t>
      </w:r>
    </w:p>
    <w:p w14:paraId="7B4DC5F5" w14:textId="77777777" w:rsidR="003A333B" w:rsidRPr="007A353F" w:rsidRDefault="003A333B" w:rsidP="003A333B">
      <w:pPr>
        <w:spacing w:line="360" w:lineRule="auto"/>
        <w:jc w:val="both"/>
        <w:rPr>
          <w:rFonts w:ascii="Arial" w:hAnsi="Arial" w:cs="Arial"/>
          <w:b/>
          <w:bCs/>
          <w:color w:val="000000" w:themeColor="text1"/>
        </w:rPr>
      </w:pPr>
    </w:p>
    <w:p w14:paraId="46269B2D" w14:textId="77777777" w:rsidR="005F4C9D" w:rsidRDefault="008A4D36" w:rsidP="005F4C9D">
      <w:pPr>
        <w:spacing w:line="360" w:lineRule="auto"/>
        <w:jc w:val="both"/>
        <w:rPr>
          <w:rFonts w:ascii="Arial" w:hAnsi="Arial" w:cs="Arial"/>
          <w:color w:val="000000" w:themeColor="text1"/>
        </w:rPr>
      </w:pPr>
      <w:r w:rsidRPr="007A353F">
        <w:rPr>
          <w:rFonts w:ascii="Arial" w:hAnsi="Arial" w:cs="Arial"/>
          <w:color w:val="000000" w:themeColor="text1"/>
        </w:rPr>
        <w:t>Baden, D. (2016) ‘A reconstruction of Carroll’s Pyramid of corporate social responsibility for the 21st Century’,</w:t>
      </w:r>
      <w:r w:rsidRPr="007A353F">
        <w:rPr>
          <w:rStyle w:val="apple-converted-space"/>
          <w:rFonts w:ascii="Arial" w:hAnsi="Arial" w:cs="Arial"/>
          <w:color w:val="000000" w:themeColor="text1"/>
        </w:rPr>
        <w:t> </w:t>
      </w:r>
      <w:r w:rsidRPr="007A353F">
        <w:rPr>
          <w:rFonts w:ascii="Arial" w:hAnsi="Arial" w:cs="Arial"/>
          <w:i/>
          <w:iCs/>
          <w:color w:val="000000" w:themeColor="text1"/>
        </w:rPr>
        <w:t>International Journal of Corporate Social Responsibility</w:t>
      </w:r>
      <w:r w:rsidRPr="007A353F">
        <w:rPr>
          <w:rFonts w:ascii="Arial" w:hAnsi="Arial" w:cs="Arial"/>
          <w:color w:val="000000" w:themeColor="text1"/>
        </w:rPr>
        <w:t>, 1(1), pp. 1–15. doi:10.1186/s40991-016-0008-2.</w:t>
      </w:r>
    </w:p>
    <w:p w14:paraId="14B76025" w14:textId="77777777" w:rsidR="005F4C9D" w:rsidRDefault="005F4C9D" w:rsidP="005F4C9D">
      <w:pPr>
        <w:spacing w:line="360" w:lineRule="auto"/>
        <w:jc w:val="both"/>
        <w:rPr>
          <w:rFonts w:ascii="Arial" w:hAnsi="Arial" w:cs="Arial"/>
          <w:color w:val="000000" w:themeColor="text1"/>
        </w:rPr>
      </w:pPr>
    </w:p>
    <w:p w14:paraId="61F4F5C3" w14:textId="521BEF47" w:rsidR="005F4C9D" w:rsidRPr="005F4C9D" w:rsidRDefault="005F4C9D" w:rsidP="005F4C9D">
      <w:pPr>
        <w:spacing w:line="360" w:lineRule="auto"/>
        <w:jc w:val="both"/>
        <w:rPr>
          <w:rFonts w:ascii="Arial" w:hAnsi="Arial" w:cs="Arial"/>
          <w:color w:val="000000" w:themeColor="text1"/>
        </w:rPr>
      </w:pPr>
      <w:r w:rsidRPr="005F4C9D">
        <w:rPr>
          <w:rFonts w:ascii="Arial" w:hAnsi="Arial" w:cs="Arial"/>
          <w:color w:val="000000"/>
        </w:rPr>
        <w:t>Brendan, S. (2023)</w:t>
      </w:r>
      <w:r w:rsidRPr="005F4C9D">
        <w:rPr>
          <w:rStyle w:val="apple-converted-space"/>
          <w:rFonts w:ascii="Arial" w:hAnsi="Arial" w:cs="Arial"/>
          <w:color w:val="000000"/>
        </w:rPr>
        <w:t> </w:t>
      </w:r>
      <w:r w:rsidRPr="005F4C9D">
        <w:rPr>
          <w:rFonts w:ascii="Arial" w:hAnsi="Arial" w:cs="Arial"/>
          <w:i/>
          <w:iCs/>
          <w:color w:val="000000"/>
        </w:rPr>
        <w:t>Ethical explorations | Brendan Shea - philarchive.org</w:t>
      </w:r>
      <w:r w:rsidRPr="005F4C9D">
        <w:rPr>
          <w:rFonts w:ascii="Arial" w:hAnsi="Arial" w:cs="Arial"/>
          <w:color w:val="000000"/>
        </w:rPr>
        <w:t>,</w:t>
      </w:r>
      <w:r w:rsidRPr="005F4C9D">
        <w:rPr>
          <w:rStyle w:val="apple-converted-space"/>
          <w:rFonts w:ascii="Arial" w:hAnsi="Arial" w:cs="Arial"/>
          <w:color w:val="000000"/>
        </w:rPr>
        <w:t> </w:t>
      </w:r>
      <w:r w:rsidRPr="005F4C9D">
        <w:rPr>
          <w:rFonts w:ascii="Arial" w:hAnsi="Arial" w:cs="Arial"/>
          <w:i/>
          <w:iCs/>
          <w:color w:val="000000"/>
        </w:rPr>
        <w:t>Thoughtful Noodle Books</w:t>
      </w:r>
      <w:r w:rsidRPr="005F4C9D">
        <w:rPr>
          <w:rFonts w:ascii="Arial" w:hAnsi="Arial" w:cs="Arial"/>
          <w:color w:val="000000"/>
        </w:rPr>
        <w:t>. Available at: https://philarchive.org/archive/SHEEEM-2 (Accessed: 30 January 2024).</w:t>
      </w:r>
      <w:r w:rsidRPr="005F4C9D">
        <w:rPr>
          <w:rStyle w:val="apple-converted-space"/>
          <w:rFonts w:ascii="Arial" w:hAnsi="Arial" w:cs="Arial"/>
          <w:color w:val="000000"/>
        </w:rPr>
        <w:t> </w:t>
      </w:r>
    </w:p>
    <w:p w14:paraId="2D913355" w14:textId="77777777" w:rsidR="003A333B" w:rsidRPr="005F4C9D" w:rsidRDefault="003A333B" w:rsidP="005F4C9D">
      <w:pPr>
        <w:spacing w:line="360" w:lineRule="auto"/>
        <w:jc w:val="both"/>
        <w:rPr>
          <w:rStyle w:val="apple-converted-space"/>
          <w:rFonts w:ascii="Arial" w:hAnsi="Arial" w:cs="Arial"/>
          <w:color w:val="000000" w:themeColor="text1"/>
        </w:rPr>
      </w:pPr>
    </w:p>
    <w:p w14:paraId="69895062"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Brink, D. (2022)</w:t>
      </w:r>
      <w:r w:rsidRPr="007A353F">
        <w:rPr>
          <w:rStyle w:val="apple-converted-space"/>
          <w:rFonts w:ascii="Arial" w:hAnsi="Arial" w:cs="Arial"/>
          <w:color w:val="000000" w:themeColor="text1"/>
        </w:rPr>
        <w:t> </w:t>
      </w:r>
      <w:r w:rsidRPr="007A353F">
        <w:rPr>
          <w:rFonts w:ascii="Arial" w:hAnsi="Arial" w:cs="Arial"/>
          <w:i/>
          <w:iCs/>
          <w:color w:val="000000" w:themeColor="text1"/>
        </w:rPr>
        <w:t>Mill’s moral and political philosophy</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Stanford </w:t>
      </w:r>
      <w:proofErr w:type="spellStart"/>
      <w:r w:rsidRPr="007A353F">
        <w:rPr>
          <w:rFonts w:ascii="Arial" w:hAnsi="Arial" w:cs="Arial"/>
          <w:i/>
          <w:iCs/>
          <w:color w:val="000000" w:themeColor="text1"/>
        </w:rPr>
        <w:t>Encyclopedia</w:t>
      </w:r>
      <w:proofErr w:type="spellEnd"/>
      <w:r w:rsidRPr="007A353F">
        <w:rPr>
          <w:rFonts w:ascii="Arial" w:hAnsi="Arial" w:cs="Arial"/>
          <w:i/>
          <w:iCs/>
          <w:color w:val="000000" w:themeColor="text1"/>
        </w:rPr>
        <w:t xml:space="preserve"> of Philosophy</w:t>
      </w:r>
      <w:r w:rsidRPr="007A353F">
        <w:rPr>
          <w:rFonts w:ascii="Arial" w:hAnsi="Arial" w:cs="Arial"/>
          <w:color w:val="000000" w:themeColor="text1"/>
        </w:rPr>
        <w:t>. Available at: https://plato.stanford.edu/entries/mill-moral-political/ (Accessed: 26 December 2023).</w:t>
      </w:r>
    </w:p>
    <w:p w14:paraId="7C001FEB" w14:textId="77777777" w:rsidR="003A333B" w:rsidRPr="007A353F" w:rsidRDefault="003A333B" w:rsidP="003A333B">
      <w:pPr>
        <w:spacing w:line="360" w:lineRule="auto"/>
        <w:jc w:val="both"/>
        <w:rPr>
          <w:rFonts w:ascii="Arial" w:hAnsi="Arial" w:cs="Arial"/>
          <w:b/>
          <w:bCs/>
          <w:color w:val="000000" w:themeColor="text1"/>
        </w:rPr>
      </w:pPr>
    </w:p>
    <w:p w14:paraId="31DC64BD" w14:textId="77777777" w:rsidR="003A333B" w:rsidRPr="007A353F" w:rsidRDefault="008A4D36" w:rsidP="003A333B">
      <w:pPr>
        <w:spacing w:line="360" w:lineRule="auto"/>
        <w:jc w:val="both"/>
        <w:rPr>
          <w:rFonts w:ascii="Arial" w:hAnsi="Arial" w:cs="Arial"/>
          <w:color w:val="000000" w:themeColor="text1"/>
        </w:rPr>
      </w:pPr>
      <w:r w:rsidRPr="007A353F">
        <w:rPr>
          <w:rFonts w:ascii="Arial" w:hAnsi="Arial" w:cs="Arial"/>
          <w:color w:val="000000" w:themeColor="text1"/>
        </w:rPr>
        <w:t>Bryson, H. (2023)</w:t>
      </w:r>
      <w:r w:rsidRPr="007A353F">
        <w:rPr>
          <w:rStyle w:val="apple-converted-space"/>
          <w:rFonts w:ascii="Arial" w:hAnsi="Arial" w:cs="Arial"/>
          <w:color w:val="000000" w:themeColor="text1"/>
        </w:rPr>
        <w:t> </w:t>
      </w:r>
      <w:r w:rsidRPr="007A353F">
        <w:rPr>
          <w:rFonts w:ascii="Arial" w:hAnsi="Arial" w:cs="Arial"/>
          <w:i/>
          <w:iCs/>
          <w:color w:val="000000" w:themeColor="text1"/>
        </w:rPr>
        <w:t>7 human trafficking myths and Facts you need to know</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Unseen</w:t>
      </w:r>
      <w:r w:rsidRPr="007A353F">
        <w:rPr>
          <w:rFonts w:ascii="Arial" w:hAnsi="Arial" w:cs="Arial"/>
          <w:color w:val="000000" w:themeColor="text1"/>
        </w:rPr>
        <w:t>. Available at: https://www.unseenuk.org/human-trafficking-facts-and-myths/ (Accessed: 05 January 2024).</w:t>
      </w:r>
    </w:p>
    <w:p w14:paraId="0C844B4C" w14:textId="77777777" w:rsidR="003A333B" w:rsidRPr="007A353F" w:rsidRDefault="003A333B" w:rsidP="003A333B">
      <w:pPr>
        <w:spacing w:line="360" w:lineRule="auto"/>
        <w:jc w:val="both"/>
        <w:rPr>
          <w:rFonts w:ascii="Arial" w:hAnsi="Arial" w:cs="Arial"/>
          <w:color w:val="000000" w:themeColor="text1"/>
        </w:rPr>
      </w:pPr>
    </w:p>
    <w:p w14:paraId="0F9371A1"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lastRenderedPageBreak/>
        <w:t>Bullock, K.</w:t>
      </w:r>
      <w:r w:rsidRPr="007A353F">
        <w:rPr>
          <w:rStyle w:val="apple-converted-space"/>
          <w:rFonts w:ascii="Arial" w:hAnsi="Arial" w:cs="Arial"/>
          <w:color w:val="000000" w:themeColor="text1"/>
        </w:rPr>
        <w:t> </w:t>
      </w:r>
      <w:r w:rsidRPr="007A353F">
        <w:rPr>
          <w:rFonts w:ascii="Arial" w:hAnsi="Arial" w:cs="Arial"/>
          <w:i/>
          <w:iCs/>
          <w:color w:val="000000" w:themeColor="text1"/>
        </w:rPr>
        <w:t>et al.</w:t>
      </w:r>
      <w:r w:rsidRPr="007A353F">
        <w:rPr>
          <w:rStyle w:val="apple-converted-space"/>
          <w:rFonts w:ascii="Arial" w:hAnsi="Arial" w:cs="Arial"/>
          <w:color w:val="000000" w:themeColor="text1"/>
        </w:rPr>
        <w:t> </w:t>
      </w:r>
      <w:r w:rsidRPr="007A353F">
        <w:rPr>
          <w:rFonts w:ascii="Arial" w:hAnsi="Arial" w:cs="Arial"/>
          <w:color w:val="000000" w:themeColor="text1"/>
        </w:rPr>
        <w:t>(2024) ‘Under the radar? modern slavery and labour exploitation risks for the hotel industry’,</w:t>
      </w:r>
      <w:r w:rsidRPr="007A353F">
        <w:rPr>
          <w:rStyle w:val="apple-converted-space"/>
          <w:rFonts w:ascii="Arial" w:hAnsi="Arial" w:cs="Arial"/>
          <w:color w:val="000000" w:themeColor="text1"/>
        </w:rPr>
        <w:t> </w:t>
      </w:r>
      <w:r w:rsidRPr="007A353F">
        <w:rPr>
          <w:rFonts w:ascii="Arial" w:hAnsi="Arial" w:cs="Arial"/>
          <w:i/>
          <w:iCs/>
          <w:color w:val="000000" w:themeColor="text1"/>
        </w:rPr>
        <w:t>Tourism Management</w:t>
      </w:r>
      <w:r w:rsidRPr="007A353F">
        <w:rPr>
          <w:rFonts w:ascii="Arial" w:hAnsi="Arial" w:cs="Arial"/>
          <w:color w:val="000000" w:themeColor="text1"/>
        </w:rPr>
        <w:t xml:space="preserve">, 102, p. 104857. </w:t>
      </w:r>
      <w:proofErr w:type="gramStart"/>
      <w:r w:rsidRPr="007A353F">
        <w:rPr>
          <w:rFonts w:ascii="Arial" w:hAnsi="Arial" w:cs="Arial"/>
          <w:color w:val="000000" w:themeColor="text1"/>
        </w:rPr>
        <w:t>doi:10.1016/j.tourman</w:t>
      </w:r>
      <w:proofErr w:type="gramEnd"/>
      <w:r w:rsidRPr="007A353F">
        <w:rPr>
          <w:rFonts w:ascii="Arial" w:hAnsi="Arial" w:cs="Arial"/>
          <w:color w:val="000000" w:themeColor="text1"/>
        </w:rPr>
        <w:t>.2023.104857.</w:t>
      </w:r>
    </w:p>
    <w:p w14:paraId="540C6A48" w14:textId="77777777" w:rsidR="003A333B" w:rsidRPr="007A353F" w:rsidRDefault="003A333B" w:rsidP="003A333B">
      <w:pPr>
        <w:spacing w:line="360" w:lineRule="auto"/>
        <w:jc w:val="both"/>
        <w:rPr>
          <w:rStyle w:val="apple-converted-space"/>
          <w:rFonts w:ascii="Arial" w:hAnsi="Arial" w:cs="Arial"/>
          <w:color w:val="000000" w:themeColor="text1"/>
        </w:rPr>
      </w:pPr>
    </w:p>
    <w:p w14:paraId="2B95D75F"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 xml:space="preserve">Carrington, M., </w:t>
      </w:r>
      <w:proofErr w:type="spellStart"/>
      <w:r w:rsidRPr="007A353F">
        <w:rPr>
          <w:rFonts w:ascii="Arial" w:hAnsi="Arial" w:cs="Arial"/>
          <w:color w:val="000000" w:themeColor="text1"/>
        </w:rPr>
        <w:t>Chatzidakis</w:t>
      </w:r>
      <w:proofErr w:type="spellEnd"/>
      <w:r w:rsidRPr="007A353F">
        <w:rPr>
          <w:rFonts w:ascii="Arial" w:hAnsi="Arial" w:cs="Arial"/>
          <w:color w:val="000000" w:themeColor="text1"/>
        </w:rPr>
        <w:t>, A. and Shaw, D. (2021)</w:t>
      </w:r>
      <w:r w:rsidRPr="007A353F">
        <w:rPr>
          <w:rStyle w:val="apple-converted-space"/>
          <w:rFonts w:ascii="Arial" w:hAnsi="Arial" w:cs="Arial"/>
          <w:color w:val="000000" w:themeColor="text1"/>
        </w:rPr>
        <w:t> </w:t>
      </w:r>
      <w:r w:rsidRPr="007A353F">
        <w:rPr>
          <w:rFonts w:ascii="Arial" w:hAnsi="Arial" w:cs="Arial"/>
          <w:i/>
          <w:iCs/>
          <w:color w:val="000000" w:themeColor="text1"/>
        </w:rPr>
        <w:t>Addressing consumer awareness and (in)action towards modern slavery</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Modern Slavery &amp; Human Rights</w:t>
      </w:r>
      <w:r w:rsidRPr="007A353F">
        <w:rPr>
          <w:rFonts w:ascii="Arial" w:hAnsi="Arial" w:cs="Arial"/>
          <w:color w:val="000000" w:themeColor="text1"/>
        </w:rPr>
        <w:t>. Available at: https://modernslaverypec.org/assets/downloads/Consumers-full-report.pdf (Accessed: 07 January 2024).</w:t>
      </w:r>
    </w:p>
    <w:p w14:paraId="35D35234" w14:textId="77777777" w:rsidR="003A333B" w:rsidRPr="007A353F" w:rsidRDefault="003A333B" w:rsidP="003A333B">
      <w:pPr>
        <w:spacing w:line="360" w:lineRule="auto"/>
        <w:jc w:val="both"/>
        <w:rPr>
          <w:rStyle w:val="apple-converted-space"/>
          <w:rFonts w:ascii="Arial" w:hAnsi="Arial" w:cs="Arial"/>
          <w:color w:val="000000" w:themeColor="text1"/>
        </w:rPr>
      </w:pPr>
    </w:p>
    <w:p w14:paraId="2EF8ED12"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Carroll, A.B. (1991) ‘The Pyramid of Corporate Social Responsibility: Toward the moral management of organizational stakeholders’,</w:t>
      </w:r>
      <w:r w:rsidRPr="007A353F">
        <w:rPr>
          <w:rStyle w:val="apple-converted-space"/>
          <w:rFonts w:ascii="Arial" w:hAnsi="Arial" w:cs="Arial"/>
          <w:color w:val="000000" w:themeColor="text1"/>
        </w:rPr>
        <w:t> </w:t>
      </w:r>
      <w:r w:rsidRPr="007A353F">
        <w:rPr>
          <w:rFonts w:ascii="Arial" w:hAnsi="Arial" w:cs="Arial"/>
          <w:i/>
          <w:iCs/>
          <w:color w:val="000000" w:themeColor="text1"/>
        </w:rPr>
        <w:t>Business Horizons</w:t>
      </w:r>
      <w:r w:rsidRPr="007A353F">
        <w:rPr>
          <w:rFonts w:ascii="Arial" w:hAnsi="Arial" w:cs="Arial"/>
          <w:color w:val="000000" w:themeColor="text1"/>
        </w:rPr>
        <w:t>, 34(4), pp. 39–48. doi:10.1016/0007-6813(91)90005-g.</w:t>
      </w:r>
    </w:p>
    <w:p w14:paraId="38030249" w14:textId="77777777" w:rsidR="003A333B" w:rsidRPr="007A353F" w:rsidRDefault="003A333B" w:rsidP="003A333B">
      <w:pPr>
        <w:spacing w:line="360" w:lineRule="auto"/>
        <w:jc w:val="both"/>
        <w:rPr>
          <w:rStyle w:val="apple-converted-space"/>
          <w:rFonts w:ascii="Arial" w:hAnsi="Arial" w:cs="Arial"/>
          <w:color w:val="000000" w:themeColor="text1"/>
        </w:rPr>
      </w:pPr>
    </w:p>
    <w:p w14:paraId="33EECF0E"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Carroll, A.B. (2016)</w:t>
      </w:r>
      <w:r w:rsidRPr="007A353F">
        <w:rPr>
          <w:rStyle w:val="apple-converted-space"/>
          <w:rFonts w:ascii="Arial" w:hAnsi="Arial" w:cs="Arial"/>
          <w:color w:val="000000" w:themeColor="text1"/>
        </w:rPr>
        <w:t> </w:t>
      </w:r>
      <w:r w:rsidRPr="007A353F">
        <w:rPr>
          <w:rFonts w:ascii="Arial" w:hAnsi="Arial" w:cs="Arial"/>
          <w:i/>
          <w:iCs/>
          <w:color w:val="000000" w:themeColor="text1"/>
        </w:rPr>
        <w:t>Carroll’s pyramid of CSR: Taking another look - International Journal of Corporate Social Responsibility</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Springer Open</w:t>
      </w:r>
      <w:r w:rsidRPr="007A353F">
        <w:rPr>
          <w:rFonts w:ascii="Arial" w:hAnsi="Arial" w:cs="Arial"/>
          <w:color w:val="000000" w:themeColor="text1"/>
        </w:rPr>
        <w:t>. Available at: https://jcsr.springeropen.com/articles/10.1186/s40991-016-0004-6 (Accessed: 28 November 2023).</w:t>
      </w:r>
    </w:p>
    <w:p w14:paraId="2B542400" w14:textId="77777777" w:rsidR="003A333B" w:rsidRPr="007A353F" w:rsidRDefault="003A333B" w:rsidP="003A333B">
      <w:pPr>
        <w:spacing w:line="360" w:lineRule="auto"/>
        <w:jc w:val="both"/>
        <w:rPr>
          <w:rFonts w:ascii="Arial" w:hAnsi="Arial" w:cs="Arial"/>
          <w:b/>
          <w:bCs/>
          <w:color w:val="000000" w:themeColor="text1"/>
        </w:rPr>
      </w:pPr>
    </w:p>
    <w:p w14:paraId="13817ECC" w14:textId="77777777" w:rsidR="003A333B" w:rsidRPr="007A353F" w:rsidRDefault="008A4D36" w:rsidP="003A333B">
      <w:pPr>
        <w:spacing w:line="360" w:lineRule="auto"/>
        <w:jc w:val="both"/>
        <w:rPr>
          <w:rFonts w:ascii="Arial" w:hAnsi="Arial" w:cs="Arial"/>
          <w:b/>
          <w:bCs/>
          <w:color w:val="000000" w:themeColor="text1"/>
        </w:rPr>
      </w:pPr>
      <w:proofErr w:type="spellStart"/>
      <w:r w:rsidRPr="007A353F">
        <w:rPr>
          <w:rFonts w:ascii="Arial" w:hAnsi="Arial" w:cs="Arial"/>
          <w:color w:val="000000" w:themeColor="text1"/>
        </w:rPr>
        <w:t>Cavins</w:t>
      </w:r>
      <w:proofErr w:type="spellEnd"/>
      <w:r w:rsidRPr="007A353F">
        <w:rPr>
          <w:rFonts w:ascii="Arial" w:hAnsi="Arial" w:cs="Arial"/>
          <w:color w:val="000000" w:themeColor="text1"/>
        </w:rPr>
        <w:t>, A.L. (2021)</w:t>
      </w:r>
      <w:r w:rsidRPr="007A353F">
        <w:rPr>
          <w:rStyle w:val="apple-converted-space"/>
          <w:rFonts w:ascii="Arial" w:hAnsi="Arial" w:cs="Arial"/>
          <w:color w:val="000000" w:themeColor="text1"/>
        </w:rPr>
        <w:t> </w:t>
      </w:r>
      <w:r w:rsidRPr="007A353F">
        <w:rPr>
          <w:rFonts w:ascii="Arial" w:hAnsi="Arial" w:cs="Arial"/>
          <w:i/>
          <w:iCs/>
          <w:color w:val="000000" w:themeColor="text1"/>
        </w:rPr>
        <w:t>Ethical leadership principles in 1 Timothy 6</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The Journal of Applied Christian Leadership</w:t>
      </w:r>
      <w:r w:rsidRPr="007A353F">
        <w:rPr>
          <w:rFonts w:ascii="Arial" w:hAnsi="Arial" w:cs="Arial"/>
          <w:color w:val="000000" w:themeColor="text1"/>
        </w:rPr>
        <w:t>. Available at: https://jacl.andrews.edu/ethical-leadership-principles-in-1-timothy-6/ (Accessed: 08 December 2023).</w:t>
      </w:r>
    </w:p>
    <w:p w14:paraId="52F0A97B" w14:textId="77777777" w:rsidR="003A333B" w:rsidRPr="007A353F" w:rsidRDefault="003A333B" w:rsidP="003A333B">
      <w:pPr>
        <w:spacing w:line="360" w:lineRule="auto"/>
        <w:jc w:val="both"/>
        <w:rPr>
          <w:rFonts w:ascii="Arial" w:hAnsi="Arial" w:cs="Arial"/>
          <w:b/>
          <w:bCs/>
          <w:color w:val="000000" w:themeColor="text1"/>
        </w:rPr>
      </w:pPr>
    </w:p>
    <w:p w14:paraId="66FC0E07"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Crane, A., Matten, D. and Spence, L.J. (2013) ‘Corporate Social Responsibility: In a global context’,</w:t>
      </w:r>
      <w:r w:rsidRPr="007A353F">
        <w:rPr>
          <w:rStyle w:val="apple-converted-space"/>
          <w:rFonts w:ascii="Arial" w:hAnsi="Arial" w:cs="Arial"/>
          <w:color w:val="000000" w:themeColor="text1"/>
        </w:rPr>
        <w:t> </w:t>
      </w:r>
      <w:r w:rsidRPr="007A353F">
        <w:rPr>
          <w:rFonts w:ascii="Arial" w:hAnsi="Arial" w:cs="Arial"/>
          <w:i/>
          <w:iCs/>
          <w:color w:val="000000" w:themeColor="text1"/>
        </w:rPr>
        <w:t>Corporate Social Responsibility</w:t>
      </w:r>
      <w:r w:rsidRPr="007A353F">
        <w:rPr>
          <w:rFonts w:ascii="Arial" w:hAnsi="Arial" w:cs="Arial"/>
          <w:color w:val="000000" w:themeColor="text1"/>
        </w:rPr>
        <w:t>, pp. 3–26. doi:10.4324/9780429294273-2.</w:t>
      </w:r>
    </w:p>
    <w:p w14:paraId="685A442D" w14:textId="77777777" w:rsidR="003A333B" w:rsidRPr="007A353F" w:rsidRDefault="003A333B" w:rsidP="003A333B">
      <w:pPr>
        <w:spacing w:line="360" w:lineRule="auto"/>
        <w:jc w:val="both"/>
        <w:rPr>
          <w:rFonts w:ascii="Arial" w:hAnsi="Arial" w:cs="Arial"/>
          <w:b/>
          <w:bCs/>
          <w:color w:val="000000" w:themeColor="text1"/>
        </w:rPr>
      </w:pPr>
    </w:p>
    <w:p w14:paraId="6EBC4804"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Crossley, C.</w:t>
      </w:r>
      <w:r w:rsidRPr="007A353F">
        <w:rPr>
          <w:rStyle w:val="apple-converted-space"/>
          <w:rFonts w:ascii="Arial" w:hAnsi="Arial" w:cs="Arial"/>
          <w:color w:val="000000" w:themeColor="text1"/>
        </w:rPr>
        <w:t> </w:t>
      </w:r>
      <w:r w:rsidRPr="007A353F">
        <w:rPr>
          <w:rFonts w:ascii="Arial" w:hAnsi="Arial" w:cs="Arial"/>
          <w:i/>
          <w:iCs/>
          <w:color w:val="000000" w:themeColor="text1"/>
        </w:rPr>
        <w:t>et al.</w:t>
      </w:r>
      <w:r w:rsidRPr="007A353F">
        <w:rPr>
          <w:rStyle w:val="apple-converted-space"/>
          <w:rFonts w:ascii="Arial" w:hAnsi="Arial" w:cs="Arial"/>
          <w:color w:val="000000" w:themeColor="text1"/>
        </w:rPr>
        <w:t> </w:t>
      </w:r>
      <w:r w:rsidRPr="007A353F">
        <w:rPr>
          <w:rFonts w:ascii="Arial" w:hAnsi="Arial" w:cs="Arial"/>
          <w:color w:val="000000" w:themeColor="text1"/>
        </w:rPr>
        <w:t>(2023) ‘Right from the start: The association between ethical leadership, trust primacy, and customer loyalty’,</w:t>
      </w:r>
      <w:r w:rsidRPr="007A353F">
        <w:rPr>
          <w:rStyle w:val="apple-converted-space"/>
          <w:rFonts w:ascii="Arial" w:hAnsi="Arial" w:cs="Arial"/>
          <w:color w:val="000000" w:themeColor="text1"/>
        </w:rPr>
        <w:t> </w:t>
      </w:r>
      <w:r w:rsidRPr="007A353F">
        <w:rPr>
          <w:rFonts w:ascii="Arial" w:hAnsi="Arial" w:cs="Arial"/>
          <w:i/>
          <w:iCs/>
          <w:color w:val="000000" w:themeColor="text1"/>
        </w:rPr>
        <w:t>Journal of Business Ethics</w:t>
      </w:r>
      <w:r w:rsidRPr="007A353F">
        <w:rPr>
          <w:rStyle w:val="apple-converted-space"/>
          <w:rFonts w:ascii="Arial" w:hAnsi="Arial" w:cs="Arial"/>
          <w:color w:val="000000" w:themeColor="text1"/>
        </w:rPr>
        <w:t> </w:t>
      </w:r>
      <w:r w:rsidRPr="007A353F">
        <w:rPr>
          <w:rFonts w:ascii="Arial" w:hAnsi="Arial" w:cs="Arial"/>
          <w:color w:val="000000" w:themeColor="text1"/>
        </w:rPr>
        <w:t>[Preprint]. doi:10.1007/s10551-023-05485-y.</w:t>
      </w:r>
    </w:p>
    <w:p w14:paraId="1D256EA9" w14:textId="77777777" w:rsidR="003A333B" w:rsidRPr="007A353F" w:rsidRDefault="003A333B" w:rsidP="003A333B">
      <w:pPr>
        <w:spacing w:line="360" w:lineRule="auto"/>
        <w:jc w:val="both"/>
        <w:rPr>
          <w:rStyle w:val="apple-converted-space"/>
          <w:rFonts w:ascii="Arial" w:hAnsi="Arial" w:cs="Arial"/>
          <w:color w:val="000000" w:themeColor="text1"/>
        </w:rPr>
      </w:pPr>
    </w:p>
    <w:p w14:paraId="6D017D2E" w14:textId="77777777" w:rsidR="003A333B" w:rsidRPr="007A353F" w:rsidRDefault="008A4D36" w:rsidP="003A333B">
      <w:pPr>
        <w:spacing w:line="360" w:lineRule="auto"/>
        <w:jc w:val="both"/>
        <w:rPr>
          <w:rFonts w:ascii="Arial" w:hAnsi="Arial" w:cs="Arial"/>
          <w:color w:val="000000" w:themeColor="text1"/>
        </w:rPr>
      </w:pPr>
      <w:r w:rsidRPr="007A353F">
        <w:rPr>
          <w:rFonts w:ascii="Arial" w:hAnsi="Arial" w:cs="Arial"/>
          <w:color w:val="000000" w:themeColor="text1"/>
        </w:rPr>
        <w:t>Dondo, K. (2023)</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Weekend Essay: The capitalism bubble: Will it </w:t>
      </w:r>
      <w:proofErr w:type="gramStart"/>
      <w:r w:rsidRPr="007A353F">
        <w:rPr>
          <w:rFonts w:ascii="Arial" w:hAnsi="Arial" w:cs="Arial"/>
          <w:i/>
          <w:iCs/>
          <w:color w:val="000000" w:themeColor="text1"/>
        </w:rPr>
        <w:t>last?</w:t>
      </w:r>
      <w:r w:rsidRPr="007A353F">
        <w:rPr>
          <w:rFonts w:ascii="Arial" w:hAnsi="Arial" w:cs="Arial"/>
          <w:color w:val="000000" w:themeColor="text1"/>
        </w:rPr>
        <w:t>,</w:t>
      </w:r>
      <w:proofErr w:type="gramEnd"/>
      <w:r w:rsidRPr="007A353F">
        <w:rPr>
          <w:rStyle w:val="apple-converted-space"/>
          <w:rFonts w:ascii="Arial" w:hAnsi="Arial" w:cs="Arial"/>
          <w:color w:val="000000" w:themeColor="text1"/>
        </w:rPr>
        <w:t> </w:t>
      </w:r>
      <w:r w:rsidRPr="007A353F">
        <w:rPr>
          <w:rFonts w:ascii="Arial" w:hAnsi="Arial" w:cs="Arial"/>
          <w:i/>
          <w:iCs/>
          <w:color w:val="000000" w:themeColor="text1"/>
        </w:rPr>
        <w:t>Money Marketing</w:t>
      </w:r>
      <w:r w:rsidRPr="007A353F">
        <w:rPr>
          <w:rFonts w:ascii="Arial" w:hAnsi="Arial" w:cs="Arial"/>
          <w:color w:val="000000" w:themeColor="text1"/>
        </w:rPr>
        <w:t>. Available at: https://www.moneymarketing.co.uk/features/weekend-essay-the-capitalism-bubble-will-it-last/ (Accessed: 03 January 2024).</w:t>
      </w:r>
    </w:p>
    <w:p w14:paraId="77B33747" w14:textId="77777777" w:rsidR="003A333B" w:rsidRPr="007A353F" w:rsidRDefault="003A333B" w:rsidP="003A333B">
      <w:pPr>
        <w:spacing w:line="360" w:lineRule="auto"/>
        <w:jc w:val="both"/>
        <w:rPr>
          <w:rFonts w:ascii="Arial" w:hAnsi="Arial" w:cs="Arial"/>
          <w:color w:val="000000" w:themeColor="text1"/>
        </w:rPr>
      </w:pPr>
    </w:p>
    <w:p w14:paraId="54450BF0"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lastRenderedPageBreak/>
        <w:t>Efstathopoulos</w:t>
      </w:r>
      <w:proofErr w:type="spellEnd"/>
      <w:r w:rsidRPr="007A353F">
        <w:rPr>
          <w:rFonts w:ascii="Arial" w:hAnsi="Arial" w:cs="Arial"/>
          <w:color w:val="000000" w:themeColor="text1"/>
        </w:rPr>
        <w:t xml:space="preserve">, C., </w:t>
      </w:r>
      <w:proofErr w:type="spellStart"/>
      <w:r w:rsidRPr="007A353F">
        <w:rPr>
          <w:rFonts w:ascii="Arial" w:hAnsi="Arial" w:cs="Arial"/>
          <w:color w:val="000000" w:themeColor="text1"/>
        </w:rPr>
        <w:t>Kurki</w:t>
      </w:r>
      <w:proofErr w:type="spellEnd"/>
      <w:r w:rsidRPr="007A353F">
        <w:rPr>
          <w:rFonts w:ascii="Arial" w:hAnsi="Arial" w:cs="Arial"/>
          <w:color w:val="000000" w:themeColor="text1"/>
        </w:rPr>
        <w:t>, M. and Shepherd, A. (2020) ‘Facing human interconnections: Thinking international relations into the future’,</w:t>
      </w:r>
      <w:r w:rsidRPr="007A353F">
        <w:rPr>
          <w:rStyle w:val="apple-converted-space"/>
          <w:rFonts w:ascii="Arial" w:hAnsi="Arial" w:cs="Arial"/>
          <w:color w:val="000000" w:themeColor="text1"/>
        </w:rPr>
        <w:t> </w:t>
      </w:r>
      <w:r w:rsidRPr="007A353F">
        <w:rPr>
          <w:rFonts w:ascii="Arial" w:hAnsi="Arial" w:cs="Arial"/>
          <w:i/>
          <w:iCs/>
          <w:color w:val="000000" w:themeColor="text1"/>
        </w:rPr>
        <w:t>International Relations</w:t>
      </w:r>
      <w:r w:rsidRPr="007A353F">
        <w:rPr>
          <w:rFonts w:ascii="Arial" w:hAnsi="Arial" w:cs="Arial"/>
          <w:color w:val="000000" w:themeColor="text1"/>
        </w:rPr>
        <w:t>, 34(3), pp. 267–289. doi:10.1177/0047117820948587.</w:t>
      </w:r>
    </w:p>
    <w:p w14:paraId="122D3957" w14:textId="77777777" w:rsidR="003A333B" w:rsidRPr="007A353F" w:rsidRDefault="003A333B" w:rsidP="003A333B">
      <w:pPr>
        <w:spacing w:line="360" w:lineRule="auto"/>
        <w:jc w:val="both"/>
        <w:rPr>
          <w:rStyle w:val="apple-converted-space"/>
          <w:rFonts w:ascii="Arial" w:hAnsi="Arial" w:cs="Arial"/>
          <w:color w:val="000000" w:themeColor="text1"/>
        </w:rPr>
      </w:pPr>
    </w:p>
    <w:p w14:paraId="7529F558"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Freeman, R.E. (1984)</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Strategic management: A </w:t>
      </w:r>
      <w:proofErr w:type="spellStart"/>
      <w:r w:rsidRPr="007A353F">
        <w:rPr>
          <w:rFonts w:ascii="Arial" w:hAnsi="Arial" w:cs="Arial"/>
          <w:i/>
          <w:iCs/>
          <w:color w:val="000000" w:themeColor="text1"/>
        </w:rPr>
        <w:t>stokcholder</w:t>
      </w:r>
      <w:proofErr w:type="spellEnd"/>
      <w:r w:rsidRPr="007A353F">
        <w:rPr>
          <w:rFonts w:ascii="Arial" w:hAnsi="Arial" w:cs="Arial"/>
          <w:i/>
          <w:iCs/>
          <w:color w:val="000000" w:themeColor="text1"/>
        </w:rPr>
        <w:t xml:space="preserve"> approach</w:t>
      </w:r>
      <w:r w:rsidRPr="007A353F">
        <w:rPr>
          <w:rFonts w:ascii="Arial" w:hAnsi="Arial" w:cs="Arial"/>
          <w:color w:val="000000" w:themeColor="text1"/>
        </w:rPr>
        <w:t>. Boston, USA: Pitman.</w:t>
      </w:r>
    </w:p>
    <w:p w14:paraId="19415A0B" w14:textId="77777777" w:rsidR="003A333B" w:rsidRPr="007A353F" w:rsidRDefault="003A333B" w:rsidP="003A333B">
      <w:pPr>
        <w:spacing w:line="360" w:lineRule="auto"/>
        <w:jc w:val="both"/>
        <w:rPr>
          <w:rStyle w:val="apple-converted-space"/>
          <w:rFonts w:ascii="Arial" w:hAnsi="Arial" w:cs="Arial"/>
          <w:color w:val="000000" w:themeColor="text1"/>
        </w:rPr>
      </w:pPr>
    </w:p>
    <w:p w14:paraId="6653D0AF"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Freier</w:t>
      </w:r>
      <w:proofErr w:type="spellEnd"/>
      <w:r w:rsidRPr="007A353F">
        <w:rPr>
          <w:rFonts w:ascii="Arial" w:hAnsi="Arial" w:cs="Arial"/>
          <w:color w:val="000000" w:themeColor="text1"/>
        </w:rPr>
        <w:t>, M. (2023)</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Planning for an </w:t>
      </w:r>
      <w:proofErr w:type="gramStart"/>
      <w:r w:rsidRPr="007A353F">
        <w:rPr>
          <w:rFonts w:ascii="Arial" w:hAnsi="Arial" w:cs="Arial"/>
          <w:i/>
          <w:iCs/>
          <w:color w:val="000000" w:themeColor="text1"/>
        </w:rPr>
        <w:t>IPO?:</w:t>
      </w:r>
      <w:proofErr w:type="gramEnd"/>
      <w:r w:rsidRPr="007A353F">
        <w:rPr>
          <w:rFonts w:ascii="Arial" w:hAnsi="Arial" w:cs="Arial"/>
          <w:i/>
          <w:iCs/>
          <w:color w:val="000000" w:themeColor="text1"/>
        </w:rPr>
        <w:t xml:space="preserve"> Barclays </w:t>
      </w:r>
      <w:proofErr w:type="spellStart"/>
      <w:r w:rsidRPr="007A353F">
        <w:rPr>
          <w:rFonts w:ascii="Arial" w:hAnsi="Arial" w:cs="Arial"/>
          <w:i/>
          <w:iCs/>
          <w:color w:val="000000" w:themeColor="text1"/>
        </w:rPr>
        <w:t>Cib</w:t>
      </w:r>
      <w:proofErr w:type="spellEnd"/>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Planning for an IPO? | Barclays CIB</w:t>
      </w:r>
      <w:r w:rsidRPr="007A353F">
        <w:rPr>
          <w:rFonts w:ascii="Arial" w:hAnsi="Arial" w:cs="Arial"/>
          <w:color w:val="000000" w:themeColor="text1"/>
        </w:rPr>
        <w:t>. Available at: https://www.cib.barclays/our-insights/3-point-perspective/planning-for-an-ipo-time-for-a-sustainability-strategy.html?cid=paidsearch-textads_google_google_themes_esg_uk-we_nonbrand_esg_495232507112&amp;gad_source=1&amp;gclid=EAIaIQobChMIsoGCh8bLgwMV945QBh0LYAhlEAAYASAAEgIRVvD_BwE&amp;gclsrc=aw.ds (Accessed: 07 January 2024).</w:t>
      </w:r>
    </w:p>
    <w:p w14:paraId="31FCB773" w14:textId="77777777" w:rsidR="003A333B" w:rsidRPr="007A353F" w:rsidRDefault="003A333B" w:rsidP="003A333B">
      <w:pPr>
        <w:spacing w:line="360" w:lineRule="auto"/>
        <w:jc w:val="both"/>
        <w:rPr>
          <w:rStyle w:val="apple-converted-space"/>
          <w:rFonts w:ascii="Arial" w:hAnsi="Arial" w:cs="Arial"/>
          <w:color w:val="000000" w:themeColor="text1"/>
        </w:rPr>
      </w:pPr>
    </w:p>
    <w:p w14:paraId="32F85B62"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Friedman, M. (1970)</w:t>
      </w:r>
      <w:r w:rsidRPr="007A353F">
        <w:rPr>
          <w:rStyle w:val="apple-converted-space"/>
          <w:rFonts w:ascii="Arial" w:hAnsi="Arial" w:cs="Arial"/>
          <w:color w:val="000000" w:themeColor="text1"/>
        </w:rPr>
        <w:t> </w:t>
      </w:r>
      <w:r w:rsidRPr="007A353F">
        <w:rPr>
          <w:rFonts w:ascii="Arial" w:hAnsi="Arial" w:cs="Arial"/>
          <w:i/>
          <w:iCs/>
          <w:color w:val="000000" w:themeColor="text1"/>
        </w:rPr>
        <w:t>A Friedman doctrine</w:t>
      </w:r>
      <w:r w:rsidRPr="007A353F">
        <w:rPr>
          <w:rFonts w:ascii="Cambria Math" w:hAnsi="Cambria Math" w:cs="Cambria Math"/>
          <w:i/>
          <w:iCs/>
          <w:color w:val="000000" w:themeColor="text1"/>
        </w:rPr>
        <w:t>‐</w:t>
      </w:r>
      <w:r w:rsidRPr="007A353F">
        <w:rPr>
          <w:rFonts w:ascii="Arial" w:hAnsi="Arial" w:cs="Arial"/>
          <w:i/>
          <w:iCs/>
          <w:color w:val="000000" w:themeColor="text1"/>
        </w:rPr>
        <w:t>- the social responsibility of business is to increase its profits</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The New York Times</w:t>
      </w:r>
      <w:r w:rsidRPr="007A353F">
        <w:rPr>
          <w:rFonts w:ascii="Arial" w:hAnsi="Arial" w:cs="Arial"/>
          <w:color w:val="000000" w:themeColor="text1"/>
        </w:rPr>
        <w:t>. Available at: https://www.nytimes.com/1970/09/13/archives/a-friedman-doctrine-the-social-responsibility-of-business-is-to.html (Accessed: 29 November 2023).</w:t>
      </w:r>
    </w:p>
    <w:p w14:paraId="4B6D0938" w14:textId="77777777" w:rsidR="003A333B" w:rsidRPr="007A353F" w:rsidRDefault="003A333B" w:rsidP="003A333B">
      <w:pPr>
        <w:spacing w:line="360" w:lineRule="auto"/>
        <w:jc w:val="both"/>
        <w:rPr>
          <w:rFonts w:ascii="Arial" w:hAnsi="Arial" w:cs="Arial"/>
          <w:b/>
          <w:bCs/>
          <w:color w:val="000000" w:themeColor="text1"/>
        </w:rPr>
      </w:pPr>
    </w:p>
    <w:p w14:paraId="329418BB" w14:textId="77777777" w:rsidR="003A333B" w:rsidRPr="007A353F" w:rsidRDefault="008A4D36" w:rsidP="003A333B">
      <w:pPr>
        <w:spacing w:line="360" w:lineRule="auto"/>
        <w:jc w:val="both"/>
        <w:rPr>
          <w:rStyle w:val="apple-converted-space"/>
          <w:rFonts w:ascii="Arial" w:hAnsi="Arial" w:cs="Arial"/>
          <w:b/>
          <w:bCs/>
          <w:color w:val="000000" w:themeColor="text1"/>
        </w:rPr>
      </w:pPr>
      <w:r w:rsidRPr="007A353F">
        <w:rPr>
          <w:rFonts w:ascii="Arial" w:hAnsi="Arial" w:cs="Arial"/>
          <w:color w:val="000000" w:themeColor="text1"/>
        </w:rPr>
        <w:t>GENEVA (2022)</w:t>
      </w:r>
      <w:r w:rsidRPr="007A353F">
        <w:rPr>
          <w:rStyle w:val="apple-converted-space"/>
          <w:rFonts w:ascii="Arial" w:hAnsi="Arial" w:cs="Arial"/>
          <w:color w:val="000000" w:themeColor="text1"/>
        </w:rPr>
        <w:t> </w:t>
      </w:r>
      <w:r w:rsidRPr="007A353F">
        <w:rPr>
          <w:rFonts w:ascii="Arial" w:hAnsi="Arial" w:cs="Arial"/>
          <w:i/>
          <w:iCs/>
          <w:color w:val="000000" w:themeColor="text1"/>
        </w:rPr>
        <w:t>UK: UN experts condemn attacks on credibility of slavery and ...</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United Nations</w:t>
      </w:r>
      <w:r w:rsidRPr="007A353F">
        <w:rPr>
          <w:rFonts w:ascii="Arial" w:hAnsi="Arial" w:cs="Arial"/>
          <w:color w:val="000000" w:themeColor="text1"/>
        </w:rPr>
        <w:t>. Available at: https://www.ohchr.org/en/press-releases/2022/12/uk-un-experts-condemn-attacks-credibility-slavery-and-trafficking-victims (Accessed: 18 December 2023).</w:t>
      </w:r>
    </w:p>
    <w:p w14:paraId="7AE91D75" w14:textId="77777777" w:rsidR="003A333B" w:rsidRPr="007A353F" w:rsidRDefault="003A333B" w:rsidP="003A333B">
      <w:pPr>
        <w:spacing w:line="360" w:lineRule="auto"/>
        <w:jc w:val="both"/>
        <w:rPr>
          <w:rStyle w:val="apple-converted-space"/>
          <w:rFonts w:ascii="Arial" w:hAnsi="Arial" w:cs="Arial"/>
          <w:b/>
          <w:bCs/>
          <w:color w:val="000000" w:themeColor="text1"/>
        </w:rPr>
      </w:pPr>
    </w:p>
    <w:p w14:paraId="244F51FE"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George, E.R. and Smith, S. (2013)</w:t>
      </w:r>
      <w:r w:rsidRPr="007A353F">
        <w:rPr>
          <w:rStyle w:val="apple-converted-space"/>
          <w:rFonts w:ascii="Arial" w:hAnsi="Arial" w:cs="Arial"/>
          <w:color w:val="000000" w:themeColor="text1"/>
        </w:rPr>
        <w:t> </w:t>
      </w:r>
      <w:r w:rsidRPr="007A353F">
        <w:rPr>
          <w:rFonts w:ascii="Arial" w:hAnsi="Arial" w:cs="Arial"/>
          <w:i/>
          <w:iCs/>
          <w:color w:val="000000" w:themeColor="text1"/>
        </w:rPr>
        <w:t>In good company: How corporate social responsibility can protect rights and aid efforts to end child sex trafficking and modern slavery</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SSRN</w:t>
      </w:r>
      <w:r w:rsidRPr="007A353F">
        <w:rPr>
          <w:rFonts w:ascii="Arial" w:hAnsi="Arial" w:cs="Arial"/>
          <w:color w:val="000000" w:themeColor="text1"/>
        </w:rPr>
        <w:t>. Available at: https://papers.ssrn.com/sol3/papers.cfm?abstract_id=2338683 (Accessed: 07 January 2024).</w:t>
      </w:r>
    </w:p>
    <w:p w14:paraId="067A7D99" w14:textId="77777777" w:rsidR="003A333B" w:rsidRPr="007A353F" w:rsidRDefault="003A333B" w:rsidP="003A333B">
      <w:pPr>
        <w:spacing w:line="360" w:lineRule="auto"/>
        <w:jc w:val="both"/>
        <w:rPr>
          <w:rStyle w:val="apple-converted-space"/>
          <w:rFonts w:ascii="Arial" w:hAnsi="Arial" w:cs="Arial"/>
          <w:color w:val="000000" w:themeColor="text1"/>
        </w:rPr>
      </w:pPr>
    </w:p>
    <w:p w14:paraId="3086F3A5"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Ghani, B.</w:t>
      </w:r>
      <w:r w:rsidRPr="007A353F">
        <w:rPr>
          <w:rStyle w:val="apple-converted-space"/>
          <w:rFonts w:ascii="Arial" w:hAnsi="Arial" w:cs="Arial"/>
          <w:color w:val="000000" w:themeColor="text1"/>
        </w:rPr>
        <w:t> </w:t>
      </w:r>
      <w:r w:rsidRPr="007A353F">
        <w:rPr>
          <w:rFonts w:ascii="Arial" w:hAnsi="Arial" w:cs="Arial"/>
          <w:i/>
          <w:iCs/>
          <w:color w:val="000000" w:themeColor="text1"/>
        </w:rPr>
        <w:t>et al.</w:t>
      </w:r>
      <w:r w:rsidRPr="007A353F">
        <w:rPr>
          <w:rStyle w:val="apple-converted-space"/>
          <w:rFonts w:ascii="Arial" w:hAnsi="Arial" w:cs="Arial"/>
          <w:color w:val="000000" w:themeColor="text1"/>
        </w:rPr>
        <w:t> </w:t>
      </w:r>
      <w:r w:rsidRPr="007A353F">
        <w:rPr>
          <w:rFonts w:ascii="Arial" w:hAnsi="Arial" w:cs="Arial"/>
          <w:color w:val="000000" w:themeColor="text1"/>
        </w:rPr>
        <w:t>(2022) ‘Challenges and strategies for employee retention in the Hospitality Industry: A Review’,</w:t>
      </w:r>
      <w:r w:rsidRPr="007A353F">
        <w:rPr>
          <w:rStyle w:val="apple-converted-space"/>
          <w:rFonts w:ascii="Arial" w:hAnsi="Arial" w:cs="Arial"/>
          <w:color w:val="000000" w:themeColor="text1"/>
        </w:rPr>
        <w:t> </w:t>
      </w:r>
      <w:r w:rsidRPr="007A353F">
        <w:rPr>
          <w:rFonts w:ascii="Arial" w:hAnsi="Arial" w:cs="Arial"/>
          <w:i/>
          <w:iCs/>
          <w:color w:val="000000" w:themeColor="text1"/>
        </w:rPr>
        <w:t>Sustainability</w:t>
      </w:r>
      <w:r w:rsidRPr="007A353F">
        <w:rPr>
          <w:rFonts w:ascii="Arial" w:hAnsi="Arial" w:cs="Arial"/>
          <w:color w:val="000000" w:themeColor="text1"/>
        </w:rPr>
        <w:t>, 14(5), p. 2885. doi:10.3390/su14052885.</w:t>
      </w:r>
    </w:p>
    <w:p w14:paraId="1369830E" w14:textId="77777777" w:rsidR="003A333B" w:rsidRPr="007A353F" w:rsidRDefault="003A333B" w:rsidP="003A333B">
      <w:pPr>
        <w:spacing w:line="360" w:lineRule="auto"/>
        <w:jc w:val="both"/>
        <w:rPr>
          <w:rStyle w:val="apple-converted-space"/>
          <w:rFonts w:ascii="Arial" w:hAnsi="Arial" w:cs="Arial"/>
          <w:color w:val="000000" w:themeColor="text1"/>
        </w:rPr>
      </w:pPr>
    </w:p>
    <w:p w14:paraId="5E2EA4CA"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Glover, W. (2023)</w:t>
      </w:r>
      <w:r w:rsidRPr="007A353F">
        <w:rPr>
          <w:rStyle w:val="apple-converted-space"/>
          <w:rFonts w:ascii="Arial" w:hAnsi="Arial" w:cs="Arial"/>
          <w:color w:val="000000" w:themeColor="text1"/>
        </w:rPr>
        <w:t> </w:t>
      </w:r>
      <w:r w:rsidRPr="007A353F">
        <w:rPr>
          <w:rFonts w:ascii="Arial" w:hAnsi="Arial" w:cs="Arial"/>
          <w:i/>
          <w:iCs/>
          <w:color w:val="000000" w:themeColor="text1"/>
        </w:rPr>
        <w:t>Anti-Slavery Day 2023: How technology is driving modern slavery</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Action Sustainability</w:t>
      </w:r>
      <w:r w:rsidRPr="007A353F">
        <w:rPr>
          <w:rFonts w:ascii="Arial" w:hAnsi="Arial" w:cs="Arial"/>
          <w:color w:val="000000" w:themeColor="text1"/>
        </w:rPr>
        <w:t>. Available at: https://www.actionsustainability.com/technology-driving-modern-slavery/ (Accessed: 15 December 2023).</w:t>
      </w:r>
    </w:p>
    <w:p w14:paraId="2150DDBF" w14:textId="77777777" w:rsidR="003A333B" w:rsidRPr="007A353F" w:rsidRDefault="003A333B" w:rsidP="003A333B">
      <w:pPr>
        <w:spacing w:line="360" w:lineRule="auto"/>
        <w:jc w:val="both"/>
        <w:rPr>
          <w:rFonts w:ascii="Arial" w:hAnsi="Arial" w:cs="Arial"/>
          <w:b/>
          <w:bCs/>
          <w:color w:val="000000" w:themeColor="text1"/>
        </w:rPr>
      </w:pPr>
    </w:p>
    <w:p w14:paraId="78FFCA8C"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Grady, D. (2017)</w:t>
      </w:r>
      <w:r w:rsidRPr="007A353F">
        <w:rPr>
          <w:rStyle w:val="apple-converted-space"/>
          <w:rFonts w:ascii="Arial" w:hAnsi="Arial" w:cs="Arial"/>
          <w:color w:val="000000" w:themeColor="text1"/>
        </w:rPr>
        <w:t> </w:t>
      </w:r>
      <w:r w:rsidRPr="007A353F">
        <w:rPr>
          <w:rFonts w:ascii="Arial" w:hAnsi="Arial" w:cs="Arial"/>
          <w:i/>
          <w:iCs/>
          <w:color w:val="000000" w:themeColor="text1"/>
        </w:rPr>
        <w:t>Corporate Social Responsibility: Developing an Implicit / Explicit Framework and Concept of Personal Definition</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e-prints </w:t>
      </w:r>
      <w:proofErr w:type="spellStart"/>
      <w:r w:rsidRPr="007A353F">
        <w:rPr>
          <w:rFonts w:ascii="Arial" w:hAnsi="Arial" w:cs="Arial"/>
          <w:i/>
          <w:iCs/>
          <w:color w:val="000000" w:themeColor="text1"/>
        </w:rPr>
        <w:t>Soton</w:t>
      </w:r>
      <w:proofErr w:type="spellEnd"/>
      <w:r w:rsidRPr="007A353F">
        <w:rPr>
          <w:rFonts w:ascii="Arial" w:hAnsi="Arial" w:cs="Arial"/>
          <w:color w:val="000000" w:themeColor="text1"/>
        </w:rPr>
        <w:t>. Available at: https://eprints.soton.ac.uk/420764/1/Final_submission_of_thesis.pdf (Accessed: 07 January 2024).</w:t>
      </w:r>
    </w:p>
    <w:p w14:paraId="0D25E8A7" w14:textId="77777777" w:rsidR="003A333B" w:rsidRPr="007A353F" w:rsidRDefault="003A333B" w:rsidP="003A333B">
      <w:pPr>
        <w:spacing w:line="360" w:lineRule="auto"/>
        <w:jc w:val="both"/>
        <w:rPr>
          <w:rStyle w:val="apple-converted-space"/>
          <w:rFonts w:ascii="Arial" w:hAnsi="Arial" w:cs="Arial"/>
          <w:color w:val="000000" w:themeColor="text1"/>
        </w:rPr>
      </w:pPr>
    </w:p>
    <w:p w14:paraId="16F7C645"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Green, M. (2023)</w:t>
      </w:r>
      <w:r w:rsidRPr="007A353F">
        <w:rPr>
          <w:rStyle w:val="apple-converted-space"/>
          <w:rFonts w:ascii="Arial" w:hAnsi="Arial" w:cs="Arial"/>
          <w:color w:val="000000" w:themeColor="text1"/>
        </w:rPr>
        <w:t> </w:t>
      </w:r>
      <w:r w:rsidRPr="007A353F">
        <w:rPr>
          <w:rFonts w:ascii="Arial" w:hAnsi="Arial" w:cs="Arial"/>
          <w:i/>
          <w:iCs/>
          <w:color w:val="000000" w:themeColor="text1"/>
        </w:rPr>
        <w:t>Conducting a modern slavery audit</w:t>
      </w:r>
      <w:r w:rsidRPr="007A353F">
        <w:rPr>
          <w:rFonts w:ascii="Arial" w:hAnsi="Arial" w:cs="Arial"/>
          <w:color w:val="000000" w:themeColor="text1"/>
        </w:rPr>
        <w:t>,</w:t>
      </w:r>
      <w:r w:rsidRPr="007A353F">
        <w:rPr>
          <w:rStyle w:val="apple-converted-space"/>
          <w:rFonts w:ascii="Arial" w:hAnsi="Arial" w:cs="Arial"/>
          <w:color w:val="000000" w:themeColor="text1"/>
        </w:rPr>
        <w:t> </w:t>
      </w:r>
      <w:proofErr w:type="spellStart"/>
      <w:r w:rsidRPr="007A353F">
        <w:rPr>
          <w:rFonts w:ascii="Arial" w:hAnsi="Arial" w:cs="Arial"/>
          <w:i/>
          <w:iCs/>
          <w:color w:val="000000" w:themeColor="text1"/>
        </w:rPr>
        <w:t>skillcast</w:t>
      </w:r>
      <w:proofErr w:type="spellEnd"/>
      <w:r w:rsidRPr="007A353F">
        <w:rPr>
          <w:rFonts w:ascii="Arial" w:hAnsi="Arial" w:cs="Arial"/>
          <w:color w:val="000000" w:themeColor="text1"/>
        </w:rPr>
        <w:t>. Available at: https://www.skillcast.com/blog/conducting-modern-slavery-audit (Accessed: 30 January 2024).</w:t>
      </w:r>
    </w:p>
    <w:p w14:paraId="1052970B" w14:textId="77777777" w:rsidR="003A333B" w:rsidRPr="007A353F" w:rsidRDefault="003A333B" w:rsidP="003A333B">
      <w:pPr>
        <w:spacing w:line="360" w:lineRule="auto"/>
        <w:jc w:val="both"/>
        <w:rPr>
          <w:rStyle w:val="apple-converted-space"/>
          <w:rFonts w:ascii="Arial" w:hAnsi="Arial" w:cs="Arial"/>
          <w:color w:val="000000" w:themeColor="text1"/>
        </w:rPr>
      </w:pPr>
    </w:p>
    <w:p w14:paraId="6BF45867" w14:textId="77777777" w:rsidR="003A333B" w:rsidRPr="007A353F" w:rsidRDefault="008A4D36" w:rsidP="003A333B">
      <w:pPr>
        <w:spacing w:line="360" w:lineRule="auto"/>
        <w:jc w:val="both"/>
        <w:rPr>
          <w:rFonts w:ascii="Arial" w:hAnsi="Arial" w:cs="Arial"/>
          <w:color w:val="000000" w:themeColor="text1"/>
        </w:rPr>
      </w:pPr>
      <w:proofErr w:type="spellStart"/>
      <w:r w:rsidRPr="007A353F">
        <w:rPr>
          <w:rFonts w:ascii="Arial" w:hAnsi="Arial" w:cs="Arial"/>
          <w:color w:val="000000" w:themeColor="text1"/>
        </w:rPr>
        <w:t>Guthey</w:t>
      </w:r>
      <w:proofErr w:type="spellEnd"/>
      <w:r w:rsidRPr="007A353F">
        <w:rPr>
          <w:rFonts w:ascii="Arial" w:hAnsi="Arial" w:cs="Arial"/>
          <w:color w:val="000000" w:themeColor="text1"/>
        </w:rPr>
        <w:t>, E. and Morsing, M. (2013) ‘CSR and the mediated emergence of strategic ambiguity’,</w:t>
      </w:r>
      <w:r w:rsidRPr="007A353F">
        <w:rPr>
          <w:rStyle w:val="apple-converted-space"/>
          <w:rFonts w:ascii="Arial" w:hAnsi="Arial" w:cs="Arial"/>
          <w:color w:val="000000" w:themeColor="text1"/>
        </w:rPr>
        <w:t> </w:t>
      </w:r>
      <w:r w:rsidRPr="007A353F">
        <w:rPr>
          <w:rFonts w:ascii="Arial" w:hAnsi="Arial" w:cs="Arial"/>
          <w:i/>
          <w:iCs/>
          <w:color w:val="000000" w:themeColor="text1"/>
        </w:rPr>
        <w:t>Journal of Business Ethics</w:t>
      </w:r>
      <w:r w:rsidRPr="007A353F">
        <w:rPr>
          <w:rFonts w:ascii="Arial" w:hAnsi="Arial" w:cs="Arial"/>
          <w:color w:val="000000" w:themeColor="text1"/>
        </w:rPr>
        <w:t>, 120(4), pp. 555–569. doi:10.1007/s10551-013-2005-7.</w:t>
      </w:r>
    </w:p>
    <w:p w14:paraId="78CD7529" w14:textId="77777777" w:rsidR="003A333B" w:rsidRPr="007A353F" w:rsidRDefault="003A333B" w:rsidP="003A333B">
      <w:pPr>
        <w:spacing w:line="360" w:lineRule="auto"/>
        <w:jc w:val="both"/>
        <w:rPr>
          <w:rFonts w:ascii="Arial" w:hAnsi="Arial" w:cs="Arial"/>
          <w:color w:val="000000" w:themeColor="text1"/>
        </w:rPr>
      </w:pPr>
    </w:p>
    <w:p w14:paraId="049A62C1"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Hanna, B.</w:t>
      </w:r>
      <w:r w:rsidRPr="007A353F">
        <w:rPr>
          <w:rStyle w:val="apple-converted-space"/>
          <w:rFonts w:ascii="Arial" w:hAnsi="Arial" w:cs="Arial"/>
          <w:color w:val="000000" w:themeColor="text1"/>
        </w:rPr>
        <w:t> </w:t>
      </w:r>
      <w:r w:rsidRPr="007A353F">
        <w:rPr>
          <w:rFonts w:ascii="Arial" w:hAnsi="Arial" w:cs="Arial"/>
          <w:i/>
          <w:iCs/>
          <w:color w:val="000000" w:themeColor="text1"/>
        </w:rPr>
        <w:t>et al.</w:t>
      </w:r>
      <w:r w:rsidRPr="007A353F">
        <w:rPr>
          <w:rStyle w:val="apple-converted-space"/>
          <w:rFonts w:ascii="Arial" w:hAnsi="Arial" w:cs="Arial"/>
          <w:color w:val="000000" w:themeColor="text1"/>
        </w:rPr>
        <w:t> </w:t>
      </w:r>
      <w:r w:rsidRPr="007A353F">
        <w:rPr>
          <w:rFonts w:ascii="Arial" w:hAnsi="Arial" w:cs="Arial"/>
          <w:color w:val="000000" w:themeColor="text1"/>
        </w:rPr>
        <w:t>(2023) ‘Blockchain-enabled Humanitarian Supply Chain Management: Sustainability and responsibility’,</w:t>
      </w:r>
      <w:r w:rsidRPr="007A353F">
        <w:rPr>
          <w:rStyle w:val="apple-converted-space"/>
          <w:rFonts w:ascii="Arial" w:hAnsi="Arial" w:cs="Arial"/>
          <w:color w:val="000000" w:themeColor="text1"/>
        </w:rPr>
        <w:t> </w:t>
      </w:r>
      <w:r w:rsidRPr="007A353F">
        <w:rPr>
          <w:rFonts w:ascii="Arial" w:hAnsi="Arial" w:cs="Arial"/>
          <w:i/>
          <w:iCs/>
          <w:color w:val="000000" w:themeColor="text1"/>
        </w:rPr>
        <w:t>Blockchain in a Volatile-Uncertain-Complex-Ambiguous World</w:t>
      </w:r>
      <w:r w:rsidRPr="007A353F">
        <w:rPr>
          <w:rFonts w:ascii="Arial" w:hAnsi="Arial" w:cs="Arial"/>
          <w:color w:val="000000" w:themeColor="text1"/>
        </w:rPr>
        <w:t>, pp. 251–276. doi:10.1016/b978-0-323-89963-5.00001-0.</w:t>
      </w:r>
    </w:p>
    <w:p w14:paraId="5EC8CC5E" w14:textId="77777777" w:rsidR="003A333B" w:rsidRPr="007A353F" w:rsidRDefault="003A333B" w:rsidP="003A333B">
      <w:pPr>
        <w:spacing w:line="360" w:lineRule="auto"/>
        <w:jc w:val="both"/>
        <w:rPr>
          <w:rStyle w:val="apple-converted-space"/>
          <w:rFonts w:ascii="Arial" w:hAnsi="Arial" w:cs="Arial"/>
          <w:color w:val="000000" w:themeColor="text1"/>
        </w:rPr>
      </w:pPr>
    </w:p>
    <w:p w14:paraId="14500C27"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Hejjas</w:t>
      </w:r>
      <w:proofErr w:type="spellEnd"/>
      <w:r w:rsidRPr="007A353F">
        <w:rPr>
          <w:rFonts w:ascii="Arial" w:hAnsi="Arial" w:cs="Arial"/>
          <w:color w:val="000000" w:themeColor="text1"/>
        </w:rPr>
        <w:t xml:space="preserve">, K., Miller, G. and </w:t>
      </w:r>
      <w:proofErr w:type="spellStart"/>
      <w:r w:rsidRPr="007A353F">
        <w:rPr>
          <w:rFonts w:ascii="Arial" w:hAnsi="Arial" w:cs="Arial"/>
          <w:color w:val="000000" w:themeColor="text1"/>
        </w:rPr>
        <w:t>Scarles</w:t>
      </w:r>
      <w:proofErr w:type="spellEnd"/>
      <w:r w:rsidRPr="007A353F">
        <w:rPr>
          <w:rFonts w:ascii="Arial" w:hAnsi="Arial" w:cs="Arial"/>
          <w:color w:val="000000" w:themeColor="text1"/>
        </w:rPr>
        <w:t>, C. (2018) ‘“it’s like hating puppies!” employee disengagement and corporate social responsibility’,</w:t>
      </w:r>
      <w:r w:rsidRPr="007A353F">
        <w:rPr>
          <w:rStyle w:val="apple-converted-space"/>
          <w:rFonts w:ascii="Arial" w:hAnsi="Arial" w:cs="Arial"/>
          <w:color w:val="000000" w:themeColor="text1"/>
        </w:rPr>
        <w:t> </w:t>
      </w:r>
      <w:r w:rsidRPr="007A353F">
        <w:rPr>
          <w:rFonts w:ascii="Arial" w:hAnsi="Arial" w:cs="Arial"/>
          <w:i/>
          <w:iCs/>
          <w:color w:val="000000" w:themeColor="text1"/>
        </w:rPr>
        <w:t>Journal of Business Ethics</w:t>
      </w:r>
      <w:r w:rsidRPr="007A353F">
        <w:rPr>
          <w:rFonts w:ascii="Arial" w:hAnsi="Arial" w:cs="Arial"/>
          <w:color w:val="000000" w:themeColor="text1"/>
        </w:rPr>
        <w:t>, 157(2), pp. 319–337. doi:10.1007/s10551-018-3791-8.</w:t>
      </w:r>
    </w:p>
    <w:p w14:paraId="33BD59A5" w14:textId="77777777" w:rsidR="003A333B" w:rsidRPr="007A353F" w:rsidRDefault="003A333B" w:rsidP="003A333B">
      <w:pPr>
        <w:spacing w:line="360" w:lineRule="auto"/>
        <w:jc w:val="both"/>
        <w:rPr>
          <w:rStyle w:val="apple-converted-space"/>
          <w:rFonts w:ascii="Arial" w:hAnsi="Arial" w:cs="Arial"/>
          <w:color w:val="000000" w:themeColor="text1"/>
        </w:rPr>
      </w:pPr>
    </w:p>
    <w:p w14:paraId="7B6F420F" w14:textId="77777777" w:rsidR="003A333B" w:rsidRPr="007A353F" w:rsidRDefault="008A4D36" w:rsidP="003A333B">
      <w:pPr>
        <w:spacing w:line="360" w:lineRule="auto"/>
        <w:jc w:val="both"/>
        <w:rPr>
          <w:rFonts w:ascii="Arial" w:hAnsi="Arial" w:cs="Arial"/>
          <w:color w:val="000000" w:themeColor="text1"/>
        </w:rPr>
      </w:pPr>
      <w:proofErr w:type="spellStart"/>
      <w:r w:rsidRPr="007A353F">
        <w:rPr>
          <w:rFonts w:ascii="Arial" w:hAnsi="Arial" w:cs="Arial"/>
          <w:color w:val="000000" w:themeColor="text1"/>
        </w:rPr>
        <w:t>Ibarnia</w:t>
      </w:r>
      <w:proofErr w:type="spellEnd"/>
      <w:r w:rsidRPr="007A353F">
        <w:rPr>
          <w:rFonts w:ascii="Arial" w:hAnsi="Arial" w:cs="Arial"/>
          <w:color w:val="000000" w:themeColor="text1"/>
        </w:rPr>
        <w:t xml:space="preserve">, E., </w:t>
      </w:r>
      <w:proofErr w:type="spellStart"/>
      <w:r w:rsidRPr="007A353F">
        <w:rPr>
          <w:rFonts w:ascii="Arial" w:hAnsi="Arial" w:cs="Arial"/>
          <w:color w:val="000000" w:themeColor="text1"/>
        </w:rPr>
        <w:t>Garay</w:t>
      </w:r>
      <w:proofErr w:type="spellEnd"/>
      <w:r w:rsidRPr="007A353F">
        <w:rPr>
          <w:rFonts w:ascii="Arial" w:hAnsi="Arial" w:cs="Arial"/>
          <w:color w:val="000000" w:themeColor="text1"/>
        </w:rPr>
        <w:t>, L. and Guevara, A. (2020) ‘Corporate Social Responsibility (CSR) in the travel supply chain: A literature review’,</w:t>
      </w:r>
      <w:r w:rsidRPr="007A353F">
        <w:rPr>
          <w:rStyle w:val="apple-converted-space"/>
          <w:rFonts w:ascii="Arial" w:hAnsi="Arial" w:cs="Arial"/>
          <w:color w:val="000000" w:themeColor="text1"/>
        </w:rPr>
        <w:t> </w:t>
      </w:r>
      <w:r w:rsidRPr="007A353F">
        <w:rPr>
          <w:rFonts w:ascii="Arial" w:hAnsi="Arial" w:cs="Arial"/>
          <w:i/>
          <w:iCs/>
          <w:color w:val="000000" w:themeColor="text1"/>
        </w:rPr>
        <w:t>Sustainability</w:t>
      </w:r>
      <w:r w:rsidRPr="007A353F">
        <w:rPr>
          <w:rFonts w:ascii="Arial" w:hAnsi="Arial" w:cs="Arial"/>
          <w:color w:val="000000" w:themeColor="text1"/>
        </w:rPr>
        <w:t>, 12(23), p. 10125. doi:10.3390/su122310125.</w:t>
      </w:r>
    </w:p>
    <w:p w14:paraId="7EB15253" w14:textId="77777777" w:rsidR="003A333B" w:rsidRPr="007A353F" w:rsidRDefault="003A333B" w:rsidP="003A333B">
      <w:pPr>
        <w:spacing w:line="360" w:lineRule="auto"/>
        <w:jc w:val="both"/>
        <w:rPr>
          <w:rFonts w:ascii="Arial" w:hAnsi="Arial" w:cs="Arial"/>
          <w:color w:val="000000" w:themeColor="text1"/>
        </w:rPr>
      </w:pPr>
    </w:p>
    <w:p w14:paraId="3E407B80"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IHG (2022)</w:t>
      </w:r>
      <w:r w:rsidRPr="007A353F">
        <w:rPr>
          <w:rStyle w:val="apple-converted-space"/>
          <w:rFonts w:ascii="Arial" w:hAnsi="Arial" w:cs="Arial"/>
          <w:color w:val="000000" w:themeColor="text1"/>
        </w:rPr>
        <w:t> </w:t>
      </w:r>
      <w:r w:rsidRPr="007A353F">
        <w:rPr>
          <w:rFonts w:ascii="Arial" w:hAnsi="Arial" w:cs="Arial"/>
          <w:i/>
          <w:iCs/>
          <w:color w:val="000000" w:themeColor="text1"/>
        </w:rPr>
        <w:t>Responsible business - intercontinental hotels group PLC</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IHG Hotels &amp; Resorts</w:t>
      </w:r>
      <w:r w:rsidRPr="007A353F">
        <w:rPr>
          <w:rFonts w:ascii="Arial" w:hAnsi="Arial" w:cs="Arial"/>
          <w:color w:val="000000" w:themeColor="text1"/>
        </w:rPr>
        <w:t>. Available at: https://www.ihgplc.com/en/responsible-business (Accessed: 26 January 2024).</w:t>
      </w:r>
    </w:p>
    <w:p w14:paraId="7511F0A8" w14:textId="77777777" w:rsidR="003A333B" w:rsidRPr="007A353F" w:rsidRDefault="003A333B" w:rsidP="003A333B">
      <w:pPr>
        <w:spacing w:line="360" w:lineRule="auto"/>
        <w:jc w:val="both"/>
        <w:rPr>
          <w:rStyle w:val="apple-converted-space"/>
          <w:rFonts w:ascii="Arial" w:hAnsi="Arial" w:cs="Arial"/>
          <w:color w:val="000000" w:themeColor="text1"/>
        </w:rPr>
      </w:pPr>
    </w:p>
    <w:p w14:paraId="5E4AAD86"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Isoraite</w:t>
      </w:r>
      <w:proofErr w:type="spellEnd"/>
      <w:r w:rsidRPr="007A353F">
        <w:rPr>
          <w:rFonts w:ascii="Arial" w:hAnsi="Arial" w:cs="Arial"/>
          <w:color w:val="000000" w:themeColor="text1"/>
        </w:rPr>
        <w:t>, M. (2008)</w:t>
      </w:r>
      <w:r w:rsidRPr="007A353F">
        <w:rPr>
          <w:rStyle w:val="apple-converted-space"/>
          <w:rFonts w:ascii="Arial" w:hAnsi="Arial" w:cs="Arial"/>
          <w:color w:val="000000" w:themeColor="text1"/>
        </w:rPr>
        <w:t> </w:t>
      </w:r>
      <w:r w:rsidRPr="007A353F">
        <w:rPr>
          <w:rFonts w:ascii="Arial" w:hAnsi="Arial" w:cs="Arial"/>
          <w:i/>
          <w:iCs/>
          <w:color w:val="000000" w:themeColor="text1"/>
        </w:rPr>
        <w:t>The balanced scorecard method: From theory to practice - MRU</w:t>
      </w:r>
      <w:r w:rsidRPr="007A353F">
        <w:rPr>
          <w:rFonts w:ascii="Arial" w:hAnsi="Arial" w:cs="Arial"/>
          <w:color w:val="000000" w:themeColor="text1"/>
        </w:rPr>
        <w:t>,</w:t>
      </w:r>
      <w:r w:rsidRPr="007A353F">
        <w:rPr>
          <w:rStyle w:val="apple-converted-space"/>
          <w:rFonts w:ascii="Arial" w:hAnsi="Arial" w:cs="Arial"/>
          <w:color w:val="000000" w:themeColor="text1"/>
        </w:rPr>
        <w:t> </w:t>
      </w:r>
      <w:proofErr w:type="spellStart"/>
      <w:r w:rsidRPr="007A353F">
        <w:rPr>
          <w:rFonts w:ascii="Arial" w:hAnsi="Arial" w:cs="Arial"/>
          <w:i/>
          <w:iCs/>
          <w:color w:val="000000" w:themeColor="text1"/>
        </w:rPr>
        <w:t>Mykolas</w:t>
      </w:r>
      <w:proofErr w:type="spellEnd"/>
      <w:r w:rsidRPr="007A353F">
        <w:rPr>
          <w:rFonts w:ascii="Arial" w:hAnsi="Arial" w:cs="Arial"/>
          <w:i/>
          <w:iCs/>
          <w:color w:val="000000" w:themeColor="text1"/>
        </w:rPr>
        <w:t xml:space="preserve"> </w:t>
      </w:r>
      <w:proofErr w:type="spellStart"/>
      <w:r w:rsidRPr="007A353F">
        <w:rPr>
          <w:rFonts w:ascii="Arial" w:hAnsi="Arial" w:cs="Arial"/>
          <w:i/>
          <w:iCs/>
          <w:color w:val="000000" w:themeColor="text1"/>
        </w:rPr>
        <w:t>Romeris</w:t>
      </w:r>
      <w:proofErr w:type="spellEnd"/>
      <w:r w:rsidRPr="007A353F">
        <w:rPr>
          <w:rFonts w:ascii="Arial" w:hAnsi="Arial" w:cs="Arial"/>
          <w:i/>
          <w:iCs/>
          <w:color w:val="000000" w:themeColor="text1"/>
        </w:rPr>
        <w:t xml:space="preserve"> </w:t>
      </w:r>
      <w:proofErr w:type="spellStart"/>
      <w:r w:rsidRPr="007A353F">
        <w:rPr>
          <w:rFonts w:ascii="Arial" w:hAnsi="Arial" w:cs="Arial"/>
          <w:i/>
          <w:iCs/>
          <w:color w:val="000000" w:themeColor="text1"/>
        </w:rPr>
        <w:t>Universitety</w:t>
      </w:r>
      <w:proofErr w:type="spellEnd"/>
      <w:r w:rsidRPr="007A353F">
        <w:rPr>
          <w:rFonts w:ascii="Arial" w:hAnsi="Arial" w:cs="Arial"/>
          <w:color w:val="000000" w:themeColor="text1"/>
        </w:rPr>
        <w:t>. Available at: https://www3.mruni.eu/~int.economics/3nr/Isoraite.pdf (Accessed: 02 January 2024).</w:t>
      </w:r>
    </w:p>
    <w:p w14:paraId="181C1B9A" w14:textId="77777777" w:rsidR="003A333B" w:rsidRPr="007A353F" w:rsidRDefault="003A333B" w:rsidP="003A333B">
      <w:pPr>
        <w:spacing w:line="360" w:lineRule="auto"/>
        <w:jc w:val="both"/>
        <w:rPr>
          <w:rStyle w:val="apple-converted-space"/>
          <w:rFonts w:ascii="Arial" w:hAnsi="Arial" w:cs="Arial"/>
          <w:color w:val="000000" w:themeColor="text1"/>
        </w:rPr>
      </w:pPr>
    </w:p>
    <w:p w14:paraId="7B18C133"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Jiménez, G. (2023)</w:t>
      </w:r>
      <w:r w:rsidRPr="007A353F">
        <w:rPr>
          <w:rStyle w:val="apple-converted-space"/>
          <w:rFonts w:ascii="Arial" w:hAnsi="Arial" w:cs="Arial"/>
          <w:color w:val="000000" w:themeColor="text1"/>
        </w:rPr>
        <w:t> </w:t>
      </w:r>
      <w:r w:rsidRPr="007A353F">
        <w:rPr>
          <w:rFonts w:ascii="Arial" w:hAnsi="Arial" w:cs="Arial"/>
          <w:i/>
          <w:iCs/>
          <w:color w:val="000000" w:themeColor="text1"/>
        </w:rPr>
        <w:t>Uncovering the underlying enablers of modern slavery in Hospitality</w:t>
      </w:r>
      <w:r w:rsidRPr="007A353F">
        <w:rPr>
          <w:rFonts w:ascii="Arial" w:hAnsi="Arial" w:cs="Arial"/>
          <w:color w:val="000000" w:themeColor="text1"/>
        </w:rPr>
        <w:t>,</w:t>
      </w:r>
      <w:r w:rsidRPr="007A353F">
        <w:rPr>
          <w:rStyle w:val="apple-converted-space"/>
          <w:rFonts w:ascii="Arial" w:hAnsi="Arial" w:cs="Arial"/>
          <w:color w:val="000000" w:themeColor="text1"/>
        </w:rPr>
        <w:t> </w:t>
      </w:r>
      <w:proofErr w:type="spellStart"/>
      <w:r w:rsidRPr="007A353F">
        <w:rPr>
          <w:rFonts w:ascii="Arial" w:hAnsi="Arial" w:cs="Arial"/>
          <w:i/>
          <w:iCs/>
          <w:color w:val="000000" w:themeColor="text1"/>
        </w:rPr>
        <w:t>UKHospitality</w:t>
      </w:r>
      <w:proofErr w:type="spellEnd"/>
      <w:r w:rsidRPr="007A353F">
        <w:rPr>
          <w:rFonts w:ascii="Arial" w:hAnsi="Arial" w:cs="Arial"/>
          <w:color w:val="000000" w:themeColor="text1"/>
        </w:rPr>
        <w:t>. Available at: https://www.ukhospitality.org.uk/uncovering-the-underlying-enablers-of-modern-slavery-in-hospitality/ (Accessed: 26 January 2024).</w:t>
      </w:r>
    </w:p>
    <w:p w14:paraId="6D5D3B25" w14:textId="77777777" w:rsidR="003A333B" w:rsidRPr="007A353F" w:rsidRDefault="003A333B" w:rsidP="003A333B">
      <w:pPr>
        <w:spacing w:line="360" w:lineRule="auto"/>
        <w:jc w:val="both"/>
        <w:rPr>
          <w:rStyle w:val="apple-converted-space"/>
          <w:rFonts w:ascii="Arial" w:hAnsi="Arial" w:cs="Arial"/>
          <w:color w:val="000000" w:themeColor="text1"/>
        </w:rPr>
      </w:pPr>
    </w:p>
    <w:p w14:paraId="46012344"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Kaplan, D. and Fierro Touché, D. (no date)</w:t>
      </w:r>
      <w:r w:rsidRPr="007A353F">
        <w:rPr>
          <w:rStyle w:val="apple-converted-space"/>
          <w:rFonts w:ascii="Arial" w:hAnsi="Arial" w:cs="Arial"/>
          <w:color w:val="000000" w:themeColor="text1"/>
        </w:rPr>
        <w:t> </w:t>
      </w:r>
      <w:r w:rsidRPr="007A353F">
        <w:rPr>
          <w:rFonts w:ascii="Arial" w:hAnsi="Arial" w:cs="Arial"/>
          <w:i/>
          <w:iCs/>
          <w:color w:val="000000" w:themeColor="text1"/>
        </w:rPr>
        <w:t>Free E-book</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Free E-Book | How to Be a Purpose-Driven, Global Business Professional</w:t>
      </w:r>
      <w:r w:rsidRPr="007A353F">
        <w:rPr>
          <w:rFonts w:ascii="Arial" w:hAnsi="Arial" w:cs="Arial"/>
          <w:color w:val="000000" w:themeColor="text1"/>
        </w:rPr>
        <w:t>. Available at: https://info.email.online.hbs.edu/business-society-ebook (Accessed: 05 December 2023).</w:t>
      </w:r>
    </w:p>
    <w:p w14:paraId="496FBAE4" w14:textId="77777777" w:rsidR="003A333B" w:rsidRPr="007A353F" w:rsidRDefault="003A333B" w:rsidP="003A333B">
      <w:pPr>
        <w:spacing w:line="360" w:lineRule="auto"/>
        <w:jc w:val="both"/>
        <w:rPr>
          <w:rStyle w:val="apple-converted-space"/>
          <w:rFonts w:ascii="Arial" w:hAnsi="Arial" w:cs="Arial"/>
          <w:color w:val="000000" w:themeColor="text1"/>
        </w:rPr>
      </w:pPr>
    </w:p>
    <w:p w14:paraId="24EFE8B5" w14:textId="77777777" w:rsidR="003A333B" w:rsidRPr="007A353F" w:rsidRDefault="008A4D36" w:rsidP="003A333B">
      <w:pPr>
        <w:spacing w:line="360" w:lineRule="auto"/>
        <w:jc w:val="both"/>
        <w:rPr>
          <w:rFonts w:ascii="Arial" w:hAnsi="Arial" w:cs="Arial"/>
          <w:color w:val="000000" w:themeColor="text1"/>
        </w:rPr>
      </w:pPr>
      <w:r w:rsidRPr="007A353F">
        <w:rPr>
          <w:rFonts w:ascii="Arial" w:hAnsi="Arial" w:cs="Arial"/>
          <w:color w:val="000000" w:themeColor="text1"/>
        </w:rPr>
        <w:t>Kenton, W. (2022)</w:t>
      </w:r>
      <w:r w:rsidRPr="007A353F">
        <w:rPr>
          <w:rStyle w:val="apple-converted-space"/>
          <w:rFonts w:ascii="Arial" w:hAnsi="Arial" w:cs="Arial"/>
          <w:color w:val="000000" w:themeColor="text1"/>
        </w:rPr>
        <w:t> </w:t>
      </w:r>
      <w:r w:rsidRPr="007A353F">
        <w:rPr>
          <w:rFonts w:ascii="Arial" w:hAnsi="Arial" w:cs="Arial"/>
          <w:i/>
          <w:iCs/>
          <w:color w:val="000000" w:themeColor="text1"/>
        </w:rPr>
        <w:t>How to use the McKinsey 7-S model for strategic planning</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Investopedia</w:t>
      </w:r>
      <w:r w:rsidRPr="007A353F">
        <w:rPr>
          <w:rFonts w:ascii="Arial" w:hAnsi="Arial" w:cs="Arial"/>
          <w:color w:val="000000" w:themeColor="text1"/>
        </w:rPr>
        <w:t>. Available at: https://www.investopedia.com/terms/m/mckinsey-7s-model.asp (Accessed: 29 November 2023)</w:t>
      </w:r>
      <w:r w:rsidR="003A333B" w:rsidRPr="007A353F">
        <w:rPr>
          <w:rFonts w:ascii="Arial" w:hAnsi="Arial" w:cs="Arial"/>
          <w:color w:val="000000" w:themeColor="text1"/>
        </w:rPr>
        <w:t>.</w:t>
      </w:r>
    </w:p>
    <w:p w14:paraId="1B5037E8" w14:textId="77777777" w:rsidR="003A333B" w:rsidRPr="007A353F" w:rsidRDefault="003A333B" w:rsidP="003A333B">
      <w:pPr>
        <w:spacing w:line="360" w:lineRule="auto"/>
        <w:jc w:val="both"/>
        <w:rPr>
          <w:rFonts w:ascii="Arial" w:hAnsi="Arial" w:cs="Arial"/>
          <w:color w:val="000000" w:themeColor="text1"/>
        </w:rPr>
      </w:pPr>
    </w:p>
    <w:p w14:paraId="48DB7233"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Khan, M.</w:t>
      </w:r>
      <w:r w:rsidRPr="007A353F">
        <w:rPr>
          <w:rStyle w:val="apple-converted-space"/>
          <w:rFonts w:ascii="Arial" w:hAnsi="Arial" w:cs="Arial"/>
          <w:color w:val="000000" w:themeColor="text1"/>
        </w:rPr>
        <w:t> </w:t>
      </w:r>
      <w:r w:rsidRPr="007A353F">
        <w:rPr>
          <w:rFonts w:ascii="Arial" w:hAnsi="Arial" w:cs="Arial"/>
          <w:i/>
          <w:iCs/>
          <w:color w:val="000000" w:themeColor="text1"/>
        </w:rPr>
        <w:t>et al.</w:t>
      </w:r>
      <w:r w:rsidRPr="007A353F">
        <w:rPr>
          <w:rStyle w:val="apple-converted-space"/>
          <w:rFonts w:ascii="Arial" w:hAnsi="Arial" w:cs="Arial"/>
          <w:color w:val="000000" w:themeColor="text1"/>
        </w:rPr>
        <w:t> </w:t>
      </w:r>
      <w:r w:rsidRPr="007A353F">
        <w:rPr>
          <w:rFonts w:ascii="Arial" w:hAnsi="Arial" w:cs="Arial"/>
          <w:color w:val="000000" w:themeColor="text1"/>
        </w:rPr>
        <w:t>(2022) ‘The impact of technologies of traceability and transparency in supply chains’,</w:t>
      </w:r>
      <w:r w:rsidRPr="007A353F">
        <w:rPr>
          <w:rStyle w:val="apple-converted-space"/>
          <w:rFonts w:ascii="Arial" w:hAnsi="Arial" w:cs="Arial"/>
          <w:color w:val="000000" w:themeColor="text1"/>
        </w:rPr>
        <w:t> </w:t>
      </w:r>
      <w:r w:rsidRPr="007A353F">
        <w:rPr>
          <w:rFonts w:ascii="Arial" w:hAnsi="Arial" w:cs="Arial"/>
          <w:i/>
          <w:iCs/>
          <w:color w:val="000000" w:themeColor="text1"/>
        </w:rPr>
        <w:t>Sustainability</w:t>
      </w:r>
      <w:r w:rsidRPr="007A353F">
        <w:rPr>
          <w:rFonts w:ascii="Arial" w:hAnsi="Arial" w:cs="Arial"/>
          <w:color w:val="000000" w:themeColor="text1"/>
        </w:rPr>
        <w:t>, 14(24), p. 16336. doi:10.3390/su142416336.</w:t>
      </w:r>
    </w:p>
    <w:p w14:paraId="4310204D" w14:textId="77777777" w:rsidR="003A333B" w:rsidRPr="007A353F" w:rsidRDefault="003A333B" w:rsidP="003A333B">
      <w:pPr>
        <w:spacing w:line="360" w:lineRule="auto"/>
        <w:jc w:val="both"/>
        <w:rPr>
          <w:rStyle w:val="apple-converted-space"/>
          <w:rFonts w:ascii="Arial" w:hAnsi="Arial" w:cs="Arial"/>
          <w:color w:val="000000" w:themeColor="text1"/>
        </w:rPr>
      </w:pPr>
    </w:p>
    <w:p w14:paraId="77ECC9B7" w14:textId="77777777" w:rsidR="003A333B" w:rsidRPr="007A353F" w:rsidRDefault="008A4D36" w:rsidP="003A333B">
      <w:pPr>
        <w:spacing w:line="360" w:lineRule="auto"/>
        <w:jc w:val="both"/>
        <w:rPr>
          <w:rStyle w:val="apple-converted-space"/>
          <w:rFonts w:ascii="Arial" w:hAnsi="Arial" w:cs="Arial"/>
          <w:b/>
          <w:bCs/>
          <w:color w:val="000000" w:themeColor="text1"/>
        </w:rPr>
      </w:pPr>
      <w:proofErr w:type="spellStart"/>
      <w:r w:rsidRPr="007A353F">
        <w:rPr>
          <w:rFonts w:ascii="Arial" w:hAnsi="Arial" w:cs="Arial"/>
          <w:color w:val="000000" w:themeColor="text1"/>
        </w:rPr>
        <w:t>Kolzow</w:t>
      </w:r>
      <w:proofErr w:type="spellEnd"/>
      <w:r w:rsidRPr="007A353F">
        <w:rPr>
          <w:rFonts w:ascii="Arial" w:hAnsi="Arial" w:cs="Arial"/>
          <w:color w:val="000000" w:themeColor="text1"/>
        </w:rPr>
        <w:t>, D.R. (2014)</w:t>
      </w:r>
      <w:r w:rsidRPr="007A353F">
        <w:rPr>
          <w:rStyle w:val="apple-converted-space"/>
          <w:rFonts w:ascii="Arial" w:hAnsi="Arial" w:cs="Arial"/>
          <w:color w:val="000000" w:themeColor="text1"/>
        </w:rPr>
        <w:t> </w:t>
      </w:r>
      <w:r w:rsidRPr="007A353F">
        <w:rPr>
          <w:rFonts w:ascii="Arial" w:hAnsi="Arial" w:cs="Arial"/>
          <w:i/>
          <w:iCs/>
          <w:color w:val="000000" w:themeColor="text1"/>
        </w:rPr>
        <w:t>Leading from within: Building Organizational Leadership Capacity</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International Economic Development Council</w:t>
      </w:r>
      <w:r w:rsidRPr="007A353F">
        <w:rPr>
          <w:rFonts w:ascii="Arial" w:hAnsi="Arial" w:cs="Arial"/>
          <w:color w:val="000000" w:themeColor="text1"/>
        </w:rPr>
        <w:t>. Available at: https://www.iedconline.org/clientuploads/Downloads/edrp/Leading_from_Within.pdf (Accessed: 28 November 2023).</w:t>
      </w:r>
    </w:p>
    <w:p w14:paraId="6A3E377F" w14:textId="77777777" w:rsidR="003A333B" w:rsidRPr="007A353F" w:rsidRDefault="003A333B" w:rsidP="003A333B">
      <w:pPr>
        <w:spacing w:line="360" w:lineRule="auto"/>
        <w:jc w:val="both"/>
        <w:rPr>
          <w:rStyle w:val="apple-converted-space"/>
          <w:rFonts w:ascii="Arial" w:hAnsi="Arial" w:cs="Arial"/>
          <w:b/>
          <w:bCs/>
          <w:color w:val="000000" w:themeColor="text1"/>
        </w:rPr>
      </w:pPr>
    </w:p>
    <w:p w14:paraId="60B1FAD3"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 xml:space="preserve">Kramer, M.R. and </w:t>
      </w:r>
      <w:proofErr w:type="spellStart"/>
      <w:r w:rsidRPr="007A353F">
        <w:rPr>
          <w:rFonts w:ascii="Arial" w:hAnsi="Arial" w:cs="Arial"/>
          <w:color w:val="000000" w:themeColor="text1"/>
        </w:rPr>
        <w:t>Pfitzer</w:t>
      </w:r>
      <w:proofErr w:type="spellEnd"/>
      <w:r w:rsidRPr="007A353F">
        <w:rPr>
          <w:rFonts w:ascii="Arial" w:hAnsi="Arial" w:cs="Arial"/>
          <w:color w:val="000000" w:themeColor="text1"/>
        </w:rPr>
        <w:t>, M.W. (2016)</w:t>
      </w:r>
      <w:r w:rsidRPr="007A353F">
        <w:rPr>
          <w:rStyle w:val="apple-converted-space"/>
          <w:rFonts w:ascii="Arial" w:hAnsi="Arial" w:cs="Arial"/>
          <w:color w:val="000000" w:themeColor="text1"/>
        </w:rPr>
        <w:t> </w:t>
      </w:r>
      <w:r w:rsidRPr="007A353F">
        <w:rPr>
          <w:rFonts w:ascii="Arial" w:hAnsi="Arial" w:cs="Arial"/>
          <w:i/>
          <w:iCs/>
          <w:color w:val="000000" w:themeColor="text1"/>
        </w:rPr>
        <w:t>The ecosystem of shared value</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Harvard Business Review</w:t>
      </w:r>
      <w:r w:rsidRPr="007A353F">
        <w:rPr>
          <w:rFonts w:ascii="Arial" w:hAnsi="Arial" w:cs="Arial"/>
          <w:color w:val="000000" w:themeColor="text1"/>
        </w:rPr>
        <w:t>. Available at: https://hbr.org/2016/10/the-ecosystem-of-shared-value (Accessed: 03 January 2024).</w:t>
      </w:r>
    </w:p>
    <w:p w14:paraId="6B669571" w14:textId="77777777" w:rsidR="003A333B" w:rsidRPr="007A353F" w:rsidRDefault="003A333B" w:rsidP="003A333B">
      <w:pPr>
        <w:spacing w:line="360" w:lineRule="auto"/>
        <w:jc w:val="both"/>
        <w:rPr>
          <w:rStyle w:val="apple-converted-space"/>
          <w:rFonts w:ascii="Arial" w:hAnsi="Arial" w:cs="Arial"/>
          <w:color w:val="000000" w:themeColor="text1"/>
        </w:rPr>
      </w:pPr>
    </w:p>
    <w:p w14:paraId="773CB16F" w14:textId="77777777" w:rsidR="003A333B" w:rsidRPr="007A353F" w:rsidRDefault="008A4D36" w:rsidP="003A333B">
      <w:pPr>
        <w:spacing w:line="360" w:lineRule="auto"/>
        <w:jc w:val="both"/>
        <w:rPr>
          <w:rFonts w:ascii="Arial" w:hAnsi="Arial" w:cs="Arial"/>
          <w:b/>
          <w:bCs/>
          <w:color w:val="000000" w:themeColor="text1"/>
        </w:rPr>
      </w:pPr>
      <w:proofErr w:type="spellStart"/>
      <w:r w:rsidRPr="007A353F">
        <w:rPr>
          <w:rFonts w:ascii="Arial" w:hAnsi="Arial" w:cs="Arial"/>
          <w:color w:val="000000" w:themeColor="text1"/>
        </w:rPr>
        <w:t>Kriger</w:t>
      </w:r>
      <w:proofErr w:type="spellEnd"/>
      <w:r w:rsidRPr="007A353F">
        <w:rPr>
          <w:rFonts w:ascii="Arial" w:hAnsi="Arial" w:cs="Arial"/>
          <w:color w:val="000000" w:themeColor="text1"/>
        </w:rPr>
        <w:t>, M. and Seng, Y. (2025)</w:t>
      </w:r>
      <w:r w:rsidRPr="007A353F">
        <w:rPr>
          <w:rStyle w:val="apple-converted-space"/>
          <w:rFonts w:ascii="Arial" w:hAnsi="Arial" w:cs="Arial"/>
          <w:color w:val="000000" w:themeColor="text1"/>
        </w:rPr>
        <w:t> </w:t>
      </w:r>
      <w:r w:rsidRPr="007A353F">
        <w:rPr>
          <w:rFonts w:ascii="Arial" w:hAnsi="Arial" w:cs="Arial"/>
          <w:i/>
          <w:iCs/>
          <w:color w:val="000000" w:themeColor="text1"/>
        </w:rPr>
        <w:t>Leadership with inner meaning: A contingency theory of leadership based ...</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Science Direct</w:t>
      </w:r>
      <w:r w:rsidRPr="007A353F">
        <w:rPr>
          <w:rFonts w:ascii="Arial" w:hAnsi="Arial" w:cs="Arial"/>
          <w:color w:val="000000" w:themeColor="text1"/>
        </w:rPr>
        <w:t>. Available at: https://cpb-ap-</w:t>
      </w:r>
      <w:r w:rsidRPr="007A353F">
        <w:rPr>
          <w:rFonts w:ascii="Arial" w:hAnsi="Arial" w:cs="Arial"/>
          <w:color w:val="000000" w:themeColor="text1"/>
        </w:rPr>
        <w:lastRenderedPageBreak/>
        <w:t>se2.wpmucdn.com/thinkspace.csu.edu.au/dist/b/3332/files/2017/06/leadership-with-spiritual-meaning-2dyqf07.pdf (Accessed: 09 December 2023).</w:t>
      </w:r>
    </w:p>
    <w:p w14:paraId="5492FED4" w14:textId="77777777" w:rsidR="003A333B" w:rsidRPr="007A353F" w:rsidRDefault="003A333B" w:rsidP="003A333B">
      <w:pPr>
        <w:spacing w:line="360" w:lineRule="auto"/>
        <w:jc w:val="both"/>
        <w:rPr>
          <w:rFonts w:ascii="Arial" w:hAnsi="Arial" w:cs="Arial"/>
          <w:b/>
          <w:bCs/>
          <w:color w:val="000000" w:themeColor="text1"/>
        </w:rPr>
      </w:pPr>
    </w:p>
    <w:p w14:paraId="3B5261FF"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Lake, Q.</w:t>
      </w:r>
      <w:r w:rsidRPr="007A353F">
        <w:rPr>
          <w:rStyle w:val="apple-converted-space"/>
          <w:rFonts w:ascii="Arial" w:hAnsi="Arial" w:cs="Arial"/>
          <w:color w:val="000000" w:themeColor="text1"/>
        </w:rPr>
        <w:t> </w:t>
      </w:r>
      <w:r w:rsidRPr="007A353F">
        <w:rPr>
          <w:rFonts w:ascii="Arial" w:hAnsi="Arial" w:cs="Arial"/>
          <w:i/>
          <w:iCs/>
          <w:color w:val="000000" w:themeColor="text1"/>
        </w:rPr>
        <w:t>et al.</w:t>
      </w:r>
      <w:r w:rsidRPr="007A353F">
        <w:rPr>
          <w:rStyle w:val="apple-converted-space"/>
          <w:rFonts w:ascii="Arial" w:hAnsi="Arial" w:cs="Arial"/>
          <w:color w:val="000000" w:themeColor="text1"/>
        </w:rPr>
        <w:t> </w:t>
      </w:r>
      <w:r w:rsidRPr="007A353F">
        <w:rPr>
          <w:rFonts w:ascii="Arial" w:hAnsi="Arial" w:cs="Arial"/>
          <w:color w:val="000000" w:themeColor="text1"/>
        </w:rPr>
        <w:t>(2016)</w:t>
      </w:r>
      <w:r w:rsidRPr="007A353F">
        <w:rPr>
          <w:rStyle w:val="apple-converted-space"/>
          <w:rFonts w:ascii="Arial" w:hAnsi="Arial" w:cs="Arial"/>
          <w:color w:val="000000" w:themeColor="text1"/>
        </w:rPr>
        <w:t> </w:t>
      </w:r>
      <w:r w:rsidRPr="007A353F">
        <w:rPr>
          <w:rFonts w:ascii="Arial" w:hAnsi="Arial" w:cs="Arial"/>
          <w:i/>
          <w:iCs/>
          <w:color w:val="000000" w:themeColor="text1"/>
        </w:rPr>
        <w:t>Corporate leadership on modern slavery</w:t>
      </w:r>
      <w:r w:rsidRPr="007A353F">
        <w:rPr>
          <w:rFonts w:ascii="Arial" w:hAnsi="Arial" w:cs="Arial"/>
          <w:color w:val="000000" w:themeColor="text1"/>
        </w:rPr>
        <w:t xml:space="preserve">. 1st ed. Hertfordshire, UK: </w:t>
      </w:r>
      <w:proofErr w:type="spellStart"/>
      <w:r w:rsidRPr="007A353F">
        <w:rPr>
          <w:rFonts w:ascii="Arial" w:hAnsi="Arial" w:cs="Arial"/>
          <w:color w:val="000000" w:themeColor="text1"/>
        </w:rPr>
        <w:t>Hult</w:t>
      </w:r>
      <w:proofErr w:type="spellEnd"/>
      <w:r w:rsidRPr="007A353F">
        <w:rPr>
          <w:rFonts w:ascii="Arial" w:hAnsi="Arial" w:cs="Arial"/>
          <w:color w:val="000000" w:themeColor="text1"/>
        </w:rPr>
        <w:t xml:space="preserve"> International Business School.</w:t>
      </w:r>
    </w:p>
    <w:p w14:paraId="55685237" w14:textId="77777777" w:rsidR="003A333B" w:rsidRPr="007A353F" w:rsidRDefault="003A333B" w:rsidP="003A333B">
      <w:pPr>
        <w:spacing w:line="360" w:lineRule="auto"/>
        <w:jc w:val="both"/>
        <w:rPr>
          <w:rFonts w:ascii="Arial" w:hAnsi="Arial" w:cs="Arial"/>
          <w:b/>
          <w:bCs/>
          <w:color w:val="000000" w:themeColor="text1"/>
        </w:rPr>
      </w:pPr>
    </w:p>
    <w:p w14:paraId="09E8D864"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LeBaron</w:t>
      </w:r>
      <w:proofErr w:type="spellEnd"/>
      <w:r w:rsidRPr="007A353F">
        <w:rPr>
          <w:rFonts w:ascii="Arial" w:hAnsi="Arial" w:cs="Arial"/>
          <w:color w:val="000000" w:themeColor="text1"/>
        </w:rPr>
        <w:t xml:space="preserve">, G., Lister, J. and </w:t>
      </w:r>
      <w:proofErr w:type="spellStart"/>
      <w:r w:rsidRPr="007A353F">
        <w:rPr>
          <w:rFonts w:ascii="Arial" w:hAnsi="Arial" w:cs="Arial"/>
          <w:color w:val="000000" w:themeColor="text1"/>
        </w:rPr>
        <w:t>Dauvergne</w:t>
      </w:r>
      <w:proofErr w:type="spellEnd"/>
      <w:r w:rsidRPr="007A353F">
        <w:rPr>
          <w:rFonts w:ascii="Arial" w:hAnsi="Arial" w:cs="Arial"/>
          <w:color w:val="000000" w:themeColor="text1"/>
        </w:rPr>
        <w:t>, P. (2017) ‘Governing global supply chain sustainability through the Ethical Audit Regime’,</w:t>
      </w:r>
      <w:r w:rsidRPr="007A353F">
        <w:rPr>
          <w:rStyle w:val="apple-converted-space"/>
          <w:rFonts w:ascii="Arial" w:hAnsi="Arial" w:cs="Arial"/>
          <w:color w:val="000000" w:themeColor="text1"/>
        </w:rPr>
        <w:t> </w:t>
      </w:r>
      <w:r w:rsidRPr="007A353F">
        <w:rPr>
          <w:rFonts w:ascii="Arial" w:hAnsi="Arial" w:cs="Arial"/>
          <w:i/>
          <w:iCs/>
          <w:color w:val="000000" w:themeColor="text1"/>
        </w:rPr>
        <w:t>Globalizations</w:t>
      </w:r>
      <w:r w:rsidRPr="007A353F">
        <w:rPr>
          <w:rFonts w:ascii="Arial" w:hAnsi="Arial" w:cs="Arial"/>
          <w:color w:val="000000" w:themeColor="text1"/>
        </w:rPr>
        <w:t>, 14(6), pp. 958–975. doi:10.1080/14747731.2017.1304008.</w:t>
      </w:r>
    </w:p>
    <w:p w14:paraId="6A3B3BF3" w14:textId="77777777" w:rsidR="003A333B" w:rsidRPr="007A353F" w:rsidRDefault="003A333B" w:rsidP="003A333B">
      <w:pPr>
        <w:spacing w:line="360" w:lineRule="auto"/>
        <w:jc w:val="both"/>
        <w:rPr>
          <w:rStyle w:val="apple-converted-space"/>
          <w:rFonts w:ascii="Arial" w:hAnsi="Arial" w:cs="Arial"/>
          <w:color w:val="000000" w:themeColor="text1"/>
        </w:rPr>
      </w:pPr>
    </w:p>
    <w:p w14:paraId="62E7F5E9" w14:textId="77777777" w:rsidR="003A333B" w:rsidRPr="007A353F" w:rsidRDefault="008A4D36" w:rsidP="003A333B">
      <w:pPr>
        <w:spacing w:line="360" w:lineRule="auto"/>
        <w:jc w:val="both"/>
        <w:rPr>
          <w:rFonts w:ascii="Arial" w:hAnsi="Arial" w:cs="Arial"/>
          <w:color w:val="000000" w:themeColor="text1"/>
        </w:rPr>
      </w:pPr>
      <w:r w:rsidRPr="007A353F">
        <w:rPr>
          <w:rFonts w:ascii="Arial" w:hAnsi="Arial" w:cs="Arial"/>
          <w:color w:val="000000" w:themeColor="text1"/>
        </w:rPr>
        <w:t>Locke, E.A. (1982) ‘The ideas of Frederick W. Taylor: An evaluation’,</w:t>
      </w:r>
      <w:r w:rsidRPr="007A353F">
        <w:rPr>
          <w:rStyle w:val="apple-converted-space"/>
          <w:rFonts w:ascii="Arial" w:hAnsi="Arial" w:cs="Arial"/>
          <w:color w:val="000000" w:themeColor="text1"/>
        </w:rPr>
        <w:t> </w:t>
      </w:r>
      <w:r w:rsidRPr="007A353F">
        <w:rPr>
          <w:rFonts w:ascii="Arial" w:hAnsi="Arial" w:cs="Arial"/>
          <w:i/>
          <w:iCs/>
          <w:color w:val="000000" w:themeColor="text1"/>
        </w:rPr>
        <w:t>Academy of Management Review</w:t>
      </w:r>
      <w:r w:rsidRPr="007A353F">
        <w:rPr>
          <w:rFonts w:ascii="Arial" w:hAnsi="Arial" w:cs="Arial"/>
          <w:color w:val="000000" w:themeColor="text1"/>
        </w:rPr>
        <w:t>, 7(1), pp. 14–24. doi:10.5465/amr.1982.4285427.</w:t>
      </w:r>
    </w:p>
    <w:p w14:paraId="48F050EC" w14:textId="77777777" w:rsidR="003A333B" w:rsidRPr="007A353F" w:rsidRDefault="003A333B" w:rsidP="003A333B">
      <w:pPr>
        <w:spacing w:line="360" w:lineRule="auto"/>
        <w:jc w:val="both"/>
        <w:rPr>
          <w:rFonts w:ascii="Arial" w:hAnsi="Arial" w:cs="Arial"/>
          <w:color w:val="000000" w:themeColor="text1"/>
        </w:rPr>
      </w:pPr>
    </w:p>
    <w:p w14:paraId="6C4DE124"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Malik, P. (2024)</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The </w:t>
      </w:r>
      <w:proofErr w:type="spellStart"/>
      <w:r w:rsidRPr="007A353F">
        <w:rPr>
          <w:rFonts w:ascii="Arial" w:hAnsi="Arial" w:cs="Arial"/>
          <w:i/>
          <w:iCs/>
          <w:color w:val="000000" w:themeColor="text1"/>
        </w:rPr>
        <w:t>mckinsey</w:t>
      </w:r>
      <w:proofErr w:type="spellEnd"/>
      <w:r w:rsidRPr="007A353F">
        <w:rPr>
          <w:rFonts w:ascii="Arial" w:hAnsi="Arial" w:cs="Arial"/>
          <w:i/>
          <w:iCs/>
          <w:color w:val="000000" w:themeColor="text1"/>
        </w:rPr>
        <w:t xml:space="preserve"> 7-S model framework, explained (2024): </w:t>
      </w:r>
      <w:proofErr w:type="spellStart"/>
      <w:r w:rsidRPr="007A353F">
        <w:rPr>
          <w:rFonts w:ascii="Arial" w:hAnsi="Arial" w:cs="Arial"/>
          <w:i/>
          <w:iCs/>
          <w:color w:val="000000" w:themeColor="text1"/>
        </w:rPr>
        <w:t>Whatfix</w:t>
      </w:r>
      <w:proofErr w:type="spellEnd"/>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The </w:t>
      </w:r>
      <w:proofErr w:type="spellStart"/>
      <w:r w:rsidRPr="007A353F">
        <w:rPr>
          <w:rFonts w:ascii="Arial" w:hAnsi="Arial" w:cs="Arial"/>
          <w:i/>
          <w:iCs/>
          <w:color w:val="000000" w:themeColor="text1"/>
        </w:rPr>
        <w:t>Whatfix</w:t>
      </w:r>
      <w:proofErr w:type="spellEnd"/>
      <w:r w:rsidRPr="007A353F">
        <w:rPr>
          <w:rFonts w:ascii="Arial" w:hAnsi="Arial" w:cs="Arial"/>
          <w:i/>
          <w:iCs/>
          <w:color w:val="000000" w:themeColor="text1"/>
        </w:rPr>
        <w:t xml:space="preserve"> Blog | Drive Digital Adoption</w:t>
      </w:r>
      <w:r w:rsidRPr="007A353F">
        <w:rPr>
          <w:rFonts w:ascii="Arial" w:hAnsi="Arial" w:cs="Arial"/>
          <w:color w:val="000000" w:themeColor="text1"/>
        </w:rPr>
        <w:t>. Available at: https://whatfix.com/blog/mckinsey-7s-model/ (Accessed: 30 January 2024).</w:t>
      </w:r>
    </w:p>
    <w:p w14:paraId="0EB3EBC3" w14:textId="77777777" w:rsidR="003A333B" w:rsidRPr="007A353F" w:rsidRDefault="003A333B" w:rsidP="003A333B">
      <w:pPr>
        <w:spacing w:line="360" w:lineRule="auto"/>
        <w:jc w:val="both"/>
        <w:rPr>
          <w:rStyle w:val="apple-converted-space"/>
          <w:rFonts w:ascii="Arial" w:hAnsi="Arial" w:cs="Arial"/>
          <w:color w:val="000000" w:themeColor="text1"/>
        </w:rPr>
      </w:pPr>
    </w:p>
    <w:p w14:paraId="6C7E84B9"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Marsicano, N. (2021)</w:t>
      </w:r>
      <w:r w:rsidRPr="007A353F">
        <w:rPr>
          <w:rStyle w:val="apple-converted-space"/>
          <w:rFonts w:ascii="Arial" w:hAnsi="Arial" w:cs="Arial"/>
          <w:color w:val="000000" w:themeColor="text1"/>
        </w:rPr>
        <w:t> </w:t>
      </w:r>
      <w:r w:rsidRPr="007A353F">
        <w:rPr>
          <w:rFonts w:ascii="Arial" w:hAnsi="Arial" w:cs="Arial"/>
          <w:i/>
          <w:iCs/>
          <w:color w:val="000000" w:themeColor="text1"/>
        </w:rPr>
        <w:t>ADKAR model explained - part 4 - knowledge</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and Change</w:t>
      </w:r>
      <w:r w:rsidRPr="007A353F">
        <w:rPr>
          <w:rFonts w:ascii="Arial" w:hAnsi="Arial" w:cs="Arial"/>
          <w:color w:val="000000" w:themeColor="text1"/>
        </w:rPr>
        <w:t>. Available at: https://www.andchange.com/adkar-model-explained-part-4-knowledge/ (Accessed: 27 November 2023).</w:t>
      </w:r>
    </w:p>
    <w:p w14:paraId="16752EEA" w14:textId="77777777" w:rsidR="003A333B" w:rsidRPr="007A353F" w:rsidRDefault="003A333B" w:rsidP="003A333B">
      <w:pPr>
        <w:spacing w:line="360" w:lineRule="auto"/>
        <w:jc w:val="both"/>
        <w:rPr>
          <w:rStyle w:val="apple-converted-space"/>
          <w:rFonts w:ascii="Arial" w:hAnsi="Arial" w:cs="Arial"/>
          <w:color w:val="000000" w:themeColor="text1"/>
        </w:rPr>
      </w:pPr>
    </w:p>
    <w:p w14:paraId="633547BE" w14:textId="77777777" w:rsidR="003A333B" w:rsidRPr="007A353F" w:rsidRDefault="008A4D36" w:rsidP="003A333B">
      <w:pPr>
        <w:spacing w:line="360" w:lineRule="auto"/>
        <w:jc w:val="both"/>
        <w:rPr>
          <w:rStyle w:val="apple-converted-space"/>
          <w:rFonts w:ascii="Arial" w:hAnsi="Arial" w:cs="Arial"/>
          <w:b/>
          <w:bCs/>
          <w:color w:val="000000" w:themeColor="text1"/>
        </w:rPr>
      </w:pPr>
      <w:r w:rsidRPr="007A353F">
        <w:rPr>
          <w:rFonts w:ascii="Arial" w:hAnsi="Arial" w:cs="Arial"/>
          <w:color w:val="000000" w:themeColor="text1"/>
        </w:rPr>
        <w:t>Martin-Ortega, O. and Davies, A. (2017)</w:t>
      </w:r>
      <w:r w:rsidRPr="007A353F">
        <w:rPr>
          <w:rStyle w:val="apple-converted-space"/>
          <w:rFonts w:ascii="Arial" w:hAnsi="Arial" w:cs="Arial"/>
          <w:color w:val="000000" w:themeColor="text1"/>
        </w:rPr>
        <w:t> </w:t>
      </w:r>
      <w:r w:rsidRPr="007A353F">
        <w:rPr>
          <w:rFonts w:ascii="Arial" w:hAnsi="Arial" w:cs="Arial"/>
          <w:i/>
          <w:iCs/>
          <w:color w:val="000000" w:themeColor="text1"/>
        </w:rPr>
        <w:t>Protecting Human Rights in the Supply Chain</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CIPS Knowledge</w:t>
      </w:r>
      <w:r w:rsidRPr="007A353F">
        <w:rPr>
          <w:rFonts w:ascii="Arial" w:hAnsi="Arial" w:cs="Arial"/>
          <w:color w:val="000000" w:themeColor="text1"/>
        </w:rPr>
        <w:t>. Available at: https://www.lupc.ac.uk/sites/default/files/Knowledge%20LUPC%20-%20Protecting%20Human%20Rights%20in%20the%20Supply%20Chain_1.pdf (Accessed: 31 December 2023).</w:t>
      </w:r>
    </w:p>
    <w:p w14:paraId="537C00D4" w14:textId="77777777" w:rsidR="003A333B" w:rsidRPr="007A353F" w:rsidRDefault="003A333B" w:rsidP="003A333B">
      <w:pPr>
        <w:spacing w:line="360" w:lineRule="auto"/>
        <w:jc w:val="both"/>
        <w:rPr>
          <w:rStyle w:val="apple-converted-space"/>
          <w:rFonts w:ascii="Arial" w:hAnsi="Arial" w:cs="Arial"/>
          <w:b/>
          <w:bCs/>
          <w:color w:val="000000" w:themeColor="text1"/>
        </w:rPr>
      </w:pPr>
    </w:p>
    <w:p w14:paraId="64EF53FF"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Miles, M. (2022)</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What is the contingency theory of leadership and how does it </w:t>
      </w:r>
      <w:proofErr w:type="gramStart"/>
      <w:r w:rsidRPr="007A353F">
        <w:rPr>
          <w:rFonts w:ascii="Arial" w:hAnsi="Arial" w:cs="Arial"/>
          <w:i/>
          <w:iCs/>
          <w:color w:val="000000" w:themeColor="text1"/>
        </w:rPr>
        <w:t>work?</w:t>
      </w:r>
      <w:r w:rsidRPr="007A353F">
        <w:rPr>
          <w:rFonts w:ascii="Arial" w:hAnsi="Arial" w:cs="Arial"/>
          <w:color w:val="000000" w:themeColor="text1"/>
        </w:rPr>
        <w:t>,</w:t>
      </w:r>
      <w:proofErr w:type="gramEnd"/>
      <w:r w:rsidRPr="007A353F">
        <w:rPr>
          <w:rStyle w:val="apple-converted-space"/>
          <w:rFonts w:ascii="Arial" w:hAnsi="Arial" w:cs="Arial"/>
          <w:color w:val="000000" w:themeColor="text1"/>
        </w:rPr>
        <w:t> </w:t>
      </w:r>
      <w:proofErr w:type="spellStart"/>
      <w:r w:rsidRPr="007A353F">
        <w:rPr>
          <w:rFonts w:ascii="Arial" w:hAnsi="Arial" w:cs="Arial"/>
          <w:i/>
          <w:iCs/>
          <w:color w:val="000000" w:themeColor="text1"/>
        </w:rPr>
        <w:t>BetterUp</w:t>
      </w:r>
      <w:proofErr w:type="spellEnd"/>
      <w:r w:rsidRPr="007A353F">
        <w:rPr>
          <w:rFonts w:ascii="Arial" w:hAnsi="Arial" w:cs="Arial"/>
          <w:color w:val="000000" w:themeColor="text1"/>
        </w:rPr>
        <w:t>. Available at: https://www.betterup.com/blog/contingency-theory-of-leadership (Accessed: 07 November 2023).</w:t>
      </w:r>
    </w:p>
    <w:p w14:paraId="7062FC29" w14:textId="77777777" w:rsidR="003A333B" w:rsidRPr="007A353F" w:rsidRDefault="003A333B" w:rsidP="003A333B">
      <w:pPr>
        <w:spacing w:line="360" w:lineRule="auto"/>
        <w:jc w:val="both"/>
        <w:rPr>
          <w:rStyle w:val="apple-converted-space"/>
          <w:rFonts w:ascii="Arial" w:hAnsi="Arial" w:cs="Arial"/>
          <w:color w:val="000000" w:themeColor="text1"/>
        </w:rPr>
      </w:pPr>
    </w:p>
    <w:p w14:paraId="320E1605" w14:textId="77777777" w:rsidR="003A333B" w:rsidRPr="007A353F" w:rsidRDefault="008A4D36" w:rsidP="003A333B">
      <w:pPr>
        <w:spacing w:line="360" w:lineRule="auto"/>
        <w:jc w:val="both"/>
        <w:rPr>
          <w:rFonts w:ascii="Arial" w:hAnsi="Arial" w:cs="Arial"/>
          <w:color w:val="000000" w:themeColor="text1"/>
        </w:rPr>
      </w:pPr>
      <w:proofErr w:type="spellStart"/>
      <w:r w:rsidRPr="007A353F">
        <w:rPr>
          <w:rFonts w:ascii="Arial" w:hAnsi="Arial" w:cs="Arial"/>
          <w:color w:val="000000" w:themeColor="text1"/>
        </w:rPr>
        <w:t>Muraszkiewicz</w:t>
      </w:r>
      <w:proofErr w:type="spellEnd"/>
      <w:r w:rsidRPr="007A353F">
        <w:rPr>
          <w:rFonts w:ascii="Arial" w:hAnsi="Arial" w:cs="Arial"/>
          <w:color w:val="000000" w:themeColor="text1"/>
        </w:rPr>
        <w:t>, J. (2021)</w:t>
      </w:r>
      <w:r w:rsidRPr="007A353F">
        <w:rPr>
          <w:rStyle w:val="apple-converted-space"/>
          <w:rFonts w:ascii="Arial" w:hAnsi="Arial" w:cs="Arial"/>
          <w:color w:val="000000" w:themeColor="text1"/>
        </w:rPr>
        <w:t> </w:t>
      </w:r>
      <w:r w:rsidRPr="007A353F">
        <w:rPr>
          <w:rFonts w:ascii="Arial" w:hAnsi="Arial" w:cs="Arial"/>
          <w:i/>
          <w:iCs/>
          <w:color w:val="000000" w:themeColor="text1"/>
        </w:rPr>
        <w:t>Using technology in the fight against human trafficking and modern slavery. Challenges with tech-mediated interventions.</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Trilateral Research</w:t>
      </w:r>
      <w:r w:rsidRPr="007A353F">
        <w:rPr>
          <w:rFonts w:ascii="Arial" w:hAnsi="Arial" w:cs="Arial"/>
          <w:color w:val="000000" w:themeColor="text1"/>
        </w:rPr>
        <w:t>. Available at: https://trilateralresearch.com/research-highlights/using-technology-in-</w:t>
      </w:r>
      <w:r w:rsidRPr="007A353F">
        <w:rPr>
          <w:rFonts w:ascii="Arial" w:hAnsi="Arial" w:cs="Arial"/>
          <w:color w:val="000000" w:themeColor="text1"/>
        </w:rPr>
        <w:lastRenderedPageBreak/>
        <w:t>the-fight-against-human-trafficking-and-modern-slavery-challenges-with-tech-mediated-interventions (Accessed: 17 December 2023).</w:t>
      </w:r>
    </w:p>
    <w:p w14:paraId="0DB00106" w14:textId="77777777" w:rsidR="003A333B" w:rsidRPr="007A353F" w:rsidRDefault="003A333B" w:rsidP="003A333B">
      <w:pPr>
        <w:spacing w:line="360" w:lineRule="auto"/>
        <w:jc w:val="both"/>
        <w:rPr>
          <w:rFonts w:ascii="Arial" w:hAnsi="Arial" w:cs="Arial"/>
          <w:color w:val="000000" w:themeColor="text1"/>
        </w:rPr>
      </w:pPr>
    </w:p>
    <w:p w14:paraId="47CB47FA"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NCA (no date)</w:t>
      </w:r>
      <w:r w:rsidRPr="007A353F">
        <w:rPr>
          <w:rStyle w:val="apple-converted-space"/>
          <w:rFonts w:ascii="Arial" w:hAnsi="Arial" w:cs="Arial"/>
          <w:color w:val="000000" w:themeColor="text1"/>
        </w:rPr>
        <w:t> </w:t>
      </w:r>
      <w:r w:rsidRPr="007A353F">
        <w:rPr>
          <w:rFonts w:ascii="Arial" w:hAnsi="Arial" w:cs="Arial"/>
          <w:i/>
          <w:iCs/>
          <w:color w:val="000000" w:themeColor="text1"/>
        </w:rPr>
        <w:t>Guidance for councils on how to identify and support victims of ...</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National Crime Agency</w:t>
      </w:r>
      <w:r w:rsidRPr="007A353F">
        <w:rPr>
          <w:rFonts w:ascii="Arial" w:hAnsi="Arial" w:cs="Arial"/>
          <w:color w:val="000000" w:themeColor="text1"/>
        </w:rPr>
        <w:t>. Available at: https://nationalcrimeagency.gov.uk/who-we-are/publications/241-guidance-for-councils-on-how-to-identify-and-support-victims-of-criminal-exploitation/file (Accessed: 30 January 2024).</w:t>
      </w:r>
    </w:p>
    <w:p w14:paraId="61471D90" w14:textId="77777777" w:rsidR="003A333B" w:rsidRPr="007A353F" w:rsidRDefault="003A333B" w:rsidP="003A333B">
      <w:pPr>
        <w:spacing w:line="360" w:lineRule="auto"/>
        <w:jc w:val="both"/>
        <w:rPr>
          <w:rStyle w:val="apple-converted-space"/>
          <w:rFonts w:ascii="Arial" w:hAnsi="Arial" w:cs="Arial"/>
          <w:color w:val="000000" w:themeColor="text1"/>
        </w:rPr>
      </w:pPr>
    </w:p>
    <w:p w14:paraId="7F16348C"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New, S.J. (2015) ‘Modern slavery and the supply chain: The Limits of Corporate Social Responsibility?’,</w:t>
      </w:r>
      <w:r w:rsidRPr="007A353F">
        <w:rPr>
          <w:rStyle w:val="apple-converted-space"/>
          <w:rFonts w:ascii="Arial" w:hAnsi="Arial" w:cs="Arial"/>
          <w:color w:val="000000" w:themeColor="text1"/>
        </w:rPr>
        <w:t> </w:t>
      </w:r>
      <w:r w:rsidRPr="007A353F">
        <w:rPr>
          <w:rFonts w:ascii="Arial" w:hAnsi="Arial" w:cs="Arial"/>
          <w:i/>
          <w:iCs/>
          <w:color w:val="000000" w:themeColor="text1"/>
        </w:rPr>
        <w:t>Supply Chain Management: An International Journal</w:t>
      </w:r>
      <w:r w:rsidRPr="007A353F">
        <w:rPr>
          <w:rFonts w:ascii="Arial" w:hAnsi="Arial" w:cs="Arial"/>
          <w:color w:val="000000" w:themeColor="text1"/>
        </w:rPr>
        <w:t>, 20(6), pp. 697–707. doi:10.1108/scm-06-2015-0201.</w:t>
      </w:r>
    </w:p>
    <w:p w14:paraId="791AAA63" w14:textId="77777777" w:rsidR="003A333B" w:rsidRPr="007A353F" w:rsidRDefault="003A333B" w:rsidP="003A333B">
      <w:pPr>
        <w:spacing w:line="360" w:lineRule="auto"/>
        <w:jc w:val="both"/>
        <w:rPr>
          <w:rStyle w:val="apple-converted-space"/>
          <w:rFonts w:ascii="Arial" w:hAnsi="Arial" w:cs="Arial"/>
          <w:color w:val="000000" w:themeColor="text1"/>
        </w:rPr>
      </w:pPr>
    </w:p>
    <w:p w14:paraId="7B92201D"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Nolan, J. and Boersma, M. (2019)</w:t>
      </w:r>
      <w:r w:rsidRPr="007A353F">
        <w:rPr>
          <w:rStyle w:val="apple-converted-space"/>
          <w:rFonts w:ascii="Arial" w:hAnsi="Arial" w:cs="Arial"/>
          <w:color w:val="000000" w:themeColor="text1"/>
        </w:rPr>
        <w:t> </w:t>
      </w:r>
      <w:r w:rsidRPr="007A353F">
        <w:rPr>
          <w:rFonts w:ascii="Arial" w:hAnsi="Arial" w:cs="Arial"/>
          <w:i/>
          <w:iCs/>
          <w:color w:val="000000" w:themeColor="text1"/>
        </w:rPr>
        <w:t>Addressing modern slavery</w:t>
      </w:r>
      <w:r w:rsidRPr="007A353F">
        <w:rPr>
          <w:rFonts w:ascii="Arial" w:hAnsi="Arial" w:cs="Arial"/>
          <w:color w:val="000000" w:themeColor="text1"/>
        </w:rPr>
        <w:t>. 1st ed. Sydney, New South Wales, Australia: University of New South Wales Press.</w:t>
      </w:r>
    </w:p>
    <w:p w14:paraId="47F01E4A" w14:textId="77777777" w:rsidR="003A333B" w:rsidRPr="007A353F" w:rsidRDefault="003A333B" w:rsidP="003A333B">
      <w:pPr>
        <w:spacing w:line="360" w:lineRule="auto"/>
        <w:jc w:val="both"/>
        <w:rPr>
          <w:rFonts w:ascii="Arial" w:hAnsi="Arial" w:cs="Arial"/>
          <w:b/>
          <w:bCs/>
          <w:color w:val="000000" w:themeColor="text1"/>
        </w:rPr>
      </w:pPr>
    </w:p>
    <w:p w14:paraId="12C95187"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Polansky, R. (2014) ‘Introduction ethics as practical science’,</w:t>
      </w:r>
      <w:r w:rsidRPr="007A353F">
        <w:rPr>
          <w:rStyle w:val="apple-converted-space"/>
          <w:rFonts w:ascii="Arial" w:hAnsi="Arial" w:cs="Arial"/>
          <w:color w:val="000000" w:themeColor="text1"/>
        </w:rPr>
        <w:t> </w:t>
      </w:r>
      <w:r w:rsidRPr="007A353F">
        <w:rPr>
          <w:rFonts w:ascii="Arial" w:hAnsi="Arial" w:cs="Arial"/>
          <w:i/>
          <w:iCs/>
          <w:color w:val="000000" w:themeColor="text1"/>
        </w:rPr>
        <w:t>The Cambridge Companion to Aristotle’s Nicomachean Ethics</w:t>
      </w:r>
      <w:r w:rsidRPr="007A353F">
        <w:rPr>
          <w:rFonts w:ascii="Arial" w:hAnsi="Arial" w:cs="Arial"/>
          <w:color w:val="000000" w:themeColor="text1"/>
        </w:rPr>
        <w:t>, pp. 1–13. doi:10.1017/cco9781139022484.001.</w:t>
      </w:r>
    </w:p>
    <w:p w14:paraId="2AD57D25" w14:textId="77777777" w:rsidR="003A333B" w:rsidRPr="007A353F" w:rsidRDefault="003A333B" w:rsidP="003A333B">
      <w:pPr>
        <w:spacing w:line="360" w:lineRule="auto"/>
        <w:jc w:val="both"/>
        <w:rPr>
          <w:rFonts w:ascii="Arial" w:hAnsi="Arial" w:cs="Arial"/>
          <w:b/>
          <w:bCs/>
          <w:color w:val="000000" w:themeColor="text1"/>
        </w:rPr>
      </w:pPr>
    </w:p>
    <w:p w14:paraId="6DDEA233"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O’Halloran, E. (2018)</w:t>
      </w:r>
      <w:r w:rsidRPr="007A353F">
        <w:rPr>
          <w:rStyle w:val="apple-converted-space"/>
          <w:rFonts w:ascii="Arial" w:hAnsi="Arial" w:cs="Arial"/>
          <w:color w:val="000000" w:themeColor="text1"/>
        </w:rPr>
        <w:t> </w:t>
      </w:r>
      <w:r w:rsidRPr="007A353F">
        <w:rPr>
          <w:rFonts w:ascii="Arial" w:hAnsi="Arial" w:cs="Arial"/>
          <w:i/>
          <w:iCs/>
          <w:color w:val="000000" w:themeColor="text1"/>
        </w:rPr>
        <w:t>Human rights and modern-day slavery policy</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HR in Hospitality</w:t>
      </w:r>
      <w:r w:rsidRPr="007A353F">
        <w:rPr>
          <w:rFonts w:ascii="Arial" w:hAnsi="Arial" w:cs="Arial"/>
          <w:color w:val="000000" w:themeColor="text1"/>
        </w:rPr>
        <w:t>. Available at: https://hrinhospitality.co.uk/human-rights-and-modern-day-slavery-policy/ (Accessed: 27 December 2023).</w:t>
      </w:r>
    </w:p>
    <w:p w14:paraId="7EA19D8C" w14:textId="77777777" w:rsidR="003A333B" w:rsidRPr="007A353F" w:rsidRDefault="003A333B" w:rsidP="003A333B">
      <w:pPr>
        <w:spacing w:line="360" w:lineRule="auto"/>
        <w:jc w:val="both"/>
        <w:rPr>
          <w:rFonts w:ascii="Arial" w:hAnsi="Arial" w:cs="Arial"/>
          <w:b/>
          <w:bCs/>
          <w:color w:val="000000" w:themeColor="text1"/>
        </w:rPr>
      </w:pPr>
    </w:p>
    <w:p w14:paraId="54CBE204"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Pathak, A. (2023)</w:t>
      </w:r>
      <w:r w:rsidRPr="007A353F">
        <w:rPr>
          <w:rStyle w:val="apple-converted-space"/>
          <w:rFonts w:ascii="Arial" w:hAnsi="Arial" w:cs="Arial"/>
          <w:color w:val="000000" w:themeColor="text1"/>
        </w:rPr>
        <w:t> </w:t>
      </w:r>
      <w:r w:rsidRPr="007A353F">
        <w:rPr>
          <w:rFonts w:ascii="Arial" w:hAnsi="Arial" w:cs="Arial"/>
          <w:i/>
          <w:iCs/>
          <w:color w:val="000000" w:themeColor="text1"/>
        </w:rPr>
        <w:t>Contingency leadership theory and its various models</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Nurture an Engaged and Satisfied Workforce | Vantage Circle HR Blog</w:t>
      </w:r>
      <w:r w:rsidRPr="007A353F">
        <w:rPr>
          <w:rFonts w:ascii="Arial" w:hAnsi="Arial" w:cs="Arial"/>
          <w:color w:val="000000" w:themeColor="text1"/>
        </w:rPr>
        <w:t>. Available at: https://blog.vantagecircle.com/contingency-leadership/ (Accessed: 02 January 2024).</w:t>
      </w:r>
    </w:p>
    <w:p w14:paraId="26CFFE5A" w14:textId="77777777" w:rsidR="003A333B" w:rsidRPr="007A353F" w:rsidRDefault="003A333B" w:rsidP="003A333B">
      <w:pPr>
        <w:spacing w:line="360" w:lineRule="auto"/>
        <w:jc w:val="both"/>
        <w:rPr>
          <w:rStyle w:val="apple-converted-space"/>
          <w:rFonts w:ascii="Arial" w:hAnsi="Arial" w:cs="Arial"/>
          <w:color w:val="000000" w:themeColor="text1"/>
        </w:rPr>
      </w:pPr>
    </w:p>
    <w:p w14:paraId="788D2E83"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Ostmann</w:t>
      </w:r>
      <w:proofErr w:type="spellEnd"/>
      <w:r w:rsidRPr="007A353F">
        <w:rPr>
          <w:rFonts w:ascii="Arial" w:hAnsi="Arial" w:cs="Arial"/>
          <w:color w:val="000000" w:themeColor="text1"/>
        </w:rPr>
        <w:t>, F.</w:t>
      </w:r>
      <w:r w:rsidRPr="007A353F">
        <w:rPr>
          <w:rStyle w:val="apple-converted-space"/>
          <w:rFonts w:ascii="Arial" w:hAnsi="Arial" w:cs="Arial"/>
          <w:color w:val="000000" w:themeColor="text1"/>
        </w:rPr>
        <w:t> </w:t>
      </w:r>
      <w:r w:rsidRPr="007A353F">
        <w:rPr>
          <w:rFonts w:ascii="Arial" w:hAnsi="Arial" w:cs="Arial"/>
          <w:i/>
          <w:iCs/>
          <w:color w:val="000000" w:themeColor="text1"/>
        </w:rPr>
        <w:t>et al.</w:t>
      </w:r>
      <w:r w:rsidRPr="007A353F">
        <w:rPr>
          <w:rStyle w:val="apple-converted-space"/>
          <w:rFonts w:ascii="Arial" w:hAnsi="Arial" w:cs="Arial"/>
          <w:color w:val="000000" w:themeColor="text1"/>
        </w:rPr>
        <w:t> </w:t>
      </w:r>
      <w:r w:rsidRPr="007A353F">
        <w:rPr>
          <w:rFonts w:ascii="Arial" w:hAnsi="Arial" w:cs="Arial"/>
          <w:color w:val="000000" w:themeColor="text1"/>
        </w:rPr>
        <w:t>(2021) ‘Data for investor action on modern slavery A landscape analysis’,</w:t>
      </w:r>
      <w:r w:rsidRPr="007A353F">
        <w:rPr>
          <w:rStyle w:val="apple-converted-space"/>
          <w:rFonts w:ascii="Arial" w:hAnsi="Arial" w:cs="Arial"/>
          <w:color w:val="000000" w:themeColor="text1"/>
        </w:rPr>
        <w:t> </w:t>
      </w:r>
      <w:r w:rsidRPr="007A353F">
        <w:rPr>
          <w:rFonts w:ascii="Arial" w:hAnsi="Arial" w:cs="Arial"/>
          <w:i/>
          <w:iCs/>
          <w:color w:val="000000" w:themeColor="text1"/>
        </w:rPr>
        <w:t>Modern Slavery &amp; Human Rights</w:t>
      </w:r>
      <w:r w:rsidRPr="007A353F">
        <w:rPr>
          <w:rStyle w:val="apple-converted-space"/>
          <w:rFonts w:ascii="Arial" w:hAnsi="Arial" w:cs="Arial"/>
          <w:color w:val="000000" w:themeColor="text1"/>
        </w:rPr>
        <w:t> </w:t>
      </w:r>
      <w:r w:rsidRPr="007A353F">
        <w:rPr>
          <w:rFonts w:ascii="Arial" w:hAnsi="Arial" w:cs="Arial"/>
          <w:color w:val="000000" w:themeColor="text1"/>
        </w:rPr>
        <w:t>[Preprint].</w:t>
      </w:r>
    </w:p>
    <w:p w14:paraId="008FE5F2" w14:textId="77777777" w:rsidR="003A333B" w:rsidRPr="007A353F" w:rsidRDefault="003A333B" w:rsidP="003A333B">
      <w:pPr>
        <w:spacing w:line="360" w:lineRule="auto"/>
        <w:jc w:val="both"/>
        <w:rPr>
          <w:rStyle w:val="apple-converted-space"/>
          <w:rFonts w:ascii="Arial" w:hAnsi="Arial" w:cs="Arial"/>
          <w:color w:val="000000" w:themeColor="text1"/>
        </w:rPr>
      </w:pPr>
    </w:p>
    <w:p w14:paraId="74553525"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Ozanne</w:t>
      </w:r>
      <w:proofErr w:type="spellEnd"/>
      <w:r w:rsidRPr="007A353F">
        <w:rPr>
          <w:rFonts w:ascii="Arial" w:hAnsi="Arial" w:cs="Arial"/>
          <w:color w:val="000000" w:themeColor="text1"/>
        </w:rPr>
        <w:t>, S. (2019)</w:t>
      </w:r>
      <w:r w:rsidRPr="007A353F">
        <w:rPr>
          <w:rStyle w:val="apple-converted-space"/>
          <w:rFonts w:ascii="Arial" w:hAnsi="Arial" w:cs="Arial"/>
          <w:color w:val="000000" w:themeColor="text1"/>
        </w:rPr>
        <w:t> </w:t>
      </w:r>
      <w:r w:rsidRPr="007A353F">
        <w:rPr>
          <w:rFonts w:ascii="Arial" w:hAnsi="Arial" w:cs="Arial"/>
          <w:i/>
          <w:iCs/>
          <w:color w:val="000000" w:themeColor="text1"/>
        </w:rPr>
        <w:t>Modern slavery - a key issue for the hospitality sector</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NOW</w:t>
      </w:r>
      <w:r w:rsidRPr="007A353F">
        <w:rPr>
          <w:rFonts w:ascii="Arial" w:hAnsi="Arial" w:cs="Arial"/>
          <w:color w:val="000000" w:themeColor="text1"/>
        </w:rPr>
        <w:t>. Available at: https://cms-lawnow.com/en/ealerts/2019/04/modern-slavery-a-key-issue-for-the-hospitality-sector (Accessed: 29 January 2024).</w:t>
      </w:r>
    </w:p>
    <w:p w14:paraId="7B802834" w14:textId="77777777" w:rsidR="003A333B" w:rsidRPr="007A353F" w:rsidRDefault="003A333B" w:rsidP="003A333B">
      <w:pPr>
        <w:spacing w:line="360" w:lineRule="auto"/>
        <w:jc w:val="both"/>
        <w:rPr>
          <w:rStyle w:val="apple-converted-space"/>
          <w:rFonts w:ascii="Arial" w:hAnsi="Arial" w:cs="Arial"/>
          <w:color w:val="000000" w:themeColor="text1"/>
        </w:rPr>
      </w:pPr>
    </w:p>
    <w:p w14:paraId="3D34153B"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lastRenderedPageBreak/>
        <w:t>Pinnington</w:t>
      </w:r>
      <w:proofErr w:type="spellEnd"/>
      <w:r w:rsidRPr="007A353F">
        <w:rPr>
          <w:rFonts w:ascii="Arial" w:hAnsi="Arial" w:cs="Arial"/>
          <w:color w:val="000000" w:themeColor="text1"/>
        </w:rPr>
        <w:t>, B., Benstead, A. and Meehan, J. (2022)</w:t>
      </w:r>
      <w:r w:rsidRPr="007A353F">
        <w:rPr>
          <w:rStyle w:val="apple-converted-space"/>
          <w:rFonts w:ascii="Arial" w:hAnsi="Arial" w:cs="Arial"/>
          <w:color w:val="000000" w:themeColor="text1"/>
        </w:rPr>
        <w:t> </w:t>
      </w:r>
      <w:r w:rsidRPr="007A353F">
        <w:rPr>
          <w:rFonts w:ascii="Arial" w:hAnsi="Arial" w:cs="Arial"/>
          <w:i/>
          <w:iCs/>
          <w:color w:val="000000" w:themeColor="text1"/>
        </w:rPr>
        <w:t>Transparency in supply chains (TISC): Assessing and improving the quality of modern slavery statements - journal of business ethics</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SpringerLink</w:t>
      </w:r>
      <w:r w:rsidRPr="007A353F">
        <w:rPr>
          <w:rFonts w:ascii="Arial" w:hAnsi="Arial" w:cs="Arial"/>
          <w:color w:val="000000" w:themeColor="text1"/>
        </w:rPr>
        <w:t>. Available at: https://link.springer.com/article/10.1007/s10551-022-05037-w (Accessed: 06 December 2023).</w:t>
      </w:r>
    </w:p>
    <w:p w14:paraId="5406573C" w14:textId="77777777" w:rsidR="003A333B" w:rsidRPr="007A353F" w:rsidRDefault="003A333B" w:rsidP="003A333B">
      <w:pPr>
        <w:spacing w:line="360" w:lineRule="auto"/>
        <w:jc w:val="both"/>
        <w:rPr>
          <w:rStyle w:val="apple-converted-space"/>
          <w:rFonts w:ascii="Arial" w:hAnsi="Arial" w:cs="Arial"/>
          <w:color w:val="000000" w:themeColor="text1"/>
        </w:rPr>
      </w:pPr>
    </w:p>
    <w:p w14:paraId="7147A29B"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Prosci</w:t>
      </w:r>
      <w:proofErr w:type="spellEnd"/>
      <w:r w:rsidRPr="007A353F">
        <w:rPr>
          <w:rFonts w:ascii="Arial" w:hAnsi="Arial" w:cs="Arial"/>
          <w:color w:val="000000" w:themeColor="text1"/>
        </w:rPr>
        <w:t xml:space="preserve"> Inc. (no date)</w:t>
      </w:r>
      <w:r w:rsidRPr="007A353F">
        <w:rPr>
          <w:rStyle w:val="apple-converted-space"/>
          <w:rFonts w:ascii="Arial" w:hAnsi="Arial" w:cs="Arial"/>
          <w:color w:val="000000" w:themeColor="text1"/>
        </w:rPr>
        <w:t> </w:t>
      </w:r>
      <w:r w:rsidRPr="007A353F">
        <w:rPr>
          <w:rFonts w:ascii="Arial" w:hAnsi="Arial" w:cs="Arial"/>
          <w:i/>
          <w:iCs/>
          <w:color w:val="000000" w:themeColor="text1"/>
        </w:rPr>
        <w:t>The PROSCI ADKAR model</w:t>
      </w:r>
      <w:r w:rsidRPr="007A353F">
        <w:rPr>
          <w:rFonts w:ascii="Arial" w:hAnsi="Arial" w:cs="Arial"/>
          <w:color w:val="000000" w:themeColor="text1"/>
        </w:rPr>
        <w:t>,</w:t>
      </w:r>
      <w:r w:rsidRPr="007A353F">
        <w:rPr>
          <w:rStyle w:val="apple-converted-space"/>
          <w:rFonts w:ascii="Arial" w:hAnsi="Arial" w:cs="Arial"/>
          <w:color w:val="000000" w:themeColor="text1"/>
        </w:rPr>
        <w:t> </w:t>
      </w:r>
      <w:proofErr w:type="spellStart"/>
      <w:r w:rsidRPr="007A353F">
        <w:rPr>
          <w:rFonts w:ascii="Arial" w:hAnsi="Arial" w:cs="Arial"/>
          <w:i/>
          <w:iCs/>
          <w:color w:val="000000" w:themeColor="text1"/>
        </w:rPr>
        <w:t>Prosci</w:t>
      </w:r>
      <w:proofErr w:type="spellEnd"/>
      <w:r w:rsidRPr="007A353F">
        <w:rPr>
          <w:rFonts w:ascii="Arial" w:hAnsi="Arial" w:cs="Arial"/>
          <w:color w:val="000000" w:themeColor="text1"/>
        </w:rPr>
        <w:t>. Available at: https://www.prosci.com/methodology/adkar (Accessed: 30 January 2024).</w:t>
      </w:r>
    </w:p>
    <w:p w14:paraId="08A40404" w14:textId="77777777" w:rsidR="003A333B" w:rsidRPr="007A353F" w:rsidRDefault="003A333B" w:rsidP="003A333B">
      <w:pPr>
        <w:spacing w:line="360" w:lineRule="auto"/>
        <w:jc w:val="both"/>
        <w:rPr>
          <w:rStyle w:val="apple-converted-space"/>
          <w:rFonts w:ascii="Arial" w:hAnsi="Arial" w:cs="Arial"/>
          <w:color w:val="000000" w:themeColor="text1"/>
        </w:rPr>
      </w:pPr>
    </w:p>
    <w:p w14:paraId="5E0260D1"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 xml:space="preserve">Reid, A., </w:t>
      </w:r>
      <w:proofErr w:type="spellStart"/>
      <w:r w:rsidRPr="007A353F">
        <w:rPr>
          <w:rFonts w:ascii="Arial" w:hAnsi="Arial" w:cs="Arial"/>
          <w:color w:val="000000" w:themeColor="text1"/>
        </w:rPr>
        <w:t>Ringel</w:t>
      </w:r>
      <w:proofErr w:type="spellEnd"/>
      <w:r w:rsidRPr="007A353F">
        <w:rPr>
          <w:rFonts w:ascii="Arial" w:hAnsi="Arial" w:cs="Arial"/>
          <w:color w:val="000000" w:themeColor="text1"/>
        </w:rPr>
        <w:t>, E. and Pendleton, S.M. (2023) ‘Transparency reports as CSR reports: Motives, stakeholders, and Strategies’,</w:t>
      </w:r>
      <w:r w:rsidRPr="007A353F">
        <w:rPr>
          <w:rStyle w:val="apple-converted-space"/>
          <w:rFonts w:ascii="Arial" w:hAnsi="Arial" w:cs="Arial"/>
          <w:color w:val="000000" w:themeColor="text1"/>
        </w:rPr>
        <w:t> </w:t>
      </w:r>
      <w:r w:rsidRPr="007A353F">
        <w:rPr>
          <w:rFonts w:ascii="Arial" w:hAnsi="Arial" w:cs="Arial"/>
          <w:i/>
          <w:iCs/>
          <w:color w:val="000000" w:themeColor="text1"/>
        </w:rPr>
        <w:t>Social Responsibility Journal</w:t>
      </w:r>
      <w:r w:rsidRPr="007A353F">
        <w:rPr>
          <w:rFonts w:ascii="Arial" w:hAnsi="Arial" w:cs="Arial"/>
          <w:color w:val="000000" w:themeColor="text1"/>
        </w:rPr>
        <w:t>, 20(1), pp. 81–107. doi:10.1108/srj-03-2023-0134.</w:t>
      </w:r>
    </w:p>
    <w:p w14:paraId="3E48D6D8" w14:textId="77777777" w:rsidR="003A333B" w:rsidRPr="007A353F" w:rsidRDefault="003A333B" w:rsidP="003A333B">
      <w:pPr>
        <w:spacing w:line="360" w:lineRule="auto"/>
        <w:jc w:val="both"/>
        <w:rPr>
          <w:rStyle w:val="apple-converted-space"/>
          <w:rFonts w:ascii="Arial" w:hAnsi="Arial" w:cs="Arial"/>
          <w:color w:val="000000" w:themeColor="text1"/>
        </w:rPr>
      </w:pPr>
    </w:p>
    <w:p w14:paraId="1C177281" w14:textId="77777777" w:rsidR="003A333B" w:rsidRPr="007A353F" w:rsidRDefault="008A4D36" w:rsidP="003A333B">
      <w:pPr>
        <w:spacing w:line="360" w:lineRule="auto"/>
        <w:jc w:val="both"/>
        <w:rPr>
          <w:rFonts w:ascii="Arial" w:hAnsi="Arial" w:cs="Arial"/>
          <w:color w:val="000000" w:themeColor="text1"/>
        </w:rPr>
      </w:pPr>
      <w:proofErr w:type="spellStart"/>
      <w:r w:rsidRPr="007A353F">
        <w:rPr>
          <w:rFonts w:ascii="Arial" w:hAnsi="Arial" w:cs="Arial"/>
          <w:color w:val="000000" w:themeColor="text1"/>
        </w:rPr>
        <w:t>Rohlf</w:t>
      </w:r>
      <w:proofErr w:type="spellEnd"/>
      <w:r w:rsidRPr="007A353F">
        <w:rPr>
          <w:rFonts w:ascii="Arial" w:hAnsi="Arial" w:cs="Arial"/>
          <w:color w:val="000000" w:themeColor="text1"/>
        </w:rPr>
        <w:t>, M. (2020)</w:t>
      </w:r>
      <w:r w:rsidRPr="007A353F">
        <w:rPr>
          <w:rStyle w:val="apple-converted-space"/>
          <w:rFonts w:ascii="Arial" w:hAnsi="Arial" w:cs="Arial"/>
          <w:color w:val="000000" w:themeColor="text1"/>
        </w:rPr>
        <w:t> </w:t>
      </w:r>
      <w:r w:rsidRPr="007A353F">
        <w:rPr>
          <w:rFonts w:ascii="Arial" w:hAnsi="Arial" w:cs="Arial"/>
          <w:i/>
          <w:iCs/>
          <w:color w:val="000000" w:themeColor="text1"/>
        </w:rPr>
        <w:t>Immanuel Kant</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Stanford </w:t>
      </w:r>
      <w:proofErr w:type="spellStart"/>
      <w:r w:rsidRPr="007A353F">
        <w:rPr>
          <w:rFonts w:ascii="Arial" w:hAnsi="Arial" w:cs="Arial"/>
          <w:i/>
          <w:iCs/>
          <w:color w:val="000000" w:themeColor="text1"/>
        </w:rPr>
        <w:t>Encyclopedia</w:t>
      </w:r>
      <w:proofErr w:type="spellEnd"/>
      <w:r w:rsidRPr="007A353F">
        <w:rPr>
          <w:rFonts w:ascii="Arial" w:hAnsi="Arial" w:cs="Arial"/>
          <w:i/>
          <w:iCs/>
          <w:color w:val="000000" w:themeColor="text1"/>
        </w:rPr>
        <w:t xml:space="preserve"> of Philosophy</w:t>
      </w:r>
      <w:r w:rsidRPr="007A353F">
        <w:rPr>
          <w:rFonts w:ascii="Arial" w:hAnsi="Arial" w:cs="Arial"/>
          <w:color w:val="000000" w:themeColor="text1"/>
        </w:rPr>
        <w:t>. Available at: https://plato.stanford.edu/entries/kant/ (Accessed: 25 December 2023).</w:t>
      </w:r>
    </w:p>
    <w:p w14:paraId="25146789" w14:textId="77777777" w:rsidR="003A333B" w:rsidRPr="007A353F" w:rsidRDefault="003A333B" w:rsidP="003A333B">
      <w:pPr>
        <w:spacing w:line="360" w:lineRule="auto"/>
        <w:jc w:val="both"/>
        <w:rPr>
          <w:rFonts w:ascii="Arial" w:hAnsi="Arial" w:cs="Arial"/>
          <w:color w:val="000000" w:themeColor="text1"/>
        </w:rPr>
      </w:pPr>
    </w:p>
    <w:p w14:paraId="530FD01A"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Stark, A. (2014)</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What’s the matter with business </w:t>
      </w:r>
      <w:proofErr w:type="gramStart"/>
      <w:r w:rsidRPr="007A353F">
        <w:rPr>
          <w:rFonts w:ascii="Arial" w:hAnsi="Arial" w:cs="Arial"/>
          <w:i/>
          <w:iCs/>
          <w:color w:val="000000" w:themeColor="text1"/>
        </w:rPr>
        <w:t>ethics?</w:t>
      </w:r>
      <w:r w:rsidRPr="007A353F">
        <w:rPr>
          <w:rFonts w:ascii="Arial" w:hAnsi="Arial" w:cs="Arial"/>
          <w:color w:val="000000" w:themeColor="text1"/>
        </w:rPr>
        <w:t>,</w:t>
      </w:r>
      <w:proofErr w:type="gramEnd"/>
      <w:r w:rsidRPr="007A353F">
        <w:rPr>
          <w:rStyle w:val="apple-converted-space"/>
          <w:rFonts w:ascii="Arial" w:hAnsi="Arial" w:cs="Arial"/>
          <w:color w:val="000000" w:themeColor="text1"/>
        </w:rPr>
        <w:t> </w:t>
      </w:r>
      <w:r w:rsidRPr="007A353F">
        <w:rPr>
          <w:rFonts w:ascii="Arial" w:hAnsi="Arial" w:cs="Arial"/>
          <w:i/>
          <w:iCs/>
          <w:color w:val="000000" w:themeColor="text1"/>
        </w:rPr>
        <w:t>Harvard Business Review</w:t>
      </w:r>
      <w:r w:rsidRPr="007A353F">
        <w:rPr>
          <w:rFonts w:ascii="Arial" w:hAnsi="Arial" w:cs="Arial"/>
          <w:color w:val="000000" w:themeColor="text1"/>
        </w:rPr>
        <w:t>. Available at: https://hbr.org/1993/05/whats-the-matter-with-business-ethics (Accessed: 30 January 2024).</w:t>
      </w:r>
    </w:p>
    <w:p w14:paraId="03EE2DC0" w14:textId="77777777" w:rsidR="003A333B" w:rsidRPr="007A353F" w:rsidRDefault="003A333B" w:rsidP="003A333B">
      <w:pPr>
        <w:spacing w:line="360" w:lineRule="auto"/>
        <w:jc w:val="both"/>
        <w:rPr>
          <w:rStyle w:val="apple-converted-space"/>
          <w:rFonts w:ascii="Arial" w:hAnsi="Arial" w:cs="Arial"/>
          <w:color w:val="000000" w:themeColor="text1"/>
        </w:rPr>
      </w:pPr>
    </w:p>
    <w:p w14:paraId="239AFFD7" w14:textId="77777777" w:rsidR="003A333B" w:rsidRPr="007A353F" w:rsidRDefault="008A4D36" w:rsidP="003A333B">
      <w:pPr>
        <w:spacing w:line="360" w:lineRule="auto"/>
        <w:jc w:val="both"/>
        <w:rPr>
          <w:rFonts w:ascii="Arial" w:hAnsi="Arial" w:cs="Arial"/>
          <w:b/>
          <w:bCs/>
          <w:color w:val="000000" w:themeColor="text1"/>
        </w:rPr>
      </w:pPr>
      <w:proofErr w:type="spellStart"/>
      <w:r w:rsidRPr="007A353F">
        <w:rPr>
          <w:rFonts w:ascii="Arial" w:hAnsi="Arial" w:cs="Arial"/>
          <w:color w:val="000000" w:themeColor="text1"/>
        </w:rPr>
        <w:t>Szablewska</w:t>
      </w:r>
      <w:proofErr w:type="spellEnd"/>
      <w:r w:rsidRPr="007A353F">
        <w:rPr>
          <w:rFonts w:ascii="Arial" w:hAnsi="Arial" w:cs="Arial"/>
          <w:color w:val="000000" w:themeColor="text1"/>
        </w:rPr>
        <w:t xml:space="preserve">, N. and </w:t>
      </w:r>
      <w:proofErr w:type="spellStart"/>
      <w:r w:rsidRPr="007A353F">
        <w:rPr>
          <w:rFonts w:ascii="Arial" w:hAnsi="Arial" w:cs="Arial"/>
          <w:color w:val="000000" w:themeColor="text1"/>
        </w:rPr>
        <w:t>Kubacki</w:t>
      </w:r>
      <w:proofErr w:type="spellEnd"/>
      <w:r w:rsidRPr="007A353F">
        <w:rPr>
          <w:rFonts w:ascii="Arial" w:hAnsi="Arial" w:cs="Arial"/>
          <w:color w:val="000000" w:themeColor="text1"/>
        </w:rPr>
        <w:t>, K. (2023) ‘Empirical Business Research on modern slavery in Supply Chains: A systematic review’,</w:t>
      </w:r>
      <w:r w:rsidRPr="007A353F">
        <w:rPr>
          <w:rStyle w:val="apple-converted-space"/>
          <w:rFonts w:ascii="Arial" w:hAnsi="Arial" w:cs="Arial"/>
          <w:color w:val="000000" w:themeColor="text1"/>
        </w:rPr>
        <w:t> </w:t>
      </w:r>
      <w:r w:rsidRPr="007A353F">
        <w:rPr>
          <w:rFonts w:ascii="Arial" w:hAnsi="Arial" w:cs="Arial"/>
          <w:i/>
          <w:iCs/>
          <w:color w:val="000000" w:themeColor="text1"/>
        </w:rPr>
        <w:t>Journal of Business Research</w:t>
      </w:r>
      <w:r w:rsidRPr="007A353F">
        <w:rPr>
          <w:rFonts w:ascii="Arial" w:hAnsi="Arial" w:cs="Arial"/>
          <w:color w:val="000000" w:themeColor="text1"/>
        </w:rPr>
        <w:t xml:space="preserve">, 164, p. 113988. </w:t>
      </w:r>
      <w:proofErr w:type="gramStart"/>
      <w:r w:rsidRPr="007A353F">
        <w:rPr>
          <w:rFonts w:ascii="Arial" w:hAnsi="Arial" w:cs="Arial"/>
          <w:color w:val="000000" w:themeColor="text1"/>
        </w:rPr>
        <w:t>doi:10.1016/j.jbusres</w:t>
      </w:r>
      <w:proofErr w:type="gramEnd"/>
      <w:r w:rsidRPr="007A353F">
        <w:rPr>
          <w:rFonts w:ascii="Arial" w:hAnsi="Arial" w:cs="Arial"/>
          <w:color w:val="000000" w:themeColor="text1"/>
        </w:rPr>
        <w:t>.2023.113988.</w:t>
      </w:r>
    </w:p>
    <w:p w14:paraId="4E03057C" w14:textId="77777777" w:rsidR="003A333B" w:rsidRPr="007A353F" w:rsidRDefault="003A333B" w:rsidP="003A333B">
      <w:pPr>
        <w:spacing w:line="360" w:lineRule="auto"/>
        <w:jc w:val="both"/>
        <w:rPr>
          <w:rFonts w:ascii="Arial" w:hAnsi="Arial" w:cs="Arial"/>
          <w:b/>
          <w:bCs/>
          <w:color w:val="000000" w:themeColor="text1"/>
        </w:rPr>
      </w:pPr>
    </w:p>
    <w:p w14:paraId="235225A7"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Tahir, U. (2020a)</w:t>
      </w:r>
      <w:r w:rsidRPr="007A353F">
        <w:rPr>
          <w:rStyle w:val="apple-converted-space"/>
          <w:rFonts w:ascii="Arial" w:hAnsi="Arial" w:cs="Arial"/>
          <w:color w:val="000000" w:themeColor="text1"/>
        </w:rPr>
        <w:t> </w:t>
      </w:r>
      <w:r w:rsidRPr="007A353F">
        <w:rPr>
          <w:rFonts w:ascii="Arial" w:hAnsi="Arial" w:cs="Arial"/>
          <w:i/>
          <w:iCs/>
          <w:color w:val="000000" w:themeColor="text1"/>
        </w:rPr>
        <w:t>ADKAR model of Change Management</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CMI</w:t>
      </w:r>
      <w:r w:rsidRPr="007A353F">
        <w:rPr>
          <w:rFonts w:ascii="Arial" w:hAnsi="Arial" w:cs="Arial"/>
          <w:color w:val="000000" w:themeColor="text1"/>
        </w:rPr>
        <w:t>. Available at: https://changemanagementinsight.com/adkar-model-of-change-management/ (Accessed: 02 January 2024).</w:t>
      </w:r>
    </w:p>
    <w:p w14:paraId="112C8E56" w14:textId="77777777" w:rsidR="003A333B" w:rsidRPr="007A353F" w:rsidRDefault="003A333B" w:rsidP="003A333B">
      <w:pPr>
        <w:spacing w:line="360" w:lineRule="auto"/>
        <w:jc w:val="both"/>
        <w:rPr>
          <w:rStyle w:val="apple-converted-space"/>
          <w:rFonts w:ascii="Arial" w:hAnsi="Arial" w:cs="Arial"/>
          <w:color w:val="000000" w:themeColor="text1"/>
        </w:rPr>
      </w:pPr>
    </w:p>
    <w:p w14:paraId="25A656E2"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Tarver, E. (2023)</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What is a balanced scorecard (BSC), how is it used in </w:t>
      </w:r>
      <w:proofErr w:type="gramStart"/>
      <w:r w:rsidRPr="007A353F">
        <w:rPr>
          <w:rFonts w:ascii="Arial" w:hAnsi="Arial" w:cs="Arial"/>
          <w:i/>
          <w:iCs/>
          <w:color w:val="000000" w:themeColor="text1"/>
        </w:rPr>
        <w:t>business?</w:t>
      </w:r>
      <w:r w:rsidRPr="007A353F">
        <w:rPr>
          <w:rFonts w:ascii="Arial" w:hAnsi="Arial" w:cs="Arial"/>
          <w:color w:val="000000" w:themeColor="text1"/>
        </w:rPr>
        <w:t>,</w:t>
      </w:r>
      <w:proofErr w:type="gramEnd"/>
      <w:r w:rsidRPr="007A353F">
        <w:rPr>
          <w:rStyle w:val="apple-converted-space"/>
          <w:rFonts w:ascii="Arial" w:hAnsi="Arial" w:cs="Arial"/>
          <w:color w:val="000000" w:themeColor="text1"/>
        </w:rPr>
        <w:t> </w:t>
      </w:r>
      <w:r w:rsidRPr="007A353F">
        <w:rPr>
          <w:rFonts w:ascii="Arial" w:hAnsi="Arial" w:cs="Arial"/>
          <w:i/>
          <w:iCs/>
          <w:color w:val="000000" w:themeColor="text1"/>
        </w:rPr>
        <w:t>Investopedia</w:t>
      </w:r>
      <w:r w:rsidRPr="007A353F">
        <w:rPr>
          <w:rFonts w:ascii="Arial" w:hAnsi="Arial" w:cs="Arial"/>
          <w:color w:val="000000" w:themeColor="text1"/>
        </w:rPr>
        <w:t>. Available at: https://www.investopedia.com/terms/b/balancedscorecard.asp (Accessed: 30 January 2024).</w:t>
      </w:r>
    </w:p>
    <w:p w14:paraId="6D20E19F" w14:textId="77777777" w:rsidR="003A333B" w:rsidRPr="007A353F" w:rsidRDefault="003A333B" w:rsidP="003A333B">
      <w:pPr>
        <w:spacing w:line="360" w:lineRule="auto"/>
        <w:jc w:val="both"/>
        <w:rPr>
          <w:rStyle w:val="apple-converted-space"/>
          <w:rFonts w:ascii="Arial" w:hAnsi="Arial" w:cs="Arial"/>
          <w:color w:val="000000" w:themeColor="text1"/>
        </w:rPr>
      </w:pPr>
    </w:p>
    <w:p w14:paraId="744C34BF"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lastRenderedPageBreak/>
        <w:t>Tepelus</w:t>
      </w:r>
      <w:proofErr w:type="spellEnd"/>
      <w:r w:rsidRPr="007A353F">
        <w:rPr>
          <w:rFonts w:ascii="Arial" w:hAnsi="Arial" w:cs="Arial"/>
          <w:color w:val="000000" w:themeColor="text1"/>
        </w:rPr>
        <w:t>, C.M. (2008) ‘Social Responsibility and innovation on trafficking and Child sex tourism: Morphing of practice into sustainable tourism policies?’,</w:t>
      </w:r>
      <w:r w:rsidRPr="007A353F">
        <w:rPr>
          <w:rStyle w:val="apple-converted-space"/>
          <w:rFonts w:ascii="Arial" w:hAnsi="Arial" w:cs="Arial"/>
          <w:color w:val="000000" w:themeColor="text1"/>
        </w:rPr>
        <w:t> </w:t>
      </w:r>
      <w:r w:rsidRPr="007A353F">
        <w:rPr>
          <w:rFonts w:ascii="Arial" w:hAnsi="Arial" w:cs="Arial"/>
          <w:i/>
          <w:iCs/>
          <w:color w:val="000000" w:themeColor="text1"/>
        </w:rPr>
        <w:t>Tourism and Hospitality Research</w:t>
      </w:r>
      <w:r w:rsidRPr="007A353F">
        <w:rPr>
          <w:rFonts w:ascii="Arial" w:hAnsi="Arial" w:cs="Arial"/>
          <w:color w:val="000000" w:themeColor="text1"/>
        </w:rPr>
        <w:t>, 8(2), pp. 98–115. doi:10.1057/thr.2008.10.</w:t>
      </w:r>
    </w:p>
    <w:p w14:paraId="027187EC" w14:textId="77777777" w:rsidR="003A333B" w:rsidRPr="007A353F" w:rsidRDefault="003A333B" w:rsidP="003A333B">
      <w:pPr>
        <w:spacing w:line="360" w:lineRule="auto"/>
        <w:jc w:val="both"/>
        <w:rPr>
          <w:rStyle w:val="apple-converted-space"/>
          <w:rFonts w:ascii="Arial" w:hAnsi="Arial" w:cs="Arial"/>
          <w:color w:val="000000" w:themeColor="text1"/>
        </w:rPr>
      </w:pPr>
    </w:p>
    <w:p w14:paraId="55FBE143" w14:textId="77777777" w:rsidR="003A333B"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Tepper, T. (2023)</w:t>
      </w:r>
      <w:r w:rsidRPr="007A353F">
        <w:rPr>
          <w:rStyle w:val="apple-converted-space"/>
          <w:rFonts w:ascii="Arial" w:hAnsi="Arial" w:cs="Arial"/>
          <w:color w:val="000000" w:themeColor="text1"/>
        </w:rPr>
        <w:t> </w:t>
      </w:r>
      <w:r w:rsidRPr="007A353F">
        <w:rPr>
          <w:rFonts w:ascii="Arial" w:hAnsi="Arial" w:cs="Arial"/>
          <w:i/>
          <w:iCs/>
          <w:color w:val="000000" w:themeColor="text1"/>
        </w:rPr>
        <w:t>Milton Friedman on the social responsibility of business, 50 years later</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Forbes</w:t>
      </w:r>
      <w:r w:rsidRPr="007A353F">
        <w:rPr>
          <w:rFonts w:ascii="Arial" w:hAnsi="Arial" w:cs="Arial"/>
          <w:color w:val="000000" w:themeColor="text1"/>
        </w:rPr>
        <w:t>. Available at: https://www.forbes.com/advisor/investing/milton-friedman-social-responsibility-of-business/ (Accessed: 30 November 2023).</w:t>
      </w:r>
    </w:p>
    <w:p w14:paraId="32B22A21" w14:textId="77777777" w:rsidR="003A333B" w:rsidRPr="007A353F" w:rsidRDefault="003A333B" w:rsidP="003A333B">
      <w:pPr>
        <w:spacing w:line="360" w:lineRule="auto"/>
        <w:jc w:val="both"/>
        <w:rPr>
          <w:rFonts w:ascii="Arial" w:hAnsi="Arial" w:cs="Arial"/>
          <w:b/>
          <w:bCs/>
          <w:color w:val="000000" w:themeColor="text1"/>
        </w:rPr>
      </w:pPr>
    </w:p>
    <w:p w14:paraId="246AC60A" w14:textId="77777777" w:rsidR="003A333B" w:rsidRPr="007A353F" w:rsidRDefault="008A4D36" w:rsidP="003A333B">
      <w:pPr>
        <w:spacing w:line="360" w:lineRule="auto"/>
        <w:jc w:val="both"/>
        <w:rPr>
          <w:rFonts w:ascii="Arial" w:hAnsi="Arial" w:cs="Arial"/>
          <w:color w:val="000000" w:themeColor="text1"/>
        </w:rPr>
      </w:pPr>
      <w:r w:rsidRPr="007A353F">
        <w:rPr>
          <w:rFonts w:ascii="Arial" w:hAnsi="Arial" w:cs="Arial"/>
          <w:color w:val="000000" w:themeColor="text1"/>
        </w:rPr>
        <w:t>The Economic Times (2023)</w:t>
      </w:r>
      <w:r w:rsidRPr="007A353F">
        <w:rPr>
          <w:rStyle w:val="apple-converted-space"/>
          <w:rFonts w:ascii="Arial" w:hAnsi="Arial" w:cs="Arial"/>
          <w:color w:val="000000" w:themeColor="text1"/>
        </w:rPr>
        <w:t> </w:t>
      </w:r>
      <w:r w:rsidRPr="007A353F">
        <w:rPr>
          <w:rFonts w:ascii="Arial" w:hAnsi="Arial" w:cs="Arial"/>
          <w:i/>
          <w:iCs/>
          <w:color w:val="000000" w:themeColor="text1"/>
        </w:rPr>
        <w:t>Leadership Ethics and Corporate Social Responsibility: Ethical and Impactful Leadership</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The Economic Times</w:t>
      </w:r>
      <w:r w:rsidRPr="007A353F">
        <w:rPr>
          <w:rFonts w:ascii="Arial" w:hAnsi="Arial" w:cs="Arial"/>
          <w:color w:val="000000" w:themeColor="text1"/>
        </w:rPr>
        <w:t>. Available at: https://economictimes.indiatimes.com/jobs/c-suite/leadership-ethics-and-corporate-social-responsibility-ethical-and-impactful-leadership/articleshow/103495720.cms (Accessed: 03 December 2023).</w:t>
      </w:r>
    </w:p>
    <w:p w14:paraId="339500E7" w14:textId="77777777" w:rsidR="003A333B" w:rsidRPr="007A353F" w:rsidRDefault="003A333B" w:rsidP="003A333B">
      <w:pPr>
        <w:spacing w:line="360" w:lineRule="auto"/>
        <w:jc w:val="both"/>
        <w:rPr>
          <w:rFonts w:ascii="Arial" w:hAnsi="Arial" w:cs="Arial"/>
          <w:color w:val="000000" w:themeColor="text1"/>
        </w:rPr>
      </w:pPr>
    </w:p>
    <w:p w14:paraId="380C99B0"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Tissot, C. (2021)</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Responsible procurement charter - </w:t>
      </w:r>
      <w:proofErr w:type="spellStart"/>
      <w:r w:rsidRPr="007A353F">
        <w:rPr>
          <w:rFonts w:ascii="Arial" w:hAnsi="Arial" w:cs="Arial"/>
          <w:i/>
          <w:iCs/>
          <w:color w:val="000000" w:themeColor="text1"/>
        </w:rPr>
        <w:t>accor</w:t>
      </w:r>
      <w:proofErr w:type="spellEnd"/>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Accor Group</w:t>
      </w:r>
      <w:r w:rsidRPr="007A353F">
        <w:rPr>
          <w:rFonts w:ascii="Arial" w:hAnsi="Arial" w:cs="Arial"/>
          <w:color w:val="000000" w:themeColor="text1"/>
        </w:rPr>
        <w:t>. Available at: https://group.accor.com/-/media/Corporate/Group/Documents/2023/04/28/Responsible_Procurement_Charter_vEN.pdf (Accessed: 25 January 2024).</w:t>
      </w:r>
    </w:p>
    <w:p w14:paraId="4182B0EA" w14:textId="77777777" w:rsidR="003A333B" w:rsidRPr="007A353F" w:rsidRDefault="003A333B" w:rsidP="003A333B">
      <w:pPr>
        <w:spacing w:line="360" w:lineRule="auto"/>
        <w:jc w:val="both"/>
        <w:rPr>
          <w:rStyle w:val="apple-converted-space"/>
          <w:rFonts w:ascii="Arial" w:hAnsi="Arial" w:cs="Arial"/>
          <w:color w:val="000000" w:themeColor="text1"/>
        </w:rPr>
      </w:pPr>
    </w:p>
    <w:p w14:paraId="19DDD2B0"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Trackgood</w:t>
      </w:r>
      <w:proofErr w:type="spellEnd"/>
      <w:r w:rsidRPr="007A353F">
        <w:rPr>
          <w:rFonts w:ascii="Arial" w:hAnsi="Arial" w:cs="Arial"/>
          <w:color w:val="000000" w:themeColor="text1"/>
        </w:rPr>
        <w:t xml:space="preserve"> (2024)</w:t>
      </w:r>
      <w:r w:rsidRPr="007A353F">
        <w:rPr>
          <w:rStyle w:val="apple-converted-space"/>
          <w:rFonts w:ascii="Arial" w:hAnsi="Arial" w:cs="Arial"/>
          <w:color w:val="000000" w:themeColor="text1"/>
        </w:rPr>
        <w:t> </w:t>
      </w:r>
      <w:r w:rsidRPr="007A353F">
        <w:rPr>
          <w:rFonts w:ascii="Arial" w:hAnsi="Arial" w:cs="Arial"/>
          <w:i/>
          <w:iCs/>
          <w:color w:val="000000" w:themeColor="text1"/>
        </w:rPr>
        <w:t>The role of Blockchain in modern slavery prevention within the supply chain</w:t>
      </w:r>
      <w:r w:rsidRPr="007A353F">
        <w:rPr>
          <w:rFonts w:ascii="Arial" w:hAnsi="Arial" w:cs="Arial"/>
          <w:color w:val="000000" w:themeColor="text1"/>
        </w:rPr>
        <w:t>,</w:t>
      </w:r>
      <w:r w:rsidRPr="007A353F">
        <w:rPr>
          <w:rStyle w:val="apple-converted-space"/>
          <w:rFonts w:ascii="Arial" w:hAnsi="Arial" w:cs="Arial"/>
          <w:color w:val="000000" w:themeColor="text1"/>
        </w:rPr>
        <w:t> </w:t>
      </w:r>
      <w:proofErr w:type="spellStart"/>
      <w:r w:rsidRPr="007A353F">
        <w:rPr>
          <w:rFonts w:ascii="Arial" w:hAnsi="Arial" w:cs="Arial"/>
          <w:i/>
          <w:iCs/>
          <w:color w:val="000000" w:themeColor="text1"/>
        </w:rPr>
        <w:t>Trackgood</w:t>
      </w:r>
      <w:proofErr w:type="spellEnd"/>
      <w:r w:rsidRPr="007A353F">
        <w:rPr>
          <w:rFonts w:ascii="Arial" w:hAnsi="Arial" w:cs="Arial"/>
          <w:color w:val="000000" w:themeColor="text1"/>
        </w:rPr>
        <w:t>. Available at: https://trackgood.io/blogs/articles-transparency-esg-supply-chains/the-role-of-blockchain-in-modern-slavery-prevention-within-the-supply-chain (Accessed: 30 January 2024).</w:t>
      </w:r>
    </w:p>
    <w:p w14:paraId="09C9D55A" w14:textId="77777777" w:rsidR="003A333B" w:rsidRPr="007A353F" w:rsidRDefault="003A333B" w:rsidP="003A333B">
      <w:pPr>
        <w:spacing w:line="360" w:lineRule="auto"/>
        <w:jc w:val="both"/>
        <w:rPr>
          <w:rStyle w:val="apple-converted-space"/>
          <w:rFonts w:ascii="Arial" w:hAnsi="Arial" w:cs="Arial"/>
          <w:color w:val="000000" w:themeColor="text1"/>
        </w:rPr>
      </w:pPr>
    </w:p>
    <w:p w14:paraId="4BC167CD"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t>Uddin, N. and Hossain, F. (2015) ‘Evolution of modern management through Taylorism: An Adjustment of scientific management comprising Behavioural Science’,</w:t>
      </w:r>
      <w:r w:rsidRPr="007A353F">
        <w:rPr>
          <w:rStyle w:val="apple-converted-space"/>
          <w:rFonts w:ascii="Arial" w:hAnsi="Arial" w:cs="Arial"/>
          <w:color w:val="000000" w:themeColor="text1"/>
        </w:rPr>
        <w:t> </w:t>
      </w:r>
      <w:r w:rsidRPr="007A353F">
        <w:rPr>
          <w:rFonts w:ascii="Arial" w:hAnsi="Arial" w:cs="Arial"/>
          <w:i/>
          <w:iCs/>
          <w:color w:val="000000" w:themeColor="text1"/>
        </w:rPr>
        <w:t>Procedia Computer Science</w:t>
      </w:r>
      <w:r w:rsidRPr="007A353F">
        <w:rPr>
          <w:rFonts w:ascii="Arial" w:hAnsi="Arial" w:cs="Arial"/>
          <w:color w:val="000000" w:themeColor="text1"/>
        </w:rPr>
        <w:t xml:space="preserve">, 62, pp. 578–584. </w:t>
      </w:r>
      <w:proofErr w:type="gramStart"/>
      <w:r w:rsidRPr="007A353F">
        <w:rPr>
          <w:rFonts w:ascii="Arial" w:hAnsi="Arial" w:cs="Arial"/>
          <w:color w:val="000000" w:themeColor="text1"/>
        </w:rPr>
        <w:t>doi:10.1016/j.procs</w:t>
      </w:r>
      <w:proofErr w:type="gramEnd"/>
      <w:r w:rsidRPr="007A353F">
        <w:rPr>
          <w:rFonts w:ascii="Arial" w:hAnsi="Arial" w:cs="Arial"/>
          <w:color w:val="000000" w:themeColor="text1"/>
        </w:rPr>
        <w:t>.2015.08.537.</w:t>
      </w:r>
    </w:p>
    <w:p w14:paraId="0FC29496" w14:textId="77777777" w:rsidR="003A333B" w:rsidRPr="007A353F" w:rsidRDefault="003A333B" w:rsidP="003A333B">
      <w:pPr>
        <w:spacing w:line="360" w:lineRule="auto"/>
        <w:jc w:val="both"/>
        <w:rPr>
          <w:rStyle w:val="apple-converted-space"/>
          <w:rFonts w:ascii="Arial" w:hAnsi="Arial" w:cs="Arial"/>
          <w:color w:val="000000" w:themeColor="text1"/>
        </w:rPr>
      </w:pPr>
    </w:p>
    <w:p w14:paraId="5A104CBB" w14:textId="77777777" w:rsidR="003A333B" w:rsidRPr="007A353F" w:rsidRDefault="008A4D36" w:rsidP="003A333B">
      <w:pPr>
        <w:spacing w:line="360" w:lineRule="auto"/>
        <w:jc w:val="both"/>
        <w:rPr>
          <w:rFonts w:ascii="Arial" w:hAnsi="Arial" w:cs="Arial"/>
          <w:color w:val="000000" w:themeColor="text1"/>
        </w:rPr>
      </w:pPr>
      <w:r w:rsidRPr="007A353F">
        <w:rPr>
          <w:rFonts w:ascii="Arial" w:hAnsi="Arial" w:cs="Arial"/>
          <w:color w:val="000000" w:themeColor="text1"/>
        </w:rPr>
        <w:t>Vaughan, Y. (2023) ‘Preventing modern slavery through Corporate Social Responsibility Disclosure: An analysis of the U.S. hospitality and tourism industry’,</w:t>
      </w:r>
      <w:r w:rsidRPr="007A353F">
        <w:rPr>
          <w:rStyle w:val="apple-converted-space"/>
          <w:rFonts w:ascii="Arial" w:hAnsi="Arial" w:cs="Arial"/>
          <w:color w:val="000000" w:themeColor="text1"/>
        </w:rPr>
        <w:t> </w:t>
      </w:r>
      <w:r w:rsidRPr="007A353F">
        <w:rPr>
          <w:rFonts w:ascii="Arial" w:hAnsi="Arial" w:cs="Arial"/>
          <w:i/>
          <w:iCs/>
          <w:color w:val="000000" w:themeColor="text1"/>
        </w:rPr>
        <w:t>Cornell Hospitality Quarterly</w:t>
      </w:r>
      <w:r w:rsidRPr="007A353F">
        <w:rPr>
          <w:rFonts w:ascii="Arial" w:hAnsi="Arial" w:cs="Arial"/>
          <w:color w:val="000000" w:themeColor="text1"/>
        </w:rPr>
        <w:t>, 65(1), pp. 120–135. doi:10.1177/19389655231182082.</w:t>
      </w:r>
    </w:p>
    <w:p w14:paraId="7C729332" w14:textId="77777777" w:rsidR="003A333B" w:rsidRPr="007A353F" w:rsidRDefault="003A333B" w:rsidP="003A333B">
      <w:pPr>
        <w:spacing w:line="360" w:lineRule="auto"/>
        <w:jc w:val="both"/>
        <w:rPr>
          <w:rFonts w:ascii="Arial" w:hAnsi="Arial" w:cs="Arial"/>
          <w:color w:val="000000" w:themeColor="text1"/>
        </w:rPr>
      </w:pPr>
    </w:p>
    <w:p w14:paraId="5AA17303" w14:textId="77777777" w:rsidR="003A333B" w:rsidRPr="007A353F" w:rsidRDefault="008A4D36" w:rsidP="003A333B">
      <w:pPr>
        <w:spacing w:line="360" w:lineRule="auto"/>
        <w:jc w:val="both"/>
        <w:rPr>
          <w:rStyle w:val="apple-converted-space"/>
          <w:rFonts w:ascii="Arial" w:hAnsi="Arial" w:cs="Arial"/>
          <w:color w:val="000000" w:themeColor="text1"/>
        </w:rPr>
      </w:pPr>
      <w:r w:rsidRPr="007A353F">
        <w:rPr>
          <w:rFonts w:ascii="Arial" w:hAnsi="Arial" w:cs="Arial"/>
          <w:color w:val="000000" w:themeColor="text1"/>
        </w:rPr>
        <w:lastRenderedPageBreak/>
        <w:t>Watson, S. (2024)</w:t>
      </w:r>
      <w:r w:rsidRPr="007A353F">
        <w:rPr>
          <w:rStyle w:val="apple-converted-space"/>
          <w:rFonts w:ascii="Arial" w:hAnsi="Arial" w:cs="Arial"/>
          <w:color w:val="000000" w:themeColor="text1"/>
        </w:rPr>
        <w:t> </w:t>
      </w:r>
      <w:r w:rsidRPr="007A353F">
        <w:rPr>
          <w:rFonts w:ascii="Arial" w:hAnsi="Arial" w:cs="Arial"/>
          <w:i/>
          <w:iCs/>
          <w:color w:val="000000" w:themeColor="text1"/>
        </w:rPr>
        <w:t>3 ways employers can improve employee financial literacy</w:t>
      </w:r>
      <w:r w:rsidRPr="007A353F">
        <w:rPr>
          <w:rFonts w:ascii="Arial" w:hAnsi="Arial" w:cs="Arial"/>
          <w:color w:val="000000" w:themeColor="text1"/>
        </w:rPr>
        <w:t>,</w:t>
      </w:r>
      <w:r w:rsidRPr="007A353F">
        <w:rPr>
          <w:rStyle w:val="apple-converted-space"/>
          <w:rFonts w:ascii="Arial" w:hAnsi="Arial" w:cs="Arial"/>
          <w:color w:val="000000" w:themeColor="text1"/>
        </w:rPr>
        <w:t> </w:t>
      </w:r>
      <w:r w:rsidRPr="007A353F">
        <w:rPr>
          <w:rFonts w:ascii="Arial" w:hAnsi="Arial" w:cs="Arial"/>
          <w:i/>
          <w:iCs/>
          <w:color w:val="000000" w:themeColor="text1"/>
        </w:rPr>
        <w:t>Reward and Employee Benefits Association (REBA)</w:t>
      </w:r>
      <w:r w:rsidRPr="007A353F">
        <w:rPr>
          <w:rFonts w:ascii="Arial" w:hAnsi="Arial" w:cs="Arial"/>
          <w:color w:val="000000" w:themeColor="text1"/>
        </w:rPr>
        <w:t>. Available at: https://reba.global/resource/3-ways-employers-can-improve-employee-employee-financial-literacy.html (Accessed: 29 January 2024).</w:t>
      </w:r>
    </w:p>
    <w:p w14:paraId="10677E18" w14:textId="77777777" w:rsidR="003A333B" w:rsidRPr="007A353F" w:rsidRDefault="003A333B" w:rsidP="003A333B">
      <w:pPr>
        <w:spacing w:line="360" w:lineRule="auto"/>
        <w:jc w:val="both"/>
        <w:rPr>
          <w:rStyle w:val="apple-converted-space"/>
          <w:rFonts w:ascii="Arial" w:hAnsi="Arial" w:cs="Arial"/>
          <w:color w:val="000000" w:themeColor="text1"/>
        </w:rPr>
      </w:pPr>
    </w:p>
    <w:p w14:paraId="2D1FDCD7"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Waheed</w:t>
      </w:r>
      <w:proofErr w:type="spellEnd"/>
      <w:r w:rsidRPr="007A353F">
        <w:rPr>
          <w:rFonts w:ascii="Arial" w:hAnsi="Arial" w:cs="Arial"/>
          <w:color w:val="000000" w:themeColor="text1"/>
        </w:rPr>
        <w:t>, M. (2023)</w:t>
      </w:r>
      <w:r w:rsidRPr="007A353F">
        <w:rPr>
          <w:rStyle w:val="apple-converted-space"/>
          <w:rFonts w:ascii="Arial" w:hAnsi="Arial" w:cs="Arial"/>
          <w:color w:val="000000" w:themeColor="text1"/>
        </w:rPr>
        <w:t> </w:t>
      </w:r>
      <w:r w:rsidRPr="007A353F">
        <w:rPr>
          <w:rFonts w:ascii="Arial" w:hAnsi="Arial" w:cs="Arial"/>
          <w:i/>
          <w:iCs/>
          <w:color w:val="000000" w:themeColor="text1"/>
        </w:rPr>
        <w:t xml:space="preserve">Deconstructing the McKinsey 7s model: Unveiling the cracks in Digital Transformation’s </w:t>
      </w:r>
      <w:proofErr w:type="gramStart"/>
      <w:r w:rsidRPr="007A353F">
        <w:rPr>
          <w:rFonts w:ascii="Arial" w:hAnsi="Arial" w:cs="Arial"/>
          <w:i/>
          <w:iCs/>
          <w:color w:val="000000" w:themeColor="text1"/>
        </w:rPr>
        <w:t>era!</w:t>
      </w:r>
      <w:r w:rsidRPr="007A353F">
        <w:rPr>
          <w:rFonts w:ascii="Arial" w:hAnsi="Arial" w:cs="Arial"/>
          <w:color w:val="000000" w:themeColor="text1"/>
        </w:rPr>
        <w:t>,</w:t>
      </w:r>
      <w:proofErr w:type="gramEnd"/>
      <w:r w:rsidRPr="007A353F">
        <w:rPr>
          <w:rStyle w:val="apple-converted-space"/>
          <w:rFonts w:ascii="Arial" w:hAnsi="Arial" w:cs="Arial"/>
          <w:color w:val="000000" w:themeColor="text1"/>
        </w:rPr>
        <w:t> </w:t>
      </w:r>
      <w:r w:rsidRPr="007A353F">
        <w:rPr>
          <w:rFonts w:ascii="Arial" w:hAnsi="Arial" w:cs="Arial"/>
          <w:i/>
          <w:iCs/>
          <w:color w:val="000000" w:themeColor="text1"/>
        </w:rPr>
        <w:t>LinkedIn</w:t>
      </w:r>
      <w:r w:rsidRPr="007A353F">
        <w:rPr>
          <w:rFonts w:ascii="Arial" w:hAnsi="Arial" w:cs="Arial"/>
          <w:color w:val="000000" w:themeColor="text1"/>
        </w:rPr>
        <w:t>. Available at: https://www.linkedin.com/pulse/deconstructing-mckinsey-7s-model-unveiling-cracks-digital-waheed (Accessed: 02 January 2024).</w:t>
      </w:r>
    </w:p>
    <w:p w14:paraId="3DF1335A" w14:textId="77777777" w:rsidR="003A333B" w:rsidRPr="007A353F" w:rsidRDefault="003A333B" w:rsidP="003A333B">
      <w:pPr>
        <w:spacing w:line="360" w:lineRule="auto"/>
        <w:jc w:val="both"/>
        <w:rPr>
          <w:rStyle w:val="apple-converted-space"/>
          <w:rFonts w:ascii="Arial" w:hAnsi="Arial" w:cs="Arial"/>
          <w:color w:val="000000" w:themeColor="text1"/>
        </w:rPr>
      </w:pPr>
    </w:p>
    <w:p w14:paraId="77A12436" w14:textId="77777777" w:rsidR="003A333B" w:rsidRPr="007A353F" w:rsidRDefault="008A4D36" w:rsidP="003A333B">
      <w:pPr>
        <w:spacing w:line="360" w:lineRule="auto"/>
        <w:jc w:val="both"/>
        <w:rPr>
          <w:rStyle w:val="apple-converted-space"/>
          <w:rFonts w:ascii="Arial" w:hAnsi="Arial" w:cs="Arial"/>
          <w:color w:val="000000" w:themeColor="text1"/>
        </w:rPr>
      </w:pPr>
      <w:proofErr w:type="spellStart"/>
      <w:r w:rsidRPr="007A353F">
        <w:rPr>
          <w:rFonts w:ascii="Arial" w:hAnsi="Arial" w:cs="Arial"/>
          <w:color w:val="000000" w:themeColor="text1"/>
        </w:rPr>
        <w:t>Wittke</w:t>
      </w:r>
      <w:proofErr w:type="spellEnd"/>
      <w:r w:rsidRPr="007A353F">
        <w:rPr>
          <w:rFonts w:ascii="Arial" w:hAnsi="Arial" w:cs="Arial"/>
          <w:color w:val="000000" w:themeColor="text1"/>
        </w:rPr>
        <w:t>, K. (2014)</w:t>
      </w:r>
      <w:r w:rsidRPr="007A353F">
        <w:rPr>
          <w:rStyle w:val="apple-converted-space"/>
          <w:rFonts w:ascii="Arial" w:hAnsi="Arial" w:cs="Arial"/>
          <w:color w:val="000000" w:themeColor="text1"/>
        </w:rPr>
        <w:t> </w:t>
      </w:r>
      <w:r w:rsidRPr="007A353F">
        <w:rPr>
          <w:rFonts w:ascii="Arial" w:hAnsi="Arial" w:cs="Arial"/>
          <w:i/>
          <w:iCs/>
          <w:color w:val="000000" w:themeColor="text1"/>
        </w:rPr>
        <w:t>The Contribution of Stakeholder Theory to Supply Chain Management A Theory Evaluation</w:t>
      </w:r>
      <w:r w:rsidRPr="007A353F">
        <w:rPr>
          <w:rFonts w:ascii="Arial" w:hAnsi="Arial" w:cs="Arial"/>
          <w:color w:val="000000" w:themeColor="text1"/>
        </w:rPr>
        <w:t>. thesis. University of Twente.</w:t>
      </w:r>
    </w:p>
    <w:p w14:paraId="55DFD772" w14:textId="77777777" w:rsidR="003A333B" w:rsidRPr="007A353F" w:rsidRDefault="003A333B" w:rsidP="003A333B">
      <w:pPr>
        <w:spacing w:line="360" w:lineRule="auto"/>
        <w:jc w:val="both"/>
        <w:rPr>
          <w:rStyle w:val="apple-converted-space"/>
          <w:rFonts w:ascii="Arial" w:hAnsi="Arial" w:cs="Arial"/>
          <w:color w:val="000000" w:themeColor="text1"/>
        </w:rPr>
      </w:pPr>
    </w:p>
    <w:p w14:paraId="68E97995" w14:textId="7BF73602" w:rsidR="008A4D36" w:rsidRPr="007A353F" w:rsidRDefault="008A4D36" w:rsidP="003A333B">
      <w:pPr>
        <w:spacing w:line="360" w:lineRule="auto"/>
        <w:jc w:val="both"/>
        <w:rPr>
          <w:rFonts w:ascii="Arial" w:hAnsi="Arial" w:cs="Arial"/>
          <w:b/>
          <w:bCs/>
          <w:color w:val="000000" w:themeColor="text1"/>
        </w:rPr>
      </w:pPr>
      <w:r w:rsidRPr="007A353F">
        <w:rPr>
          <w:rFonts w:ascii="Arial" w:hAnsi="Arial" w:cs="Arial"/>
          <w:color w:val="000000" w:themeColor="text1"/>
        </w:rPr>
        <w:t>Yazdani, N. and Murad, H.S. (2014) ‘Toward an ethical theory of organizing’,</w:t>
      </w:r>
      <w:r w:rsidRPr="007A353F">
        <w:rPr>
          <w:rStyle w:val="apple-converted-space"/>
          <w:rFonts w:ascii="Arial" w:hAnsi="Arial" w:cs="Arial"/>
          <w:color w:val="000000" w:themeColor="text1"/>
        </w:rPr>
        <w:t> </w:t>
      </w:r>
      <w:r w:rsidRPr="007A353F">
        <w:rPr>
          <w:rFonts w:ascii="Arial" w:hAnsi="Arial" w:cs="Arial"/>
          <w:i/>
          <w:iCs/>
          <w:color w:val="000000" w:themeColor="text1"/>
        </w:rPr>
        <w:t>Journal of Business Ethics</w:t>
      </w:r>
      <w:r w:rsidRPr="007A353F">
        <w:rPr>
          <w:rFonts w:ascii="Arial" w:hAnsi="Arial" w:cs="Arial"/>
          <w:color w:val="000000" w:themeColor="text1"/>
        </w:rPr>
        <w:t>, 127(2), pp. 399–417. doi:10.1007/s10551-014-2049-3.</w:t>
      </w:r>
      <w:r w:rsidRPr="007A353F">
        <w:rPr>
          <w:rStyle w:val="apple-converted-space"/>
          <w:rFonts w:ascii="Arial" w:hAnsi="Arial" w:cs="Arial"/>
          <w:color w:val="000000" w:themeColor="text1"/>
        </w:rPr>
        <w:t> </w:t>
      </w:r>
    </w:p>
    <w:p w14:paraId="46E938E9" w14:textId="77777777" w:rsidR="008A4D36" w:rsidRPr="007A353F" w:rsidRDefault="008A4D36" w:rsidP="003A333B">
      <w:pPr>
        <w:jc w:val="both"/>
        <w:rPr>
          <w:rFonts w:ascii="Arial" w:hAnsi="Arial" w:cs="Arial"/>
          <w:b/>
          <w:bCs/>
          <w:color w:val="000000" w:themeColor="text1"/>
        </w:rPr>
      </w:pPr>
    </w:p>
    <w:p w14:paraId="3C6C75BC" w14:textId="77777777" w:rsidR="003A333B" w:rsidRPr="007A353F" w:rsidRDefault="003A333B" w:rsidP="003A333B">
      <w:pPr>
        <w:jc w:val="both"/>
        <w:rPr>
          <w:rFonts w:ascii="Arial" w:hAnsi="Arial" w:cs="Arial"/>
          <w:b/>
          <w:bCs/>
          <w:color w:val="000000" w:themeColor="text1"/>
        </w:rPr>
      </w:pPr>
    </w:p>
    <w:p w14:paraId="5CAB6F4D" w14:textId="77777777" w:rsidR="003A333B" w:rsidRPr="007A353F" w:rsidRDefault="003A333B" w:rsidP="003A333B">
      <w:pPr>
        <w:jc w:val="both"/>
        <w:rPr>
          <w:rFonts w:ascii="Arial" w:hAnsi="Arial" w:cs="Arial"/>
          <w:b/>
          <w:bCs/>
          <w:color w:val="000000" w:themeColor="text1"/>
        </w:rPr>
      </w:pPr>
    </w:p>
    <w:p w14:paraId="3954F80F" w14:textId="77777777" w:rsidR="003A333B" w:rsidRPr="007A353F" w:rsidRDefault="003A333B" w:rsidP="003A333B">
      <w:pPr>
        <w:jc w:val="both"/>
        <w:rPr>
          <w:rFonts w:ascii="Arial" w:hAnsi="Arial" w:cs="Arial"/>
          <w:b/>
          <w:bCs/>
          <w:color w:val="000000" w:themeColor="text1"/>
        </w:rPr>
      </w:pPr>
    </w:p>
    <w:p w14:paraId="72C584D0" w14:textId="77777777" w:rsidR="003A333B" w:rsidRPr="007A353F" w:rsidRDefault="003A333B" w:rsidP="003A333B">
      <w:pPr>
        <w:jc w:val="both"/>
        <w:rPr>
          <w:rFonts w:ascii="Arial" w:hAnsi="Arial" w:cs="Arial"/>
          <w:b/>
          <w:bCs/>
          <w:color w:val="000000" w:themeColor="text1"/>
        </w:rPr>
      </w:pPr>
    </w:p>
    <w:p w14:paraId="72320A31" w14:textId="77777777" w:rsidR="003A333B" w:rsidRPr="007A353F" w:rsidRDefault="003A333B" w:rsidP="003A333B">
      <w:pPr>
        <w:jc w:val="both"/>
        <w:rPr>
          <w:rFonts w:ascii="Arial" w:hAnsi="Arial" w:cs="Arial"/>
          <w:b/>
          <w:bCs/>
          <w:color w:val="000000" w:themeColor="text1"/>
        </w:rPr>
      </w:pPr>
    </w:p>
    <w:p w14:paraId="05248199" w14:textId="77777777" w:rsidR="003A333B" w:rsidRPr="007A353F" w:rsidRDefault="003A333B" w:rsidP="003A333B">
      <w:pPr>
        <w:jc w:val="both"/>
        <w:rPr>
          <w:rFonts w:ascii="Arial" w:hAnsi="Arial" w:cs="Arial"/>
          <w:b/>
          <w:bCs/>
          <w:color w:val="000000" w:themeColor="text1"/>
        </w:rPr>
      </w:pPr>
    </w:p>
    <w:p w14:paraId="7B9F04B2" w14:textId="77777777" w:rsidR="003A333B" w:rsidRPr="007A353F" w:rsidRDefault="003A333B" w:rsidP="003A333B">
      <w:pPr>
        <w:jc w:val="both"/>
        <w:rPr>
          <w:rFonts w:ascii="Arial" w:hAnsi="Arial" w:cs="Arial"/>
          <w:b/>
          <w:bCs/>
          <w:color w:val="000000" w:themeColor="text1"/>
        </w:rPr>
      </w:pPr>
    </w:p>
    <w:p w14:paraId="4F77849A" w14:textId="77777777" w:rsidR="003A333B" w:rsidRPr="007A353F" w:rsidRDefault="003A333B" w:rsidP="003A333B">
      <w:pPr>
        <w:jc w:val="both"/>
        <w:rPr>
          <w:rFonts w:ascii="Arial" w:hAnsi="Arial" w:cs="Arial"/>
          <w:b/>
          <w:bCs/>
          <w:color w:val="000000" w:themeColor="text1"/>
        </w:rPr>
      </w:pPr>
    </w:p>
    <w:p w14:paraId="6B403BB6" w14:textId="77777777" w:rsidR="003A333B" w:rsidRPr="007A353F" w:rsidRDefault="003A333B" w:rsidP="003A333B">
      <w:pPr>
        <w:jc w:val="both"/>
        <w:rPr>
          <w:rFonts w:ascii="Arial" w:hAnsi="Arial" w:cs="Arial"/>
          <w:b/>
          <w:bCs/>
          <w:color w:val="000000" w:themeColor="text1"/>
        </w:rPr>
      </w:pPr>
    </w:p>
    <w:p w14:paraId="196F38B7" w14:textId="77777777" w:rsidR="003A333B" w:rsidRPr="007A353F" w:rsidRDefault="003A333B" w:rsidP="003A333B">
      <w:pPr>
        <w:jc w:val="both"/>
        <w:rPr>
          <w:rFonts w:ascii="Arial" w:hAnsi="Arial" w:cs="Arial"/>
          <w:b/>
          <w:bCs/>
          <w:color w:val="000000" w:themeColor="text1"/>
        </w:rPr>
      </w:pPr>
    </w:p>
    <w:p w14:paraId="494EEC15" w14:textId="77777777" w:rsidR="003A333B" w:rsidRPr="007A353F" w:rsidRDefault="003A333B" w:rsidP="003A333B">
      <w:pPr>
        <w:jc w:val="both"/>
        <w:rPr>
          <w:rFonts w:ascii="Arial" w:hAnsi="Arial" w:cs="Arial"/>
          <w:b/>
          <w:bCs/>
          <w:color w:val="000000" w:themeColor="text1"/>
        </w:rPr>
      </w:pPr>
    </w:p>
    <w:p w14:paraId="36D09E35" w14:textId="77777777" w:rsidR="003A333B" w:rsidRPr="007A353F" w:rsidRDefault="003A333B" w:rsidP="003A333B">
      <w:pPr>
        <w:jc w:val="both"/>
        <w:rPr>
          <w:rFonts w:ascii="Arial" w:hAnsi="Arial" w:cs="Arial"/>
          <w:b/>
          <w:bCs/>
          <w:color w:val="000000" w:themeColor="text1"/>
        </w:rPr>
      </w:pPr>
    </w:p>
    <w:p w14:paraId="75E7D1C5" w14:textId="77777777" w:rsidR="003A333B" w:rsidRPr="007A353F" w:rsidRDefault="003A333B" w:rsidP="003A333B">
      <w:pPr>
        <w:jc w:val="both"/>
        <w:rPr>
          <w:rFonts w:ascii="Arial" w:hAnsi="Arial" w:cs="Arial"/>
          <w:b/>
          <w:bCs/>
          <w:color w:val="000000" w:themeColor="text1"/>
        </w:rPr>
      </w:pPr>
    </w:p>
    <w:p w14:paraId="7020C785" w14:textId="77777777" w:rsidR="003A333B" w:rsidRPr="007A353F" w:rsidRDefault="003A333B" w:rsidP="003A333B">
      <w:pPr>
        <w:jc w:val="both"/>
        <w:rPr>
          <w:rFonts w:ascii="Arial" w:hAnsi="Arial" w:cs="Arial"/>
          <w:b/>
          <w:bCs/>
          <w:color w:val="000000" w:themeColor="text1"/>
        </w:rPr>
      </w:pPr>
    </w:p>
    <w:p w14:paraId="0B32C1C2" w14:textId="77777777" w:rsidR="003A333B" w:rsidRPr="007A353F" w:rsidRDefault="003A333B" w:rsidP="003A333B">
      <w:pPr>
        <w:jc w:val="both"/>
        <w:rPr>
          <w:rFonts w:ascii="Arial" w:hAnsi="Arial" w:cs="Arial"/>
          <w:b/>
          <w:bCs/>
          <w:color w:val="000000" w:themeColor="text1"/>
        </w:rPr>
      </w:pPr>
    </w:p>
    <w:p w14:paraId="71510106" w14:textId="77777777" w:rsidR="003A333B" w:rsidRPr="007A353F" w:rsidRDefault="003A333B" w:rsidP="003A333B">
      <w:pPr>
        <w:jc w:val="both"/>
        <w:rPr>
          <w:rFonts w:ascii="Arial" w:hAnsi="Arial" w:cs="Arial"/>
          <w:b/>
          <w:bCs/>
          <w:color w:val="000000" w:themeColor="text1"/>
        </w:rPr>
      </w:pPr>
    </w:p>
    <w:p w14:paraId="00BD6527" w14:textId="77777777" w:rsidR="003A333B" w:rsidRPr="007A353F" w:rsidRDefault="003A333B" w:rsidP="003A333B">
      <w:pPr>
        <w:jc w:val="both"/>
        <w:rPr>
          <w:rFonts w:ascii="Arial" w:hAnsi="Arial" w:cs="Arial"/>
          <w:b/>
          <w:bCs/>
          <w:color w:val="000000" w:themeColor="text1"/>
        </w:rPr>
      </w:pPr>
    </w:p>
    <w:p w14:paraId="764D6627" w14:textId="77777777" w:rsidR="003A333B" w:rsidRPr="007A353F" w:rsidRDefault="003A333B" w:rsidP="003A333B">
      <w:pPr>
        <w:jc w:val="both"/>
        <w:rPr>
          <w:rFonts w:ascii="Arial" w:hAnsi="Arial" w:cs="Arial"/>
          <w:b/>
          <w:bCs/>
          <w:color w:val="000000" w:themeColor="text1"/>
        </w:rPr>
      </w:pPr>
    </w:p>
    <w:p w14:paraId="5CE02A39" w14:textId="77777777" w:rsidR="003A333B" w:rsidRPr="007A353F" w:rsidRDefault="003A333B" w:rsidP="003A333B">
      <w:pPr>
        <w:jc w:val="both"/>
        <w:rPr>
          <w:rFonts w:ascii="Arial" w:hAnsi="Arial" w:cs="Arial"/>
          <w:b/>
          <w:bCs/>
          <w:color w:val="000000" w:themeColor="text1"/>
        </w:rPr>
      </w:pPr>
    </w:p>
    <w:p w14:paraId="64318772" w14:textId="77777777" w:rsidR="003A333B" w:rsidRPr="007A353F" w:rsidRDefault="003A333B" w:rsidP="003A333B">
      <w:pPr>
        <w:jc w:val="both"/>
        <w:rPr>
          <w:rFonts w:ascii="Arial" w:hAnsi="Arial" w:cs="Arial"/>
          <w:b/>
          <w:bCs/>
          <w:color w:val="000000" w:themeColor="text1"/>
        </w:rPr>
      </w:pPr>
    </w:p>
    <w:p w14:paraId="5E319C6D" w14:textId="77777777" w:rsidR="003A333B" w:rsidRPr="007A353F" w:rsidRDefault="003A333B" w:rsidP="003A333B">
      <w:pPr>
        <w:jc w:val="both"/>
        <w:rPr>
          <w:rFonts w:ascii="Arial" w:hAnsi="Arial" w:cs="Arial"/>
          <w:b/>
          <w:bCs/>
          <w:color w:val="000000" w:themeColor="text1"/>
        </w:rPr>
      </w:pPr>
    </w:p>
    <w:p w14:paraId="44F630A8" w14:textId="77777777" w:rsidR="003A333B" w:rsidRPr="007A353F" w:rsidRDefault="003A333B" w:rsidP="003A333B">
      <w:pPr>
        <w:jc w:val="both"/>
        <w:rPr>
          <w:rFonts w:ascii="Arial" w:hAnsi="Arial" w:cs="Arial"/>
          <w:b/>
          <w:bCs/>
          <w:color w:val="000000" w:themeColor="text1"/>
        </w:rPr>
      </w:pPr>
    </w:p>
    <w:p w14:paraId="5652DB84" w14:textId="77777777" w:rsidR="003A333B" w:rsidRPr="007A353F" w:rsidRDefault="003A333B" w:rsidP="003A333B">
      <w:pPr>
        <w:jc w:val="both"/>
        <w:rPr>
          <w:rFonts w:ascii="Arial" w:hAnsi="Arial" w:cs="Arial"/>
          <w:b/>
          <w:bCs/>
          <w:color w:val="000000" w:themeColor="text1"/>
        </w:rPr>
      </w:pPr>
    </w:p>
    <w:p w14:paraId="263B46D3" w14:textId="77777777" w:rsidR="003A333B" w:rsidRPr="007A353F" w:rsidRDefault="003A333B" w:rsidP="003A333B">
      <w:pPr>
        <w:jc w:val="both"/>
        <w:rPr>
          <w:rFonts w:ascii="Arial" w:hAnsi="Arial" w:cs="Arial"/>
          <w:b/>
          <w:bCs/>
          <w:color w:val="000000" w:themeColor="text1"/>
        </w:rPr>
      </w:pPr>
    </w:p>
    <w:p w14:paraId="127DC1E9" w14:textId="77777777" w:rsidR="003A333B" w:rsidRPr="007A353F" w:rsidRDefault="003A333B" w:rsidP="003A333B">
      <w:pPr>
        <w:jc w:val="both"/>
        <w:rPr>
          <w:rFonts w:ascii="Arial" w:hAnsi="Arial" w:cs="Arial"/>
          <w:b/>
          <w:bCs/>
          <w:color w:val="000000" w:themeColor="text1"/>
        </w:rPr>
      </w:pPr>
    </w:p>
    <w:p w14:paraId="67C3892A" w14:textId="77777777" w:rsidR="003A333B" w:rsidRPr="007A353F" w:rsidRDefault="003A333B" w:rsidP="003A333B">
      <w:pPr>
        <w:jc w:val="both"/>
        <w:rPr>
          <w:rFonts w:ascii="Arial" w:hAnsi="Arial" w:cs="Arial"/>
          <w:b/>
          <w:bCs/>
          <w:color w:val="000000" w:themeColor="text1"/>
        </w:rPr>
      </w:pPr>
    </w:p>
    <w:p w14:paraId="58112602" w14:textId="77777777" w:rsidR="003A333B" w:rsidRPr="007A353F" w:rsidRDefault="003A333B" w:rsidP="003A333B">
      <w:pPr>
        <w:jc w:val="both"/>
        <w:rPr>
          <w:rFonts w:ascii="Arial" w:hAnsi="Arial" w:cs="Arial"/>
          <w:b/>
          <w:bCs/>
          <w:color w:val="000000" w:themeColor="text1"/>
        </w:rPr>
      </w:pPr>
    </w:p>
    <w:p w14:paraId="0A09BC40" w14:textId="77777777" w:rsidR="003A333B" w:rsidRPr="007A353F" w:rsidRDefault="003A333B" w:rsidP="003A333B">
      <w:pPr>
        <w:jc w:val="both"/>
        <w:rPr>
          <w:rFonts w:ascii="Arial" w:hAnsi="Arial" w:cs="Arial"/>
          <w:b/>
          <w:bCs/>
          <w:color w:val="000000" w:themeColor="text1"/>
        </w:rPr>
      </w:pPr>
    </w:p>
    <w:p w14:paraId="15F077C8" w14:textId="77777777" w:rsidR="003A333B" w:rsidRPr="007A353F" w:rsidRDefault="003A333B" w:rsidP="003A333B">
      <w:pPr>
        <w:jc w:val="both"/>
        <w:rPr>
          <w:rFonts w:ascii="Arial" w:hAnsi="Arial" w:cs="Arial"/>
          <w:b/>
          <w:bCs/>
          <w:color w:val="000000" w:themeColor="text1"/>
        </w:rPr>
      </w:pPr>
    </w:p>
    <w:p w14:paraId="5A35CFD9" w14:textId="77777777" w:rsidR="003A333B" w:rsidRPr="007A353F" w:rsidRDefault="003A333B" w:rsidP="003A333B">
      <w:pPr>
        <w:jc w:val="both"/>
        <w:rPr>
          <w:rFonts w:ascii="Arial" w:hAnsi="Arial" w:cs="Arial"/>
          <w:b/>
          <w:bCs/>
          <w:color w:val="000000" w:themeColor="text1"/>
        </w:rPr>
      </w:pPr>
    </w:p>
    <w:p w14:paraId="39A1D760" w14:textId="77777777" w:rsidR="003A333B" w:rsidRPr="007A353F" w:rsidRDefault="003A333B" w:rsidP="003A333B">
      <w:pPr>
        <w:jc w:val="both"/>
        <w:rPr>
          <w:rFonts w:ascii="Arial" w:hAnsi="Arial" w:cs="Arial"/>
          <w:b/>
          <w:bCs/>
          <w:color w:val="000000" w:themeColor="text1"/>
        </w:rPr>
      </w:pPr>
    </w:p>
    <w:p w14:paraId="23885BBE" w14:textId="77777777" w:rsidR="003A333B" w:rsidRPr="007A353F" w:rsidRDefault="003A333B" w:rsidP="003A333B">
      <w:pPr>
        <w:jc w:val="both"/>
        <w:rPr>
          <w:rFonts w:ascii="Arial" w:hAnsi="Arial" w:cs="Arial"/>
          <w:b/>
          <w:bCs/>
          <w:color w:val="000000" w:themeColor="text1"/>
        </w:rPr>
      </w:pPr>
    </w:p>
    <w:p w14:paraId="535F55F4" w14:textId="77777777" w:rsidR="003A333B" w:rsidRPr="007A353F" w:rsidRDefault="003A333B" w:rsidP="003A333B">
      <w:pPr>
        <w:jc w:val="both"/>
        <w:rPr>
          <w:rFonts w:ascii="Arial" w:hAnsi="Arial" w:cs="Arial"/>
          <w:b/>
          <w:bCs/>
          <w:color w:val="000000" w:themeColor="text1"/>
        </w:rPr>
      </w:pPr>
    </w:p>
    <w:p w14:paraId="17DED787" w14:textId="6F6376B1" w:rsidR="003A333B" w:rsidRPr="004C3766" w:rsidRDefault="003A333B" w:rsidP="004C3766">
      <w:pPr>
        <w:spacing w:line="360" w:lineRule="auto"/>
        <w:jc w:val="both"/>
        <w:rPr>
          <w:rFonts w:ascii="Arial" w:hAnsi="Arial" w:cs="Arial"/>
          <w:b/>
          <w:bCs/>
          <w:color w:val="000000" w:themeColor="text1"/>
        </w:rPr>
      </w:pPr>
      <w:bookmarkStart w:id="25" w:name="_Toc157616711"/>
      <w:r w:rsidRPr="004C3766">
        <w:rPr>
          <w:rStyle w:val="Heading1Char"/>
          <w:rFonts w:ascii="Arial" w:hAnsi="Arial" w:cs="Arial"/>
          <w:b/>
          <w:bCs/>
          <w:color w:val="000000" w:themeColor="text1"/>
          <w:sz w:val="24"/>
          <w:szCs w:val="24"/>
        </w:rPr>
        <w:t>Appendices</w:t>
      </w:r>
      <w:bookmarkEnd w:id="25"/>
      <w:r w:rsidRPr="004C3766">
        <w:rPr>
          <w:rFonts w:ascii="Arial" w:hAnsi="Arial" w:cs="Arial"/>
          <w:b/>
          <w:bCs/>
          <w:color w:val="000000" w:themeColor="text1"/>
        </w:rPr>
        <w:t>:</w:t>
      </w:r>
    </w:p>
    <w:p w14:paraId="41F1CD7E" w14:textId="77777777" w:rsidR="003A333B" w:rsidRPr="007A353F" w:rsidRDefault="003A333B" w:rsidP="003A333B">
      <w:pPr>
        <w:jc w:val="both"/>
        <w:rPr>
          <w:rFonts w:ascii="Arial" w:hAnsi="Arial" w:cs="Arial"/>
          <w:b/>
          <w:bCs/>
          <w:color w:val="000000" w:themeColor="text1"/>
        </w:rPr>
      </w:pPr>
    </w:p>
    <w:p w14:paraId="68C8A667" w14:textId="77777777" w:rsidR="003A333B" w:rsidRPr="007A353F" w:rsidRDefault="003A333B" w:rsidP="003A333B">
      <w:pPr>
        <w:jc w:val="both"/>
        <w:rPr>
          <w:rFonts w:ascii="Arial" w:hAnsi="Arial" w:cs="Arial"/>
          <w:b/>
          <w:bCs/>
          <w:color w:val="000000" w:themeColor="text1"/>
        </w:rPr>
      </w:pPr>
    </w:p>
    <w:p w14:paraId="6C77CDE0" w14:textId="77777777" w:rsidR="003A333B" w:rsidRPr="007A353F" w:rsidRDefault="003A333B" w:rsidP="003A333B">
      <w:pPr>
        <w:jc w:val="both"/>
        <w:rPr>
          <w:rFonts w:ascii="Arial" w:hAnsi="Arial" w:cs="Arial"/>
          <w:b/>
          <w:bCs/>
          <w:color w:val="000000" w:themeColor="text1"/>
        </w:rPr>
      </w:pPr>
    </w:p>
    <w:p w14:paraId="70F76FC3" w14:textId="63545EF2" w:rsidR="003A333B" w:rsidRPr="007A353F" w:rsidRDefault="003A333B" w:rsidP="003A333B">
      <w:pPr>
        <w:jc w:val="both"/>
        <w:rPr>
          <w:rFonts w:ascii="Arial" w:hAnsi="Arial" w:cs="Arial"/>
          <w:color w:val="000000" w:themeColor="text1"/>
        </w:rPr>
      </w:pPr>
      <w:r w:rsidRPr="007A353F">
        <w:rPr>
          <w:rFonts w:ascii="Arial" w:hAnsi="Arial" w:cs="Arial"/>
          <w:color w:val="000000" w:themeColor="text1"/>
        </w:rPr>
        <w:t>Fig.1</w:t>
      </w:r>
    </w:p>
    <w:p w14:paraId="6D427D42" w14:textId="77777777" w:rsidR="003A333B" w:rsidRPr="007A353F" w:rsidRDefault="003A333B" w:rsidP="003A333B">
      <w:pPr>
        <w:jc w:val="both"/>
        <w:rPr>
          <w:rFonts w:ascii="Arial" w:hAnsi="Arial" w:cs="Arial"/>
          <w:b/>
          <w:bCs/>
          <w:color w:val="000000" w:themeColor="text1"/>
        </w:rPr>
      </w:pPr>
    </w:p>
    <w:p w14:paraId="761684F1" w14:textId="77777777" w:rsidR="003A333B" w:rsidRPr="007A353F" w:rsidRDefault="003A333B" w:rsidP="003A333B">
      <w:pPr>
        <w:jc w:val="center"/>
        <w:rPr>
          <w:rFonts w:ascii="Arial" w:hAnsi="Arial" w:cs="Arial"/>
          <w:b/>
          <w:bCs/>
          <w:color w:val="000000" w:themeColor="text1"/>
        </w:rPr>
      </w:pPr>
    </w:p>
    <w:p w14:paraId="6F504B54" w14:textId="7666BF3D" w:rsidR="003A333B" w:rsidRPr="007A353F" w:rsidRDefault="003A333B" w:rsidP="003A333B">
      <w:pPr>
        <w:jc w:val="center"/>
        <w:rPr>
          <w:rFonts w:ascii="Arial" w:hAnsi="Arial" w:cs="Arial"/>
          <w:b/>
          <w:bCs/>
          <w:color w:val="000000" w:themeColor="text1"/>
        </w:rPr>
      </w:pPr>
      <w:r w:rsidRPr="007A353F">
        <w:rPr>
          <w:rFonts w:ascii="Arial" w:hAnsi="Arial" w:cs="Arial"/>
          <w:noProof/>
          <w:color w:val="000000" w:themeColor="text1"/>
        </w:rPr>
        <w:drawing>
          <wp:inline distT="0" distB="0" distL="0" distR="0" wp14:anchorId="5EC36C63" wp14:editId="0A21FB18">
            <wp:extent cx="3594100" cy="2768600"/>
            <wp:effectExtent l="0" t="0" r="0" b="0"/>
            <wp:docPr id="253254271" name="Picture 4" descr="A diagram of ethical responsibi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54271" name="Picture 4" descr="A diagram of ethical responsibility&#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594100" cy="2768600"/>
                    </a:xfrm>
                    <a:prstGeom prst="rect">
                      <a:avLst/>
                    </a:prstGeom>
                  </pic:spPr>
                </pic:pic>
              </a:graphicData>
            </a:graphic>
          </wp:inline>
        </w:drawing>
      </w:r>
    </w:p>
    <w:p w14:paraId="5BFAE3B1" w14:textId="77777777" w:rsidR="003A333B" w:rsidRPr="007A353F" w:rsidRDefault="003A333B" w:rsidP="003A333B">
      <w:pPr>
        <w:jc w:val="both"/>
        <w:rPr>
          <w:rFonts w:ascii="Arial" w:hAnsi="Arial" w:cs="Arial"/>
          <w:b/>
          <w:bCs/>
          <w:color w:val="000000" w:themeColor="text1"/>
        </w:rPr>
      </w:pPr>
    </w:p>
    <w:p w14:paraId="5F685A7B" w14:textId="77777777" w:rsidR="003A333B" w:rsidRPr="007A353F" w:rsidRDefault="003A333B" w:rsidP="003A333B">
      <w:pPr>
        <w:spacing w:line="360" w:lineRule="auto"/>
        <w:jc w:val="right"/>
        <w:rPr>
          <w:rFonts w:ascii="Segoe UI" w:hAnsi="Segoe UI" w:cs="Segoe UI"/>
          <w:color w:val="000000" w:themeColor="text1"/>
          <w:shd w:val="clear" w:color="auto" w:fill="FCFCFC"/>
        </w:rPr>
      </w:pPr>
    </w:p>
    <w:p w14:paraId="2A2F33AD" w14:textId="3A5EBC3E" w:rsidR="003A333B" w:rsidRPr="007A353F" w:rsidRDefault="003A333B" w:rsidP="003A333B">
      <w:pPr>
        <w:spacing w:line="360" w:lineRule="auto"/>
        <w:jc w:val="right"/>
        <w:rPr>
          <w:rFonts w:ascii="Arial" w:hAnsi="Arial" w:cs="Arial"/>
          <w:color w:val="000000" w:themeColor="text1"/>
        </w:rPr>
      </w:pPr>
      <w:r w:rsidRPr="007A353F">
        <w:rPr>
          <w:rFonts w:ascii="Segoe UI" w:hAnsi="Segoe UI" w:cs="Segoe UI"/>
          <w:color w:val="000000" w:themeColor="text1"/>
          <w:shd w:val="clear" w:color="auto" w:fill="FCFCFC"/>
        </w:rPr>
        <w:t>Carroll’s Pyramid of CSR</w:t>
      </w:r>
    </w:p>
    <w:p w14:paraId="6FDE466B" w14:textId="77777777" w:rsidR="003A333B" w:rsidRPr="007A353F" w:rsidRDefault="003A333B" w:rsidP="003A333B">
      <w:pPr>
        <w:spacing w:line="360" w:lineRule="auto"/>
        <w:jc w:val="right"/>
        <w:rPr>
          <w:rFonts w:ascii="Arial" w:hAnsi="Arial" w:cs="Arial"/>
          <w:color w:val="000000" w:themeColor="text1"/>
        </w:rPr>
      </w:pPr>
      <w:r w:rsidRPr="007A353F">
        <w:rPr>
          <w:rFonts w:ascii="Arial" w:hAnsi="Arial" w:cs="Arial"/>
          <w:color w:val="000000" w:themeColor="text1"/>
        </w:rPr>
        <w:t>(Carroll’s, 2016)</w:t>
      </w:r>
    </w:p>
    <w:p w14:paraId="207B0302" w14:textId="77777777" w:rsidR="003A333B" w:rsidRPr="007A353F" w:rsidRDefault="003A333B" w:rsidP="003A333B">
      <w:pPr>
        <w:jc w:val="both"/>
        <w:rPr>
          <w:rFonts w:ascii="Arial" w:hAnsi="Arial" w:cs="Arial"/>
          <w:b/>
          <w:bCs/>
          <w:color w:val="000000" w:themeColor="text1"/>
        </w:rPr>
      </w:pPr>
    </w:p>
    <w:p w14:paraId="23FA92E7" w14:textId="77777777" w:rsidR="003E65B2" w:rsidRPr="007A353F" w:rsidRDefault="003E65B2" w:rsidP="003A333B">
      <w:pPr>
        <w:jc w:val="both"/>
        <w:rPr>
          <w:rFonts w:ascii="Arial" w:hAnsi="Arial" w:cs="Arial"/>
          <w:b/>
          <w:bCs/>
          <w:color w:val="000000" w:themeColor="text1"/>
        </w:rPr>
      </w:pPr>
    </w:p>
    <w:p w14:paraId="310C12FF" w14:textId="051C7903" w:rsidR="003E65B2" w:rsidRPr="007A353F" w:rsidRDefault="003E65B2" w:rsidP="003A333B">
      <w:pPr>
        <w:jc w:val="both"/>
        <w:rPr>
          <w:rFonts w:ascii="Arial" w:hAnsi="Arial" w:cs="Arial"/>
          <w:b/>
          <w:bCs/>
          <w:color w:val="000000" w:themeColor="text1"/>
        </w:rPr>
      </w:pPr>
      <w:r w:rsidRPr="007A353F">
        <w:rPr>
          <w:rFonts w:ascii="Arial" w:hAnsi="Arial" w:cs="Arial"/>
          <w:b/>
          <w:bCs/>
          <w:color w:val="000000" w:themeColor="text1"/>
        </w:rPr>
        <w:t>Text 1</w:t>
      </w:r>
    </w:p>
    <w:p w14:paraId="7FD5175C" w14:textId="77777777" w:rsidR="003A333B" w:rsidRPr="007A353F" w:rsidRDefault="003A333B" w:rsidP="003A333B">
      <w:pPr>
        <w:jc w:val="both"/>
        <w:rPr>
          <w:rFonts w:ascii="Arial" w:hAnsi="Arial" w:cs="Arial"/>
          <w:b/>
          <w:bCs/>
          <w:color w:val="000000" w:themeColor="text1"/>
        </w:rPr>
      </w:pPr>
    </w:p>
    <w:p w14:paraId="6D5F2C9C" w14:textId="77777777" w:rsidR="003E65B2" w:rsidRPr="007A353F" w:rsidRDefault="003E65B2" w:rsidP="003E65B2">
      <w:pPr>
        <w:spacing w:line="360" w:lineRule="auto"/>
        <w:jc w:val="both"/>
        <w:rPr>
          <w:rFonts w:ascii="Arial" w:hAnsi="Arial" w:cs="Arial"/>
          <w:color w:val="000000" w:themeColor="text1"/>
        </w:rPr>
      </w:pPr>
      <w:r w:rsidRPr="007A353F">
        <w:rPr>
          <w:rFonts w:ascii="Arial" w:hAnsi="Arial" w:cs="Arial"/>
          <w:color w:val="000000" w:themeColor="text1"/>
        </w:rPr>
        <w:t xml:space="preserve">The phrase "Greed is good" is not directly associated with Milton Friedman; rather, it is famously attributed to Gordon </w:t>
      </w:r>
      <w:proofErr w:type="spellStart"/>
      <w:r w:rsidRPr="007A353F">
        <w:rPr>
          <w:rFonts w:ascii="Arial" w:hAnsi="Arial" w:cs="Arial"/>
          <w:color w:val="000000" w:themeColor="text1"/>
        </w:rPr>
        <w:t>Gekko</w:t>
      </w:r>
      <w:proofErr w:type="spellEnd"/>
      <w:r w:rsidRPr="007A353F">
        <w:rPr>
          <w:rFonts w:ascii="Arial" w:hAnsi="Arial" w:cs="Arial"/>
          <w:color w:val="000000" w:themeColor="text1"/>
        </w:rPr>
        <w:t>, a fictional character portrayed by Michael Douglas in the 1987 film "Wall Street." The sentiment expressed by "Greed is good" aligns more with a broader ethos of certain aspects of capitalism and the pursuit of self-interest, but it is not a phrase that Friedman himself used. (Chambers, 1970)</w:t>
      </w:r>
    </w:p>
    <w:p w14:paraId="48A4E9FC" w14:textId="77777777" w:rsidR="003A333B" w:rsidRPr="007A353F" w:rsidRDefault="003A333B" w:rsidP="003A333B">
      <w:pPr>
        <w:jc w:val="both"/>
        <w:rPr>
          <w:rFonts w:ascii="Arial" w:hAnsi="Arial" w:cs="Arial"/>
          <w:b/>
          <w:bCs/>
          <w:color w:val="000000" w:themeColor="text1"/>
        </w:rPr>
      </w:pPr>
    </w:p>
    <w:p w14:paraId="306310B0" w14:textId="77777777" w:rsidR="003E65B2" w:rsidRPr="007A353F" w:rsidRDefault="003E65B2" w:rsidP="003A333B">
      <w:pPr>
        <w:jc w:val="both"/>
        <w:rPr>
          <w:rFonts w:ascii="Arial" w:hAnsi="Arial" w:cs="Arial"/>
          <w:b/>
          <w:bCs/>
          <w:color w:val="000000" w:themeColor="text1"/>
        </w:rPr>
      </w:pPr>
    </w:p>
    <w:p w14:paraId="54E0E8F7" w14:textId="77777777" w:rsidR="00967512" w:rsidRPr="007A353F" w:rsidRDefault="00967512" w:rsidP="003A333B">
      <w:pPr>
        <w:jc w:val="both"/>
        <w:rPr>
          <w:rFonts w:ascii="Arial" w:hAnsi="Arial" w:cs="Arial"/>
          <w:b/>
          <w:bCs/>
          <w:color w:val="000000" w:themeColor="text1"/>
        </w:rPr>
      </w:pPr>
    </w:p>
    <w:p w14:paraId="2D61A764" w14:textId="77777777" w:rsidR="00967512" w:rsidRPr="007A353F" w:rsidRDefault="00967512" w:rsidP="003A333B">
      <w:pPr>
        <w:jc w:val="both"/>
        <w:rPr>
          <w:rFonts w:ascii="Arial" w:hAnsi="Arial" w:cs="Arial"/>
          <w:b/>
          <w:bCs/>
          <w:color w:val="000000" w:themeColor="text1"/>
        </w:rPr>
      </w:pPr>
    </w:p>
    <w:p w14:paraId="65D4A3DB" w14:textId="77777777" w:rsidR="00967512" w:rsidRPr="007A353F" w:rsidRDefault="00967512" w:rsidP="003A333B">
      <w:pPr>
        <w:jc w:val="both"/>
        <w:rPr>
          <w:rFonts w:ascii="Arial" w:hAnsi="Arial" w:cs="Arial"/>
          <w:b/>
          <w:bCs/>
          <w:color w:val="000000" w:themeColor="text1"/>
        </w:rPr>
      </w:pPr>
    </w:p>
    <w:p w14:paraId="526B31AE" w14:textId="77777777" w:rsidR="00967512" w:rsidRPr="007A353F" w:rsidRDefault="00967512" w:rsidP="003A333B">
      <w:pPr>
        <w:jc w:val="both"/>
        <w:rPr>
          <w:rFonts w:ascii="Arial" w:hAnsi="Arial" w:cs="Arial"/>
          <w:b/>
          <w:bCs/>
          <w:color w:val="000000" w:themeColor="text1"/>
        </w:rPr>
      </w:pPr>
    </w:p>
    <w:p w14:paraId="27023E8B" w14:textId="77777777" w:rsidR="00967512" w:rsidRPr="007A353F" w:rsidRDefault="00967512" w:rsidP="003A333B">
      <w:pPr>
        <w:jc w:val="both"/>
        <w:rPr>
          <w:rFonts w:ascii="Arial" w:hAnsi="Arial" w:cs="Arial"/>
          <w:b/>
          <w:bCs/>
          <w:color w:val="000000" w:themeColor="text1"/>
        </w:rPr>
      </w:pPr>
    </w:p>
    <w:p w14:paraId="7F4E28F2" w14:textId="77777777" w:rsidR="00967512" w:rsidRPr="007A353F" w:rsidRDefault="00967512" w:rsidP="003A333B">
      <w:pPr>
        <w:jc w:val="both"/>
        <w:rPr>
          <w:rFonts w:ascii="Arial" w:hAnsi="Arial" w:cs="Arial"/>
          <w:b/>
          <w:bCs/>
          <w:color w:val="000000" w:themeColor="text1"/>
        </w:rPr>
      </w:pPr>
    </w:p>
    <w:p w14:paraId="4DBA9836" w14:textId="77777777" w:rsidR="00967512" w:rsidRPr="007A353F" w:rsidRDefault="00967512" w:rsidP="003A333B">
      <w:pPr>
        <w:jc w:val="both"/>
        <w:rPr>
          <w:rFonts w:ascii="Arial" w:hAnsi="Arial" w:cs="Arial"/>
          <w:b/>
          <w:bCs/>
          <w:color w:val="000000" w:themeColor="text1"/>
        </w:rPr>
      </w:pPr>
    </w:p>
    <w:p w14:paraId="270F01C8" w14:textId="77777777" w:rsidR="00967512" w:rsidRPr="007A353F" w:rsidRDefault="00967512" w:rsidP="003A333B">
      <w:pPr>
        <w:jc w:val="both"/>
        <w:rPr>
          <w:rFonts w:ascii="Arial" w:hAnsi="Arial" w:cs="Arial"/>
          <w:b/>
          <w:bCs/>
          <w:color w:val="000000" w:themeColor="text1"/>
        </w:rPr>
      </w:pPr>
    </w:p>
    <w:p w14:paraId="6D28CD75" w14:textId="77777777" w:rsidR="007A353F" w:rsidRDefault="007A353F" w:rsidP="003A333B">
      <w:pPr>
        <w:jc w:val="both"/>
        <w:rPr>
          <w:rFonts w:ascii="Arial" w:hAnsi="Arial" w:cs="Arial"/>
          <w:b/>
          <w:bCs/>
          <w:color w:val="000000" w:themeColor="text1"/>
        </w:rPr>
      </w:pPr>
    </w:p>
    <w:p w14:paraId="4116F970" w14:textId="77777777" w:rsidR="007A353F" w:rsidRDefault="007A353F" w:rsidP="003A333B">
      <w:pPr>
        <w:jc w:val="both"/>
        <w:rPr>
          <w:rFonts w:ascii="Arial" w:hAnsi="Arial" w:cs="Arial"/>
          <w:b/>
          <w:bCs/>
          <w:color w:val="000000" w:themeColor="text1"/>
        </w:rPr>
      </w:pPr>
    </w:p>
    <w:p w14:paraId="31DB12B5" w14:textId="77777777" w:rsidR="007A353F" w:rsidRDefault="007A353F" w:rsidP="003A333B">
      <w:pPr>
        <w:jc w:val="both"/>
        <w:rPr>
          <w:rFonts w:ascii="Arial" w:hAnsi="Arial" w:cs="Arial"/>
          <w:b/>
          <w:bCs/>
          <w:color w:val="000000" w:themeColor="text1"/>
        </w:rPr>
      </w:pPr>
    </w:p>
    <w:p w14:paraId="37998801" w14:textId="77777777" w:rsidR="007A353F" w:rsidRDefault="007A353F" w:rsidP="003A333B">
      <w:pPr>
        <w:jc w:val="both"/>
        <w:rPr>
          <w:rFonts w:ascii="Arial" w:hAnsi="Arial" w:cs="Arial"/>
          <w:b/>
          <w:bCs/>
          <w:color w:val="000000" w:themeColor="text1"/>
        </w:rPr>
      </w:pPr>
    </w:p>
    <w:p w14:paraId="0CC0F4EB" w14:textId="3C69882A" w:rsidR="00967512" w:rsidRPr="007A353F" w:rsidRDefault="00967512" w:rsidP="003A333B">
      <w:pPr>
        <w:jc w:val="both"/>
        <w:rPr>
          <w:rFonts w:ascii="Arial" w:hAnsi="Arial" w:cs="Arial"/>
          <w:b/>
          <w:bCs/>
          <w:color w:val="000000" w:themeColor="text1"/>
        </w:rPr>
      </w:pPr>
      <w:r w:rsidRPr="007A353F">
        <w:rPr>
          <w:rFonts w:ascii="Arial" w:hAnsi="Arial" w:cs="Arial"/>
          <w:b/>
          <w:bCs/>
          <w:color w:val="000000" w:themeColor="text1"/>
        </w:rPr>
        <w:t>Fig. 2</w:t>
      </w:r>
    </w:p>
    <w:p w14:paraId="005FBB10" w14:textId="77777777" w:rsidR="00967512" w:rsidRPr="007A353F" w:rsidRDefault="00967512" w:rsidP="003A333B">
      <w:pPr>
        <w:jc w:val="both"/>
        <w:rPr>
          <w:rFonts w:ascii="Arial" w:hAnsi="Arial" w:cs="Arial"/>
          <w:b/>
          <w:bCs/>
          <w:color w:val="000000" w:themeColor="text1"/>
        </w:rPr>
      </w:pPr>
    </w:p>
    <w:p w14:paraId="28B6E540" w14:textId="0B8590DC" w:rsidR="00967512" w:rsidRPr="007A353F" w:rsidRDefault="00967512" w:rsidP="003A333B">
      <w:pPr>
        <w:jc w:val="both"/>
        <w:rPr>
          <w:rFonts w:ascii="Arial" w:hAnsi="Arial" w:cs="Arial"/>
          <w:b/>
          <w:bCs/>
          <w:color w:val="000000" w:themeColor="text1"/>
        </w:rPr>
      </w:pPr>
      <w:r w:rsidRPr="007A353F">
        <w:rPr>
          <w:color w:val="000000" w:themeColor="text1"/>
        </w:rPr>
        <w:fldChar w:fldCharType="begin"/>
      </w:r>
      <w:r w:rsidRPr="007A353F">
        <w:rPr>
          <w:color w:val="000000" w:themeColor="text1"/>
        </w:rPr>
        <w:instrText xml:space="preserve"> INCLUDEPICTURE "https://miro.medium.com/v2/resize:fit:1400/0*FxPgHtmWQ9z8yL-G.png" \* MERGEFORMATINET </w:instrText>
      </w:r>
      <w:r w:rsidRPr="007A353F">
        <w:rPr>
          <w:color w:val="000000" w:themeColor="text1"/>
        </w:rPr>
        <w:fldChar w:fldCharType="separate"/>
      </w:r>
      <w:r w:rsidRPr="007A353F">
        <w:rPr>
          <w:noProof/>
          <w:color w:val="000000" w:themeColor="text1"/>
        </w:rPr>
        <w:drawing>
          <wp:inline distT="0" distB="0" distL="0" distR="0" wp14:anchorId="1E12FBC6" wp14:editId="5951A914">
            <wp:extent cx="5727700" cy="5220970"/>
            <wp:effectExtent l="0" t="0" r="0" b="0"/>
            <wp:docPr id="41821646" name="Picture 1" descr="Ackerman and Anderson’s 9 sta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kerman and Anderson’s 9 stage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5220970"/>
                    </a:xfrm>
                    <a:prstGeom prst="rect">
                      <a:avLst/>
                    </a:prstGeom>
                    <a:noFill/>
                    <a:ln>
                      <a:noFill/>
                    </a:ln>
                  </pic:spPr>
                </pic:pic>
              </a:graphicData>
            </a:graphic>
          </wp:inline>
        </w:drawing>
      </w:r>
      <w:r w:rsidRPr="007A353F">
        <w:rPr>
          <w:color w:val="000000" w:themeColor="text1"/>
        </w:rPr>
        <w:fldChar w:fldCharType="end"/>
      </w:r>
    </w:p>
    <w:sectPr w:rsidR="00967512" w:rsidRPr="007A35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0D7"/>
    <w:rsid w:val="00021F8D"/>
    <w:rsid w:val="00084EF2"/>
    <w:rsid w:val="000D0EE3"/>
    <w:rsid w:val="00126358"/>
    <w:rsid w:val="00145D17"/>
    <w:rsid w:val="00184EA6"/>
    <w:rsid w:val="00202D5F"/>
    <w:rsid w:val="00293E12"/>
    <w:rsid w:val="00311728"/>
    <w:rsid w:val="00317725"/>
    <w:rsid w:val="00323B70"/>
    <w:rsid w:val="00327424"/>
    <w:rsid w:val="0037290D"/>
    <w:rsid w:val="00376A46"/>
    <w:rsid w:val="00391D9C"/>
    <w:rsid w:val="003941E4"/>
    <w:rsid w:val="003A333B"/>
    <w:rsid w:val="003E65B2"/>
    <w:rsid w:val="0044512A"/>
    <w:rsid w:val="00450064"/>
    <w:rsid w:val="00472075"/>
    <w:rsid w:val="004C1FCC"/>
    <w:rsid w:val="004C3766"/>
    <w:rsid w:val="004F0736"/>
    <w:rsid w:val="005A0334"/>
    <w:rsid w:val="005F4C9D"/>
    <w:rsid w:val="006101AC"/>
    <w:rsid w:val="00635495"/>
    <w:rsid w:val="006B3A6B"/>
    <w:rsid w:val="006B7F86"/>
    <w:rsid w:val="006D310D"/>
    <w:rsid w:val="007318C2"/>
    <w:rsid w:val="007A1B07"/>
    <w:rsid w:val="007A353F"/>
    <w:rsid w:val="007C4B85"/>
    <w:rsid w:val="007F421E"/>
    <w:rsid w:val="008055D9"/>
    <w:rsid w:val="00837FB7"/>
    <w:rsid w:val="00845AE9"/>
    <w:rsid w:val="0089098D"/>
    <w:rsid w:val="00893BAE"/>
    <w:rsid w:val="008A4D36"/>
    <w:rsid w:val="00904C9C"/>
    <w:rsid w:val="00956C6A"/>
    <w:rsid w:val="00967512"/>
    <w:rsid w:val="00972D8C"/>
    <w:rsid w:val="009821A3"/>
    <w:rsid w:val="00A1752E"/>
    <w:rsid w:val="00AE4EDF"/>
    <w:rsid w:val="00B05584"/>
    <w:rsid w:val="00B10536"/>
    <w:rsid w:val="00B220D8"/>
    <w:rsid w:val="00B747E9"/>
    <w:rsid w:val="00B8200F"/>
    <w:rsid w:val="00B94237"/>
    <w:rsid w:val="00BA398D"/>
    <w:rsid w:val="00BA4B95"/>
    <w:rsid w:val="00C00A43"/>
    <w:rsid w:val="00C12675"/>
    <w:rsid w:val="00C140D7"/>
    <w:rsid w:val="00CA0412"/>
    <w:rsid w:val="00CB4B55"/>
    <w:rsid w:val="00CE5A38"/>
    <w:rsid w:val="00D1591A"/>
    <w:rsid w:val="00DC20F6"/>
    <w:rsid w:val="00E35209"/>
    <w:rsid w:val="00E66441"/>
    <w:rsid w:val="00EA199E"/>
    <w:rsid w:val="00EA2CB9"/>
    <w:rsid w:val="00EA55BD"/>
    <w:rsid w:val="00F70353"/>
    <w:rsid w:val="00F83A00"/>
    <w:rsid w:val="00FC2162"/>
    <w:rsid w:val="00FC461C"/>
    <w:rsid w:val="00FE3DBA"/>
    <w:rsid w:val="00FF3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6AC9B"/>
  <w15:chartTrackingRefBased/>
  <w15:docId w15:val="{DA652E83-49DC-0548-A2F2-030CC57C9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E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4E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4EA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4D3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4D36"/>
  </w:style>
  <w:style w:type="character" w:customStyle="1" w:styleId="Heading1Char">
    <w:name w:val="Heading 1 Char"/>
    <w:basedOn w:val="DefaultParagraphFont"/>
    <w:link w:val="Heading1"/>
    <w:uiPriority w:val="9"/>
    <w:rsid w:val="00184E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84E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84EA6"/>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184EA6"/>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84EA6"/>
    <w:pPr>
      <w:spacing w:before="120"/>
    </w:pPr>
    <w:rPr>
      <w:rFonts w:cstheme="minorHAnsi"/>
      <w:b/>
      <w:bCs/>
      <w:i/>
      <w:iCs/>
    </w:rPr>
  </w:style>
  <w:style w:type="paragraph" w:styleId="TOC2">
    <w:name w:val="toc 2"/>
    <w:basedOn w:val="Normal"/>
    <w:next w:val="Normal"/>
    <w:autoRedefine/>
    <w:uiPriority w:val="39"/>
    <w:unhideWhenUsed/>
    <w:rsid w:val="00184EA6"/>
    <w:pPr>
      <w:spacing w:before="120"/>
      <w:ind w:left="240"/>
    </w:pPr>
    <w:rPr>
      <w:rFonts w:cstheme="minorHAnsi"/>
      <w:b/>
      <w:bCs/>
      <w:sz w:val="22"/>
      <w:szCs w:val="22"/>
    </w:rPr>
  </w:style>
  <w:style w:type="paragraph" w:styleId="TOC3">
    <w:name w:val="toc 3"/>
    <w:basedOn w:val="Normal"/>
    <w:next w:val="Normal"/>
    <w:autoRedefine/>
    <w:uiPriority w:val="39"/>
    <w:unhideWhenUsed/>
    <w:rsid w:val="00184EA6"/>
    <w:pPr>
      <w:ind w:left="480"/>
    </w:pPr>
    <w:rPr>
      <w:rFonts w:cstheme="minorHAnsi"/>
      <w:sz w:val="20"/>
      <w:szCs w:val="20"/>
    </w:rPr>
  </w:style>
  <w:style w:type="character" w:styleId="Hyperlink">
    <w:name w:val="Hyperlink"/>
    <w:basedOn w:val="DefaultParagraphFont"/>
    <w:uiPriority w:val="99"/>
    <w:unhideWhenUsed/>
    <w:rsid w:val="00184EA6"/>
    <w:rPr>
      <w:color w:val="0563C1" w:themeColor="hyperlink"/>
      <w:u w:val="single"/>
    </w:rPr>
  </w:style>
  <w:style w:type="paragraph" w:styleId="TOC4">
    <w:name w:val="toc 4"/>
    <w:basedOn w:val="Normal"/>
    <w:next w:val="Normal"/>
    <w:autoRedefine/>
    <w:uiPriority w:val="39"/>
    <w:semiHidden/>
    <w:unhideWhenUsed/>
    <w:rsid w:val="00184EA6"/>
    <w:pPr>
      <w:ind w:left="720"/>
    </w:pPr>
    <w:rPr>
      <w:rFonts w:cstheme="minorHAnsi"/>
      <w:sz w:val="20"/>
      <w:szCs w:val="20"/>
    </w:rPr>
  </w:style>
  <w:style w:type="paragraph" w:styleId="TOC5">
    <w:name w:val="toc 5"/>
    <w:basedOn w:val="Normal"/>
    <w:next w:val="Normal"/>
    <w:autoRedefine/>
    <w:uiPriority w:val="39"/>
    <w:semiHidden/>
    <w:unhideWhenUsed/>
    <w:rsid w:val="00184EA6"/>
    <w:pPr>
      <w:ind w:left="960"/>
    </w:pPr>
    <w:rPr>
      <w:rFonts w:cstheme="minorHAnsi"/>
      <w:sz w:val="20"/>
      <w:szCs w:val="20"/>
    </w:rPr>
  </w:style>
  <w:style w:type="paragraph" w:styleId="TOC6">
    <w:name w:val="toc 6"/>
    <w:basedOn w:val="Normal"/>
    <w:next w:val="Normal"/>
    <w:autoRedefine/>
    <w:uiPriority w:val="39"/>
    <w:semiHidden/>
    <w:unhideWhenUsed/>
    <w:rsid w:val="00184EA6"/>
    <w:pPr>
      <w:ind w:left="1200"/>
    </w:pPr>
    <w:rPr>
      <w:rFonts w:cstheme="minorHAnsi"/>
      <w:sz w:val="20"/>
      <w:szCs w:val="20"/>
    </w:rPr>
  </w:style>
  <w:style w:type="paragraph" w:styleId="TOC7">
    <w:name w:val="toc 7"/>
    <w:basedOn w:val="Normal"/>
    <w:next w:val="Normal"/>
    <w:autoRedefine/>
    <w:uiPriority w:val="39"/>
    <w:semiHidden/>
    <w:unhideWhenUsed/>
    <w:rsid w:val="00184EA6"/>
    <w:pPr>
      <w:ind w:left="1440"/>
    </w:pPr>
    <w:rPr>
      <w:rFonts w:cstheme="minorHAnsi"/>
      <w:sz w:val="20"/>
      <w:szCs w:val="20"/>
    </w:rPr>
  </w:style>
  <w:style w:type="paragraph" w:styleId="TOC8">
    <w:name w:val="toc 8"/>
    <w:basedOn w:val="Normal"/>
    <w:next w:val="Normal"/>
    <w:autoRedefine/>
    <w:uiPriority w:val="39"/>
    <w:semiHidden/>
    <w:unhideWhenUsed/>
    <w:rsid w:val="00184EA6"/>
    <w:pPr>
      <w:ind w:left="1680"/>
    </w:pPr>
    <w:rPr>
      <w:rFonts w:cstheme="minorHAnsi"/>
      <w:sz w:val="20"/>
      <w:szCs w:val="20"/>
    </w:rPr>
  </w:style>
  <w:style w:type="paragraph" w:styleId="TOC9">
    <w:name w:val="toc 9"/>
    <w:basedOn w:val="Normal"/>
    <w:next w:val="Normal"/>
    <w:autoRedefine/>
    <w:uiPriority w:val="39"/>
    <w:semiHidden/>
    <w:unhideWhenUsed/>
    <w:rsid w:val="00184EA6"/>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678790">
      <w:bodyDiv w:val="1"/>
      <w:marLeft w:val="0"/>
      <w:marRight w:val="0"/>
      <w:marTop w:val="0"/>
      <w:marBottom w:val="0"/>
      <w:divBdr>
        <w:top w:val="none" w:sz="0" w:space="0" w:color="auto"/>
        <w:left w:val="none" w:sz="0" w:space="0" w:color="auto"/>
        <w:bottom w:val="none" w:sz="0" w:space="0" w:color="auto"/>
        <w:right w:val="none" w:sz="0" w:space="0" w:color="auto"/>
      </w:divBdr>
    </w:div>
    <w:div w:id="199008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869EE-A26B-9B47-8D6B-C1EAEE134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39</Pages>
  <Words>12089</Words>
  <Characters>68910</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Stan (1812196)</dc:creator>
  <cp:keywords/>
  <dc:description/>
  <cp:lastModifiedBy>Marilena Stan (1812196)</cp:lastModifiedBy>
  <cp:revision>32</cp:revision>
  <dcterms:created xsi:type="dcterms:W3CDTF">2024-01-29T14:04:00Z</dcterms:created>
  <dcterms:modified xsi:type="dcterms:W3CDTF">2024-01-31T18:07:00Z</dcterms:modified>
</cp:coreProperties>
</file>