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5AA62" w14:textId="297C8439" w:rsidR="00B53749" w:rsidRDefault="00A80222" w:rsidP="00B53749">
      <w:pPr>
        <w:jc w:val="center"/>
        <w:rPr>
          <w:b/>
          <w:bCs/>
          <w:sz w:val="36"/>
          <w:szCs w:val="36"/>
          <w:lang w:val="en-US"/>
        </w:rPr>
      </w:pPr>
      <w:r>
        <w:rPr>
          <w:b/>
          <w:bCs/>
          <w:sz w:val="36"/>
          <w:szCs w:val="36"/>
          <w:lang w:val="en-US"/>
        </w:rPr>
        <w:t xml:space="preserve">Name : Oana-Lavinia </w:t>
      </w:r>
      <w:proofErr w:type="spellStart"/>
      <w:r>
        <w:rPr>
          <w:b/>
          <w:bCs/>
          <w:sz w:val="36"/>
          <w:szCs w:val="36"/>
          <w:lang w:val="en-US"/>
        </w:rPr>
        <w:t>Puravet</w:t>
      </w:r>
      <w:proofErr w:type="spellEnd"/>
    </w:p>
    <w:p w14:paraId="1A728A7C" w14:textId="0FE26534" w:rsidR="00A80222" w:rsidRDefault="00A80222" w:rsidP="00B53749">
      <w:pPr>
        <w:jc w:val="center"/>
        <w:rPr>
          <w:b/>
          <w:bCs/>
          <w:sz w:val="36"/>
          <w:szCs w:val="36"/>
          <w:lang w:val="en-US"/>
        </w:rPr>
      </w:pPr>
      <w:r>
        <w:rPr>
          <w:b/>
          <w:bCs/>
          <w:sz w:val="36"/>
          <w:szCs w:val="36"/>
          <w:lang w:val="en-US"/>
        </w:rPr>
        <w:t>Student id : 2129004</w:t>
      </w:r>
    </w:p>
    <w:p w14:paraId="77281D13" w14:textId="71E34645" w:rsidR="00A80222" w:rsidRDefault="00A80222" w:rsidP="00B53749">
      <w:pPr>
        <w:jc w:val="center"/>
        <w:rPr>
          <w:b/>
          <w:bCs/>
          <w:sz w:val="36"/>
          <w:szCs w:val="36"/>
          <w:lang w:val="en-US"/>
        </w:rPr>
      </w:pPr>
      <w:r>
        <w:rPr>
          <w:b/>
          <w:bCs/>
          <w:sz w:val="36"/>
          <w:szCs w:val="36"/>
          <w:lang w:val="en-US"/>
        </w:rPr>
        <w:t xml:space="preserve">Lecturer’s name : </w:t>
      </w:r>
      <w:r w:rsidR="00107F09">
        <w:rPr>
          <w:b/>
          <w:bCs/>
          <w:sz w:val="36"/>
          <w:szCs w:val="36"/>
          <w:lang w:val="en-US"/>
        </w:rPr>
        <w:t>Kathryn Roberts</w:t>
      </w:r>
    </w:p>
    <w:p w14:paraId="717BDB97" w14:textId="77777777" w:rsidR="00710E5B" w:rsidRPr="00710E5B" w:rsidRDefault="00107F09">
      <w:pPr>
        <w:pStyle w:val="Titlu1"/>
        <w:spacing w:before="0"/>
        <w:divId w:val="1670329040"/>
        <w:rPr>
          <w:rFonts w:ascii="Segoe UI" w:eastAsia="Times New Roman" w:hAnsi="Segoe UI" w:cs="Segoe UI"/>
          <w:bCs/>
          <w:color w:val="1D2125"/>
          <w:kern w:val="36"/>
          <w:sz w:val="48"/>
          <w:szCs w:val="48"/>
          <w:lang w:val="ro-RO" w:eastAsia="ro-RO"/>
        </w:rPr>
      </w:pPr>
      <w:r>
        <w:rPr>
          <w:b w:val="0"/>
          <w:bCs/>
          <w:sz w:val="36"/>
          <w:szCs w:val="36"/>
          <w:lang w:val="en-US"/>
        </w:rPr>
        <w:t xml:space="preserve">Course name : </w:t>
      </w:r>
      <w:proofErr w:type="spellStart"/>
      <w:r w:rsidR="00710E5B" w:rsidRPr="00710E5B">
        <w:rPr>
          <w:rFonts w:ascii="Segoe UI" w:eastAsia="Times New Roman" w:hAnsi="Segoe UI" w:cs="Segoe UI"/>
          <w:bCs/>
          <w:color w:val="1D2125"/>
          <w:kern w:val="36"/>
          <w:sz w:val="48"/>
          <w:szCs w:val="48"/>
          <w:lang w:val="ro-RO" w:eastAsia="ro-RO"/>
        </w:rPr>
        <w:t>Sustainable</w:t>
      </w:r>
      <w:proofErr w:type="spellEnd"/>
      <w:r w:rsidR="00710E5B" w:rsidRPr="00710E5B">
        <w:rPr>
          <w:rFonts w:ascii="Segoe UI" w:eastAsia="Times New Roman" w:hAnsi="Segoe UI" w:cs="Segoe UI"/>
          <w:bCs/>
          <w:color w:val="1D2125"/>
          <w:kern w:val="36"/>
          <w:sz w:val="48"/>
          <w:szCs w:val="48"/>
          <w:lang w:val="ro-RO" w:eastAsia="ro-RO"/>
        </w:rPr>
        <w:t xml:space="preserve"> </w:t>
      </w:r>
      <w:proofErr w:type="spellStart"/>
      <w:r w:rsidR="00710E5B" w:rsidRPr="00710E5B">
        <w:rPr>
          <w:rFonts w:ascii="Segoe UI" w:eastAsia="Times New Roman" w:hAnsi="Segoe UI" w:cs="Segoe UI"/>
          <w:bCs/>
          <w:color w:val="1D2125"/>
          <w:kern w:val="36"/>
          <w:sz w:val="48"/>
          <w:szCs w:val="48"/>
          <w:lang w:val="ro-RO" w:eastAsia="ro-RO"/>
        </w:rPr>
        <w:t>Hospitality</w:t>
      </w:r>
      <w:proofErr w:type="spellEnd"/>
      <w:r w:rsidR="00710E5B" w:rsidRPr="00710E5B">
        <w:rPr>
          <w:rFonts w:ascii="Segoe UI" w:eastAsia="Times New Roman" w:hAnsi="Segoe UI" w:cs="Segoe UI"/>
          <w:bCs/>
          <w:color w:val="1D2125"/>
          <w:kern w:val="36"/>
          <w:sz w:val="48"/>
          <w:szCs w:val="48"/>
          <w:lang w:val="ro-RO" w:eastAsia="ro-RO"/>
        </w:rPr>
        <w:t xml:space="preserve"> &amp; </w:t>
      </w:r>
      <w:proofErr w:type="spellStart"/>
      <w:r w:rsidR="00710E5B" w:rsidRPr="00710E5B">
        <w:rPr>
          <w:rFonts w:ascii="Segoe UI" w:eastAsia="Times New Roman" w:hAnsi="Segoe UI" w:cs="Segoe UI"/>
          <w:bCs/>
          <w:color w:val="1D2125"/>
          <w:kern w:val="36"/>
          <w:sz w:val="48"/>
          <w:szCs w:val="48"/>
          <w:lang w:val="ro-RO" w:eastAsia="ro-RO"/>
        </w:rPr>
        <w:t>Tourism</w:t>
      </w:r>
      <w:proofErr w:type="spellEnd"/>
      <w:r w:rsidR="00710E5B" w:rsidRPr="00710E5B">
        <w:rPr>
          <w:rFonts w:ascii="Segoe UI" w:eastAsia="Times New Roman" w:hAnsi="Segoe UI" w:cs="Segoe UI"/>
          <w:bCs/>
          <w:color w:val="1D2125"/>
          <w:kern w:val="36"/>
          <w:sz w:val="48"/>
          <w:szCs w:val="48"/>
          <w:lang w:val="ro-RO" w:eastAsia="ro-RO"/>
        </w:rPr>
        <w:t xml:space="preserve"> Management (BMIH5006)</w:t>
      </w:r>
    </w:p>
    <w:p w14:paraId="5762936B" w14:textId="37A41FA6" w:rsidR="00107F09" w:rsidRDefault="00107F09" w:rsidP="00B53749">
      <w:pPr>
        <w:jc w:val="center"/>
        <w:rPr>
          <w:b/>
          <w:bCs/>
          <w:sz w:val="36"/>
          <w:szCs w:val="36"/>
          <w:lang w:val="en-US"/>
        </w:rPr>
      </w:pPr>
    </w:p>
    <w:p w14:paraId="36965E40" w14:textId="77777777" w:rsidR="00B53749" w:rsidRDefault="00B53749" w:rsidP="00B53749">
      <w:pPr>
        <w:jc w:val="center"/>
        <w:rPr>
          <w:b/>
          <w:bCs/>
          <w:sz w:val="36"/>
          <w:szCs w:val="36"/>
          <w:lang w:val="en-US"/>
        </w:rPr>
      </w:pPr>
    </w:p>
    <w:p w14:paraId="41AA7F43" w14:textId="77777777" w:rsidR="00B53749" w:rsidRDefault="00B53749" w:rsidP="00B53749">
      <w:pPr>
        <w:jc w:val="center"/>
        <w:rPr>
          <w:b/>
          <w:bCs/>
          <w:sz w:val="36"/>
          <w:szCs w:val="36"/>
          <w:lang w:val="en-US"/>
        </w:rPr>
      </w:pPr>
    </w:p>
    <w:p w14:paraId="44E10827" w14:textId="77777777" w:rsidR="00B53749" w:rsidRDefault="00B53749" w:rsidP="00B53749">
      <w:pPr>
        <w:jc w:val="center"/>
        <w:rPr>
          <w:b/>
          <w:bCs/>
          <w:sz w:val="36"/>
          <w:szCs w:val="36"/>
          <w:lang w:val="en-US"/>
        </w:rPr>
      </w:pPr>
    </w:p>
    <w:p w14:paraId="08029FB5" w14:textId="41ADAD6E" w:rsidR="00D4305E" w:rsidRDefault="008721BE" w:rsidP="00C21FF6">
      <w:pPr>
        <w:jc w:val="center"/>
        <w:rPr>
          <w:b/>
          <w:bCs/>
          <w:sz w:val="36"/>
          <w:szCs w:val="36"/>
          <w:lang w:val="en-US"/>
        </w:rPr>
      </w:pPr>
      <w:r w:rsidRPr="00B53749">
        <w:rPr>
          <w:b/>
          <w:bCs/>
          <w:sz w:val="36"/>
          <w:szCs w:val="36"/>
          <w:lang w:val="en-US"/>
        </w:rPr>
        <w:t>Title:</w:t>
      </w:r>
      <w:r w:rsidRPr="00B53749">
        <w:rPr>
          <w:b/>
          <w:bCs/>
          <w:sz w:val="36"/>
          <w:szCs w:val="36"/>
        </w:rPr>
        <w:t xml:space="preserve"> </w:t>
      </w:r>
      <w:r w:rsidR="00C21FF6" w:rsidRPr="00C21FF6">
        <w:rPr>
          <w:b/>
          <w:bCs/>
          <w:sz w:val="36"/>
          <w:szCs w:val="36"/>
          <w:lang w:val="en-US"/>
        </w:rPr>
        <w:t>Sustainable Hospitality &amp; Tourism</w:t>
      </w:r>
      <w:r w:rsidR="00C21FF6">
        <w:rPr>
          <w:b/>
          <w:bCs/>
          <w:sz w:val="36"/>
          <w:szCs w:val="36"/>
          <w:lang w:val="en-US"/>
        </w:rPr>
        <w:t xml:space="preserve"> </w:t>
      </w:r>
      <w:r w:rsidR="00C21FF6" w:rsidRPr="00C21FF6">
        <w:rPr>
          <w:b/>
          <w:bCs/>
          <w:sz w:val="36"/>
          <w:szCs w:val="36"/>
          <w:lang w:val="en-US"/>
        </w:rPr>
        <w:t>Management</w:t>
      </w:r>
    </w:p>
    <w:p w14:paraId="2CF19B5C" w14:textId="4240E625" w:rsidR="00C21FF6" w:rsidRDefault="00C21FF6" w:rsidP="00C21FF6">
      <w:pPr>
        <w:jc w:val="center"/>
        <w:rPr>
          <w:b/>
          <w:bCs/>
          <w:sz w:val="36"/>
          <w:szCs w:val="36"/>
          <w:lang w:val="en-US"/>
        </w:rPr>
      </w:pPr>
      <w:r>
        <w:rPr>
          <w:b/>
          <w:bCs/>
          <w:sz w:val="36"/>
          <w:szCs w:val="36"/>
          <w:lang w:val="en-US"/>
        </w:rPr>
        <w:t>[Assessment 1]</w:t>
      </w:r>
    </w:p>
    <w:p w14:paraId="67B58691" w14:textId="77777777" w:rsidR="00B53749" w:rsidRDefault="008721BE" w:rsidP="00B53749">
      <w:pPr>
        <w:tabs>
          <w:tab w:val="left" w:pos="5655"/>
        </w:tabs>
        <w:rPr>
          <w:sz w:val="36"/>
          <w:szCs w:val="36"/>
          <w:lang w:val="en-US"/>
        </w:rPr>
      </w:pPr>
      <w:r>
        <w:rPr>
          <w:sz w:val="36"/>
          <w:szCs w:val="36"/>
          <w:lang w:val="en-US"/>
        </w:rPr>
        <w:tab/>
      </w:r>
    </w:p>
    <w:p w14:paraId="1AE5E864" w14:textId="77777777" w:rsidR="00C21FF6" w:rsidRDefault="00C21FF6">
      <w:pPr>
        <w:spacing w:line="259" w:lineRule="auto"/>
        <w:jc w:val="left"/>
        <w:rPr>
          <w:sz w:val="36"/>
          <w:szCs w:val="36"/>
          <w:lang w:val="en-US"/>
        </w:rPr>
      </w:pPr>
    </w:p>
    <w:p w14:paraId="2E6E0011" w14:textId="77777777" w:rsidR="00C21FF6" w:rsidRDefault="00C21FF6">
      <w:pPr>
        <w:spacing w:line="259" w:lineRule="auto"/>
        <w:jc w:val="left"/>
        <w:rPr>
          <w:sz w:val="36"/>
          <w:szCs w:val="36"/>
          <w:lang w:val="en-US"/>
        </w:rPr>
      </w:pPr>
    </w:p>
    <w:p w14:paraId="63979414" w14:textId="77777777" w:rsidR="00C21FF6" w:rsidRDefault="00C21FF6">
      <w:pPr>
        <w:spacing w:line="259" w:lineRule="auto"/>
        <w:jc w:val="left"/>
        <w:rPr>
          <w:sz w:val="36"/>
          <w:szCs w:val="36"/>
          <w:lang w:val="en-US"/>
        </w:rPr>
      </w:pPr>
    </w:p>
    <w:p w14:paraId="54E79196" w14:textId="77777777" w:rsidR="00C21FF6" w:rsidRDefault="00C21FF6">
      <w:pPr>
        <w:spacing w:line="259" w:lineRule="auto"/>
        <w:jc w:val="left"/>
        <w:rPr>
          <w:sz w:val="36"/>
          <w:szCs w:val="36"/>
          <w:lang w:val="en-US"/>
        </w:rPr>
      </w:pPr>
    </w:p>
    <w:p w14:paraId="04928810" w14:textId="77777777" w:rsidR="00C21FF6" w:rsidRDefault="00C21FF6">
      <w:pPr>
        <w:spacing w:line="259" w:lineRule="auto"/>
        <w:jc w:val="left"/>
        <w:rPr>
          <w:sz w:val="36"/>
          <w:szCs w:val="36"/>
          <w:lang w:val="en-US"/>
        </w:rPr>
      </w:pPr>
    </w:p>
    <w:p w14:paraId="6B401FBC" w14:textId="77777777" w:rsidR="00C21FF6" w:rsidRDefault="00C21FF6">
      <w:pPr>
        <w:spacing w:line="259" w:lineRule="auto"/>
        <w:jc w:val="left"/>
        <w:rPr>
          <w:sz w:val="36"/>
          <w:szCs w:val="36"/>
          <w:lang w:val="en-US"/>
        </w:rPr>
      </w:pPr>
    </w:p>
    <w:p w14:paraId="3A8A9516" w14:textId="77777777" w:rsidR="00C21FF6" w:rsidRDefault="00C21FF6">
      <w:pPr>
        <w:spacing w:line="259" w:lineRule="auto"/>
        <w:jc w:val="left"/>
        <w:rPr>
          <w:sz w:val="36"/>
          <w:szCs w:val="36"/>
          <w:lang w:val="en-US"/>
        </w:rPr>
      </w:pPr>
    </w:p>
    <w:p w14:paraId="021695FD" w14:textId="77777777" w:rsidR="00C21FF6" w:rsidRDefault="00C21FF6">
      <w:pPr>
        <w:spacing w:line="259" w:lineRule="auto"/>
        <w:jc w:val="left"/>
        <w:rPr>
          <w:sz w:val="36"/>
          <w:szCs w:val="36"/>
          <w:lang w:val="en-US"/>
        </w:rPr>
      </w:pPr>
    </w:p>
    <w:p w14:paraId="39F86223" w14:textId="6F6AC236" w:rsidR="00B53749" w:rsidRPr="00A80222" w:rsidRDefault="00B53749" w:rsidP="00C21FF6">
      <w:pPr>
        <w:spacing w:line="259" w:lineRule="auto"/>
        <w:jc w:val="left"/>
        <w:rPr>
          <w:b/>
          <w:bCs/>
          <w:sz w:val="28"/>
          <w:szCs w:val="28"/>
          <w:lang w:val="en-US"/>
        </w:rPr>
      </w:pPr>
    </w:p>
    <w:p w14:paraId="6CA2E937" w14:textId="2AFD2881" w:rsidR="00DE01EE" w:rsidRDefault="00C21FF6" w:rsidP="00C21FF6">
      <w:pPr>
        <w:pStyle w:val="Titlu1"/>
      </w:pPr>
      <w:bookmarkStart w:id="0" w:name="_Toc157172813"/>
      <w:r>
        <w:t>Introduction</w:t>
      </w:r>
      <w:bookmarkEnd w:id="0"/>
    </w:p>
    <w:p w14:paraId="69EEBCC8" w14:textId="26A57FB7" w:rsidR="00F10AEC" w:rsidRDefault="00F10AEC" w:rsidP="00F10AEC">
      <w:r>
        <w:t>Premier Inn is a British Hotel change operating in the market of UK as one of the largest Hotel brands. This hotel chain has more than 72000 rooms and is approximately conducting its activities through the presence of 800 hotels</w:t>
      </w:r>
      <w:r w:rsidR="00DF4718">
        <w:t xml:space="preserve"> (Premier Inn, 2021)</w:t>
      </w:r>
      <w:r>
        <w:t>. The major focus of the business organisation is to conduct its activities successfully in the hospitality industry by conducting its hotel activities in locations comprising of competitive hotels, airports, city centres and suburbs. This organisation was established in the year 1987 as a private limited organisation to operate in different areas such as Qatar, Germany, Ireland, UAE, UK, Jersey etc</w:t>
      </w:r>
      <w:r w:rsidR="00DF4718">
        <w:t xml:space="preserve"> (Premier Inn, 2021)</w:t>
      </w:r>
      <w:r>
        <w:t>. This is a reputed business organisation which has its own website through which all the detail about the business services can be effectively gathered by the consumers.</w:t>
      </w:r>
    </w:p>
    <w:p w14:paraId="7DF638D2" w14:textId="77777777" w:rsidR="00F10AEC" w:rsidRPr="00F10AEC" w:rsidRDefault="00F10AEC" w:rsidP="00F10AEC"/>
    <w:p w14:paraId="0BEE7C90" w14:textId="77777777" w:rsidR="00F10AEC" w:rsidRDefault="00F10AEC">
      <w:pPr>
        <w:spacing w:line="259" w:lineRule="auto"/>
        <w:jc w:val="left"/>
        <w:rPr>
          <w:rFonts w:eastAsiaTheme="majorEastAsia" w:cstheme="majorBidi"/>
          <w:b/>
          <w:sz w:val="28"/>
          <w:szCs w:val="32"/>
        </w:rPr>
      </w:pPr>
      <w:r>
        <w:br w:type="page"/>
      </w:r>
    </w:p>
    <w:p w14:paraId="6929F1B8" w14:textId="06CD4576" w:rsidR="00C21FF6" w:rsidRDefault="00C21FF6" w:rsidP="00C21FF6">
      <w:pPr>
        <w:pStyle w:val="Titlu1"/>
      </w:pPr>
      <w:bookmarkStart w:id="1" w:name="_Toc157172814"/>
      <w:r>
        <w:t>Main Body</w:t>
      </w:r>
      <w:bookmarkEnd w:id="1"/>
    </w:p>
    <w:p w14:paraId="52A5E918" w14:textId="7F7A16FC" w:rsidR="00C21FF6" w:rsidRPr="00FF5A79" w:rsidRDefault="00C21FF6" w:rsidP="00C21FF6">
      <w:r>
        <w:t xml:space="preserve">A proper overview about the </w:t>
      </w:r>
      <w:r w:rsidRPr="00C21FF6">
        <w:rPr>
          <w:i/>
          <w:iCs/>
        </w:rPr>
        <w:t xml:space="preserve">concept of circular economy </w:t>
      </w:r>
      <w:r>
        <w:t>is discussed in an effective manner.</w:t>
      </w:r>
      <w:r w:rsidR="00F10AEC" w:rsidRPr="00F10AEC">
        <w:t xml:space="preserve"> </w:t>
      </w:r>
      <w:r w:rsidR="00F10AEC">
        <w:t>Circular economy is basically considered to be a most commonly observed model of consumption and production which comprises of recycling, repairing, reusing, leasing, sharing and refurbishing existing products and materials as long as it can be done</w:t>
      </w:r>
      <w:r w:rsidR="00FF5A79">
        <w:t xml:space="preserve"> </w:t>
      </w:r>
      <w:r w:rsidR="00FF5A79">
        <w:rPr>
          <w:shd w:val="clear" w:color="auto" w:fill="FFFFFF"/>
        </w:rPr>
        <w:t>(</w:t>
      </w:r>
      <w:r w:rsidR="00FF5A79" w:rsidRPr="00285DAF">
        <w:rPr>
          <w:shd w:val="clear" w:color="auto" w:fill="FFFFFF"/>
        </w:rPr>
        <w:t xml:space="preserve">Alatawi, </w:t>
      </w:r>
      <w:r w:rsidR="00FF5A79">
        <w:t>et al., 2021)</w:t>
      </w:r>
      <w:r w:rsidR="00F10AEC">
        <w:t>. Circular economy ensures enhancing the life of the product to a greater extent. it is determined to be an effective practice which ensures the organisation’s operating in the hotel industry to reduce its wastage to a minimum wastage. It has been determined that the use of the concept of circular economy ensures conducting recycling activities when a product is in the end of its product life cycle. This ensures enhancing the value associated with the product easily and effectively</w:t>
      </w:r>
      <w:r w:rsidR="00FF5A79">
        <w:t xml:space="preserve"> </w:t>
      </w:r>
      <w:r w:rsidR="00FF5A79">
        <w:rPr>
          <w:shd w:val="clear" w:color="auto" w:fill="FFFFFF"/>
        </w:rPr>
        <w:t>(</w:t>
      </w:r>
      <w:r w:rsidR="00FF5A79" w:rsidRPr="00285DAF">
        <w:rPr>
          <w:shd w:val="clear" w:color="auto" w:fill="FFFFFF"/>
        </w:rPr>
        <w:t xml:space="preserve">Arian, </w:t>
      </w:r>
      <w:r w:rsidR="00FF5A79">
        <w:t>et al., 2021)</w:t>
      </w:r>
      <w:r w:rsidR="00F10AEC">
        <w:t>. There are certain essential elements or components prevailing in circular economy. These components basically involve sustainable design, raw material, production, distribution, consumption reuse repair, collection, waste management and residual waste. The major factor of implementing the concept of circular economy in the hotel industry is to ensure providing maximum level of protection to the economy during the conduct of the hospitality activities. Further overdependence of the organisation on the raw material reduces to a greater extent with the concept of circular economy</w:t>
      </w:r>
      <w:r w:rsidR="00FF5A79">
        <w:t xml:space="preserve"> (Batabyal, 2018)</w:t>
      </w:r>
      <w:r w:rsidR="00F10AEC">
        <w:t>. Circular economy promotes saving a lot of money as well as it provides a major opportunity to create employment opportunities in the hotel industry. The concept of circular economy totally depends upon utilising all the resources available in the economy in the most efficient manner in order to promote effectiveness in the resource consumption process.</w:t>
      </w:r>
    </w:p>
    <w:p w14:paraId="53BB2089" w14:textId="55431087" w:rsidR="00C21FF6" w:rsidRPr="00FF5A79" w:rsidRDefault="00C21FF6" w:rsidP="00C21FF6">
      <w:pPr>
        <w:rPr>
          <w:shd w:val="clear" w:color="auto" w:fill="FFFFFF"/>
        </w:rPr>
      </w:pPr>
      <w:r>
        <w:t xml:space="preserve">The various </w:t>
      </w:r>
      <w:r w:rsidRPr="00C21FF6">
        <w:rPr>
          <w:i/>
          <w:iCs/>
        </w:rPr>
        <w:t xml:space="preserve">ways in which the concept of circular economy fits into the CSR Policy of Premier Inn </w:t>
      </w:r>
      <w:r>
        <w:t>is discussed effectively in the following ways.</w:t>
      </w:r>
      <w:r w:rsidR="00F10AEC" w:rsidRPr="00F10AEC">
        <w:t xml:space="preserve"> </w:t>
      </w:r>
      <w:r w:rsidR="00F10AEC">
        <w:t>Premier Inn have taken a major step to include the concept of circular economy within the CSR policy of the organisation</w:t>
      </w:r>
      <w:r w:rsidR="00FF5A79">
        <w:t xml:space="preserve"> </w:t>
      </w:r>
      <w:r w:rsidR="00FF5A79">
        <w:rPr>
          <w:shd w:val="clear" w:color="auto" w:fill="FFFFFF"/>
        </w:rPr>
        <w:t>(</w:t>
      </w:r>
      <w:r w:rsidR="00FF5A79" w:rsidRPr="00285DAF">
        <w:rPr>
          <w:shd w:val="clear" w:color="auto" w:fill="FFFFFF"/>
        </w:rPr>
        <w:t xml:space="preserve">Bouslah, </w:t>
      </w:r>
      <w:r w:rsidR="00FF5A79">
        <w:t>et al., 2021)</w:t>
      </w:r>
      <w:r w:rsidR="00F10AEC">
        <w:t>. The major focus of the organisation is to create various job opportunities in order to boost economic growth and economic development. This is considered to be an essential aspect through which proper level of protection can be provided to the community in terms of earning maximum level of livelihood. Premier Inn has focused on saving a lot of money in its business operations by implementing innovative methods in its production process as well as in its business operation</w:t>
      </w:r>
      <w:r w:rsidR="00FF5A79">
        <w:t xml:space="preserve"> </w:t>
      </w:r>
      <w:r w:rsidR="00FF5A79">
        <w:rPr>
          <w:shd w:val="clear" w:color="auto" w:fill="FFFFFF"/>
        </w:rPr>
        <w:t>(</w:t>
      </w:r>
      <w:r w:rsidR="00FF5A79" w:rsidRPr="00285DAF">
        <w:rPr>
          <w:shd w:val="clear" w:color="auto" w:fill="FFFFFF"/>
        </w:rPr>
        <w:t>Budianto</w:t>
      </w:r>
      <w:r w:rsidR="00FF5A79">
        <w:rPr>
          <w:shd w:val="clear" w:color="auto" w:fill="FFFFFF"/>
        </w:rPr>
        <w:t xml:space="preserve"> </w:t>
      </w:r>
      <w:r w:rsidR="00FF5A79" w:rsidRPr="00285DAF">
        <w:rPr>
          <w:shd w:val="clear" w:color="auto" w:fill="FFFFFF"/>
        </w:rPr>
        <w:t>and Dewi, 2023</w:t>
      </w:r>
      <w:r w:rsidR="00FF5A79">
        <w:rPr>
          <w:shd w:val="clear" w:color="auto" w:fill="FFFFFF"/>
        </w:rPr>
        <w:t>)</w:t>
      </w:r>
      <w:r w:rsidR="00F10AEC">
        <w:t>. This has helped the organisation to develop innovative products as well as durable products which enhances the product life cycle to a greater extent. This not only helps in saving a lot of money of the organisation but also promotes development of long-term relationship with the consumers. The major method which is taken into consideration by Premier Inn as a part of inclusion of circular economy within its CSR policy is by adapting sustainable practices</w:t>
      </w:r>
      <w:r w:rsidR="00FF5A79">
        <w:t xml:space="preserve"> (Cooper, 2021)</w:t>
      </w:r>
      <w:r w:rsidR="00F10AEC">
        <w:t>. The major focus of the organisation is to reduce the emission of greenhouse gases and carbon emission at the time of conducting its business activities. Sustainable methods are used for the purpose of offering services to the consumers in the hospitality industries. This not only ensures effective views of resources but also reduces the energy consumption to a greater extent</w:t>
      </w:r>
      <w:r w:rsidR="00FF5A79">
        <w:t xml:space="preserve"> (Edgell, 2020)</w:t>
      </w:r>
      <w:r w:rsidR="00F10AEC">
        <w:t>. Further it has been effectively evaluated that Premier Inn has focused on promoting reduction in its dependence of suppliers and raw materials from other countries. Necessary supply of raw materials is gathered from the local artisans and the local suppliers as a part of promoting economic growth and economic development. This is a major practice of circular economy which has been identified in the CSR policy of the organisation. Hence the business organisation has been able to discharge its social responsibility towards the development of the community easily</w:t>
      </w:r>
      <w:r w:rsidR="00FF5A79">
        <w:t xml:space="preserve"> </w:t>
      </w:r>
      <w:r w:rsidR="00FF5A79">
        <w:rPr>
          <w:shd w:val="clear" w:color="auto" w:fill="FFFFFF"/>
        </w:rPr>
        <w:t>(</w:t>
      </w:r>
      <w:r w:rsidR="00FF5A79" w:rsidRPr="00285DAF">
        <w:rPr>
          <w:shd w:val="clear" w:color="auto" w:fill="FFFFFF"/>
        </w:rPr>
        <w:t>Fatima</w:t>
      </w:r>
      <w:r w:rsidR="00FF5A79">
        <w:rPr>
          <w:shd w:val="clear" w:color="auto" w:fill="FFFFFF"/>
        </w:rPr>
        <w:t xml:space="preserve"> </w:t>
      </w:r>
      <w:r w:rsidR="00FF5A79" w:rsidRPr="00285DAF">
        <w:rPr>
          <w:shd w:val="clear" w:color="auto" w:fill="FFFFFF"/>
        </w:rPr>
        <w:t>and Elbanna, 2023</w:t>
      </w:r>
      <w:r w:rsidR="00FF5A79">
        <w:rPr>
          <w:shd w:val="clear" w:color="auto" w:fill="FFFFFF"/>
        </w:rPr>
        <w:t>)</w:t>
      </w:r>
      <w:r w:rsidR="00F10AEC">
        <w:t>. Premier Inn has adopted waste management policies as a part of its CSR policy for the purpose of including the concept of circular economy. Different practices are undertaken by the organisation for the purpose of promoting minimum wastage of raw materials and to ensure using the principle of recycling in order to use the wastage in the most efficient manner.</w:t>
      </w:r>
    </w:p>
    <w:p w14:paraId="2A7F0220" w14:textId="1AC14E71" w:rsidR="00F10AEC" w:rsidRPr="009327E8" w:rsidRDefault="00285DAF" w:rsidP="00C21FF6">
      <w:pPr>
        <w:rPr>
          <w:shd w:val="clear" w:color="auto" w:fill="FFFFFF"/>
        </w:rPr>
      </w:pPr>
      <w:r>
        <w:t xml:space="preserve">A proper overview of some of </w:t>
      </w:r>
      <w:r w:rsidRPr="00285DAF">
        <w:rPr>
          <w:i/>
          <w:iCs/>
        </w:rPr>
        <w:t>the theories and models of sustainability prevailing in Premier Inn</w:t>
      </w:r>
      <w:r>
        <w:rPr>
          <w:i/>
          <w:iCs/>
        </w:rPr>
        <w:t xml:space="preserve"> is</w:t>
      </w:r>
      <w:r w:rsidRPr="00285DAF">
        <w:rPr>
          <w:i/>
          <w:iCs/>
        </w:rPr>
        <w:t xml:space="preserve"> </w:t>
      </w:r>
      <w:r>
        <w:t xml:space="preserve">discussed effectively as follows. </w:t>
      </w:r>
      <w:r w:rsidR="00F10AEC">
        <w:t xml:space="preserve"> One of the most effective theories of sustainability through which the sustainability practices prevailing in Premier Inn can be analysed is with the help of </w:t>
      </w:r>
      <w:r w:rsidR="00F10AEC" w:rsidRPr="00F10AEC">
        <w:rPr>
          <w:i/>
          <w:iCs/>
        </w:rPr>
        <w:t>Three Overlapping Circles Model</w:t>
      </w:r>
      <w:r w:rsidR="00FF5A79">
        <w:rPr>
          <w:i/>
          <w:iCs/>
        </w:rPr>
        <w:t xml:space="preserve"> </w:t>
      </w:r>
      <w:r w:rsidR="00FF5A79">
        <w:t>(Costa, and Costa, 2022)</w:t>
      </w:r>
      <w:r w:rsidR="00F10AEC">
        <w:t>. This is an effective sustainability model which constantly focuses on the achievement of sustainability at the interaction point of the social factor, environment factors and economic factors. It can be effectively determined that Premier Inn focuses on the achievement of the economic factor which constantly emphasizes the business organisation to maximize its profit potentials by promoting economic growth as well as economic development opportunities</w:t>
      </w:r>
      <w:r w:rsidR="00FF5A79">
        <w:t xml:space="preserve"> </w:t>
      </w:r>
      <w:r w:rsidR="00FF5A79">
        <w:rPr>
          <w:shd w:val="clear" w:color="auto" w:fill="FFFFFF"/>
        </w:rPr>
        <w:t>(</w:t>
      </w:r>
      <w:r w:rsidR="00FF5A79" w:rsidRPr="00285DAF">
        <w:rPr>
          <w:shd w:val="clear" w:color="auto" w:fill="FFFFFF"/>
        </w:rPr>
        <w:t xml:space="preserve">Guan, </w:t>
      </w:r>
      <w:r w:rsidR="00FF5A79">
        <w:t>et al., 2021)</w:t>
      </w:r>
      <w:r w:rsidR="00F10AEC">
        <w:t>. This helps the organisation to offer various job opportunities as a part of promoting sustainability. The second factor of environmental factor indicates following all the environmental protection measures by Premier Inn as a part of providing protection to the environment and society in which the business conducts its activities. For this purpose, the major focus of the organisation is to follow the practices of carbon emission and greenhouse gas emission</w:t>
      </w:r>
      <w:r w:rsidR="00FF5A79">
        <w:t xml:space="preserve"> (Haski-Leventhal, 2018)</w:t>
      </w:r>
      <w:r w:rsidR="00F10AEC">
        <w:t xml:space="preserve">. The third factor of society indicates offering best quality products to the consumers and providing best services to the consumers by Premier Inn. This ensures high level of satisfaction to the society in which the business operates. Another most effective model of sustainability is </w:t>
      </w:r>
      <w:r w:rsidR="00F10AEC" w:rsidRPr="00F10AEC">
        <w:rPr>
          <w:i/>
          <w:iCs/>
        </w:rPr>
        <w:t xml:space="preserve">Three Pillar Model. </w:t>
      </w:r>
      <w:r w:rsidR="00F10AEC">
        <w:t>This is considered to be a sustainability model in which the three most essential pillars of sustainability are economy, society and environment</w:t>
      </w:r>
      <w:r w:rsidR="00FF5A79">
        <w:t xml:space="preserve"> (Inkson and Minnaert, 2018)</w:t>
      </w:r>
      <w:r w:rsidR="00F10AEC">
        <w:t>. Constant focus of the business organisation is put forward in conducting the business activities in such a manner through which society can be protected, environment can be protected and economic activities can be conducted efficiently. This ensures implementing the practices of sustainability within the business activities of Premier Inn easily and effectively</w:t>
      </w:r>
      <w:r w:rsidR="00FF5A79">
        <w:t xml:space="preserve"> (Jauhari, 2021)</w:t>
      </w:r>
      <w:r w:rsidR="00F10AEC">
        <w:t>. Further with the help of environmental factors it becomes possible for the business to focus on implementing business processes in a sustainable manner. The societal factor ensures developing good relationship with the employees and the stakeholders. The economic factor ensures the business to achieve maximum level of profit by providing high level of customer satisfaction</w:t>
      </w:r>
      <w:r w:rsidR="00FF5A79">
        <w:t xml:space="preserve"> </w:t>
      </w:r>
      <w:r w:rsidR="00FF5A79">
        <w:rPr>
          <w:shd w:val="clear" w:color="auto" w:fill="FFFFFF"/>
        </w:rPr>
        <w:t>(</w:t>
      </w:r>
      <w:r w:rsidR="00FF5A79" w:rsidRPr="00285DAF">
        <w:rPr>
          <w:shd w:val="clear" w:color="auto" w:fill="FFFFFF"/>
        </w:rPr>
        <w:t xml:space="preserve">Koh, </w:t>
      </w:r>
      <w:r w:rsidR="00FF5A79">
        <w:t>et al., 2021)</w:t>
      </w:r>
      <w:r w:rsidR="00F10AEC">
        <w:t>.</w:t>
      </w:r>
    </w:p>
    <w:p w14:paraId="468FDBFF" w14:textId="34DF2377" w:rsidR="00C21FF6" w:rsidRPr="00DF4718" w:rsidRDefault="00C21FF6" w:rsidP="00C21FF6">
      <w:pPr>
        <w:rPr>
          <w:rFonts w:ascii="Times New Roman" w:hAnsi="Times New Roman"/>
          <w:color w:val="auto"/>
          <w:lang w:val="en-IN"/>
        </w:rPr>
      </w:pPr>
      <w:r>
        <w:t xml:space="preserve">An effective level of </w:t>
      </w:r>
      <w:r w:rsidRPr="00C21FF6">
        <w:rPr>
          <w:i/>
          <w:iCs/>
        </w:rPr>
        <w:t xml:space="preserve">review of the CSR </w:t>
      </w:r>
      <w:r w:rsidR="00285DAF" w:rsidRPr="00C21FF6">
        <w:rPr>
          <w:i/>
          <w:iCs/>
        </w:rPr>
        <w:t>Policy</w:t>
      </w:r>
      <w:r w:rsidR="00285DAF">
        <w:rPr>
          <w:i/>
          <w:iCs/>
        </w:rPr>
        <w:t xml:space="preserve"> or strategy</w:t>
      </w:r>
      <w:r w:rsidRPr="00C21FF6">
        <w:rPr>
          <w:i/>
          <w:iCs/>
        </w:rPr>
        <w:t xml:space="preserve"> prevailing within Premier Inn </w:t>
      </w:r>
      <w:r>
        <w:t>can be evaluated in an effective manner as follows.</w:t>
      </w:r>
      <w:r w:rsidR="000D541F" w:rsidRPr="000D541F">
        <w:t xml:space="preserve"> </w:t>
      </w:r>
      <w:r w:rsidR="000D541F">
        <w:t>A major CSR policy which was taken into consideration by Premier Inn was the policy of promoting reduction in carbon footprint during the conduct of the business operations</w:t>
      </w:r>
      <w:r w:rsidR="00DF4718">
        <w:t xml:space="preserve"> (Korstanje, et al., 2020)</w:t>
      </w:r>
      <w:r w:rsidR="000D541F">
        <w:t>. This was an effective measure with the help of which the organisation ensured conducting all the business activities in such a method which ensured reducing the emission of carbon and greenhouse gas in the environment. With the help of this policy, it became convenient for the organisation to provide maximum level of protection to the planet as well as the environment to a greater extent. Further a major CSR strategy of Premier Inn was to provide free scholarship as well as financial support to girl education in the society</w:t>
      </w:r>
      <w:r w:rsidR="00DF4718">
        <w:t xml:space="preserve"> (Management Association, 2018)</w:t>
      </w:r>
      <w:r w:rsidR="000D541F">
        <w:t>. This was an effective responsibility with the help of which it became convenient for the organisation to sponsor the education of the girl child in order to promote economic development and women empowerment. This was one of the most essential responsibilities of the organisation towards the society. A most effective as well as efficient CSR policy implemented by Premier Inn was to promote waste management in the organisation by following the policies of recycle, reduce and reuse</w:t>
      </w:r>
      <w:r w:rsidR="00DF4718">
        <w:t xml:space="preserve"> </w:t>
      </w:r>
      <w:r w:rsidR="00DF4718">
        <w:rPr>
          <w:shd w:val="clear" w:color="auto" w:fill="FFFFFF"/>
        </w:rPr>
        <w:t>(</w:t>
      </w:r>
      <w:r w:rsidR="00DF4718" w:rsidRPr="00285DAF">
        <w:rPr>
          <w:shd w:val="clear" w:color="auto" w:fill="FFFFFF"/>
        </w:rPr>
        <w:t xml:space="preserve">Min, </w:t>
      </w:r>
      <w:r w:rsidR="00DF4718">
        <w:t>et al., 2021)</w:t>
      </w:r>
      <w:r w:rsidR="000D541F">
        <w:t>. This is an effective method through which the major focus of the organisation was to recycle and reuse all its raw materials for further purposes without disposing it. This helped the organisation to promote effective consumption of raw material and led to optimum utilization of raw materials.</w:t>
      </w:r>
    </w:p>
    <w:p w14:paraId="16C9807A" w14:textId="5BFBAD03" w:rsidR="00F10AEC" w:rsidRPr="000D541F" w:rsidRDefault="00C21FF6" w:rsidP="000D541F">
      <w:r>
        <w:t xml:space="preserve">A proper </w:t>
      </w:r>
      <w:r w:rsidRPr="00C21FF6">
        <w:rPr>
          <w:i/>
          <w:iCs/>
        </w:rPr>
        <w:t xml:space="preserve">idea and list of the industry examples who have embodied the concept of circular economy within their CSR Policy </w:t>
      </w:r>
      <w:r>
        <w:t>is discussed in an effective manner.</w:t>
      </w:r>
      <w:r w:rsidR="000D541F">
        <w:t xml:space="preserve"> There are a large number of organisations operating in the hotel industry of UK who have been successfully able to implement the concept of circular economy within their CSR policies. Circular economy ensures enhancing the life of the product to a greater extent. It is determined to be an effective practice which ensures the organisation’s operating in the hotel industry to reduce its wastage to a minimum wastage. The major factor of implementing the concept of circular economy in the hotel industry is to ensure providing maximum level of protection to the economy during the conduct of the hospitality activities</w:t>
      </w:r>
      <w:r w:rsidR="00DF4718">
        <w:t xml:space="preserve"> (Sloan, et al., 2017)</w:t>
      </w:r>
      <w:r w:rsidR="000D541F">
        <w:t>.  The major focus of the organisation is to create various job opportunities in order to boost economic growth and economic development.  Firstly, Hilton Hotel and Resorts have been able to increase employment opportunity by offering 10000 job vacancies. This is considered to be an effective method with the help of which the organisation was able to create job opportunity in the market as a part of its CSR policy. This contributed towards rapid development as well as the growth of the community to a greater extent. Secondly, it has been easily determined that Marriott International has been focusing on using as well as purchasing supplies of raw material from the local suppliers. The major purpose of this policy was to ensure increasing the sense of livelihood of the local suppliers for the purpose of providing support to the local communities. With the help of this circular economic concept, it had become convenient for the business organisation to discharge its responsibility and duty towards the growth of the society easily</w:t>
      </w:r>
      <w:r w:rsidR="00DF4718">
        <w:t xml:space="preserve"> (Wickham, et al., 2021)</w:t>
      </w:r>
      <w:r w:rsidR="000D541F">
        <w:t xml:space="preserve">. </w:t>
      </w:r>
      <w:r w:rsidR="00F10AEC">
        <w:br w:type="page"/>
      </w:r>
    </w:p>
    <w:p w14:paraId="108D449E" w14:textId="523A0473" w:rsidR="00C21FF6" w:rsidRDefault="00C21FF6" w:rsidP="00C21FF6">
      <w:pPr>
        <w:pStyle w:val="Titlu1"/>
      </w:pPr>
      <w:bookmarkStart w:id="2" w:name="_Toc157172815"/>
      <w:r>
        <w:t>Conclusion</w:t>
      </w:r>
      <w:bookmarkEnd w:id="2"/>
    </w:p>
    <w:p w14:paraId="01B1F586" w14:textId="54B05BEE" w:rsidR="00F10AEC" w:rsidRDefault="00C21FF6" w:rsidP="00F10AEC">
      <w:r>
        <w:t xml:space="preserve">A proper </w:t>
      </w:r>
      <w:r w:rsidRPr="00C21FF6">
        <w:rPr>
          <w:i/>
          <w:iCs/>
        </w:rPr>
        <w:t xml:space="preserve">summary of the findings of the essay </w:t>
      </w:r>
      <w:r>
        <w:t xml:space="preserve">have been discussed in the following ways. </w:t>
      </w:r>
      <w:r w:rsidR="00285DAF">
        <w:t xml:space="preserve"> </w:t>
      </w:r>
      <w:r w:rsidR="00285DAF" w:rsidRPr="00285DAF">
        <w:t xml:space="preserve">A proper overview about the concept of circular economy </w:t>
      </w:r>
      <w:r w:rsidR="00285DAF">
        <w:t>and the</w:t>
      </w:r>
      <w:r w:rsidR="00285DAF" w:rsidRPr="00285DAF">
        <w:t xml:space="preserve"> various ways in which the concept of circular economy fits into the CSR Policy of Premier Inn is discussed</w:t>
      </w:r>
      <w:r w:rsidR="00285DAF">
        <w:t>. Further a</w:t>
      </w:r>
      <w:r w:rsidR="00285DAF" w:rsidRPr="00285DAF">
        <w:t xml:space="preserve"> proper overview of some of the theories and models of sustainability prevailing in Premier Inn is discussed effectively</w:t>
      </w:r>
      <w:r w:rsidR="00285DAF">
        <w:t xml:space="preserve">. </w:t>
      </w:r>
      <w:r w:rsidR="00285DAF" w:rsidRPr="00285DAF">
        <w:t>An effective level of review of the CSR Policy or strategy prevailing within Premier Inn can be evaluated in an effective manner</w:t>
      </w:r>
      <w:r w:rsidR="00285DAF">
        <w:t xml:space="preserve">. </w:t>
      </w:r>
      <w:r w:rsidR="00285DAF" w:rsidRPr="00285DAF">
        <w:t>A proper idea and list of the industry examples who have embodied the concept of circular economy within their CSR Policy is discussed</w:t>
      </w:r>
      <w:r w:rsidR="00285DAF">
        <w:t xml:space="preserve">. </w:t>
      </w:r>
      <w:r>
        <w:t xml:space="preserve">A list of some of the </w:t>
      </w:r>
      <w:r w:rsidRPr="00C21FF6">
        <w:rPr>
          <w:i/>
          <w:iCs/>
        </w:rPr>
        <w:t>significance associated with the concept of sustainability within the hotel industry</w:t>
      </w:r>
      <w:r>
        <w:t xml:space="preserve"> have been </w:t>
      </w:r>
      <w:r w:rsidRPr="00F10AEC">
        <w:t>evaluated as follows.</w:t>
      </w:r>
      <w:r w:rsidR="00F10AEC" w:rsidRPr="00F10AEC">
        <w:t xml:space="preserve"> </w:t>
      </w:r>
      <w:r w:rsidR="00F10AEC">
        <w:t>Sustainability has helped the organisations operating in the hotel industry to manage all the resources in a mindful way. Further a major part of the success of the organisation totally depends upon its ability to preserve the cultural attractions as well as the natural attractions at the time of implementing the tourism activities. Through sustainability it has become convenient for the hotel industry to reduce its operation cost and gain maximum level of consumer loyalty by undertaking sustainable practices.</w:t>
      </w:r>
    </w:p>
    <w:p w14:paraId="6F3CEE6B" w14:textId="2324C543" w:rsidR="00C21FF6" w:rsidRPr="00C21FF6" w:rsidRDefault="00C21FF6" w:rsidP="00C21FF6"/>
    <w:p w14:paraId="4547D055" w14:textId="77777777" w:rsidR="00C21FF6" w:rsidRDefault="00C21FF6">
      <w:pPr>
        <w:spacing w:line="259" w:lineRule="auto"/>
        <w:jc w:val="left"/>
        <w:rPr>
          <w:rFonts w:eastAsiaTheme="majorEastAsia" w:cstheme="majorBidi"/>
          <w:b/>
          <w:sz w:val="28"/>
          <w:szCs w:val="32"/>
        </w:rPr>
      </w:pPr>
      <w:r>
        <w:br w:type="page"/>
      </w:r>
    </w:p>
    <w:p w14:paraId="35A09CAB" w14:textId="41F3E93E" w:rsidR="00C21FF6" w:rsidRDefault="00C21FF6" w:rsidP="00C21FF6">
      <w:pPr>
        <w:pStyle w:val="Titlu1"/>
      </w:pPr>
      <w:bookmarkStart w:id="3" w:name="_Toc157172816"/>
      <w:r>
        <w:t>References</w:t>
      </w:r>
      <w:bookmarkEnd w:id="3"/>
      <w:r>
        <w:t xml:space="preserve"> </w:t>
      </w:r>
    </w:p>
    <w:p w14:paraId="64C053A3" w14:textId="77777777" w:rsidR="00DF4718" w:rsidRPr="00285DAF" w:rsidRDefault="00DF4718" w:rsidP="00DF4718">
      <w:pPr>
        <w:rPr>
          <w:shd w:val="clear" w:color="auto" w:fill="FFFFFF"/>
        </w:rPr>
      </w:pPr>
      <w:r w:rsidRPr="00285DAF">
        <w:rPr>
          <w:shd w:val="clear" w:color="auto" w:fill="FFFFFF"/>
        </w:rPr>
        <w:t xml:space="preserve">Alatawi, I.A., </w:t>
      </w:r>
      <w:proofErr w:type="spellStart"/>
      <w:r w:rsidRPr="00285DAF">
        <w:rPr>
          <w:shd w:val="clear" w:color="auto" w:fill="FFFFFF"/>
        </w:rPr>
        <w:t>Ntim</w:t>
      </w:r>
      <w:proofErr w:type="spellEnd"/>
      <w:r w:rsidRPr="00285DAF">
        <w:rPr>
          <w:shd w:val="clear" w:color="auto" w:fill="FFFFFF"/>
        </w:rPr>
        <w:t xml:space="preserve">, C.G., </w:t>
      </w:r>
      <w:proofErr w:type="spellStart"/>
      <w:r w:rsidRPr="00285DAF">
        <w:rPr>
          <w:shd w:val="clear" w:color="auto" w:fill="FFFFFF"/>
        </w:rPr>
        <w:t>Zras</w:t>
      </w:r>
      <w:proofErr w:type="spellEnd"/>
      <w:r w:rsidRPr="00285DAF">
        <w:rPr>
          <w:shd w:val="clear" w:color="auto" w:fill="FFFFFF"/>
        </w:rPr>
        <w:t xml:space="preserve">, A. and </w:t>
      </w:r>
      <w:proofErr w:type="spellStart"/>
      <w:r w:rsidRPr="00285DAF">
        <w:rPr>
          <w:shd w:val="clear" w:color="auto" w:fill="FFFFFF"/>
        </w:rPr>
        <w:t>Elmagrhi</w:t>
      </w:r>
      <w:proofErr w:type="spellEnd"/>
      <w:r w:rsidRPr="00285DAF">
        <w:rPr>
          <w:shd w:val="clear" w:color="auto" w:fill="FFFFFF"/>
        </w:rPr>
        <w:t xml:space="preserve">, M.H., </w:t>
      </w:r>
      <w:r>
        <w:rPr>
          <w:shd w:val="clear" w:color="auto" w:fill="FFFFFF"/>
        </w:rPr>
        <w:t>(2023)</w:t>
      </w:r>
      <w:r w:rsidRPr="00285DAF">
        <w:rPr>
          <w:shd w:val="clear" w:color="auto" w:fill="FFFFFF"/>
        </w:rPr>
        <w:t>. CSR, financial and non-financial performance in the tourism sector: A systematic literature review and future research agenda. </w:t>
      </w:r>
      <w:r w:rsidRPr="00285DAF">
        <w:rPr>
          <w:i/>
          <w:iCs/>
          <w:shd w:val="clear" w:color="auto" w:fill="FFFFFF"/>
        </w:rPr>
        <w:t>International Review of Financial Analysis</w:t>
      </w:r>
      <w:r w:rsidRPr="00285DAF">
        <w:rPr>
          <w:shd w:val="clear" w:color="auto" w:fill="FFFFFF"/>
        </w:rPr>
        <w:t>, p.102734.</w:t>
      </w:r>
    </w:p>
    <w:p w14:paraId="415575EC" w14:textId="77777777" w:rsidR="00DF4718" w:rsidRPr="00285DAF" w:rsidRDefault="00DF4718" w:rsidP="00DF4718">
      <w:pPr>
        <w:rPr>
          <w:shd w:val="clear" w:color="auto" w:fill="FFFFFF"/>
        </w:rPr>
      </w:pPr>
      <w:r w:rsidRPr="00285DAF">
        <w:rPr>
          <w:shd w:val="clear" w:color="auto" w:fill="FFFFFF"/>
        </w:rPr>
        <w:t xml:space="preserve">Arian, A., Sands, J. and Tooley, S., </w:t>
      </w:r>
      <w:r>
        <w:rPr>
          <w:shd w:val="clear" w:color="auto" w:fill="FFFFFF"/>
        </w:rPr>
        <w:t>(2023)</w:t>
      </w:r>
      <w:r w:rsidRPr="00285DAF">
        <w:rPr>
          <w:shd w:val="clear" w:color="auto" w:fill="FFFFFF"/>
        </w:rPr>
        <w:t>. Industry and stakeholder impacts on corporate social responsibility (CSR) and financial performance: Consumer vs. Industrial sectors. </w:t>
      </w:r>
      <w:r w:rsidRPr="00285DAF">
        <w:rPr>
          <w:i/>
          <w:iCs/>
          <w:shd w:val="clear" w:color="auto" w:fill="FFFFFF"/>
        </w:rPr>
        <w:t>Sustainability</w:t>
      </w:r>
      <w:r w:rsidRPr="00285DAF">
        <w:rPr>
          <w:shd w:val="clear" w:color="auto" w:fill="FFFFFF"/>
        </w:rPr>
        <w:t>, </w:t>
      </w:r>
      <w:r w:rsidRPr="00285DAF">
        <w:rPr>
          <w:i/>
          <w:iCs/>
          <w:shd w:val="clear" w:color="auto" w:fill="FFFFFF"/>
        </w:rPr>
        <w:t>15</w:t>
      </w:r>
      <w:r w:rsidRPr="00285DAF">
        <w:rPr>
          <w:shd w:val="clear" w:color="auto" w:fill="FFFFFF"/>
        </w:rPr>
        <w:t>(16), p.12254.</w:t>
      </w:r>
    </w:p>
    <w:p w14:paraId="0699B32F" w14:textId="77777777" w:rsidR="00DF4718" w:rsidRDefault="00DF4718" w:rsidP="00DF4718">
      <w:r>
        <w:t>Batabyal. (2018). Managing Sustainable Tourism Resources. IGI Global.</w:t>
      </w:r>
    </w:p>
    <w:p w14:paraId="517BBA63" w14:textId="77777777" w:rsidR="00DF4718" w:rsidRPr="00285DAF" w:rsidRDefault="00DF4718" w:rsidP="00DF4718">
      <w:pPr>
        <w:rPr>
          <w:shd w:val="clear" w:color="auto" w:fill="FFFFFF"/>
        </w:rPr>
      </w:pPr>
      <w:r w:rsidRPr="00285DAF">
        <w:rPr>
          <w:shd w:val="clear" w:color="auto" w:fill="FFFFFF"/>
        </w:rPr>
        <w:t xml:space="preserve">Bouslah, K., </w:t>
      </w:r>
      <w:proofErr w:type="spellStart"/>
      <w:r w:rsidRPr="00285DAF">
        <w:rPr>
          <w:shd w:val="clear" w:color="auto" w:fill="FFFFFF"/>
        </w:rPr>
        <w:t>Hmaittane</w:t>
      </w:r>
      <w:proofErr w:type="spellEnd"/>
      <w:r w:rsidRPr="00285DAF">
        <w:rPr>
          <w:shd w:val="clear" w:color="auto" w:fill="FFFFFF"/>
        </w:rPr>
        <w:t xml:space="preserve">, A., </w:t>
      </w:r>
      <w:proofErr w:type="spellStart"/>
      <w:r w:rsidRPr="00285DAF">
        <w:rPr>
          <w:shd w:val="clear" w:color="auto" w:fill="FFFFFF"/>
        </w:rPr>
        <w:t>Kryzanowski</w:t>
      </w:r>
      <w:proofErr w:type="spellEnd"/>
      <w:r w:rsidRPr="00285DAF">
        <w:rPr>
          <w:shd w:val="clear" w:color="auto" w:fill="FFFFFF"/>
        </w:rPr>
        <w:t xml:space="preserve">, L. and </w:t>
      </w:r>
      <w:proofErr w:type="spellStart"/>
      <w:r w:rsidRPr="00285DAF">
        <w:rPr>
          <w:shd w:val="clear" w:color="auto" w:fill="FFFFFF"/>
        </w:rPr>
        <w:t>M’Zali</w:t>
      </w:r>
      <w:proofErr w:type="spellEnd"/>
      <w:r w:rsidRPr="00285DAF">
        <w:rPr>
          <w:shd w:val="clear" w:color="auto" w:fill="FFFFFF"/>
        </w:rPr>
        <w:t xml:space="preserve">, B., </w:t>
      </w:r>
      <w:r>
        <w:rPr>
          <w:shd w:val="clear" w:color="auto" w:fill="FFFFFF"/>
        </w:rPr>
        <w:t>(2023)</w:t>
      </w:r>
      <w:r w:rsidRPr="00285DAF">
        <w:rPr>
          <w:shd w:val="clear" w:color="auto" w:fill="FFFFFF"/>
        </w:rPr>
        <w:t>. CSR structures: Evidence, drivers, and firm value implications. </w:t>
      </w:r>
      <w:r w:rsidRPr="00285DAF">
        <w:rPr>
          <w:i/>
          <w:iCs/>
          <w:shd w:val="clear" w:color="auto" w:fill="FFFFFF"/>
        </w:rPr>
        <w:t>Journal of Business Ethics</w:t>
      </w:r>
      <w:r w:rsidRPr="00285DAF">
        <w:rPr>
          <w:shd w:val="clear" w:color="auto" w:fill="FFFFFF"/>
        </w:rPr>
        <w:t>, </w:t>
      </w:r>
      <w:r w:rsidRPr="00285DAF">
        <w:rPr>
          <w:i/>
          <w:iCs/>
          <w:shd w:val="clear" w:color="auto" w:fill="FFFFFF"/>
        </w:rPr>
        <w:t>185</w:t>
      </w:r>
      <w:r w:rsidRPr="00285DAF">
        <w:rPr>
          <w:shd w:val="clear" w:color="auto" w:fill="FFFFFF"/>
        </w:rPr>
        <w:t>(1), pp.115-145.</w:t>
      </w:r>
    </w:p>
    <w:p w14:paraId="12AA372B" w14:textId="77777777" w:rsidR="00DF4718" w:rsidRPr="00285DAF" w:rsidRDefault="00DF4718" w:rsidP="00DF4718">
      <w:pPr>
        <w:rPr>
          <w:shd w:val="clear" w:color="auto" w:fill="FFFFFF"/>
        </w:rPr>
      </w:pPr>
      <w:r w:rsidRPr="00285DAF">
        <w:rPr>
          <w:shd w:val="clear" w:color="auto" w:fill="FFFFFF"/>
        </w:rPr>
        <w:t xml:space="preserve">Budianto, E.W.H. and Dewi, N.D.T., </w:t>
      </w:r>
      <w:r>
        <w:rPr>
          <w:shd w:val="clear" w:color="auto" w:fill="FFFFFF"/>
        </w:rPr>
        <w:t>(2023)</w:t>
      </w:r>
      <w:r w:rsidRPr="00285DAF">
        <w:rPr>
          <w:shd w:val="clear" w:color="auto" w:fill="FFFFFF"/>
        </w:rPr>
        <w:t xml:space="preserve">. Corporate Social Responsibility (CSR) in Islamic and Conventional Banking: </w:t>
      </w:r>
      <w:proofErr w:type="spellStart"/>
      <w:r w:rsidRPr="00285DAF">
        <w:rPr>
          <w:shd w:val="clear" w:color="auto" w:fill="FFFFFF"/>
        </w:rPr>
        <w:t>VOSviewer</w:t>
      </w:r>
      <w:proofErr w:type="spellEnd"/>
      <w:r w:rsidRPr="00285DAF">
        <w:rPr>
          <w:shd w:val="clear" w:color="auto" w:fill="FFFFFF"/>
        </w:rPr>
        <w:t xml:space="preserve"> </w:t>
      </w:r>
      <w:proofErr w:type="spellStart"/>
      <w:r w:rsidRPr="00285DAF">
        <w:rPr>
          <w:shd w:val="clear" w:color="auto" w:fill="FFFFFF"/>
        </w:rPr>
        <w:t>Bibliometric</w:t>
      </w:r>
      <w:proofErr w:type="spellEnd"/>
      <w:r w:rsidRPr="00285DAF">
        <w:rPr>
          <w:shd w:val="clear" w:color="auto" w:fill="FFFFFF"/>
        </w:rPr>
        <w:t xml:space="preserve"> and Library Research.</w:t>
      </w:r>
    </w:p>
    <w:p w14:paraId="27131FE0" w14:textId="77777777" w:rsidR="00DF4718" w:rsidRDefault="00DF4718" w:rsidP="00DF4718">
      <w:r>
        <w:t>Cooper, C. (2021). Essentials of tourism. Third edition. London: SAGE.</w:t>
      </w:r>
    </w:p>
    <w:p w14:paraId="23BA9125" w14:textId="77777777" w:rsidR="00DF4718" w:rsidRDefault="00DF4718" w:rsidP="00DF4718">
      <w:r>
        <w:t>Costa, and Costa, C. (2022). Sustainability and competitiveness in the hospitality industry (Costa &amp; C. Costa, Eds.). Business Science Reference.</w:t>
      </w:r>
    </w:p>
    <w:p w14:paraId="475EF7D5" w14:textId="77777777" w:rsidR="00DF4718" w:rsidRDefault="00DF4718" w:rsidP="00DF4718">
      <w:r>
        <w:t>Edgell. (2020). Managing sustainable tourism: a legacy for the future (Third edition). Routledge.</w:t>
      </w:r>
    </w:p>
    <w:p w14:paraId="2156737B" w14:textId="77777777" w:rsidR="00DF4718" w:rsidRPr="00285DAF" w:rsidRDefault="00DF4718" w:rsidP="00DF4718">
      <w:pPr>
        <w:rPr>
          <w:shd w:val="clear" w:color="auto" w:fill="FFFFFF"/>
        </w:rPr>
      </w:pPr>
      <w:r w:rsidRPr="00285DAF">
        <w:rPr>
          <w:shd w:val="clear" w:color="auto" w:fill="FFFFFF"/>
        </w:rPr>
        <w:t xml:space="preserve">Fatima, T. and Elbanna, S., </w:t>
      </w:r>
      <w:r>
        <w:rPr>
          <w:shd w:val="clear" w:color="auto" w:fill="FFFFFF"/>
        </w:rPr>
        <w:t>(2023)</w:t>
      </w:r>
      <w:r w:rsidRPr="00285DAF">
        <w:rPr>
          <w:shd w:val="clear" w:color="auto" w:fill="FFFFFF"/>
        </w:rPr>
        <w:t>. Corporate social responsibility (CSR) implementation: A review and a research agenda towards an integrative framework. </w:t>
      </w:r>
      <w:r w:rsidRPr="00285DAF">
        <w:rPr>
          <w:i/>
          <w:iCs/>
          <w:shd w:val="clear" w:color="auto" w:fill="FFFFFF"/>
        </w:rPr>
        <w:t>Journal of Business Ethics</w:t>
      </w:r>
      <w:r w:rsidRPr="00285DAF">
        <w:rPr>
          <w:shd w:val="clear" w:color="auto" w:fill="FFFFFF"/>
        </w:rPr>
        <w:t>, </w:t>
      </w:r>
      <w:r w:rsidRPr="00285DAF">
        <w:rPr>
          <w:i/>
          <w:iCs/>
          <w:shd w:val="clear" w:color="auto" w:fill="FFFFFF"/>
        </w:rPr>
        <w:t>183</w:t>
      </w:r>
      <w:r w:rsidRPr="00285DAF">
        <w:rPr>
          <w:shd w:val="clear" w:color="auto" w:fill="FFFFFF"/>
        </w:rPr>
        <w:t>(1), pp.105-121.</w:t>
      </w:r>
    </w:p>
    <w:p w14:paraId="0C990C01" w14:textId="77777777" w:rsidR="00DF4718" w:rsidRPr="00285DAF" w:rsidRDefault="00DF4718" w:rsidP="00DF4718">
      <w:pPr>
        <w:rPr>
          <w:shd w:val="clear" w:color="auto" w:fill="FFFFFF"/>
        </w:rPr>
      </w:pPr>
      <w:r w:rsidRPr="00285DAF">
        <w:rPr>
          <w:shd w:val="clear" w:color="auto" w:fill="FFFFFF"/>
        </w:rPr>
        <w:t xml:space="preserve">Guan, X., Ahmad, N., Sial, M.S., Cherian, J. and Han, H., </w:t>
      </w:r>
      <w:r>
        <w:rPr>
          <w:shd w:val="clear" w:color="auto" w:fill="FFFFFF"/>
        </w:rPr>
        <w:t>(2023)</w:t>
      </w:r>
      <w:r w:rsidRPr="00285DAF">
        <w:rPr>
          <w:shd w:val="clear" w:color="auto" w:fill="FFFFFF"/>
        </w:rPr>
        <w:t>. CSR and organizational performance: the role of pro</w:t>
      </w:r>
      <w:r w:rsidRPr="00285DAF">
        <w:rPr>
          <w:rFonts w:ascii="Cambria Math" w:hAnsi="Cambria Math" w:cs="Cambria Math"/>
          <w:shd w:val="clear" w:color="auto" w:fill="FFFFFF"/>
        </w:rPr>
        <w:t>‐</w:t>
      </w:r>
      <w:r w:rsidRPr="00285DAF">
        <w:rPr>
          <w:shd w:val="clear" w:color="auto" w:fill="FFFFFF"/>
        </w:rPr>
        <w:t>environmental behavior and personal values. </w:t>
      </w:r>
      <w:r w:rsidRPr="00285DAF">
        <w:rPr>
          <w:i/>
          <w:iCs/>
          <w:shd w:val="clear" w:color="auto" w:fill="FFFFFF"/>
        </w:rPr>
        <w:t>Corporate Social Responsibility and Environmental Management</w:t>
      </w:r>
      <w:r w:rsidRPr="00285DAF">
        <w:rPr>
          <w:shd w:val="clear" w:color="auto" w:fill="FFFFFF"/>
        </w:rPr>
        <w:t>, </w:t>
      </w:r>
      <w:r w:rsidRPr="00285DAF">
        <w:rPr>
          <w:i/>
          <w:iCs/>
          <w:shd w:val="clear" w:color="auto" w:fill="FFFFFF"/>
        </w:rPr>
        <w:t>30</w:t>
      </w:r>
      <w:r w:rsidRPr="00285DAF">
        <w:rPr>
          <w:shd w:val="clear" w:color="auto" w:fill="FFFFFF"/>
        </w:rPr>
        <w:t>(2), pp.677-694.</w:t>
      </w:r>
    </w:p>
    <w:p w14:paraId="666E3F6E" w14:textId="77777777" w:rsidR="00DF4718" w:rsidRDefault="00DF4718" w:rsidP="00DF4718">
      <w:r>
        <w:t>Haski-Leventhal, D. (2018). Strategic corporate social responsibility: tools &amp; theories for responsible management. London: SAGE.</w:t>
      </w:r>
    </w:p>
    <w:p w14:paraId="2E843A3A" w14:textId="77777777" w:rsidR="00DF4718" w:rsidRDefault="00DF4718" w:rsidP="00DF4718">
      <w:r>
        <w:t>Inkson, C. and Minnaert, L. (2018) Tourism management: an introduction. 2nd ed. London: SAGE.</w:t>
      </w:r>
    </w:p>
    <w:p w14:paraId="21BA7FB1" w14:textId="77777777" w:rsidR="00DF4718" w:rsidRDefault="00DF4718" w:rsidP="00DF4718">
      <w:r>
        <w:t>Jauhari, V (2021). ‘Managing Sustainability in the Hospitality and Tourism Industry: Paradigms and Directions for the Future’ 9 th edn. Oakville: Apple Academic Press. Inc.</w:t>
      </w:r>
    </w:p>
    <w:p w14:paraId="0AC15AC2" w14:textId="77777777" w:rsidR="00DF4718" w:rsidRPr="00285DAF" w:rsidRDefault="00DF4718" w:rsidP="00DF4718">
      <w:pPr>
        <w:rPr>
          <w:shd w:val="clear" w:color="auto" w:fill="FFFFFF"/>
        </w:rPr>
      </w:pPr>
      <w:r w:rsidRPr="00285DAF">
        <w:rPr>
          <w:shd w:val="clear" w:color="auto" w:fill="FFFFFF"/>
        </w:rPr>
        <w:t xml:space="preserve">Koh, K., Li, H. and Tong, Y.H., </w:t>
      </w:r>
      <w:r>
        <w:rPr>
          <w:shd w:val="clear" w:color="auto" w:fill="FFFFFF"/>
        </w:rPr>
        <w:t>(2023)</w:t>
      </w:r>
      <w:r w:rsidRPr="00285DAF">
        <w:rPr>
          <w:shd w:val="clear" w:color="auto" w:fill="FFFFFF"/>
        </w:rPr>
        <w:t>. Corporate social responsibility (CSR) performance and stakeholder engagement: Evidence from the quantity and quality of CSR disclosures. </w:t>
      </w:r>
      <w:r w:rsidRPr="00285DAF">
        <w:rPr>
          <w:i/>
          <w:iCs/>
          <w:shd w:val="clear" w:color="auto" w:fill="FFFFFF"/>
        </w:rPr>
        <w:t>Corporate Social Responsibility and Environmental Management</w:t>
      </w:r>
      <w:r w:rsidRPr="00285DAF">
        <w:rPr>
          <w:shd w:val="clear" w:color="auto" w:fill="FFFFFF"/>
        </w:rPr>
        <w:t>, </w:t>
      </w:r>
      <w:r w:rsidRPr="00285DAF">
        <w:rPr>
          <w:i/>
          <w:iCs/>
          <w:shd w:val="clear" w:color="auto" w:fill="FFFFFF"/>
        </w:rPr>
        <w:t>30</w:t>
      </w:r>
      <w:r w:rsidRPr="00285DAF">
        <w:rPr>
          <w:shd w:val="clear" w:color="auto" w:fill="FFFFFF"/>
        </w:rPr>
        <w:t>(2), pp.504-517.</w:t>
      </w:r>
    </w:p>
    <w:p w14:paraId="36C37375" w14:textId="77777777" w:rsidR="00DF4718" w:rsidRDefault="00DF4718" w:rsidP="00DF4718">
      <w:r>
        <w:t>Korstanje, George, B., and Nedelea, A. (2020). Strategies for promoting sustainable hospitality and tourism services. IGI Global.</w:t>
      </w:r>
    </w:p>
    <w:p w14:paraId="03312513" w14:textId="77777777" w:rsidR="00DF4718" w:rsidRDefault="00DF4718" w:rsidP="00DF4718">
      <w:r>
        <w:t>Management Association. (2018). Sustainable Tourism. IGI Global.</w:t>
      </w:r>
    </w:p>
    <w:p w14:paraId="0F680E04" w14:textId="77777777" w:rsidR="00DF4718" w:rsidRPr="00285DAF" w:rsidRDefault="00DF4718" w:rsidP="00DF4718">
      <w:pPr>
        <w:rPr>
          <w:rFonts w:ascii="Times New Roman" w:hAnsi="Times New Roman"/>
          <w:color w:val="auto"/>
          <w:lang w:val="en-IN"/>
        </w:rPr>
      </w:pPr>
      <w:r w:rsidRPr="00285DAF">
        <w:rPr>
          <w:shd w:val="clear" w:color="auto" w:fill="FFFFFF"/>
        </w:rPr>
        <w:t xml:space="preserve">Min, J., Kim, J. and Yang, K., </w:t>
      </w:r>
      <w:r>
        <w:rPr>
          <w:shd w:val="clear" w:color="auto" w:fill="FFFFFF"/>
        </w:rPr>
        <w:t>(2023)</w:t>
      </w:r>
      <w:r w:rsidRPr="00285DAF">
        <w:rPr>
          <w:shd w:val="clear" w:color="auto" w:fill="FFFFFF"/>
        </w:rPr>
        <w:t>. CSR attributions and the moderating effect of perceived CSR fit on consumer trust, identification, and loyalty. </w:t>
      </w:r>
      <w:r w:rsidRPr="00285DAF">
        <w:rPr>
          <w:i/>
          <w:iCs/>
          <w:shd w:val="clear" w:color="auto" w:fill="FFFFFF"/>
        </w:rPr>
        <w:t>Journal of Retailing and Consumer Services</w:t>
      </w:r>
      <w:r w:rsidRPr="00285DAF">
        <w:rPr>
          <w:shd w:val="clear" w:color="auto" w:fill="FFFFFF"/>
        </w:rPr>
        <w:t>, </w:t>
      </w:r>
      <w:r w:rsidRPr="00285DAF">
        <w:rPr>
          <w:i/>
          <w:iCs/>
          <w:shd w:val="clear" w:color="auto" w:fill="FFFFFF"/>
        </w:rPr>
        <w:t>72</w:t>
      </w:r>
      <w:r w:rsidRPr="00285DAF">
        <w:rPr>
          <w:shd w:val="clear" w:color="auto" w:fill="FFFFFF"/>
        </w:rPr>
        <w:t>, p.103274.</w:t>
      </w:r>
    </w:p>
    <w:p w14:paraId="25EE6734" w14:textId="77777777" w:rsidR="00DF4718" w:rsidRDefault="00DF4718" w:rsidP="00DF4718">
      <w:r>
        <w:t xml:space="preserve">Premier Inn (2021). </w:t>
      </w:r>
      <w:r w:rsidRPr="00285DAF">
        <w:rPr>
          <w:i/>
          <w:iCs/>
        </w:rPr>
        <w:t>Premier Inn Home</w:t>
      </w:r>
      <w:r>
        <w:t>. [online] Premier Inn. Available at: https://www.premierinn.com/gb/en/home.html [Accessed 2023].</w:t>
      </w:r>
    </w:p>
    <w:p w14:paraId="45FA05C4" w14:textId="77777777" w:rsidR="00DF4718" w:rsidRDefault="00DF4718" w:rsidP="00DF4718">
      <w:r>
        <w:t>Sloan, P., Legrand, W. and Chen, J.S. (2017). Sustainability in the hospitality industry: principles of sustainable operations. 3</w:t>
      </w:r>
      <w:r w:rsidRPr="00285DAF">
        <w:rPr>
          <w:vertAlign w:val="superscript"/>
        </w:rPr>
        <w:t>rd</w:t>
      </w:r>
      <w:r>
        <w:t xml:space="preserve"> edn. London: Butterworth-Heinemann.</w:t>
      </w:r>
    </w:p>
    <w:p w14:paraId="23BBFBCF" w14:textId="77777777" w:rsidR="00DF4718" w:rsidRDefault="00DF4718" w:rsidP="00DF4718">
      <w:r>
        <w:t>Wickham, Donnelly, T., and French, L. (2021). Strategic Sustainability Management in the Event Sector. Event Management, 25(3), 279–296.</w:t>
      </w:r>
    </w:p>
    <w:p w14:paraId="7DB7F23D" w14:textId="77777777" w:rsidR="00DF4718" w:rsidRDefault="00DF4718" w:rsidP="00DF4718"/>
    <w:p w14:paraId="70C7D06C" w14:textId="77777777" w:rsidR="00285DAF" w:rsidRPr="00C21FF6" w:rsidRDefault="00285DAF" w:rsidP="00C21FF6"/>
    <w:sectPr w:rsidR="00285DAF" w:rsidRPr="00C21FF6" w:rsidSect="00E740BC">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246D3" w14:textId="77777777" w:rsidR="00E740BC" w:rsidRDefault="00E740BC">
      <w:pPr>
        <w:spacing w:after="0" w:line="240" w:lineRule="auto"/>
      </w:pPr>
      <w:r>
        <w:separator/>
      </w:r>
    </w:p>
  </w:endnote>
  <w:endnote w:type="continuationSeparator" w:id="0">
    <w:p w14:paraId="1957D9D1" w14:textId="77777777" w:rsidR="00E740BC" w:rsidRDefault="00E74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EndPr/>
    <w:sdtContent>
      <w:sdt>
        <w:sdtPr>
          <w:id w:val="-1769616900"/>
          <w:docPartObj>
            <w:docPartGallery w:val="Page Numbers (Top of Page)"/>
            <w:docPartUnique/>
          </w:docPartObj>
        </w:sdtPr>
        <w:sdtEndPr/>
        <w:sdtContent>
          <w:p w14:paraId="02DEA63E" w14:textId="77777777" w:rsidR="00B53749" w:rsidRDefault="008721BE">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29C5B10" w14:textId="77777777" w:rsidR="00B53749" w:rsidRDefault="00B5374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C11EF" w14:textId="77777777" w:rsidR="00E740BC" w:rsidRDefault="00E740BC">
      <w:pPr>
        <w:spacing w:after="0" w:line="240" w:lineRule="auto"/>
      </w:pPr>
      <w:r>
        <w:separator/>
      </w:r>
    </w:p>
  </w:footnote>
  <w:footnote w:type="continuationSeparator" w:id="0">
    <w:p w14:paraId="6FE537C2" w14:textId="77777777" w:rsidR="00E740BC" w:rsidRDefault="00E74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3"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4"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5" w15:restartNumberingAfterBreak="0">
    <w:nsid w:val="42BA1A2C"/>
    <w:multiLevelType w:val="hybridMultilevel"/>
    <w:tmpl w:val="A04AA12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7"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8"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16cid:durableId="475299434">
    <w:abstractNumId w:val="7"/>
  </w:num>
  <w:num w:numId="2" w16cid:durableId="1938293668">
    <w:abstractNumId w:val="2"/>
  </w:num>
  <w:num w:numId="3" w16cid:durableId="990404188">
    <w:abstractNumId w:val="4"/>
  </w:num>
  <w:num w:numId="4" w16cid:durableId="777287561">
    <w:abstractNumId w:val="3"/>
  </w:num>
  <w:num w:numId="5" w16cid:durableId="1497577684">
    <w:abstractNumId w:val="6"/>
  </w:num>
  <w:num w:numId="6" w16cid:durableId="1164855233">
    <w:abstractNumId w:val="0"/>
  </w:num>
  <w:num w:numId="7" w16cid:durableId="1926573245">
    <w:abstractNumId w:val="1"/>
  </w:num>
  <w:num w:numId="8" w16cid:durableId="1290210954">
    <w:abstractNumId w:val="8"/>
  </w:num>
  <w:num w:numId="9" w16cid:durableId="20178840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movePersonalInformation/>
  <w:removeDateAndTim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578A3"/>
    <w:rsid w:val="00073940"/>
    <w:rsid w:val="000A6A58"/>
    <w:rsid w:val="000D541F"/>
    <w:rsid w:val="00107F09"/>
    <w:rsid w:val="001C7370"/>
    <w:rsid w:val="00285DAF"/>
    <w:rsid w:val="00340659"/>
    <w:rsid w:val="003C305E"/>
    <w:rsid w:val="003F3832"/>
    <w:rsid w:val="004147BF"/>
    <w:rsid w:val="0042046C"/>
    <w:rsid w:val="00446647"/>
    <w:rsid w:val="00452F25"/>
    <w:rsid w:val="004B58EC"/>
    <w:rsid w:val="004C3B3D"/>
    <w:rsid w:val="004D6794"/>
    <w:rsid w:val="00523E26"/>
    <w:rsid w:val="00547986"/>
    <w:rsid w:val="005A037C"/>
    <w:rsid w:val="006C1A2A"/>
    <w:rsid w:val="006D0C5D"/>
    <w:rsid w:val="006E42A5"/>
    <w:rsid w:val="006E5BDB"/>
    <w:rsid w:val="006F5A10"/>
    <w:rsid w:val="00710E5B"/>
    <w:rsid w:val="0076649C"/>
    <w:rsid w:val="00794E97"/>
    <w:rsid w:val="007B04FC"/>
    <w:rsid w:val="007F43BD"/>
    <w:rsid w:val="00865BE5"/>
    <w:rsid w:val="00871EA9"/>
    <w:rsid w:val="009327E8"/>
    <w:rsid w:val="00956830"/>
    <w:rsid w:val="00A10701"/>
    <w:rsid w:val="00A80222"/>
    <w:rsid w:val="00B27240"/>
    <w:rsid w:val="00B40A16"/>
    <w:rsid w:val="00B53749"/>
    <w:rsid w:val="00BC334D"/>
    <w:rsid w:val="00BD52FA"/>
    <w:rsid w:val="00C15F0A"/>
    <w:rsid w:val="00C21FF6"/>
    <w:rsid w:val="00C33680"/>
    <w:rsid w:val="00CC0CBD"/>
    <w:rsid w:val="00CE5AE6"/>
    <w:rsid w:val="00D4305E"/>
    <w:rsid w:val="00DB6CCA"/>
    <w:rsid w:val="00DD5E01"/>
    <w:rsid w:val="00DE01EE"/>
    <w:rsid w:val="00DF4718"/>
    <w:rsid w:val="00E740BC"/>
    <w:rsid w:val="00EB6D64"/>
    <w:rsid w:val="00F041D5"/>
    <w:rsid w:val="00F10AEC"/>
    <w:rsid w:val="00F52AD2"/>
    <w:rsid w:val="00F87894"/>
    <w:rsid w:val="00FB1983"/>
    <w:rsid w:val="00FF3579"/>
    <w:rsid w:val="00FF5A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3C70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FF6"/>
    <w:pPr>
      <w:spacing w:line="360" w:lineRule="auto"/>
      <w:jc w:val="both"/>
    </w:pPr>
    <w:rPr>
      <w:rFonts w:ascii="Arial" w:hAnsi="Arial"/>
      <w:color w:val="000000" w:themeColor="text1"/>
      <w:sz w:val="24"/>
      <w:lang w:val="en-GB"/>
    </w:rPr>
  </w:style>
  <w:style w:type="paragraph" w:styleId="Titlu1">
    <w:name w:val="heading 1"/>
    <w:basedOn w:val="Normal"/>
    <w:next w:val="Normal"/>
    <w:link w:val="Titlu1Caracter"/>
    <w:uiPriority w:val="9"/>
    <w:qFormat/>
    <w:rsid w:val="00B53749"/>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semiHidden/>
    <w:unhideWhenUsed/>
    <w:qFormat/>
    <w:rsid w:val="00B53749"/>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53749"/>
    <w:rPr>
      <w:rFonts w:ascii="Times New Roman" w:eastAsiaTheme="majorEastAsia" w:hAnsi="Times New Roman" w:cstheme="majorBidi"/>
      <w:b/>
      <w:color w:val="000000" w:themeColor="text1"/>
      <w:sz w:val="28"/>
      <w:szCs w:val="32"/>
      <w:lang w:val="en-GB"/>
    </w:rPr>
  </w:style>
  <w:style w:type="character" w:customStyle="1" w:styleId="Titlu2Caracter">
    <w:name w:val="Titlu 2 Caracter"/>
    <w:basedOn w:val="Fontdeparagrafimplicit"/>
    <w:link w:val="Titlu2"/>
    <w:uiPriority w:val="9"/>
    <w:semiHidden/>
    <w:rsid w:val="00B53749"/>
    <w:rPr>
      <w:rFonts w:ascii="Times New Roman" w:eastAsiaTheme="majorEastAsia" w:hAnsi="Times New Roman" w:cstheme="majorBidi"/>
      <w:b/>
      <w:color w:val="000000" w:themeColor="text1"/>
      <w:sz w:val="24"/>
      <w:szCs w:val="26"/>
      <w:lang w:val="en-GB"/>
    </w:rPr>
  </w:style>
  <w:style w:type="paragraph" w:styleId="Antet">
    <w:name w:val="header"/>
    <w:basedOn w:val="Normal"/>
    <w:link w:val="AntetCaracter"/>
    <w:uiPriority w:val="99"/>
    <w:unhideWhenUsed/>
    <w:rsid w:val="00B53749"/>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53749"/>
    <w:rPr>
      <w:rFonts w:ascii="Times New Roman" w:hAnsi="Times New Roman"/>
      <w:color w:val="000000" w:themeColor="text1"/>
      <w:sz w:val="24"/>
      <w:lang w:val="en-GB"/>
    </w:rPr>
  </w:style>
  <w:style w:type="paragraph" w:styleId="Subsol">
    <w:name w:val="footer"/>
    <w:basedOn w:val="Normal"/>
    <w:link w:val="SubsolCaracter"/>
    <w:uiPriority w:val="99"/>
    <w:unhideWhenUsed/>
    <w:rsid w:val="00B53749"/>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53749"/>
    <w:rPr>
      <w:rFonts w:ascii="Times New Roman" w:hAnsi="Times New Roman"/>
      <w:color w:val="000000" w:themeColor="text1"/>
      <w:sz w:val="24"/>
      <w:lang w:val="en-GB"/>
    </w:rPr>
  </w:style>
  <w:style w:type="character" w:styleId="Accentuaresubtil">
    <w:name w:val="Subtle Emphasis"/>
    <w:basedOn w:val="Fontdeparagrafimplicit"/>
    <w:uiPriority w:val="19"/>
    <w:qFormat/>
    <w:rsid w:val="00B53749"/>
    <w:rPr>
      <w:i/>
      <w:iCs/>
      <w:color w:val="404040" w:themeColor="text1" w:themeTint="BF"/>
    </w:rPr>
  </w:style>
  <w:style w:type="paragraph" w:styleId="Listparagraf">
    <w:name w:val="List Paragraph"/>
    <w:basedOn w:val="Normal"/>
    <w:uiPriority w:val="34"/>
    <w:qFormat/>
    <w:rsid w:val="00794E97"/>
    <w:pPr>
      <w:ind w:left="720"/>
      <w:contextualSpacing/>
    </w:pPr>
  </w:style>
  <w:style w:type="paragraph" w:styleId="Legend">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elgril">
    <w:name w:val="Table Grid"/>
    <w:basedOn w:val="Tabel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871EA9"/>
    <w:pPr>
      <w:spacing w:after="100"/>
    </w:pPr>
  </w:style>
  <w:style w:type="character" w:styleId="Hyperlink">
    <w:name w:val="Hyperlink"/>
    <w:basedOn w:val="Fontdeparagrafimplicit"/>
    <w:uiPriority w:val="99"/>
    <w:unhideWhenUsed/>
    <w:rsid w:val="00871EA9"/>
    <w:rPr>
      <w:color w:val="0563C1" w:themeColor="hyperlink"/>
      <w:u w:val="single"/>
    </w:rPr>
  </w:style>
  <w:style w:type="paragraph" w:styleId="NormalWeb">
    <w:name w:val="Normal (Web)"/>
    <w:basedOn w:val="Normal"/>
    <w:uiPriority w:val="99"/>
    <w:semiHidden/>
    <w:unhideWhenUsed/>
    <w:rsid w:val="00285DAF"/>
    <w:pPr>
      <w:spacing w:before="100" w:beforeAutospacing="1" w:after="100" w:afterAutospacing="1" w:line="240" w:lineRule="auto"/>
      <w:jc w:val="left"/>
    </w:pPr>
    <w:rPr>
      <w:rFonts w:ascii="Times New Roman" w:eastAsia="Times New Roman" w:hAnsi="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274916">
      <w:bodyDiv w:val="1"/>
      <w:marLeft w:val="0"/>
      <w:marRight w:val="0"/>
      <w:marTop w:val="0"/>
      <w:marBottom w:val="0"/>
      <w:divBdr>
        <w:top w:val="none" w:sz="0" w:space="0" w:color="auto"/>
        <w:left w:val="none" w:sz="0" w:space="0" w:color="auto"/>
        <w:bottom w:val="none" w:sz="0" w:space="0" w:color="auto"/>
        <w:right w:val="none" w:sz="0" w:space="0" w:color="auto"/>
      </w:divBdr>
      <w:divsChild>
        <w:div w:id="877157680">
          <w:marLeft w:val="0"/>
          <w:marRight w:val="0"/>
          <w:marTop w:val="0"/>
          <w:marBottom w:val="0"/>
          <w:divBdr>
            <w:top w:val="none" w:sz="0" w:space="0" w:color="auto"/>
            <w:left w:val="none" w:sz="0" w:space="0" w:color="auto"/>
            <w:bottom w:val="none" w:sz="0" w:space="0" w:color="auto"/>
            <w:right w:val="none" w:sz="0" w:space="0" w:color="auto"/>
          </w:divBdr>
        </w:div>
      </w:divsChild>
    </w:div>
    <w:div w:id="167032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2378</Words>
  <Characters>13797</Characters>
  <Application>Microsoft Office Word</Application>
  <DocSecurity>0</DocSecurity>
  <Lines>114</Lines>
  <Paragraphs>32</Paragraphs>
  <ScaleCrop>false</ScaleCrop>
  <Company/>
  <LinksUpToDate>false</LinksUpToDate>
  <CharactersWithSpaces>16143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2024-01-26T13:32:00Z</dcterms:created>
  <dcterms:modified xsi:type="dcterms:W3CDTF">2024-01-26T13:32:00Z</dcterms:modified>
</cp:coreProperties>
</file>