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93C16" w14:textId="77777777" w:rsidR="0009278C" w:rsidRPr="003566AC" w:rsidRDefault="007F0E23" w:rsidP="0009278C">
      <w:pPr>
        <w:widowControl/>
        <w:autoSpaceDE/>
        <w:autoSpaceDN/>
        <w:spacing w:before="100" w:beforeAutospacing="1" w:after="100" w:afterAutospacing="1" w:line="360" w:lineRule="auto"/>
        <w:rPr>
          <w:lang w:val="en-GB"/>
        </w:rPr>
      </w:pPr>
      <w:r w:rsidRPr="003566AC">
        <w:rPr>
          <w:noProof/>
          <w:lang w:val="en-GB"/>
        </w:rPr>
        <w:drawing>
          <wp:anchor distT="0" distB="0" distL="114300" distR="114300" simplePos="0" relativeHeight="251658240" behindDoc="1" locked="0" layoutInCell="1" allowOverlap="1" wp14:anchorId="6C76479D" wp14:editId="618333A3">
            <wp:simplePos x="0" y="0"/>
            <wp:positionH relativeFrom="margin">
              <wp:posOffset>1333500</wp:posOffset>
            </wp:positionH>
            <wp:positionV relativeFrom="paragraph">
              <wp:posOffset>0</wp:posOffset>
            </wp:positionV>
            <wp:extent cx="3009900" cy="828675"/>
            <wp:effectExtent l="0" t="0" r="0" b="9525"/>
            <wp:wrapTight wrapText="bothSides">
              <wp:wrapPolygon edited="0">
                <wp:start x="0" y="0"/>
                <wp:lineTo x="0" y="21352"/>
                <wp:lineTo x="21463" y="21352"/>
                <wp:lineTo x="21463" y="0"/>
                <wp:lineTo x="0" y="0"/>
              </wp:wrapPolygon>
            </wp:wrapTight>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extLst>
                        <a:ext uri="{28A0092B-C50C-407E-A947-70E740481C1C}">
                          <a14:useLocalDpi xmlns:a14="http://schemas.microsoft.com/office/drawing/2010/main" val="0"/>
                        </a:ext>
                      </a:extLst>
                    </a:blip>
                    <a:srcRect/>
                    <a:stretch/>
                  </pic:blipFill>
                  <pic:spPr>
                    <a:xfrm>
                      <a:off x="0" y="0"/>
                      <a:ext cx="3009900" cy="828675"/>
                    </a:xfrm>
                    <a:prstGeom prst="rect">
                      <a:avLst/>
                    </a:prstGeom>
                  </pic:spPr>
                </pic:pic>
              </a:graphicData>
            </a:graphic>
            <wp14:sizeRelH relativeFrom="page">
              <wp14:pctWidth>0</wp14:pctWidth>
            </wp14:sizeRelH>
            <wp14:sizeRelV relativeFrom="page">
              <wp14:pctHeight>0</wp14:pctHeight>
            </wp14:sizeRelV>
          </wp:anchor>
        </w:drawing>
      </w:r>
      <w:r w:rsidR="0009278C" w:rsidRPr="003566AC">
        <w:rPr>
          <w:lang w:val="en-GB"/>
        </w:rPr>
        <w:t xml:space="preserve"> </w:t>
      </w:r>
    </w:p>
    <w:p w14:paraId="10C94EC3" w14:textId="77777777" w:rsidR="0009278C" w:rsidRPr="003566AC" w:rsidRDefault="0009278C" w:rsidP="0009278C">
      <w:pPr>
        <w:widowControl/>
        <w:autoSpaceDE/>
        <w:autoSpaceDN/>
        <w:spacing w:before="100" w:beforeAutospacing="1" w:after="100" w:afterAutospacing="1" w:line="360" w:lineRule="auto"/>
        <w:rPr>
          <w:rFonts w:eastAsia="Times New Roman" w:cs="Times New Roman"/>
          <w:b/>
          <w:sz w:val="28"/>
          <w:lang w:val="en-GB"/>
        </w:rPr>
      </w:pPr>
    </w:p>
    <w:p w14:paraId="16D23563" w14:textId="77777777" w:rsidR="00412207" w:rsidRDefault="00412207" w:rsidP="00957F7A">
      <w:pPr>
        <w:spacing w:line="360" w:lineRule="auto"/>
        <w:contextualSpacing/>
        <w:jc w:val="center"/>
        <w:rPr>
          <w:b/>
          <w:sz w:val="24"/>
          <w:lang w:val="en-GB"/>
        </w:rPr>
      </w:pPr>
    </w:p>
    <w:p w14:paraId="3472A243" w14:textId="77777777" w:rsidR="00412207" w:rsidRDefault="00412207" w:rsidP="00957F7A">
      <w:pPr>
        <w:spacing w:line="360" w:lineRule="auto"/>
        <w:contextualSpacing/>
        <w:jc w:val="center"/>
        <w:rPr>
          <w:b/>
          <w:sz w:val="24"/>
          <w:lang w:val="en-GB"/>
        </w:rPr>
      </w:pPr>
    </w:p>
    <w:p w14:paraId="15DF47A3" w14:textId="1956DD40" w:rsidR="00C96B0E" w:rsidRPr="003566AC" w:rsidRDefault="00C96B0E" w:rsidP="00957F7A">
      <w:pPr>
        <w:spacing w:line="360" w:lineRule="auto"/>
        <w:contextualSpacing/>
        <w:jc w:val="center"/>
        <w:rPr>
          <w:b/>
          <w:sz w:val="24"/>
          <w:lang w:val="en-GB"/>
        </w:rPr>
      </w:pPr>
      <w:r w:rsidRPr="003566AC">
        <w:rPr>
          <w:b/>
          <w:sz w:val="24"/>
          <w:lang w:val="en-GB"/>
        </w:rPr>
        <w:t>Master of Business Administration</w:t>
      </w:r>
    </w:p>
    <w:p w14:paraId="31CC05EB" w14:textId="77777777" w:rsidR="007F0E23" w:rsidRPr="003566AC" w:rsidRDefault="007F0E23" w:rsidP="00957F7A">
      <w:pPr>
        <w:widowControl/>
        <w:autoSpaceDE/>
        <w:autoSpaceDN/>
        <w:spacing w:before="100" w:beforeAutospacing="1" w:after="100" w:afterAutospacing="1" w:line="360" w:lineRule="auto"/>
        <w:jc w:val="center"/>
        <w:rPr>
          <w:rFonts w:ascii="Arial" w:eastAsia="Times New Roman" w:hAnsi="Arial" w:cs="Arial"/>
          <w:b/>
          <w:sz w:val="28"/>
          <w:lang w:val="en-GB"/>
        </w:rPr>
      </w:pPr>
      <w:r w:rsidRPr="003566AC">
        <w:rPr>
          <w:rFonts w:ascii="Arial" w:eastAsia="Times New Roman" w:hAnsi="Arial" w:cs="Arial"/>
          <w:b/>
          <w:sz w:val="28"/>
          <w:lang w:val="en-GB"/>
        </w:rPr>
        <w:t>Topic</w:t>
      </w:r>
    </w:p>
    <w:p w14:paraId="7B0BC9B5" w14:textId="77777777" w:rsidR="007F0E23" w:rsidRPr="003566AC" w:rsidRDefault="007F0E23" w:rsidP="00957F7A">
      <w:pPr>
        <w:widowControl/>
        <w:autoSpaceDE/>
        <w:autoSpaceDN/>
        <w:spacing w:before="100" w:beforeAutospacing="1" w:after="100" w:afterAutospacing="1" w:line="360" w:lineRule="auto"/>
        <w:jc w:val="center"/>
        <w:rPr>
          <w:rFonts w:ascii="Arial" w:eastAsia="Times New Roman" w:hAnsi="Arial" w:cs="Arial"/>
          <w:b/>
          <w:lang w:val="en-GB"/>
        </w:rPr>
      </w:pPr>
      <w:r w:rsidRPr="003566AC">
        <w:rPr>
          <w:rFonts w:ascii="Arial" w:eastAsia="Times New Roman" w:hAnsi="Arial" w:cs="Arial"/>
          <w:b/>
          <w:lang w:val="en-GB"/>
        </w:rPr>
        <w:t>Determining the impact of working capital on profitability in publicly listed companies: A case of the Retail Sector in the UK</w:t>
      </w:r>
    </w:p>
    <w:p w14:paraId="0E460D95" w14:textId="77777777" w:rsidR="00C96B0E" w:rsidRPr="003566AC" w:rsidRDefault="00C96B0E" w:rsidP="00C96B0E">
      <w:pPr>
        <w:spacing w:line="360" w:lineRule="auto"/>
        <w:contextualSpacing/>
        <w:jc w:val="center"/>
        <w:rPr>
          <w:rFonts w:ascii="Arial" w:hAnsi="Arial" w:cs="Arial"/>
          <w:b/>
          <w:bCs/>
          <w:lang w:val="en-GB"/>
        </w:rPr>
      </w:pPr>
    </w:p>
    <w:p w14:paraId="3083C51A" w14:textId="77777777" w:rsidR="00C96B0E" w:rsidRPr="003566AC" w:rsidRDefault="00C96B0E" w:rsidP="00C96B0E">
      <w:pPr>
        <w:spacing w:line="360" w:lineRule="auto"/>
        <w:contextualSpacing/>
        <w:jc w:val="center"/>
        <w:rPr>
          <w:rFonts w:ascii="Arial" w:hAnsi="Arial" w:cs="Arial"/>
          <w:bCs/>
          <w:lang w:val="en-GB"/>
        </w:rPr>
      </w:pPr>
      <w:r w:rsidRPr="003566AC">
        <w:rPr>
          <w:rFonts w:ascii="Arial" w:hAnsi="Arial" w:cs="Arial"/>
          <w:b/>
          <w:bCs/>
          <w:lang w:val="en-GB"/>
        </w:rPr>
        <w:t xml:space="preserve">Student Name: </w:t>
      </w:r>
      <w:r w:rsidRPr="003566AC">
        <w:rPr>
          <w:rFonts w:ascii="Arial" w:hAnsi="Arial" w:cs="Arial"/>
          <w:bCs/>
          <w:lang w:val="en-GB"/>
        </w:rPr>
        <w:t>Misbah Hafeez</w:t>
      </w:r>
    </w:p>
    <w:p w14:paraId="4A2D4438" w14:textId="77777777" w:rsidR="00C96B0E" w:rsidRPr="003566AC" w:rsidRDefault="00C96B0E" w:rsidP="00C96B0E">
      <w:pPr>
        <w:spacing w:line="360" w:lineRule="auto"/>
        <w:contextualSpacing/>
        <w:jc w:val="center"/>
        <w:rPr>
          <w:rFonts w:ascii="Arial" w:hAnsi="Arial" w:cs="Arial"/>
          <w:b/>
          <w:bCs/>
          <w:lang w:val="en-GB"/>
        </w:rPr>
      </w:pPr>
    </w:p>
    <w:p w14:paraId="459F0703" w14:textId="77777777" w:rsidR="00C96B0E" w:rsidRPr="003566AC" w:rsidRDefault="00C96B0E" w:rsidP="00C96B0E">
      <w:pPr>
        <w:spacing w:line="360" w:lineRule="auto"/>
        <w:contextualSpacing/>
        <w:jc w:val="center"/>
        <w:rPr>
          <w:rFonts w:ascii="Arial" w:hAnsi="Arial" w:cs="Arial"/>
          <w:bCs/>
          <w:lang w:val="en-GB"/>
        </w:rPr>
      </w:pPr>
      <w:r w:rsidRPr="003566AC">
        <w:rPr>
          <w:rFonts w:ascii="Arial" w:hAnsi="Arial" w:cs="Arial"/>
          <w:b/>
          <w:bCs/>
          <w:lang w:val="en-GB"/>
        </w:rPr>
        <w:t xml:space="preserve">Student ID: </w:t>
      </w:r>
      <w:r w:rsidRPr="003566AC">
        <w:rPr>
          <w:rFonts w:ascii="Arial" w:hAnsi="Arial" w:cs="Arial"/>
          <w:bCs/>
          <w:lang w:val="en-GB"/>
        </w:rPr>
        <w:t>2427255</w:t>
      </w:r>
    </w:p>
    <w:p w14:paraId="00DCE2CC" w14:textId="77777777" w:rsidR="00C96B0E" w:rsidRPr="003566AC" w:rsidRDefault="00C96B0E" w:rsidP="00C96B0E">
      <w:pPr>
        <w:spacing w:line="360" w:lineRule="auto"/>
        <w:contextualSpacing/>
        <w:jc w:val="center"/>
        <w:rPr>
          <w:rFonts w:ascii="Arial" w:hAnsi="Arial" w:cs="Arial"/>
          <w:lang w:val="en-GB"/>
        </w:rPr>
      </w:pPr>
    </w:p>
    <w:p w14:paraId="34F56462" w14:textId="77777777" w:rsidR="00C96B0E" w:rsidRPr="003566AC" w:rsidRDefault="00C96B0E" w:rsidP="00C96B0E">
      <w:pPr>
        <w:spacing w:line="360" w:lineRule="auto"/>
        <w:contextualSpacing/>
        <w:jc w:val="center"/>
        <w:rPr>
          <w:rFonts w:ascii="Arial" w:hAnsi="Arial" w:cs="Arial"/>
          <w:lang w:val="en-GB"/>
        </w:rPr>
      </w:pPr>
    </w:p>
    <w:p w14:paraId="4518C6E3" w14:textId="77777777" w:rsidR="00C96B0E" w:rsidRPr="003566AC" w:rsidRDefault="00C96B0E" w:rsidP="00C96B0E">
      <w:pPr>
        <w:spacing w:line="360" w:lineRule="auto"/>
        <w:contextualSpacing/>
        <w:jc w:val="center"/>
        <w:rPr>
          <w:rFonts w:ascii="Arial" w:hAnsi="Arial" w:cs="Arial"/>
          <w:b/>
          <w:bCs/>
          <w:lang w:val="en-GB"/>
        </w:rPr>
      </w:pPr>
      <w:r w:rsidRPr="003566AC">
        <w:rPr>
          <w:rFonts w:ascii="Arial" w:hAnsi="Arial" w:cs="Arial"/>
          <w:b/>
          <w:bCs/>
          <w:lang w:val="en-GB"/>
        </w:rPr>
        <w:t xml:space="preserve">Module Name: </w:t>
      </w:r>
      <w:r w:rsidRPr="003566AC">
        <w:rPr>
          <w:rFonts w:ascii="Arial" w:hAnsi="Arial" w:cs="Arial"/>
          <w:bCs/>
          <w:lang w:val="en-GB"/>
        </w:rPr>
        <w:t>Final</w:t>
      </w:r>
      <w:r w:rsidRPr="003566AC">
        <w:rPr>
          <w:rFonts w:ascii="Arial" w:hAnsi="Arial" w:cs="Arial"/>
          <w:b/>
          <w:bCs/>
          <w:lang w:val="en-GB"/>
        </w:rPr>
        <w:t xml:space="preserve"> </w:t>
      </w:r>
      <w:r w:rsidRPr="003566AC">
        <w:rPr>
          <w:rFonts w:ascii="Arial" w:hAnsi="Arial" w:cs="Arial"/>
          <w:bCs/>
          <w:lang w:val="en-GB"/>
        </w:rPr>
        <w:t>Dissertation</w:t>
      </w:r>
    </w:p>
    <w:p w14:paraId="6292DC26" w14:textId="77777777" w:rsidR="00C96B0E" w:rsidRPr="003566AC" w:rsidRDefault="00C96B0E" w:rsidP="00C96B0E">
      <w:pPr>
        <w:spacing w:line="360" w:lineRule="auto"/>
        <w:contextualSpacing/>
        <w:jc w:val="center"/>
        <w:rPr>
          <w:rFonts w:ascii="Arial" w:hAnsi="Arial" w:cs="Arial"/>
          <w:b/>
          <w:bCs/>
          <w:lang w:val="en-GB"/>
        </w:rPr>
      </w:pPr>
    </w:p>
    <w:p w14:paraId="371492B2" w14:textId="77777777" w:rsidR="00C96B0E" w:rsidRPr="003566AC" w:rsidRDefault="00C96B0E" w:rsidP="00C96B0E">
      <w:pPr>
        <w:spacing w:line="360" w:lineRule="auto"/>
        <w:contextualSpacing/>
        <w:jc w:val="center"/>
        <w:rPr>
          <w:rFonts w:ascii="Arial" w:hAnsi="Arial" w:cs="Arial"/>
          <w:bCs/>
          <w:lang w:val="en-GB"/>
        </w:rPr>
      </w:pPr>
      <w:r w:rsidRPr="003566AC">
        <w:rPr>
          <w:rFonts w:ascii="Arial" w:hAnsi="Arial" w:cs="Arial"/>
          <w:b/>
          <w:bCs/>
          <w:lang w:val="en-GB"/>
        </w:rPr>
        <w:t xml:space="preserve">Module Code: </w:t>
      </w:r>
      <w:r w:rsidRPr="003566AC">
        <w:rPr>
          <w:rFonts w:ascii="Arial" w:hAnsi="Arial" w:cs="Arial"/>
          <w:bCs/>
          <w:lang w:val="en-GB"/>
        </w:rPr>
        <w:t>LCMB7035_LON</w:t>
      </w:r>
    </w:p>
    <w:p w14:paraId="2B4C77EE" w14:textId="77777777" w:rsidR="00C96B0E" w:rsidRPr="003566AC" w:rsidRDefault="00C96B0E" w:rsidP="00C96B0E">
      <w:pPr>
        <w:spacing w:line="360" w:lineRule="auto"/>
        <w:contextualSpacing/>
        <w:jc w:val="center"/>
        <w:rPr>
          <w:rFonts w:ascii="Arial" w:hAnsi="Arial" w:cs="Arial"/>
          <w:b/>
          <w:bCs/>
          <w:lang w:val="en-GB"/>
        </w:rPr>
      </w:pPr>
    </w:p>
    <w:p w14:paraId="2FA1A0F5" w14:textId="77777777" w:rsidR="00C96B0E" w:rsidRPr="003566AC" w:rsidRDefault="00C96B0E" w:rsidP="00C96B0E">
      <w:pPr>
        <w:spacing w:line="360" w:lineRule="auto"/>
        <w:contextualSpacing/>
        <w:jc w:val="center"/>
        <w:rPr>
          <w:rFonts w:ascii="Arial" w:hAnsi="Arial" w:cs="Arial"/>
          <w:b/>
          <w:bCs/>
          <w:lang w:val="en-GB"/>
        </w:rPr>
      </w:pPr>
    </w:p>
    <w:p w14:paraId="66A89305" w14:textId="77777777" w:rsidR="00C96B0E" w:rsidRPr="003566AC" w:rsidRDefault="00C96B0E" w:rsidP="00C96B0E">
      <w:pPr>
        <w:spacing w:line="360" w:lineRule="auto"/>
        <w:jc w:val="center"/>
        <w:rPr>
          <w:rFonts w:ascii="Arial" w:hAnsi="Arial" w:cs="Arial"/>
          <w:lang w:val="en-GB"/>
        </w:rPr>
      </w:pPr>
      <w:r w:rsidRPr="003566AC">
        <w:rPr>
          <w:rFonts w:ascii="Arial" w:hAnsi="Arial" w:cs="Arial"/>
          <w:b/>
          <w:bCs/>
          <w:lang w:val="en-GB"/>
        </w:rPr>
        <w:t xml:space="preserve">Lecturer’s Name: </w:t>
      </w:r>
      <w:r w:rsidRPr="003566AC">
        <w:rPr>
          <w:rFonts w:ascii="Arial" w:hAnsi="Arial" w:cs="Arial"/>
          <w:bCs/>
          <w:lang w:val="en-GB"/>
        </w:rPr>
        <w:t>Sir Shahrukh Irfan</w:t>
      </w:r>
    </w:p>
    <w:p w14:paraId="6C1D139C" w14:textId="77777777" w:rsidR="00C96B0E" w:rsidRPr="003566AC" w:rsidRDefault="00C96B0E" w:rsidP="00C96B0E">
      <w:pPr>
        <w:spacing w:line="360" w:lineRule="auto"/>
        <w:jc w:val="center"/>
        <w:rPr>
          <w:rFonts w:ascii="Arial" w:hAnsi="Arial" w:cs="Arial"/>
          <w:lang w:val="en-GB"/>
        </w:rPr>
      </w:pPr>
    </w:p>
    <w:p w14:paraId="32863DFC" w14:textId="77777777" w:rsidR="00C96B0E" w:rsidRDefault="00C96B0E" w:rsidP="00C96B0E">
      <w:pPr>
        <w:spacing w:line="360" w:lineRule="auto"/>
        <w:jc w:val="center"/>
        <w:rPr>
          <w:rFonts w:ascii="Arial" w:hAnsi="Arial" w:cs="Arial"/>
          <w:b/>
          <w:lang w:val="en-GB"/>
        </w:rPr>
      </w:pPr>
      <w:r w:rsidRPr="003566AC">
        <w:rPr>
          <w:rFonts w:ascii="Arial" w:hAnsi="Arial" w:cs="Arial"/>
          <w:b/>
          <w:lang w:val="en-GB"/>
        </w:rPr>
        <w:t>Term 3</w:t>
      </w:r>
    </w:p>
    <w:p w14:paraId="6304BF31" w14:textId="77777777" w:rsidR="00AE3BFE" w:rsidRPr="003566AC" w:rsidRDefault="00AE3BFE" w:rsidP="00C96B0E">
      <w:pPr>
        <w:spacing w:line="360" w:lineRule="auto"/>
        <w:jc w:val="center"/>
        <w:rPr>
          <w:rFonts w:ascii="Arial" w:hAnsi="Arial" w:cs="Arial"/>
          <w:b/>
          <w:lang w:val="en-GB"/>
        </w:rPr>
      </w:pPr>
    </w:p>
    <w:p w14:paraId="3380B21A" w14:textId="77777777" w:rsidR="00755AC1" w:rsidRPr="003566AC" w:rsidRDefault="00755AC1">
      <w:pPr>
        <w:rPr>
          <w:rFonts w:eastAsia="Times New Roman" w:cs="Times New Roman"/>
          <w:b/>
          <w:sz w:val="28"/>
          <w:lang w:val="en-GB"/>
        </w:rPr>
      </w:pPr>
      <w:r w:rsidRPr="003566AC">
        <w:rPr>
          <w:rFonts w:eastAsia="Times New Roman" w:cs="Times New Roman"/>
          <w:b/>
          <w:sz w:val="28"/>
          <w:lang w:val="en-GB"/>
        </w:rPr>
        <w:br w:type="page"/>
      </w:r>
    </w:p>
    <w:p w14:paraId="6B3D6011" w14:textId="77777777" w:rsidR="00F234C8" w:rsidRPr="003566AC" w:rsidRDefault="00F234C8" w:rsidP="007D41EE">
      <w:pPr>
        <w:pStyle w:val="Heading1"/>
        <w:spacing w:line="360" w:lineRule="auto"/>
        <w:jc w:val="center"/>
        <w:rPr>
          <w:lang w:val="en-GB"/>
        </w:rPr>
      </w:pPr>
    </w:p>
    <w:p w14:paraId="33E09924" w14:textId="622E2F33" w:rsidR="00AA468A" w:rsidRDefault="00AA468A" w:rsidP="00AA468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noProof/>
        </w:rPr>
        <w:drawing>
          <wp:inline distT="0" distB="0" distL="0" distR="0" wp14:anchorId="0F1D38A3" wp14:editId="7F1BA24C">
            <wp:extent cx="2847975" cy="1162050"/>
            <wp:effectExtent l="0" t="0" r="0" b="0"/>
            <wp:docPr id="110" name="Picture 110"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4A5FB772" w14:textId="77777777" w:rsidR="00AA468A" w:rsidRDefault="00AA468A" w:rsidP="00AA468A">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550D6130" w14:textId="77777777" w:rsidR="00AA468A" w:rsidRDefault="00AA468A" w:rsidP="00AA468A">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Pr>
          <w:rFonts w:ascii="Arial" w:hAnsi="Arial" w:cs="Arial"/>
          <w:b/>
          <w:sz w:val="28"/>
          <w:szCs w:val="28"/>
        </w:rPr>
        <w:t>Master’s Degrees by Examination and Dissertation</w:t>
      </w:r>
    </w:p>
    <w:p w14:paraId="7D5640EE" w14:textId="77777777" w:rsidR="00AA468A" w:rsidRDefault="00AA468A" w:rsidP="00AA468A">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Pr>
          <w:rFonts w:ascii="Arial" w:hAnsi="Arial" w:cs="Arial"/>
          <w:b/>
          <w:sz w:val="28"/>
          <w:szCs w:val="28"/>
        </w:rPr>
        <w:t>Declaration Form</w:t>
      </w:r>
      <w:r>
        <w:rPr>
          <w:rFonts w:ascii="Arial" w:hAnsi="Arial" w:cs="Arial"/>
          <w:sz w:val="28"/>
          <w:szCs w:val="28"/>
        </w:rPr>
        <w:t>.</w:t>
      </w:r>
    </w:p>
    <w:p w14:paraId="7105EA23" w14:textId="77777777" w:rsidR="00AA468A" w:rsidRDefault="00AA468A" w:rsidP="00AA468A">
      <w:pPr>
        <w:pBdr>
          <w:top w:val="single" w:sz="4" w:space="1" w:color="auto"/>
          <w:left w:val="single" w:sz="4" w:space="4" w:color="auto"/>
          <w:bottom w:val="single" w:sz="4" w:space="1" w:color="auto"/>
          <w:right w:val="single" w:sz="4" w:space="4" w:color="auto"/>
        </w:pBdr>
        <w:spacing w:after="120" w:line="480" w:lineRule="auto"/>
        <w:rPr>
          <w:rFonts w:ascii="Arial" w:hAnsi="Arial" w:cs="Arial"/>
          <w:sz w:val="24"/>
          <w:szCs w:val="24"/>
        </w:rPr>
      </w:pPr>
    </w:p>
    <w:p w14:paraId="0AF42E57" w14:textId="1A3B527B" w:rsidR="00AA468A" w:rsidRDefault="00AA468A" w:rsidP="00AA468A">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 xml:space="preserve">I, </w:t>
      </w:r>
      <w:r w:rsidRPr="00AA468A">
        <w:rPr>
          <w:rFonts w:ascii="Arial" w:hAnsi="Arial" w:cs="Arial"/>
        </w:rPr>
        <w:t>Misbah Hafeez</w:t>
      </w:r>
      <w:r>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4A26931" w14:textId="77777777" w:rsidR="00AA468A" w:rsidRDefault="00AA468A" w:rsidP="00AA468A">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 xml:space="preserve"> </w:t>
      </w:r>
    </w:p>
    <w:p w14:paraId="75AA4F5E" w14:textId="2A4915E5" w:rsidR="00AA468A" w:rsidRDefault="00AA468A" w:rsidP="00AA468A">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 xml:space="preserve">Signature: </w:t>
      </w:r>
      <w:r w:rsidRPr="00C9043A">
        <w:rPr>
          <w:rFonts w:ascii="Bradley Hand ITC" w:hAnsi="Bradley Hand ITC" w:cs="Arial"/>
          <w:b/>
          <w:bCs/>
          <w:i/>
          <w:sz w:val="28"/>
          <w:u w:val="single"/>
          <w:lang w:val="en-GB"/>
        </w:rPr>
        <w:t>M</w:t>
      </w:r>
      <w:r w:rsidRPr="00C9043A">
        <w:rPr>
          <w:rFonts w:ascii="Bradley Hand ITC" w:hAnsi="Bradley Hand ITC" w:cs="Arial"/>
          <w:b/>
          <w:bCs/>
          <w:i/>
          <w:u w:val="single"/>
          <w:lang w:val="en-GB"/>
        </w:rPr>
        <w:t xml:space="preserve">isbah </w:t>
      </w:r>
      <w:r w:rsidRPr="00C9043A">
        <w:rPr>
          <w:rFonts w:ascii="Bradley Hand ITC" w:hAnsi="Bradley Hand ITC" w:cs="Arial"/>
          <w:b/>
          <w:bCs/>
          <w:i/>
          <w:sz w:val="28"/>
          <w:u w:val="single"/>
          <w:lang w:val="en-GB"/>
        </w:rPr>
        <w:t>H</w:t>
      </w:r>
      <w:r w:rsidRPr="00C9043A">
        <w:rPr>
          <w:rFonts w:ascii="Bradley Hand ITC" w:hAnsi="Bradley Hand ITC" w:cs="Arial"/>
          <w:b/>
          <w:bCs/>
          <w:i/>
          <w:u w:val="single"/>
          <w:lang w:val="en-GB"/>
        </w:rPr>
        <w:t>afeez</w:t>
      </w:r>
    </w:p>
    <w:p w14:paraId="0A378853" w14:textId="6799FF35" w:rsidR="00AA468A" w:rsidRDefault="00AA468A" w:rsidP="00AA468A">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 xml:space="preserve"> Date:         30</w:t>
      </w:r>
      <w:r w:rsidRPr="00AA468A">
        <w:rPr>
          <w:rFonts w:ascii="Arial" w:hAnsi="Arial" w:cs="Arial"/>
          <w:vertAlign w:val="superscript"/>
        </w:rPr>
        <w:t>th</w:t>
      </w:r>
      <w:r>
        <w:rPr>
          <w:rFonts w:ascii="Arial" w:hAnsi="Arial" w:cs="Arial"/>
        </w:rPr>
        <w:t xml:space="preserve"> May 2026 </w:t>
      </w:r>
    </w:p>
    <w:p w14:paraId="0F758902" w14:textId="77777777" w:rsidR="00AA468A" w:rsidRDefault="00AA468A" w:rsidP="00AA468A">
      <w:pPr>
        <w:pBdr>
          <w:top w:val="single" w:sz="4" w:space="1" w:color="auto"/>
          <w:left w:val="single" w:sz="4" w:space="4" w:color="auto"/>
          <w:bottom w:val="single" w:sz="4" w:space="1" w:color="auto"/>
          <w:right w:val="single" w:sz="4" w:space="4" w:color="auto"/>
        </w:pBdr>
        <w:spacing w:after="120"/>
        <w:rPr>
          <w:rFonts w:ascii="Arial" w:hAnsi="Arial" w:cs="Arial"/>
        </w:rPr>
      </w:pPr>
    </w:p>
    <w:p w14:paraId="2BEC24BB" w14:textId="77777777" w:rsidR="00E435DA" w:rsidRDefault="00E435DA">
      <w:pPr>
        <w:rPr>
          <w:rFonts w:eastAsia="Times New Roman" w:cs="Times New Roman"/>
          <w:b/>
          <w:sz w:val="28"/>
          <w:lang w:val="en-GB"/>
        </w:rPr>
      </w:pPr>
      <w:r>
        <w:rPr>
          <w:rFonts w:eastAsia="Times New Roman" w:cs="Times New Roman"/>
          <w:b/>
          <w:sz w:val="28"/>
          <w:lang w:val="en-GB"/>
        </w:rPr>
        <w:br w:type="page"/>
      </w:r>
    </w:p>
    <w:p w14:paraId="6EF54AB0" w14:textId="77777777" w:rsidR="0071553D" w:rsidRDefault="0071553D" w:rsidP="00E435DA">
      <w:pPr>
        <w:pStyle w:val="Heading1"/>
        <w:spacing w:line="360" w:lineRule="auto"/>
        <w:jc w:val="center"/>
        <w:rPr>
          <w:lang w:val="en-GB"/>
        </w:rPr>
      </w:pPr>
    </w:p>
    <w:p w14:paraId="3D2C8D00" w14:textId="77777777" w:rsidR="0071553D" w:rsidRDefault="0071553D" w:rsidP="00E435DA">
      <w:pPr>
        <w:pStyle w:val="Heading1"/>
        <w:spacing w:line="360" w:lineRule="auto"/>
        <w:jc w:val="center"/>
        <w:rPr>
          <w:lang w:val="en-GB"/>
        </w:rPr>
      </w:pPr>
    </w:p>
    <w:p w14:paraId="67EB14D0" w14:textId="533F4450" w:rsidR="00E435DA" w:rsidRDefault="00E435DA" w:rsidP="00E435DA">
      <w:pPr>
        <w:pStyle w:val="Heading1"/>
        <w:spacing w:line="360" w:lineRule="auto"/>
        <w:jc w:val="center"/>
        <w:rPr>
          <w:lang w:val="en-GB"/>
        </w:rPr>
      </w:pPr>
      <w:bookmarkStart w:id="0" w:name="_Toc231503138"/>
      <w:r>
        <w:rPr>
          <w:lang w:val="en-GB"/>
        </w:rPr>
        <w:t xml:space="preserve">AI </w:t>
      </w:r>
      <w:r w:rsidRPr="003566AC">
        <w:rPr>
          <w:lang w:val="en-GB"/>
        </w:rPr>
        <w:t>Acknowledgment</w:t>
      </w:r>
      <w:bookmarkEnd w:id="0"/>
    </w:p>
    <w:p w14:paraId="7566BC2E" w14:textId="77777777" w:rsidR="0071553D" w:rsidRDefault="0071553D" w:rsidP="00E435DA">
      <w:pPr>
        <w:pStyle w:val="NormalWeb"/>
        <w:spacing w:line="360" w:lineRule="auto"/>
        <w:jc w:val="both"/>
        <w:rPr>
          <w:rFonts w:ascii="Trebuchet MS" w:hAnsi="Trebuchet MS"/>
          <w:sz w:val="22"/>
          <w:szCs w:val="22"/>
          <w:lang w:val="en-GB"/>
        </w:rPr>
      </w:pPr>
    </w:p>
    <w:p w14:paraId="2F513E76" w14:textId="712A0DF7" w:rsidR="00E435DA" w:rsidRDefault="00E435DA" w:rsidP="00E435DA">
      <w:pPr>
        <w:pStyle w:val="NormalWeb"/>
        <w:spacing w:line="360" w:lineRule="auto"/>
        <w:jc w:val="both"/>
        <w:rPr>
          <w:rFonts w:ascii="Trebuchet MS" w:hAnsi="Trebuchet MS"/>
          <w:sz w:val="22"/>
          <w:szCs w:val="22"/>
          <w:lang w:val="en-GB"/>
        </w:rPr>
      </w:pPr>
      <w:r>
        <w:rPr>
          <w:rFonts w:ascii="Trebuchet MS" w:hAnsi="Trebuchet MS"/>
          <w:sz w:val="22"/>
          <w:szCs w:val="22"/>
          <w:lang w:val="en-GB"/>
        </w:rPr>
        <w:t>I declare that the dissertation completed is completely my work and no Artificial Intelligence tools</w:t>
      </w:r>
      <w:r w:rsidR="00A96651">
        <w:rPr>
          <w:rFonts w:ascii="Trebuchet MS" w:hAnsi="Trebuchet MS"/>
          <w:sz w:val="22"/>
          <w:szCs w:val="22"/>
          <w:lang w:val="en-GB"/>
        </w:rPr>
        <w:t>,</w:t>
      </w:r>
      <w:r>
        <w:rPr>
          <w:rFonts w:ascii="Trebuchet MS" w:hAnsi="Trebuchet MS"/>
          <w:sz w:val="22"/>
          <w:szCs w:val="22"/>
          <w:lang w:val="en-GB"/>
        </w:rPr>
        <w:t xml:space="preserve"> except for Grammarly</w:t>
      </w:r>
      <w:r w:rsidR="00A96651">
        <w:rPr>
          <w:rFonts w:ascii="Trebuchet MS" w:hAnsi="Trebuchet MS"/>
          <w:sz w:val="22"/>
          <w:szCs w:val="22"/>
          <w:lang w:val="en-GB"/>
        </w:rPr>
        <w:t>,</w:t>
      </w:r>
      <w:r>
        <w:rPr>
          <w:rFonts w:ascii="Trebuchet MS" w:hAnsi="Trebuchet MS"/>
          <w:sz w:val="22"/>
          <w:szCs w:val="22"/>
          <w:lang w:val="en-GB"/>
        </w:rPr>
        <w:t xml:space="preserve"> </w:t>
      </w:r>
      <w:r w:rsidR="00A96651">
        <w:rPr>
          <w:rFonts w:ascii="Trebuchet MS" w:hAnsi="Trebuchet MS"/>
          <w:sz w:val="22"/>
          <w:szCs w:val="22"/>
          <w:lang w:val="en-GB"/>
        </w:rPr>
        <w:t>were</w:t>
      </w:r>
      <w:r>
        <w:rPr>
          <w:rFonts w:ascii="Trebuchet MS" w:hAnsi="Trebuchet MS"/>
          <w:sz w:val="22"/>
          <w:szCs w:val="22"/>
          <w:lang w:val="en-GB"/>
        </w:rPr>
        <w:t xml:space="preserve"> used. </w:t>
      </w:r>
    </w:p>
    <w:p w14:paraId="19B22698" w14:textId="0D4DCA1C" w:rsidR="00E435DA" w:rsidRDefault="00E435DA" w:rsidP="00E435DA">
      <w:pPr>
        <w:pStyle w:val="NormalWeb"/>
        <w:spacing w:line="360" w:lineRule="auto"/>
        <w:jc w:val="both"/>
        <w:rPr>
          <w:rFonts w:ascii="Trebuchet MS" w:hAnsi="Trebuchet MS"/>
          <w:sz w:val="22"/>
          <w:szCs w:val="22"/>
          <w:lang w:val="en-GB"/>
        </w:rPr>
      </w:pPr>
      <w:r>
        <w:rPr>
          <w:rFonts w:ascii="Trebuchet MS" w:hAnsi="Trebuchet MS"/>
          <w:sz w:val="22"/>
          <w:szCs w:val="22"/>
          <w:lang w:val="en-GB"/>
        </w:rPr>
        <w:t xml:space="preserve">The specific use of Grammarly is to ensure that grammar and </w:t>
      </w:r>
      <w:r w:rsidR="00A96651">
        <w:rPr>
          <w:rFonts w:ascii="Trebuchet MS" w:hAnsi="Trebuchet MS"/>
          <w:sz w:val="22"/>
          <w:szCs w:val="22"/>
          <w:lang w:val="en-GB"/>
        </w:rPr>
        <w:t>typo-related</w:t>
      </w:r>
      <w:r>
        <w:rPr>
          <w:rFonts w:ascii="Trebuchet MS" w:hAnsi="Trebuchet MS"/>
          <w:sz w:val="22"/>
          <w:szCs w:val="22"/>
          <w:lang w:val="en-GB"/>
        </w:rPr>
        <w:t xml:space="preserve"> issues and errors are rectified to ensure consistency and effective writing and presentation.</w:t>
      </w:r>
    </w:p>
    <w:p w14:paraId="05B3C2D1" w14:textId="77777777" w:rsidR="00A96651" w:rsidRDefault="00A96651" w:rsidP="00E435DA">
      <w:pPr>
        <w:pStyle w:val="NormalWeb"/>
        <w:spacing w:line="360" w:lineRule="auto"/>
        <w:jc w:val="both"/>
        <w:rPr>
          <w:rFonts w:ascii="Trebuchet MS" w:hAnsi="Trebuchet MS"/>
          <w:sz w:val="22"/>
          <w:szCs w:val="22"/>
          <w:lang w:val="en-GB"/>
        </w:rPr>
      </w:pPr>
    </w:p>
    <w:p w14:paraId="7D1743A1" w14:textId="6FA77155" w:rsidR="00E435DA" w:rsidRDefault="00E435DA" w:rsidP="00E435DA">
      <w:pPr>
        <w:pStyle w:val="NormalWeb"/>
        <w:spacing w:line="360" w:lineRule="auto"/>
        <w:jc w:val="both"/>
        <w:rPr>
          <w:rFonts w:ascii="Trebuchet MS" w:hAnsi="Trebuchet MS"/>
          <w:sz w:val="22"/>
          <w:szCs w:val="22"/>
          <w:lang w:val="en-GB"/>
        </w:rPr>
      </w:pPr>
      <w:r w:rsidRPr="00E435DA">
        <w:rPr>
          <w:rFonts w:ascii="Trebuchet MS" w:hAnsi="Trebuchet MS"/>
          <w:sz w:val="22"/>
          <w:szCs w:val="22"/>
          <w:lang w:val="en-GB"/>
        </w:rPr>
        <w:t xml:space="preserve">Signature: </w:t>
      </w:r>
      <w:r w:rsidRPr="00E435DA">
        <w:rPr>
          <w:rFonts w:ascii="Bradley Hand ITC" w:eastAsia="Trebuchet MS" w:hAnsi="Bradley Hand ITC" w:cs="Arial"/>
          <w:b/>
          <w:bCs/>
          <w:i/>
          <w:sz w:val="28"/>
          <w:szCs w:val="22"/>
          <w:u w:val="single"/>
          <w:lang w:val="en-GB"/>
        </w:rPr>
        <w:t>Misbah Hafeez</w:t>
      </w:r>
    </w:p>
    <w:p w14:paraId="5AE235D6" w14:textId="77777777" w:rsidR="00E435DA" w:rsidRDefault="00E435DA" w:rsidP="00E435DA">
      <w:pPr>
        <w:pStyle w:val="NormalWeb"/>
        <w:spacing w:line="360" w:lineRule="auto"/>
        <w:jc w:val="both"/>
        <w:rPr>
          <w:rFonts w:ascii="Trebuchet MS" w:hAnsi="Trebuchet MS"/>
          <w:sz w:val="22"/>
          <w:szCs w:val="22"/>
          <w:lang w:val="en-GB"/>
        </w:rPr>
      </w:pPr>
    </w:p>
    <w:p w14:paraId="7BCA5B4A" w14:textId="77777777" w:rsidR="00E435DA" w:rsidRPr="00E435DA" w:rsidRDefault="00E435DA" w:rsidP="00E435DA">
      <w:pPr>
        <w:pStyle w:val="NormalWeb"/>
        <w:spacing w:line="360" w:lineRule="auto"/>
        <w:jc w:val="both"/>
        <w:rPr>
          <w:rFonts w:ascii="Trebuchet MS" w:hAnsi="Trebuchet MS"/>
          <w:sz w:val="22"/>
          <w:szCs w:val="22"/>
          <w:lang w:val="en-GB"/>
        </w:rPr>
      </w:pPr>
    </w:p>
    <w:p w14:paraId="0624A8F6" w14:textId="408A6E31" w:rsidR="00F5769A" w:rsidRPr="003566AC" w:rsidRDefault="00F5769A" w:rsidP="00E435DA">
      <w:pPr>
        <w:pStyle w:val="NormalWeb"/>
        <w:spacing w:line="360" w:lineRule="auto"/>
        <w:jc w:val="both"/>
        <w:rPr>
          <w:b/>
          <w:sz w:val="28"/>
          <w:lang w:val="en-GB"/>
        </w:rPr>
      </w:pPr>
      <w:r w:rsidRPr="00E435DA">
        <w:rPr>
          <w:rFonts w:ascii="Trebuchet MS" w:hAnsi="Trebuchet MS"/>
          <w:sz w:val="22"/>
          <w:szCs w:val="22"/>
          <w:lang w:val="en-GB"/>
        </w:rPr>
        <w:br w:type="page"/>
      </w:r>
    </w:p>
    <w:p w14:paraId="477291CD" w14:textId="77777777" w:rsidR="00F234C8" w:rsidRPr="003566AC" w:rsidRDefault="00F234C8" w:rsidP="00F5769A">
      <w:pPr>
        <w:pStyle w:val="Heading1"/>
        <w:spacing w:line="360" w:lineRule="auto"/>
        <w:jc w:val="center"/>
        <w:rPr>
          <w:lang w:val="en-GB"/>
        </w:rPr>
      </w:pPr>
    </w:p>
    <w:p w14:paraId="6852EA5B" w14:textId="77777777" w:rsidR="00E10DF7" w:rsidRPr="003566AC" w:rsidRDefault="00FF765D" w:rsidP="007D41EE">
      <w:pPr>
        <w:pStyle w:val="Heading1"/>
        <w:spacing w:line="360" w:lineRule="auto"/>
        <w:jc w:val="center"/>
        <w:rPr>
          <w:lang w:val="en-GB"/>
        </w:rPr>
      </w:pPr>
      <w:bookmarkStart w:id="1" w:name="_Toc231503139"/>
      <w:r w:rsidRPr="003566AC">
        <w:rPr>
          <w:lang w:val="en-GB"/>
        </w:rPr>
        <w:t>Acknowledgments</w:t>
      </w:r>
      <w:bookmarkEnd w:id="1"/>
      <w:r w:rsidRPr="003566AC">
        <w:rPr>
          <w:lang w:val="en-GB"/>
        </w:rPr>
        <w:t xml:space="preserve"> </w:t>
      </w:r>
    </w:p>
    <w:p w14:paraId="4FF583C4" w14:textId="77777777" w:rsidR="00BA0F71" w:rsidRPr="00BA0F71" w:rsidRDefault="00BA0F71" w:rsidP="00BA0F71">
      <w:pPr>
        <w:pStyle w:val="NormalWeb"/>
        <w:spacing w:line="360" w:lineRule="auto"/>
        <w:jc w:val="both"/>
        <w:rPr>
          <w:rFonts w:ascii="Trebuchet MS" w:hAnsi="Trebuchet MS"/>
          <w:sz w:val="22"/>
          <w:szCs w:val="22"/>
          <w:lang w:val="en-GB"/>
        </w:rPr>
      </w:pPr>
      <w:r w:rsidRPr="00BA0F71">
        <w:rPr>
          <w:rFonts w:ascii="Trebuchet MS" w:hAnsi="Trebuchet MS"/>
          <w:sz w:val="22"/>
          <w:szCs w:val="22"/>
          <w:lang w:val="en-GB"/>
        </w:rPr>
        <w:t xml:space="preserve">It is my great pleasure to express my gratitude to my supervisor, </w:t>
      </w:r>
      <w:r w:rsidRPr="006B2F8F">
        <w:rPr>
          <w:rFonts w:ascii="Trebuchet MS" w:hAnsi="Trebuchet MS"/>
          <w:sz w:val="22"/>
          <w:szCs w:val="22"/>
          <w:lang w:val="en-GB"/>
        </w:rPr>
        <w:t xml:space="preserve">Sir Shahrukh Irfan, </w:t>
      </w:r>
      <w:r w:rsidRPr="00BA0F71">
        <w:rPr>
          <w:rFonts w:ascii="Trebuchet MS" w:hAnsi="Trebuchet MS"/>
          <w:sz w:val="22"/>
          <w:szCs w:val="22"/>
          <w:lang w:val="en-GB"/>
        </w:rPr>
        <w:t>who has guided me, provided me with valuable feedback, encouraged and supported me all through this research process. His scholarly knowledge and positive recommendations contributed greatly to the success in the completion of this dissertation.</w:t>
      </w:r>
    </w:p>
    <w:p w14:paraId="18CCE6D3" w14:textId="77777777" w:rsidR="00BA0F71" w:rsidRPr="00BA0F71" w:rsidRDefault="00BA0F71" w:rsidP="00BA0F71">
      <w:pPr>
        <w:pStyle w:val="NormalWeb"/>
        <w:spacing w:line="360" w:lineRule="auto"/>
        <w:jc w:val="both"/>
        <w:rPr>
          <w:rFonts w:ascii="Trebuchet MS" w:hAnsi="Trebuchet MS"/>
          <w:sz w:val="22"/>
          <w:szCs w:val="22"/>
          <w:lang w:val="en-GB"/>
        </w:rPr>
      </w:pPr>
      <w:r w:rsidRPr="00BA0F71">
        <w:rPr>
          <w:rFonts w:ascii="Trebuchet MS" w:hAnsi="Trebuchet MS"/>
          <w:sz w:val="22"/>
          <w:szCs w:val="22"/>
          <w:lang w:val="en-GB"/>
        </w:rPr>
        <w:t>I also owe it to the faculty and staff of the Institute of Inner-City Learning, London Campus, University of Wales Trinity Saint David, where I was able to find the academic resources and learning environment to conduct this research.</w:t>
      </w:r>
    </w:p>
    <w:p w14:paraId="07BFE05B" w14:textId="77777777" w:rsidR="00BA0F71" w:rsidRPr="00BA0F71" w:rsidRDefault="00BA0F71" w:rsidP="00BA0F71">
      <w:pPr>
        <w:pStyle w:val="NormalWeb"/>
        <w:spacing w:line="360" w:lineRule="auto"/>
        <w:jc w:val="both"/>
        <w:rPr>
          <w:rFonts w:ascii="Trebuchet MS" w:hAnsi="Trebuchet MS"/>
          <w:sz w:val="22"/>
          <w:szCs w:val="22"/>
          <w:lang w:val="en-GB"/>
        </w:rPr>
      </w:pPr>
      <w:r w:rsidRPr="00BA0F71">
        <w:rPr>
          <w:rFonts w:ascii="Trebuchet MS" w:hAnsi="Trebuchet MS"/>
          <w:sz w:val="22"/>
          <w:szCs w:val="22"/>
          <w:lang w:val="en-GB"/>
        </w:rPr>
        <w:t>I would like to give special credit to my family and friends who have supported me, motivated and encouraged me unconditionally during my studies. The patience and faith they showed in me even encouraged me to be focused and committed at the hard moments.</w:t>
      </w:r>
    </w:p>
    <w:p w14:paraId="670EC345" w14:textId="77777777" w:rsidR="00E10DF7" w:rsidRPr="003566AC" w:rsidRDefault="00BA0F71" w:rsidP="00BA0F71">
      <w:pPr>
        <w:pStyle w:val="NormalWeb"/>
        <w:spacing w:line="360" w:lineRule="auto"/>
        <w:jc w:val="both"/>
        <w:rPr>
          <w:rFonts w:ascii="Trebuchet MS" w:hAnsi="Trebuchet MS"/>
          <w:sz w:val="22"/>
          <w:szCs w:val="22"/>
          <w:lang w:val="en-GB"/>
        </w:rPr>
      </w:pPr>
      <w:r w:rsidRPr="00BA0F71">
        <w:rPr>
          <w:rFonts w:ascii="Trebuchet MS" w:hAnsi="Trebuchet MS"/>
          <w:sz w:val="22"/>
          <w:szCs w:val="22"/>
          <w:lang w:val="en-GB"/>
        </w:rPr>
        <w:t>Lastly, I would like to recognize all the researchers and authors whose published research and scholarly work have given me a great insight and are the basis of this dissertation.</w:t>
      </w:r>
    </w:p>
    <w:p w14:paraId="3C662175" w14:textId="77777777" w:rsidR="00755AC1" w:rsidRPr="003566AC" w:rsidRDefault="00755AC1" w:rsidP="00E10DF7">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br w:type="page"/>
      </w:r>
    </w:p>
    <w:p w14:paraId="351E54DB" w14:textId="77777777" w:rsidR="00F234C8" w:rsidRPr="003566AC" w:rsidRDefault="00F234C8" w:rsidP="007D41EE">
      <w:pPr>
        <w:pStyle w:val="Heading1"/>
        <w:spacing w:line="360" w:lineRule="auto"/>
        <w:jc w:val="center"/>
        <w:rPr>
          <w:lang w:val="en-GB"/>
        </w:rPr>
      </w:pPr>
    </w:p>
    <w:p w14:paraId="67AA16BE" w14:textId="77777777" w:rsidR="00755AC1" w:rsidRPr="003566AC" w:rsidRDefault="00FF765D" w:rsidP="007D41EE">
      <w:pPr>
        <w:pStyle w:val="Heading1"/>
        <w:spacing w:line="360" w:lineRule="auto"/>
        <w:jc w:val="center"/>
        <w:rPr>
          <w:lang w:val="en-GB"/>
        </w:rPr>
      </w:pPr>
      <w:bookmarkStart w:id="2" w:name="_Toc231503140"/>
      <w:r w:rsidRPr="003566AC">
        <w:rPr>
          <w:lang w:val="en-GB"/>
        </w:rPr>
        <w:t>Abstract</w:t>
      </w:r>
      <w:bookmarkEnd w:id="2"/>
      <w:r w:rsidRPr="003566AC">
        <w:rPr>
          <w:lang w:val="en-GB"/>
        </w:rPr>
        <w:t xml:space="preserve"> </w:t>
      </w:r>
    </w:p>
    <w:p w14:paraId="03377847" w14:textId="77777777" w:rsidR="00B159FD" w:rsidRPr="00B159FD" w:rsidRDefault="00B159FD" w:rsidP="00B159FD">
      <w:pPr>
        <w:pStyle w:val="NormalWeb"/>
        <w:spacing w:line="360" w:lineRule="auto"/>
        <w:jc w:val="both"/>
        <w:rPr>
          <w:rFonts w:ascii="Trebuchet MS" w:hAnsi="Trebuchet MS"/>
          <w:sz w:val="22"/>
          <w:szCs w:val="22"/>
          <w:lang w:val="en-GB"/>
        </w:rPr>
      </w:pPr>
      <w:r w:rsidRPr="00B159FD">
        <w:rPr>
          <w:rFonts w:ascii="Trebuchet MS" w:hAnsi="Trebuchet MS"/>
          <w:sz w:val="22"/>
          <w:szCs w:val="22"/>
          <w:lang w:val="en-GB"/>
        </w:rPr>
        <w:t xml:space="preserve">This dissertation will focus on how working capital management affects profitability of the publicly listed retail organizations in the United Kingdom. The analysis of working capital elements such as inventory management, receivables management, payables management, and the cash conversion cycle are included in the study and their connection to profitability measures like Return on Assets and Return on Equity is </w:t>
      </w:r>
      <w:proofErr w:type="spellStart"/>
      <w:r w:rsidRPr="00B159FD">
        <w:rPr>
          <w:rFonts w:ascii="Trebuchet MS" w:hAnsi="Trebuchet MS"/>
          <w:sz w:val="22"/>
          <w:szCs w:val="22"/>
          <w:lang w:val="en-GB"/>
        </w:rPr>
        <w:t>analyzed</w:t>
      </w:r>
      <w:proofErr w:type="spellEnd"/>
      <w:r w:rsidRPr="00B159FD">
        <w:rPr>
          <w:rFonts w:ascii="Trebuchet MS" w:hAnsi="Trebuchet MS"/>
          <w:sz w:val="22"/>
          <w:szCs w:val="22"/>
          <w:lang w:val="en-GB"/>
        </w:rPr>
        <w:t>. The quantitative research design was taken based on secondary financial data of ten UK-listed retail companies between 2016 and 2024. To determine the relationship between working capital practices and financial performance, descriptive statistics, correlation analysis and regression analysis were used.</w:t>
      </w:r>
    </w:p>
    <w:p w14:paraId="020DFBF0" w14:textId="77777777" w:rsidR="000D1954" w:rsidRPr="003566AC" w:rsidRDefault="00B159FD" w:rsidP="00B159FD">
      <w:pPr>
        <w:pStyle w:val="NormalWeb"/>
        <w:spacing w:line="360" w:lineRule="auto"/>
        <w:jc w:val="both"/>
        <w:rPr>
          <w:rFonts w:ascii="Trebuchet MS" w:hAnsi="Trebuchet MS"/>
          <w:sz w:val="22"/>
          <w:szCs w:val="22"/>
          <w:lang w:val="en-GB"/>
        </w:rPr>
      </w:pPr>
      <w:r w:rsidRPr="00B159FD">
        <w:rPr>
          <w:rFonts w:ascii="Trebuchet MS" w:hAnsi="Trebuchet MS"/>
          <w:sz w:val="22"/>
          <w:szCs w:val="22"/>
          <w:lang w:val="en-GB"/>
        </w:rPr>
        <w:t>The results demonstrate that an important, but component-specific, impact of working capital management on profitability is present. The efficiency of payables management and cash conversion cycle was found to have a strong association with profitability, but mixed effects of inventory management. The impact of receivables management was less, as the retail sector is cash-based. In general, the research finds that the working capital management could be effective and balanced to enhance the liquidity, the efficiency in operations, and the profitability. The dissertation suggests implementing data-driven inventory management, supplier payment policies, and cash conversion cycle to assist the UK retail companies in maintaining sustainable financial performance.</w:t>
      </w:r>
    </w:p>
    <w:p w14:paraId="6D86C5E2" w14:textId="77777777" w:rsidR="00611346" w:rsidRPr="003566AC" w:rsidRDefault="00611346" w:rsidP="000D1954">
      <w:pPr>
        <w:pStyle w:val="NormalWeb"/>
        <w:spacing w:line="360" w:lineRule="auto"/>
        <w:jc w:val="both"/>
        <w:rPr>
          <w:rFonts w:ascii="Trebuchet MS" w:hAnsi="Trebuchet MS"/>
          <w:sz w:val="22"/>
          <w:szCs w:val="22"/>
          <w:lang w:val="en-GB"/>
        </w:rPr>
      </w:pPr>
    </w:p>
    <w:p w14:paraId="66625991" w14:textId="77777777" w:rsidR="00561FAD" w:rsidRPr="003566AC" w:rsidRDefault="00561FAD" w:rsidP="00957F7A">
      <w:pPr>
        <w:spacing w:line="360" w:lineRule="auto"/>
        <w:rPr>
          <w:lang w:val="en-GB"/>
        </w:rPr>
      </w:pPr>
      <w:r w:rsidRPr="003566AC">
        <w:rPr>
          <w:lang w:val="en-GB"/>
        </w:rPr>
        <w:br w:type="page"/>
      </w:r>
    </w:p>
    <w:sdt>
      <w:sdtPr>
        <w:rPr>
          <w:rFonts w:ascii="Trebuchet MS" w:eastAsia="Trebuchet MS" w:hAnsi="Trebuchet MS" w:cs="Trebuchet MS"/>
          <w:color w:val="auto"/>
          <w:sz w:val="22"/>
          <w:szCs w:val="22"/>
          <w:lang w:val="en-GB"/>
        </w:rPr>
        <w:id w:val="1943413785"/>
        <w:docPartObj>
          <w:docPartGallery w:val="Table of Contents"/>
          <w:docPartUnique/>
        </w:docPartObj>
      </w:sdtPr>
      <w:sdtEndPr>
        <w:rPr>
          <w:b/>
          <w:bCs/>
          <w:noProof/>
        </w:rPr>
      </w:sdtEndPr>
      <w:sdtContent>
        <w:p w14:paraId="66130C94" w14:textId="77777777" w:rsidR="00561FAD" w:rsidRPr="003566AC" w:rsidRDefault="00561FAD" w:rsidP="00957F7A">
          <w:pPr>
            <w:pStyle w:val="TOCHeading"/>
            <w:spacing w:line="360" w:lineRule="auto"/>
            <w:rPr>
              <w:rFonts w:ascii="Trebuchet MS" w:hAnsi="Trebuchet MS"/>
              <w:b/>
              <w:color w:val="auto"/>
              <w:lang w:val="en-GB"/>
            </w:rPr>
          </w:pPr>
          <w:r w:rsidRPr="003566AC">
            <w:rPr>
              <w:rFonts w:ascii="Trebuchet MS" w:hAnsi="Trebuchet MS"/>
              <w:b/>
              <w:color w:val="auto"/>
              <w:lang w:val="en-GB"/>
            </w:rPr>
            <w:t>Table of Contents</w:t>
          </w:r>
        </w:p>
        <w:p w14:paraId="1FC35E38" w14:textId="2F27EC31" w:rsidR="00740448" w:rsidRDefault="00561FAD">
          <w:pPr>
            <w:pStyle w:val="TOC1"/>
            <w:rPr>
              <w:rFonts w:asciiTheme="minorHAnsi" w:eastAsiaTheme="minorEastAsia" w:hAnsiTheme="minorHAnsi" w:cstheme="minorBidi"/>
              <w:b w:val="0"/>
              <w:lang w:val="en-US"/>
            </w:rPr>
          </w:pPr>
          <w:r w:rsidRPr="003566AC">
            <w:fldChar w:fldCharType="begin"/>
          </w:r>
          <w:r w:rsidRPr="003566AC">
            <w:instrText xml:space="preserve"> TOC \o "1-3" \h \z \u </w:instrText>
          </w:r>
          <w:r w:rsidRPr="003566AC">
            <w:fldChar w:fldCharType="separate"/>
          </w:r>
          <w:hyperlink w:anchor="_Toc231503138" w:history="1">
            <w:r w:rsidR="00740448" w:rsidRPr="003844D3">
              <w:rPr>
                <w:rStyle w:val="Hyperlink"/>
              </w:rPr>
              <w:t>AI Acknowledgment</w:t>
            </w:r>
            <w:r w:rsidR="00740448">
              <w:rPr>
                <w:webHidden/>
              </w:rPr>
              <w:tab/>
            </w:r>
            <w:r w:rsidR="00740448">
              <w:rPr>
                <w:webHidden/>
              </w:rPr>
              <w:fldChar w:fldCharType="begin"/>
            </w:r>
            <w:r w:rsidR="00740448">
              <w:rPr>
                <w:webHidden/>
              </w:rPr>
              <w:instrText xml:space="preserve"> PAGEREF _Toc231503138 \h </w:instrText>
            </w:r>
            <w:r w:rsidR="00740448">
              <w:rPr>
                <w:webHidden/>
              </w:rPr>
            </w:r>
            <w:r w:rsidR="00740448">
              <w:rPr>
                <w:webHidden/>
              </w:rPr>
              <w:fldChar w:fldCharType="separate"/>
            </w:r>
            <w:r w:rsidR="00740448">
              <w:rPr>
                <w:webHidden/>
              </w:rPr>
              <w:t>3</w:t>
            </w:r>
            <w:r w:rsidR="00740448">
              <w:rPr>
                <w:webHidden/>
              </w:rPr>
              <w:fldChar w:fldCharType="end"/>
            </w:r>
          </w:hyperlink>
        </w:p>
        <w:p w14:paraId="25023F65" w14:textId="6776EFDE" w:rsidR="00740448" w:rsidRDefault="00000000">
          <w:pPr>
            <w:pStyle w:val="TOC1"/>
            <w:rPr>
              <w:rFonts w:asciiTheme="minorHAnsi" w:eastAsiaTheme="minorEastAsia" w:hAnsiTheme="minorHAnsi" w:cstheme="minorBidi"/>
              <w:b w:val="0"/>
              <w:lang w:val="en-US"/>
            </w:rPr>
          </w:pPr>
          <w:hyperlink w:anchor="_Toc231503139" w:history="1">
            <w:r w:rsidR="00740448" w:rsidRPr="003844D3">
              <w:rPr>
                <w:rStyle w:val="Hyperlink"/>
              </w:rPr>
              <w:t>Acknowledgments</w:t>
            </w:r>
            <w:r w:rsidR="00740448">
              <w:rPr>
                <w:webHidden/>
              </w:rPr>
              <w:tab/>
            </w:r>
            <w:r w:rsidR="00740448">
              <w:rPr>
                <w:webHidden/>
              </w:rPr>
              <w:fldChar w:fldCharType="begin"/>
            </w:r>
            <w:r w:rsidR="00740448">
              <w:rPr>
                <w:webHidden/>
              </w:rPr>
              <w:instrText xml:space="preserve"> PAGEREF _Toc231503139 \h </w:instrText>
            </w:r>
            <w:r w:rsidR="00740448">
              <w:rPr>
                <w:webHidden/>
              </w:rPr>
            </w:r>
            <w:r w:rsidR="00740448">
              <w:rPr>
                <w:webHidden/>
              </w:rPr>
              <w:fldChar w:fldCharType="separate"/>
            </w:r>
            <w:r w:rsidR="00740448">
              <w:rPr>
                <w:webHidden/>
              </w:rPr>
              <w:t>4</w:t>
            </w:r>
            <w:r w:rsidR="00740448">
              <w:rPr>
                <w:webHidden/>
              </w:rPr>
              <w:fldChar w:fldCharType="end"/>
            </w:r>
          </w:hyperlink>
        </w:p>
        <w:p w14:paraId="6246D03E" w14:textId="38E0578E" w:rsidR="00740448" w:rsidRDefault="00000000">
          <w:pPr>
            <w:pStyle w:val="TOC1"/>
            <w:rPr>
              <w:rFonts w:asciiTheme="minorHAnsi" w:eastAsiaTheme="minorEastAsia" w:hAnsiTheme="minorHAnsi" w:cstheme="minorBidi"/>
              <w:b w:val="0"/>
              <w:lang w:val="en-US"/>
            </w:rPr>
          </w:pPr>
          <w:hyperlink w:anchor="_Toc231503140" w:history="1">
            <w:r w:rsidR="00740448" w:rsidRPr="003844D3">
              <w:rPr>
                <w:rStyle w:val="Hyperlink"/>
              </w:rPr>
              <w:t>Abstract</w:t>
            </w:r>
            <w:r w:rsidR="00740448">
              <w:rPr>
                <w:webHidden/>
              </w:rPr>
              <w:tab/>
            </w:r>
            <w:r w:rsidR="00740448">
              <w:rPr>
                <w:webHidden/>
              </w:rPr>
              <w:fldChar w:fldCharType="begin"/>
            </w:r>
            <w:r w:rsidR="00740448">
              <w:rPr>
                <w:webHidden/>
              </w:rPr>
              <w:instrText xml:space="preserve"> PAGEREF _Toc231503140 \h </w:instrText>
            </w:r>
            <w:r w:rsidR="00740448">
              <w:rPr>
                <w:webHidden/>
              </w:rPr>
            </w:r>
            <w:r w:rsidR="00740448">
              <w:rPr>
                <w:webHidden/>
              </w:rPr>
              <w:fldChar w:fldCharType="separate"/>
            </w:r>
            <w:r w:rsidR="00740448">
              <w:rPr>
                <w:webHidden/>
              </w:rPr>
              <w:t>5</w:t>
            </w:r>
            <w:r w:rsidR="00740448">
              <w:rPr>
                <w:webHidden/>
              </w:rPr>
              <w:fldChar w:fldCharType="end"/>
            </w:r>
          </w:hyperlink>
        </w:p>
        <w:p w14:paraId="51AFD076" w14:textId="541A1DDC" w:rsidR="00740448" w:rsidRDefault="00000000">
          <w:pPr>
            <w:pStyle w:val="TOC1"/>
            <w:rPr>
              <w:rFonts w:asciiTheme="minorHAnsi" w:eastAsiaTheme="minorEastAsia" w:hAnsiTheme="minorHAnsi" w:cstheme="minorBidi"/>
              <w:b w:val="0"/>
              <w:lang w:val="en-US"/>
            </w:rPr>
          </w:pPr>
          <w:hyperlink w:anchor="_Toc231503141" w:history="1">
            <w:r w:rsidR="00740448" w:rsidRPr="003844D3">
              <w:rPr>
                <w:rStyle w:val="Hyperlink"/>
              </w:rPr>
              <w:t>List of Tables</w:t>
            </w:r>
            <w:r w:rsidR="00740448">
              <w:rPr>
                <w:webHidden/>
              </w:rPr>
              <w:tab/>
            </w:r>
            <w:r w:rsidR="00740448">
              <w:rPr>
                <w:webHidden/>
              </w:rPr>
              <w:fldChar w:fldCharType="begin"/>
            </w:r>
            <w:r w:rsidR="00740448">
              <w:rPr>
                <w:webHidden/>
              </w:rPr>
              <w:instrText xml:space="preserve"> PAGEREF _Toc231503141 \h </w:instrText>
            </w:r>
            <w:r w:rsidR="00740448">
              <w:rPr>
                <w:webHidden/>
              </w:rPr>
            </w:r>
            <w:r w:rsidR="00740448">
              <w:rPr>
                <w:webHidden/>
              </w:rPr>
              <w:fldChar w:fldCharType="separate"/>
            </w:r>
            <w:r w:rsidR="00740448">
              <w:rPr>
                <w:webHidden/>
              </w:rPr>
              <w:t>9</w:t>
            </w:r>
            <w:r w:rsidR="00740448">
              <w:rPr>
                <w:webHidden/>
              </w:rPr>
              <w:fldChar w:fldCharType="end"/>
            </w:r>
          </w:hyperlink>
        </w:p>
        <w:p w14:paraId="60DD14F5" w14:textId="22E1AFC9" w:rsidR="00740448" w:rsidRDefault="00000000">
          <w:pPr>
            <w:pStyle w:val="TOC1"/>
            <w:rPr>
              <w:rFonts w:asciiTheme="minorHAnsi" w:eastAsiaTheme="minorEastAsia" w:hAnsiTheme="minorHAnsi" w:cstheme="minorBidi"/>
              <w:b w:val="0"/>
              <w:lang w:val="en-US"/>
            </w:rPr>
          </w:pPr>
          <w:hyperlink w:anchor="_Toc231503142" w:history="1">
            <w:r w:rsidR="00740448" w:rsidRPr="003844D3">
              <w:rPr>
                <w:rStyle w:val="Hyperlink"/>
              </w:rPr>
              <w:t>List of Abbreviations</w:t>
            </w:r>
            <w:r w:rsidR="00740448">
              <w:rPr>
                <w:webHidden/>
              </w:rPr>
              <w:tab/>
            </w:r>
            <w:r w:rsidR="00740448">
              <w:rPr>
                <w:webHidden/>
              </w:rPr>
              <w:fldChar w:fldCharType="begin"/>
            </w:r>
            <w:r w:rsidR="00740448">
              <w:rPr>
                <w:webHidden/>
              </w:rPr>
              <w:instrText xml:space="preserve"> PAGEREF _Toc231503142 \h </w:instrText>
            </w:r>
            <w:r w:rsidR="00740448">
              <w:rPr>
                <w:webHidden/>
              </w:rPr>
            </w:r>
            <w:r w:rsidR="00740448">
              <w:rPr>
                <w:webHidden/>
              </w:rPr>
              <w:fldChar w:fldCharType="separate"/>
            </w:r>
            <w:r w:rsidR="00740448">
              <w:rPr>
                <w:webHidden/>
              </w:rPr>
              <w:t>10</w:t>
            </w:r>
            <w:r w:rsidR="00740448">
              <w:rPr>
                <w:webHidden/>
              </w:rPr>
              <w:fldChar w:fldCharType="end"/>
            </w:r>
          </w:hyperlink>
        </w:p>
        <w:p w14:paraId="1C79EFE5" w14:textId="0FE4C380" w:rsidR="00740448" w:rsidRDefault="00000000">
          <w:pPr>
            <w:pStyle w:val="TOC1"/>
            <w:rPr>
              <w:rFonts w:asciiTheme="minorHAnsi" w:eastAsiaTheme="minorEastAsia" w:hAnsiTheme="minorHAnsi" w:cstheme="minorBidi"/>
              <w:b w:val="0"/>
              <w:lang w:val="en-US"/>
            </w:rPr>
          </w:pPr>
          <w:hyperlink w:anchor="_Toc231503143" w:history="1">
            <w:r w:rsidR="00740448" w:rsidRPr="003844D3">
              <w:rPr>
                <w:rStyle w:val="Hyperlink"/>
              </w:rPr>
              <w:t>Glossary</w:t>
            </w:r>
            <w:r w:rsidR="00740448">
              <w:rPr>
                <w:webHidden/>
              </w:rPr>
              <w:tab/>
            </w:r>
            <w:r w:rsidR="00740448">
              <w:rPr>
                <w:webHidden/>
              </w:rPr>
              <w:fldChar w:fldCharType="begin"/>
            </w:r>
            <w:r w:rsidR="00740448">
              <w:rPr>
                <w:webHidden/>
              </w:rPr>
              <w:instrText xml:space="preserve"> PAGEREF _Toc231503143 \h </w:instrText>
            </w:r>
            <w:r w:rsidR="00740448">
              <w:rPr>
                <w:webHidden/>
              </w:rPr>
            </w:r>
            <w:r w:rsidR="00740448">
              <w:rPr>
                <w:webHidden/>
              </w:rPr>
              <w:fldChar w:fldCharType="separate"/>
            </w:r>
            <w:r w:rsidR="00740448">
              <w:rPr>
                <w:webHidden/>
              </w:rPr>
              <w:t>11</w:t>
            </w:r>
            <w:r w:rsidR="00740448">
              <w:rPr>
                <w:webHidden/>
              </w:rPr>
              <w:fldChar w:fldCharType="end"/>
            </w:r>
          </w:hyperlink>
        </w:p>
        <w:p w14:paraId="0CF4E575" w14:textId="0AF652FD" w:rsidR="00740448" w:rsidRDefault="00000000">
          <w:pPr>
            <w:pStyle w:val="TOC1"/>
            <w:rPr>
              <w:rFonts w:asciiTheme="minorHAnsi" w:eastAsiaTheme="minorEastAsia" w:hAnsiTheme="minorHAnsi" w:cstheme="minorBidi"/>
              <w:b w:val="0"/>
              <w:lang w:val="en-US"/>
            </w:rPr>
          </w:pPr>
          <w:hyperlink w:anchor="_Toc231503144" w:history="1">
            <w:r w:rsidR="00740448" w:rsidRPr="003844D3">
              <w:rPr>
                <w:rStyle w:val="Hyperlink"/>
              </w:rPr>
              <w:t>Chapter 1 – Introduction</w:t>
            </w:r>
            <w:r w:rsidR="00740448">
              <w:rPr>
                <w:webHidden/>
              </w:rPr>
              <w:tab/>
            </w:r>
            <w:r w:rsidR="00740448">
              <w:rPr>
                <w:webHidden/>
              </w:rPr>
              <w:fldChar w:fldCharType="begin"/>
            </w:r>
            <w:r w:rsidR="00740448">
              <w:rPr>
                <w:webHidden/>
              </w:rPr>
              <w:instrText xml:space="preserve"> PAGEREF _Toc231503144 \h </w:instrText>
            </w:r>
            <w:r w:rsidR="00740448">
              <w:rPr>
                <w:webHidden/>
              </w:rPr>
            </w:r>
            <w:r w:rsidR="00740448">
              <w:rPr>
                <w:webHidden/>
              </w:rPr>
              <w:fldChar w:fldCharType="separate"/>
            </w:r>
            <w:r w:rsidR="00740448">
              <w:rPr>
                <w:webHidden/>
              </w:rPr>
              <w:t>12</w:t>
            </w:r>
            <w:r w:rsidR="00740448">
              <w:rPr>
                <w:webHidden/>
              </w:rPr>
              <w:fldChar w:fldCharType="end"/>
            </w:r>
          </w:hyperlink>
        </w:p>
        <w:p w14:paraId="2A137500" w14:textId="34CBB767" w:rsidR="00740448" w:rsidRDefault="00000000">
          <w:pPr>
            <w:pStyle w:val="TOC2"/>
            <w:rPr>
              <w:rFonts w:asciiTheme="minorHAnsi" w:eastAsiaTheme="minorEastAsia" w:hAnsiTheme="minorHAnsi" w:cstheme="minorBidi"/>
              <w:spacing w:val="0"/>
              <w:lang w:val="en-US"/>
            </w:rPr>
          </w:pPr>
          <w:hyperlink w:anchor="_Toc231503145" w:history="1">
            <w:r w:rsidR="00740448" w:rsidRPr="003844D3">
              <w:rPr>
                <w:rStyle w:val="Hyperlink"/>
              </w:rPr>
              <w:t>1.1.</w:t>
            </w:r>
            <w:r w:rsidR="00740448">
              <w:rPr>
                <w:rFonts w:asciiTheme="minorHAnsi" w:eastAsiaTheme="minorEastAsia" w:hAnsiTheme="minorHAnsi" w:cstheme="minorBidi"/>
                <w:spacing w:val="0"/>
                <w:lang w:val="en-US"/>
              </w:rPr>
              <w:tab/>
            </w:r>
            <w:r w:rsidR="00740448" w:rsidRPr="003844D3">
              <w:rPr>
                <w:rStyle w:val="Hyperlink"/>
              </w:rPr>
              <w:t>Introduction/ Background</w:t>
            </w:r>
            <w:r w:rsidR="00740448">
              <w:rPr>
                <w:webHidden/>
              </w:rPr>
              <w:tab/>
            </w:r>
            <w:r w:rsidR="00740448">
              <w:rPr>
                <w:webHidden/>
              </w:rPr>
              <w:fldChar w:fldCharType="begin"/>
            </w:r>
            <w:r w:rsidR="00740448">
              <w:rPr>
                <w:webHidden/>
              </w:rPr>
              <w:instrText xml:space="preserve"> PAGEREF _Toc231503145 \h </w:instrText>
            </w:r>
            <w:r w:rsidR="00740448">
              <w:rPr>
                <w:webHidden/>
              </w:rPr>
            </w:r>
            <w:r w:rsidR="00740448">
              <w:rPr>
                <w:webHidden/>
              </w:rPr>
              <w:fldChar w:fldCharType="separate"/>
            </w:r>
            <w:r w:rsidR="00740448">
              <w:rPr>
                <w:webHidden/>
              </w:rPr>
              <w:t>12</w:t>
            </w:r>
            <w:r w:rsidR="00740448">
              <w:rPr>
                <w:webHidden/>
              </w:rPr>
              <w:fldChar w:fldCharType="end"/>
            </w:r>
          </w:hyperlink>
        </w:p>
        <w:p w14:paraId="477C3D04" w14:textId="1434A8A8" w:rsidR="00740448" w:rsidRDefault="00000000">
          <w:pPr>
            <w:pStyle w:val="TOC2"/>
            <w:rPr>
              <w:rFonts w:asciiTheme="minorHAnsi" w:eastAsiaTheme="minorEastAsia" w:hAnsiTheme="minorHAnsi" w:cstheme="minorBidi"/>
              <w:spacing w:val="0"/>
              <w:lang w:val="en-US"/>
            </w:rPr>
          </w:pPr>
          <w:hyperlink w:anchor="_Toc231503146" w:history="1">
            <w:r w:rsidR="00740448" w:rsidRPr="003844D3">
              <w:rPr>
                <w:rStyle w:val="Hyperlink"/>
              </w:rPr>
              <w:t>1.2.</w:t>
            </w:r>
            <w:r w:rsidR="00740448">
              <w:rPr>
                <w:rFonts w:asciiTheme="minorHAnsi" w:eastAsiaTheme="minorEastAsia" w:hAnsiTheme="minorHAnsi" w:cstheme="minorBidi"/>
                <w:spacing w:val="0"/>
                <w:lang w:val="en-US"/>
              </w:rPr>
              <w:tab/>
            </w:r>
            <w:r w:rsidR="00740448" w:rsidRPr="003844D3">
              <w:rPr>
                <w:rStyle w:val="Hyperlink"/>
              </w:rPr>
              <w:t>Research Problem</w:t>
            </w:r>
            <w:r w:rsidR="00740448">
              <w:rPr>
                <w:webHidden/>
              </w:rPr>
              <w:tab/>
            </w:r>
            <w:r w:rsidR="00740448">
              <w:rPr>
                <w:webHidden/>
              </w:rPr>
              <w:fldChar w:fldCharType="begin"/>
            </w:r>
            <w:r w:rsidR="00740448">
              <w:rPr>
                <w:webHidden/>
              </w:rPr>
              <w:instrText xml:space="preserve"> PAGEREF _Toc231503146 \h </w:instrText>
            </w:r>
            <w:r w:rsidR="00740448">
              <w:rPr>
                <w:webHidden/>
              </w:rPr>
            </w:r>
            <w:r w:rsidR="00740448">
              <w:rPr>
                <w:webHidden/>
              </w:rPr>
              <w:fldChar w:fldCharType="separate"/>
            </w:r>
            <w:r w:rsidR="00740448">
              <w:rPr>
                <w:webHidden/>
              </w:rPr>
              <w:t>13</w:t>
            </w:r>
            <w:r w:rsidR="00740448">
              <w:rPr>
                <w:webHidden/>
              </w:rPr>
              <w:fldChar w:fldCharType="end"/>
            </w:r>
          </w:hyperlink>
        </w:p>
        <w:p w14:paraId="043DAF41" w14:textId="1DA9373C" w:rsidR="00740448" w:rsidRDefault="00000000">
          <w:pPr>
            <w:pStyle w:val="TOC2"/>
            <w:rPr>
              <w:rFonts w:asciiTheme="minorHAnsi" w:eastAsiaTheme="minorEastAsia" w:hAnsiTheme="minorHAnsi" w:cstheme="minorBidi"/>
              <w:spacing w:val="0"/>
              <w:lang w:val="en-US"/>
            </w:rPr>
          </w:pPr>
          <w:hyperlink w:anchor="_Toc231503147" w:history="1">
            <w:r w:rsidR="00740448" w:rsidRPr="003844D3">
              <w:rPr>
                <w:rStyle w:val="Hyperlink"/>
              </w:rPr>
              <w:t>1.3.</w:t>
            </w:r>
            <w:r w:rsidR="00740448">
              <w:rPr>
                <w:rFonts w:asciiTheme="minorHAnsi" w:eastAsiaTheme="minorEastAsia" w:hAnsiTheme="minorHAnsi" w:cstheme="minorBidi"/>
                <w:spacing w:val="0"/>
                <w:lang w:val="en-US"/>
              </w:rPr>
              <w:tab/>
            </w:r>
            <w:r w:rsidR="00740448" w:rsidRPr="003844D3">
              <w:rPr>
                <w:rStyle w:val="Hyperlink"/>
              </w:rPr>
              <w:t>Research Aims and Objectives</w:t>
            </w:r>
            <w:r w:rsidR="00740448">
              <w:rPr>
                <w:webHidden/>
              </w:rPr>
              <w:tab/>
            </w:r>
            <w:r w:rsidR="00740448">
              <w:rPr>
                <w:webHidden/>
              </w:rPr>
              <w:fldChar w:fldCharType="begin"/>
            </w:r>
            <w:r w:rsidR="00740448">
              <w:rPr>
                <w:webHidden/>
              </w:rPr>
              <w:instrText xml:space="preserve"> PAGEREF _Toc231503147 \h </w:instrText>
            </w:r>
            <w:r w:rsidR="00740448">
              <w:rPr>
                <w:webHidden/>
              </w:rPr>
            </w:r>
            <w:r w:rsidR="00740448">
              <w:rPr>
                <w:webHidden/>
              </w:rPr>
              <w:fldChar w:fldCharType="separate"/>
            </w:r>
            <w:r w:rsidR="00740448">
              <w:rPr>
                <w:webHidden/>
              </w:rPr>
              <w:t>13</w:t>
            </w:r>
            <w:r w:rsidR="00740448">
              <w:rPr>
                <w:webHidden/>
              </w:rPr>
              <w:fldChar w:fldCharType="end"/>
            </w:r>
          </w:hyperlink>
        </w:p>
        <w:p w14:paraId="4D78FA33" w14:textId="5D17A858"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48" w:history="1">
            <w:r w:rsidR="00740448" w:rsidRPr="003844D3">
              <w:rPr>
                <w:rStyle w:val="Hyperlink"/>
                <w:rFonts w:eastAsia="Times New Roman" w:cs="Times New Roman"/>
                <w:noProof/>
                <w:lang w:val="en-GB"/>
              </w:rPr>
              <w:t>1.3.1.</w:t>
            </w:r>
            <w:r w:rsidR="00740448">
              <w:rPr>
                <w:rFonts w:asciiTheme="minorHAnsi" w:eastAsiaTheme="minorEastAsia" w:hAnsiTheme="minorHAnsi" w:cstheme="minorBidi"/>
                <w:noProof/>
              </w:rPr>
              <w:tab/>
            </w:r>
            <w:r w:rsidR="00740448" w:rsidRPr="003844D3">
              <w:rPr>
                <w:rStyle w:val="Hyperlink"/>
                <w:noProof/>
                <w:lang w:val="en-GB"/>
              </w:rPr>
              <w:t>Research Aim</w:t>
            </w:r>
            <w:r w:rsidR="00740448">
              <w:rPr>
                <w:noProof/>
                <w:webHidden/>
              </w:rPr>
              <w:tab/>
            </w:r>
            <w:r w:rsidR="00740448">
              <w:rPr>
                <w:noProof/>
                <w:webHidden/>
              </w:rPr>
              <w:fldChar w:fldCharType="begin"/>
            </w:r>
            <w:r w:rsidR="00740448">
              <w:rPr>
                <w:noProof/>
                <w:webHidden/>
              </w:rPr>
              <w:instrText xml:space="preserve"> PAGEREF _Toc231503148 \h </w:instrText>
            </w:r>
            <w:r w:rsidR="00740448">
              <w:rPr>
                <w:noProof/>
                <w:webHidden/>
              </w:rPr>
            </w:r>
            <w:r w:rsidR="00740448">
              <w:rPr>
                <w:noProof/>
                <w:webHidden/>
              </w:rPr>
              <w:fldChar w:fldCharType="separate"/>
            </w:r>
            <w:r w:rsidR="00740448">
              <w:rPr>
                <w:noProof/>
                <w:webHidden/>
              </w:rPr>
              <w:t>13</w:t>
            </w:r>
            <w:r w:rsidR="00740448">
              <w:rPr>
                <w:noProof/>
                <w:webHidden/>
              </w:rPr>
              <w:fldChar w:fldCharType="end"/>
            </w:r>
          </w:hyperlink>
        </w:p>
        <w:p w14:paraId="35234919" w14:textId="5C93057A"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49" w:history="1">
            <w:r w:rsidR="00740448" w:rsidRPr="003844D3">
              <w:rPr>
                <w:rStyle w:val="Hyperlink"/>
                <w:noProof/>
                <w:lang w:val="en-GB"/>
              </w:rPr>
              <w:t>1.3.2.</w:t>
            </w:r>
            <w:r w:rsidR="00740448">
              <w:rPr>
                <w:rFonts w:asciiTheme="minorHAnsi" w:eastAsiaTheme="minorEastAsia" w:hAnsiTheme="minorHAnsi" w:cstheme="minorBidi"/>
                <w:noProof/>
              </w:rPr>
              <w:tab/>
            </w:r>
            <w:r w:rsidR="00740448" w:rsidRPr="003844D3">
              <w:rPr>
                <w:rStyle w:val="Hyperlink"/>
                <w:noProof/>
                <w:lang w:val="en-GB"/>
              </w:rPr>
              <w:t>Research Objectives</w:t>
            </w:r>
            <w:r w:rsidR="00740448">
              <w:rPr>
                <w:noProof/>
                <w:webHidden/>
              </w:rPr>
              <w:tab/>
            </w:r>
            <w:r w:rsidR="00740448">
              <w:rPr>
                <w:noProof/>
                <w:webHidden/>
              </w:rPr>
              <w:fldChar w:fldCharType="begin"/>
            </w:r>
            <w:r w:rsidR="00740448">
              <w:rPr>
                <w:noProof/>
                <w:webHidden/>
              </w:rPr>
              <w:instrText xml:space="preserve"> PAGEREF _Toc231503149 \h </w:instrText>
            </w:r>
            <w:r w:rsidR="00740448">
              <w:rPr>
                <w:noProof/>
                <w:webHidden/>
              </w:rPr>
            </w:r>
            <w:r w:rsidR="00740448">
              <w:rPr>
                <w:noProof/>
                <w:webHidden/>
              </w:rPr>
              <w:fldChar w:fldCharType="separate"/>
            </w:r>
            <w:r w:rsidR="00740448">
              <w:rPr>
                <w:noProof/>
                <w:webHidden/>
              </w:rPr>
              <w:t>14</w:t>
            </w:r>
            <w:r w:rsidR="00740448">
              <w:rPr>
                <w:noProof/>
                <w:webHidden/>
              </w:rPr>
              <w:fldChar w:fldCharType="end"/>
            </w:r>
          </w:hyperlink>
        </w:p>
        <w:p w14:paraId="25B8245E" w14:textId="07160D9F" w:rsidR="00740448" w:rsidRDefault="00000000">
          <w:pPr>
            <w:pStyle w:val="TOC2"/>
            <w:rPr>
              <w:rFonts w:asciiTheme="minorHAnsi" w:eastAsiaTheme="minorEastAsia" w:hAnsiTheme="minorHAnsi" w:cstheme="minorBidi"/>
              <w:spacing w:val="0"/>
              <w:lang w:val="en-US"/>
            </w:rPr>
          </w:pPr>
          <w:hyperlink w:anchor="_Toc231503150" w:history="1">
            <w:r w:rsidR="00740448" w:rsidRPr="003844D3">
              <w:rPr>
                <w:rStyle w:val="Hyperlink"/>
              </w:rPr>
              <w:t>1.4.</w:t>
            </w:r>
            <w:r w:rsidR="00740448">
              <w:rPr>
                <w:rFonts w:asciiTheme="minorHAnsi" w:eastAsiaTheme="minorEastAsia" w:hAnsiTheme="minorHAnsi" w:cstheme="minorBidi"/>
                <w:spacing w:val="0"/>
                <w:lang w:val="en-US"/>
              </w:rPr>
              <w:tab/>
            </w:r>
            <w:r w:rsidR="00740448" w:rsidRPr="003844D3">
              <w:rPr>
                <w:rStyle w:val="Hyperlink"/>
              </w:rPr>
              <w:t>Research Questions</w:t>
            </w:r>
            <w:r w:rsidR="00740448">
              <w:rPr>
                <w:webHidden/>
              </w:rPr>
              <w:tab/>
            </w:r>
            <w:r w:rsidR="00740448">
              <w:rPr>
                <w:webHidden/>
              </w:rPr>
              <w:fldChar w:fldCharType="begin"/>
            </w:r>
            <w:r w:rsidR="00740448">
              <w:rPr>
                <w:webHidden/>
              </w:rPr>
              <w:instrText xml:space="preserve"> PAGEREF _Toc231503150 \h </w:instrText>
            </w:r>
            <w:r w:rsidR="00740448">
              <w:rPr>
                <w:webHidden/>
              </w:rPr>
            </w:r>
            <w:r w:rsidR="00740448">
              <w:rPr>
                <w:webHidden/>
              </w:rPr>
              <w:fldChar w:fldCharType="separate"/>
            </w:r>
            <w:r w:rsidR="00740448">
              <w:rPr>
                <w:webHidden/>
              </w:rPr>
              <w:t>14</w:t>
            </w:r>
            <w:r w:rsidR="00740448">
              <w:rPr>
                <w:webHidden/>
              </w:rPr>
              <w:fldChar w:fldCharType="end"/>
            </w:r>
          </w:hyperlink>
        </w:p>
        <w:p w14:paraId="2457ED49" w14:textId="517FB929" w:rsidR="00740448" w:rsidRDefault="00000000">
          <w:pPr>
            <w:pStyle w:val="TOC2"/>
            <w:rPr>
              <w:rFonts w:asciiTheme="minorHAnsi" w:eastAsiaTheme="minorEastAsia" w:hAnsiTheme="minorHAnsi" w:cstheme="minorBidi"/>
              <w:spacing w:val="0"/>
              <w:lang w:val="en-US"/>
            </w:rPr>
          </w:pPr>
          <w:hyperlink w:anchor="_Toc231503151" w:history="1">
            <w:r w:rsidR="00740448" w:rsidRPr="003844D3">
              <w:rPr>
                <w:rStyle w:val="Hyperlink"/>
              </w:rPr>
              <w:t>1.5.</w:t>
            </w:r>
            <w:r w:rsidR="00740448">
              <w:rPr>
                <w:rFonts w:asciiTheme="minorHAnsi" w:eastAsiaTheme="minorEastAsia" w:hAnsiTheme="minorHAnsi" w:cstheme="minorBidi"/>
                <w:spacing w:val="0"/>
                <w:lang w:val="en-US"/>
              </w:rPr>
              <w:tab/>
            </w:r>
            <w:r w:rsidR="00740448" w:rsidRPr="003844D3">
              <w:rPr>
                <w:rStyle w:val="Hyperlink"/>
              </w:rPr>
              <w:t>Relevance of the Study</w:t>
            </w:r>
            <w:r w:rsidR="00740448">
              <w:rPr>
                <w:webHidden/>
              </w:rPr>
              <w:tab/>
            </w:r>
            <w:r w:rsidR="00740448">
              <w:rPr>
                <w:webHidden/>
              </w:rPr>
              <w:fldChar w:fldCharType="begin"/>
            </w:r>
            <w:r w:rsidR="00740448">
              <w:rPr>
                <w:webHidden/>
              </w:rPr>
              <w:instrText xml:space="preserve"> PAGEREF _Toc231503151 \h </w:instrText>
            </w:r>
            <w:r w:rsidR="00740448">
              <w:rPr>
                <w:webHidden/>
              </w:rPr>
            </w:r>
            <w:r w:rsidR="00740448">
              <w:rPr>
                <w:webHidden/>
              </w:rPr>
              <w:fldChar w:fldCharType="separate"/>
            </w:r>
            <w:r w:rsidR="00740448">
              <w:rPr>
                <w:webHidden/>
              </w:rPr>
              <w:t>14</w:t>
            </w:r>
            <w:r w:rsidR="00740448">
              <w:rPr>
                <w:webHidden/>
              </w:rPr>
              <w:fldChar w:fldCharType="end"/>
            </w:r>
          </w:hyperlink>
        </w:p>
        <w:p w14:paraId="5C36D9C4" w14:textId="5254C264" w:rsidR="00740448" w:rsidRDefault="00000000">
          <w:pPr>
            <w:pStyle w:val="TOC2"/>
            <w:rPr>
              <w:rFonts w:asciiTheme="minorHAnsi" w:eastAsiaTheme="minorEastAsia" w:hAnsiTheme="minorHAnsi" w:cstheme="minorBidi"/>
              <w:spacing w:val="0"/>
              <w:lang w:val="en-US"/>
            </w:rPr>
          </w:pPr>
          <w:hyperlink w:anchor="_Toc231503152" w:history="1">
            <w:r w:rsidR="00740448" w:rsidRPr="003844D3">
              <w:rPr>
                <w:rStyle w:val="Hyperlink"/>
              </w:rPr>
              <w:t>1.6.</w:t>
            </w:r>
            <w:r w:rsidR="00740448">
              <w:rPr>
                <w:rFonts w:asciiTheme="minorHAnsi" w:eastAsiaTheme="minorEastAsia" w:hAnsiTheme="minorHAnsi" w:cstheme="minorBidi"/>
                <w:spacing w:val="0"/>
                <w:lang w:val="en-US"/>
              </w:rPr>
              <w:tab/>
            </w:r>
            <w:r w:rsidR="00740448" w:rsidRPr="003844D3">
              <w:rPr>
                <w:rStyle w:val="Hyperlink"/>
              </w:rPr>
              <w:t>Dissertation Structure</w:t>
            </w:r>
            <w:r w:rsidR="00740448">
              <w:rPr>
                <w:webHidden/>
              </w:rPr>
              <w:tab/>
            </w:r>
            <w:r w:rsidR="00740448">
              <w:rPr>
                <w:webHidden/>
              </w:rPr>
              <w:fldChar w:fldCharType="begin"/>
            </w:r>
            <w:r w:rsidR="00740448">
              <w:rPr>
                <w:webHidden/>
              </w:rPr>
              <w:instrText xml:space="preserve"> PAGEREF _Toc231503152 \h </w:instrText>
            </w:r>
            <w:r w:rsidR="00740448">
              <w:rPr>
                <w:webHidden/>
              </w:rPr>
            </w:r>
            <w:r w:rsidR="00740448">
              <w:rPr>
                <w:webHidden/>
              </w:rPr>
              <w:fldChar w:fldCharType="separate"/>
            </w:r>
            <w:r w:rsidR="00740448">
              <w:rPr>
                <w:webHidden/>
              </w:rPr>
              <w:t>15</w:t>
            </w:r>
            <w:r w:rsidR="00740448">
              <w:rPr>
                <w:webHidden/>
              </w:rPr>
              <w:fldChar w:fldCharType="end"/>
            </w:r>
          </w:hyperlink>
        </w:p>
        <w:p w14:paraId="3F4D22A6" w14:textId="5782E36A" w:rsidR="00740448" w:rsidRDefault="00000000">
          <w:pPr>
            <w:pStyle w:val="TOC2"/>
            <w:rPr>
              <w:rFonts w:asciiTheme="minorHAnsi" w:eastAsiaTheme="minorEastAsia" w:hAnsiTheme="minorHAnsi" w:cstheme="minorBidi"/>
              <w:spacing w:val="0"/>
              <w:lang w:val="en-US"/>
            </w:rPr>
          </w:pPr>
          <w:hyperlink w:anchor="_Toc231503153" w:history="1">
            <w:r w:rsidR="00740448" w:rsidRPr="003844D3">
              <w:rPr>
                <w:rStyle w:val="Hyperlink"/>
              </w:rPr>
              <w:t>1.7.</w:t>
            </w:r>
            <w:r w:rsidR="00740448">
              <w:rPr>
                <w:rFonts w:asciiTheme="minorHAnsi" w:eastAsiaTheme="minorEastAsia" w:hAnsiTheme="minorHAnsi" w:cstheme="minorBidi"/>
                <w:spacing w:val="0"/>
                <w:lang w:val="en-US"/>
              </w:rPr>
              <w:tab/>
            </w:r>
            <w:r w:rsidR="00740448" w:rsidRPr="003844D3">
              <w:rPr>
                <w:rStyle w:val="Hyperlink"/>
              </w:rPr>
              <w:t>Theoretical Framework</w:t>
            </w:r>
            <w:r w:rsidR="00740448">
              <w:rPr>
                <w:webHidden/>
              </w:rPr>
              <w:tab/>
            </w:r>
            <w:r w:rsidR="00740448">
              <w:rPr>
                <w:webHidden/>
              </w:rPr>
              <w:fldChar w:fldCharType="begin"/>
            </w:r>
            <w:r w:rsidR="00740448">
              <w:rPr>
                <w:webHidden/>
              </w:rPr>
              <w:instrText xml:space="preserve"> PAGEREF _Toc231503153 \h </w:instrText>
            </w:r>
            <w:r w:rsidR="00740448">
              <w:rPr>
                <w:webHidden/>
              </w:rPr>
            </w:r>
            <w:r w:rsidR="00740448">
              <w:rPr>
                <w:webHidden/>
              </w:rPr>
              <w:fldChar w:fldCharType="separate"/>
            </w:r>
            <w:r w:rsidR="00740448">
              <w:rPr>
                <w:webHidden/>
              </w:rPr>
              <w:t>16</w:t>
            </w:r>
            <w:r w:rsidR="00740448">
              <w:rPr>
                <w:webHidden/>
              </w:rPr>
              <w:fldChar w:fldCharType="end"/>
            </w:r>
          </w:hyperlink>
        </w:p>
        <w:p w14:paraId="0D370A1B" w14:textId="2E8574CE"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54" w:history="1">
            <w:r w:rsidR="00740448" w:rsidRPr="003844D3">
              <w:rPr>
                <w:rStyle w:val="Hyperlink"/>
                <w:noProof/>
                <w:lang w:val="en-GB"/>
              </w:rPr>
              <w:t>1.7.1.</w:t>
            </w:r>
            <w:r w:rsidR="00740448">
              <w:rPr>
                <w:rFonts w:asciiTheme="minorHAnsi" w:eastAsiaTheme="minorEastAsia" w:hAnsiTheme="minorHAnsi" w:cstheme="minorBidi"/>
                <w:noProof/>
              </w:rPr>
              <w:tab/>
            </w:r>
            <w:r w:rsidR="00740448" w:rsidRPr="003844D3">
              <w:rPr>
                <w:rStyle w:val="Hyperlink"/>
                <w:noProof/>
                <w:lang w:val="en-GB"/>
              </w:rPr>
              <w:t>Research Hypothesis</w:t>
            </w:r>
            <w:r w:rsidR="00740448">
              <w:rPr>
                <w:noProof/>
                <w:webHidden/>
              </w:rPr>
              <w:tab/>
            </w:r>
            <w:r w:rsidR="00740448">
              <w:rPr>
                <w:noProof/>
                <w:webHidden/>
              </w:rPr>
              <w:fldChar w:fldCharType="begin"/>
            </w:r>
            <w:r w:rsidR="00740448">
              <w:rPr>
                <w:noProof/>
                <w:webHidden/>
              </w:rPr>
              <w:instrText xml:space="preserve"> PAGEREF _Toc231503154 \h </w:instrText>
            </w:r>
            <w:r w:rsidR="00740448">
              <w:rPr>
                <w:noProof/>
                <w:webHidden/>
              </w:rPr>
            </w:r>
            <w:r w:rsidR="00740448">
              <w:rPr>
                <w:noProof/>
                <w:webHidden/>
              </w:rPr>
              <w:fldChar w:fldCharType="separate"/>
            </w:r>
            <w:r w:rsidR="00740448">
              <w:rPr>
                <w:noProof/>
                <w:webHidden/>
              </w:rPr>
              <w:t>17</w:t>
            </w:r>
            <w:r w:rsidR="00740448">
              <w:rPr>
                <w:noProof/>
                <w:webHidden/>
              </w:rPr>
              <w:fldChar w:fldCharType="end"/>
            </w:r>
          </w:hyperlink>
        </w:p>
        <w:p w14:paraId="138B7272" w14:textId="409A2389" w:rsidR="00740448" w:rsidRDefault="00000000">
          <w:pPr>
            <w:pStyle w:val="TOC1"/>
            <w:rPr>
              <w:rFonts w:asciiTheme="minorHAnsi" w:eastAsiaTheme="minorEastAsia" w:hAnsiTheme="minorHAnsi" w:cstheme="minorBidi"/>
              <w:b w:val="0"/>
              <w:lang w:val="en-US"/>
            </w:rPr>
          </w:pPr>
          <w:hyperlink w:anchor="_Toc231503155" w:history="1">
            <w:r w:rsidR="00740448" w:rsidRPr="003844D3">
              <w:rPr>
                <w:rStyle w:val="Hyperlink"/>
              </w:rPr>
              <w:t>Chapter 2 – Literature Review</w:t>
            </w:r>
            <w:r w:rsidR="00740448">
              <w:rPr>
                <w:webHidden/>
              </w:rPr>
              <w:tab/>
            </w:r>
            <w:r w:rsidR="00740448">
              <w:rPr>
                <w:webHidden/>
              </w:rPr>
              <w:fldChar w:fldCharType="begin"/>
            </w:r>
            <w:r w:rsidR="00740448">
              <w:rPr>
                <w:webHidden/>
              </w:rPr>
              <w:instrText xml:space="preserve"> PAGEREF _Toc231503155 \h </w:instrText>
            </w:r>
            <w:r w:rsidR="00740448">
              <w:rPr>
                <w:webHidden/>
              </w:rPr>
            </w:r>
            <w:r w:rsidR="00740448">
              <w:rPr>
                <w:webHidden/>
              </w:rPr>
              <w:fldChar w:fldCharType="separate"/>
            </w:r>
            <w:r w:rsidR="00740448">
              <w:rPr>
                <w:webHidden/>
              </w:rPr>
              <w:t>18</w:t>
            </w:r>
            <w:r w:rsidR="00740448">
              <w:rPr>
                <w:webHidden/>
              </w:rPr>
              <w:fldChar w:fldCharType="end"/>
            </w:r>
          </w:hyperlink>
        </w:p>
        <w:p w14:paraId="67B24193" w14:textId="0026ACA0" w:rsidR="00740448" w:rsidRDefault="00000000">
          <w:pPr>
            <w:pStyle w:val="TOC2"/>
            <w:rPr>
              <w:rFonts w:asciiTheme="minorHAnsi" w:eastAsiaTheme="minorEastAsia" w:hAnsiTheme="minorHAnsi" w:cstheme="minorBidi"/>
              <w:spacing w:val="0"/>
              <w:lang w:val="en-US"/>
            </w:rPr>
          </w:pPr>
          <w:hyperlink w:anchor="_Toc231503156" w:history="1">
            <w:r w:rsidR="00740448" w:rsidRPr="003844D3">
              <w:rPr>
                <w:rStyle w:val="Hyperlink"/>
              </w:rPr>
              <w:t>1.8.</w:t>
            </w:r>
            <w:r w:rsidR="00740448">
              <w:rPr>
                <w:rFonts w:asciiTheme="minorHAnsi" w:eastAsiaTheme="minorEastAsia" w:hAnsiTheme="minorHAnsi" w:cstheme="minorBidi"/>
                <w:spacing w:val="0"/>
                <w:lang w:val="en-US"/>
              </w:rPr>
              <w:tab/>
            </w:r>
            <w:r w:rsidR="00740448" w:rsidRPr="003844D3">
              <w:rPr>
                <w:rStyle w:val="Hyperlink"/>
              </w:rPr>
              <w:t>Introduction</w:t>
            </w:r>
            <w:r w:rsidR="00740448">
              <w:rPr>
                <w:webHidden/>
              </w:rPr>
              <w:tab/>
            </w:r>
            <w:r w:rsidR="00740448">
              <w:rPr>
                <w:webHidden/>
              </w:rPr>
              <w:fldChar w:fldCharType="begin"/>
            </w:r>
            <w:r w:rsidR="00740448">
              <w:rPr>
                <w:webHidden/>
              </w:rPr>
              <w:instrText xml:space="preserve"> PAGEREF _Toc231503156 \h </w:instrText>
            </w:r>
            <w:r w:rsidR="00740448">
              <w:rPr>
                <w:webHidden/>
              </w:rPr>
            </w:r>
            <w:r w:rsidR="00740448">
              <w:rPr>
                <w:webHidden/>
              </w:rPr>
              <w:fldChar w:fldCharType="separate"/>
            </w:r>
            <w:r w:rsidR="00740448">
              <w:rPr>
                <w:webHidden/>
              </w:rPr>
              <w:t>18</w:t>
            </w:r>
            <w:r w:rsidR="00740448">
              <w:rPr>
                <w:webHidden/>
              </w:rPr>
              <w:fldChar w:fldCharType="end"/>
            </w:r>
          </w:hyperlink>
        </w:p>
        <w:p w14:paraId="3C8A8D27" w14:textId="79C8F86E" w:rsidR="00740448" w:rsidRDefault="00000000">
          <w:pPr>
            <w:pStyle w:val="TOC2"/>
            <w:rPr>
              <w:rFonts w:asciiTheme="minorHAnsi" w:eastAsiaTheme="minorEastAsia" w:hAnsiTheme="minorHAnsi" w:cstheme="minorBidi"/>
              <w:spacing w:val="0"/>
              <w:lang w:val="en-US"/>
            </w:rPr>
          </w:pPr>
          <w:hyperlink w:anchor="_Toc231503157" w:history="1">
            <w:r w:rsidR="00740448" w:rsidRPr="003844D3">
              <w:rPr>
                <w:rStyle w:val="Hyperlink"/>
              </w:rPr>
              <w:t>1.9.</w:t>
            </w:r>
            <w:r w:rsidR="00740448">
              <w:rPr>
                <w:rFonts w:asciiTheme="minorHAnsi" w:eastAsiaTheme="minorEastAsia" w:hAnsiTheme="minorHAnsi" w:cstheme="minorBidi"/>
                <w:spacing w:val="0"/>
                <w:lang w:val="en-US"/>
              </w:rPr>
              <w:tab/>
            </w:r>
            <w:r w:rsidR="00740448" w:rsidRPr="003844D3">
              <w:rPr>
                <w:rStyle w:val="Hyperlink"/>
              </w:rPr>
              <w:t>Conceptual Focus</w:t>
            </w:r>
            <w:r w:rsidR="00740448">
              <w:rPr>
                <w:webHidden/>
              </w:rPr>
              <w:tab/>
            </w:r>
            <w:r w:rsidR="00740448">
              <w:rPr>
                <w:webHidden/>
              </w:rPr>
              <w:fldChar w:fldCharType="begin"/>
            </w:r>
            <w:r w:rsidR="00740448">
              <w:rPr>
                <w:webHidden/>
              </w:rPr>
              <w:instrText xml:space="preserve"> PAGEREF _Toc231503157 \h </w:instrText>
            </w:r>
            <w:r w:rsidR="00740448">
              <w:rPr>
                <w:webHidden/>
              </w:rPr>
            </w:r>
            <w:r w:rsidR="00740448">
              <w:rPr>
                <w:webHidden/>
              </w:rPr>
              <w:fldChar w:fldCharType="separate"/>
            </w:r>
            <w:r w:rsidR="00740448">
              <w:rPr>
                <w:webHidden/>
              </w:rPr>
              <w:t>18</w:t>
            </w:r>
            <w:r w:rsidR="00740448">
              <w:rPr>
                <w:webHidden/>
              </w:rPr>
              <w:fldChar w:fldCharType="end"/>
            </w:r>
          </w:hyperlink>
        </w:p>
        <w:p w14:paraId="2A55E876" w14:textId="1C3721F4" w:rsidR="00740448" w:rsidRDefault="00000000">
          <w:pPr>
            <w:pStyle w:val="TOC2"/>
            <w:rPr>
              <w:rFonts w:asciiTheme="minorHAnsi" w:eastAsiaTheme="minorEastAsia" w:hAnsiTheme="minorHAnsi" w:cstheme="minorBidi"/>
              <w:spacing w:val="0"/>
              <w:lang w:val="en-US"/>
            </w:rPr>
          </w:pPr>
          <w:hyperlink w:anchor="_Toc231503158" w:history="1">
            <w:r w:rsidR="00740448" w:rsidRPr="003844D3">
              <w:rPr>
                <w:rStyle w:val="Hyperlink"/>
              </w:rPr>
              <w:t>1.10.</w:t>
            </w:r>
            <w:r w:rsidR="00740448">
              <w:rPr>
                <w:rFonts w:asciiTheme="minorHAnsi" w:eastAsiaTheme="minorEastAsia" w:hAnsiTheme="minorHAnsi" w:cstheme="minorBidi"/>
                <w:spacing w:val="0"/>
                <w:lang w:val="en-US"/>
              </w:rPr>
              <w:tab/>
            </w:r>
            <w:r w:rsidR="00740448" w:rsidRPr="003844D3">
              <w:rPr>
                <w:rStyle w:val="Hyperlink"/>
              </w:rPr>
              <w:t>Theoretical Underpinnings</w:t>
            </w:r>
            <w:r w:rsidR="00740448">
              <w:rPr>
                <w:webHidden/>
              </w:rPr>
              <w:tab/>
            </w:r>
            <w:r w:rsidR="00740448">
              <w:rPr>
                <w:webHidden/>
              </w:rPr>
              <w:fldChar w:fldCharType="begin"/>
            </w:r>
            <w:r w:rsidR="00740448">
              <w:rPr>
                <w:webHidden/>
              </w:rPr>
              <w:instrText xml:space="preserve"> PAGEREF _Toc231503158 \h </w:instrText>
            </w:r>
            <w:r w:rsidR="00740448">
              <w:rPr>
                <w:webHidden/>
              </w:rPr>
            </w:r>
            <w:r w:rsidR="00740448">
              <w:rPr>
                <w:webHidden/>
              </w:rPr>
              <w:fldChar w:fldCharType="separate"/>
            </w:r>
            <w:r w:rsidR="00740448">
              <w:rPr>
                <w:webHidden/>
              </w:rPr>
              <w:t>20</w:t>
            </w:r>
            <w:r w:rsidR="00740448">
              <w:rPr>
                <w:webHidden/>
              </w:rPr>
              <w:fldChar w:fldCharType="end"/>
            </w:r>
          </w:hyperlink>
        </w:p>
        <w:p w14:paraId="3CC3C1CC" w14:textId="661575FF" w:rsidR="00740448" w:rsidRDefault="00000000">
          <w:pPr>
            <w:pStyle w:val="TOC2"/>
            <w:rPr>
              <w:rFonts w:asciiTheme="minorHAnsi" w:eastAsiaTheme="minorEastAsia" w:hAnsiTheme="minorHAnsi" w:cstheme="minorBidi"/>
              <w:spacing w:val="0"/>
              <w:lang w:val="en-US"/>
            </w:rPr>
          </w:pPr>
          <w:hyperlink w:anchor="_Toc231503159" w:history="1">
            <w:r w:rsidR="00740448" w:rsidRPr="003844D3">
              <w:rPr>
                <w:rStyle w:val="Hyperlink"/>
              </w:rPr>
              <w:t>1.11.</w:t>
            </w:r>
            <w:r w:rsidR="00740448">
              <w:rPr>
                <w:rFonts w:asciiTheme="minorHAnsi" w:eastAsiaTheme="minorEastAsia" w:hAnsiTheme="minorHAnsi" w:cstheme="minorBidi"/>
                <w:spacing w:val="0"/>
                <w:lang w:val="en-US"/>
              </w:rPr>
              <w:tab/>
            </w:r>
            <w:r w:rsidR="00740448" w:rsidRPr="003844D3">
              <w:rPr>
                <w:rStyle w:val="Hyperlink"/>
              </w:rPr>
              <w:t>Empirical Review</w:t>
            </w:r>
            <w:r w:rsidR="00740448">
              <w:rPr>
                <w:webHidden/>
              </w:rPr>
              <w:tab/>
            </w:r>
            <w:r w:rsidR="00740448">
              <w:rPr>
                <w:webHidden/>
              </w:rPr>
              <w:fldChar w:fldCharType="begin"/>
            </w:r>
            <w:r w:rsidR="00740448">
              <w:rPr>
                <w:webHidden/>
              </w:rPr>
              <w:instrText xml:space="preserve"> PAGEREF _Toc231503159 \h </w:instrText>
            </w:r>
            <w:r w:rsidR="00740448">
              <w:rPr>
                <w:webHidden/>
              </w:rPr>
            </w:r>
            <w:r w:rsidR="00740448">
              <w:rPr>
                <w:webHidden/>
              </w:rPr>
              <w:fldChar w:fldCharType="separate"/>
            </w:r>
            <w:r w:rsidR="00740448">
              <w:rPr>
                <w:webHidden/>
              </w:rPr>
              <w:t>20</w:t>
            </w:r>
            <w:r w:rsidR="00740448">
              <w:rPr>
                <w:webHidden/>
              </w:rPr>
              <w:fldChar w:fldCharType="end"/>
            </w:r>
          </w:hyperlink>
        </w:p>
        <w:p w14:paraId="3CEE7B29" w14:textId="61D17F89" w:rsidR="00740448" w:rsidRDefault="00000000">
          <w:pPr>
            <w:pStyle w:val="TOC3"/>
            <w:tabs>
              <w:tab w:val="left" w:pos="1540"/>
              <w:tab w:val="right" w:leader="dot" w:pos="8630"/>
            </w:tabs>
            <w:rPr>
              <w:rFonts w:asciiTheme="minorHAnsi" w:eastAsiaTheme="minorEastAsia" w:hAnsiTheme="minorHAnsi" w:cstheme="minorBidi"/>
              <w:noProof/>
            </w:rPr>
          </w:pPr>
          <w:hyperlink w:anchor="_Toc231503160" w:history="1">
            <w:r w:rsidR="00740448" w:rsidRPr="003844D3">
              <w:rPr>
                <w:rStyle w:val="Hyperlink"/>
                <w:noProof/>
                <w:lang w:val="en-GB"/>
              </w:rPr>
              <w:t>1.11.1.</w:t>
            </w:r>
            <w:r w:rsidR="00740448">
              <w:rPr>
                <w:rFonts w:asciiTheme="minorHAnsi" w:eastAsiaTheme="minorEastAsia" w:hAnsiTheme="minorHAnsi" w:cstheme="minorBidi"/>
                <w:noProof/>
              </w:rPr>
              <w:tab/>
            </w:r>
            <w:r w:rsidR="00740448" w:rsidRPr="003844D3">
              <w:rPr>
                <w:rStyle w:val="Hyperlink"/>
                <w:noProof/>
                <w:lang w:val="en-GB"/>
              </w:rPr>
              <w:t>Association between WCM and Profitability</w:t>
            </w:r>
            <w:r w:rsidR="00740448">
              <w:rPr>
                <w:noProof/>
                <w:webHidden/>
              </w:rPr>
              <w:tab/>
            </w:r>
            <w:r w:rsidR="00740448">
              <w:rPr>
                <w:noProof/>
                <w:webHidden/>
              </w:rPr>
              <w:fldChar w:fldCharType="begin"/>
            </w:r>
            <w:r w:rsidR="00740448">
              <w:rPr>
                <w:noProof/>
                <w:webHidden/>
              </w:rPr>
              <w:instrText xml:space="preserve"> PAGEREF _Toc231503160 \h </w:instrText>
            </w:r>
            <w:r w:rsidR="00740448">
              <w:rPr>
                <w:noProof/>
                <w:webHidden/>
              </w:rPr>
            </w:r>
            <w:r w:rsidR="00740448">
              <w:rPr>
                <w:noProof/>
                <w:webHidden/>
              </w:rPr>
              <w:fldChar w:fldCharType="separate"/>
            </w:r>
            <w:r w:rsidR="00740448">
              <w:rPr>
                <w:noProof/>
                <w:webHidden/>
              </w:rPr>
              <w:t>21</w:t>
            </w:r>
            <w:r w:rsidR="00740448">
              <w:rPr>
                <w:noProof/>
                <w:webHidden/>
              </w:rPr>
              <w:fldChar w:fldCharType="end"/>
            </w:r>
          </w:hyperlink>
        </w:p>
        <w:p w14:paraId="23F7BBBF" w14:textId="12C54F12" w:rsidR="00740448" w:rsidRDefault="00000000">
          <w:pPr>
            <w:pStyle w:val="TOC3"/>
            <w:tabs>
              <w:tab w:val="left" w:pos="1540"/>
              <w:tab w:val="right" w:leader="dot" w:pos="8630"/>
            </w:tabs>
            <w:rPr>
              <w:rFonts w:asciiTheme="minorHAnsi" w:eastAsiaTheme="minorEastAsia" w:hAnsiTheme="minorHAnsi" w:cstheme="minorBidi"/>
              <w:noProof/>
            </w:rPr>
          </w:pPr>
          <w:hyperlink w:anchor="_Toc231503161" w:history="1">
            <w:r w:rsidR="00740448" w:rsidRPr="003844D3">
              <w:rPr>
                <w:rStyle w:val="Hyperlink"/>
                <w:noProof/>
                <w:lang w:val="en-GB"/>
              </w:rPr>
              <w:t>1.11.2.</w:t>
            </w:r>
            <w:r w:rsidR="00740448">
              <w:rPr>
                <w:rFonts w:asciiTheme="minorHAnsi" w:eastAsiaTheme="minorEastAsia" w:hAnsiTheme="minorHAnsi" w:cstheme="minorBidi"/>
                <w:noProof/>
              </w:rPr>
              <w:tab/>
            </w:r>
            <w:r w:rsidR="00740448" w:rsidRPr="003844D3">
              <w:rPr>
                <w:rStyle w:val="Hyperlink"/>
                <w:noProof/>
                <w:lang w:val="en-GB"/>
              </w:rPr>
              <w:t>Working Capital Practices in the Retail Sector</w:t>
            </w:r>
            <w:r w:rsidR="00740448">
              <w:rPr>
                <w:noProof/>
                <w:webHidden/>
              </w:rPr>
              <w:tab/>
            </w:r>
            <w:r w:rsidR="00740448">
              <w:rPr>
                <w:noProof/>
                <w:webHidden/>
              </w:rPr>
              <w:fldChar w:fldCharType="begin"/>
            </w:r>
            <w:r w:rsidR="00740448">
              <w:rPr>
                <w:noProof/>
                <w:webHidden/>
              </w:rPr>
              <w:instrText xml:space="preserve"> PAGEREF _Toc231503161 \h </w:instrText>
            </w:r>
            <w:r w:rsidR="00740448">
              <w:rPr>
                <w:noProof/>
                <w:webHidden/>
              </w:rPr>
            </w:r>
            <w:r w:rsidR="00740448">
              <w:rPr>
                <w:noProof/>
                <w:webHidden/>
              </w:rPr>
              <w:fldChar w:fldCharType="separate"/>
            </w:r>
            <w:r w:rsidR="00740448">
              <w:rPr>
                <w:noProof/>
                <w:webHidden/>
              </w:rPr>
              <w:t>23</w:t>
            </w:r>
            <w:r w:rsidR="00740448">
              <w:rPr>
                <w:noProof/>
                <w:webHidden/>
              </w:rPr>
              <w:fldChar w:fldCharType="end"/>
            </w:r>
          </w:hyperlink>
        </w:p>
        <w:p w14:paraId="71EA5EC8" w14:textId="6A2C2E15" w:rsidR="00740448" w:rsidRDefault="00000000">
          <w:pPr>
            <w:pStyle w:val="TOC3"/>
            <w:tabs>
              <w:tab w:val="left" w:pos="1540"/>
              <w:tab w:val="right" w:leader="dot" w:pos="8630"/>
            </w:tabs>
            <w:rPr>
              <w:rFonts w:asciiTheme="minorHAnsi" w:eastAsiaTheme="minorEastAsia" w:hAnsiTheme="minorHAnsi" w:cstheme="minorBidi"/>
              <w:noProof/>
            </w:rPr>
          </w:pPr>
          <w:hyperlink w:anchor="_Toc231503162" w:history="1">
            <w:r w:rsidR="00740448" w:rsidRPr="003844D3">
              <w:rPr>
                <w:rStyle w:val="Hyperlink"/>
                <w:noProof/>
                <w:lang w:val="en-GB"/>
              </w:rPr>
              <w:t>1.11.3.</w:t>
            </w:r>
            <w:r w:rsidR="00740448">
              <w:rPr>
                <w:rFonts w:asciiTheme="minorHAnsi" w:eastAsiaTheme="minorEastAsia" w:hAnsiTheme="minorHAnsi" w:cstheme="minorBidi"/>
                <w:noProof/>
              </w:rPr>
              <w:tab/>
            </w:r>
            <w:r w:rsidR="00740448" w:rsidRPr="003844D3">
              <w:rPr>
                <w:rStyle w:val="Hyperlink"/>
                <w:noProof/>
                <w:lang w:val="en-GB"/>
              </w:rPr>
              <w:t>Key Components of Working Capital Management</w:t>
            </w:r>
            <w:r w:rsidR="00740448">
              <w:rPr>
                <w:noProof/>
                <w:webHidden/>
              </w:rPr>
              <w:tab/>
            </w:r>
            <w:r w:rsidR="00740448">
              <w:rPr>
                <w:noProof/>
                <w:webHidden/>
              </w:rPr>
              <w:fldChar w:fldCharType="begin"/>
            </w:r>
            <w:r w:rsidR="00740448">
              <w:rPr>
                <w:noProof/>
                <w:webHidden/>
              </w:rPr>
              <w:instrText xml:space="preserve"> PAGEREF _Toc231503162 \h </w:instrText>
            </w:r>
            <w:r w:rsidR="00740448">
              <w:rPr>
                <w:noProof/>
                <w:webHidden/>
              </w:rPr>
            </w:r>
            <w:r w:rsidR="00740448">
              <w:rPr>
                <w:noProof/>
                <w:webHidden/>
              </w:rPr>
              <w:fldChar w:fldCharType="separate"/>
            </w:r>
            <w:r w:rsidR="00740448">
              <w:rPr>
                <w:noProof/>
                <w:webHidden/>
              </w:rPr>
              <w:t>25</w:t>
            </w:r>
            <w:r w:rsidR="00740448">
              <w:rPr>
                <w:noProof/>
                <w:webHidden/>
              </w:rPr>
              <w:fldChar w:fldCharType="end"/>
            </w:r>
          </w:hyperlink>
        </w:p>
        <w:p w14:paraId="47431B09" w14:textId="0EB13DAD" w:rsidR="00740448" w:rsidRDefault="00000000">
          <w:pPr>
            <w:pStyle w:val="TOC3"/>
            <w:tabs>
              <w:tab w:val="left" w:pos="1540"/>
              <w:tab w:val="right" w:leader="dot" w:pos="8630"/>
            </w:tabs>
            <w:rPr>
              <w:rFonts w:asciiTheme="minorHAnsi" w:eastAsiaTheme="minorEastAsia" w:hAnsiTheme="minorHAnsi" w:cstheme="minorBidi"/>
              <w:noProof/>
            </w:rPr>
          </w:pPr>
          <w:hyperlink w:anchor="_Toc231503163" w:history="1">
            <w:r w:rsidR="00740448" w:rsidRPr="003844D3">
              <w:rPr>
                <w:rStyle w:val="Hyperlink"/>
                <w:noProof/>
                <w:lang w:val="en-GB"/>
              </w:rPr>
              <w:t>1.11.4.</w:t>
            </w:r>
            <w:r w:rsidR="00740448">
              <w:rPr>
                <w:rFonts w:asciiTheme="minorHAnsi" w:eastAsiaTheme="minorEastAsia" w:hAnsiTheme="minorHAnsi" w:cstheme="minorBidi"/>
                <w:noProof/>
              </w:rPr>
              <w:tab/>
            </w:r>
            <w:r w:rsidR="00740448" w:rsidRPr="003844D3">
              <w:rPr>
                <w:rStyle w:val="Hyperlink"/>
                <w:noProof/>
                <w:lang w:val="en-GB"/>
              </w:rPr>
              <w:t>Key Components of Working Capital Management (WCM) and Computations</w:t>
            </w:r>
            <w:r w:rsidR="00740448">
              <w:rPr>
                <w:noProof/>
                <w:webHidden/>
              </w:rPr>
              <w:tab/>
            </w:r>
            <w:r w:rsidR="00740448">
              <w:rPr>
                <w:noProof/>
                <w:webHidden/>
              </w:rPr>
              <w:fldChar w:fldCharType="begin"/>
            </w:r>
            <w:r w:rsidR="00740448">
              <w:rPr>
                <w:noProof/>
                <w:webHidden/>
              </w:rPr>
              <w:instrText xml:space="preserve"> PAGEREF _Toc231503163 \h </w:instrText>
            </w:r>
            <w:r w:rsidR="00740448">
              <w:rPr>
                <w:noProof/>
                <w:webHidden/>
              </w:rPr>
            </w:r>
            <w:r w:rsidR="00740448">
              <w:rPr>
                <w:noProof/>
                <w:webHidden/>
              </w:rPr>
              <w:fldChar w:fldCharType="separate"/>
            </w:r>
            <w:r w:rsidR="00740448">
              <w:rPr>
                <w:noProof/>
                <w:webHidden/>
              </w:rPr>
              <w:t>28</w:t>
            </w:r>
            <w:r w:rsidR="00740448">
              <w:rPr>
                <w:noProof/>
                <w:webHidden/>
              </w:rPr>
              <w:fldChar w:fldCharType="end"/>
            </w:r>
          </w:hyperlink>
        </w:p>
        <w:p w14:paraId="74711630" w14:textId="17D28A9A" w:rsidR="00740448" w:rsidRDefault="00000000">
          <w:pPr>
            <w:pStyle w:val="TOC3"/>
            <w:tabs>
              <w:tab w:val="left" w:pos="1540"/>
              <w:tab w:val="right" w:leader="dot" w:pos="8630"/>
            </w:tabs>
            <w:rPr>
              <w:rFonts w:asciiTheme="minorHAnsi" w:eastAsiaTheme="minorEastAsia" w:hAnsiTheme="minorHAnsi" w:cstheme="minorBidi"/>
              <w:noProof/>
            </w:rPr>
          </w:pPr>
          <w:hyperlink w:anchor="_Toc231503164" w:history="1">
            <w:r w:rsidR="00740448" w:rsidRPr="003844D3">
              <w:rPr>
                <w:rStyle w:val="Hyperlink"/>
                <w:noProof/>
                <w:lang w:val="en-GB"/>
              </w:rPr>
              <w:t>1.11.5.</w:t>
            </w:r>
            <w:r w:rsidR="00740448">
              <w:rPr>
                <w:rFonts w:asciiTheme="minorHAnsi" w:eastAsiaTheme="minorEastAsia" w:hAnsiTheme="minorHAnsi" w:cstheme="minorBidi"/>
                <w:noProof/>
              </w:rPr>
              <w:tab/>
            </w:r>
            <w:r w:rsidR="00740448" w:rsidRPr="003844D3">
              <w:rPr>
                <w:rStyle w:val="Hyperlink"/>
                <w:noProof/>
                <w:lang w:val="en-GB"/>
              </w:rPr>
              <w:t>Financial Performance Metrics: ROA and ROE</w:t>
            </w:r>
            <w:r w:rsidR="00740448">
              <w:rPr>
                <w:noProof/>
                <w:webHidden/>
              </w:rPr>
              <w:tab/>
            </w:r>
            <w:r w:rsidR="00740448">
              <w:rPr>
                <w:noProof/>
                <w:webHidden/>
              </w:rPr>
              <w:fldChar w:fldCharType="begin"/>
            </w:r>
            <w:r w:rsidR="00740448">
              <w:rPr>
                <w:noProof/>
                <w:webHidden/>
              </w:rPr>
              <w:instrText xml:space="preserve"> PAGEREF _Toc231503164 \h </w:instrText>
            </w:r>
            <w:r w:rsidR="00740448">
              <w:rPr>
                <w:noProof/>
                <w:webHidden/>
              </w:rPr>
            </w:r>
            <w:r w:rsidR="00740448">
              <w:rPr>
                <w:noProof/>
                <w:webHidden/>
              </w:rPr>
              <w:fldChar w:fldCharType="separate"/>
            </w:r>
            <w:r w:rsidR="00740448">
              <w:rPr>
                <w:noProof/>
                <w:webHidden/>
              </w:rPr>
              <w:t>31</w:t>
            </w:r>
            <w:r w:rsidR="00740448">
              <w:rPr>
                <w:noProof/>
                <w:webHidden/>
              </w:rPr>
              <w:fldChar w:fldCharType="end"/>
            </w:r>
          </w:hyperlink>
        </w:p>
        <w:p w14:paraId="316D1B30" w14:textId="628C4F06" w:rsidR="00740448" w:rsidRDefault="00000000">
          <w:pPr>
            <w:pStyle w:val="TOC3"/>
            <w:tabs>
              <w:tab w:val="left" w:pos="1540"/>
              <w:tab w:val="right" w:leader="dot" w:pos="8630"/>
            </w:tabs>
            <w:rPr>
              <w:rFonts w:asciiTheme="minorHAnsi" w:eastAsiaTheme="minorEastAsia" w:hAnsiTheme="minorHAnsi" w:cstheme="minorBidi"/>
              <w:noProof/>
            </w:rPr>
          </w:pPr>
          <w:hyperlink w:anchor="_Toc231503165" w:history="1">
            <w:r w:rsidR="00740448" w:rsidRPr="003844D3">
              <w:rPr>
                <w:rStyle w:val="Hyperlink"/>
                <w:noProof/>
                <w:lang w:val="en-GB"/>
              </w:rPr>
              <w:t>1.11.6.</w:t>
            </w:r>
            <w:r w:rsidR="00740448">
              <w:rPr>
                <w:rFonts w:asciiTheme="minorHAnsi" w:eastAsiaTheme="minorEastAsia" w:hAnsiTheme="minorHAnsi" w:cstheme="minorBidi"/>
                <w:noProof/>
              </w:rPr>
              <w:tab/>
            </w:r>
            <w:r w:rsidR="00740448" w:rsidRPr="003844D3">
              <w:rPr>
                <w:rStyle w:val="Hyperlink"/>
                <w:noProof/>
                <w:lang w:val="en-GB"/>
              </w:rPr>
              <w:t>Key Components of Working Capital Management (WCM) and Their Relationship with Financial Performance</w:t>
            </w:r>
            <w:r w:rsidR="00740448">
              <w:rPr>
                <w:noProof/>
                <w:webHidden/>
              </w:rPr>
              <w:tab/>
            </w:r>
            <w:r w:rsidR="00740448">
              <w:rPr>
                <w:noProof/>
                <w:webHidden/>
              </w:rPr>
              <w:fldChar w:fldCharType="begin"/>
            </w:r>
            <w:r w:rsidR="00740448">
              <w:rPr>
                <w:noProof/>
                <w:webHidden/>
              </w:rPr>
              <w:instrText xml:space="preserve"> PAGEREF _Toc231503165 \h </w:instrText>
            </w:r>
            <w:r w:rsidR="00740448">
              <w:rPr>
                <w:noProof/>
                <w:webHidden/>
              </w:rPr>
            </w:r>
            <w:r w:rsidR="00740448">
              <w:rPr>
                <w:noProof/>
                <w:webHidden/>
              </w:rPr>
              <w:fldChar w:fldCharType="separate"/>
            </w:r>
            <w:r w:rsidR="00740448">
              <w:rPr>
                <w:noProof/>
                <w:webHidden/>
              </w:rPr>
              <w:t>34</w:t>
            </w:r>
            <w:r w:rsidR="00740448">
              <w:rPr>
                <w:noProof/>
                <w:webHidden/>
              </w:rPr>
              <w:fldChar w:fldCharType="end"/>
            </w:r>
          </w:hyperlink>
        </w:p>
        <w:p w14:paraId="41B8BBB5" w14:textId="12076625" w:rsidR="00740448" w:rsidRDefault="00000000">
          <w:pPr>
            <w:pStyle w:val="TOC2"/>
            <w:rPr>
              <w:rFonts w:asciiTheme="minorHAnsi" w:eastAsiaTheme="minorEastAsia" w:hAnsiTheme="minorHAnsi" w:cstheme="minorBidi"/>
              <w:spacing w:val="0"/>
              <w:lang w:val="en-US"/>
            </w:rPr>
          </w:pPr>
          <w:hyperlink w:anchor="_Toc231503166" w:history="1">
            <w:r w:rsidR="00740448" w:rsidRPr="003844D3">
              <w:rPr>
                <w:rStyle w:val="Hyperlink"/>
              </w:rPr>
              <w:t>1.12.</w:t>
            </w:r>
            <w:r w:rsidR="00740448">
              <w:rPr>
                <w:rFonts w:asciiTheme="minorHAnsi" w:eastAsiaTheme="minorEastAsia" w:hAnsiTheme="minorHAnsi" w:cstheme="minorBidi"/>
                <w:spacing w:val="0"/>
                <w:lang w:val="en-US"/>
              </w:rPr>
              <w:tab/>
            </w:r>
            <w:r w:rsidR="00740448" w:rsidRPr="003844D3">
              <w:rPr>
                <w:rStyle w:val="Hyperlink"/>
              </w:rPr>
              <w:t>Research Questions</w:t>
            </w:r>
            <w:r w:rsidR="00740448">
              <w:rPr>
                <w:webHidden/>
              </w:rPr>
              <w:tab/>
            </w:r>
            <w:r w:rsidR="00740448">
              <w:rPr>
                <w:webHidden/>
              </w:rPr>
              <w:fldChar w:fldCharType="begin"/>
            </w:r>
            <w:r w:rsidR="00740448">
              <w:rPr>
                <w:webHidden/>
              </w:rPr>
              <w:instrText xml:space="preserve"> PAGEREF _Toc231503166 \h </w:instrText>
            </w:r>
            <w:r w:rsidR="00740448">
              <w:rPr>
                <w:webHidden/>
              </w:rPr>
            </w:r>
            <w:r w:rsidR="00740448">
              <w:rPr>
                <w:webHidden/>
              </w:rPr>
              <w:fldChar w:fldCharType="separate"/>
            </w:r>
            <w:r w:rsidR="00740448">
              <w:rPr>
                <w:webHidden/>
              </w:rPr>
              <w:t>37</w:t>
            </w:r>
            <w:r w:rsidR="00740448">
              <w:rPr>
                <w:webHidden/>
              </w:rPr>
              <w:fldChar w:fldCharType="end"/>
            </w:r>
          </w:hyperlink>
        </w:p>
        <w:p w14:paraId="6705DC3A" w14:textId="1D727277" w:rsidR="00740448" w:rsidRDefault="00000000">
          <w:pPr>
            <w:pStyle w:val="TOC3"/>
            <w:tabs>
              <w:tab w:val="left" w:pos="1540"/>
              <w:tab w:val="right" w:leader="dot" w:pos="8630"/>
            </w:tabs>
            <w:rPr>
              <w:rFonts w:asciiTheme="minorHAnsi" w:eastAsiaTheme="minorEastAsia" w:hAnsiTheme="minorHAnsi" w:cstheme="minorBidi"/>
              <w:noProof/>
            </w:rPr>
          </w:pPr>
          <w:hyperlink w:anchor="_Toc231503167" w:history="1">
            <w:r w:rsidR="00740448" w:rsidRPr="003844D3">
              <w:rPr>
                <w:rStyle w:val="Hyperlink"/>
                <w:noProof/>
                <w:lang w:val="en-GB"/>
              </w:rPr>
              <w:t>1.12.1.</w:t>
            </w:r>
            <w:r w:rsidR="00740448">
              <w:rPr>
                <w:rFonts w:asciiTheme="minorHAnsi" w:eastAsiaTheme="minorEastAsia" w:hAnsiTheme="minorHAnsi" w:cstheme="minorBidi"/>
                <w:noProof/>
              </w:rPr>
              <w:tab/>
            </w:r>
            <w:r w:rsidR="00740448" w:rsidRPr="003844D3">
              <w:rPr>
                <w:rStyle w:val="Hyperlink"/>
                <w:noProof/>
                <w:lang w:val="en-GB"/>
              </w:rPr>
              <w:t>Research Questions</w:t>
            </w:r>
            <w:r w:rsidR="00740448">
              <w:rPr>
                <w:noProof/>
                <w:webHidden/>
              </w:rPr>
              <w:tab/>
            </w:r>
            <w:r w:rsidR="00740448">
              <w:rPr>
                <w:noProof/>
                <w:webHidden/>
              </w:rPr>
              <w:fldChar w:fldCharType="begin"/>
            </w:r>
            <w:r w:rsidR="00740448">
              <w:rPr>
                <w:noProof/>
                <w:webHidden/>
              </w:rPr>
              <w:instrText xml:space="preserve"> PAGEREF _Toc231503167 \h </w:instrText>
            </w:r>
            <w:r w:rsidR="00740448">
              <w:rPr>
                <w:noProof/>
                <w:webHidden/>
              </w:rPr>
            </w:r>
            <w:r w:rsidR="00740448">
              <w:rPr>
                <w:noProof/>
                <w:webHidden/>
              </w:rPr>
              <w:fldChar w:fldCharType="separate"/>
            </w:r>
            <w:r w:rsidR="00740448">
              <w:rPr>
                <w:noProof/>
                <w:webHidden/>
              </w:rPr>
              <w:t>37</w:t>
            </w:r>
            <w:r w:rsidR="00740448">
              <w:rPr>
                <w:noProof/>
                <w:webHidden/>
              </w:rPr>
              <w:fldChar w:fldCharType="end"/>
            </w:r>
          </w:hyperlink>
        </w:p>
        <w:p w14:paraId="66DE963A" w14:textId="17C8732F" w:rsidR="00740448" w:rsidRDefault="00000000">
          <w:pPr>
            <w:pStyle w:val="TOC2"/>
            <w:rPr>
              <w:rFonts w:asciiTheme="minorHAnsi" w:eastAsiaTheme="minorEastAsia" w:hAnsiTheme="minorHAnsi" w:cstheme="minorBidi"/>
              <w:spacing w:val="0"/>
              <w:lang w:val="en-US"/>
            </w:rPr>
          </w:pPr>
          <w:hyperlink w:anchor="_Toc231503168" w:history="1">
            <w:r w:rsidR="00740448" w:rsidRPr="003844D3">
              <w:rPr>
                <w:rStyle w:val="Hyperlink"/>
              </w:rPr>
              <w:t>1.13.</w:t>
            </w:r>
            <w:r w:rsidR="00740448">
              <w:rPr>
                <w:rFonts w:asciiTheme="minorHAnsi" w:eastAsiaTheme="minorEastAsia" w:hAnsiTheme="minorHAnsi" w:cstheme="minorBidi"/>
                <w:spacing w:val="0"/>
                <w:lang w:val="en-US"/>
              </w:rPr>
              <w:tab/>
            </w:r>
            <w:r w:rsidR="00740448" w:rsidRPr="003844D3">
              <w:rPr>
                <w:rStyle w:val="Hyperlink"/>
              </w:rPr>
              <w:t>Research Gaps and Conclusion</w:t>
            </w:r>
            <w:r w:rsidR="00740448">
              <w:rPr>
                <w:webHidden/>
              </w:rPr>
              <w:tab/>
            </w:r>
            <w:r w:rsidR="00740448">
              <w:rPr>
                <w:webHidden/>
              </w:rPr>
              <w:fldChar w:fldCharType="begin"/>
            </w:r>
            <w:r w:rsidR="00740448">
              <w:rPr>
                <w:webHidden/>
              </w:rPr>
              <w:instrText xml:space="preserve"> PAGEREF _Toc231503168 \h </w:instrText>
            </w:r>
            <w:r w:rsidR="00740448">
              <w:rPr>
                <w:webHidden/>
              </w:rPr>
            </w:r>
            <w:r w:rsidR="00740448">
              <w:rPr>
                <w:webHidden/>
              </w:rPr>
              <w:fldChar w:fldCharType="separate"/>
            </w:r>
            <w:r w:rsidR="00740448">
              <w:rPr>
                <w:webHidden/>
              </w:rPr>
              <w:t>38</w:t>
            </w:r>
            <w:r w:rsidR="00740448">
              <w:rPr>
                <w:webHidden/>
              </w:rPr>
              <w:fldChar w:fldCharType="end"/>
            </w:r>
          </w:hyperlink>
        </w:p>
        <w:p w14:paraId="04362443" w14:textId="4A835FBB" w:rsidR="00740448" w:rsidRDefault="00000000">
          <w:pPr>
            <w:pStyle w:val="TOC1"/>
            <w:rPr>
              <w:rFonts w:asciiTheme="minorHAnsi" w:eastAsiaTheme="minorEastAsia" w:hAnsiTheme="minorHAnsi" w:cstheme="minorBidi"/>
              <w:b w:val="0"/>
              <w:lang w:val="en-US"/>
            </w:rPr>
          </w:pPr>
          <w:hyperlink w:anchor="_Toc231503169" w:history="1">
            <w:r w:rsidR="00740448" w:rsidRPr="003844D3">
              <w:rPr>
                <w:rStyle w:val="Hyperlink"/>
              </w:rPr>
              <w:t>Chapter 3 – Research Methodology</w:t>
            </w:r>
            <w:r w:rsidR="00740448">
              <w:rPr>
                <w:webHidden/>
              </w:rPr>
              <w:tab/>
            </w:r>
            <w:r w:rsidR="00740448">
              <w:rPr>
                <w:webHidden/>
              </w:rPr>
              <w:fldChar w:fldCharType="begin"/>
            </w:r>
            <w:r w:rsidR="00740448">
              <w:rPr>
                <w:webHidden/>
              </w:rPr>
              <w:instrText xml:space="preserve"> PAGEREF _Toc231503169 \h </w:instrText>
            </w:r>
            <w:r w:rsidR="00740448">
              <w:rPr>
                <w:webHidden/>
              </w:rPr>
            </w:r>
            <w:r w:rsidR="00740448">
              <w:rPr>
                <w:webHidden/>
              </w:rPr>
              <w:fldChar w:fldCharType="separate"/>
            </w:r>
            <w:r w:rsidR="00740448">
              <w:rPr>
                <w:webHidden/>
              </w:rPr>
              <w:t>40</w:t>
            </w:r>
            <w:r w:rsidR="00740448">
              <w:rPr>
                <w:webHidden/>
              </w:rPr>
              <w:fldChar w:fldCharType="end"/>
            </w:r>
          </w:hyperlink>
        </w:p>
        <w:p w14:paraId="2C19D51D" w14:textId="6ABE48A2" w:rsidR="00740448" w:rsidRDefault="00000000">
          <w:pPr>
            <w:pStyle w:val="TOC2"/>
            <w:rPr>
              <w:rFonts w:asciiTheme="minorHAnsi" w:eastAsiaTheme="minorEastAsia" w:hAnsiTheme="minorHAnsi" w:cstheme="minorBidi"/>
              <w:spacing w:val="0"/>
              <w:lang w:val="en-US"/>
            </w:rPr>
          </w:pPr>
          <w:hyperlink w:anchor="_Toc231503172" w:history="1">
            <w:r w:rsidR="00740448" w:rsidRPr="003844D3">
              <w:rPr>
                <w:rStyle w:val="Hyperlink"/>
              </w:rPr>
              <w:t>3.1.</w:t>
            </w:r>
            <w:r w:rsidR="00740448">
              <w:rPr>
                <w:rFonts w:asciiTheme="minorHAnsi" w:eastAsiaTheme="minorEastAsia" w:hAnsiTheme="minorHAnsi" w:cstheme="minorBidi"/>
                <w:spacing w:val="0"/>
                <w:lang w:val="en-US"/>
              </w:rPr>
              <w:tab/>
            </w:r>
            <w:r w:rsidR="00740448" w:rsidRPr="003844D3">
              <w:rPr>
                <w:rStyle w:val="Hyperlink"/>
              </w:rPr>
              <w:t>Introduction</w:t>
            </w:r>
            <w:r w:rsidR="00740448">
              <w:rPr>
                <w:webHidden/>
              </w:rPr>
              <w:tab/>
            </w:r>
            <w:r w:rsidR="00740448">
              <w:rPr>
                <w:webHidden/>
              </w:rPr>
              <w:fldChar w:fldCharType="begin"/>
            </w:r>
            <w:r w:rsidR="00740448">
              <w:rPr>
                <w:webHidden/>
              </w:rPr>
              <w:instrText xml:space="preserve"> PAGEREF _Toc231503172 \h </w:instrText>
            </w:r>
            <w:r w:rsidR="00740448">
              <w:rPr>
                <w:webHidden/>
              </w:rPr>
            </w:r>
            <w:r w:rsidR="00740448">
              <w:rPr>
                <w:webHidden/>
              </w:rPr>
              <w:fldChar w:fldCharType="separate"/>
            </w:r>
            <w:r w:rsidR="00740448">
              <w:rPr>
                <w:webHidden/>
              </w:rPr>
              <w:t>40</w:t>
            </w:r>
            <w:r w:rsidR="00740448">
              <w:rPr>
                <w:webHidden/>
              </w:rPr>
              <w:fldChar w:fldCharType="end"/>
            </w:r>
          </w:hyperlink>
        </w:p>
        <w:p w14:paraId="76118AE8" w14:textId="612CDEEE" w:rsidR="00740448" w:rsidRDefault="00000000">
          <w:pPr>
            <w:pStyle w:val="TOC2"/>
            <w:rPr>
              <w:rFonts w:asciiTheme="minorHAnsi" w:eastAsiaTheme="minorEastAsia" w:hAnsiTheme="minorHAnsi" w:cstheme="minorBidi"/>
              <w:spacing w:val="0"/>
              <w:lang w:val="en-US"/>
            </w:rPr>
          </w:pPr>
          <w:hyperlink w:anchor="_Toc231503173" w:history="1">
            <w:r w:rsidR="00740448" w:rsidRPr="003844D3">
              <w:rPr>
                <w:rStyle w:val="Hyperlink"/>
              </w:rPr>
              <w:t>3.2.</w:t>
            </w:r>
            <w:r w:rsidR="00740448">
              <w:rPr>
                <w:rFonts w:asciiTheme="minorHAnsi" w:eastAsiaTheme="minorEastAsia" w:hAnsiTheme="minorHAnsi" w:cstheme="minorBidi"/>
                <w:spacing w:val="0"/>
                <w:lang w:val="en-US"/>
              </w:rPr>
              <w:tab/>
            </w:r>
            <w:r w:rsidR="00740448" w:rsidRPr="003844D3">
              <w:rPr>
                <w:rStyle w:val="Hyperlink"/>
              </w:rPr>
              <w:t>Research Philosophy and Approach</w:t>
            </w:r>
            <w:r w:rsidR="00740448">
              <w:rPr>
                <w:webHidden/>
              </w:rPr>
              <w:tab/>
            </w:r>
            <w:r w:rsidR="00740448">
              <w:rPr>
                <w:webHidden/>
              </w:rPr>
              <w:fldChar w:fldCharType="begin"/>
            </w:r>
            <w:r w:rsidR="00740448">
              <w:rPr>
                <w:webHidden/>
              </w:rPr>
              <w:instrText xml:space="preserve"> PAGEREF _Toc231503173 \h </w:instrText>
            </w:r>
            <w:r w:rsidR="00740448">
              <w:rPr>
                <w:webHidden/>
              </w:rPr>
            </w:r>
            <w:r w:rsidR="00740448">
              <w:rPr>
                <w:webHidden/>
              </w:rPr>
              <w:fldChar w:fldCharType="separate"/>
            </w:r>
            <w:r w:rsidR="00740448">
              <w:rPr>
                <w:webHidden/>
              </w:rPr>
              <w:t>40</w:t>
            </w:r>
            <w:r w:rsidR="00740448">
              <w:rPr>
                <w:webHidden/>
              </w:rPr>
              <w:fldChar w:fldCharType="end"/>
            </w:r>
          </w:hyperlink>
        </w:p>
        <w:p w14:paraId="1A0ACA2A" w14:textId="56EA08A3" w:rsidR="00740448" w:rsidRDefault="00000000">
          <w:pPr>
            <w:pStyle w:val="TOC2"/>
            <w:rPr>
              <w:rFonts w:asciiTheme="minorHAnsi" w:eastAsiaTheme="minorEastAsia" w:hAnsiTheme="minorHAnsi" w:cstheme="minorBidi"/>
              <w:spacing w:val="0"/>
              <w:lang w:val="en-US"/>
            </w:rPr>
          </w:pPr>
          <w:hyperlink w:anchor="_Toc231503174" w:history="1">
            <w:r w:rsidR="00740448" w:rsidRPr="003844D3">
              <w:rPr>
                <w:rStyle w:val="Hyperlink"/>
              </w:rPr>
              <w:t>3.3.</w:t>
            </w:r>
            <w:r w:rsidR="00740448">
              <w:rPr>
                <w:rFonts w:asciiTheme="minorHAnsi" w:eastAsiaTheme="minorEastAsia" w:hAnsiTheme="minorHAnsi" w:cstheme="minorBidi"/>
                <w:spacing w:val="0"/>
                <w:lang w:val="en-US"/>
              </w:rPr>
              <w:tab/>
            </w:r>
            <w:r w:rsidR="00740448" w:rsidRPr="003844D3">
              <w:rPr>
                <w:rStyle w:val="Hyperlink"/>
              </w:rPr>
              <w:t>Research Design</w:t>
            </w:r>
            <w:r w:rsidR="00740448">
              <w:rPr>
                <w:webHidden/>
              </w:rPr>
              <w:tab/>
            </w:r>
            <w:r w:rsidR="00740448">
              <w:rPr>
                <w:webHidden/>
              </w:rPr>
              <w:fldChar w:fldCharType="begin"/>
            </w:r>
            <w:r w:rsidR="00740448">
              <w:rPr>
                <w:webHidden/>
              </w:rPr>
              <w:instrText xml:space="preserve"> PAGEREF _Toc231503174 \h </w:instrText>
            </w:r>
            <w:r w:rsidR="00740448">
              <w:rPr>
                <w:webHidden/>
              </w:rPr>
            </w:r>
            <w:r w:rsidR="00740448">
              <w:rPr>
                <w:webHidden/>
              </w:rPr>
              <w:fldChar w:fldCharType="separate"/>
            </w:r>
            <w:r w:rsidR="00740448">
              <w:rPr>
                <w:webHidden/>
              </w:rPr>
              <w:t>40</w:t>
            </w:r>
            <w:r w:rsidR="00740448">
              <w:rPr>
                <w:webHidden/>
              </w:rPr>
              <w:fldChar w:fldCharType="end"/>
            </w:r>
          </w:hyperlink>
        </w:p>
        <w:p w14:paraId="2AFA65AE" w14:textId="5492CD4A" w:rsidR="00740448" w:rsidRDefault="00000000">
          <w:pPr>
            <w:pStyle w:val="TOC2"/>
            <w:rPr>
              <w:rFonts w:asciiTheme="minorHAnsi" w:eastAsiaTheme="minorEastAsia" w:hAnsiTheme="minorHAnsi" w:cstheme="minorBidi"/>
              <w:spacing w:val="0"/>
              <w:lang w:val="en-US"/>
            </w:rPr>
          </w:pPr>
          <w:hyperlink w:anchor="_Toc231503175" w:history="1">
            <w:r w:rsidR="00740448" w:rsidRPr="003844D3">
              <w:rPr>
                <w:rStyle w:val="Hyperlink"/>
              </w:rPr>
              <w:t>3.4.</w:t>
            </w:r>
            <w:r w:rsidR="00740448">
              <w:rPr>
                <w:rFonts w:asciiTheme="minorHAnsi" w:eastAsiaTheme="minorEastAsia" w:hAnsiTheme="minorHAnsi" w:cstheme="minorBidi"/>
                <w:spacing w:val="0"/>
                <w:lang w:val="en-US"/>
              </w:rPr>
              <w:tab/>
            </w:r>
            <w:r w:rsidR="00740448" w:rsidRPr="003844D3">
              <w:rPr>
                <w:rStyle w:val="Hyperlink"/>
              </w:rPr>
              <w:t>Data Sources</w:t>
            </w:r>
            <w:r w:rsidR="00740448">
              <w:rPr>
                <w:webHidden/>
              </w:rPr>
              <w:tab/>
            </w:r>
            <w:r w:rsidR="00740448">
              <w:rPr>
                <w:webHidden/>
              </w:rPr>
              <w:fldChar w:fldCharType="begin"/>
            </w:r>
            <w:r w:rsidR="00740448">
              <w:rPr>
                <w:webHidden/>
              </w:rPr>
              <w:instrText xml:space="preserve"> PAGEREF _Toc231503175 \h </w:instrText>
            </w:r>
            <w:r w:rsidR="00740448">
              <w:rPr>
                <w:webHidden/>
              </w:rPr>
            </w:r>
            <w:r w:rsidR="00740448">
              <w:rPr>
                <w:webHidden/>
              </w:rPr>
              <w:fldChar w:fldCharType="separate"/>
            </w:r>
            <w:r w:rsidR="00740448">
              <w:rPr>
                <w:webHidden/>
              </w:rPr>
              <w:t>41</w:t>
            </w:r>
            <w:r w:rsidR="00740448">
              <w:rPr>
                <w:webHidden/>
              </w:rPr>
              <w:fldChar w:fldCharType="end"/>
            </w:r>
          </w:hyperlink>
        </w:p>
        <w:p w14:paraId="631B956E" w14:textId="2A0FBC79"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76" w:history="1">
            <w:r w:rsidR="00740448" w:rsidRPr="003844D3">
              <w:rPr>
                <w:rStyle w:val="Hyperlink"/>
                <w:noProof/>
                <w:lang w:val="en-GB"/>
              </w:rPr>
              <w:t>3.4.1.</w:t>
            </w:r>
            <w:r w:rsidR="00740448">
              <w:rPr>
                <w:rFonts w:asciiTheme="minorHAnsi" w:eastAsiaTheme="minorEastAsia" w:hAnsiTheme="minorHAnsi" w:cstheme="minorBidi"/>
                <w:noProof/>
              </w:rPr>
              <w:tab/>
            </w:r>
            <w:r w:rsidR="00740448" w:rsidRPr="003844D3">
              <w:rPr>
                <w:rStyle w:val="Hyperlink"/>
                <w:noProof/>
                <w:lang w:val="en-GB"/>
              </w:rPr>
              <w:t>Sample Selection</w:t>
            </w:r>
            <w:r w:rsidR="00740448">
              <w:rPr>
                <w:noProof/>
                <w:webHidden/>
              </w:rPr>
              <w:tab/>
            </w:r>
            <w:r w:rsidR="00740448">
              <w:rPr>
                <w:noProof/>
                <w:webHidden/>
              </w:rPr>
              <w:fldChar w:fldCharType="begin"/>
            </w:r>
            <w:r w:rsidR="00740448">
              <w:rPr>
                <w:noProof/>
                <w:webHidden/>
              </w:rPr>
              <w:instrText xml:space="preserve"> PAGEREF _Toc231503176 \h </w:instrText>
            </w:r>
            <w:r w:rsidR="00740448">
              <w:rPr>
                <w:noProof/>
                <w:webHidden/>
              </w:rPr>
            </w:r>
            <w:r w:rsidR="00740448">
              <w:rPr>
                <w:noProof/>
                <w:webHidden/>
              </w:rPr>
              <w:fldChar w:fldCharType="separate"/>
            </w:r>
            <w:r w:rsidR="00740448">
              <w:rPr>
                <w:noProof/>
                <w:webHidden/>
              </w:rPr>
              <w:t>41</w:t>
            </w:r>
            <w:r w:rsidR="00740448">
              <w:rPr>
                <w:noProof/>
                <w:webHidden/>
              </w:rPr>
              <w:fldChar w:fldCharType="end"/>
            </w:r>
          </w:hyperlink>
        </w:p>
        <w:p w14:paraId="34409945" w14:textId="3BFA24B3" w:rsidR="00740448" w:rsidRDefault="00000000">
          <w:pPr>
            <w:pStyle w:val="TOC2"/>
            <w:rPr>
              <w:rFonts w:asciiTheme="minorHAnsi" w:eastAsiaTheme="minorEastAsia" w:hAnsiTheme="minorHAnsi" w:cstheme="minorBidi"/>
              <w:spacing w:val="0"/>
              <w:lang w:val="en-US"/>
            </w:rPr>
          </w:pPr>
          <w:hyperlink w:anchor="_Toc231503177" w:history="1">
            <w:r w:rsidR="00740448" w:rsidRPr="003844D3">
              <w:rPr>
                <w:rStyle w:val="Hyperlink"/>
              </w:rPr>
              <w:t>3.5.</w:t>
            </w:r>
            <w:r w:rsidR="00740448">
              <w:rPr>
                <w:rFonts w:asciiTheme="minorHAnsi" w:eastAsiaTheme="minorEastAsia" w:hAnsiTheme="minorHAnsi" w:cstheme="minorBidi"/>
                <w:spacing w:val="0"/>
                <w:lang w:val="en-US"/>
              </w:rPr>
              <w:tab/>
            </w:r>
            <w:r w:rsidR="00740448" w:rsidRPr="003844D3">
              <w:rPr>
                <w:rStyle w:val="Hyperlink"/>
              </w:rPr>
              <w:t>Variables and Measurement</w:t>
            </w:r>
            <w:r w:rsidR="00740448">
              <w:rPr>
                <w:webHidden/>
              </w:rPr>
              <w:tab/>
            </w:r>
            <w:r w:rsidR="00740448">
              <w:rPr>
                <w:webHidden/>
              </w:rPr>
              <w:fldChar w:fldCharType="begin"/>
            </w:r>
            <w:r w:rsidR="00740448">
              <w:rPr>
                <w:webHidden/>
              </w:rPr>
              <w:instrText xml:space="preserve"> PAGEREF _Toc231503177 \h </w:instrText>
            </w:r>
            <w:r w:rsidR="00740448">
              <w:rPr>
                <w:webHidden/>
              </w:rPr>
            </w:r>
            <w:r w:rsidR="00740448">
              <w:rPr>
                <w:webHidden/>
              </w:rPr>
              <w:fldChar w:fldCharType="separate"/>
            </w:r>
            <w:r w:rsidR="00740448">
              <w:rPr>
                <w:webHidden/>
              </w:rPr>
              <w:t>42</w:t>
            </w:r>
            <w:r w:rsidR="00740448">
              <w:rPr>
                <w:webHidden/>
              </w:rPr>
              <w:fldChar w:fldCharType="end"/>
            </w:r>
          </w:hyperlink>
        </w:p>
        <w:p w14:paraId="2D44ACA8" w14:textId="7F63742F"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78" w:history="1">
            <w:r w:rsidR="00740448" w:rsidRPr="003844D3">
              <w:rPr>
                <w:rStyle w:val="Hyperlink"/>
                <w:noProof/>
                <w:lang w:val="en-GB"/>
              </w:rPr>
              <w:t>3.5.1.</w:t>
            </w:r>
            <w:r w:rsidR="00740448">
              <w:rPr>
                <w:rFonts w:asciiTheme="minorHAnsi" w:eastAsiaTheme="minorEastAsia" w:hAnsiTheme="minorHAnsi" w:cstheme="minorBidi"/>
                <w:noProof/>
              </w:rPr>
              <w:tab/>
            </w:r>
            <w:r w:rsidR="00740448" w:rsidRPr="003844D3">
              <w:rPr>
                <w:rStyle w:val="Hyperlink"/>
                <w:noProof/>
                <w:lang w:val="en-GB"/>
              </w:rPr>
              <w:t>Dependent Variable (Profitability)</w:t>
            </w:r>
            <w:r w:rsidR="00740448">
              <w:rPr>
                <w:noProof/>
                <w:webHidden/>
              </w:rPr>
              <w:tab/>
            </w:r>
            <w:r w:rsidR="00740448">
              <w:rPr>
                <w:noProof/>
                <w:webHidden/>
              </w:rPr>
              <w:fldChar w:fldCharType="begin"/>
            </w:r>
            <w:r w:rsidR="00740448">
              <w:rPr>
                <w:noProof/>
                <w:webHidden/>
              </w:rPr>
              <w:instrText xml:space="preserve"> PAGEREF _Toc231503178 \h </w:instrText>
            </w:r>
            <w:r w:rsidR="00740448">
              <w:rPr>
                <w:noProof/>
                <w:webHidden/>
              </w:rPr>
            </w:r>
            <w:r w:rsidR="00740448">
              <w:rPr>
                <w:noProof/>
                <w:webHidden/>
              </w:rPr>
              <w:fldChar w:fldCharType="separate"/>
            </w:r>
            <w:r w:rsidR="00740448">
              <w:rPr>
                <w:noProof/>
                <w:webHidden/>
              </w:rPr>
              <w:t>42</w:t>
            </w:r>
            <w:r w:rsidR="00740448">
              <w:rPr>
                <w:noProof/>
                <w:webHidden/>
              </w:rPr>
              <w:fldChar w:fldCharType="end"/>
            </w:r>
          </w:hyperlink>
        </w:p>
        <w:p w14:paraId="3EA07289" w14:textId="7A9C72DF"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79" w:history="1">
            <w:r w:rsidR="00740448" w:rsidRPr="003844D3">
              <w:rPr>
                <w:rStyle w:val="Hyperlink"/>
                <w:noProof/>
                <w:lang w:val="en-GB"/>
              </w:rPr>
              <w:t>3.5.2.</w:t>
            </w:r>
            <w:r w:rsidR="00740448">
              <w:rPr>
                <w:rFonts w:asciiTheme="minorHAnsi" w:eastAsiaTheme="minorEastAsia" w:hAnsiTheme="minorHAnsi" w:cstheme="minorBidi"/>
                <w:noProof/>
              </w:rPr>
              <w:tab/>
            </w:r>
            <w:r w:rsidR="00740448" w:rsidRPr="003844D3">
              <w:rPr>
                <w:rStyle w:val="Hyperlink"/>
                <w:noProof/>
                <w:lang w:val="en-GB"/>
              </w:rPr>
              <w:t>Independent Variables (WCM Components)</w:t>
            </w:r>
            <w:r w:rsidR="00740448">
              <w:rPr>
                <w:noProof/>
                <w:webHidden/>
              </w:rPr>
              <w:tab/>
            </w:r>
            <w:r w:rsidR="00740448">
              <w:rPr>
                <w:noProof/>
                <w:webHidden/>
              </w:rPr>
              <w:fldChar w:fldCharType="begin"/>
            </w:r>
            <w:r w:rsidR="00740448">
              <w:rPr>
                <w:noProof/>
                <w:webHidden/>
              </w:rPr>
              <w:instrText xml:space="preserve"> PAGEREF _Toc231503179 \h </w:instrText>
            </w:r>
            <w:r w:rsidR="00740448">
              <w:rPr>
                <w:noProof/>
                <w:webHidden/>
              </w:rPr>
            </w:r>
            <w:r w:rsidR="00740448">
              <w:rPr>
                <w:noProof/>
                <w:webHidden/>
              </w:rPr>
              <w:fldChar w:fldCharType="separate"/>
            </w:r>
            <w:r w:rsidR="00740448">
              <w:rPr>
                <w:noProof/>
                <w:webHidden/>
              </w:rPr>
              <w:t>43</w:t>
            </w:r>
            <w:r w:rsidR="00740448">
              <w:rPr>
                <w:noProof/>
                <w:webHidden/>
              </w:rPr>
              <w:fldChar w:fldCharType="end"/>
            </w:r>
          </w:hyperlink>
        </w:p>
        <w:p w14:paraId="2C56D2E1" w14:textId="2838987A" w:rsidR="00740448" w:rsidRDefault="00000000">
          <w:pPr>
            <w:pStyle w:val="TOC2"/>
            <w:rPr>
              <w:rFonts w:asciiTheme="minorHAnsi" w:eastAsiaTheme="minorEastAsia" w:hAnsiTheme="minorHAnsi" w:cstheme="minorBidi"/>
              <w:spacing w:val="0"/>
              <w:lang w:val="en-US"/>
            </w:rPr>
          </w:pPr>
          <w:hyperlink w:anchor="_Toc231503180" w:history="1">
            <w:r w:rsidR="00740448" w:rsidRPr="003844D3">
              <w:rPr>
                <w:rStyle w:val="Hyperlink"/>
              </w:rPr>
              <w:t>3.6.</w:t>
            </w:r>
            <w:r w:rsidR="00740448">
              <w:rPr>
                <w:rFonts w:asciiTheme="minorHAnsi" w:eastAsiaTheme="minorEastAsia" w:hAnsiTheme="minorHAnsi" w:cstheme="minorBidi"/>
                <w:spacing w:val="0"/>
                <w:lang w:val="en-US"/>
              </w:rPr>
              <w:tab/>
            </w:r>
            <w:r w:rsidR="00740448" w:rsidRPr="003844D3">
              <w:rPr>
                <w:rStyle w:val="Hyperlink"/>
              </w:rPr>
              <w:t>Data Analysis Techniques</w:t>
            </w:r>
            <w:r w:rsidR="00740448">
              <w:rPr>
                <w:webHidden/>
              </w:rPr>
              <w:tab/>
            </w:r>
            <w:r w:rsidR="00740448">
              <w:rPr>
                <w:webHidden/>
              </w:rPr>
              <w:fldChar w:fldCharType="begin"/>
            </w:r>
            <w:r w:rsidR="00740448">
              <w:rPr>
                <w:webHidden/>
              </w:rPr>
              <w:instrText xml:space="preserve"> PAGEREF _Toc231503180 \h </w:instrText>
            </w:r>
            <w:r w:rsidR="00740448">
              <w:rPr>
                <w:webHidden/>
              </w:rPr>
            </w:r>
            <w:r w:rsidR="00740448">
              <w:rPr>
                <w:webHidden/>
              </w:rPr>
              <w:fldChar w:fldCharType="separate"/>
            </w:r>
            <w:r w:rsidR="00740448">
              <w:rPr>
                <w:webHidden/>
              </w:rPr>
              <w:t>45</w:t>
            </w:r>
            <w:r w:rsidR="00740448">
              <w:rPr>
                <w:webHidden/>
              </w:rPr>
              <w:fldChar w:fldCharType="end"/>
            </w:r>
          </w:hyperlink>
        </w:p>
        <w:p w14:paraId="19E4C4CD" w14:textId="29A28916"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81" w:history="1">
            <w:r w:rsidR="00740448" w:rsidRPr="003844D3">
              <w:rPr>
                <w:rStyle w:val="Hyperlink"/>
                <w:noProof/>
                <w:lang w:val="en-GB"/>
              </w:rPr>
              <w:t>3.6.1.</w:t>
            </w:r>
            <w:r w:rsidR="00740448">
              <w:rPr>
                <w:rFonts w:asciiTheme="minorHAnsi" w:eastAsiaTheme="minorEastAsia" w:hAnsiTheme="minorHAnsi" w:cstheme="minorBidi"/>
                <w:noProof/>
              </w:rPr>
              <w:tab/>
            </w:r>
            <w:r w:rsidR="00740448" w:rsidRPr="003844D3">
              <w:rPr>
                <w:rStyle w:val="Hyperlink"/>
                <w:noProof/>
                <w:lang w:val="en-GB"/>
              </w:rPr>
              <w:t>Descriptive Statistics</w:t>
            </w:r>
            <w:r w:rsidR="00740448">
              <w:rPr>
                <w:noProof/>
                <w:webHidden/>
              </w:rPr>
              <w:tab/>
            </w:r>
            <w:r w:rsidR="00740448">
              <w:rPr>
                <w:noProof/>
                <w:webHidden/>
              </w:rPr>
              <w:fldChar w:fldCharType="begin"/>
            </w:r>
            <w:r w:rsidR="00740448">
              <w:rPr>
                <w:noProof/>
                <w:webHidden/>
              </w:rPr>
              <w:instrText xml:space="preserve"> PAGEREF _Toc231503181 \h </w:instrText>
            </w:r>
            <w:r w:rsidR="00740448">
              <w:rPr>
                <w:noProof/>
                <w:webHidden/>
              </w:rPr>
            </w:r>
            <w:r w:rsidR="00740448">
              <w:rPr>
                <w:noProof/>
                <w:webHidden/>
              </w:rPr>
              <w:fldChar w:fldCharType="separate"/>
            </w:r>
            <w:r w:rsidR="00740448">
              <w:rPr>
                <w:noProof/>
                <w:webHidden/>
              </w:rPr>
              <w:t>45</w:t>
            </w:r>
            <w:r w:rsidR="00740448">
              <w:rPr>
                <w:noProof/>
                <w:webHidden/>
              </w:rPr>
              <w:fldChar w:fldCharType="end"/>
            </w:r>
          </w:hyperlink>
        </w:p>
        <w:p w14:paraId="785EB5C0" w14:textId="4D1A4A6F"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82" w:history="1">
            <w:r w:rsidR="00740448" w:rsidRPr="003844D3">
              <w:rPr>
                <w:rStyle w:val="Hyperlink"/>
                <w:noProof/>
                <w:lang w:val="en-GB"/>
              </w:rPr>
              <w:t>3.6.2.</w:t>
            </w:r>
            <w:r w:rsidR="00740448">
              <w:rPr>
                <w:rFonts w:asciiTheme="minorHAnsi" w:eastAsiaTheme="minorEastAsia" w:hAnsiTheme="minorHAnsi" w:cstheme="minorBidi"/>
                <w:noProof/>
              </w:rPr>
              <w:tab/>
            </w:r>
            <w:r w:rsidR="00740448" w:rsidRPr="003844D3">
              <w:rPr>
                <w:rStyle w:val="Hyperlink"/>
                <w:noProof/>
                <w:lang w:val="en-GB"/>
              </w:rPr>
              <w:t>Correlation Analysis</w:t>
            </w:r>
            <w:r w:rsidR="00740448">
              <w:rPr>
                <w:noProof/>
                <w:webHidden/>
              </w:rPr>
              <w:tab/>
            </w:r>
            <w:r w:rsidR="00740448">
              <w:rPr>
                <w:noProof/>
                <w:webHidden/>
              </w:rPr>
              <w:fldChar w:fldCharType="begin"/>
            </w:r>
            <w:r w:rsidR="00740448">
              <w:rPr>
                <w:noProof/>
                <w:webHidden/>
              </w:rPr>
              <w:instrText xml:space="preserve"> PAGEREF _Toc231503182 \h </w:instrText>
            </w:r>
            <w:r w:rsidR="00740448">
              <w:rPr>
                <w:noProof/>
                <w:webHidden/>
              </w:rPr>
            </w:r>
            <w:r w:rsidR="00740448">
              <w:rPr>
                <w:noProof/>
                <w:webHidden/>
              </w:rPr>
              <w:fldChar w:fldCharType="separate"/>
            </w:r>
            <w:r w:rsidR="00740448">
              <w:rPr>
                <w:noProof/>
                <w:webHidden/>
              </w:rPr>
              <w:t>45</w:t>
            </w:r>
            <w:r w:rsidR="00740448">
              <w:rPr>
                <w:noProof/>
                <w:webHidden/>
              </w:rPr>
              <w:fldChar w:fldCharType="end"/>
            </w:r>
          </w:hyperlink>
        </w:p>
        <w:p w14:paraId="646F7950" w14:textId="6C449B1F"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83" w:history="1">
            <w:r w:rsidR="00740448" w:rsidRPr="003844D3">
              <w:rPr>
                <w:rStyle w:val="Hyperlink"/>
                <w:noProof/>
                <w:lang w:val="en-GB"/>
              </w:rPr>
              <w:t>3.6.3.</w:t>
            </w:r>
            <w:r w:rsidR="00740448">
              <w:rPr>
                <w:rFonts w:asciiTheme="minorHAnsi" w:eastAsiaTheme="minorEastAsia" w:hAnsiTheme="minorHAnsi" w:cstheme="minorBidi"/>
                <w:noProof/>
              </w:rPr>
              <w:tab/>
            </w:r>
            <w:r w:rsidR="00740448" w:rsidRPr="003844D3">
              <w:rPr>
                <w:rStyle w:val="Hyperlink"/>
                <w:noProof/>
                <w:lang w:val="en-GB"/>
              </w:rPr>
              <w:t>Panel Regression Analysis</w:t>
            </w:r>
            <w:r w:rsidR="00740448">
              <w:rPr>
                <w:noProof/>
                <w:webHidden/>
              </w:rPr>
              <w:tab/>
            </w:r>
            <w:r w:rsidR="00740448">
              <w:rPr>
                <w:noProof/>
                <w:webHidden/>
              </w:rPr>
              <w:fldChar w:fldCharType="begin"/>
            </w:r>
            <w:r w:rsidR="00740448">
              <w:rPr>
                <w:noProof/>
                <w:webHidden/>
              </w:rPr>
              <w:instrText xml:space="preserve"> PAGEREF _Toc231503183 \h </w:instrText>
            </w:r>
            <w:r w:rsidR="00740448">
              <w:rPr>
                <w:noProof/>
                <w:webHidden/>
              </w:rPr>
            </w:r>
            <w:r w:rsidR="00740448">
              <w:rPr>
                <w:noProof/>
                <w:webHidden/>
              </w:rPr>
              <w:fldChar w:fldCharType="separate"/>
            </w:r>
            <w:r w:rsidR="00740448">
              <w:rPr>
                <w:noProof/>
                <w:webHidden/>
              </w:rPr>
              <w:t>45</w:t>
            </w:r>
            <w:r w:rsidR="00740448">
              <w:rPr>
                <w:noProof/>
                <w:webHidden/>
              </w:rPr>
              <w:fldChar w:fldCharType="end"/>
            </w:r>
          </w:hyperlink>
        </w:p>
        <w:p w14:paraId="238DE7ED" w14:textId="331B9EA8" w:rsidR="00740448" w:rsidRDefault="00000000">
          <w:pPr>
            <w:pStyle w:val="TOC2"/>
            <w:rPr>
              <w:rFonts w:asciiTheme="minorHAnsi" w:eastAsiaTheme="minorEastAsia" w:hAnsiTheme="minorHAnsi" w:cstheme="minorBidi"/>
              <w:spacing w:val="0"/>
              <w:lang w:val="en-US"/>
            </w:rPr>
          </w:pPr>
          <w:hyperlink w:anchor="_Toc231503184" w:history="1">
            <w:r w:rsidR="00740448" w:rsidRPr="003844D3">
              <w:rPr>
                <w:rStyle w:val="Hyperlink"/>
              </w:rPr>
              <w:t>3.7.</w:t>
            </w:r>
            <w:r w:rsidR="00740448">
              <w:rPr>
                <w:rFonts w:asciiTheme="minorHAnsi" w:eastAsiaTheme="minorEastAsia" w:hAnsiTheme="minorHAnsi" w:cstheme="minorBidi"/>
                <w:spacing w:val="0"/>
                <w:lang w:val="en-US"/>
              </w:rPr>
              <w:tab/>
            </w:r>
            <w:r w:rsidR="00740448" w:rsidRPr="003844D3">
              <w:rPr>
                <w:rStyle w:val="Hyperlink"/>
              </w:rPr>
              <w:t>Ethical Considerations</w:t>
            </w:r>
            <w:r w:rsidR="00740448">
              <w:rPr>
                <w:webHidden/>
              </w:rPr>
              <w:tab/>
            </w:r>
            <w:r w:rsidR="00740448">
              <w:rPr>
                <w:webHidden/>
              </w:rPr>
              <w:fldChar w:fldCharType="begin"/>
            </w:r>
            <w:r w:rsidR="00740448">
              <w:rPr>
                <w:webHidden/>
              </w:rPr>
              <w:instrText xml:space="preserve"> PAGEREF _Toc231503184 \h </w:instrText>
            </w:r>
            <w:r w:rsidR="00740448">
              <w:rPr>
                <w:webHidden/>
              </w:rPr>
            </w:r>
            <w:r w:rsidR="00740448">
              <w:rPr>
                <w:webHidden/>
              </w:rPr>
              <w:fldChar w:fldCharType="separate"/>
            </w:r>
            <w:r w:rsidR="00740448">
              <w:rPr>
                <w:webHidden/>
              </w:rPr>
              <w:t>45</w:t>
            </w:r>
            <w:r w:rsidR="00740448">
              <w:rPr>
                <w:webHidden/>
              </w:rPr>
              <w:fldChar w:fldCharType="end"/>
            </w:r>
          </w:hyperlink>
        </w:p>
        <w:p w14:paraId="16073E3A" w14:textId="580DEC10" w:rsidR="00740448" w:rsidRDefault="00000000">
          <w:pPr>
            <w:pStyle w:val="TOC1"/>
            <w:rPr>
              <w:rFonts w:asciiTheme="minorHAnsi" w:eastAsiaTheme="minorEastAsia" w:hAnsiTheme="minorHAnsi" w:cstheme="minorBidi"/>
              <w:b w:val="0"/>
              <w:lang w:val="en-US"/>
            </w:rPr>
          </w:pPr>
          <w:hyperlink w:anchor="_Toc231503185" w:history="1">
            <w:r w:rsidR="00740448" w:rsidRPr="003844D3">
              <w:rPr>
                <w:rStyle w:val="Hyperlink"/>
              </w:rPr>
              <w:t>Chapter 4 – Data Analysis</w:t>
            </w:r>
            <w:r w:rsidR="00740448">
              <w:rPr>
                <w:webHidden/>
              </w:rPr>
              <w:tab/>
            </w:r>
            <w:r w:rsidR="00740448">
              <w:rPr>
                <w:webHidden/>
              </w:rPr>
              <w:fldChar w:fldCharType="begin"/>
            </w:r>
            <w:r w:rsidR="00740448">
              <w:rPr>
                <w:webHidden/>
              </w:rPr>
              <w:instrText xml:space="preserve"> PAGEREF _Toc231503185 \h </w:instrText>
            </w:r>
            <w:r w:rsidR="00740448">
              <w:rPr>
                <w:webHidden/>
              </w:rPr>
            </w:r>
            <w:r w:rsidR="00740448">
              <w:rPr>
                <w:webHidden/>
              </w:rPr>
              <w:fldChar w:fldCharType="separate"/>
            </w:r>
            <w:r w:rsidR="00740448">
              <w:rPr>
                <w:webHidden/>
              </w:rPr>
              <w:t>47</w:t>
            </w:r>
            <w:r w:rsidR="00740448">
              <w:rPr>
                <w:webHidden/>
              </w:rPr>
              <w:fldChar w:fldCharType="end"/>
            </w:r>
          </w:hyperlink>
        </w:p>
        <w:p w14:paraId="2EEAE35B" w14:textId="38F537C2" w:rsidR="00740448" w:rsidRDefault="00000000">
          <w:pPr>
            <w:pStyle w:val="TOC2"/>
            <w:rPr>
              <w:rFonts w:asciiTheme="minorHAnsi" w:eastAsiaTheme="minorEastAsia" w:hAnsiTheme="minorHAnsi" w:cstheme="minorBidi"/>
              <w:spacing w:val="0"/>
              <w:lang w:val="en-US"/>
            </w:rPr>
          </w:pPr>
          <w:hyperlink w:anchor="_Toc231503188" w:history="1">
            <w:r w:rsidR="00740448" w:rsidRPr="003844D3">
              <w:rPr>
                <w:rStyle w:val="Hyperlink"/>
              </w:rPr>
              <w:t>4.1.</w:t>
            </w:r>
            <w:r w:rsidR="00740448">
              <w:rPr>
                <w:rFonts w:asciiTheme="minorHAnsi" w:eastAsiaTheme="minorEastAsia" w:hAnsiTheme="minorHAnsi" w:cstheme="minorBidi"/>
                <w:spacing w:val="0"/>
                <w:lang w:val="en-US"/>
              </w:rPr>
              <w:tab/>
            </w:r>
            <w:r w:rsidR="00740448" w:rsidRPr="003844D3">
              <w:rPr>
                <w:rStyle w:val="Hyperlink"/>
              </w:rPr>
              <w:t>Introduction</w:t>
            </w:r>
            <w:r w:rsidR="00740448">
              <w:rPr>
                <w:webHidden/>
              </w:rPr>
              <w:tab/>
            </w:r>
            <w:r w:rsidR="00740448">
              <w:rPr>
                <w:webHidden/>
              </w:rPr>
              <w:fldChar w:fldCharType="begin"/>
            </w:r>
            <w:r w:rsidR="00740448">
              <w:rPr>
                <w:webHidden/>
              </w:rPr>
              <w:instrText xml:space="preserve"> PAGEREF _Toc231503188 \h </w:instrText>
            </w:r>
            <w:r w:rsidR="00740448">
              <w:rPr>
                <w:webHidden/>
              </w:rPr>
            </w:r>
            <w:r w:rsidR="00740448">
              <w:rPr>
                <w:webHidden/>
              </w:rPr>
              <w:fldChar w:fldCharType="separate"/>
            </w:r>
            <w:r w:rsidR="00740448">
              <w:rPr>
                <w:webHidden/>
              </w:rPr>
              <w:t>47</w:t>
            </w:r>
            <w:r w:rsidR="00740448">
              <w:rPr>
                <w:webHidden/>
              </w:rPr>
              <w:fldChar w:fldCharType="end"/>
            </w:r>
          </w:hyperlink>
        </w:p>
        <w:p w14:paraId="0420DAF3" w14:textId="326B9E2D" w:rsidR="00740448" w:rsidRDefault="00000000">
          <w:pPr>
            <w:pStyle w:val="TOC2"/>
            <w:rPr>
              <w:rFonts w:asciiTheme="minorHAnsi" w:eastAsiaTheme="minorEastAsia" w:hAnsiTheme="minorHAnsi" w:cstheme="minorBidi"/>
              <w:spacing w:val="0"/>
              <w:lang w:val="en-US"/>
            </w:rPr>
          </w:pPr>
          <w:hyperlink w:anchor="_Toc231503189" w:history="1">
            <w:r w:rsidR="00740448" w:rsidRPr="003844D3">
              <w:rPr>
                <w:rStyle w:val="Hyperlink"/>
              </w:rPr>
              <w:t>4.2.</w:t>
            </w:r>
            <w:r w:rsidR="00740448">
              <w:rPr>
                <w:rFonts w:asciiTheme="minorHAnsi" w:eastAsiaTheme="minorEastAsia" w:hAnsiTheme="minorHAnsi" w:cstheme="minorBidi"/>
                <w:spacing w:val="0"/>
                <w:lang w:val="en-US"/>
              </w:rPr>
              <w:tab/>
            </w:r>
            <w:r w:rsidR="00740448" w:rsidRPr="003844D3">
              <w:rPr>
                <w:rStyle w:val="Hyperlink"/>
              </w:rPr>
              <w:t>Results</w:t>
            </w:r>
            <w:r w:rsidR="00740448">
              <w:rPr>
                <w:webHidden/>
              </w:rPr>
              <w:tab/>
            </w:r>
            <w:r w:rsidR="00740448">
              <w:rPr>
                <w:webHidden/>
              </w:rPr>
              <w:fldChar w:fldCharType="begin"/>
            </w:r>
            <w:r w:rsidR="00740448">
              <w:rPr>
                <w:webHidden/>
              </w:rPr>
              <w:instrText xml:space="preserve"> PAGEREF _Toc231503189 \h </w:instrText>
            </w:r>
            <w:r w:rsidR="00740448">
              <w:rPr>
                <w:webHidden/>
              </w:rPr>
            </w:r>
            <w:r w:rsidR="00740448">
              <w:rPr>
                <w:webHidden/>
              </w:rPr>
              <w:fldChar w:fldCharType="separate"/>
            </w:r>
            <w:r w:rsidR="00740448">
              <w:rPr>
                <w:webHidden/>
              </w:rPr>
              <w:t>47</w:t>
            </w:r>
            <w:r w:rsidR="00740448">
              <w:rPr>
                <w:webHidden/>
              </w:rPr>
              <w:fldChar w:fldCharType="end"/>
            </w:r>
          </w:hyperlink>
        </w:p>
        <w:p w14:paraId="7B7C5B4A" w14:textId="5C25D1A3"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90" w:history="1">
            <w:r w:rsidR="00740448" w:rsidRPr="003844D3">
              <w:rPr>
                <w:rStyle w:val="Hyperlink"/>
                <w:noProof/>
                <w:lang w:val="en-GB"/>
              </w:rPr>
              <w:t>4.2.1.</w:t>
            </w:r>
            <w:r w:rsidR="00740448">
              <w:rPr>
                <w:rFonts w:asciiTheme="minorHAnsi" w:eastAsiaTheme="minorEastAsia" w:hAnsiTheme="minorHAnsi" w:cstheme="minorBidi"/>
                <w:noProof/>
              </w:rPr>
              <w:tab/>
            </w:r>
            <w:r w:rsidR="00740448" w:rsidRPr="003844D3">
              <w:rPr>
                <w:rStyle w:val="Hyperlink"/>
                <w:noProof/>
                <w:lang w:val="en-GB"/>
              </w:rPr>
              <w:t>Descriptive Statistics</w:t>
            </w:r>
            <w:r w:rsidR="00740448">
              <w:rPr>
                <w:noProof/>
                <w:webHidden/>
              </w:rPr>
              <w:tab/>
            </w:r>
            <w:r w:rsidR="00740448">
              <w:rPr>
                <w:noProof/>
                <w:webHidden/>
              </w:rPr>
              <w:fldChar w:fldCharType="begin"/>
            </w:r>
            <w:r w:rsidR="00740448">
              <w:rPr>
                <w:noProof/>
                <w:webHidden/>
              </w:rPr>
              <w:instrText xml:space="preserve"> PAGEREF _Toc231503190 \h </w:instrText>
            </w:r>
            <w:r w:rsidR="00740448">
              <w:rPr>
                <w:noProof/>
                <w:webHidden/>
              </w:rPr>
            </w:r>
            <w:r w:rsidR="00740448">
              <w:rPr>
                <w:noProof/>
                <w:webHidden/>
              </w:rPr>
              <w:fldChar w:fldCharType="separate"/>
            </w:r>
            <w:r w:rsidR="00740448">
              <w:rPr>
                <w:noProof/>
                <w:webHidden/>
              </w:rPr>
              <w:t>47</w:t>
            </w:r>
            <w:r w:rsidR="00740448">
              <w:rPr>
                <w:noProof/>
                <w:webHidden/>
              </w:rPr>
              <w:fldChar w:fldCharType="end"/>
            </w:r>
          </w:hyperlink>
        </w:p>
        <w:p w14:paraId="6CC71CDE" w14:textId="07944344"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91" w:history="1">
            <w:r w:rsidR="00740448" w:rsidRPr="003844D3">
              <w:rPr>
                <w:rStyle w:val="Hyperlink"/>
                <w:noProof/>
                <w:lang w:val="en-GB"/>
              </w:rPr>
              <w:t>4.2.2.</w:t>
            </w:r>
            <w:r w:rsidR="00740448">
              <w:rPr>
                <w:rFonts w:asciiTheme="minorHAnsi" w:eastAsiaTheme="minorEastAsia" w:hAnsiTheme="minorHAnsi" w:cstheme="minorBidi"/>
                <w:noProof/>
              </w:rPr>
              <w:tab/>
            </w:r>
            <w:r w:rsidR="00740448" w:rsidRPr="003844D3">
              <w:rPr>
                <w:rStyle w:val="Hyperlink"/>
                <w:noProof/>
                <w:lang w:val="en-GB"/>
              </w:rPr>
              <w:t>Correlation Analysis</w:t>
            </w:r>
            <w:r w:rsidR="00740448">
              <w:rPr>
                <w:noProof/>
                <w:webHidden/>
              </w:rPr>
              <w:tab/>
            </w:r>
            <w:r w:rsidR="00740448">
              <w:rPr>
                <w:noProof/>
                <w:webHidden/>
              </w:rPr>
              <w:fldChar w:fldCharType="begin"/>
            </w:r>
            <w:r w:rsidR="00740448">
              <w:rPr>
                <w:noProof/>
                <w:webHidden/>
              </w:rPr>
              <w:instrText xml:space="preserve"> PAGEREF _Toc231503191 \h </w:instrText>
            </w:r>
            <w:r w:rsidR="00740448">
              <w:rPr>
                <w:noProof/>
                <w:webHidden/>
              </w:rPr>
            </w:r>
            <w:r w:rsidR="00740448">
              <w:rPr>
                <w:noProof/>
                <w:webHidden/>
              </w:rPr>
              <w:fldChar w:fldCharType="separate"/>
            </w:r>
            <w:r w:rsidR="00740448">
              <w:rPr>
                <w:noProof/>
                <w:webHidden/>
              </w:rPr>
              <w:t>48</w:t>
            </w:r>
            <w:r w:rsidR="00740448">
              <w:rPr>
                <w:noProof/>
                <w:webHidden/>
              </w:rPr>
              <w:fldChar w:fldCharType="end"/>
            </w:r>
          </w:hyperlink>
        </w:p>
        <w:p w14:paraId="2DAB5B93" w14:textId="4A96B712"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92" w:history="1">
            <w:r w:rsidR="00740448" w:rsidRPr="003844D3">
              <w:rPr>
                <w:rStyle w:val="Hyperlink"/>
                <w:noProof/>
                <w:lang w:val="en-GB"/>
              </w:rPr>
              <w:t>4.2.3.</w:t>
            </w:r>
            <w:r w:rsidR="00740448">
              <w:rPr>
                <w:rFonts w:asciiTheme="minorHAnsi" w:eastAsiaTheme="minorEastAsia" w:hAnsiTheme="minorHAnsi" w:cstheme="minorBidi"/>
                <w:noProof/>
              </w:rPr>
              <w:tab/>
            </w:r>
            <w:r w:rsidR="00740448" w:rsidRPr="003844D3">
              <w:rPr>
                <w:rStyle w:val="Hyperlink"/>
                <w:noProof/>
                <w:lang w:val="en-GB"/>
              </w:rPr>
              <w:t>Regression Analysis</w:t>
            </w:r>
            <w:r w:rsidR="00740448">
              <w:rPr>
                <w:noProof/>
                <w:webHidden/>
              </w:rPr>
              <w:tab/>
            </w:r>
            <w:r w:rsidR="00740448">
              <w:rPr>
                <w:noProof/>
                <w:webHidden/>
              </w:rPr>
              <w:fldChar w:fldCharType="begin"/>
            </w:r>
            <w:r w:rsidR="00740448">
              <w:rPr>
                <w:noProof/>
                <w:webHidden/>
              </w:rPr>
              <w:instrText xml:space="preserve"> PAGEREF _Toc231503192 \h </w:instrText>
            </w:r>
            <w:r w:rsidR="00740448">
              <w:rPr>
                <w:noProof/>
                <w:webHidden/>
              </w:rPr>
            </w:r>
            <w:r w:rsidR="00740448">
              <w:rPr>
                <w:noProof/>
                <w:webHidden/>
              </w:rPr>
              <w:fldChar w:fldCharType="separate"/>
            </w:r>
            <w:r w:rsidR="00740448">
              <w:rPr>
                <w:noProof/>
                <w:webHidden/>
              </w:rPr>
              <w:t>50</w:t>
            </w:r>
            <w:r w:rsidR="00740448">
              <w:rPr>
                <w:noProof/>
                <w:webHidden/>
              </w:rPr>
              <w:fldChar w:fldCharType="end"/>
            </w:r>
          </w:hyperlink>
        </w:p>
        <w:p w14:paraId="21E4D1AC" w14:textId="4785C0DA" w:rsidR="00740448" w:rsidRDefault="00000000">
          <w:pPr>
            <w:pStyle w:val="TOC2"/>
            <w:rPr>
              <w:rFonts w:asciiTheme="minorHAnsi" w:eastAsiaTheme="minorEastAsia" w:hAnsiTheme="minorHAnsi" w:cstheme="minorBidi"/>
              <w:spacing w:val="0"/>
              <w:lang w:val="en-US"/>
            </w:rPr>
          </w:pPr>
          <w:hyperlink w:anchor="_Toc231503193" w:history="1">
            <w:r w:rsidR="00740448" w:rsidRPr="003844D3">
              <w:rPr>
                <w:rStyle w:val="Hyperlink"/>
              </w:rPr>
              <w:t>4.3.</w:t>
            </w:r>
            <w:r w:rsidR="00740448">
              <w:rPr>
                <w:rFonts w:asciiTheme="minorHAnsi" w:eastAsiaTheme="minorEastAsia" w:hAnsiTheme="minorHAnsi" w:cstheme="minorBidi"/>
                <w:spacing w:val="0"/>
                <w:lang w:val="en-US"/>
              </w:rPr>
              <w:tab/>
            </w:r>
            <w:r w:rsidR="00740448" w:rsidRPr="003844D3">
              <w:rPr>
                <w:rStyle w:val="Hyperlink"/>
              </w:rPr>
              <w:t>Hypothesis Testing Table</w:t>
            </w:r>
            <w:r w:rsidR="00740448">
              <w:rPr>
                <w:webHidden/>
              </w:rPr>
              <w:tab/>
            </w:r>
            <w:r w:rsidR="00740448">
              <w:rPr>
                <w:webHidden/>
              </w:rPr>
              <w:fldChar w:fldCharType="begin"/>
            </w:r>
            <w:r w:rsidR="00740448">
              <w:rPr>
                <w:webHidden/>
              </w:rPr>
              <w:instrText xml:space="preserve"> PAGEREF _Toc231503193 \h </w:instrText>
            </w:r>
            <w:r w:rsidR="00740448">
              <w:rPr>
                <w:webHidden/>
              </w:rPr>
            </w:r>
            <w:r w:rsidR="00740448">
              <w:rPr>
                <w:webHidden/>
              </w:rPr>
              <w:fldChar w:fldCharType="separate"/>
            </w:r>
            <w:r w:rsidR="00740448">
              <w:rPr>
                <w:webHidden/>
              </w:rPr>
              <w:t>52</w:t>
            </w:r>
            <w:r w:rsidR="00740448">
              <w:rPr>
                <w:webHidden/>
              </w:rPr>
              <w:fldChar w:fldCharType="end"/>
            </w:r>
          </w:hyperlink>
        </w:p>
        <w:p w14:paraId="624C80F5" w14:textId="5E6724DD" w:rsidR="00740448" w:rsidRDefault="00000000">
          <w:pPr>
            <w:pStyle w:val="TOC1"/>
            <w:rPr>
              <w:rFonts w:asciiTheme="minorHAnsi" w:eastAsiaTheme="minorEastAsia" w:hAnsiTheme="minorHAnsi" w:cstheme="minorBidi"/>
              <w:b w:val="0"/>
              <w:lang w:val="en-US"/>
            </w:rPr>
          </w:pPr>
          <w:hyperlink w:anchor="_Toc231503194" w:history="1">
            <w:r w:rsidR="00740448" w:rsidRPr="003844D3">
              <w:rPr>
                <w:rStyle w:val="Hyperlink"/>
              </w:rPr>
              <w:t>Chapter 5 – Discussion</w:t>
            </w:r>
            <w:r w:rsidR="00740448">
              <w:rPr>
                <w:webHidden/>
              </w:rPr>
              <w:tab/>
            </w:r>
            <w:r w:rsidR="00740448">
              <w:rPr>
                <w:webHidden/>
              </w:rPr>
              <w:fldChar w:fldCharType="begin"/>
            </w:r>
            <w:r w:rsidR="00740448">
              <w:rPr>
                <w:webHidden/>
              </w:rPr>
              <w:instrText xml:space="preserve"> PAGEREF _Toc231503194 \h </w:instrText>
            </w:r>
            <w:r w:rsidR="00740448">
              <w:rPr>
                <w:webHidden/>
              </w:rPr>
            </w:r>
            <w:r w:rsidR="00740448">
              <w:rPr>
                <w:webHidden/>
              </w:rPr>
              <w:fldChar w:fldCharType="separate"/>
            </w:r>
            <w:r w:rsidR="00740448">
              <w:rPr>
                <w:webHidden/>
              </w:rPr>
              <w:t>54</w:t>
            </w:r>
            <w:r w:rsidR="00740448">
              <w:rPr>
                <w:webHidden/>
              </w:rPr>
              <w:fldChar w:fldCharType="end"/>
            </w:r>
          </w:hyperlink>
        </w:p>
        <w:p w14:paraId="2BFC302A" w14:textId="2A53BBD5" w:rsidR="00740448" w:rsidRDefault="00000000">
          <w:pPr>
            <w:pStyle w:val="TOC2"/>
            <w:rPr>
              <w:rFonts w:asciiTheme="minorHAnsi" w:eastAsiaTheme="minorEastAsia" w:hAnsiTheme="minorHAnsi" w:cstheme="minorBidi"/>
              <w:spacing w:val="0"/>
              <w:lang w:val="en-US"/>
            </w:rPr>
          </w:pPr>
          <w:hyperlink w:anchor="_Toc231503195" w:history="1">
            <w:r w:rsidR="00740448" w:rsidRPr="003844D3">
              <w:rPr>
                <w:rStyle w:val="Hyperlink"/>
              </w:rPr>
              <w:t>5.1. Introduction</w:t>
            </w:r>
            <w:r w:rsidR="00740448">
              <w:rPr>
                <w:webHidden/>
              </w:rPr>
              <w:tab/>
            </w:r>
            <w:r w:rsidR="00740448">
              <w:rPr>
                <w:webHidden/>
              </w:rPr>
              <w:fldChar w:fldCharType="begin"/>
            </w:r>
            <w:r w:rsidR="00740448">
              <w:rPr>
                <w:webHidden/>
              </w:rPr>
              <w:instrText xml:space="preserve"> PAGEREF _Toc231503195 \h </w:instrText>
            </w:r>
            <w:r w:rsidR="00740448">
              <w:rPr>
                <w:webHidden/>
              </w:rPr>
            </w:r>
            <w:r w:rsidR="00740448">
              <w:rPr>
                <w:webHidden/>
              </w:rPr>
              <w:fldChar w:fldCharType="separate"/>
            </w:r>
            <w:r w:rsidR="00740448">
              <w:rPr>
                <w:webHidden/>
              </w:rPr>
              <w:t>54</w:t>
            </w:r>
            <w:r w:rsidR="00740448">
              <w:rPr>
                <w:webHidden/>
              </w:rPr>
              <w:fldChar w:fldCharType="end"/>
            </w:r>
          </w:hyperlink>
        </w:p>
        <w:p w14:paraId="04D08A16" w14:textId="0D2C8546" w:rsidR="00740448" w:rsidRDefault="00000000">
          <w:pPr>
            <w:pStyle w:val="TOC2"/>
            <w:rPr>
              <w:rFonts w:asciiTheme="minorHAnsi" w:eastAsiaTheme="minorEastAsia" w:hAnsiTheme="minorHAnsi" w:cstheme="minorBidi"/>
              <w:spacing w:val="0"/>
              <w:lang w:val="en-US"/>
            </w:rPr>
          </w:pPr>
          <w:hyperlink w:anchor="_Toc231503196" w:history="1">
            <w:r w:rsidR="00740448" w:rsidRPr="003844D3">
              <w:rPr>
                <w:rStyle w:val="Hyperlink"/>
              </w:rPr>
              <w:t>5.2. Brief Summary of Findings</w:t>
            </w:r>
            <w:r w:rsidR="00740448">
              <w:rPr>
                <w:webHidden/>
              </w:rPr>
              <w:tab/>
            </w:r>
            <w:r w:rsidR="00740448">
              <w:rPr>
                <w:webHidden/>
              </w:rPr>
              <w:fldChar w:fldCharType="begin"/>
            </w:r>
            <w:r w:rsidR="00740448">
              <w:rPr>
                <w:webHidden/>
              </w:rPr>
              <w:instrText xml:space="preserve"> PAGEREF _Toc231503196 \h </w:instrText>
            </w:r>
            <w:r w:rsidR="00740448">
              <w:rPr>
                <w:webHidden/>
              </w:rPr>
            </w:r>
            <w:r w:rsidR="00740448">
              <w:rPr>
                <w:webHidden/>
              </w:rPr>
              <w:fldChar w:fldCharType="separate"/>
            </w:r>
            <w:r w:rsidR="00740448">
              <w:rPr>
                <w:webHidden/>
              </w:rPr>
              <w:t>54</w:t>
            </w:r>
            <w:r w:rsidR="00740448">
              <w:rPr>
                <w:webHidden/>
              </w:rPr>
              <w:fldChar w:fldCharType="end"/>
            </w:r>
          </w:hyperlink>
        </w:p>
        <w:p w14:paraId="4F4E24C4" w14:textId="3DE6CDB3" w:rsidR="00740448" w:rsidRDefault="00000000">
          <w:pPr>
            <w:pStyle w:val="TOC2"/>
            <w:rPr>
              <w:rFonts w:asciiTheme="minorHAnsi" w:eastAsiaTheme="minorEastAsia" w:hAnsiTheme="minorHAnsi" w:cstheme="minorBidi"/>
              <w:spacing w:val="0"/>
              <w:lang w:val="en-US"/>
            </w:rPr>
          </w:pPr>
          <w:hyperlink w:anchor="_Toc231503197" w:history="1">
            <w:r w:rsidR="00740448" w:rsidRPr="003844D3">
              <w:rPr>
                <w:rStyle w:val="Hyperlink"/>
              </w:rPr>
              <w:t>5.3. Discussion of Findings with LR</w:t>
            </w:r>
            <w:r w:rsidR="00740448">
              <w:rPr>
                <w:webHidden/>
              </w:rPr>
              <w:tab/>
            </w:r>
            <w:r w:rsidR="00740448">
              <w:rPr>
                <w:webHidden/>
              </w:rPr>
              <w:fldChar w:fldCharType="begin"/>
            </w:r>
            <w:r w:rsidR="00740448">
              <w:rPr>
                <w:webHidden/>
              </w:rPr>
              <w:instrText xml:space="preserve"> PAGEREF _Toc231503197 \h </w:instrText>
            </w:r>
            <w:r w:rsidR="00740448">
              <w:rPr>
                <w:webHidden/>
              </w:rPr>
            </w:r>
            <w:r w:rsidR="00740448">
              <w:rPr>
                <w:webHidden/>
              </w:rPr>
              <w:fldChar w:fldCharType="separate"/>
            </w:r>
            <w:r w:rsidR="00740448">
              <w:rPr>
                <w:webHidden/>
              </w:rPr>
              <w:t>55</w:t>
            </w:r>
            <w:r w:rsidR="00740448">
              <w:rPr>
                <w:webHidden/>
              </w:rPr>
              <w:fldChar w:fldCharType="end"/>
            </w:r>
          </w:hyperlink>
        </w:p>
        <w:p w14:paraId="03E54494" w14:textId="7696A818"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98" w:history="1">
            <w:r w:rsidR="00740448" w:rsidRPr="003844D3">
              <w:rPr>
                <w:rStyle w:val="Hyperlink"/>
                <w:noProof/>
                <w:lang w:val="en-GB"/>
              </w:rPr>
              <w:t>5.3.1.</w:t>
            </w:r>
            <w:r w:rsidR="00740448">
              <w:rPr>
                <w:rFonts w:asciiTheme="minorHAnsi" w:eastAsiaTheme="minorEastAsia" w:hAnsiTheme="minorHAnsi" w:cstheme="minorBidi"/>
                <w:noProof/>
              </w:rPr>
              <w:tab/>
            </w:r>
            <w:r w:rsidR="00740448" w:rsidRPr="003844D3">
              <w:rPr>
                <w:rStyle w:val="Hyperlink"/>
                <w:noProof/>
                <w:lang w:val="en-GB"/>
              </w:rPr>
              <w:t>Inventory Management</w:t>
            </w:r>
            <w:r w:rsidR="00740448">
              <w:rPr>
                <w:noProof/>
                <w:webHidden/>
              </w:rPr>
              <w:tab/>
            </w:r>
            <w:r w:rsidR="00740448">
              <w:rPr>
                <w:noProof/>
                <w:webHidden/>
              </w:rPr>
              <w:fldChar w:fldCharType="begin"/>
            </w:r>
            <w:r w:rsidR="00740448">
              <w:rPr>
                <w:noProof/>
                <w:webHidden/>
              </w:rPr>
              <w:instrText xml:space="preserve"> PAGEREF _Toc231503198 \h </w:instrText>
            </w:r>
            <w:r w:rsidR="00740448">
              <w:rPr>
                <w:noProof/>
                <w:webHidden/>
              </w:rPr>
            </w:r>
            <w:r w:rsidR="00740448">
              <w:rPr>
                <w:noProof/>
                <w:webHidden/>
              </w:rPr>
              <w:fldChar w:fldCharType="separate"/>
            </w:r>
            <w:r w:rsidR="00740448">
              <w:rPr>
                <w:noProof/>
                <w:webHidden/>
              </w:rPr>
              <w:t>55</w:t>
            </w:r>
            <w:r w:rsidR="00740448">
              <w:rPr>
                <w:noProof/>
                <w:webHidden/>
              </w:rPr>
              <w:fldChar w:fldCharType="end"/>
            </w:r>
          </w:hyperlink>
        </w:p>
        <w:p w14:paraId="0D849F49" w14:textId="2FB0009A"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199" w:history="1">
            <w:r w:rsidR="00740448" w:rsidRPr="003844D3">
              <w:rPr>
                <w:rStyle w:val="Hyperlink"/>
                <w:noProof/>
                <w:lang w:val="en-GB"/>
              </w:rPr>
              <w:t>5.3.2.</w:t>
            </w:r>
            <w:r w:rsidR="00740448">
              <w:rPr>
                <w:rFonts w:asciiTheme="minorHAnsi" w:eastAsiaTheme="minorEastAsia" w:hAnsiTheme="minorHAnsi" w:cstheme="minorBidi"/>
                <w:noProof/>
              </w:rPr>
              <w:tab/>
            </w:r>
            <w:r w:rsidR="00740448" w:rsidRPr="003844D3">
              <w:rPr>
                <w:rStyle w:val="Hyperlink"/>
                <w:noProof/>
                <w:lang w:val="en-GB"/>
              </w:rPr>
              <w:t>Receivable Management</w:t>
            </w:r>
            <w:r w:rsidR="00740448">
              <w:rPr>
                <w:noProof/>
                <w:webHidden/>
              </w:rPr>
              <w:tab/>
            </w:r>
            <w:r w:rsidR="00740448">
              <w:rPr>
                <w:noProof/>
                <w:webHidden/>
              </w:rPr>
              <w:fldChar w:fldCharType="begin"/>
            </w:r>
            <w:r w:rsidR="00740448">
              <w:rPr>
                <w:noProof/>
                <w:webHidden/>
              </w:rPr>
              <w:instrText xml:space="preserve"> PAGEREF _Toc231503199 \h </w:instrText>
            </w:r>
            <w:r w:rsidR="00740448">
              <w:rPr>
                <w:noProof/>
                <w:webHidden/>
              </w:rPr>
            </w:r>
            <w:r w:rsidR="00740448">
              <w:rPr>
                <w:noProof/>
                <w:webHidden/>
              </w:rPr>
              <w:fldChar w:fldCharType="separate"/>
            </w:r>
            <w:r w:rsidR="00740448">
              <w:rPr>
                <w:noProof/>
                <w:webHidden/>
              </w:rPr>
              <w:t>56</w:t>
            </w:r>
            <w:r w:rsidR="00740448">
              <w:rPr>
                <w:noProof/>
                <w:webHidden/>
              </w:rPr>
              <w:fldChar w:fldCharType="end"/>
            </w:r>
          </w:hyperlink>
        </w:p>
        <w:p w14:paraId="33DF6BDE" w14:textId="30C3E7DD"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200" w:history="1">
            <w:r w:rsidR="00740448" w:rsidRPr="003844D3">
              <w:rPr>
                <w:rStyle w:val="Hyperlink"/>
                <w:noProof/>
                <w:lang w:val="en-GB"/>
              </w:rPr>
              <w:t>5.3.3.</w:t>
            </w:r>
            <w:r w:rsidR="00740448">
              <w:rPr>
                <w:rFonts w:asciiTheme="minorHAnsi" w:eastAsiaTheme="minorEastAsia" w:hAnsiTheme="minorHAnsi" w:cstheme="minorBidi"/>
                <w:noProof/>
              </w:rPr>
              <w:tab/>
            </w:r>
            <w:r w:rsidR="00740448" w:rsidRPr="003844D3">
              <w:rPr>
                <w:rStyle w:val="Hyperlink"/>
                <w:noProof/>
                <w:lang w:val="en-GB"/>
              </w:rPr>
              <w:t>Payables Management</w:t>
            </w:r>
            <w:r w:rsidR="00740448">
              <w:rPr>
                <w:noProof/>
                <w:webHidden/>
              </w:rPr>
              <w:tab/>
            </w:r>
            <w:r w:rsidR="00740448">
              <w:rPr>
                <w:noProof/>
                <w:webHidden/>
              </w:rPr>
              <w:fldChar w:fldCharType="begin"/>
            </w:r>
            <w:r w:rsidR="00740448">
              <w:rPr>
                <w:noProof/>
                <w:webHidden/>
              </w:rPr>
              <w:instrText xml:space="preserve"> PAGEREF _Toc231503200 \h </w:instrText>
            </w:r>
            <w:r w:rsidR="00740448">
              <w:rPr>
                <w:noProof/>
                <w:webHidden/>
              </w:rPr>
            </w:r>
            <w:r w:rsidR="00740448">
              <w:rPr>
                <w:noProof/>
                <w:webHidden/>
              </w:rPr>
              <w:fldChar w:fldCharType="separate"/>
            </w:r>
            <w:r w:rsidR="00740448">
              <w:rPr>
                <w:noProof/>
                <w:webHidden/>
              </w:rPr>
              <w:t>56</w:t>
            </w:r>
            <w:r w:rsidR="00740448">
              <w:rPr>
                <w:noProof/>
                <w:webHidden/>
              </w:rPr>
              <w:fldChar w:fldCharType="end"/>
            </w:r>
          </w:hyperlink>
        </w:p>
        <w:p w14:paraId="1D39EDE8" w14:textId="03110448"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201" w:history="1">
            <w:r w:rsidR="00740448" w:rsidRPr="003844D3">
              <w:rPr>
                <w:rStyle w:val="Hyperlink"/>
                <w:noProof/>
                <w:lang w:val="en-GB"/>
              </w:rPr>
              <w:t>5.3.4.</w:t>
            </w:r>
            <w:r w:rsidR="00740448">
              <w:rPr>
                <w:rFonts w:asciiTheme="minorHAnsi" w:eastAsiaTheme="minorEastAsia" w:hAnsiTheme="minorHAnsi" w:cstheme="minorBidi"/>
                <w:noProof/>
              </w:rPr>
              <w:tab/>
            </w:r>
            <w:r w:rsidR="00740448" w:rsidRPr="003844D3">
              <w:rPr>
                <w:rStyle w:val="Hyperlink"/>
                <w:noProof/>
                <w:lang w:val="en-GB"/>
              </w:rPr>
              <w:t>Cash Conversion Cycle (CCC)</w:t>
            </w:r>
            <w:r w:rsidR="00740448">
              <w:rPr>
                <w:noProof/>
                <w:webHidden/>
              </w:rPr>
              <w:tab/>
            </w:r>
            <w:r w:rsidR="00740448">
              <w:rPr>
                <w:noProof/>
                <w:webHidden/>
              </w:rPr>
              <w:fldChar w:fldCharType="begin"/>
            </w:r>
            <w:r w:rsidR="00740448">
              <w:rPr>
                <w:noProof/>
                <w:webHidden/>
              </w:rPr>
              <w:instrText xml:space="preserve"> PAGEREF _Toc231503201 \h </w:instrText>
            </w:r>
            <w:r w:rsidR="00740448">
              <w:rPr>
                <w:noProof/>
                <w:webHidden/>
              </w:rPr>
            </w:r>
            <w:r w:rsidR="00740448">
              <w:rPr>
                <w:noProof/>
                <w:webHidden/>
              </w:rPr>
              <w:fldChar w:fldCharType="separate"/>
            </w:r>
            <w:r w:rsidR="00740448">
              <w:rPr>
                <w:noProof/>
                <w:webHidden/>
              </w:rPr>
              <w:t>57</w:t>
            </w:r>
            <w:r w:rsidR="00740448">
              <w:rPr>
                <w:noProof/>
                <w:webHidden/>
              </w:rPr>
              <w:fldChar w:fldCharType="end"/>
            </w:r>
          </w:hyperlink>
        </w:p>
        <w:p w14:paraId="526890FB" w14:textId="42749ABC" w:rsidR="00740448" w:rsidRDefault="00000000">
          <w:pPr>
            <w:pStyle w:val="TOC2"/>
            <w:rPr>
              <w:rFonts w:asciiTheme="minorHAnsi" w:eastAsiaTheme="minorEastAsia" w:hAnsiTheme="minorHAnsi" w:cstheme="minorBidi"/>
              <w:spacing w:val="0"/>
              <w:lang w:val="en-US"/>
            </w:rPr>
          </w:pPr>
          <w:hyperlink w:anchor="_Toc231503202" w:history="1">
            <w:r w:rsidR="00740448" w:rsidRPr="003844D3">
              <w:rPr>
                <w:rStyle w:val="Hyperlink"/>
              </w:rPr>
              <w:t>5.4. Research Findings and Answers to Research Questions</w:t>
            </w:r>
            <w:r w:rsidR="00740448">
              <w:rPr>
                <w:webHidden/>
              </w:rPr>
              <w:tab/>
            </w:r>
            <w:r w:rsidR="00740448">
              <w:rPr>
                <w:webHidden/>
              </w:rPr>
              <w:fldChar w:fldCharType="begin"/>
            </w:r>
            <w:r w:rsidR="00740448">
              <w:rPr>
                <w:webHidden/>
              </w:rPr>
              <w:instrText xml:space="preserve"> PAGEREF _Toc231503202 \h </w:instrText>
            </w:r>
            <w:r w:rsidR="00740448">
              <w:rPr>
                <w:webHidden/>
              </w:rPr>
            </w:r>
            <w:r w:rsidR="00740448">
              <w:rPr>
                <w:webHidden/>
              </w:rPr>
              <w:fldChar w:fldCharType="separate"/>
            </w:r>
            <w:r w:rsidR="00740448">
              <w:rPr>
                <w:webHidden/>
              </w:rPr>
              <w:t>58</w:t>
            </w:r>
            <w:r w:rsidR="00740448">
              <w:rPr>
                <w:webHidden/>
              </w:rPr>
              <w:fldChar w:fldCharType="end"/>
            </w:r>
          </w:hyperlink>
        </w:p>
        <w:p w14:paraId="108ED3C3" w14:textId="2020C76B" w:rsidR="00740448" w:rsidRDefault="00000000">
          <w:pPr>
            <w:pStyle w:val="TOC1"/>
            <w:rPr>
              <w:rFonts w:asciiTheme="minorHAnsi" w:eastAsiaTheme="minorEastAsia" w:hAnsiTheme="minorHAnsi" w:cstheme="minorBidi"/>
              <w:b w:val="0"/>
              <w:lang w:val="en-US"/>
            </w:rPr>
          </w:pPr>
          <w:hyperlink w:anchor="_Toc231503203" w:history="1">
            <w:r w:rsidR="00740448" w:rsidRPr="003844D3">
              <w:rPr>
                <w:rStyle w:val="Hyperlink"/>
              </w:rPr>
              <w:t>Chapter 6 – Conclusion</w:t>
            </w:r>
            <w:r w:rsidR="00740448">
              <w:rPr>
                <w:webHidden/>
              </w:rPr>
              <w:tab/>
            </w:r>
            <w:r w:rsidR="00740448">
              <w:rPr>
                <w:webHidden/>
              </w:rPr>
              <w:fldChar w:fldCharType="begin"/>
            </w:r>
            <w:r w:rsidR="00740448">
              <w:rPr>
                <w:webHidden/>
              </w:rPr>
              <w:instrText xml:space="preserve"> PAGEREF _Toc231503203 \h </w:instrText>
            </w:r>
            <w:r w:rsidR="00740448">
              <w:rPr>
                <w:webHidden/>
              </w:rPr>
            </w:r>
            <w:r w:rsidR="00740448">
              <w:rPr>
                <w:webHidden/>
              </w:rPr>
              <w:fldChar w:fldCharType="separate"/>
            </w:r>
            <w:r w:rsidR="00740448">
              <w:rPr>
                <w:webHidden/>
              </w:rPr>
              <w:t>60</w:t>
            </w:r>
            <w:r w:rsidR="00740448">
              <w:rPr>
                <w:webHidden/>
              </w:rPr>
              <w:fldChar w:fldCharType="end"/>
            </w:r>
          </w:hyperlink>
        </w:p>
        <w:p w14:paraId="525EACDE" w14:textId="78F21A5A" w:rsidR="00740448" w:rsidRDefault="00000000">
          <w:pPr>
            <w:pStyle w:val="TOC2"/>
            <w:rPr>
              <w:rFonts w:asciiTheme="minorHAnsi" w:eastAsiaTheme="minorEastAsia" w:hAnsiTheme="minorHAnsi" w:cstheme="minorBidi"/>
              <w:spacing w:val="0"/>
              <w:lang w:val="en-US"/>
            </w:rPr>
          </w:pPr>
          <w:hyperlink w:anchor="_Toc231503204" w:history="1">
            <w:r w:rsidR="00740448" w:rsidRPr="003844D3">
              <w:rPr>
                <w:rStyle w:val="Hyperlink"/>
              </w:rPr>
              <w:t>6.1.</w:t>
            </w:r>
            <w:r w:rsidR="00740448">
              <w:rPr>
                <w:rFonts w:asciiTheme="minorHAnsi" w:eastAsiaTheme="minorEastAsia" w:hAnsiTheme="minorHAnsi" w:cstheme="minorBidi"/>
                <w:spacing w:val="0"/>
                <w:lang w:val="en-US"/>
              </w:rPr>
              <w:tab/>
            </w:r>
            <w:r w:rsidR="00740448" w:rsidRPr="003844D3">
              <w:rPr>
                <w:rStyle w:val="Hyperlink"/>
              </w:rPr>
              <w:t>Introduction</w:t>
            </w:r>
            <w:r w:rsidR="00740448">
              <w:rPr>
                <w:webHidden/>
              </w:rPr>
              <w:tab/>
            </w:r>
            <w:r w:rsidR="00740448">
              <w:rPr>
                <w:webHidden/>
              </w:rPr>
              <w:fldChar w:fldCharType="begin"/>
            </w:r>
            <w:r w:rsidR="00740448">
              <w:rPr>
                <w:webHidden/>
              </w:rPr>
              <w:instrText xml:space="preserve"> PAGEREF _Toc231503204 \h </w:instrText>
            </w:r>
            <w:r w:rsidR="00740448">
              <w:rPr>
                <w:webHidden/>
              </w:rPr>
            </w:r>
            <w:r w:rsidR="00740448">
              <w:rPr>
                <w:webHidden/>
              </w:rPr>
              <w:fldChar w:fldCharType="separate"/>
            </w:r>
            <w:r w:rsidR="00740448">
              <w:rPr>
                <w:webHidden/>
              </w:rPr>
              <w:t>60</w:t>
            </w:r>
            <w:r w:rsidR="00740448">
              <w:rPr>
                <w:webHidden/>
              </w:rPr>
              <w:fldChar w:fldCharType="end"/>
            </w:r>
          </w:hyperlink>
        </w:p>
        <w:p w14:paraId="151A9000" w14:textId="715FAFFA" w:rsidR="00740448" w:rsidRDefault="00000000">
          <w:pPr>
            <w:pStyle w:val="TOC2"/>
            <w:rPr>
              <w:rFonts w:asciiTheme="minorHAnsi" w:eastAsiaTheme="minorEastAsia" w:hAnsiTheme="minorHAnsi" w:cstheme="minorBidi"/>
              <w:spacing w:val="0"/>
              <w:lang w:val="en-US"/>
            </w:rPr>
          </w:pPr>
          <w:hyperlink w:anchor="_Toc231503205" w:history="1">
            <w:r w:rsidR="00740448" w:rsidRPr="003844D3">
              <w:rPr>
                <w:rStyle w:val="Hyperlink"/>
              </w:rPr>
              <w:t>6.2.</w:t>
            </w:r>
            <w:r w:rsidR="00740448">
              <w:rPr>
                <w:rFonts w:asciiTheme="minorHAnsi" w:eastAsiaTheme="minorEastAsia" w:hAnsiTheme="minorHAnsi" w:cstheme="minorBidi"/>
                <w:spacing w:val="0"/>
                <w:lang w:val="en-US"/>
              </w:rPr>
              <w:tab/>
            </w:r>
            <w:r w:rsidR="00740448" w:rsidRPr="003844D3">
              <w:rPr>
                <w:rStyle w:val="Hyperlink"/>
              </w:rPr>
              <w:t>Conclusion</w:t>
            </w:r>
            <w:r w:rsidR="00740448">
              <w:rPr>
                <w:webHidden/>
              </w:rPr>
              <w:tab/>
            </w:r>
            <w:r w:rsidR="00740448">
              <w:rPr>
                <w:webHidden/>
              </w:rPr>
              <w:fldChar w:fldCharType="begin"/>
            </w:r>
            <w:r w:rsidR="00740448">
              <w:rPr>
                <w:webHidden/>
              </w:rPr>
              <w:instrText xml:space="preserve"> PAGEREF _Toc231503205 \h </w:instrText>
            </w:r>
            <w:r w:rsidR="00740448">
              <w:rPr>
                <w:webHidden/>
              </w:rPr>
            </w:r>
            <w:r w:rsidR="00740448">
              <w:rPr>
                <w:webHidden/>
              </w:rPr>
              <w:fldChar w:fldCharType="separate"/>
            </w:r>
            <w:r w:rsidR="00740448">
              <w:rPr>
                <w:webHidden/>
              </w:rPr>
              <w:t>60</w:t>
            </w:r>
            <w:r w:rsidR="00740448">
              <w:rPr>
                <w:webHidden/>
              </w:rPr>
              <w:fldChar w:fldCharType="end"/>
            </w:r>
          </w:hyperlink>
        </w:p>
        <w:p w14:paraId="37131130" w14:textId="1D0280F1" w:rsidR="00740448" w:rsidRDefault="00000000">
          <w:pPr>
            <w:pStyle w:val="TOC2"/>
            <w:rPr>
              <w:rFonts w:asciiTheme="minorHAnsi" w:eastAsiaTheme="minorEastAsia" w:hAnsiTheme="minorHAnsi" w:cstheme="minorBidi"/>
              <w:spacing w:val="0"/>
              <w:lang w:val="en-US"/>
            </w:rPr>
          </w:pPr>
          <w:hyperlink w:anchor="_Toc231503206" w:history="1">
            <w:r w:rsidR="00740448" w:rsidRPr="003844D3">
              <w:rPr>
                <w:rStyle w:val="Hyperlink"/>
              </w:rPr>
              <w:t>6.3.</w:t>
            </w:r>
            <w:r w:rsidR="00740448">
              <w:rPr>
                <w:rFonts w:asciiTheme="minorHAnsi" w:eastAsiaTheme="minorEastAsia" w:hAnsiTheme="minorHAnsi" w:cstheme="minorBidi"/>
                <w:spacing w:val="0"/>
                <w:lang w:val="en-US"/>
              </w:rPr>
              <w:tab/>
            </w:r>
            <w:r w:rsidR="00740448" w:rsidRPr="003844D3">
              <w:rPr>
                <w:rStyle w:val="Hyperlink"/>
              </w:rPr>
              <w:t>Limitations of Research</w:t>
            </w:r>
            <w:r w:rsidR="00740448">
              <w:rPr>
                <w:webHidden/>
              </w:rPr>
              <w:tab/>
            </w:r>
            <w:r w:rsidR="00740448">
              <w:rPr>
                <w:webHidden/>
              </w:rPr>
              <w:fldChar w:fldCharType="begin"/>
            </w:r>
            <w:r w:rsidR="00740448">
              <w:rPr>
                <w:webHidden/>
              </w:rPr>
              <w:instrText xml:space="preserve"> PAGEREF _Toc231503206 \h </w:instrText>
            </w:r>
            <w:r w:rsidR="00740448">
              <w:rPr>
                <w:webHidden/>
              </w:rPr>
            </w:r>
            <w:r w:rsidR="00740448">
              <w:rPr>
                <w:webHidden/>
              </w:rPr>
              <w:fldChar w:fldCharType="separate"/>
            </w:r>
            <w:r w:rsidR="00740448">
              <w:rPr>
                <w:webHidden/>
              </w:rPr>
              <w:t>61</w:t>
            </w:r>
            <w:r w:rsidR="00740448">
              <w:rPr>
                <w:webHidden/>
              </w:rPr>
              <w:fldChar w:fldCharType="end"/>
            </w:r>
          </w:hyperlink>
        </w:p>
        <w:p w14:paraId="71873953" w14:textId="51E902AC" w:rsidR="00740448" w:rsidRDefault="00000000">
          <w:pPr>
            <w:pStyle w:val="TOC2"/>
            <w:rPr>
              <w:rFonts w:asciiTheme="minorHAnsi" w:eastAsiaTheme="minorEastAsia" w:hAnsiTheme="minorHAnsi" w:cstheme="minorBidi"/>
              <w:spacing w:val="0"/>
              <w:lang w:val="en-US"/>
            </w:rPr>
          </w:pPr>
          <w:hyperlink w:anchor="_Toc231503207" w:history="1">
            <w:r w:rsidR="00740448" w:rsidRPr="003844D3">
              <w:rPr>
                <w:rStyle w:val="Hyperlink"/>
              </w:rPr>
              <w:t>6.4.</w:t>
            </w:r>
            <w:r w:rsidR="00740448">
              <w:rPr>
                <w:rFonts w:asciiTheme="minorHAnsi" w:eastAsiaTheme="minorEastAsia" w:hAnsiTheme="minorHAnsi" w:cstheme="minorBidi"/>
                <w:spacing w:val="0"/>
                <w:lang w:val="en-US"/>
              </w:rPr>
              <w:tab/>
            </w:r>
            <w:r w:rsidR="00740448" w:rsidRPr="003844D3">
              <w:rPr>
                <w:rStyle w:val="Hyperlink"/>
              </w:rPr>
              <w:t>Recommendations</w:t>
            </w:r>
            <w:r w:rsidR="00740448">
              <w:rPr>
                <w:webHidden/>
              </w:rPr>
              <w:tab/>
            </w:r>
            <w:r w:rsidR="00740448">
              <w:rPr>
                <w:webHidden/>
              </w:rPr>
              <w:fldChar w:fldCharType="begin"/>
            </w:r>
            <w:r w:rsidR="00740448">
              <w:rPr>
                <w:webHidden/>
              </w:rPr>
              <w:instrText xml:space="preserve"> PAGEREF _Toc231503207 \h </w:instrText>
            </w:r>
            <w:r w:rsidR="00740448">
              <w:rPr>
                <w:webHidden/>
              </w:rPr>
            </w:r>
            <w:r w:rsidR="00740448">
              <w:rPr>
                <w:webHidden/>
              </w:rPr>
              <w:fldChar w:fldCharType="separate"/>
            </w:r>
            <w:r w:rsidR="00740448">
              <w:rPr>
                <w:webHidden/>
              </w:rPr>
              <w:t>62</w:t>
            </w:r>
            <w:r w:rsidR="00740448">
              <w:rPr>
                <w:webHidden/>
              </w:rPr>
              <w:fldChar w:fldCharType="end"/>
            </w:r>
          </w:hyperlink>
        </w:p>
        <w:p w14:paraId="6BAF0BA7" w14:textId="700AF8B5"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208" w:history="1">
            <w:r w:rsidR="00740448" w:rsidRPr="003844D3">
              <w:rPr>
                <w:rStyle w:val="Hyperlink"/>
                <w:noProof/>
                <w:lang w:val="en-GB"/>
              </w:rPr>
              <w:t>6.4.1.</w:t>
            </w:r>
            <w:r w:rsidR="00740448">
              <w:rPr>
                <w:rFonts w:asciiTheme="minorHAnsi" w:eastAsiaTheme="minorEastAsia" w:hAnsiTheme="minorHAnsi" w:cstheme="minorBidi"/>
                <w:noProof/>
              </w:rPr>
              <w:tab/>
            </w:r>
            <w:r w:rsidR="00740448" w:rsidRPr="003844D3">
              <w:rPr>
                <w:rStyle w:val="Hyperlink"/>
                <w:noProof/>
                <w:lang w:val="en-GB"/>
              </w:rPr>
              <w:t>Data-Driven Inventory Management</w:t>
            </w:r>
            <w:r w:rsidR="00740448">
              <w:rPr>
                <w:noProof/>
                <w:webHidden/>
              </w:rPr>
              <w:tab/>
            </w:r>
            <w:r w:rsidR="00740448">
              <w:rPr>
                <w:noProof/>
                <w:webHidden/>
              </w:rPr>
              <w:fldChar w:fldCharType="begin"/>
            </w:r>
            <w:r w:rsidR="00740448">
              <w:rPr>
                <w:noProof/>
                <w:webHidden/>
              </w:rPr>
              <w:instrText xml:space="preserve"> PAGEREF _Toc231503208 \h </w:instrText>
            </w:r>
            <w:r w:rsidR="00740448">
              <w:rPr>
                <w:noProof/>
                <w:webHidden/>
              </w:rPr>
            </w:r>
            <w:r w:rsidR="00740448">
              <w:rPr>
                <w:noProof/>
                <w:webHidden/>
              </w:rPr>
              <w:fldChar w:fldCharType="separate"/>
            </w:r>
            <w:r w:rsidR="00740448">
              <w:rPr>
                <w:noProof/>
                <w:webHidden/>
              </w:rPr>
              <w:t>62</w:t>
            </w:r>
            <w:r w:rsidR="00740448">
              <w:rPr>
                <w:noProof/>
                <w:webHidden/>
              </w:rPr>
              <w:fldChar w:fldCharType="end"/>
            </w:r>
          </w:hyperlink>
        </w:p>
        <w:p w14:paraId="355EF217" w14:textId="0D87F3B8"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209" w:history="1">
            <w:r w:rsidR="00740448" w:rsidRPr="003844D3">
              <w:rPr>
                <w:rStyle w:val="Hyperlink"/>
                <w:noProof/>
                <w:lang w:val="en-GB"/>
              </w:rPr>
              <w:t>6.4.2.</w:t>
            </w:r>
            <w:r w:rsidR="00740448">
              <w:rPr>
                <w:rFonts w:asciiTheme="minorHAnsi" w:eastAsiaTheme="minorEastAsia" w:hAnsiTheme="minorHAnsi" w:cstheme="minorBidi"/>
                <w:noProof/>
              </w:rPr>
              <w:tab/>
            </w:r>
            <w:r w:rsidR="00740448" w:rsidRPr="003844D3">
              <w:rPr>
                <w:rStyle w:val="Hyperlink"/>
                <w:noProof/>
                <w:lang w:val="en-GB"/>
              </w:rPr>
              <w:t>Optimised Payables Management</w:t>
            </w:r>
            <w:r w:rsidR="00740448">
              <w:rPr>
                <w:noProof/>
                <w:webHidden/>
              </w:rPr>
              <w:tab/>
            </w:r>
            <w:r w:rsidR="00740448">
              <w:rPr>
                <w:noProof/>
                <w:webHidden/>
              </w:rPr>
              <w:fldChar w:fldCharType="begin"/>
            </w:r>
            <w:r w:rsidR="00740448">
              <w:rPr>
                <w:noProof/>
                <w:webHidden/>
              </w:rPr>
              <w:instrText xml:space="preserve"> PAGEREF _Toc231503209 \h </w:instrText>
            </w:r>
            <w:r w:rsidR="00740448">
              <w:rPr>
                <w:noProof/>
                <w:webHidden/>
              </w:rPr>
            </w:r>
            <w:r w:rsidR="00740448">
              <w:rPr>
                <w:noProof/>
                <w:webHidden/>
              </w:rPr>
              <w:fldChar w:fldCharType="separate"/>
            </w:r>
            <w:r w:rsidR="00740448">
              <w:rPr>
                <w:noProof/>
                <w:webHidden/>
              </w:rPr>
              <w:t>62</w:t>
            </w:r>
            <w:r w:rsidR="00740448">
              <w:rPr>
                <w:noProof/>
                <w:webHidden/>
              </w:rPr>
              <w:fldChar w:fldCharType="end"/>
            </w:r>
          </w:hyperlink>
        </w:p>
        <w:p w14:paraId="167A2FE7" w14:textId="6C06B420"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210" w:history="1">
            <w:r w:rsidR="00740448" w:rsidRPr="003844D3">
              <w:rPr>
                <w:rStyle w:val="Hyperlink"/>
                <w:noProof/>
                <w:lang w:val="en-GB"/>
              </w:rPr>
              <w:t>6.4.3.</w:t>
            </w:r>
            <w:r w:rsidR="00740448">
              <w:rPr>
                <w:rFonts w:asciiTheme="minorHAnsi" w:eastAsiaTheme="minorEastAsia" w:hAnsiTheme="minorHAnsi" w:cstheme="minorBidi"/>
                <w:noProof/>
              </w:rPr>
              <w:tab/>
            </w:r>
            <w:r w:rsidR="00740448" w:rsidRPr="003844D3">
              <w:rPr>
                <w:rStyle w:val="Hyperlink"/>
                <w:noProof/>
                <w:lang w:val="en-GB"/>
              </w:rPr>
              <w:t>Active CCC Monitoring</w:t>
            </w:r>
            <w:r w:rsidR="00740448">
              <w:rPr>
                <w:noProof/>
                <w:webHidden/>
              </w:rPr>
              <w:tab/>
            </w:r>
            <w:r w:rsidR="00740448">
              <w:rPr>
                <w:noProof/>
                <w:webHidden/>
              </w:rPr>
              <w:fldChar w:fldCharType="begin"/>
            </w:r>
            <w:r w:rsidR="00740448">
              <w:rPr>
                <w:noProof/>
                <w:webHidden/>
              </w:rPr>
              <w:instrText xml:space="preserve"> PAGEREF _Toc231503210 \h </w:instrText>
            </w:r>
            <w:r w:rsidR="00740448">
              <w:rPr>
                <w:noProof/>
                <w:webHidden/>
              </w:rPr>
            </w:r>
            <w:r w:rsidR="00740448">
              <w:rPr>
                <w:noProof/>
                <w:webHidden/>
              </w:rPr>
              <w:fldChar w:fldCharType="separate"/>
            </w:r>
            <w:r w:rsidR="00740448">
              <w:rPr>
                <w:noProof/>
                <w:webHidden/>
              </w:rPr>
              <w:t>62</w:t>
            </w:r>
            <w:r w:rsidR="00740448">
              <w:rPr>
                <w:noProof/>
                <w:webHidden/>
              </w:rPr>
              <w:fldChar w:fldCharType="end"/>
            </w:r>
          </w:hyperlink>
        </w:p>
        <w:p w14:paraId="688C78B2" w14:textId="4DC4A827" w:rsidR="00740448" w:rsidRDefault="00000000">
          <w:pPr>
            <w:pStyle w:val="TOC3"/>
            <w:tabs>
              <w:tab w:val="left" w:pos="1320"/>
              <w:tab w:val="right" w:leader="dot" w:pos="8630"/>
            </w:tabs>
            <w:rPr>
              <w:rFonts w:asciiTheme="minorHAnsi" w:eastAsiaTheme="minorEastAsia" w:hAnsiTheme="minorHAnsi" w:cstheme="minorBidi"/>
              <w:noProof/>
            </w:rPr>
          </w:pPr>
          <w:hyperlink w:anchor="_Toc231503211" w:history="1">
            <w:r w:rsidR="00740448" w:rsidRPr="003844D3">
              <w:rPr>
                <w:rStyle w:val="Hyperlink"/>
                <w:noProof/>
                <w:lang w:val="en-GB"/>
              </w:rPr>
              <w:t>6.4.4.</w:t>
            </w:r>
            <w:r w:rsidR="00740448">
              <w:rPr>
                <w:rFonts w:asciiTheme="minorHAnsi" w:eastAsiaTheme="minorEastAsia" w:hAnsiTheme="minorHAnsi" w:cstheme="minorBidi"/>
                <w:noProof/>
              </w:rPr>
              <w:tab/>
            </w:r>
            <w:r w:rsidR="00740448" w:rsidRPr="003844D3">
              <w:rPr>
                <w:rStyle w:val="Hyperlink"/>
                <w:noProof/>
                <w:lang w:val="en-GB"/>
              </w:rPr>
              <w:t>Sector-Specific Strategy</w:t>
            </w:r>
            <w:r w:rsidR="00740448">
              <w:rPr>
                <w:noProof/>
                <w:webHidden/>
              </w:rPr>
              <w:tab/>
            </w:r>
            <w:r w:rsidR="00740448">
              <w:rPr>
                <w:noProof/>
                <w:webHidden/>
              </w:rPr>
              <w:fldChar w:fldCharType="begin"/>
            </w:r>
            <w:r w:rsidR="00740448">
              <w:rPr>
                <w:noProof/>
                <w:webHidden/>
              </w:rPr>
              <w:instrText xml:space="preserve"> PAGEREF _Toc231503211 \h </w:instrText>
            </w:r>
            <w:r w:rsidR="00740448">
              <w:rPr>
                <w:noProof/>
                <w:webHidden/>
              </w:rPr>
            </w:r>
            <w:r w:rsidR="00740448">
              <w:rPr>
                <w:noProof/>
                <w:webHidden/>
              </w:rPr>
              <w:fldChar w:fldCharType="separate"/>
            </w:r>
            <w:r w:rsidR="00740448">
              <w:rPr>
                <w:noProof/>
                <w:webHidden/>
              </w:rPr>
              <w:t>63</w:t>
            </w:r>
            <w:r w:rsidR="00740448">
              <w:rPr>
                <w:noProof/>
                <w:webHidden/>
              </w:rPr>
              <w:fldChar w:fldCharType="end"/>
            </w:r>
          </w:hyperlink>
        </w:p>
        <w:p w14:paraId="6FFF4550" w14:textId="4836BBC1" w:rsidR="00740448" w:rsidRDefault="00000000">
          <w:pPr>
            <w:pStyle w:val="TOC2"/>
            <w:rPr>
              <w:rFonts w:asciiTheme="minorHAnsi" w:eastAsiaTheme="minorEastAsia" w:hAnsiTheme="minorHAnsi" w:cstheme="minorBidi"/>
              <w:spacing w:val="0"/>
              <w:lang w:val="en-US"/>
            </w:rPr>
          </w:pPr>
          <w:hyperlink w:anchor="_Toc231503212" w:history="1">
            <w:r w:rsidR="00740448" w:rsidRPr="003844D3">
              <w:rPr>
                <w:rStyle w:val="Hyperlink"/>
              </w:rPr>
              <w:t>6.5.</w:t>
            </w:r>
            <w:r w:rsidR="00740448">
              <w:rPr>
                <w:rFonts w:asciiTheme="minorHAnsi" w:eastAsiaTheme="minorEastAsia" w:hAnsiTheme="minorHAnsi" w:cstheme="minorBidi"/>
                <w:spacing w:val="0"/>
                <w:lang w:val="en-US"/>
              </w:rPr>
              <w:tab/>
            </w:r>
            <w:r w:rsidR="00740448" w:rsidRPr="003844D3">
              <w:rPr>
                <w:rStyle w:val="Hyperlink"/>
              </w:rPr>
              <w:t>Future Research Directions</w:t>
            </w:r>
            <w:r w:rsidR="00740448">
              <w:rPr>
                <w:webHidden/>
              </w:rPr>
              <w:tab/>
            </w:r>
            <w:r w:rsidR="00740448">
              <w:rPr>
                <w:webHidden/>
              </w:rPr>
              <w:fldChar w:fldCharType="begin"/>
            </w:r>
            <w:r w:rsidR="00740448">
              <w:rPr>
                <w:webHidden/>
              </w:rPr>
              <w:instrText xml:space="preserve"> PAGEREF _Toc231503212 \h </w:instrText>
            </w:r>
            <w:r w:rsidR="00740448">
              <w:rPr>
                <w:webHidden/>
              </w:rPr>
            </w:r>
            <w:r w:rsidR="00740448">
              <w:rPr>
                <w:webHidden/>
              </w:rPr>
              <w:fldChar w:fldCharType="separate"/>
            </w:r>
            <w:r w:rsidR="00740448">
              <w:rPr>
                <w:webHidden/>
              </w:rPr>
              <w:t>63</w:t>
            </w:r>
            <w:r w:rsidR="00740448">
              <w:rPr>
                <w:webHidden/>
              </w:rPr>
              <w:fldChar w:fldCharType="end"/>
            </w:r>
          </w:hyperlink>
        </w:p>
        <w:p w14:paraId="2F13098C" w14:textId="4B5A6F2F" w:rsidR="00740448" w:rsidRDefault="00000000">
          <w:pPr>
            <w:pStyle w:val="TOC1"/>
            <w:rPr>
              <w:rFonts w:asciiTheme="minorHAnsi" w:eastAsiaTheme="minorEastAsia" w:hAnsiTheme="minorHAnsi" w:cstheme="minorBidi"/>
              <w:b w:val="0"/>
              <w:lang w:val="en-US"/>
            </w:rPr>
          </w:pPr>
          <w:hyperlink w:anchor="_Toc231503213" w:history="1">
            <w:r w:rsidR="00740448" w:rsidRPr="003844D3">
              <w:rPr>
                <w:rStyle w:val="Hyperlink"/>
              </w:rPr>
              <w:t>References List</w:t>
            </w:r>
            <w:r w:rsidR="00740448">
              <w:rPr>
                <w:webHidden/>
              </w:rPr>
              <w:tab/>
            </w:r>
            <w:r w:rsidR="00740448">
              <w:rPr>
                <w:webHidden/>
              </w:rPr>
              <w:fldChar w:fldCharType="begin"/>
            </w:r>
            <w:r w:rsidR="00740448">
              <w:rPr>
                <w:webHidden/>
              </w:rPr>
              <w:instrText xml:space="preserve"> PAGEREF _Toc231503213 \h </w:instrText>
            </w:r>
            <w:r w:rsidR="00740448">
              <w:rPr>
                <w:webHidden/>
              </w:rPr>
            </w:r>
            <w:r w:rsidR="00740448">
              <w:rPr>
                <w:webHidden/>
              </w:rPr>
              <w:fldChar w:fldCharType="separate"/>
            </w:r>
            <w:r w:rsidR="00740448">
              <w:rPr>
                <w:webHidden/>
              </w:rPr>
              <w:t>64</w:t>
            </w:r>
            <w:r w:rsidR="00740448">
              <w:rPr>
                <w:webHidden/>
              </w:rPr>
              <w:fldChar w:fldCharType="end"/>
            </w:r>
          </w:hyperlink>
        </w:p>
        <w:p w14:paraId="08620087" w14:textId="6DA93AA6" w:rsidR="00740448" w:rsidRDefault="00000000">
          <w:pPr>
            <w:pStyle w:val="TOC1"/>
            <w:rPr>
              <w:rFonts w:asciiTheme="minorHAnsi" w:eastAsiaTheme="minorEastAsia" w:hAnsiTheme="minorHAnsi" w:cstheme="minorBidi"/>
              <w:b w:val="0"/>
              <w:lang w:val="en-US"/>
            </w:rPr>
          </w:pPr>
          <w:hyperlink w:anchor="_Toc231503214" w:history="1">
            <w:r w:rsidR="00740448" w:rsidRPr="003844D3">
              <w:rPr>
                <w:rStyle w:val="Hyperlink"/>
              </w:rPr>
              <w:t>Appendices</w:t>
            </w:r>
            <w:r w:rsidR="00740448">
              <w:rPr>
                <w:webHidden/>
              </w:rPr>
              <w:tab/>
            </w:r>
            <w:r w:rsidR="00740448">
              <w:rPr>
                <w:webHidden/>
              </w:rPr>
              <w:fldChar w:fldCharType="begin"/>
            </w:r>
            <w:r w:rsidR="00740448">
              <w:rPr>
                <w:webHidden/>
              </w:rPr>
              <w:instrText xml:space="preserve"> PAGEREF _Toc231503214 \h </w:instrText>
            </w:r>
            <w:r w:rsidR="00740448">
              <w:rPr>
                <w:webHidden/>
              </w:rPr>
            </w:r>
            <w:r w:rsidR="00740448">
              <w:rPr>
                <w:webHidden/>
              </w:rPr>
              <w:fldChar w:fldCharType="separate"/>
            </w:r>
            <w:r w:rsidR="00740448">
              <w:rPr>
                <w:webHidden/>
              </w:rPr>
              <w:t>74</w:t>
            </w:r>
            <w:r w:rsidR="00740448">
              <w:rPr>
                <w:webHidden/>
              </w:rPr>
              <w:fldChar w:fldCharType="end"/>
            </w:r>
          </w:hyperlink>
        </w:p>
        <w:p w14:paraId="32BAE527" w14:textId="39D9CA14" w:rsidR="00740448" w:rsidRDefault="00000000">
          <w:pPr>
            <w:pStyle w:val="TOC2"/>
            <w:rPr>
              <w:rFonts w:asciiTheme="minorHAnsi" w:eastAsiaTheme="minorEastAsia" w:hAnsiTheme="minorHAnsi" w:cstheme="minorBidi"/>
              <w:spacing w:val="0"/>
              <w:lang w:val="en-US"/>
            </w:rPr>
          </w:pPr>
          <w:hyperlink w:anchor="_Toc231503215" w:history="1">
            <w:r w:rsidR="00740448" w:rsidRPr="003844D3">
              <w:rPr>
                <w:rStyle w:val="Hyperlink"/>
              </w:rPr>
              <w:t>Appendix 1 – Ethics Approval</w:t>
            </w:r>
            <w:r w:rsidR="00740448">
              <w:rPr>
                <w:webHidden/>
              </w:rPr>
              <w:tab/>
            </w:r>
            <w:r w:rsidR="00740448">
              <w:rPr>
                <w:webHidden/>
              </w:rPr>
              <w:fldChar w:fldCharType="begin"/>
            </w:r>
            <w:r w:rsidR="00740448">
              <w:rPr>
                <w:webHidden/>
              </w:rPr>
              <w:instrText xml:space="preserve"> PAGEREF _Toc231503215 \h </w:instrText>
            </w:r>
            <w:r w:rsidR="00740448">
              <w:rPr>
                <w:webHidden/>
              </w:rPr>
            </w:r>
            <w:r w:rsidR="00740448">
              <w:rPr>
                <w:webHidden/>
              </w:rPr>
              <w:fldChar w:fldCharType="separate"/>
            </w:r>
            <w:r w:rsidR="00740448">
              <w:rPr>
                <w:webHidden/>
              </w:rPr>
              <w:t>74</w:t>
            </w:r>
            <w:r w:rsidR="00740448">
              <w:rPr>
                <w:webHidden/>
              </w:rPr>
              <w:fldChar w:fldCharType="end"/>
            </w:r>
          </w:hyperlink>
        </w:p>
        <w:p w14:paraId="46F5E627" w14:textId="4FEBD21A" w:rsidR="00740448" w:rsidRDefault="00000000">
          <w:pPr>
            <w:pStyle w:val="TOC2"/>
            <w:rPr>
              <w:rFonts w:asciiTheme="minorHAnsi" w:eastAsiaTheme="minorEastAsia" w:hAnsiTheme="minorHAnsi" w:cstheme="minorBidi"/>
              <w:spacing w:val="0"/>
              <w:lang w:val="en-US"/>
            </w:rPr>
          </w:pPr>
          <w:hyperlink w:anchor="_Toc231503216" w:history="1">
            <w:r w:rsidR="00740448" w:rsidRPr="003844D3">
              <w:rPr>
                <w:rStyle w:val="Hyperlink"/>
              </w:rPr>
              <w:t>Appendix 2 – Company Annual Reports (Screenshots)</w:t>
            </w:r>
            <w:r w:rsidR="00740448">
              <w:rPr>
                <w:webHidden/>
              </w:rPr>
              <w:tab/>
            </w:r>
            <w:r w:rsidR="00740448">
              <w:rPr>
                <w:webHidden/>
              </w:rPr>
              <w:fldChar w:fldCharType="begin"/>
            </w:r>
            <w:r w:rsidR="00740448">
              <w:rPr>
                <w:webHidden/>
              </w:rPr>
              <w:instrText xml:space="preserve"> PAGEREF _Toc231503216 \h </w:instrText>
            </w:r>
            <w:r w:rsidR="00740448">
              <w:rPr>
                <w:webHidden/>
              </w:rPr>
            </w:r>
            <w:r w:rsidR="00740448">
              <w:rPr>
                <w:webHidden/>
              </w:rPr>
              <w:fldChar w:fldCharType="separate"/>
            </w:r>
            <w:r w:rsidR="00740448">
              <w:rPr>
                <w:webHidden/>
              </w:rPr>
              <w:t>75</w:t>
            </w:r>
            <w:r w:rsidR="00740448">
              <w:rPr>
                <w:webHidden/>
              </w:rPr>
              <w:fldChar w:fldCharType="end"/>
            </w:r>
          </w:hyperlink>
        </w:p>
        <w:p w14:paraId="628B4FF7" w14:textId="3DD78CF3" w:rsidR="00740448" w:rsidRDefault="00000000">
          <w:pPr>
            <w:pStyle w:val="TOC2"/>
            <w:rPr>
              <w:rFonts w:asciiTheme="minorHAnsi" w:eastAsiaTheme="minorEastAsia" w:hAnsiTheme="minorHAnsi" w:cstheme="minorBidi"/>
              <w:spacing w:val="0"/>
              <w:lang w:val="en-US"/>
            </w:rPr>
          </w:pPr>
          <w:hyperlink w:anchor="_Toc231503217" w:history="1">
            <w:r w:rsidR="00740448" w:rsidRPr="003844D3">
              <w:rPr>
                <w:rStyle w:val="Hyperlink"/>
              </w:rPr>
              <w:t>Appendix 3 – Data Excel (Screenshots)</w:t>
            </w:r>
            <w:r w:rsidR="00740448">
              <w:rPr>
                <w:webHidden/>
              </w:rPr>
              <w:tab/>
            </w:r>
            <w:r w:rsidR="00740448">
              <w:rPr>
                <w:webHidden/>
              </w:rPr>
              <w:fldChar w:fldCharType="begin"/>
            </w:r>
            <w:r w:rsidR="00740448">
              <w:rPr>
                <w:webHidden/>
              </w:rPr>
              <w:instrText xml:space="preserve"> PAGEREF _Toc231503217 \h </w:instrText>
            </w:r>
            <w:r w:rsidR="00740448">
              <w:rPr>
                <w:webHidden/>
              </w:rPr>
            </w:r>
            <w:r w:rsidR="00740448">
              <w:rPr>
                <w:webHidden/>
              </w:rPr>
              <w:fldChar w:fldCharType="separate"/>
            </w:r>
            <w:r w:rsidR="00740448">
              <w:rPr>
                <w:webHidden/>
              </w:rPr>
              <w:t>172</w:t>
            </w:r>
            <w:r w:rsidR="00740448">
              <w:rPr>
                <w:webHidden/>
              </w:rPr>
              <w:fldChar w:fldCharType="end"/>
            </w:r>
          </w:hyperlink>
        </w:p>
        <w:p w14:paraId="1587A2DB" w14:textId="10EA26C9" w:rsidR="00740448" w:rsidRDefault="00000000">
          <w:pPr>
            <w:pStyle w:val="TOC2"/>
            <w:rPr>
              <w:rFonts w:asciiTheme="minorHAnsi" w:eastAsiaTheme="minorEastAsia" w:hAnsiTheme="minorHAnsi" w:cstheme="minorBidi"/>
              <w:spacing w:val="0"/>
              <w:lang w:val="en-US"/>
            </w:rPr>
          </w:pPr>
          <w:hyperlink w:anchor="_Toc231503218" w:history="1">
            <w:r w:rsidR="00740448" w:rsidRPr="003844D3">
              <w:rPr>
                <w:rStyle w:val="Hyperlink"/>
              </w:rPr>
              <w:t>Appendix 4 – Descriptive Statistics Table</w:t>
            </w:r>
            <w:r w:rsidR="00740448">
              <w:rPr>
                <w:webHidden/>
              </w:rPr>
              <w:tab/>
            </w:r>
            <w:r w:rsidR="00740448">
              <w:rPr>
                <w:webHidden/>
              </w:rPr>
              <w:fldChar w:fldCharType="begin"/>
            </w:r>
            <w:r w:rsidR="00740448">
              <w:rPr>
                <w:webHidden/>
              </w:rPr>
              <w:instrText xml:space="preserve"> PAGEREF _Toc231503218 \h </w:instrText>
            </w:r>
            <w:r w:rsidR="00740448">
              <w:rPr>
                <w:webHidden/>
              </w:rPr>
            </w:r>
            <w:r w:rsidR="00740448">
              <w:rPr>
                <w:webHidden/>
              </w:rPr>
              <w:fldChar w:fldCharType="separate"/>
            </w:r>
            <w:r w:rsidR="00740448">
              <w:rPr>
                <w:webHidden/>
              </w:rPr>
              <w:t>175</w:t>
            </w:r>
            <w:r w:rsidR="00740448">
              <w:rPr>
                <w:webHidden/>
              </w:rPr>
              <w:fldChar w:fldCharType="end"/>
            </w:r>
          </w:hyperlink>
        </w:p>
        <w:p w14:paraId="0F7F6329" w14:textId="74EBB314" w:rsidR="00740448" w:rsidRDefault="00000000">
          <w:pPr>
            <w:pStyle w:val="TOC2"/>
            <w:rPr>
              <w:rFonts w:asciiTheme="minorHAnsi" w:eastAsiaTheme="minorEastAsia" w:hAnsiTheme="minorHAnsi" w:cstheme="minorBidi"/>
              <w:spacing w:val="0"/>
              <w:lang w:val="en-US"/>
            </w:rPr>
          </w:pPr>
          <w:hyperlink w:anchor="_Toc231503219" w:history="1">
            <w:r w:rsidR="00740448" w:rsidRPr="003844D3">
              <w:rPr>
                <w:rStyle w:val="Hyperlink"/>
              </w:rPr>
              <w:t>Appendix 5 – Complete Correlation table</w:t>
            </w:r>
            <w:r w:rsidR="00740448">
              <w:rPr>
                <w:webHidden/>
              </w:rPr>
              <w:tab/>
            </w:r>
            <w:r w:rsidR="00740448">
              <w:rPr>
                <w:webHidden/>
              </w:rPr>
              <w:fldChar w:fldCharType="begin"/>
            </w:r>
            <w:r w:rsidR="00740448">
              <w:rPr>
                <w:webHidden/>
              </w:rPr>
              <w:instrText xml:space="preserve"> PAGEREF _Toc231503219 \h </w:instrText>
            </w:r>
            <w:r w:rsidR="00740448">
              <w:rPr>
                <w:webHidden/>
              </w:rPr>
            </w:r>
            <w:r w:rsidR="00740448">
              <w:rPr>
                <w:webHidden/>
              </w:rPr>
              <w:fldChar w:fldCharType="separate"/>
            </w:r>
            <w:r w:rsidR="00740448">
              <w:rPr>
                <w:webHidden/>
              </w:rPr>
              <w:t>176</w:t>
            </w:r>
            <w:r w:rsidR="00740448">
              <w:rPr>
                <w:webHidden/>
              </w:rPr>
              <w:fldChar w:fldCharType="end"/>
            </w:r>
          </w:hyperlink>
        </w:p>
        <w:p w14:paraId="2FF3D778" w14:textId="669FE93B" w:rsidR="00561FAD" w:rsidRPr="003566AC" w:rsidRDefault="00561FAD" w:rsidP="00957F7A">
          <w:pPr>
            <w:spacing w:line="360" w:lineRule="auto"/>
            <w:rPr>
              <w:lang w:val="en-GB"/>
            </w:rPr>
          </w:pPr>
          <w:r w:rsidRPr="003566AC">
            <w:rPr>
              <w:b/>
              <w:bCs/>
              <w:noProof/>
              <w:lang w:val="en-GB"/>
            </w:rPr>
            <w:fldChar w:fldCharType="end"/>
          </w:r>
        </w:p>
      </w:sdtContent>
    </w:sdt>
    <w:p w14:paraId="389DED10" w14:textId="77777777" w:rsidR="00CD547B" w:rsidRPr="003566AC" w:rsidRDefault="00CD547B" w:rsidP="00957F7A">
      <w:pPr>
        <w:spacing w:line="360" w:lineRule="auto"/>
        <w:rPr>
          <w:lang w:val="en-GB"/>
        </w:rPr>
      </w:pPr>
      <w:r w:rsidRPr="003566AC">
        <w:rPr>
          <w:lang w:val="en-GB"/>
        </w:rPr>
        <w:br w:type="page"/>
      </w:r>
    </w:p>
    <w:p w14:paraId="1D9C49D1" w14:textId="77777777" w:rsidR="00F234C8" w:rsidRPr="003566AC" w:rsidRDefault="00F234C8" w:rsidP="00957F7A">
      <w:pPr>
        <w:pStyle w:val="Heading1"/>
        <w:spacing w:line="360" w:lineRule="auto"/>
        <w:jc w:val="center"/>
        <w:rPr>
          <w:lang w:val="en-GB"/>
        </w:rPr>
      </w:pPr>
    </w:p>
    <w:p w14:paraId="0FC8A9F3" w14:textId="77777777" w:rsidR="00CD547B" w:rsidRPr="003566AC" w:rsidRDefault="00CD547B" w:rsidP="00957F7A">
      <w:pPr>
        <w:pStyle w:val="Heading1"/>
        <w:spacing w:line="360" w:lineRule="auto"/>
        <w:jc w:val="center"/>
        <w:rPr>
          <w:lang w:val="en-GB"/>
        </w:rPr>
      </w:pPr>
      <w:bookmarkStart w:id="3" w:name="_Toc231503141"/>
      <w:r w:rsidRPr="003566AC">
        <w:rPr>
          <w:lang w:val="en-GB"/>
        </w:rPr>
        <w:t>List of Tables</w:t>
      </w:r>
      <w:bookmarkEnd w:id="3"/>
      <w:r w:rsidRPr="003566AC">
        <w:rPr>
          <w:lang w:val="en-GB"/>
        </w:rPr>
        <w:t xml:space="preserve"> </w:t>
      </w:r>
    </w:p>
    <w:p w14:paraId="3548AD52" w14:textId="2E93B9EB" w:rsidR="00504EDF" w:rsidRDefault="00504EDF">
      <w:pPr>
        <w:pStyle w:val="TableofFigures"/>
        <w:tabs>
          <w:tab w:val="right" w:leader="dot" w:pos="8630"/>
        </w:tabs>
        <w:rPr>
          <w:rFonts w:asciiTheme="minorHAnsi" w:eastAsiaTheme="minorEastAsia" w:hAnsiTheme="minorHAnsi" w:cstheme="minorBidi"/>
          <w:noProof/>
        </w:rPr>
      </w:pPr>
      <w:r>
        <w:rPr>
          <w:lang w:val="en-GB"/>
        </w:rPr>
        <w:fldChar w:fldCharType="begin"/>
      </w:r>
      <w:r>
        <w:rPr>
          <w:lang w:val="en-GB"/>
        </w:rPr>
        <w:instrText xml:space="preserve"> TOC \h \z \c "Table" </w:instrText>
      </w:r>
      <w:r>
        <w:rPr>
          <w:lang w:val="en-GB"/>
        </w:rPr>
        <w:fldChar w:fldCharType="separate"/>
      </w:r>
      <w:hyperlink w:anchor="_Toc231502331" w:history="1">
        <w:r w:rsidRPr="00002ED8">
          <w:rPr>
            <w:rStyle w:val="Hyperlink"/>
            <w:i/>
            <w:noProof/>
            <w:lang w:val="en-GB"/>
          </w:rPr>
          <w:t>Table 1: Correlation Analysis Table</w:t>
        </w:r>
        <w:r>
          <w:rPr>
            <w:noProof/>
            <w:webHidden/>
          </w:rPr>
          <w:tab/>
        </w:r>
        <w:r>
          <w:rPr>
            <w:noProof/>
            <w:webHidden/>
          </w:rPr>
          <w:fldChar w:fldCharType="begin"/>
        </w:r>
        <w:r>
          <w:rPr>
            <w:noProof/>
            <w:webHidden/>
          </w:rPr>
          <w:instrText xml:space="preserve"> PAGEREF _Toc231502331 \h </w:instrText>
        </w:r>
        <w:r>
          <w:rPr>
            <w:noProof/>
            <w:webHidden/>
          </w:rPr>
        </w:r>
        <w:r>
          <w:rPr>
            <w:noProof/>
            <w:webHidden/>
          </w:rPr>
          <w:fldChar w:fldCharType="separate"/>
        </w:r>
        <w:r>
          <w:rPr>
            <w:noProof/>
            <w:webHidden/>
          </w:rPr>
          <w:t>48</w:t>
        </w:r>
        <w:r>
          <w:rPr>
            <w:noProof/>
            <w:webHidden/>
          </w:rPr>
          <w:fldChar w:fldCharType="end"/>
        </w:r>
      </w:hyperlink>
    </w:p>
    <w:p w14:paraId="402DEFAA" w14:textId="0028315F" w:rsidR="00504EDF" w:rsidRDefault="00000000">
      <w:pPr>
        <w:pStyle w:val="TableofFigures"/>
        <w:tabs>
          <w:tab w:val="right" w:leader="dot" w:pos="8630"/>
        </w:tabs>
        <w:rPr>
          <w:rFonts w:asciiTheme="minorHAnsi" w:eastAsiaTheme="minorEastAsia" w:hAnsiTheme="minorHAnsi" w:cstheme="minorBidi"/>
          <w:noProof/>
        </w:rPr>
      </w:pPr>
      <w:hyperlink w:anchor="_Toc231502332" w:history="1">
        <w:r w:rsidR="00504EDF" w:rsidRPr="00002ED8">
          <w:rPr>
            <w:rStyle w:val="Hyperlink"/>
            <w:i/>
            <w:noProof/>
            <w:lang w:val="en-GB"/>
          </w:rPr>
          <w:t>Table 2: Regression Statistics Table</w:t>
        </w:r>
        <w:r w:rsidR="00504EDF">
          <w:rPr>
            <w:noProof/>
            <w:webHidden/>
          </w:rPr>
          <w:tab/>
        </w:r>
        <w:r w:rsidR="00504EDF">
          <w:rPr>
            <w:noProof/>
            <w:webHidden/>
          </w:rPr>
          <w:fldChar w:fldCharType="begin"/>
        </w:r>
        <w:r w:rsidR="00504EDF">
          <w:rPr>
            <w:noProof/>
            <w:webHidden/>
          </w:rPr>
          <w:instrText xml:space="preserve"> PAGEREF _Toc231502332 \h </w:instrText>
        </w:r>
        <w:r w:rsidR="00504EDF">
          <w:rPr>
            <w:noProof/>
            <w:webHidden/>
          </w:rPr>
        </w:r>
        <w:r w:rsidR="00504EDF">
          <w:rPr>
            <w:noProof/>
            <w:webHidden/>
          </w:rPr>
          <w:fldChar w:fldCharType="separate"/>
        </w:r>
        <w:r w:rsidR="00504EDF">
          <w:rPr>
            <w:noProof/>
            <w:webHidden/>
          </w:rPr>
          <w:t>50</w:t>
        </w:r>
        <w:r w:rsidR="00504EDF">
          <w:rPr>
            <w:noProof/>
            <w:webHidden/>
          </w:rPr>
          <w:fldChar w:fldCharType="end"/>
        </w:r>
      </w:hyperlink>
    </w:p>
    <w:p w14:paraId="3D503489" w14:textId="469A4CE4" w:rsidR="00504EDF" w:rsidRDefault="00000000">
      <w:pPr>
        <w:pStyle w:val="TableofFigures"/>
        <w:tabs>
          <w:tab w:val="right" w:leader="dot" w:pos="8630"/>
        </w:tabs>
        <w:rPr>
          <w:rFonts w:asciiTheme="minorHAnsi" w:eastAsiaTheme="minorEastAsia" w:hAnsiTheme="minorHAnsi" w:cstheme="minorBidi"/>
          <w:noProof/>
        </w:rPr>
      </w:pPr>
      <w:hyperlink w:anchor="_Toc231502333" w:history="1">
        <w:r w:rsidR="00504EDF" w:rsidRPr="00002ED8">
          <w:rPr>
            <w:rStyle w:val="Hyperlink"/>
            <w:i/>
            <w:noProof/>
            <w:lang w:val="en-GB"/>
          </w:rPr>
          <w:t>Table 3: ANOVA Table</w:t>
        </w:r>
        <w:r w:rsidR="00504EDF">
          <w:rPr>
            <w:noProof/>
            <w:webHidden/>
          </w:rPr>
          <w:tab/>
        </w:r>
        <w:r w:rsidR="00504EDF">
          <w:rPr>
            <w:noProof/>
            <w:webHidden/>
          </w:rPr>
          <w:fldChar w:fldCharType="begin"/>
        </w:r>
        <w:r w:rsidR="00504EDF">
          <w:rPr>
            <w:noProof/>
            <w:webHidden/>
          </w:rPr>
          <w:instrText xml:space="preserve"> PAGEREF _Toc231502333 \h </w:instrText>
        </w:r>
        <w:r w:rsidR="00504EDF">
          <w:rPr>
            <w:noProof/>
            <w:webHidden/>
          </w:rPr>
        </w:r>
        <w:r w:rsidR="00504EDF">
          <w:rPr>
            <w:noProof/>
            <w:webHidden/>
          </w:rPr>
          <w:fldChar w:fldCharType="separate"/>
        </w:r>
        <w:r w:rsidR="00504EDF">
          <w:rPr>
            <w:noProof/>
            <w:webHidden/>
          </w:rPr>
          <w:t>50</w:t>
        </w:r>
        <w:r w:rsidR="00504EDF">
          <w:rPr>
            <w:noProof/>
            <w:webHidden/>
          </w:rPr>
          <w:fldChar w:fldCharType="end"/>
        </w:r>
      </w:hyperlink>
    </w:p>
    <w:p w14:paraId="48FC3533" w14:textId="3E28A10A" w:rsidR="00504EDF" w:rsidRDefault="00000000">
      <w:pPr>
        <w:pStyle w:val="TableofFigures"/>
        <w:tabs>
          <w:tab w:val="right" w:leader="dot" w:pos="8630"/>
        </w:tabs>
        <w:rPr>
          <w:rFonts w:asciiTheme="minorHAnsi" w:eastAsiaTheme="minorEastAsia" w:hAnsiTheme="minorHAnsi" w:cstheme="minorBidi"/>
          <w:noProof/>
        </w:rPr>
      </w:pPr>
      <w:hyperlink w:anchor="_Toc231502334" w:history="1">
        <w:r w:rsidR="00504EDF" w:rsidRPr="00002ED8">
          <w:rPr>
            <w:rStyle w:val="Hyperlink"/>
            <w:i/>
            <w:noProof/>
            <w:lang w:val="en-GB"/>
          </w:rPr>
          <w:t>Table 4: Coefficients Table</w:t>
        </w:r>
        <w:r w:rsidR="00504EDF">
          <w:rPr>
            <w:noProof/>
            <w:webHidden/>
          </w:rPr>
          <w:tab/>
        </w:r>
        <w:r w:rsidR="00504EDF">
          <w:rPr>
            <w:noProof/>
            <w:webHidden/>
          </w:rPr>
          <w:fldChar w:fldCharType="begin"/>
        </w:r>
        <w:r w:rsidR="00504EDF">
          <w:rPr>
            <w:noProof/>
            <w:webHidden/>
          </w:rPr>
          <w:instrText xml:space="preserve"> PAGEREF _Toc231502334 \h </w:instrText>
        </w:r>
        <w:r w:rsidR="00504EDF">
          <w:rPr>
            <w:noProof/>
            <w:webHidden/>
          </w:rPr>
        </w:r>
        <w:r w:rsidR="00504EDF">
          <w:rPr>
            <w:noProof/>
            <w:webHidden/>
          </w:rPr>
          <w:fldChar w:fldCharType="separate"/>
        </w:r>
        <w:r w:rsidR="00504EDF">
          <w:rPr>
            <w:noProof/>
            <w:webHidden/>
          </w:rPr>
          <w:t>51</w:t>
        </w:r>
        <w:r w:rsidR="00504EDF">
          <w:rPr>
            <w:noProof/>
            <w:webHidden/>
          </w:rPr>
          <w:fldChar w:fldCharType="end"/>
        </w:r>
      </w:hyperlink>
    </w:p>
    <w:p w14:paraId="08D5C1FA" w14:textId="72A415FD" w:rsidR="0093540C" w:rsidRPr="003566AC" w:rsidRDefault="00504EDF" w:rsidP="00957F7A">
      <w:pPr>
        <w:spacing w:line="360" w:lineRule="auto"/>
        <w:rPr>
          <w:lang w:val="en-GB"/>
        </w:rPr>
      </w:pPr>
      <w:r>
        <w:rPr>
          <w:lang w:val="en-GB"/>
        </w:rPr>
        <w:fldChar w:fldCharType="end"/>
      </w:r>
    </w:p>
    <w:p w14:paraId="0B7F3D56" w14:textId="77777777" w:rsidR="003D348C" w:rsidRPr="003566AC" w:rsidRDefault="003D348C">
      <w:pPr>
        <w:rPr>
          <w:lang w:val="en-GB"/>
        </w:rPr>
      </w:pPr>
    </w:p>
    <w:p w14:paraId="2B60B17C" w14:textId="77777777" w:rsidR="003D348C" w:rsidRPr="003566AC" w:rsidRDefault="003D348C">
      <w:pPr>
        <w:rPr>
          <w:lang w:val="en-GB"/>
        </w:rPr>
      </w:pPr>
      <w:r w:rsidRPr="003566AC">
        <w:rPr>
          <w:lang w:val="en-GB"/>
        </w:rPr>
        <w:br w:type="page"/>
      </w:r>
    </w:p>
    <w:p w14:paraId="3785A017" w14:textId="77777777" w:rsidR="00F234C8" w:rsidRPr="003566AC" w:rsidRDefault="00F234C8" w:rsidP="003D348C">
      <w:pPr>
        <w:pStyle w:val="Heading1"/>
        <w:spacing w:line="360" w:lineRule="auto"/>
        <w:jc w:val="center"/>
        <w:rPr>
          <w:lang w:val="en-GB"/>
        </w:rPr>
      </w:pPr>
    </w:p>
    <w:p w14:paraId="1C5B551E" w14:textId="77777777" w:rsidR="003D348C" w:rsidRPr="003566AC" w:rsidRDefault="003D348C" w:rsidP="003D348C">
      <w:pPr>
        <w:pStyle w:val="Heading1"/>
        <w:spacing w:line="360" w:lineRule="auto"/>
        <w:jc w:val="center"/>
        <w:rPr>
          <w:lang w:val="en-GB"/>
        </w:rPr>
      </w:pPr>
      <w:bookmarkStart w:id="4" w:name="_Toc231503142"/>
      <w:r w:rsidRPr="003566AC">
        <w:rPr>
          <w:lang w:val="en-GB"/>
        </w:rPr>
        <w:t>List of Abbreviations</w:t>
      </w:r>
      <w:bookmarkEnd w:id="4"/>
      <w:r w:rsidRPr="003566AC">
        <w:rPr>
          <w:lang w:val="en-GB"/>
        </w:rPr>
        <w:t xml:space="preserve">  </w:t>
      </w:r>
    </w:p>
    <w:p w14:paraId="76DD33AA" w14:textId="77777777" w:rsidR="003D348C" w:rsidRPr="003566AC" w:rsidRDefault="003D348C">
      <w:pPr>
        <w:rPr>
          <w:lang w:val="en-GB"/>
        </w:rPr>
      </w:pPr>
    </w:p>
    <w:tbl>
      <w:tblPr>
        <w:tblStyle w:val="TableGrid"/>
        <w:tblW w:w="5000" w:type="pct"/>
        <w:tblLook w:val="04A0" w:firstRow="1" w:lastRow="0" w:firstColumn="1" w:lastColumn="0" w:noHBand="0" w:noVBand="1"/>
      </w:tblPr>
      <w:tblGrid>
        <w:gridCol w:w="2831"/>
        <w:gridCol w:w="5799"/>
      </w:tblGrid>
      <w:tr w:rsidR="00F234C8" w:rsidRPr="003566AC" w14:paraId="653F83BC" w14:textId="77777777" w:rsidTr="00AC0E5D">
        <w:tc>
          <w:tcPr>
            <w:tcW w:w="1640" w:type="pct"/>
            <w:hideMark/>
          </w:tcPr>
          <w:p w14:paraId="1F1403CF"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WCM</w:t>
            </w:r>
          </w:p>
        </w:tc>
        <w:tc>
          <w:tcPr>
            <w:tcW w:w="3360" w:type="pct"/>
            <w:hideMark/>
          </w:tcPr>
          <w:p w14:paraId="5DE2EA33"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Working Capital Management</w:t>
            </w:r>
          </w:p>
        </w:tc>
      </w:tr>
      <w:tr w:rsidR="00F234C8" w:rsidRPr="003566AC" w14:paraId="36984690" w14:textId="77777777" w:rsidTr="00AC0E5D">
        <w:tc>
          <w:tcPr>
            <w:tcW w:w="1640" w:type="pct"/>
            <w:vAlign w:val="center"/>
          </w:tcPr>
          <w:p w14:paraId="50ADC200"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ROA</w:t>
            </w:r>
          </w:p>
        </w:tc>
        <w:tc>
          <w:tcPr>
            <w:tcW w:w="3360" w:type="pct"/>
            <w:vAlign w:val="center"/>
          </w:tcPr>
          <w:p w14:paraId="34F859C2"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Return on Assets</w:t>
            </w:r>
          </w:p>
        </w:tc>
      </w:tr>
      <w:tr w:rsidR="00F234C8" w:rsidRPr="003566AC" w14:paraId="62CEB860" w14:textId="77777777" w:rsidTr="00AC0E5D">
        <w:tc>
          <w:tcPr>
            <w:tcW w:w="1640" w:type="pct"/>
            <w:vAlign w:val="center"/>
          </w:tcPr>
          <w:p w14:paraId="0AD7C90C"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ROE</w:t>
            </w:r>
          </w:p>
        </w:tc>
        <w:tc>
          <w:tcPr>
            <w:tcW w:w="3360" w:type="pct"/>
            <w:vAlign w:val="center"/>
          </w:tcPr>
          <w:p w14:paraId="134896D2"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Return on Equity</w:t>
            </w:r>
          </w:p>
        </w:tc>
      </w:tr>
      <w:tr w:rsidR="00F234C8" w:rsidRPr="003566AC" w14:paraId="5884C3F7" w14:textId="77777777" w:rsidTr="00AC0E5D">
        <w:tc>
          <w:tcPr>
            <w:tcW w:w="1640" w:type="pct"/>
            <w:vAlign w:val="center"/>
          </w:tcPr>
          <w:p w14:paraId="2F841CA8"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CCC</w:t>
            </w:r>
          </w:p>
        </w:tc>
        <w:tc>
          <w:tcPr>
            <w:tcW w:w="3360" w:type="pct"/>
            <w:vAlign w:val="center"/>
          </w:tcPr>
          <w:p w14:paraId="7A4C3471"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Cash Conversion Cycle</w:t>
            </w:r>
          </w:p>
        </w:tc>
      </w:tr>
      <w:tr w:rsidR="00F234C8" w:rsidRPr="003566AC" w14:paraId="4DD9A465" w14:textId="77777777" w:rsidTr="00AC0E5D">
        <w:tc>
          <w:tcPr>
            <w:tcW w:w="1640" w:type="pct"/>
            <w:vAlign w:val="center"/>
          </w:tcPr>
          <w:p w14:paraId="785ED0BD"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DIO</w:t>
            </w:r>
          </w:p>
        </w:tc>
        <w:tc>
          <w:tcPr>
            <w:tcW w:w="3360" w:type="pct"/>
            <w:vAlign w:val="center"/>
          </w:tcPr>
          <w:p w14:paraId="687AE615"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Days Inventory Outstanding</w:t>
            </w:r>
          </w:p>
        </w:tc>
      </w:tr>
      <w:tr w:rsidR="00F234C8" w:rsidRPr="003566AC" w14:paraId="7D129CFD" w14:textId="77777777" w:rsidTr="00AC0E5D">
        <w:tc>
          <w:tcPr>
            <w:tcW w:w="1640" w:type="pct"/>
            <w:vAlign w:val="center"/>
          </w:tcPr>
          <w:p w14:paraId="31849EB1"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DSO</w:t>
            </w:r>
          </w:p>
        </w:tc>
        <w:tc>
          <w:tcPr>
            <w:tcW w:w="3360" w:type="pct"/>
            <w:vAlign w:val="center"/>
          </w:tcPr>
          <w:p w14:paraId="47C8CAA3"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Days Sales Outstanding</w:t>
            </w:r>
          </w:p>
        </w:tc>
      </w:tr>
      <w:tr w:rsidR="00F234C8" w:rsidRPr="003566AC" w14:paraId="472BE819" w14:textId="77777777" w:rsidTr="00AC0E5D">
        <w:tc>
          <w:tcPr>
            <w:tcW w:w="1640" w:type="pct"/>
            <w:vAlign w:val="center"/>
          </w:tcPr>
          <w:p w14:paraId="4E1D8494"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DPO</w:t>
            </w:r>
          </w:p>
        </w:tc>
        <w:tc>
          <w:tcPr>
            <w:tcW w:w="3360" w:type="pct"/>
            <w:vAlign w:val="center"/>
          </w:tcPr>
          <w:p w14:paraId="5D74068B"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Days Payables Outstanding</w:t>
            </w:r>
          </w:p>
        </w:tc>
      </w:tr>
      <w:tr w:rsidR="00F234C8" w:rsidRPr="003566AC" w14:paraId="26DAE91E" w14:textId="77777777" w:rsidTr="00AC0E5D">
        <w:tc>
          <w:tcPr>
            <w:tcW w:w="1640" w:type="pct"/>
            <w:vAlign w:val="center"/>
          </w:tcPr>
          <w:p w14:paraId="7A73EC9B"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IM</w:t>
            </w:r>
          </w:p>
        </w:tc>
        <w:tc>
          <w:tcPr>
            <w:tcW w:w="3360" w:type="pct"/>
            <w:vAlign w:val="center"/>
          </w:tcPr>
          <w:p w14:paraId="4C48FB3B"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Inventory Management</w:t>
            </w:r>
          </w:p>
        </w:tc>
      </w:tr>
      <w:tr w:rsidR="00F234C8" w:rsidRPr="003566AC" w14:paraId="3E8944E5" w14:textId="77777777" w:rsidTr="00AC0E5D">
        <w:tc>
          <w:tcPr>
            <w:tcW w:w="1640" w:type="pct"/>
            <w:vAlign w:val="center"/>
          </w:tcPr>
          <w:p w14:paraId="372DDFD8"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RM</w:t>
            </w:r>
          </w:p>
        </w:tc>
        <w:tc>
          <w:tcPr>
            <w:tcW w:w="3360" w:type="pct"/>
            <w:vAlign w:val="center"/>
          </w:tcPr>
          <w:p w14:paraId="75F120EE"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Receivables Management</w:t>
            </w:r>
          </w:p>
        </w:tc>
      </w:tr>
      <w:tr w:rsidR="00F234C8" w:rsidRPr="003566AC" w14:paraId="555A614E" w14:textId="77777777" w:rsidTr="00AC0E5D">
        <w:tc>
          <w:tcPr>
            <w:tcW w:w="1640" w:type="pct"/>
            <w:vAlign w:val="center"/>
          </w:tcPr>
          <w:p w14:paraId="3324D764"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PM</w:t>
            </w:r>
          </w:p>
        </w:tc>
        <w:tc>
          <w:tcPr>
            <w:tcW w:w="3360" w:type="pct"/>
            <w:vAlign w:val="center"/>
          </w:tcPr>
          <w:p w14:paraId="2767D4C5"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Payables Management</w:t>
            </w:r>
          </w:p>
        </w:tc>
      </w:tr>
      <w:tr w:rsidR="00F234C8" w:rsidRPr="003566AC" w14:paraId="10F9A6F5" w14:textId="77777777" w:rsidTr="00AC0E5D">
        <w:tc>
          <w:tcPr>
            <w:tcW w:w="1640" w:type="pct"/>
            <w:vAlign w:val="center"/>
          </w:tcPr>
          <w:p w14:paraId="0753E214"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COGS</w:t>
            </w:r>
          </w:p>
        </w:tc>
        <w:tc>
          <w:tcPr>
            <w:tcW w:w="3360" w:type="pct"/>
            <w:vAlign w:val="center"/>
          </w:tcPr>
          <w:p w14:paraId="3814CC98"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Cost of Goods Sold</w:t>
            </w:r>
          </w:p>
        </w:tc>
      </w:tr>
      <w:tr w:rsidR="00F234C8" w:rsidRPr="003566AC" w14:paraId="012E3915" w14:textId="77777777" w:rsidTr="00AC0E5D">
        <w:tc>
          <w:tcPr>
            <w:tcW w:w="1640" w:type="pct"/>
            <w:vAlign w:val="center"/>
          </w:tcPr>
          <w:p w14:paraId="5486C045"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BNPL</w:t>
            </w:r>
          </w:p>
        </w:tc>
        <w:tc>
          <w:tcPr>
            <w:tcW w:w="3360" w:type="pct"/>
            <w:vAlign w:val="center"/>
          </w:tcPr>
          <w:p w14:paraId="508B0AE8"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Buy Now Pay Later</w:t>
            </w:r>
          </w:p>
        </w:tc>
      </w:tr>
      <w:tr w:rsidR="00F234C8" w:rsidRPr="003566AC" w14:paraId="15B44C9D" w14:textId="77777777" w:rsidTr="00AC0E5D">
        <w:tc>
          <w:tcPr>
            <w:tcW w:w="1640" w:type="pct"/>
            <w:vAlign w:val="center"/>
          </w:tcPr>
          <w:p w14:paraId="65508317"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SME</w:t>
            </w:r>
            <w:r w:rsidR="005C3F6D" w:rsidRPr="003566AC">
              <w:rPr>
                <w:rFonts w:eastAsia="Times New Roman" w:cs="Arial"/>
                <w:b/>
                <w:sz w:val="24"/>
                <w:szCs w:val="24"/>
                <w:lang w:val="en-GB"/>
              </w:rPr>
              <w:t>s</w:t>
            </w:r>
          </w:p>
        </w:tc>
        <w:tc>
          <w:tcPr>
            <w:tcW w:w="3360" w:type="pct"/>
            <w:vAlign w:val="center"/>
          </w:tcPr>
          <w:p w14:paraId="5CC1E67E"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Small and Medium Enterprise</w:t>
            </w:r>
          </w:p>
        </w:tc>
      </w:tr>
      <w:tr w:rsidR="00F234C8" w:rsidRPr="003566AC" w14:paraId="2888DBC7" w14:textId="77777777" w:rsidTr="00AC0E5D">
        <w:tc>
          <w:tcPr>
            <w:tcW w:w="1640" w:type="pct"/>
            <w:vAlign w:val="center"/>
          </w:tcPr>
          <w:p w14:paraId="40EBD889"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UK</w:t>
            </w:r>
          </w:p>
        </w:tc>
        <w:tc>
          <w:tcPr>
            <w:tcW w:w="3360" w:type="pct"/>
            <w:vAlign w:val="center"/>
          </w:tcPr>
          <w:p w14:paraId="32DECDC5"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United Kingdom</w:t>
            </w:r>
          </w:p>
        </w:tc>
      </w:tr>
      <w:tr w:rsidR="00F234C8" w:rsidRPr="003566AC" w14:paraId="5C0CCEC1" w14:textId="77777777" w:rsidTr="00AC0E5D">
        <w:tc>
          <w:tcPr>
            <w:tcW w:w="1640" w:type="pct"/>
            <w:vAlign w:val="center"/>
          </w:tcPr>
          <w:p w14:paraId="256439A3"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COVID-19</w:t>
            </w:r>
          </w:p>
        </w:tc>
        <w:tc>
          <w:tcPr>
            <w:tcW w:w="3360" w:type="pct"/>
            <w:vAlign w:val="center"/>
          </w:tcPr>
          <w:p w14:paraId="1103DB9D"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Coronavirus Disease 2019</w:t>
            </w:r>
          </w:p>
        </w:tc>
      </w:tr>
      <w:tr w:rsidR="00F234C8" w:rsidRPr="003566AC" w14:paraId="41B2716D" w14:textId="77777777" w:rsidTr="00AC0E5D">
        <w:tc>
          <w:tcPr>
            <w:tcW w:w="1640" w:type="pct"/>
            <w:vAlign w:val="center"/>
          </w:tcPr>
          <w:p w14:paraId="7264AF35"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PLC</w:t>
            </w:r>
          </w:p>
        </w:tc>
        <w:tc>
          <w:tcPr>
            <w:tcW w:w="3360" w:type="pct"/>
            <w:vAlign w:val="center"/>
          </w:tcPr>
          <w:p w14:paraId="1BA27014"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Public Limited Company</w:t>
            </w:r>
          </w:p>
        </w:tc>
      </w:tr>
      <w:tr w:rsidR="00F234C8" w:rsidRPr="003566AC" w14:paraId="4CD50121" w14:textId="77777777" w:rsidTr="00AC0E5D">
        <w:tc>
          <w:tcPr>
            <w:tcW w:w="1640" w:type="pct"/>
            <w:vAlign w:val="center"/>
          </w:tcPr>
          <w:p w14:paraId="75B64B58"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ANOVA</w:t>
            </w:r>
          </w:p>
        </w:tc>
        <w:tc>
          <w:tcPr>
            <w:tcW w:w="3360" w:type="pct"/>
            <w:vAlign w:val="center"/>
          </w:tcPr>
          <w:p w14:paraId="6D756C9F"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Analysis of Variance</w:t>
            </w:r>
          </w:p>
        </w:tc>
      </w:tr>
      <w:tr w:rsidR="00F234C8" w:rsidRPr="003566AC" w14:paraId="68A4E52A" w14:textId="77777777" w:rsidTr="00AC0E5D">
        <w:tc>
          <w:tcPr>
            <w:tcW w:w="1640" w:type="pct"/>
            <w:vAlign w:val="center"/>
          </w:tcPr>
          <w:p w14:paraId="22992216" w14:textId="77777777" w:rsidR="00F234C8" w:rsidRPr="003566AC" w:rsidRDefault="00F234C8" w:rsidP="0007199B">
            <w:pPr>
              <w:widowControl/>
              <w:autoSpaceDE/>
              <w:autoSpaceDN/>
              <w:spacing w:line="360" w:lineRule="auto"/>
              <w:jc w:val="center"/>
              <w:rPr>
                <w:rFonts w:eastAsia="Times New Roman" w:cs="Arial"/>
                <w:b/>
                <w:sz w:val="24"/>
                <w:szCs w:val="24"/>
                <w:lang w:val="en-GB"/>
              </w:rPr>
            </w:pPr>
            <w:r w:rsidRPr="003566AC">
              <w:rPr>
                <w:rFonts w:eastAsia="Times New Roman" w:cs="Arial"/>
                <w:b/>
                <w:sz w:val="24"/>
                <w:szCs w:val="24"/>
                <w:lang w:val="en-GB"/>
              </w:rPr>
              <w:t>JIT</w:t>
            </w:r>
          </w:p>
        </w:tc>
        <w:tc>
          <w:tcPr>
            <w:tcW w:w="3360" w:type="pct"/>
            <w:vAlign w:val="center"/>
          </w:tcPr>
          <w:p w14:paraId="67BD6A53" w14:textId="77777777" w:rsidR="00F234C8" w:rsidRPr="003566AC" w:rsidRDefault="00F234C8" w:rsidP="00AC0E5D">
            <w:pPr>
              <w:widowControl/>
              <w:autoSpaceDE/>
              <w:autoSpaceDN/>
              <w:spacing w:line="360" w:lineRule="auto"/>
              <w:rPr>
                <w:rFonts w:eastAsia="Times New Roman" w:cs="Arial"/>
                <w:sz w:val="24"/>
                <w:szCs w:val="24"/>
                <w:lang w:val="en-GB"/>
              </w:rPr>
            </w:pPr>
            <w:r w:rsidRPr="003566AC">
              <w:rPr>
                <w:rFonts w:eastAsia="Times New Roman" w:cs="Arial"/>
                <w:sz w:val="24"/>
                <w:szCs w:val="24"/>
                <w:lang w:val="en-GB"/>
              </w:rPr>
              <w:t>Just-in-Time</w:t>
            </w:r>
          </w:p>
        </w:tc>
      </w:tr>
    </w:tbl>
    <w:p w14:paraId="18F8757F"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0EC03892"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7F46EBB0"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5ECCB70C"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6E9727CA"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1A0FFBFD"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7242D3A7"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08BE9719"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12B73D14"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1AAED513"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40310535"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33A18AC9" w14:textId="77777777" w:rsidR="00F234C8" w:rsidRPr="003566AC" w:rsidRDefault="00F234C8" w:rsidP="00F234C8">
      <w:pPr>
        <w:widowControl/>
        <w:autoSpaceDE/>
        <w:autoSpaceDN/>
        <w:rPr>
          <w:rFonts w:ascii="Times New Roman" w:eastAsia="Times New Roman" w:hAnsi="Times New Roman" w:cs="Times New Roman"/>
          <w:vanish/>
          <w:sz w:val="24"/>
          <w:szCs w:val="24"/>
          <w:lang w:val="en-GB"/>
        </w:rPr>
      </w:pPr>
    </w:p>
    <w:p w14:paraId="57561444" w14:textId="77777777" w:rsidR="003D348C" w:rsidRPr="003566AC" w:rsidRDefault="003D348C">
      <w:pPr>
        <w:rPr>
          <w:lang w:val="en-GB"/>
        </w:rPr>
      </w:pPr>
    </w:p>
    <w:p w14:paraId="1C5446FA" w14:textId="77777777" w:rsidR="003D348C" w:rsidRPr="003566AC" w:rsidRDefault="003D348C">
      <w:pPr>
        <w:rPr>
          <w:lang w:val="en-GB"/>
        </w:rPr>
      </w:pPr>
      <w:r w:rsidRPr="003566AC">
        <w:rPr>
          <w:lang w:val="en-GB"/>
        </w:rPr>
        <w:br w:type="page"/>
      </w:r>
    </w:p>
    <w:p w14:paraId="6833A93A" w14:textId="77777777" w:rsidR="003D348C" w:rsidRPr="003566AC" w:rsidRDefault="003D348C" w:rsidP="003D348C">
      <w:pPr>
        <w:pStyle w:val="Heading1"/>
        <w:spacing w:line="360" w:lineRule="auto"/>
        <w:jc w:val="center"/>
        <w:rPr>
          <w:lang w:val="en-GB"/>
        </w:rPr>
      </w:pPr>
      <w:bookmarkStart w:id="5" w:name="_Toc231503143"/>
      <w:r w:rsidRPr="003566AC">
        <w:rPr>
          <w:lang w:val="en-GB"/>
        </w:rPr>
        <w:lastRenderedPageBreak/>
        <w:t>Glossary</w:t>
      </w:r>
      <w:bookmarkEnd w:id="5"/>
      <w:r w:rsidRPr="003566AC">
        <w:rPr>
          <w:lang w:val="en-GB"/>
        </w:rPr>
        <w:t xml:space="preserve">   </w:t>
      </w:r>
    </w:p>
    <w:p w14:paraId="20F0100E" w14:textId="77777777" w:rsidR="006F24B5" w:rsidRPr="003566AC" w:rsidRDefault="006F24B5">
      <w:pPr>
        <w:rPr>
          <w:lang w:val="en-GB"/>
        </w:rPr>
      </w:pPr>
      <w:r w:rsidRPr="003566AC">
        <w:rPr>
          <w:b/>
          <w:lang w:val="en-GB"/>
        </w:rPr>
        <w:t>Working Capital Management</w:t>
      </w:r>
      <w:r w:rsidR="002F7B7C" w:rsidRPr="003566AC">
        <w:rPr>
          <w:b/>
          <w:lang w:val="en-GB"/>
        </w:rPr>
        <w:t xml:space="preserve">: </w:t>
      </w:r>
      <w:r w:rsidR="00B159FD" w:rsidRPr="00B159FD">
        <w:rPr>
          <w:lang w:val="en-GB"/>
        </w:rPr>
        <w:t>Is the good management of both the current liabilities and assets of a firm in order to ensure maximisation of profit and sufficient liquidity to meet the daily running expenses of the firm.</w:t>
      </w:r>
    </w:p>
    <w:p w14:paraId="34A4B7D6" w14:textId="77777777" w:rsidR="002F5708" w:rsidRPr="003566AC" w:rsidRDefault="002F5708">
      <w:pPr>
        <w:rPr>
          <w:b/>
          <w:lang w:val="en-GB"/>
        </w:rPr>
      </w:pPr>
    </w:p>
    <w:p w14:paraId="2E2D62E9" w14:textId="76E3782B" w:rsidR="002F5708" w:rsidRPr="003566AC" w:rsidRDefault="006F24B5">
      <w:pPr>
        <w:rPr>
          <w:b/>
          <w:lang w:val="en-GB"/>
        </w:rPr>
      </w:pPr>
      <w:r w:rsidRPr="003566AC">
        <w:rPr>
          <w:b/>
          <w:lang w:val="en-GB"/>
        </w:rPr>
        <w:t>Liquidity</w:t>
      </w:r>
      <w:r w:rsidR="002F7B7C" w:rsidRPr="003566AC">
        <w:rPr>
          <w:b/>
          <w:lang w:val="en-GB"/>
        </w:rPr>
        <w:t xml:space="preserve">: </w:t>
      </w:r>
      <w:r w:rsidR="00B159FD" w:rsidRPr="00B159FD">
        <w:rPr>
          <w:lang w:val="en-GB"/>
        </w:rPr>
        <w:t>The capacity of a business to ful</w:t>
      </w:r>
      <w:r w:rsidR="008E50DD">
        <w:rPr>
          <w:lang w:val="en-GB"/>
        </w:rPr>
        <w:t>l f</w:t>
      </w:r>
      <w:r w:rsidR="00B159FD" w:rsidRPr="00B159FD">
        <w:rPr>
          <w:lang w:val="en-GB"/>
        </w:rPr>
        <w:t xml:space="preserve">ill the short-term financial commitments as they fall due. </w:t>
      </w:r>
      <w:r w:rsidRPr="003566AC">
        <w:rPr>
          <w:b/>
          <w:lang w:val="en-GB"/>
        </w:rPr>
        <w:t xml:space="preserve"> </w:t>
      </w:r>
    </w:p>
    <w:p w14:paraId="1E385A24" w14:textId="77777777" w:rsidR="002F5708" w:rsidRPr="003566AC" w:rsidRDefault="002F5708">
      <w:pPr>
        <w:rPr>
          <w:b/>
          <w:lang w:val="en-GB"/>
        </w:rPr>
      </w:pPr>
    </w:p>
    <w:p w14:paraId="72E6D438" w14:textId="6E23F397" w:rsidR="002F5708" w:rsidRPr="003566AC" w:rsidRDefault="002F5708">
      <w:pPr>
        <w:rPr>
          <w:b/>
          <w:lang w:val="en-GB"/>
        </w:rPr>
      </w:pPr>
      <w:r w:rsidRPr="003566AC">
        <w:rPr>
          <w:b/>
          <w:lang w:val="en-GB"/>
        </w:rPr>
        <w:t xml:space="preserve">Profitability: </w:t>
      </w:r>
      <w:r w:rsidR="00B159FD" w:rsidRPr="00B159FD">
        <w:rPr>
          <w:lang w:val="en-GB"/>
        </w:rPr>
        <w:t>It is the capacity of a business organi</w:t>
      </w:r>
      <w:r w:rsidR="008E50DD">
        <w:rPr>
          <w:lang w:val="en-GB"/>
        </w:rPr>
        <w:t>s</w:t>
      </w:r>
      <w:r w:rsidR="00B159FD" w:rsidRPr="00B159FD">
        <w:rPr>
          <w:lang w:val="en-GB"/>
        </w:rPr>
        <w:t xml:space="preserve">ation to make a profit through its activities during a certain time. </w:t>
      </w:r>
      <w:r w:rsidRPr="003566AC">
        <w:rPr>
          <w:b/>
          <w:lang w:val="en-GB"/>
        </w:rPr>
        <w:t xml:space="preserve"> </w:t>
      </w:r>
    </w:p>
    <w:p w14:paraId="1C684A94" w14:textId="77777777" w:rsidR="002F5708" w:rsidRPr="003566AC" w:rsidRDefault="002F5708">
      <w:pPr>
        <w:rPr>
          <w:b/>
          <w:lang w:val="en-GB"/>
        </w:rPr>
      </w:pPr>
    </w:p>
    <w:p w14:paraId="6801C856" w14:textId="77777777" w:rsidR="002F5708" w:rsidRPr="003566AC" w:rsidRDefault="002F5708">
      <w:pPr>
        <w:rPr>
          <w:lang w:val="en-GB"/>
        </w:rPr>
      </w:pPr>
      <w:r w:rsidRPr="003566AC">
        <w:rPr>
          <w:b/>
          <w:lang w:val="en-GB"/>
        </w:rPr>
        <w:t xml:space="preserve">Inventory management: </w:t>
      </w:r>
      <w:r w:rsidR="00B159FD" w:rsidRPr="00B159FD">
        <w:rPr>
          <w:lang w:val="en-GB"/>
        </w:rPr>
        <w:t>It is a process of determining the best quantity of inventory that the company should hold in order to ensure that the company meets the cravings of its customers without necessarily incurring a huge cost of holding such products.</w:t>
      </w:r>
    </w:p>
    <w:p w14:paraId="276F6A67" w14:textId="77777777" w:rsidR="00D67641" w:rsidRPr="003566AC" w:rsidRDefault="00D67641">
      <w:pPr>
        <w:rPr>
          <w:b/>
          <w:lang w:val="en-GB"/>
        </w:rPr>
      </w:pPr>
    </w:p>
    <w:p w14:paraId="7851BF1E" w14:textId="77777777" w:rsidR="00D67641" w:rsidRPr="003566AC" w:rsidRDefault="00D67641">
      <w:pPr>
        <w:rPr>
          <w:b/>
          <w:lang w:val="en-GB"/>
        </w:rPr>
      </w:pPr>
      <w:r w:rsidRPr="003566AC">
        <w:rPr>
          <w:b/>
          <w:lang w:val="en-GB"/>
        </w:rPr>
        <w:t>Receivables Management</w:t>
      </w:r>
      <w:r w:rsidR="006B4E39" w:rsidRPr="003566AC">
        <w:rPr>
          <w:b/>
          <w:lang w:val="en-GB"/>
        </w:rPr>
        <w:t xml:space="preserve">: </w:t>
      </w:r>
      <w:r w:rsidR="00B159FD" w:rsidRPr="00B159FD">
        <w:rPr>
          <w:lang w:val="en-GB"/>
        </w:rPr>
        <w:t>The way money is taken care of by the company due to credit sales.</w:t>
      </w:r>
    </w:p>
    <w:p w14:paraId="731DC999" w14:textId="77777777" w:rsidR="00D67641" w:rsidRPr="003566AC" w:rsidRDefault="00D67641">
      <w:pPr>
        <w:rPr>
          <w:b/>
          <w:lang w:val="en-GB"/>
        </w:rPr>
      </w:pPr>
    </w:p>
    <w:p w14:paraId="58CBDB68" w14:textId="77777777" w:rsidR="00D67641" w:rsidRPr="003566AC" w:rsidRDefault="00D67641">
      <w:pPr>
        <w:rPr>
          <w:b/>
          <w:lang w:val="en-GB"/>
        </w:rPr>
      </w:pPr>
      <w:r w:rsidRPr="003566AC">
        <w:rPr>
          <w:b/>
          <w:lang w:val="en-GB"/>
        </w:rPr>
        <w:t>Payables Management</w:t>
      </w:r>
      <w:r w:rsidR="006B4E39" w:rsidRPr="003566AC">
        <w:rPr>
          <w:b/>
          <w:lang w:val="en-GB"/>
        </w:rPr>
        <w:t xml:space="preserve">: </w:t>
      </w:r>
      <w:r w:rsidR="00B159FD" w:rsidRPr="00B159FD">
        <w:rPr>
          <w:lang w:val="en-GB"/>
        </w:rPr>
        <w:t>It refers to the process of handling payments due to a company to the suppliers and creditors.</w:t>
      </w:r>
    </w:p>
    <w:p w14:paraId="1FAD031E" w14:textId="77777777" w:rsidR="00D67641" w:rsidRPr="003566AC" w:rsidRDefault="00D67641">
      <w:pPr>
        <w:rPr>
          <w:b/>
          <w:lang w:val="en-GB"/>
        </w:rPr>
      </w:pPr>
    </w:p>
    <w:p w14:paraId="4B5D63AC" w14:textId="77777777" w:rsidR="00D67641" w:rsidRPr="003566AC" w:rsidRDefault="00D67641">
      <w:pPr>
        <w:rPr>
          <w:lang w:val="en-GB"/>
        </w:rPr>
      </w:pPr>
      <w:r w:rsidRPr="003566AC">
        <w:rPr>
          <w:b/>
          <w:lang w:val="en-GB"/>
        </w:rPr>
        <w:t xml:space="preserve">Cash Conversion Cycle: </w:t>
      </w:r>
      <w:r w:rsidR="00B159FD" w:rsidRPr="00B159FD">
        <w:rPr>
          <w:lang w:val="en-GB"/>
        </w:rPr>
        <w:t>The duration of time that it takes a company to transform investments in inventory and receivables to cash flow generated by sales.</w:t>
      </w:r>
    </w:p>
    <w:p w14:paraId="58C5AC27" w14:textId="77777777" w:rsidR="00D67641" w:rsidRPr="003566AC" w:rsidRDefault="00D67641">
      <w:pPr>
        <w:rPr>
          <w:b/>
          <w:lang w:val="en-GB"/>
        </w:rPr>
      </w:pPr>
    </w:p>
    <w:p w14:paraId="326A38DF" w14:textId="77777777" w:rsidR="00D67641" w:rsidRPr="003566AC" w:rsidRDefault="00D67641">
      <w:pPr>
        <w:rPr>
          <w:b/>
          <w:lang w:val="en-GB"/>
        </w:rPr>
      </w:pPr>
      <w:r w:rsidRPr="003566AC">
        <w:rPr>
          <w:b/>
          <w:lang w:val="en-GB"/>
        </w:rPr>
        <w:t>Return on Assets:</w:t>
      </w:r>
      <w:r w:rsidRPr="003566AC">
        <w:rPr>
          <w:lang w:val="en-GB"/>
        </w:rPr>
        <w:t xml:space="preserve"> </w:t>
      </w:r>
      <w:r w:rsidR="00B159FD" w:rsidRPr="00B159FD">
        <w:rPr>
          <w:lang w:val="en-GB"/>
        </w:rPr>
        <w:t xml:space="preserve">A financial ratio that is used to determine the efficiency with which a company uses its assets to make a profit. </w:t>
      </w:r>
      <w:r w:rsidRPr="003566AC">
        <w:rPr>
          <w:b/>
          <w:lang w:val="en-GB"/>
        </w:rPr>
        <w:t xml:space="preserve"> </w:t>
      </w:r>
    </w:p>
    <w:p w14:paraId="3014A1A6" w14:textId="77777777" w:rsidR="00D67641" w:rsidRPr="003566AC" w:rsidRDefault="00D67641">
      <w:pPr>
        <w:rPr>
          <w:b/>
          <w:lang w:val="en-GB"/>
        </w:rPr>
      </w:pPr>
    </w:p>
    <w:p w14:paraId="228A2098" w14:textId="77777777" w:rsidR="00D67641" w:rsidRPr="003566AC" w:rsidRDefault="00D67641">
      <w:pPr>
        <w:rPr>
          <w:b/>
          <w:lang w:val="en-GB"/>
        </w:rPr>
      </w:pPr>
      <w:r w:rsidRPr="003566AC">
        <w:rPr>
          <w:b/>
          <w:lang w:val="en-GB"/>
        </w:rPr>
        <w:t>Return on Equity:</w:t>
      </w:r>
      <w:r w:rsidRPr="003566AC">
        <w:rPr>
          <w:lang w:val="en-GB"/>
        </w:rPr>
        <w:t xml:space="preserve"> </w:t>
      </w:r>
      <w:r w:rsidR="00B159FD" w:rsidRPr="00B159FD">
        <w:rPr>
          <w:lang w:val="en-GB"/>
        </w:rPr>
        <w:t>This is a financial ratio that is used to calculate the amount of returns that shareholders have invested in the company.</w:t>
      </w:r>
    </w:p>
    <w:p w14:paraId="28111F0B" w14:textId="77777777" w:rsidR="00D67641" w:rsidRPr="003566AC" w:rsidRDefault="00D67641">
      <w:pPr>
        <w:rPr>
          <w:b/>
          <w:lang w:val="en-GB"/>
        </w:rPr>
      </w:pPr>
    </w:p>
    <w:p w14:paraId="33E0A8D6" w14:textId="77777777" w:rsidR="00D67641" w:rsidRPr="003566AC" w:rsidRDefault="00D67641">
      <w:pPr>
        <w:rPr>
          <w:b/>
          <w:lang w:val="en-GB"/>
        </w:rPr>
      </w:pPr>
      <w:r w:rsidRPr="003566AC">
        <w:rPr>
          <w:b/>
          <w:lang w:val="en-GB"/>
        </w:rPr>
        <w:t xml:space="preserve">Inventory Turnover: </w:t>
      </w:r>
      <w:r w:rsidR="00B159FD" w:rsidRPr="00B159FD">
        <w:rPr>
          <w:lang w:val="en-GB"/>
        </w:rPr>
        <w:t>A ratio of the number of times that inventory is sold and replaced over a certain time.</w:t>
      </w:r>
    </w:p>
    <w:p w14:paraId="4CB9EA4A" w14:textId="77777777" w:rsidR="00D67641" w:rsidRPr="003566AC" w:rsidRDefault="00D67641">
      <w:pPr>
        <w:rPr>
          <w:b/>
          <w:lang w:val="en-GB"/>
        </w:rPr>
      </w:pPr>
    </w:p>
    <w:p w14:paraId="135DFCD7" w14:textId="77777777" w:rsidR="00D67641" w:rsidRPr="003566AC" w:rsidRDefault="00D67641">
      <w:pPr>
        <w:rPr>
          <w:b/>
          <w:lang w:val="en-GB"/>
        </w:rPr>
      </w:pPr>
      <w:r w:rsidRPr="003566AC">
        <w:rPr>
          <w:b/>
          <w:lang w:val="en-GB"/>
        </w:rPr>
        <w:t xml:space="preserve">Secondary Data: </w:t>
      </w:r>
      <w:r w:rsidR="00B159FD" w:rsidRPr="00B159FD">
        <w:rPr>
          <w:lang w:val="en-GB"/>
        </w:rPr>
        <w:t>Data that has been obtained through the existing sources like annual reports, journals and financial databases.</w:t>
      </w:r>
    </w:p>
    <w:p w14:paraId="17B9836C" w14:textId="77777777" w:rsidR="00D67641" w:rsidRPr="003566AC" w:rsidRDefault="00D67641">
      <w:pPr>
        <w:rPr>
          <w:b/>
          <w:lang w:val="en-GB"/>
        </w:rPr>
      </w:pPr>
    </w:p>
    <w:p w14:paraId="42F38C5E" w14:textId="77777777" w:rsidR="005869EB" w:rsidRPr="003566AC" w:rsidRDefault="005869EB">
      <w:pPr>
        <w:rPr>
          <w:b/>
          <w:lang w:val="en-GB"/>
        </w:rPr>
      </w:pPr>
      <w:r w:rsidRPr="003566AC">
        <w:rPr>
          <w:b/>
          <w:lang w:val="en-GB"/>
        </w:rPr>
        <w:br w:type="page"/>
      </w:r>
    </w:p>
    <w:p w14:paraId="145CCC97" w14:textId="77777777" w:rsidR="005869EB" w:rsidRPr="003566AC" w:rsidRDefault="005869EB" w:rsidP="005869EB">
      <w:pPr>
        <w:pStyle w:val="Heading1"/>
        <w:spacing w:line="360" w:lineRule="auto"/>
        <w:jc w:val="center"/>
        <w:rPr>
          <w:lang w:val="en-GB"/>
        </w:rPr>
      </w:pPr>
      <w:bookmarkStart w:id="6" w:name="_Toc231503144"/>
      <w:r w:rsidRPr="003566AC">
        <w:rPr>
          <w:lang w:val="en-GB"/>
        </w:rPr>
        <w:lastRenderedPageBreak/>
        <w:t>Chapter 1 – Introduction</w:t>
      </w:r>
      <w:bookmarkEnd w:id="6"/>
      <w:r w:rsidRPr="003566AC">
        <w:rPr>
          <w:lang w:val="en-GB"/>
        </w:rPr>
        <w:t xml:space="preserve"> </w:t>
      </w:r>
    </w:p>
    <w:p w14:paraId="4721798C" w14:textId="77777777" w:rsidR="005869EB" w:rsidRPr="003566AC" w:rsidRDefault="005869EB" w:rsidP="006B715E">
      <w:pPr>
        <w:pStyle w:val="Heading2"/>
        <w:numPr>
          <w:ilvl w:val="1"/>
          <w:numId w:val="12"/>
        </w:numPr>
        <w:spacing w:line="360" w:lineRule="auto"/>
        <w:jc w:val="both"/>
        <w:rPr>
          <w:spacing w:val="-2"/>
          <w:lang w:val="en-GB"/>
        </w:rPr>
      </w:pPr>
      <w:bookmarkStart w:id="7" w:name="_Toc231503145"/>
      <w:r w:rsidRPr="003566AC">
        <w:rPr>
          <w:spacing w:val="-2"/>
          <w:lang w:val="en-GB"/>
        </w:rPr>
        <w:t>Introduction</w:t>
      </w:r>
      <w:r w:rsidR="00FC1578" w:rsidRPr="003566AC">
        <w:rPr>
          <w:spacing w:val="-2"/>
          <w:lang w:val="en-GB"/>
        </w:rPr>
        <w:t>/ Background</w:t>
      </w:r>
      <w:bookmarkEnd w:id="7"/>
      <w:r w:rsidR="00FC1578" w:rsidRPr="003566AC">
        <w:rPr>
          <w:spacing w:val="-2"/>
          <w:lang w:val="en-GB"/>
        </w:rPr>
        <w:t xml:space="preserve"> </w:t>
      </w:r>
      <w:r w:rsidRPr="003566AC">
        <w:rPr>
          <w:spacing w:val="-2"/>
          <w:lang w:val="en-GB"/>
        </w:rPr>
        <w:t xml:space="preserve"> </w:t>
      </w:r>
    </w:p>
    <w:p w14:paraId="6A40CEA4" w14:textId="77777777" w:rsidR="00386CF9" w:rsidRPr="00386CF9" w:rsidRDefault="00386CF9" w:rsidP="00386CF9">
      <w:pPr>
        <w:pStyle w:val="NormalWeb"/>
        <w:spacing w:line="360" w:lineRule="auto"/>
        <w:jc w:val="both"/>
        <w:rPr>
          <w:rFonts w:ascii="Trebuchet MS" w:hAnsi="Trebuchet MS"/>
          <w:sz w:val="22"/>
          <w:szCs w:val="22"/>
          <w:lang w:val="en-GB"/>
        </w:rPr>
      </w:pPr>
      <w:r w:rsidRPr="00386CF9">
        <w:rPr>
          <w:rFonts w:ascii="Trebuchet MS" w:hAnsi="Trebuchet MS"/>
          <w:sz w:val="22"/>
          <w:szCs w:val="22"/>
          <w:lang w:val="en-GB"/>
        </w:rPr>
        <w:t>One of the most prominent fields of financial management is Working Capital Management (WCM) since it is concentrated on the management of the short-term assets and liabilities in order to achieve liquidity and enhance the profitability (Yenni et al., 2021). Proper WCM will ensure that the businesses have the required cash flow to fulfil the needs of the business operations whilst at the same time maximising shareholder returns. Working capital in highly competitive industries like retail must be managed efficiently because of the large inventories, variable consumer demand and profit margins (</w:t>
      </w:r>
      <w:proofErr w:type="spellStart"/>
      <w:r w:rsidRPr="00386CF9">
        <w:rPr>
          <w:rFonts w:ascii="Trebuchet MS" w:hAnsi="Trebuchet MS"/>
          <w:sz w:val="22"/>
          <w:szCs w:val="22"/>
          <w:lang w:val="en-GB"/>
        </w:rPr>
        <w:t>Mandipa</w:t>
      </w:r>
      <w:proofErr w:type="spellEnd"/>
      <w:r w:rsidRPr="00386CF9">
        <w:rPr>
          <w:rFonts w:ascii="Trebuchet MS" w:hAnsi="Trebuchet MS"/>
          <w:sz w:val="22"/>
          <w:szCs w:val="22"/>
          <w:lang w:val="en-GB"/>
        </w:rPr>
        <w:t xml:space="preserve"> and Sibindi, 2022).</w:t>
      </w:r>
    </w:p>
    <w:p w14:paraId="5344612A" w14:textId="77777777" w:rsidR="00386CF9" w:rsidRPr="00386CF9" w:rsidRDefault="00386CF9" w:rsidP="00386CF9">
      <w:pPr>
        <w:pStyle w:val="NormalWeb"/>
        <w:spacing w:line="360" w:lineRule="auto"/>
        <w:jc w:val="both"/>
        <w:rPr>
          <w:rFonts w:ascii="Trebuchet MS" w:hAnsi="Trebuchet MS"/>
          <w:sz w:val="22"/>
          <w:szCs w:val="22"/>
          <w:lang w:val="en-GB"/>
        </w:rPr>
      </w:pPr>
      <w:r w:rsidRPr="00386CF9">
        <w:rPr>
          <w:rFonts w:ascii="Trebuchet MS" w:hAnsi="Trebuchet MS"/>
          <w:sz w:val="22"/>
          <w:szCs w:val="22"/>
          <w:lang w:val="en-GB"/>
        </w:rPr>
        <w:t>Retail sector in the United Kingdom is an important part of the national economy and it has a significant contribution to the employment, consumer spending and economic growth. Nonetheless, the industry experiences rising operational and financial risks that have been caused by inflation, disruption of the supply chain, transformed consumer behaviour, and the uncertainty surrounding the economy post-pandemic (</w:t>
      </w:r>
      <w:proofErr w:type="spellStart"/>
      <w:r w:rsidRPr="00386CF9">
        <w:rPr>
          <w:rFonts w:ascii="Trebuchet MS" w:hAnsi="Trebuchet MS"/>
          <w:sz w:val="22"/>
          <w:szCs w:val="22"/>
          <w:lang w:val="en-GB"/>
        </w:rPr>
        <w:t>Survilė</w:t>
      </w:r>
      <w:proofErr w:type="spellEnd"/>
      <w:r w:rsidRPr="00386CF9">
        <w:rPr>
          <w:rFonts w:ascii="Trebuchet MS" w:hAnsi="Trebuchet MS"/>
          <w:sz w:val="22"/>
          <w:szCs w:val="22"/>
          <w:lang w:val="en-GB"/>
        </w:rPr>
        <w:t>, 2025). These issues have made the management of the inventory, receivables and payables more significant in order to maintain profitability and liquidity.</w:t>
      </w:r>
    </w:p>
    <w:p w14:paraId="01505E34" w14:textId="77777777" w:rsidR="00386CF9" w:rsidRPr="00386CF9" w:rsidRDefault="00386CF9" w:rsidP="00386CF9">
      <w:pPr>
        <w:pStyle w:val="NormalWeb"/>
        <w:spacing w:line="360" w:lineRule="auto"/>
        <w:jc w:val="both"/>
        <w:rPr>
          <w:rFonts w:ascii="Trebuchet MS" w:hAnsi="Trebuchet MS"/>
          <w:sz w:val="22"/>
          <w:szCs w:val="22"/>
          <w:lang w:val="en-GB"/>
        </w:rPr>
      </w:pPr>
      <w:r w:rsidRPr="00386CF9">
        <w:rPr>
          <w:rFonts w:ascii="Trebuchet MS" w:hAnsi="Trebuchet MS"/>
          <w:sz w:val="22"/>
          <w:szCs w:val="22"/>
          <w:lang w:val="en-GB"/>
        </w:rPr>
        <w:t>The elements of working capital such as inventory management, receivables management, payables management, and Cash Conversion Cycle (CCC) have a direct impact on the efficiency of operations and financial performance of a company (Jaworski and Czerwonka, 2024). Efficient inventory turnover will help minimise holding costs and enhance cash flow, whereas an efficient receivables and payables management can optimise liquidity and minimise financing costs (Akbar et al., 2021). In the same way, a lower CCC is indicative of how fast a company can turn investments into cash and thus enhance profitability (Ibrahim et al., 2021).</w:t>
      </w:r>
    </w:p>
    <w:p w14:paraId="033AB17C" w14:textId="77777777" w:rsidR="008E3186" w:rsidRPr="003566AC" w:rsidRDefault="00386CF9" w:rsidP="00386CF9">
      <w:pPr>
        <w:pStyle w:val="NormalWeb"/>
        <w:spacing w:line="360" w:lineRule="auto"/>
        <w:jc w:val="both"/>
        <w:rPr>
          <w:rFonts w:ascii="Trebuchet MS" w:hAnsi="Trebuchet MS"/>
          <w:sz w:val="22"/>
          <w:szCs w:val="22"/>
          <w:lang w:val="en-GB"/>
        </w:rPr>
      </w:pPr>
      <w:r w:rsidRPr="00386CF9">
        <w:rPr>
          <w:rFonts w:ascii="Trebuchet MS" w:hAnsi="Trebuchet MS"/>
          <w:sz w:val="22"/>
          <w:szCs w:val="22"/>
          <w:lang w:val="en-GB"/>
        </w:rPr>
        <w:t>According to previous research, positive and negative correlations between WCM and profitability under conditions in different industries, the size of the firm, and management strategies have been identified (</w:t>
      </w:r>
      <w:proofErr w:type="spellStart"/>
      <w:r w:rsidRPr="00386CF9">
        <w:rPr>
          <w:rFonts w:ascii="Trebuchet MS" w:hAnsi="Trebuchet MS"/>
          <w:sz w:val="22"/>
          <w:szCs w:val="22"/>
          <w:lang w:val="en-GB"/>
        </w:rPr>
        <w:t>Deari</w:t>
      </w:r>
      <w:proofErr w:type="spellEnd"/>
      <w:r w:rsidRPr="00386CF9">
        <w:rPr>
          <w:rFonts w:ascii="Trebuchet MS" w:hAnsi="Trebuchet MS"/>
          <w:sz w:val="22"/>
          <w:szCs w:val="22"/>
          <w:lang w:val="en-GB"/>
        </w:rPr>
        <w:t xml:space="preserve"> et al., 2024). Despite the considerable amount of research done in the world, there is a lack of empirical data particularly on the publicly listed retail companies in the United Kingdom and especially in the backdrop of the recent economic upheavals and changing retail practices. Thus, </w:t>
      </w:r>
      <w:r w:rsidRPr="00386CF9">
        <w:rPr>
          <w:rFonts w:ascii="Trebuchet MS" w:hAnsi="Trebuchet MS"/>
          <w:sz w:val="22"/>
          <w:szCs w:val="22"/>
          <w:lang w:val="en-GB"/>
        </w:rPr>
        <w:lastRenderedPageBreak/>
        <w:t>the proposed research will investigate how the working capital management affects the profitability of UK publicly listed retail companies.</w:t>
      </w:r>
    </w:p>
    <w:p w14:paraId="7DB78530" w14:textId="77777777" w:rsidR="00FC1578" w:rsidRPr="003566AC" w:rsidRDefault="00FC1578" w:rsidP="00FC1578">
      <w:pPr>
        <w:pStyle w:val="Heading2"/>
        <w:numPr>
          <w:ilvl w:val="1"/>
          <w:numId w:val="12"/>
        </w:numPr>
        <w:spacing w:line="360" w:lineRule="auto"/>
        <w:jc w:val="both"/>
        <w:rPr>
          <w:spacing w:val="-2"/>
          <w:lang w:val="en-GB"/>
        </w:rPr>
      </w:pPr>
      <w:bookmarkStart w:id="8" w:name="_Toc231503146"/>
      <w:r w:rsidRPr="003566AC">
        <w:rPr>
          <w:spacing w:val="-2"/>
          <w:lang w:val="en-GB"/>
        </w:rPr>
        <w:t>Research Problem</w:t>
      </w:r>
      <w:bookmarkEnd w:id="8"/>
      <w:r w:rsidRPr="003566AC">
        <w:rPr>
          <w:spacing w:val="-2"/>
          <w:lang w:val="en-GB"/>
        </w:rPr>
        <w:t xml:space="preserve"> </w:t>
      </w:r>
    </w:p>
    <w:p w14:paraId="047D6F0C" w14:textId="77777777" w:rsidR="00386CF9" w:rsidRPr="00386CF9" w:rsidRDefault="00386CF9" w:rsidP="00386CF9">
      <w:pPr>
        <w:pStyle w:val="NormalWeb"/>
        <w:spacing w:line="360" w:lineRule="auto"/>
        <w:jc w:val="both"/>
        <w:rPr>
          <w:rFonts w:ascii="Trebuchet MS" w:hAnsi="Trebuchet MS"/>
          <w:sz w:val="22"/>
          <w:szCs w:val="22"/>
          <w:lang w:val="en-GB"/>
        </w:rPr>
      </w:pPr>
      <w:r w:rsidRPr="00386CF9">
        <w:rPr>
          <w:rFonts w:ascii="Trebuchet MS" w:hAnsi="Trebuchet MS"/>
          <w:sz w:val="22"/>
          <w:szCs w:val="22"/>
          <w:lang w:val="en-GB"/>
        </w:rPr>
        <w:t>The retailing sector is a dynamic and highly competitive sector where liquidity management and efficiency of operation is the key to survival and profitability. Retail companies usually have a large amount of stock and have seasonal changes in demand and rely on effective cash flow management to carry out daily activities (Ramadan and Morshed, 2023). Poor working capital management may cause a liquidity crunch, high cost of financing, inefficiencies in operations and low profitability.</w:t>
      </w:r>
    </w:p>
    <w:p w14:paraId="5B19DA07" w14:textId="77777777" w:rsidR="00386CF9" w:rsidRPr="00386CF9" w:rsidRDefault="00386CF9" w:rsidP="00386CF9">
      <w:pPr>
        <w:pStyle w:val="NormalWeb"/>
        <w:spacing w:line="360" w:lineRule="auto"/>
        <w:jc w:val="both"/>
        <w:rPr>
          <w:rFonts w:ascii="Trebuchet MS" w:hAnsi="Trebuchet MS"/>
          <w:sz w:val="22"/>
          <w:szCs w:val="22"/>
          <w:lang w:val="en-GB"/>
        </w:rPr>
      </w:pPr>
      <w:r w:rsidRPr="00386CF9">
        <w:rPr>
          <w:rFonts w:ascii="Trebuchet MS" w:hAnsi="Trebuchet MS"/>
          <w:sz w:val="22"/>
          <w:szCs w:val="22"/>
          <w:lang w:val="en-GB"/>
        </w:rPr>
        <w:t>Although it is a significant issue, numerous retailing firms are still struggling with balancing between liquidity and profitability. Overstocking can enhance storage and obsolescence expenses, slowing down of receivables collection can adversely impact cash flow, and ineffective payables management can ruin supplier relationships (</w:t>
      </w:r>
      <w:proofErr w:type="spellStart"/>
      <w:r w:rsidRPr="00386CF9">
        <w:rPr>
          <w:rFonts w:ascii="Trebuchet MS" w:hAnsi="Trebuchet MS"/>
          <w:sz w:val="22"/>
          <w:szCs w:val="22"/>
          <w:lang w:val="en-GB"/>
        </w:rPr>
        <w:t>Mandipa</w:t>
      </w:r>
      <w:proofErr w:type="spellEnd"/>
      <w:r w:rsidRPr="00386CF9">
        <w:rPr>
          <w:rFonts w:ascii="Trebuchet MS" w:hAnsi="Trebuchet MS"/>
          <w:sz w:val="22"/>
          <w:szCs w:val="22"/>
          <w:lang w:val="en-GB"/>
        </w:rPr>
        <w:t xml:space="preserve"> and Sibindi, 2022). Moreover, the COVID-19 business environment has further exacerbated financial constraints on retail companies because of inflation, disruption of the supply chain, and the alteration of consumer purchasing behaviour (Hossain and </w:t>
      </w:r>
      <w:proofErr w:type="spellStart"/>
      <w:r w:rsidRPr="00386CF9">
        <w:rPr>
          <w:rFonts w:ascii="Trebuchet MS" w:hAnsi="Trebuchet MS"/>
          <w:sz w:val="22"/>
          <w:szCs w:val="22"/>
          <w:lang w:val="en-GB"/>
        </w:rPr>
        <w:t>Zariyawati</w:t>
      </w:r>
      <w:proofErr w:type="spellEnd"/>
      <w:r w:rsidRPr="00386CF9">
        <w:rPr>
          <w:rFonts w:ascii="Trebuchet MS" w:hAnsi="Trebuchet MS"/>
          <w:sz w:val="22"/>
          <w:szCs w:val="22"/>
          <w:lang w:val="en-GB"/>
        </w:rPr>
        <w:t>, 2022).</w:t>
      </w:r>
    </w:p>
    <w:p w14:paraId="09CE2101" w14:textId="77777777" w:rsidR="00FC1578" w:rsidRPr="003566AC" w:rsidRDefault="00386CF9" w:rsidP="00386CF9">
      <w:pPr>
        <w:pStyle w:val="NormalWeb"/>
        <w:spacing w:line="360" w:lineRule="auto"/>
        <w:jc w:val="both"/>
        <w:rPr>
          <w:rFonts w:ascii="Trebuchet MS" w:hAnsi="Trebuchet MS"/>
          <w:sz w:val="22"/>
          <w:szCs w:val="22"/>
          <w:lang w:val="en-GB"/>
        </w:rPr>
      </w:pPr>
      <w:r w:rsidRPr="00386CF9">
        <w:rPr>
          <w:rFonts w:ascii="Trebuchet MS" w:hAnsi="Trebuchet MS"/>
          <w:sz w:val="22"/>
          <w:szCs w:val="22"/>
          <w:lang w:val="en-GB"/>
        </w:rPr>
        <w:t>Even though many studies have been conducted on the connection between WCM and profitability, the results of these studies are still conflicting in relation to industries and geographical locations. Moreover, there is a dearth of literature that specifically examines publicly-traded retail firms in the United Kingdom with recent financial information. This leaves a knowledge gap in comprehending the role of key working capital variables on profitability in contemporary UK retail setting. Thus, the current study aims to fill this gap by exploring the association between working capital management practices and profitability of UK listed retail companies.</w:t>
      </w:r>
    </w:p>
    <w:p w14:paraId="43D4CA67" w14:textId="77777777" w:rsidR="008E3186" w:rsidRPr="003566AC" w:rsidRDefault="000B637F" w:rsidP="000B637F">
      <w:pPr>
        <w:pStyle w:val="Heading2"/>
        <w:numPr>
          <w:ilvl w:val="1"/>
          <w:numId w:val="12"/>
        </w:numPr>
        <w:spacing w:line="360" w:lineRule="auto"/>
        <w:jc w:val="both"/>
        <w:rPr>
          <w:spacing w:val="-2"/>
          <w:lang w:val="en-GB"/>
        </w:rPr>
      </w:pPr>
      <w:bookmarkStart w:id="9" w:name="_Toc231503147"/>
      <w:r w:rsidRPr="003566AC">
        <w:rPr>
          <w:spacing w:val="-2"/>
          <w:lang w:val="en-GB"/>
        </w:rPr>
        <w:t>Research</w:t>
      </w:r>
      <w:r w:rsidR="008E3186" w:rsidRPr="003566AC">
        <w:rPr>
          <w:spacing w:val="-2"/>
          <w:lang w:val="en-GB"/>
        </w:rPr>
        <w:t xml:space="preserve"> Aims and Objectives</w:t>
      </w:r>
      <w:bookmarkEnd w:id="9"/>
      <w:r w:rsidR="008E3186" w:rsidRPr="003566AC">
        <w:rPr>
          <w:spacing w:val="-2"/>
          <w:lang w:val="en-GB"/>
        </w:rPr>
        <w:t xml:space="preserve"> </w:t>
      </w:r>
    </w:p>
    <w:p w14:paraId="55659D3F" w14:textId="77777777" w:rsidR="000B42D1" w:rsidRPr="003566AC" w:rsidRDefault="000B42D1" w:rsidP="000B42D1">
      <w:pPr>
        <w:pStyle w:val="Heading3"/>
        <w:numPr>
          <w:ilvl w:val="2"/>
          <w:numId w:val="12"/>
        </w:numPr>
        <w:rPr>
          <w:rFonts w:ascii="Times New Roman" w:eastAsia="Times New Roman" w:hAnsi="Times New Roman" w:cs="Times New Roman"/>
          <w:lang w:val="en-GB"/>
        </w:rPr>
      </w:pPr>
      <w:bookmarkStart w:id="10" w:name="_Toc231503148"/>
      <w:r w:rsidRPr="003566AC">
        <w:rPr>
          <w:lang w:val="en-GB"/>
        </w:rPr>
        <w:t>Research Aim</w:t>
      </w:r>
      <w:bookmarkEnd w:id="10"/>
    </w:p>
    <w:p w14:paraId="364E4CD5" w14:textId="77777777" w:rsidR="000B42D1" w:rsidRPr="003566AC" w:rsidRDefault="00386CF9" w:rsidP="000B42D1">
      <w:pPr>
        <w:pStyle w:val="NormalWeb"/>
        <w:spacing w:line="360" w:lineRule="auto"/>
        <w:jc w:val="both"/>
        <w:rPr>
          <w:rFonts w:ascii="Trebuchet MS" w:hAnsi="Trebuchet MS"/>
          <w:sz w:val="22"/>
          <w:szCs w:val="22"/>
          <w:lang w:val="en-GB"/>
        </w:rPr>
      </w:pPr>
      <w:r w:rsidRPr="00386CF9">
        <w:rPr>
          <w:rFonts w:ascii="Trebuchet MS" w:hAnsi="Trebuchet MS"/>
          <w:sz w:val="22"/>
          <w:szCs w:val="22"/>
          <w:lang w:val="en-GB"/>
        </w:rPr>
        <w:t>This research will be mainly focused on establishing the influence of working capital management on the profitability of the publicly traded retail firms in the United Kingdom.</w:t>
      </w:r>
    </w:p>
    <w:p w14:paraId="74E66423" w14:textId="77777777" w:rsidR="000B42D1" w:rsidRPr="003566AC" w:rsidRDefault="000B42D1" w:rsidP="000B42D1">
      <w:pPr>
        <w:pStyle w:val="Heading3"/>
        <w:numPr>
          <w:ilvl w:val="2"/>
          <w:numId w:val="12"/>
        </w:numPr>
        <w:rPr>
          <w:lang w:val="en-GB"/>
        </w:rPr>
      </w:pPr>
      <w:bookmarkStart w:id="11" w:name="_Toc231503149"/>
      <w:r w:rsidRPr="003566AC">
        <w:rPr>
          <w:lang w:val="en-GB"/>
        </w:rPr>
        <w:lastRenderedPageBreak/>
        <w:t>Research Objectives</w:t>
      </w:r>
      <w:bookmarkEnd w:id="11"/>
    </w:p>
    <w:p w14:paraId="459C8DF9" w14:textId="77777777" w:rsidR="000B42D1" w:rsidRPr="003566AC" w:rsidRDefault="00386CF9" w:rsidP="000B42D1">
      <w:pPr>
        <w:pStyle w:val="NormalWeb"/>
        <w:spacing w:line="360" w:lineRule="auto"/>
        <w:jc w:val="both"/>
        <w:rPr>
          <w:rFonts w:ascii="Trebuchet MS" w:hAnsi="Trebuchet MS"/>
          <w:sz w:val="22"/>
          <w:szCs w:val="22"/>
          <w:lang w:val="en-GB"/>
        </w:rPr>
      </w:pPr>
      <w:r w:rsidRPr="00386CF9">
        <w:rPr>
          <w:rFonts w:ascii="Trebuchet MS" w:hAnsi="Trebuchet MS"/>
          <w:sz w:val="22"/>
          <w:szCs w:val="22"/>
          <w:lang w:val="en-GB"/>
        </w:rPr>
        <w:t>The research will seek to accomplish the following objectives:</w:t>
      </w:r>
    </w:p>
    <w:p w14:paraId="21FF5BA8" w14:textId="77777777" w:rsidR="009F3684" w:rsidRPr="009F3684" w:rsidRDefault="009F3684" w:rsidP="009F3684">
      <w:pPr>
        <w:pStyle w:val="NormalWeb"/>
        <w:numPr>
          <w:ilvl w:val="0"/>
          <w:numId w:val="14"/>
        </w:numPr>
        <w:spacing w:line="360" w:lineRule="auto"/>
        <w:jc w:val="both"/>
        <w:rPr>
          <w:rFonts w:ascii="Trebuchet MS" w:hAnsi="Trebuchet MS"/>
          <w:sz w:val="22"/>
          <w:szCs w:val="22"/>
          <w:lang w:val="en-GB"/>
        </w:rPr>
      </w:pPr>
      <w:r w:rsidRPr="009F3684">
        <w:rPr>
          <w:rFonts w:ascii="Trebuchet MS" w:hAnsi="Trebuchet MS"/>
          <w:sz w:val="22"/>
          <w:szCs w:val="22"/>
          <w:lang w:val="en-GB"/>
        </w:rPr>
        <w:t xml:space="preserve">To test the hypothesis on how working capital management is related to profitability in publicly listed UK based retail companies. </w:t>
      </w:r>
    </w:p>
    <w:p w14:paraId="5C6BF979" w14:textId="77777777" w:rsidR="009F3684" w:rsidRPr="009F3684" w:rsidRDefault="009F3684" w:rsidP="009F3684">
      <w:pPr>
        <w:pStyle w:val="NormalWeb"/>
        <w:numPr>
          <w:ilvl w:val="0"/>
          <w:numId w:val="14"/>
        </w:numPr>
        <w:spacing w:line="360" w:lineRule="auto"/>
        <w:jc w:val="both"/>
        <w:rPr>
          <w:rFonts w:ascii="Trebuchet MS" w:hAnsi="Trebuchet MS"/>
          <w:sz w:val="22"/>
          <w:szCs w:val="22"/>
          <w:lang w:val="en-GB"/>
        </w:rPr>
      </w:pPr>
      <w:r w:rsidRPr="009F3684">
        <w:rPr>
          <w:rFonts w:ascii="Trebuchet MS" w:hAnsi="Trebuchet MS"/>
          <w:sz w:val="22"/>
          <w:szCs w:val="22"/>
          <w:lang w:val="en-GB"/>
        </w:rPr>
        <w:t xml:space="preserve">To analyse the impact of inventory management on financial performance. </w:t>
      </w:r>
    </w:p>
    <w:p w14:paraId="354E6EB3" w14:textId="77777777" w:rsidR="009F3684" w:rsidRPr="009F3684" w:rsidRDefault="009F3684" w:rsidP="009F3684">
      <w:pPr>
        <w:pStyle w:val="NormalWeb"/>
        <w:numPr>
          <w:ilvl w:val="0"/>
          <w:numId w:val="14"/>
        </w:numPr>
        <w:spacing w:line="360" w:lineRule="auto"/>
        <w:jc w:val="both"/>
        <w:rPr>
          <w:rFonts w:ascii="Trebuchet MS" w:hAnsi="Trebuchet MS"/>
          <w:sz w:val="22"/>
          <w:szCs w:val="22"/>
          <w:lang w:val="en-GB"/>
        </w:rPr>
      </w:pPr>
      <w:r w:rsidRPr="009F3684">
        <w:rPr>
          <w:rFonts w:ascii="Trebuchet MS" w:hAnsi="Trebuchet MS"/>
          <w:sz w:val="22"/>
          <w:szCs w:val="22"/>
          <w:lang w:val="en-GB"/>
        </w:rPr>
        <w:t xml:space="preserve">To determine how receivables management affects profitability. </w:t>
      </w:r>
    </w:p>
    <w:p w14:paraId="1CF99768" w14:textId="77777777" w:rsidR="009F3684" w:rsidRPr="009F3684" w:rsidRDefault="009F3684" w:rsidP="009F3684">
      <w:pPr>
        <w:pStyle w:val="NormalWeb"/>
        <w:numPr>
          <w:ilvl w:val="0"/>
          <w:numId w:val="14"/>
        </w:numPr>
        <w:spacing w:line="360" w:lineRule="auto"/>
        <w:jc w:val="both"/>
        <w:rPr>
          <w:rFonts w:ascii="Trebuchet MS" w:hAnsi="Trebuchet MS"/>
          <w:sz w:val="22"/>
          <w:szCs w:val="22"/>
          <w:lang w:val="en-GB"/>
        </w:rPr>
      </w:pPr>
      <w:r w:rsidRPr="009F3684">
        <w:rPr>
          <w:rFonts w:ascii="Trebuchet MS" w:hAnsi="Trebuchet MS"/>
          <w:sz w:val="22"/>
          <w:szCs w:val="22"/>
          <w:lang w:val="en-GB"/>
        </w:rPr>
        <w:t xml:space="preserve">To determine the impact of payables management on financial performance. </w:t>
      </w:r>
    </w:p>
    <w:p w14:paraId="2E32241C" w14:textId="77777777" w:rsidR="009F3684" w:rsidRPr="009F3684" w:rsidRDefault="009F3684" w:rsidP="009F3684">
      <w:pPr>
        <w:pStyle w:val="NormalWeb"/>
        <w:numPr>
          <w:ilvl w:val="0"/>
          <w:numId w:val="14"/>
        </w:numPr>
        <w:spacing w:line="360" w:lineRule="auto"/>
        <w:jc w:val="both"/>
        <w:rPr>
          <w:rFonts w:ascii="Trebuchet MS" w:hAnsi="Trebuchet MS"/>
          <w:sz w:val="22"/>
          <w:szCs w:val="22"/>
          <w:lang w:val="en-GB"/>
        </w:rPr>
      </w:pPr>
      <w:r w:rsidRPr="009F3684">
        <w:rPr>
          <w:rFonts w:ascii="Trebuchet MS" w:hAnsi="Trebuchet MS"/>
          <w:sz w:val="22"/>
          <w:szCs w:val="22"/>
          <w:lang w:val="en-GB"/>
        </w:rPr>
        <w:t xml:space="preserve">The research question is: How does Cash Conversion Cycle (CCC) impact profitability? </w:t>
      </w:r>
    </w:p>
    <w:p w14:paraId="54A009E8" w14:textId="77777777" w:rsidR="008E3186" w:rsidRPr="003566AC" w:rsidRDefault="009F3684" w:rsidP="009F3684">
      <w:pPr>
        <w:pStyle w:val="NormalWeb"/>
        <w:numPr>
          <w:ilvl w:val="0"/>
          <w:numId w:val="14"/>
        </w:numPr>
        <w:spacing w:line="360" w:lineRule="auto"/>
        <w:jc w:val="both"/>
        <w:rPr>
          <w:rFonts w:ascii="Trebuchet MS" w:hAnsi="Trebuchet MS"/>
          <w:sz w:val="22"/>
          <w:szCs w:val="22"/>
          <w:lang w:val="en-GB"/>
        </w:rPr>
      </w:pPr>
      <w:r w:rsidRPr="009F3684">
        <w:rPr>
          <w:rFonts w:ascii="Trebuchet MS" w:hAnsi="Trebuchet MS"/>
          <w:sz w:val="22"/>
          <w:szCs w:val="22"/>
          <w:lang w:val="en-GB"/>
        </w:rPr>
        <w:t>To offer suggestions on how the working capital efficiency and profitability can be enhanced in the UK retail sector.</w:t>
      </w:r>
    </w:p>
    <w:p w14:paraId="1AA8EAEA" w14:textId="77777777" w:rsidR="008E3186" w:rsidRPr="003566AC" w:rsidRDefault="008E3186" w:rsidP="000B637F">
      <w:pPr>
        <w:pStyle w:val="Heading2"/>
        <w:numPr>
          <w:ilvl w:val="1"/>
          <w:numId w:val="12"/>
        </w:numPr>
        <w:spacing w:line="360" w:lineRule="auto"/>
        <w:jc w:val="both"/>
        <w:rPr>
          <w:spacing w:val="-2"/>
          <w:lang w:val="en-GB"/>
        </w:rPr>
      </w:pPr>
      <w:bookmarkStart w:id="12" w:name="_Toc231503150"/>
      <w:r w:rsidRPr="003566AC">
        <w:rPr>
          <w:spacing w:val="-2"/>
          <w:lang w:val="en-GB"/>
        </w:rPr>
        <w:t>Research Questions</w:t>
      </w:r>
      <w:bookmarkEnd w:id="12"/>
      <w:r w:rsidRPr="003566AC">
        <w:rPr>
          <w:spacing w:val="-2"/>
          <w:lang w:val="en-GB"/>
        </w:rPr>
        <w:t xml:space="preserve"> </w:t>
      </w:r>
    </w:p>
    <w:p w14:paraId="5D48E07B" w14:textId="77777777" w:rsidR="002016BE" w:rsidRPr="002016BE" w:rsidRDefault="00E26C74" w:rsidP="002016BE">
      <w:pPr>
        <w:pStyle w:val="ListParagraph"/>
        <w:widowControl/>
        <w:numPr>
          <w:ilvl w:val="0"/>
          <w:numId w:val="17"/>
        </w:numPr>
        <w:autoSpaceDE/>
        <w:spacing w:before="100" w:beforeAutospacing="1" w:after="100" w:afterAutospacing="1" w:line="360" w:lineRule="auto"/>
        <w:rPr>
          <w:lang w:val="en-GB"/>
        </w:rPr>
      </w:pPr>
      <w:r w:rsidRPr="002016BE">
        <w:rPr>
          <w:lang w:val="en-GB"/>
        </w:rPr>
        <w:t>What does the available literature tell us about the connection between WCM and profitability?</w:t>
      </w:r>
    </w:p>
    <w:p w14:paraId="4FD8C7D8" w14:textId="77777777" w:rsidR="002016BE" w:rsidRPr="002016BE" w:rsidRDefault="00E26C74" w:rsidP="002016BE">
      <w:pPr>
        <w:pStyle w:val="ListParagraph"/>
        <w:widowControl/>
        <w:numPr>
          <w:ilvl w:val="0"/>
          <w:numId w:val="17"/>
        </w:numPr>
        <w:autoSpaceDE/>
        <w:spacing w:before="100" w:beforeAutospacing="1" w:after="100" w:afterAutospacing="1" w:line="360" w:lineRule="auto"/>
        <w:rPr>
          <w:lang w:val="en-GB"/>
        </w:rPr>
      </w:pPr>
      <w:r w:rsidRPr="002016BE">
        <w:rPr>
          <w:lang w:val="en-GB"/>
        </w:rPr>
        <w:t>Which WCM practices are prevalent in the United Kingdom among publicly listed retail companies?</w:t>
      </w:r>
      <w:r w:rsidR="002016BE" w:rsidRPr="002016BE">
        <w:rPr>
          <w:lang w:val="en-GB"/>
        </w:rPr>
        <w:t xml:space="preserve"> </w:t>
      </w:r>
    </w:p>
    <w:p w14:paraId="4A77784B" w14:textId="77777777" w:rsidR="00E26C74" w:rsidRPr="002016BE" w:rsidRDefault="00E26C74" w:rsidP="002016BE">
      <w:pPr>
        <w:pStyle w:val="ListParagraph"/>
        <w:widowControl/>
        <w:numPr>
          <w:ilvl w:val="0"/>
          <w:numId w:val="17"/>
        </w:numPr>
        <w:autoSpaceDE/>
        <w:spacing w:before="100" w:beforeAutospacing="1" w:after="100" w:afterAutospacing="1" w:line="360" w:lineRule="auto"/>
        <w:rPr>
          <w:lang w:val="en-GB"/>
        </w:rPr>
      </w:pPr>
      <w:r w:rsidRPr="002016BE">
        <w:rPr>
          <w:lang w:val="en-GB"/>
        </w:rPr>
        <w:t>What is the impact of the major WC elements, including inventory, receivables, and payables, on the profitability of the UK retail companies?</w:t>
      </w:r>
    </w:p>
    <w:p w14:paraId="644EB261" w14:textId="77777777" w:rsidR="008E3186" w:rsidRPr="003566AC" w:rsidRDefault="00E26C74" w:rsidP="002016BE">
      <w:pPr>
        <w:pStyle w:val="ListParagraph"/>
        <w:widowControl/>
        <w:numPr>
          <w:ilvl w:val="0"/>
          <w:numId w:val="17"/>
        </w:numPr>
        <w:autoSpaceDE/>
        <w:spacing w:before="100" w:beforeAutospacing="1" w:after="100" w:afterAutospacing="1" w:line="360" w:lineRule="auto"/>
        <w:rPr>
          <w:lang w:val="en-GB"/>
        </w:rPr>
      </w:pPr>
      <w:r w:rsidRPr="003566AC">
        <w:rPr>
          <w:lang w:val="en-GB"/>
        </w:rPr>
        <w:t>How can retail companies improve WC efficiency and profitability?</w:t>
      </w:r>
    </w:p>
    <w:p w14:paraId="3A1E2AF9" w14:textId="77777777" w:rsidR="008E3186" w:rsidRPr="003566AC" w:rsidRDefault="008E3186" w:rsidP="003067EB">
      <w:pPr>
        <w:pStyle w:val="Heading2"/>
        <w:numPr>
          <w:ilvl w:val="1"/>
          <w:numId w:val="15"/>
        </w:numPr>
        <w:spacing w:line="360" w:lineRule="auto"/>
        <w:jc w:val="both"/>
        <w:rPr>
          <w:spacing w:val="-2"/>
          <w:lang w:val="en-GB"/>
        </w:rPr>
      </w:pPr>
      <w:bookmarkStart w:id="13" w:name="_Toc231503151"/>
      <w:r w:rsidRPr="003566AC">
        <w:rPr>
          <w:spacing w:val="-2"/>
          <w:lang w:val="en-GB"/>
        </w:rPr>
        <w:t>Relevance of the Study</w:t>
      </w:r>
      <w:bookmarkEnd w:id="13"/>
      <w:r w:rsidRPr="003566AC">
        <w:rPr>
          <w:spacing w:val="-2"/>
          <w:lang w:val="en-GB"/>
        </w:rPr>
        <w:t xml:space="preserve"> </w:t>
      </w:r>
    </w:p>
    <w:p w14:paraId="32637656" w14:textId="77777777" w:rsidR="00DA68D8" w:rsidRPr="00DA68D8" w:rsidRDefault="00DA68D8" w:rsidP="00DA68D8">
      <w:pPr>
        <w:pStyle w:val="NormalWeb"/>
        <w:spacing w:line="360" w:lineRule="auto"/>
        <w:jc w:val="both"/>
        <w:rPr>
          <w:rFonts w:ascii="Trebuchet MS" w:hAnsi="Trebuchet MS"/>
          <w:sz w:val="22"/>
          <w:szCs w:val="22"/>
          <w:lang w:val="en-GB"/>
        </w:rPr>
      </w:pPr>
      <w:r w:rsidRPr="00DA68D8">
        <w:rPr>
          <w:rFonts w:ascii="Trebuchet MS" w:hAnsi="Trebuchet MS"/>
          <w:sz w:val="22"/>
          <w:szCs w:val="22"/>
          <w:lang w:val="en-GB"/>
        </w:rPr>
        <w:t>The research is significant both in theoretical and practical terms. The research, academically, adds to the existing literature on working capital management by offering empirical evidence on the working capital management in the United Kingdom in the case of publicly listed companies. Although the research on WCM in various sectors and economies has been conducted previously, recent evidence on the topic with a specific emphasis on the UK retail industry in the post-pandemic setting is scarce (Jaworski and Czerwonka, 2024).</w:t>
      </w:r>
    </w:p>
    <w:p w14:paraId="2CBF9FF4" w14:textId="77777777" w:rsidR="00DA68D8" w:rsidRPr="00DA68D8" w:rsidRDefault="00DA68D8" w:rsidP="00DA68D8">
      <w:pPr>
        <w:pStyle w:val="NormalWeb"/>
        <w:spacing w:line="360" w:lineRule="auto"/>
        <w:jc w:val="both"/>
        <w:rPr>
          <w:rFonts w:ascii="Trebuchet MS" w:hAnsi="Trebuchet MS"/>
          <w:sz w:val="22"/>
          <w:szCs w:val="22"/>
          <w:lang w:val="en-GB"/>
        </w:rPr>
      </w:pPr>
      <w:r w:rsidRPr="00DA68D8">
        <w:rPr>
          <w:rFonts w:ascii="Trebuchet MS" w:hAnsi="Trebuchet MS"/>
          <w:sz w:val="22"/>
          <w:szCs w:val="22"/>
          <w:lang w:val="en-GB"/>
        </w:rPr>
        <w:t xml:space="preserve">The study is also pertinent as the retail industry has distinct operational features, including high turnover rates of stock, seasonal changes in demand, and a high rate of </w:t>
      </w:r>
      <w:r w:rsidRPr="00DA68D8">
        <w:rPr>
          <w:rFonts w:ascii="Trebuchet MS" w:hAnsi="Trebuchet MS"/>
          <w:sz w:val="22"/>
          <w:szCs w:val="22"/>
          <w:lang w:val="en-GB"/>
        </w:rPr>
        <w:lastRenderedPageBreak/>
        <w:t>competition, which makes the working capital management one of the most important aspects (Ramadan and Morshed, 2024). The knowledge of the impact of WCM components on the profitability can help managers to come up with strategies to maximise the liquidity and operational efficiency.</w:t>
      </w:r>
    </w:p>
    <w:p w14:paraId="4E681DE5" w14:textId="77777777" w:rsidR="008E3186" w:rsidRPr="003566AC" w:rsidRDefault="00DA68D8" w:rsidP="00DA68D8">
      <w:pPr>
        <w:pStyle w:val="NormalWeb"/>
        <w:spacing w:line="360" w:lineRule="auto"/>
        <w:jc w:val="both"/>
        <w:rPr>
          <w:rFonts w:ascii="Trebuchet MS" w:hAnsi="Trebuchet MS"/>
          <w:sz w:val="22"/>
          <w:szCs w:val="22"/>
          <w:lang w:val="en-GB"/>
        </w:rPr>
      </w:pPr>
      <w:r w:rsidRPr="00DA68D8">
        <w:rPr>
          <w:rFonts w:ascii="Trebuchet MS" w:hAnsi="Trebuchet MS"/>
          <w:sz w:val="22"/>
          <w:szCs w:val="22"/>
          <w:lang w:val="en-GB"/>
        </w:rPr>
        <w:t xml:space="preserve">In terms of managerial use, the results of this research can assist financial managers and decision-makers to better control their inventory, collect receivables, use supplier payments strategies, and manage cash flows. Effective WCM practices can drive profitability, increased financing costs and financial stability. Moreover, investors and stakeholders can be interested in the impact of the WCM practices on the level of the </w:t>
      </w:r>
      <w:r w:rsidR="002F504E" w:rsidRPr="00DA68D8">
        <w:rPr>
          <w:rFonts w:ascii="Trebuchet MS" w:hAnsi="Trebuchet MS"/>
          <w:sz w:val="22"/>
          <w:szCs w:val="22"/>
          <w:lang w:val="en-GB"/>
        </w:rPr>
        <w:t>firm’s</w:t>
      </w:r>
      <w:r w:rsidRPr="00DA68D8">
        <w:rPr>
          <w:rFonts w:ascii="Trebuchet MS" w:hAnsi="Trebuchet MS"/>
          <w:sz w:val="22"/>
          <w:szCs w:val="22"/>
          <w:lang w:val="en-GB"/>
        </w:rPr>
        <w:t xml:space="preserve"> performance and their long-term sustainability.</w:t>
      </w:r>
    </w:p>
    <w:p w14:paraId="0B4FB442" w14:textId="77777777" w:rsidR="008E3186" w:rsidRPr="003566AC" w:rsidRDefault="008E3186" w:rsidP="003067EB">
      <w:pPr>
        <w:pStyle w:val="Heading2"/>
        <w:numPr>
          <w:ilvl w:val="1"/>
          <w:numId w:val="15"/>
        </w:numPr>
        <w:spacing w:line="360" w:lineRule="auto"/>
        <w:jc w:val="both"/>
        <w:rPr>
          <w:spacing w:val="-2"/>
          <w:lang w:val="en-GB"/>
        </w:rPr>
      </w:pPr>
      <w:bookmarkStart w:id="14" w:name="_Toc231503152"/>
      <w:r w:rsidRPr="003566AC">
        <w:rPr>
          <w:spacing w:val="-2"/>
          <w:lang w:val="en-GB"/>
        </w:rPr>
        <w:t>Dissertation Structure</w:t>
      </w:r>
      <w:bookmarkEnd w:id="14"/>
      <w:r w:rsidRPr="003566AC">
        <w:rPr>
          <w:spacing w:val="-2"/>
          <w:lang w:val="en-GB"/>
        </w:rPr>
        <w:t xml:space="preserve"> </w:t>
      </w:r>
    </w:p>
    <w:p w14:paraId="0BC30832" w14:textId="77777777" w:rsidR="00C13DA4" w:rsidRPr="003566AC" w:rsidRDefault="002F504E" w:rsidP="00C13DA4">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This dissertation has six chapters.</w:t>
      </w:r>
    </w:p>
    <w:p w14:paraId="541E0CD3" w14:textId="77777777" w:rsidR="00C13DA4" w:rsidRPr="003566AC" w:rsidRDefault="00C13DA4" w:rsidP="00C13DA4">
      <w:pPr>
        <w:pStyle w:val="NormalWeb"/>
        <w:spacing w:line="360" w:lineRule="auto"/>
        <w:jc w:val="both"/>
        <w:rPr>
          <w:rFonts w:ascii="Trebuchet MS" w:hAnsi="Trebuchet MS"/>
          <w:b/>
          <w:sz w:val="22"/>
          <w:szCs w:val="22"/>
          <w:lang w:val="en-GB"/>
        </w:rPr>
      </w:pPr>
      <w:r w:rsidRPr="003566AC">
        <w:rPr>
          <w:rFonts w:ascii="Trebuchet MS" w:hAnsi="Trebuchet MS"/>
          <w:b/>
          <w:sz w:val="22"/>
          <w:szCs w:val="22"/>
          <w:lang w:val="en-GB"/>
        </w:rPr>
        <w:t>Chapter 1 – Introduction</w:t>
      </w:r>
    </w:p>
    <w:p w14:paraId="1FDEF05E" w14:textId="77777777" w:rsidR="00C13DA4" w:rsidRPr="003566AC" w:rsidRDefault="002F504E" w:rsidP="00C13DA4">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In this chapter, the research topic is presented, the research problem, the aims, objectives, research questions, relevancy of the study, the structure of the dissertation and theoretical framework are presented.</w:t>
      </w:r>
    </w:p>
    <w:p w14:paraId="46B80756" w14:textId="77777777" w:rsidR="00C13DA4" w:rsidRPr="003566AC" w:rsidRDefault="00C13DA4" w:rsidP="00C13DA4">
      <w:pPr>
        <w:pStyle w:val="NormalWeb"/>
        <w:spacing w:line="360" w:lineRule="auto"/>
        <w:jc w:val="both"/>
        <w:rPr>
          <w:rFonts w:ascii="Trebuchet MS" w:hAnsi="Trebuchet MS"/>
          <w:b/>
          <w:sz w:val="22"/>
          <w:szCs w:val="22"/>
          <w:lang w:val="en-GB"/>
        </w:rPr>
      </w:pPr>
      <w:r w:rsidRPr="003566AC">
        <w:rPr>
          <w:rFonts w:ascii="Trebuchet MS" w:hAnsi="Trebuchet MS"/>
          <w:b/>
          <w:sz w:val="22"/>
          <w:szCs w:val="22"/>
          <w:lang w:val="en-GB"/>
        </w:rPr>
        <w:t>Chapter 2 – Literature Review</w:t>
      </w:r>
    </w:p>
    <w:p w14:paraId="1CFE4922" w14:textId="77777777" w:rsidR="00C13DA4" w:rsidRPr="003566AC" w:rsidRDefault="002F504E" w:rsidP="00C13DA4">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This chapter is a critical review of literature available on the working capital management and profitability. It talks about theoretical views, results of research and research gaps pertinent to the research.</w:t>
      </w:r>
    </w:p>
    <w:p w14:paraId="62485D7D" w14:textId="77777777" w:rsidR="00C13DA4" w:rsidRPr="003566AC" w:rsidRDefault="00C13DA4" w:rsidP="00C13DA4">
      <w:pPr>
        <w:pStyle w:val="NormalWeb"/>
        <w:spacing w:line="360" w:lineRule="auto"/>
        <w:jc w:val="both"/>
        <w:rPr>
          <w:rFonts w:ascii="Trebuchet MS" w:hAnsi="Trebuchet MS"/>
          <w:b/>
          <w:sz w:val="22"/>
          <w:szCs w:val="22"/>
          <w:lang w:val="en-GB"/>
        </w:rPr>
      </w:pPr>
      <w:r w:rsidRPr="003566AC">
        <w:rPr>
          <w:rFonts w:ascii="Trebuchet MS" w:hAnsi="Trebuchet MS"/>
          <w:b/>
          <w:sz w:val="22"/>
          <w:szCs w:val="22"/>
          <w:lang w:val="en-GB"/>
        </w:rPr>
        <w:t>Chapter 3 – Research Methodology</w:t>
      </w:r>
    </w:p>
    <w:p w14:paraId="0D3770D6" w14:textId="77777777" w:rsidR="00C13DA4" w:rsidRPr="003566AC" w:rsidRDefault="002F504E" w:rsidP="00C13DA4">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This chapter describes the research philosophy, research design, data collection methods, sample selection, variables and data analysis methods applied in the research.</w:t>
      </w:r>
    </w:p>
    <w:p w14:paraId="22F06EDA" w14:textId="77777777" w:rsidR="00C13DA4" w:rsidRPr="003566AC" w:rsidRDefault="00C13DA4" w:rsidP="00C13DA4">
      <w:pPr>
        <w:pStyle w:val="NormalWeb"/>
        <w:spacing w:line="360" w:lineRule="auto"/>
        <w:jc w:val="both"/>
        <w:rPr>
          <w:rFonts w:ascii="Trebuchet MS" w:hAnsi="Trebuchet MS"/>
          <w:b/>
          <w:sz w:val="22"/>
          <w:szCs w:val="22"/>
          <w:lang w:val="en-GB"/>
        </w:rPr>
      </w:pPr>
      <w:r w:rsidRPr="003566AC">
        <w:rPr>
          <w:rFonts w:ascii="Trebuchet MS" w:hAnsi="Trebuchet MS"/>
          <w:b/>
          <w:sz w:val="22"/>
          <w:szCs w:val="22"/>
          <w:lang w:val="en-GB"/>
        </w:rPr>
        <w:t>Chapter 4 – Data Analysis</w:t>
      </w:r>
    </w:p>
    <w:p w14:paraId="7CD96201" w14:textId="77777777" w:rsidR="00C13DA4" w:rsidRPr="003566AC" w:rsidRDefault="002F504E" w:rsidP="00C13DA4">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This chapter gives the empirical results of the study in terms of descriptive statistics, correlation analysis and regression analysis.</w:t>
      </w:r>
    </w:p>
    <w:p w14:paraId="3A91C523" w14:textId="77777777" w:rsidR="00C13DA4" w:rsidRPr="003566AC" w:rsidRDefault="00C13DA4" w:rsidP="00C13DA4">
      <w:pPr>
        <w:pStyle w:val="NormalWeb"/>
        <w:spacing w:line="360" w:lineRule="auto"/>
        <w:jc w:val="both"/>
        <w:rPr>
          <w:rFonts w:ascii="Trebuchet MS" w:hAnsi="Trebuchet MS"/>
          <w:b/>
          <w:sz w:val="22"/>
          <w:szCs w:val="22"/>
          <w:lang w:val="en-GB"/>
        </w:rPr>
      </w:pPr>
      <w:r w:rsidRPr="003566AC">
        <w:rPr>
          <w:rFonts w:ascii="Trebuchet MS" w:hAnsi="Trebuchet MS"/>
          <w:b/>
          <w:sz w:val="22"/>
          <w:szCs w:val="22"/>
          <w:lang w:val="en-GB"/>
        </w:rPr>
        <w:lastRenderedPageBreak/>
        <w:t>Chapter 5 – Discussion</w:t>
      </w:r>
    </w:p>
    <w:p w14:paraId="0544A476" w14:textId="77777777" w:rsidR="00C13DA4" w:rsidRPr="003566AC" w:rsidRDefault="002F504E" w:rsidP="00C13DA4">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The chapter critically presents the research findings as compared to the available literature and theoretical concepts. It discusses the implications of the findings to the UK retail industry.</w:t>
      </w:r>
    </w:p>
    <w:p w14:paraId="3566070E" w14:textId="77777777" w:rsidR="00C13DA4" w:rsidRPr="003566AC" w:rsidRDefault="00C13DA4" w:rsidP="00C13DA4">
      <w:pPr>
        <w:pStyle w:val="NormalWeb"/>
        <w:spacing w:line="360" w:lineRule="auto"/>
        <w:jc w:val="both"/>
        <w:rPr>
          <w:rFonts w:ascii="Trebuchet MS" w:hAnsi="Trebuchet MS"/>
          <w:b/>
          <w:sz w:val="22"/>
          <w:szCs w:val="22"/>
          <w:lang w:val="en-GB"/>
        </w:rPr>
      </w:pPr>
      <w:r w:rsidRPr="003566AC">
        <w:rPr>
          <w:rFonts w:ascii="Trebuchet MS" w:hAnsi="Trebuchet MS"/>
          <w:b/>
          <w:sz w:val="22"/>
          <w:szCs w:val="22"/>
          <w:lang w:val="en-GB"/>
        </w:rPr>
        <w:t>Chapter 6 – Conclusion</w:t>
      </w:r>
    </w:p>
    <w:p w14:paraId="262962CE" w14:textId="77777777" w:rsidR="00CE168D" w:rsidRPr="003566AC" w:rsidRDefault="002F504E" w:rsidP="00C13DA4">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In this chapter, the main findings of the study are summarised, limitations outlined, practical recommendations given and a direction towards future research is proposed.</w:t>
      </w:r>
    </w:p>
    <w:p w14:paraId="1CC02D97" w14:textId="77777777" w:rsidR="00FC1578" w:rsidRPr="003566AC" w:rsidRDefault="00FC1578" w:rsidP="003067EB">
      <w:pPr>
        <w:pStyle w:val="Heading2"/>
        <w:numPr>
          <w:ilvl w:val="1"/>
          <w:numId w:val="15"/>
        </w:numPr>
        <w:spacing w:line="360" w:lineRule="auto"/>
        <w:jc w:val="both"/>
        <w:rPr>
          <w:spacing w:val="-2"/>
          <w:lang w:val="en-GB"/>
        </w:rPr>
      </w:pPr>
      <w:bookmarkStart w:id="15" w:name="_Toc231503153"/>
      <w:r w:rsidRPr="003566AC">
        <w:rPr>
          <w:spacing w:val="-2"/>
          <w:lang w:val="en-GB"/>
        </w:rPr>
        <w:t>Theoretical Framework</w:t>
      </w:r>
      <w:bookmarkEnd w:id="15"/>
      <w:r w:rsidRPr="003566AC">
        <w:rPr>
          <w:spacing w:val="-2"/>
          <w:lang w:val="en-GB"/>
        </w:rPr>
        <w:t xml:space="preserve"> </w:t>
      </w:r>
    </w:p>
    <w:p w14:paraId="13A1A88A" w14:textId="77777777" w:rsidR="002F504E" w:rsidRPr="002F504E" w:rsidRDefault="002F504E" w:rsidP="002F504E">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The Trade-Off Theory and the Financial Flexibility Theory are the main theories which underlie this study since they both describe the correlation between the management of working capital and profitability.</w:t>
      </w:r>
    </w:p>
    <w:p w14:paraId="3BCB6FD4" w14:textId="77777777" w:rsidR="002F504E" w:rsidRPr="002F504E" w:rsidRDefault="002F504E" w:rsidP="002F504E">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The Trade-Off Theory also implies that companies need to have an appropriate liquidity-profitability balance (Prasad et al., 2019). This theory suggests that excess current assets can enhance liquidity and minimise financial risk, although it also can decrease profitability by increasing opportunity costs and mis-allocating resources. On the other hand, having extremely low working capital can help to boost short-term profitability but can put firms at risk of liquidity issues and business disruptions (Lefebvre, 2022). Thus, companies should closely control the inventory, receivables and payables to get the right balance between risk and pay-off.</w:t>
      </w:r>
    </w:p>
    <w:p w14:paraId="068DEC9D" w14:textId="77777777" w:rsidR="002F504E" w:rsidRPr="002F504E" w:rsidRDefault="002F504E" w:rsidP="002F504E">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The Financial Flexibility Theory also indicates that companies that have an efficient liquidity management are in a better position to react to the uncertainties and investment opportunities in the market (Altaf, 2024). Proper working capital management enhances access to cash, operational strength and financial stability so that the firms can better deal with the unforeseen economic issues.</w:t>
      </w:r>
    </w:p>
    <w:p w14:paraId="0DBAF949" w14:textId="77777777" w:rsidR="002F504E" w:rsidRPr="002F504E" w:rsidRDefault="002F504E" w:rsidP="002F504E">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 xml:space="preserve">In this context, the independent variables that are deemed to affect the profitability indicators (Return on Assets (ROA) and Return on Equity (ROE)) are inventory management, receivables management, payables management, and Cash Conversion Cycle. The framework presumes that good management of these working capital </w:t>
      </w:r>
      <w:r w:rsidRPr="002F504E">
        <w:rPr>
          <w:rFonts w:ascii="Trebuchet MS" w:hAnsi="Trebuchet MS"/>
          <w:sz w:val="22"/>
          <w:szCs w:val="22"/>
          <w:lang w:val="en-GB"/>
        </w:rPr>
        <w:lastRenderedPageBreak/>
        <w:t>elements will improve the liquidity, lower the cost of financing, improve the operational efficiency and eventually improve profitability.</w:t>
      </w:r>
    </w:p>
    <w:p w14:paraId="58FA2C7A" w14:textId="77777777" w:rsidR="00C13DA4" w:rsidRPr="003566AC" w:rsidRDefault="002F504E" w:rsidP="002F504E">
      <w:pPr>
        <w:pStyle w:val="NormalWeb"/>
        <w:spacing w:line="360" w:lineRule="auto"/>
        <w:jc w:val="both"/>
        <w:rPr>
          <w:rFonts w:ascii="Trebuchet MS" w:hAnsi="Trebuchet MS"/>
          <w:sz w:val="22"/>
          <w:szCs w:val="22"/>
          <w:lang w:val="en-GB"/>
        </w:rPr>
      </w:pPr>
      <w:r w:rsidRPr="002F504E">
        <w:rPr>
          <w:rFonts w:ascii="Trebuchet MS" w:hAnsi="Trebuchet MS"/>
          <w:sz w:val="22"/>
          <w:szCs w:val="22"/>
          <w:lang w:val="en-GB"/>
        </w:rPr>
        <w:t>The theoretical framework thus gives the conceptual basis of the analysis of relationship between the working capital management practices and profitability in the UK based publicly listed retail companies.</w:t>
      </w:r>
    </w:p>
    <w:p w14:paraId="4DD1BA84" w14:textId="7D33BA28" w:rsidR="00504EDF" w:rsidRPr="003566AC" w:rsidRDefault="00504EDF" w:rsidP="00504EDF">
      <w:pPr>
        <w:pStyle w:val="Heading3"/>
        <w:numPr>
          <w:ilvl w:val="2"/>
          <w:numId w:val="15"/>
        </w:numPr>
        <w:spacing w:line="360" w:lineRule="auto"/>
        <w:rPr>
          <w:lang w:val="en-GB"/>
        </w:rPr>
      </w:pPr>
      <w:bookmarkStart w:id="16" w:name="_Toc227408406"/>
      <w:bookmarkStart w:id="17" w:name="_Toc231503154"/>
      <w:r w:rsidRPr="003566AC">
        <w:rPr>
          <w:lang w:val="en-GB"/>
        </w:rPr>
        <w:t>Research Hypothesis</w:t>
      </w:r>
      <w:bookmarkEnd w:id="16"/>
      <w:bookmarkEnd w:id="17"/>
      <w:r w:rsidRPr="003566AC">
        <w:rPr>
          <w:lang w:val="en-GB"/>
        </w:rPr>
        <w:t xml:space="preserve"> </w:t>
      </w:r>
    </w:p>
    <w:p w14:paraId="01ED2DA7" w14:textId="77777777" w:rsidR="00504EDF" w:rsidRPr="003566AC" w:rsidRDefault="00504EDF" w:rsidP="00504EDF">
      <w:pPr>
        <w:widowControl/>
        <w:autoSpaceDE/>
        <w:spacing w:before="100" w:beforeAutospacing="1" w:after="100" w:afterAutospacing="1" w:line="360" w:lineRule="auto"/>
        <w:rPr>
          <w:lang w:val="en-GB"/>
        </w:rPr>
      </w:pPr>
      <w:r w:rsidRPr="003566AC">
        <w:rPr>
          <w:lang w:val="en-GB"/>
        </w:rPr>
        <w:t>The primary hypothesis for the research is;</w:t>
      </w:r>
    </w:p>
    <w:p w14:paraId="02FD0F07" w14:textId="77777777" w:rsidR="00504EDF" w:rsidRPr="003566AC" w:rsidRDefault="00504EDF" w:rsidP="00504EDF">
      <w:pPr>
        <w:widowControl/>
        <w:autoSpaceDE/>
        <w:spacing w:before="100" w:beforeAutospacing="1" w:after="100" w:afterAutospacing="1" w:line="360" w:lineRule="auto"/>
        <w:jc w:val="center"/>
        <w:rPr>
          <w:b/>
          <w:lang w:val="en-GB"/>
        </w:rPr>
      </w:pPr>
      <w:r w:rsidRPr="003566AC">
        <w:rPr>
          <w:b/>
          <w:lang w:val="en-GB"/>
        </w:rPr>
        <w:t>Working Capital Management and Performance are positively correlated in publicly listed UK retail companies.</w:t>
      </w:r>
    </w:p>
    <w:p w14:paraId="41362B3B" w14:textId="77777777" w:rsidR="00504EDF" w:rsidRPr="003566AC" w:rsidRDefault="00504EDF" w:rsidP="00504EDF">
      <w:pPr>
        <w:widowControl/>
        <w:autoSpaceDE/>
        <w:spacing w:before="100" w:beforeAutospacing="1" w:after="100" w:afterAutospacing="1" w:line="360" w:lineRule="auto"/>
        <w:rPr>
          <w:lang w:val="en-GB"/>
        </w:rPr>
      </w:pPr>
      <w:r w:rsidRPr="003566AC">
        <w:rPr>
          <w:lang w:val="en-GB"/>
        </w:rPr>
        <w:t>The hypothesis is further categorized to effectively present the different tools for Working capital management.</w:t>
      </w:r>
    </w:p>
    <w:p w14:paraId="56253CEF" w14:textId="77777777" w:rsidR="00504EDF" w:rsidRPr="003566AC" w:rsidRDefault="00504EDF" w:rsidP="00504EDF">
      <w:pPr>
        <w:widowControl/>
        <w:autoSpaceDE/>
        <w:spacing w:before="100" w:beforeAutospacing="1" w:after="100" w:afterAutospacing="1" w:line="360" w:lineRule="auto"/>
        <w:ind w:left="720"/>
        <w:rPr>
          <w:lang w:val="en-GB"/>
        </w:rPr>
      </w:pPr>
      <w:r w:rsidRPr="003566AC">
        <w:rPr>
          <w:lang w:val="en-GB"/>
        </w:rPr>
        <w:t>H</w:t>
      </w:r>
      <w:r w:rsidRPr="003566AC">
        <w:rPr>
          <w:vertAlign w:val="subscript"/>
          <w:lang w:val="en-GB"/>
        </w:rPr>
        <w:t>1</w:t>
      </w:r>
      <w:r w:rsidRPr="003566AC">
        <w:rPr>
          <w:lang w:val="en-GB"/>
        </w:rPr>
        <w:t>: Inventory Management and Performance are positively correlated in publicly listed UK retail companies.</w:t>
      </w:r>
    </w:p>
    <w:p w14:paraId="6D9F9276" w14:textId="77777777" w:rsidR="00504EDF" w:rsidRPr="003566AC" w:rsidRDefault="00504EDF" w:rsidP="00504EDF">
      <w:pPr>
        <w:widowControl/>
        <w:autoSpaceDE/>
        <w:spacing w:before="100" w:beforeAutospacing="1" w:after="100" w:afterAutospacing="1" w:line="360" w:lineRule="auto"/>
        <w:ind w:left="720"/>
        <w:rPr>
          <w:lang w:val="en-GB"/>
        </w:rPr>
      </w:pPr>
      <w:r w:rsidRPr="003566AC">
        <w:rPr>
          <w:lang w:val="en-GB"/>
        </w:rPr>
        <w:t>H</w:t>
      </w:r>
      <w:r w:rsidRPr="003566AC">
        <w:rPr>
          <w:vertAlign w:val="subscript"/>
          <w:lang w:val="en-GB"/>
        </w:rPr>
        <w:t>2</w:t>
      </w:r>
      <w:r w:rsidRPr="003566AC">
        <w:rPr>
          <w:lang w:val="en-GB"/>
        </w:rPr>
        <w:t>: Receivable Management and Performance are positively correlated in publicly listed UK retail companies.</w:t>
      </w:r>
    </w:p>
    <w:p w14:paraId="1DC29974" w14:textId="77777777" w:rsidR="00504EDF" w:rsidRPr="003566AC" w:rsidRDefault="00504EDF" w:rsidP="00504EDF">
      <w:pPr>
        <w:widowControl/>
        <w:autoSpaceDE/>
        <w:spacing w:before="100" w:beforeAutospacing="1" w:after="100" w:afterAutospacing="1" w:line="360" w:lineRule="auto"/>
        <w:ind w:left="720"/>
        <w:rPr>
          <w:lang w:val="en-GB"/>
        </w:rPr>
      </w:pPr>
      <w:r w:rsidRPr="003566AC">
        <w:rPr>
          <w:lang w:val="en-GB"/>
        </w:rPr>
        <w:t>H</w:t>
      </w:r>
      <w:r w:rsidRPr="003566AC">
        <w:rPr>
          <w:vertAlign w:val="subscript"/>
          <w:lang w:val="en-GB"/>
        </w:rPr>
        <w:t>3</w:t>
      </w:r>
      <w:r w:rsidRPr="003566AC">
        <w:rPr>
          <w:lang w:val="en-GB"/>
        </w:rPr>
        <w:t>: Payable Management and Performance are positively correlated in publicly listed UK retail companies.</w:t>
      </w:r>
    </w:p>
    <w:p w14:paraId="4D85AFDC" w14:textId="77777777" w:rsidR="00504EDF" w:rsidRPr="003566AC" w:rsidRDefault="00504EDF" w:rsidP="00504EDF">
      <w:pPr>
        <w:widowControl/>
        <w:autoSpaceDE/>
        <w:spacing w:before="100" w:beforeAutospacing="1" w:after="100" w:afterAutospacing="1" w:line="360" w:lineRule="auto"/>
        <w:ind w:left="720"/>
        <w:rPr>
          <w:lang w:val="en-GB"/>
        </w:rPr>
      </w:pPr>
      <w:r w:rsidRPr="003566AC">
        <w:rPr>
          <w:lang w:val="en-GB"/>
        </w:rPr>
        <w:t>H</w:t>
      </w:r>
      <w:r w:rsidRPr="003566AC">
        <w:rPr>
          <w:vertAlign w:val="subscript"/>
          <w:lang w:val="en-GB"/>
        </w:rPr>
        <w:t>4</w:t>
      </w:r>
      <w:r w:rsidRPr="003566AC">
        <w:rPr>
          <w:lang w:val="en-GB"/>
        </w:rPr>
        <w:t>: Cash Conversion Cycle and Performance are positively correlated in publicly listed UK retail companies.</w:t>
      </w:r>
    </w:p>
    <w:p w14:paraId="10891EB0" w14:textId="77777777" w:rsidR="00CE168D" w:rsidRPr="003566AC" w:rsidRDefault="00CE168D" w:rsidP="00C13DA4">
      <w:pPr>
        <w:pStyle w:val="NormalWeb"/>
        <w:spacing w:line="360" w:lineRule="auto"/>
        <w:jc w:val="both"/>
        <w:rPr>
          <w:rFonts w:ascii="Trebuchet MS" w:hAnsi="Trebuchet MS"/>
          <w:sz w:val="22"/>
          <w:szCs w:val="22"/>
          <w:lang w:val="en-GB"/>
        </w:rPr>
      </w:pPr>
    </w:p>
    <w:p w14:paraId="776AFBA8" w14:textId="77777777" w:rsidR="00957F7A" w:rsidRPr="003566AC" w:rsidRDefault="00957F7A" w:rsidP="00957F7A">
      <w:pPr>
        <w:spacing w:line="360" w:lineRule="auto"/>
        <w:rPr>
          <w:lang w:val="en-GB"/>
        </w:rPr>
      </w:pPr>
      <w:r w:rsidRPr="003566AC">
        <w:rPr>
          <w:lang w:val="en-GB"/>
        </w:rPr>
        <w:br w:type="page"/>
      </w:r>
    </w:p>
    <w:p w14:paraId="5E45654C" w14:textId="77777777" w:rsidR="00957F7A" w:rsidRPr="003566AC" w:rsidRDefault="00957F7A" w:rsidP="00957F7A">
      <w:pPr>
        <w:pStyle w:val="Heading1"/>
        <w:spacing w:line="360" w:lineRule="auto"/>
        <w:jc w:val="center"/>
        <w:rPr>
          <w:lang w:val="en-GB"/>
        </w:rPr>
      </w:pPr>
      <w:bookmarkStart w:id="18" w:name="_Toc227408393"/>
      <w:bookmarkStart w:id="19" w:name="_Toc231503155"/>
      <w:r w:rsidRPr="003566AC">
        <w:rPr>
          <w:lang w:val="en-GB"/>
        </w:rPr>
        <w:lastRenderedPageBreak/>
        <w:t>Chapter 2 – Literature Review</w:t>
      </w:r>
      <w:bookmarkEnd w:id="18"/>
      <w:bookmarkEnd w:id="19"/>
    </w:p>
    <w:p w14:paraId="274C0BD2" w14:textId="77777777" w:rsidR="00957F7A" w:rsidRPr="003566AC" w:rsidRDefault="00957F7A" w:rsidP="00504EDF">
      <w:pPr>
        <w:pStyle w:val="Heading2"/>
        <w:numPr>
          <w:ilvl w:val="1"/>
          <w:numId w:val="15"/>
        </w:numPr>
        <w:spacing w:line="360" w:lineRule="auto"/>
        <w:jc w:val="both"/>
        <w:rPr>
          <w:spacing w:val="-2"/>
          <w:lang w:val="en-GB"/>
        </w:rPr>
      </w:pPr>
      <w:bookmarkStart w:id="20" w:name="_Toc227408394"/>
      <w:bookmarkStart w:id="21" w:name="_Toc231503156"/>
      <w:r w:rsidRPr="003566AC">
        <w:rPr>
          <w:spacing w:val="-2"/>
          <w:lang w:val="en-GB"/>
        </w:rPr>
        <w:t>Introduction</w:t>
      </w:r>
      <w:bookmarkEnd w:id="20"/>
      <w:bookmarkEnd w:id="21"/>
      <w:r w:rsidRPr="003566AC">
        <w:rPr>
          <w:spacing w:val="-2"/>
          <w:lang w:val="en-GB"/>
        </w:rPr>
        <w:t xml:space="preserve"> </w:t>
      </w:r>
    </w:p>
    <w:p w14:paraId="2B6E50C1"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This chapter attempts to critically review the literature that was available on Working Capital Management (WCM) and its correlations with the profitability of publicly listed retail organisations, specifically this is in the context of the United Kingdom</w:t>
      </w:r>
      <w:r w:rsidR="005C3F6D" w:rsidRPr="003566AC">
        <w:rPr>
          <w:rFonts w:ascii="Trebuchet MS" w:hAnsi="Trebuchet MS"/>
          <w:sz w:val="22"/>
          <w:szCs w:val="22"/>
          <w:lang w:val="en-GB"/>
        </w:rPr>
        <w:t xml:space="preserve"> (UK)</w:t>
      </w:r>
      <w:r w:rsidRPr="003566AC">
        <w:rPr>
          <w:rFonts w:ascii="Trebuchet MS" w:hAnsi="Trebuchet MS"/>
          <w:sz w:val="22"/>
          <w:szCs w:val="22"/>
          <w:lang w:val="en-GB"/>
        </w:rPr>
        <w:t>. It is expected that the review will be used to advance an appropriate comprehension of the theoretical background and practical results of WCM, as well as the deficiencies in the existing literature. Examining these notable aspects, this chapter will form the basis of examining the effects that effective management of working capital has on the financial performance of the retail companies.</w:t>
      </w:r>
    </w:p>
    <w:p w14:paraId="421CD14F"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Financial management includes the notion of working capital because it entails the management of short-term assets and liabilities to make operations efficient and liquid (Yenni et al., 2021). In the retail industry, efficient WCM is critical in ensuring sufficient liquidity, besides fostering efficient utilisation of the financial resources. WCM elements, including inventory management, receivables management</w:t>
      </w:r>
      <w:r w:rsidR="005C3F6D" w:rsidRPr="003566AC">
        <w:rPr>
          <w:rFonts w:ascii="Trebuchet MS" w:hAnsi="Trebuchet MS"/>
          <w:sz w:val="22"/>
          <w:szCs w:val="22"/>
          <w:lang w:val="en-GB"/>
        </w:rPr>
        <w:t xml:space="preserve"> (RM)</w:t>
      </w:r>
      <w:r w:rsidRPr="003566AC">
        <w:rPr>
          <w:rFonts w:ascii="Trebuchet MS" w:hAnsi="Trebuchet MS"/>
          <w:sz w:val="22"/>
          <w:szCs w:val="22"/>
          <w:lang w:val="en-GB"/>
        </w:rPr>
        <w:t>, and payables management</w:t>
      </w:r>
      <w:r w:rsidR="005C3F6D" w:rsidRPr="003566AC">
        <w:rPr>
          <w:rFonts w:ascii="Trebuchet MS" w:hAnsi="Trebuchet MS"/>
          <w:sz w:val="22"/>
          <w:szCs w:val="22"/>
          <w:lang w:val="en-GB"/>
        </w:rPr>
        <w:t xml:space="preserve"> (PM)</w:t>
      </w:r>
      <w:r w:rsidRPr="003566AC">
        <w:rPr>
          <w:rFonts w:ascii="Trebuchet MS" w:hAnsi="Trebuchet MS"/>
          <w:sz w:val="22"/>
          <w:szCs w:val="22"/>
          <w:lang w:val="en-GB"/>
        </w:rPr>
        <w:t>, have a direct effect on the profitability of a firm (</w:t>
      </w:r>
      <w:proofErr w:type="spellStart"/>
      <w:r w:rsidRPr="003566AC">
        <w:rPr>
          <w:rFonts w:ascii="Trebuchet MS" w:hAnsi="Trebuchet MS"/>
          <w:sz w:val="22"/>
          <w:szCs w:val="22"/>
          <w:lang w:val="en-GB"/>
        </w:rPr>
        <w:t>Tarighi</w:t>
      </w:r>
      <w:proofErr w:type="spellEnd"/>
      <w:r w:rsidRPr="003566AC">
        <w:rPr>
          <w:rFonts w:ascii="Trebuchet MS" w:hAnsi="Trebuchet MS"/>
          <w:sz w:val="22"/>
          <w:szCs w:val="22"/>
          <w:lang w:val="en-GB"/>
        </w:rPr>
        <w:t xml:space="preserve"> et al., 2024). These factors are significant in the regime of balancing the trade-off between adequate liquidity and profitability gains, in particular, in an industry that has seasonal variations and evolving consumer preferences (</w:t>
      </w:r>
      <w:proofErr w:type="spellStart"/>
      <w:r w:rsidRPr="003566AC">
        <w:rPr>
          <w:rFonts w:ascii="Trebuchet MS" w:hAnsi="Trebuchet MS"/>
          <w:sz w:val="22"/>
          <w:szCs w:val="22"/>
          <w:lang w:val="en-GB"/>
        </w:rPr>
        <w:t>Mandipa</w:t>
      </w:r>
      <w:proofErr w:type="spellEnd"/>
      <w:r w:rsidRPr="003566AC">
        <w:rPr>
          <w:rFonts w:ascii="Trebuchet MS" w:hAnsi="Trebuchet MS"/>
          <w:sz w:val="22"/>
          <w:szCs w:val="22"/>
          <w:lang w:val="en-GB"/>
        </w:rPr>
        <w:t xml:space="preserve"> and Sibindi, 2022).</w:t>
      </w:r>
    </w:p>
    <w:p w14:paraId="66968B54" w14:textId="77777777" w:rsidR="00957F7A" w:rsidRPr="003566AC" w:rsidRDefault="00957F7A" w:rsidP="00504EDF">
      <w:pPr>
        <w:pStyle w:val="Heading2"/>
        <w:numPr>
          <w:ilvl w:val="1"/>
          <w:numId w:val="15"/>
        </w:numPr>
        <w:spacing w:line="360" w:lineRule="auto"/>
        <w:jc w:val="both"/>
        <w:rPr>
          <w:spacing w:val="-2"/>
          <w:lang w:val="en-GB"/>
        </w:rPr>
      </w:pPr>
      <w:bookmarkStart w:id="22" w:name="_Toc227408395"/>
      <w:bookmarkStart w:id="23" w:name="_Toc231503157"/>
      <w:r w:rsidRPr="003566AC">
        <w:rPr>
          <w:spacing w:val="-2"/>
          <w:lang w:val="en-GB"/>
        </w:rPr>
        <w:t>Conceptual Focus</w:t>
      </w:r>
      <w:bookmarkEnd w:id="22"/>
      <w:bookmarkEnd w:id="23"/>
      <w:r w:rsidRPr="003566AC">
        <w:rPr>
          <w:spacing w:val="-2"/>
          <w:lang w:val="en-GB"/>
        </w:rPr>
        <w:t xml:space="preserve"> </w:t>
      </w:r>
    </w:p>
    <w:p w14:paraId="386C083B"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Working Capital Management (WCM) is the effective control of both the current assets and liabilities of a firm to maximise profitability and maintain adequate liquidity to cover the day-to-day running costs (Yenni et al., 2021). It deals with the assessment of the fundamental elements of the working capital, inventory, receivables, and payables, in such a way that the business can be kept operating without meeting liquidity challenges (</w:t>
      </w:r>
      <w:proofErr w:type="spellStart"/>
      <w:r w:rsidRPr="003566AC">
        <w:rPr>
          <w:rFonts w:ascii="Trebuchet MS" w:hAnsi="Trebuchet MS"/>
          <w:sz w:val="22"/>
          <w:szCs w:val="22"/>
          <w:lang w:val="en-GB"/>
        </w:rPr>
        <w:t>Sagner</w:t>
      </w:r>
      <w:proofErr w:type="spellEnd"/>
      <w:r w:rsidRPr="003566AC">
        <w:rPr>
          <w:rFonts w:ascii="Trebuchet MS" w:hAnsi="Trebuchet MS"/>
          <w:sz w:val="22"/>
          <w:szCs w:val="22"/>
          <w:lang w:val="en-GB"/>
        </w:rPr>
        <w:t xml:space="preserve">, 2010; </w:t>
      </w:r>
      <w:proofErr w:type="spellStart"/>
      <w:r w:rsidRPr="003566AC">
        <w:rPr>
          <w:rFonts w:ascii="Trebuchet MS" w:hAnsi="Trebuchet MS"/>
          <w:sz w:val="22"/>
          <w:szCs w:val="22"/>
          <w:lang w:val="en-GB"/>
        </w:rPr>
        <w:t>Sogomi</w:t>
      </w:r>
      <w:proofErr w:type="spellEnd"/>
      <w:r w:rsidRPr="003566AC">
        <w:rPr>
          <w:rFonts w:ascii="Trebuchet MS" w:hAnsi="Trebuchet MS"/>
          <w:sz w:val="22"/>
          <w:szCs w:val="22"/>
          <w:lang w:val="en-GB"/>
        </w:rPr>
        <w:t xml:space="preserve"> et al., 2024). The notion of WCM is essential since it directly influences the functioning effectiveness and financial health (Ibrahim et al., 2021).</w:t>
      </w:r>
    </w:p>
    <w:p w14:paraId="23849CCC"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The essential elements of WCM are inventory management, receivables management and payables management (</w:t>
      </w:r>
      <w:proofErr w:type="spellStart"/>
      <w:r w:rsidRPr="003566AC">
        <w:rPr>
          <w:rFonts w:ascii="Trebuchet MS" w:hAnsi="Trebuchet MS"/>
          <w:sz w:val="22"/>
          <w:szCs w:val="22"/>
          <w:lang w:val="en-GB"/>
        </w:rPr>
        <w:t>Panigrahi</w:t>
      </w:r>
      <w:proofErr w:type="spellEnd"/>
      <w:r w:rsidRPr="003566AC">
        <w:rPr>
          <w:rFonts w:ascii="Trebuchet MS" w:hAnsi="Trebuchet MS"/>
          <w:sz w:val="22"/>
          <w:szCs w:val="22"/>
          <w:lang w:val="en-GB"/>
        </w:rPr>
        <w:t xml:space="preserve">, 2022). Inventory management (IM) refers to the </w:t>
      </w:r>
      <w:r w:rsidRPr="003566AC">
        <w:rPr>
          <w:rFonts w:ascii="Trebuchet MS" w:hAnsi="Trebuchet MS"/>
          <w:sz w:val="22"/>
          <w:szCs w:val="22"/>
          <w:lang w:val="en-GB"/>
        </w:rPr>
        <w:lastRenderedPageBreak/>
        <w:t>process of deciding the most appropriate amount of inventory that the company should maintain so that the company can satisfy the desires of its customers without having to spend a lot on keeping these products (</w:t>
      </w:r>
      <w:proofErr w:type="spellStart"/>
      <w:r w:rsidRPr="003566AC">
        <w:rPr>
          <w:rFonts w:ascii="Trebuchet MS" w:hAnsi="Trebuchet MS"/>
          <w:sz w:val="22"/>
          <w:szCs w:val="22"/>
          <w:lang w:val="en-GB"/>
        </w:rPr>
        <w:t>Munyaka</w:t>
      </w:r>
      <w:proofErr w:type="spellEnd"/>
      <w:r w:rsidRPr="003566AC">
        <w:rPr>
          <w:rFonts w:ascii="Trebuchet MS" w:hAnsi="Trebuchet MS"/>
          <w:sz w:val="22"/>
          <w:szCs w:val="22"/>
          <w:lang w:val="en-GB"/>
        </w:rPr>
        <w:t xml:space="preserve"> and </w:t>
      </w:r>
      <w:proofErr w:type="spellStart"/>
      <w:r w:rsidRPr="003566AC">
        <w:rPr>
          <w:rFonts w:ascii="Trebuchet MS" w:hAnsi="Trebuchet MS"/>
          <w:sz w:val="22"/>
          <w:szCs w:val="22"/>
          <w:lang w:val="en-GB"/>
        </w:rPr>
        <w:t>Yadavalli</w:t>
      </w:r>
      <w:proofErr w:type="spellEnd"/>
      <w:r w:rsidRPr="003566AC">
        <w:rPr>
          <w:rFonts w:ascii="Trebuchet MS" w:hAnsi="Trebuchet MS"/>
          <w:sz w:val="22"/>
          <w:szCs w:val="22"/>
          <w:lang w:val="en-GB"/>
        </w:rPr>
        <w:t>, 2022). Excessively low inventory performs the same role as stockouts and lost sales because of insufficient inventory, whereas excessively high inventory causes excessive holding costs and obsolescence risks (</w:t>
      </w:r>
      <w:proofErr w:type="spellStart"/>
      <w:r w:rsidRPr="003566AC">
        <w:rPr>
          <w:rFonts w:ascii="Trebuchet MS" w:hAnsi="Trebuchet MS"/>
          <w:sz w:val="22"/>
          <w:szCs w:val="22"/>
          <w:lang w:val="en-GB"/>
        </w:rPr>
        <w:t>Mandipa</w:t>
      </w:r>
      <w:proofErr w:type="spellEnd"/>
      <w:r w:rsidRPr="003566AC">
        <w:rPr>
          <w:rFonts w:ascii="Trebuchet MS" w:hAnsi="Trebuchet MS"/>
          <w:sz w:val="22"/>
          <w:szCs w:val="22"/>
          <w:lang w:val="en-GB"/>
        </w:rPr>
        <w:t xml:space="preserve"> and Sibindi, 2022). </w:t>
      </w:r>
    </w:p>
    <w:p w14:paraId="317FFE06"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 xml:space="preserve">Receivables management (RM), however, is more focused on how credit sales should be collected and the way outstanding payments should be collected on time (Deventer, 2023). Slow collections may cause financial issues because the firm will not be able to pay its short-term debts (Akbar et al., 2021). A proper management of receivables is, therefore, related to the establishment of the right credit policy, the administration of the collection period, and the elimination of bad debts (Deventer, 2023). </w:t>
      </w:r>
    </w:p>
    <w:p w14:paraId="164103B3"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 xml:space="preserve">Payables management (PM) is concerned with managing the liability of the firm to the Suppliers (Burnie and Ridder, 2023). Firms should balance between timely payment of suppliers and withholding payments in order to maximise cash flow (Ramadan and Morshed, 2023). Liquidity can be enhanced by taking a long time to pay suppliers; however, extended delays might destroy supplier relationships or lead to a loss of discounts (Kovach et al., 2023). A feature of a well-planned payable strategy, as elaborated by </w:t>
      </w:r>
      <w:proofErr w:type="spellStart"/>
      <w:r w:rsidRPr="003566AC">
        <w:rPr>
          <w:rFonts w:ascii="Trebuchet MS" w:hAnsi="Trebuchet MS"/>
          <w:sz w:val="22"/>
          <w:szCs w:val="22"/>
          <w:lang w:val="en-GB"/>
        </w:rPr>
        <w:t>Akgün</w:t>
      </w:r>
      <w:proofErr w:type="spellEnd"/>
      <w:r w:rsidRPr="003566AC">
        <w:rPr>
          <w:rFonts w:ascii="Trebuchet MS" w:hAnsi="Trebuchet MS"/>
          <w:sz w:val="22"/>
          <w:szCs w:val="22"/>
          <w:lang w:val="en-GB"/>
        </w:rPr>
        <w:t xml:space="preserve"> and </w:t>
      </w:r>
      <w:proofErr w:type="spellStart"/>
      <w:r w:rsidRPr="003566AC">
        <w:rPr>
          <w:rFonts w:ascii="Trebuchet MS" w:hAnsi="Trebuchet MS"/>
          <w:sz w:val="22"/>
          <w:szCs w:val="22"/>
          <w:lang w:val="en-GB"/>
        </w:rPr>
        <w:t>Karataş</w:t>
      </w:r>
      <w:proofErr w:type="spellEnd"/>
      <w:r w:rsidRPr="003566AC">
        <w:rPr>
          <w:rFonts w:ascii="Trebuchet MS" w:hAnsi="Trebuchet MS"/>
          <w:sz w:val="22"/>
          <w:szCs w:val="22"/>
          <w:lang w:val="en-GB"/>
        </w:rPr>
        <w:t xml:space="preserve"> (2021), is the ability to enhance cash flow without affecting the relationship with suppliers in a negative manner.</w:t>
      </w:r>
    </w:p>
    <w:p w14:paraId="5737A37F"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The Cash Conversion Cycle</w:t>
      </w:r>
      <w:r w:rsidR="00F234C8" w:rsidRPr="003566AC">
        <w:rPr>
          <w:rFonts w:ascii="Trebuchet MS" w:hAnsi="Trebuchet MS"/>
          <w:sz w:val="22"/>
          <w:szCs w:val="22"/>
          <w:lang w:val="en-GB"/>
        </w:rPr>
        <w:t xml:space="preserve"> (CCC)</w:t>
      </w:r>
      <w:r w:rsidRPr="003566AC">
        <w:rPr>
          <w:rFonts w:ascii="Trebuchet MS" w:hAnsi="Trebuchet MS"/>
          <w:sz w:val="22"/>
          <w:szCs w:val="22"/>
          <w:lang w:val="en-GB"/>
        </w:rPr>
        <w:t xml:space="preserve"> evaluates the period required by the company to turn its investment in inventory and other resource investments into the sale-based cash flows (</w:t>
      </w:r>
      <w:proofErr w:type="spellStart"/>
      <w:r w:rsidRPr="003566AC">
        <w:rPr>
          <w:rFonts w:ascii="Trebuchet MS" w:hAnsi="Trebuchet MS"/>
          <w:sz w:val="22"/>
          <w:szCs w:val="22"/>
          <w:lang w:val="en-GB"/>
        </w:rPr>
        <w:t>Sogomi</w:t>
      </w:r>
      <w:proofErr w:type="spellEnd"/>
      <w:r w:rsidRPr="003566AC">
        <w:rPr>
          <w:rFonts w:ascii="Trebuchet MS" w:hAnsi="Trebuchet MS"/>
          <w:sz w:val="22"/>
          <w:szCs w:val="22"/>
          <w:lang w:val="en-GB"/>
        </w:rPr>
        <w:t xml:space="preserve"> et al., 2024). The shorter CCC is preferable because it means that the company has a high level of management efficiency in the working capital, and its ability to turn its assets into money is faster, thereby increasing liquidity (Ibrahim et al., 2021). As mentioned by </w:t>
      </w:r>
      <w:proofErr w:type="spellStart"/>
      <w:r w:rsidRPr="003566AC">
        <w:rPr>
          <w:rFonts w:ascii="Trebuchet MS" w:hAnsi="Trebuchet MS"/>
          <w:sz w:val="22"/>
          <w:szCs w:val="22"/>
          <w:lang w:val="en-GB"/>
        </w:rPr>
        <w:t>Tarighi</w:t>
      </w:r>
      <w:proofErr w:type="spellEnd"/>
      <w:r w:rsidRPr="003566AC">
        <w:rPr>
          <w:rFonts w:ascii="Trebuchet MS" w:hAnsi="Trebuchet MS"/>
          <w:sz w:val="22"/>
          <w:szCs w:val="22"/>
          <w:lang w:val="en-GB"/>
        </w:rPr>
        <w:t xml:space="preserve"> et al. (2024), companies that have a lower CCC are unable to finance themselves, and the profits are higher because the companies do not require high funding.</w:t>
      </w:r>
    </w:p>
    <w:p w14:paraId="0C882531"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 xml:space="preserve">WCM is not only essential in the need to have continuity in operations, but also in the event of financial stability of a company (Simon et al., 2021). The fact that working capital is controlled adequately assists firms in escaping any liquidity crises, thus allowing them to operate without any trouble even in times of economic uncertainty </w:t>
      </w:r>
      <w:r w:rsidRPr="003566AC">
        <w:rPr>
          <w:rFonts w:ascii="Trebuchet MS" w:hAnsi="Trebuchet MS"/>
          <w:sz w:val="22"/>
          <w:szCs w:val="22"/>
          <w:lang w:val="en-GB"/>
        </w:rPr>
        <w:lastRenderedPageBreak/>
        <w:t>(</w:t>
      </w:r>
      <w:proofErr w:type="spellStart"/>
      <w:r w:rsidRPr="003566AC">
        <w:rPr>
          <w:rFonts w:ascii="Trebuchet MS" w:hAnsi="Trebuchet MS"/>
          <w:sz w:val="22"/>
          <w:szCs w:val="22"/>
          <w:lang w:val="en-GB"/>
        </w:rPr>
        <w:t>Ijuwo</w:t>
      </w:r>
      <w:proofErr w:type="spellEnd"/>
      <w:r w:rsidRPr="003566AC">
        <w:rPr>
          <w:rFonts w:ascii="Trebuchet MS" w:hAnsi="Trebuchet MS"/>
          <w:sz w:val="22"/>
          <w:szCs w:val="22"/>
          <w:lang w:val="en-GB"/>
        </w:rPr>
        <w:t>, 2024). In addition, an effective WCM may be beneficial in striking the right balance between value and liquidity (</w:t>
      </w:r>
      <w:proofErr w:type="spellStart"/>
      <w:r w:rsidRPr="003566AC">
        <w:rPr>
          <w:rFonts w:ascii="Trebuchet MS" w:hAnsi="Trebuchet MS"/>
          <w:sz w:val="22"/>
          <w:szCs w:val="22"/>
          <w:lang w:val="en-GB"/>
        </w:rPr>
        <w:t>Vlismas</w:t>
      </w:r>
      <w:proofErr w:type="spellEnd"/>
      <w:r w:rsidRPr="003566AC">
        <w:rPr>
          <w:rFonts w:ascii="Trebuchet MS" w:hAnsi="Trebuchet MS"/>
          <w:sz w:val="22"/>
          <w:szCs w:val="22"/>
          <w:lang w:val="en-GB"/>
        </w:rPr>
        <w:t>, 2024). This highlights the trade-off that companies need to go through, where the nature of working capital sufficient to keep operations running has the value of reducing the overall turnover on assets.</w:t>
      </w:r>
    </w:p>
    <w:p w14:paraId="5E078B69" w14:textId="77777777" w:rsidR="00957F7A" w:rsidRPr="003566AC" w:rsidRDefault="00957F7A" w:rsidP="00504EDF">
      <w:pPr>
        <w:pStyle w:val="Heading2"/>
        <w:numPr>
          <w:ilvl w:val="1"/>
          <w:numId w:val="15"/>
        </w:numPr>
        <w:spacing w:line="360" w:lineRule="auto"/>
        <w:jc w:val="both"/>
        <w:rPr>
          <w:spacing w:val="-2"/>
          <w:lang w:val="en-GB"/>
        </w:rPr>
      </w:pPr>
      <w:bookmarkStart w:id="24" w:name="_Toc227408396"/>
      <w:bookmarkStart w:id="25" w:name="_Toc231503158"/>
      <w:r w:rsidRPr="003566AC">
        <w:rPr>
          <w:spacing w:val="-2"/>
          <w:lang w:val="en-GB"/>
        </w:rPr>
        <w:t>Theoretical Underpinnings</w:t>
      </w:r>
      <w:bookmarkEnd w:id="24"/>
      <w:bookmarkEnd w:id="25"/>
      <w:r w:rsidRPr="003566AC">
        <w:rPr>
          <w:spacing w:val="-2"/>
          <w:lang w:val="en-GB"/>
        </w:rPr>
        <w:t xml:space="preserve">  </w:t>
      </w:r>
    </w:p>
    <w:p w14:paraId="627C2757"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The trade-off theory is one of the most frequently mentioned theories, according to which companies need to trade off the costs and benefits of staying liquid (Prasad et al., 2019). This theory holds that operating with high liquidity (high working capital) can decrease insolvency risk but also has the effect of decreasing profitability because of the opportunity cost of not investing in more profitable ventures (Lefebvre, 2022). On the other hand, low liquidity firms can have more returns but risk the possibility of not having cash to fulfil immediate commitments (Prasad et al., 2019).</w:t>
      </w:r>
    </w:p>
    <w:p w14:paraId="4FFE1989"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 xml:space="preserve">Connecting WCM directly to profitability, research has discovered that companies that have well-developed WCM practises have a high probability of attaining improved profitability because resources are used optimally (Akbar et al., 2021). Companies can also improve their profitability by decreasing the cost of financing, reducing the cash conversion cycle (CCC), and allocating resources better (Ishikawa et al., 2025). By way of example, a company that effectively controls its stocks and receivables will need less external financing, which would entail reduced interest costs and increased profits (Anton and </w:t>
      </w:r>
      <w:proofErr w:type="spellStart"/>
      <w:r w:rsidRPr="003566AC">
        <w:rPr>
          <w:rFonts w:ascii="Trebuchet MS" w:hAnsi="Trebuchet MS"/>
          <w:sz w:val="22"/>
          <w:szCs w:val="22"/>
          <w:lang w:val="en-GB"/>
        </w:rPr>
        <w:t>Nucu</w:t>
      </w:r>
      <w:proofErr w:type="spellEnd"/>
      <w:r w:rsidRPr="003566AC">
        <w:rPr>
          <w:rFonts w:ascii="Trebuchet MS" w:hAnsi="Trebuchet MS"/>
          <w:sz w:val="22"/>
          <w:szCs w:val="22"/>
          <w:lang w:val="en-GB"/>
        </w:rPr>
        <w:t xml:space="preserve">, 2020). On the other hand, inadequate WCM practises may adversely affect the profitability through cash flow issues, higher financing expenses, and reduced operations efficiency (Anton and </w:t>
      </w:r>
      <w:proofErr w:type="spellStart"/>
      <w:r w:rsidRPr="003566AC">
        <w:rPr>
          <w:rFonts w:ascii="Trebuchet MS" w:hAnsi="Trebuchet MS"/>
          <w:sz w:val="22"/>
          <w:szCs w:val="22"/>
          <w:lang w:val="en-GB"/>
        </w:rPr>
        <w:t>Nucu</w:t>
      </w:r>
      <w:proofErr w:type="spellEnd"/>
      <w:r w:rsidRPr="003566AC">
        <w:rPr>
          <w:rFonts w:ascii="Trebuchet MS" w:hAnsi="Trebuchet MS"/>
          <w:sz w:val="22"/>
          <w:szCs w:val="22"/>
          <w:lang w:val="en-GB"/>
        </w:rPr>
        <w:t>, 2020).</w:t>
      </w:r>
    </w:p>
    <w:p w14:paraId="622669F2"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WCM is essential when it comes to ensuring the liquidity, financial stability, and profitability of a firm (</w:t>
      </w:r>
      <w:proofErr w:type="spellStart"/>
      <w:r w:rsidRPr="003566AC">
        <w:rPr>
          <w:rFonts w:ascii="Trebuchet MS" w:hAnsi="Trebuchet MS"/>
          <w:sz w:val="22"/>
          <w:szCs w:val="22"/>
          <w:lang w:val="en-GB"/>
        </w:rPr>
        <w:t>Sogomi</w:t>
      </w:r>
      <w:proofErr w:type="spellEnd"/>
      <w:r w:rsidRPr="003566AC">
        <w:rPr>
          <w:rFonts w:ascii="Trebuchet MS" w:hAnsi="Trebuchet MS"/>
          <w:sz w:val="22"/>
          <w:szCs w:val="22"/>
          <w:lang w:val="en-GB"/>
        </w:rPr>
        <w:t xml:space="preserve"> et al., 2024). Through inventory management, receivables, and payable management, and managing Cash Conversion Cycle, a balance between operational efficiency and financial performance can be realised (</w:t>
      </w:r>
      <w:proofErr w:type="spellStart"/>
      <w:r w:rsidRPr="003566AC">
        <w:rPr>
          <w:rFonts w:ascii="Trebuchet MS" w:hAnsi="Trebuchet MS"/>
          <w:sz w:val="22"/>
          <w:szCs w:val="22"/>
          <w:lang w:val="en-GB"/>
        </w:rPr>
        <w:t>Mbathi</w:t>
      </w:r>
      <w:proofErr w:type="spellEnd"/>
      <w:r w:rsidRPr="003566AC">
        <w:rPr>
          <w:rFonts w:ascii="Trebuchet MS" w:hAnsi="Trebuchet MS"/>
          <w:sz w:val="22"/>
          <w:szCs w:val="22"/>
          <w:lang w:val="en-GB"/>
        </w:rPr>
        <w:t xml:space="preserve"> et al., 2021). This highlights why WCM is relevant in the retail industry, where consumer demand volatility and liquidity are especially acute.</w:t>
      </w:r>
    </w:p>
    <w:p w14:paraId="76BB4632" w14:textId="77777777" w:rsidR="00957F7A" w:rsidRPr="003566AC" w:rsidRDefault="00957F7A" w:rsidP="00504EDF">
      <w:pPr>
        <w:pStyle w:val="Heading2"/>
        <w:numPr>
          <w:ilvl w:val="1"/>
          <w:numId w:val="15"/>
        </w:numPr>
        <w:spacing w:line="360" w:lineRule="auto"/>
        <w:jc w:val="both"/>
        <w:rPr>
          <w:spacing w:val="-2"/>
          <w:lang w:val="en-GB"/>
        </w:rPr>
      </w:pPr>
      <w:bookmarkStart w:id="26" w:name="_Toc227408397"/>
      <w:bookmarkStart w:id="27" w:name="_Toc231503159"/>
      <w:r w:rsidRPr="003566AC">
        <w:rPr>
          <w:spacing w:val="-2"/>
          <w:lang w:val="en-GB"/>
        </w:rPr>
        <w:t>Empirical Review</w:t>
      </w:r>
      <w:bookmarkEnd w:id="26"/>
      <w:bookmarkEnd w:id="27"/>
      <w:r w:rsidRPr="003566AC">
        <w:rPr>
          <w:spacing w:val="-2"/>
          <w:lang w:val="en-GB"/>
        </w:rPr>
        <w:t xml:space="preserve"> </w:t>
      </w:r>
    </w:p>
    <w:p w14:paraId="0980F1D7"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lastRenderedPageBreak/>
        <w:t>WCM is theoretically defined as short-term financial policies that control the decisions concerning the current assets and liabilities aimed at achieving the balance of liquidity and profitability (</w:t>
      </w:r>
      <w:proofErr w:type="spellStart"/>
      <w:r w:rsidRPr="003566AC">
        <w:rPr>
          <w:rFonts w:ascii="Trebuchet MS" w:hAnsi="Trebuchet MS"/>
          <w:sz w:val="22"/>
          <w:szCs w:val="22"/>
          <w:lang w:val="en-GB"/>
        </w:rPr>
        <w:t>Talreja</w:t>
      </w:r>
      <w:proofErr w:type="spellEnd"/>
      <w:r w:rsidRPr="003566AC">
        <w:rPr>
          <w:rFonts w:ascii="Trebuchet MS" w:hAnsi="Trebuchet MS"/>
          <w:sz w:val="22"/>
          <w:szCs w:val="22"/>
          <w:lang w:val="en-GB"/>
        </w:rPr>
        <w:t>, 2023). In the light of the theory of corporate finance, the magnitude of this balance indicates basic trade-offs (Henriques and Neves, 2021): on the one hand, the availability of a larger working capital increases the liquidity and solvency risk reduces (Yenni et al., 2021), on the other hand, excessive current assets decrease profitability through risk in terms of more financing costs and the cost of volatiles assets (Jaworski and Czerwonka, 2024). On the other hand, lean working capital jobs might maximise efficiency but increase the liquidity crunch, particularly in businesses such as retail (Ramadan and Morshed, 2024), where the inventory and receivables turnover of these items is high compared to other businesses (</w:t>
      </w:r>
      <w:proofErr w:type="spellStart"/>
      <w:r w:rsidRPr="003566AC">
        <w:rPr>
          <w:rFonts w:ascii="Trebuchet MS" w:hAnsi="Trebuchet MS"/>
          <w:sz w:val="22"/>
          <w:szCs w:val="22"/>
          <w:lang w:val="en-GB"/>
        </w:rPr>
        <w:t>Yusup</w:t>
      </w:r>
      <w:proofErr w:type="spellEnd"/>
      <w:r w:rsidRPr="003566AC">
        <w:rPr>
          <w:rFonts w:ascii="Trebuchet MS" w:hAnsi="Trebuchet MS"/>
          <w:sz w:val="22"/>
          <w:szCs w:val="22"/>
          <w:lang w:val="en-GB"/>
        </w:rPr>
        <w:t xml:space="preserve"> and </w:t>
      </w:r>
      <w:proofErr w:type="spellStart"/>
      <w:r w:rsidRPr="003566AC">
        <w:rPr>
          <w:rFonts w:ascii="Trebuchet MS" w:hAnsi="Trebuchet MS"/>
          <w:sz w:val="22"/>
          <w:szCs w:val="22"/>
          <w:lang w:val="en-GB"/>
        </w:rPr>
        <w:t>Hariani</w:t>
      </w:r>
      <w:proofErr w:type="spellEnd"/>
      <w:r w:rsidRPr="003566AC">
        <w:rPr>
          <w:rFonts w:ascii="Trebuchet MS" w:hAnsi="Trebuchet MS"/>
          <w:sz w:val="22"/>
          <w:szCs w:val="22"/>
          <w:lang w:val="en-GB"/>
        </w:rPr>
        <w:t>, 2023; Ramadan and Morshed, 2024).</w:t>
      </w:r>
    </w:p>
    <w:p w14:paraId="32CA7A61" w14:textId="77777777" w:rsidR="00957F7A" w:rsidRPr="003566AC" w:rsidRDefault="00957F7A"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 xml:space="preserve">One of the main concepts of theory debates concerning WCM is the Trade-Off Theory (Luo, 2025). Under this framework, it is argued that the optimal balance between liquidity and profitability should be measured as a trade-off between the cost of not using current assets and the risk of having inadequate working capital (Jaworski and Czerwonka, 2024; Luo, 2025). Within this perspective, those firms that possess weight or have delayed collection times may have greater access to liquidity but may compromise their profitability because of the cost of financing and inefficiencies (Rodriguez, 2024). Conversely, companies that minimise their working capital too much have a short-term ability to increase profitability at the expense of possible operational delays in the long term (Nicolas, 2022). Another theory that adds to this discussion is the Financial Flexibility Theory, which asserts that the availability of liquid resources due to effective working capital policies would allow a firm to better respond to market opportunities and uncertainties (Altaf, 2024) and, therefore, indirectly leads to profitability (Altaf, 2024; </w:t>
      </w:r>
      <w:proofErr w:type="spellStart"/>
      <w:r w:rsidRPr="003566AC">
        <w:rPr>
          <w:rFonts w:ascii="Trebuchet MS" w:hAnsi="Trebuchet MS"/>
          <w:sz w:val="22"/>
          <w:szCs w:val="22"/>
          <w:lang w:val="en-GB"/>
        </w:rPr>
        <w:t>Adetona</w:t>
      </w:r>
      <w:proofErr w:type="spellEnd"/>
      <w:r w:rsidRPr="003566AC">
        <w:rPr>
          <w:rFonts w:ascii="Trebuchet MS" w:hAnsi="Trebuchet MS"/>
          <w:sz w:val="22"/>
          <w:szCs w:val="22"/>
          <w:lang w:val="en-GB"/>
        </w:rPr>
        <w:t>-Ibrahim et al., 2025).</w:t>
      </w:r>
    </w:p>
    <w:p w14:paraId="1CC5BAB3" w14:textId="77777777" w:rsidR="00957F7A" w:rsidRPr="003566AC" w:rsidRDefault="00957F7A" w:rsidP="00504EDF">
      <w:pPr>
        <w:pStyle w:val="Heading3"/>
        <w:numPr>
          <w:ilvl w:val="2"/>
          <w:numId w:val="15"/>
        </w:numPr>
        <w:spacing w:line="360" w:lineRule="auto"/>
        <w:rPr>
          <w:lang w:val="en-GB"/>
        </w:rPr>
      </w:pPr>
      <w:bookmarkStart w:id="28" w:name="_Toc227408398"/>
      <w:bookmarkStart w:id="29" w:name="_Toc231503160"/>
      <w:r w:rsidRPr="003566AC">
        <w:rPr>
          <w:lang w:val="en-GB"/>
        </w:rPr>
        <w:t>Association between WCM and Profitability</w:t>
      </w:r>
      <w:bookmarkEnd w:id="28"/>
      <w:bookmarkEnd w:id="29"/>
      <w:r w:rsidRPr="003566AC">
        <w:rPr>
          <w:lang w:val="en-GB"/>
        </w:rPr>
        <w:t xml:space="preserve"> </w:t>
      </w:r>
    </w:p>
    <w:p w14:paraId="6898283C"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 empirical literature supports the position that efficient WCM is linked with better profitability. Research looking at CCC, inventory turnover and receivables indicators has established that shorter operating cycles can often make remarkable contributions to profitability indicators like Return on Assets (ROA) and Return on Equity (ROE) (</w:t>
      </w:r>
      <w:proofErr w:type="spellStart"/>
      <w:r w:rsidRPr="003566AC">
        <w:rPr>
          <w:lang w:val="en-GB"/>
        </w:rPr>
        <w:t>Hasanudin</w:t>
      </w:r>
      <w:proofErr w:type="spellEnd"/>
      <w:r w:rsidRPr="003566AC">
        <w:rPr>
          <w:lang w:val="en-GB"/>
        </w:rPr>
        <w:t xml:space="preserve"> et al., 2022). As an illustration, systematic literature reviews offer evidence that those firms achieving CCC optimisation through receiving and paying </w:t>
      </w:r>
      <w:r w:rsidRPr="003566AC">
        <w:rPr>
          <w:lang w:val="en-GB"/>
        </w:rPr>
        <w:lastRenderedPageBreak/>
        <w:t>management practices can maintain a higher level of profitability because of greater cash flows and reduced financing expenses (</w:t>
      </w:r>
      <w:proofErr w:type="spellStart"/>
      <w:r w:rsidRPr="003566AC">
        <w:rPr>
          <w:lang w:val="en-GB"/>
        </w:rPr>
        <w:t>Talreja</w:t>
      </w:r>
      <w:proofErr w:type="spellEnd"/>
      <w:r w:rsidRPr="003566AC">
        <w:rPr>
          <w:lang w:val="en-GB"/>
        </w:rPr>
        <w:t>, 2023; Jaworski and Czerwonka, 2024). It also applies especially to industries where inventory makes up a large proportion of overall assets, e.g. retail, where high inventory turnover results in increased profitability and reduced working capital adjustment (</w:t>
      </w:r>
      <w:proofErr w:type="spellStart"/>
      <w:r w:rsidRPr="003566AC">
        <w:rPr>
          <w:lang w:val="en-GB"/>
        </w:rPr>
        <w:t>Talreja</w:t>
      </w:r>
      <w:proofErr w:type="spellEnd"/>
      <w:r w:rsidRPr="003566AC">
        <w:rPr>
          <w:lang w:val="en-GB"/>
        </w:rPr>
        <w:t>, 2023).</w:t>
      </w:r>
    </w:p>
    <w:p w14:paraId="304C8361"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It was found that consumer goods firms, including </w:t>
      </w:r>
      <w:proofErr w:type="spellStart"/>
      <w:r w:rsidRPr="003566AC">
        <w:rPr>
          <w:lang w:val="en-GB"/>
        </w:rPr>
        <w:t>Adetona</w:t>
      </w:r>
      <w:proofErr w:type="spellEnd"/>
      <w:r w:rsidRPr="003566AC">
        <w:rPr>
          <w:lang w:val="en-GB"/>
        </w:rPr>
        <w:t>-Ibrahim et al. (2025), statistically significantly exhibited a positive relationship between efficient WCM and profitability. Their analysis revealed that companies that had optimised their inventory turnover and receivables turnover had better ROA in a period of five years in terms of the ability of effective WCM to generate cash, which could be gained effectively to utilise in the company (</w:t>
      </w:r>
      <w:proofErr w:type="spellStart"/>
      <w:r w:rsidRPr="003566AC">
        <w:rPr>
          <w:lang w:val="en-GB"/>
        </w:rPr>
        <w:t>Adetona</w:t>
      </w:r>
      <w:proofErr w:type="spellEnd"/>
      <w:r w:rsidRPr="003566AC">
        <w:rPr>
          <w:lang w:val="en-GB"/>
        </w:rPr>
        <w:t>-Ibrahim et al., 2025). The paper also highlights that in times of economic doubt, such as those following the pandemic, companies that had maintained liquidity by operating with vigilant working capital governance were in a better situation to earn profits.</w:t>
      </w:r>
    </w:p>
    <w:p w14:paraId="0258E434"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Although theoretically, the association between WCM and profitability is expected to be positive, the evidence of an empirical association is not one-sided (</w:t>
      </w:r>
      <w:proofErr w:type="spellStart"/>
      <w:r w:rsidRPr="003566AC">
        <w:rPr>
          <w:lang w:val="en-GB"/>
        </w:rPr>
        <w:t>Deari</w:t>
      </w:r>
      <w:proofErr w:type="spellEnd"/>
      <w:r w:rsidRPr="003566AC">
        <w:rPr>
          <w:lang w:val="en-GB"/>
        </w:rPr>
        <w:t xml:space="preserve"> et al., 2024). In a meta-analysis of 43 studies carried out in various countries, Jaworski and Czerwonka (2024) concluded with a negative correlation between the duration of CCC and profitability (Jaworski and Czerwonka, 2024). This implies that an increase in the number of operating cycles that lead to increased inventory days, increased receivables, or increased payables could be eroding profitability because there is an increase in financing obligations and limit cash flow (</w:t>
      </w:r>
      <w:proofErr w:type="spellStart"/>
      <w:r w:rsidRPr="003566AC">
        <w:rPr>
          <w:lang w:val="en-GB"/>
        </w:rPr>
        <w:t>Oktavia</w:t>
      </w:r>
      <w:proofErr w:type="spellEnd"/>
      <w:r w:rsidRPr="003566AC">
        <w:rPr>
          <w:lang w:val="en-GB"/>
        </w:rPr>
        <w:t xml:space="preserve"> and </w:t>
      </w:r>
      <w:proofErr w:type="spellStart"/>
      <w:r w:rsidRPr="003566AC">
        <w:rPr>
          <w:lang w:val="en-GB"/>
        </w:rPr>
        <w:t>Indrati</w:t>
      </w:r>
      <w:proofErr w:type="spellEnd"/>
      <w:r w:rsidRPr="003566AC">
        <w:rPr>
          <w:lang w:val="en-GB"/>
        </w:rPr>
        <w:t xml:space="preserve">, 2021; Jaworski and Czerwonka, 2024). This complexity is further explained in comparative studies of the international level by </w:t>
      </w:r>
      <w:proofErr w:type="spellStart"/>
      <w:r w:rsidRPr="003566AC">
        <w:rPr>
          <w:lang w:val="en-GB"/>
        </w:rPr>
        <w:t>Kiymaz</w:t>
      </w:r>
      <w:proofErr w:type="spellEnd"/>
      <w:r w:rsidRPr="003566AC">
        <w:rPr>
          <w:lang w:val="en-GB"/>
        </w:rPr>
        <w:t xml:space="preserve"> et al. (2024). The study of developed and emerging economy-based firms reveals that in developed markets, a longer inventory cycle can at times be linked to high performance (because of strategic stock holding or customer service focus), whereas in emerging situations long period of inventory and receivable NPV is always linked with less profitability (</w:t>
      </w:r>
      <w:proofErr w:type="spellStart"/>
      <w:r w:rsidRPr="003566AC">
        <w:rPr>
          <w:lang w:val="en-GB"/>
        </w:rPr>
        <w:t>Kiymaz</w:t>
      </w:r>
      <w:proofErr w:type="spellEnd"/>
      <w:r w:rsidRPr="003566AC">
        <w:rPr>
          <w:lang w:val="en-GB"/>
        </w:rPr>
        <w:t xml:space="preserve"> et al., 2024).</w:t>
      </w:r>
    </w:p>
    <w:p w14:paraId="273748B4"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Knauer and </w:t>
      </w:r>
      <w:proofErr w:type="spellStart"/>
      <w:r w:rsidRPr="003566AC">
        <w:rPr>
          <w:lang w:val="en-GB"/>
        </w:rPr>
        <w:t>Wohrmann</w:t>
      </w:r>
      <w:proofErr w:type="spellEnd"/>
      <w:r w:rsidRPr="003566AC">
        <w:rPr>
          <w:lang w:val="en-GB"/>
        </w:rPr>
        <w:t xml:space="preserve"> (2013) found that the impact of WCM on profitability is not linear, that in most cases accounts receivable and inventory management will have positive profitability impact within an optimal level, which increases returns beyond which further extensions undermine returns (Knauer and </w:t>
      </w:r>
      <w:proofErr w:type="spellStart"/>
      <w:r w:rsidRPr="003566AC">
        <w:rPr>
          <w:lang w:val="en-GB"/>
        </w:rPr>
        <w:t>Wohrmann</w:t>
      </w:r>
      <w:proofErr w:type="spellEnd"/>
      <w:r w:rsidRPr="003566AC">
        <w:rPr>
          <w:lang w:val="en-GB"/>
        </w:rPr>
        <w:t xml:space="preserve">, 2013). Meanwhile, the relation between accounts payable and profitability is more unclear </w:t>
      </w:r>
      <w:r w:rsidRPr="003566AC">
        <w:rPr>
          <w:lang w:val="en-GB"/>
        </w:rPr>
        <w:lastRenderedPageBreak/>
        <w:t xml:space="preserve">and potentially reverse causal-companies that are more profitable may extend payables since they are less financially insecure (Knauer and </w:t>
      </w:r>
      <w:proofErr w:type="spellStart"/>
      <w:r w:rsidRPr="003566AC">
        <w:rPr>
          <w:lang w:val="en-GB"/>
        </w:rPr>
        <w:t>Woehrmann</w:t>
      </w:r>
      <w:proofErr w:type="spellEnd"/>
      <w:r w:rsidRPr="003566AC">
        <w:rPr>
          <w:lang w:val="en-GB"/>
        </w:rPr>
        <w:t>, 2013; Mittal, 2022).</w:t>
      </w:r>
    </w:p>
    <w:p w14:paraId="0EECE282"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These empirical insights are further refined by the emerging studies emerging in the retail industry. An example is that, after the pandemic, in organized retail settings, studies indicate divergent strategies, with one retail company keeping high inventory turnover to provide perpetual availability of products (Sharma et al., 2021) and consequently market share and profitability, and another company with less inventory turnover but using higher-margin products to enhance profits (Choi et al., 2025). These illustrations show that WCM strategies should be compliant with the general business model and market positioning.</w:t>
      </w:r>
    </w:p>
    <w:p w14:paraId="30BA59CA" w14:textId="77777777" w:rsidR="00957F7A" w:rsidRPr="003566AC" w:rsidRDefault="00957F7A" w:rsidP="00504EDF">
      <w:pPr>
        <w:pStyle w:val="Heading3"/>
        <w:numPr>
          <w:ilvl w:val="2"/>
          <w:numId w:val="15"/>
        </w:numPr>
        <w:spacing w:line="360" w:lineRule="auto"/>
        <w:rPr>
          <w:lang w:val="en-GB"/>
        </w:rPr>
      </w:pPr>
      <w:bookmarkStart w:id="30" w:name="_Toc227408399"/>
      <w:bookmarkStart w:id="31" w:name="_Toc231503161"/>
      <w:r w:rsidRPr="003566AC">
        <w:rPr>
          <w:lang w:val="en-GB"/>
        </w:rPr>
        <w:t>Working Capital Practices in the Retail Sector</w:t>
      </w:r>
      <w:bookmarkEnd w:id="30"/>
      <w:bookmarkEnd w:id="31"/>
      <w:r w:rsidRPr="003566AC">
        <w:rPr>
          <w:lang w:val="en-GB"/>
        </w:rPr>
        <w:t xml:space="preserve"> </w:t>
      </w:r>
    </w:p>
    <w:p w14:paraId="78135593"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 operational characteristics of WCM put it in a distinctly strategic position in the retail sector as inventory turnover is quick, demand trends seasonal, and consumer purchasing behaviours are becoming more advanced (Ramadan and Morshed, 2023). Retailers can change inventory into cash within a short period of time unlike capital intensive industries such as manufacturing but are also vulnerable to demand shocks (</w:t>
      </w:r>
      <w:proofErr w:type="spellStart"/>
      <w:r w:rsidRPr="003566AC">
        <w:rPr>
          <w:lang w:val="en-GB"/>
        </w:rPr>
        <w:t>Survilė</w:t>
      </w:r>
      <w:proofErr w:type="spellEnd"/>
      <w:r w:rsidRPr="003566AC">
        <w:rPr>
          <w:lang w:val="en-GB"/>
        </w:rPr>
        <w:t xml:space="preserve">, 2025), supply chain shocks, and cost shocks that can impact liquidity and profitability (Costello, A.M., 2020; </w:t>
      </w:r>
      <w:proofErr w:type="spellStart"/>
      <w:r w:rsidRPr="003566AC">
        <w:rPr>
          <w:lang w:val="en-GB"/>
        </w:rPr>
        <w:t>Survilė</w:t>
      </w:r>
      <w:proofErr w:type="spellEnd"/>
      <w:r w:rsidRPr="003566AC">
        <w:rPr>
          <w:lang w:val="en-GB"/>
        </w:rPr>
        <w:t>, 2025). These features determine how working capital items of retail companies, in particular, inventories, receivables and payables are used, as well as the practises in the sector that determine financial performance.</w:t>
      </w:r>
    </w:p>
    <w:p w14:paraId="18C6D547"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Retailers usually carry high stock levels to make products available in the various sale channels (</w:t>
      </w:r>
      <w:proofErr w:type="spellStart"/>
      <w:r w:rsidRPr="003566AC">
        <w:rPr>
          <w:lang w:val="en-GB"/>
        </w:rPr>
        <w:t>Geunes</w:t>
      </w:r>
      <w:proofErr w:type="spellEnd"/>
      <w:r w:rsidRPr="003566AC">
        <w:rPr>
          <w:lang w:val="en-GB"/>
        </w:rPr>
        <w:t xml:space="preserve"> and Su, 2020). An effective inventory control is the ability to match customer demand with the need to keep a large amount of capital tied up in stock that might soon be outdated because of fashion changes or technological advances (Lijuan et al., 2023). According to industry reports, retailers can achieve considerable amounts of cash savings and improve their liquidity situation through inventory optimisation and meeting the need to minimize the days of inventory and decrease excess stock as an essential lever to accomplish the cash conversion cycle (CCC) and working capital performance (WNS </w:t>
      </w:r>
      <w:proofErr w:type="spellStart"/>
      <w:r w:rsidRPr="003566AC">
        <w:rPr>
          <w:lang w:val="en-GB"/>
        </w:rPr>
        <w:t>DecisionPoint</w:t>
      </w:r>
      <w:proofErr w:type="spellEnd"/>
      <w:r w:rsidRPr="003566AC">
        <w:rPr>
          <w:lang w:val="en-GB"/>
        </w:rPr>
        <w:t xml:space="preserve">, 2024). Practically, advanced predictive models, active replenishment and analytics have become critical to </w:t>
      </w:r>
      <w:r w:rsidRPr="003566AC">
        <w:rPr>
          <w:lang w:val="en-GB"/>
        </w:rPr>
        <w:lastRenderedPageBreak/>
        <w:t>matching inventory against live demand, particularly as e commerce expands to transform the consumer demand (Chowdhury et al., 2025).</w:t>
      </w:r>
    </w:p>
    <w:p w14:paraId="1EF0B56C"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Retail receivables management as opposed to B2B sectors is traditionally different due to the higher number of transactions being cash or immediate payment based and hence short receivable periods (Sah, 2022). But the emergence of online payment platforms, credit products and buy now pay later (BNPL) has added new aspects to the receivables decision-making (</w:t>
      </w:r>
      <w:proofErr w:type="spellStart"/>
      <w:r w:rsidRPr="003566AC">
        <w:rPr>
          <w:lang w:val="en-GB"/>
        </w:rPr>
        <w:t>Cervellati</w:t>
      </w:r>
      <w:proofErr w:type="spellEnd"/>
      <w:r w:rsidRPr="003566AC">
        <w:rPr>
          <w:lang w:val="en-GB"/>
        </w:rPr>
        <w:t xml:space="preserve"> et al., 2026). Companies are now faced with the task of striking a balance between long payment terms to win customers and the demand to ensure cash flow (Barnabas, and </w:t>
      </w:r>
      <w:proofErr w:type="spellStart"/>
      <w:r w:rsidRPr="003566AC">
        <w:rPr>
          <w:lang w:val="en-GB"/>
        </w:rPr>
        <w:t>Oloyede</w:t>
      </w:r>
      <w:proofErr w:type="spellEnd"/>
      <w:r w:rsidRPr="003566AC">
        <w:rPr>
          <w:lang w:val="en-GB"/>
        </w:rPr>
        <w:t>, 2024). Mismanaged retailers are likely to face higher financing costs or cash strain, which may directly affect profitability in periods of critical trading (</w:t>
      </w:r>
      <w:proofErr w:type="spellStart"/>
      <w:r w:rsidRPr="003566AC">
        <w:rPr>
          <w:lang w:val="en-GB"/>
        </w:rPr>
        <w:t>Nzuza</w:t>
      </w:r>
      <w:proofErr w:type="spellEnd"/>
      <w:r w:rsidRPr="003566AC">
        <w:rPr>
          <w:lang w:val="en-GB"/>
        </w:rPr>
        <w:t xml:space="preserve"> et al., 2025).</w:t>
      </w:r>
    </w:p>
    <w:p w14:paraId="136CC5A8"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Retail companies can </w:t>
      </w:r>
      <w:proofErr w:type="gramStart"/>
      <w:r w:rsidRPr="003566AC">
        <w:rPr>
          <w:lang w:val="en-GB"/>
        </w:rPr>
        <w:t>negotiated</w:t>
      </w:r>
      <w:proofErr w:type="gramEnd"/>
      <w:r w:rsidRPr="003566AC">
        <w:rPr>
          <w:lang w:val="en-GB"/>
        </w:rPr>
        <w:t xml:space="preserve"> terms with suppliers on the payables side to increase the payment periods and enhance short term liquidity (</w:t>
      </w:r>
      <w:r w:rsidRPr="003566AC">
        <w:rPr>
          <w:rFonts w:cs="Times New Roman"/>
          <w:lang w:val="en-GB"/>
        </w:rPr>
        <w:t>Kovach et al., 2023</w:t>
      </w:r>
      <w:r w:rsidRPr="003566AC">
        <w:rPr>
          <w:lang w:val="en-GB"/>
        </w:rPr>
        <w:t>). However, pushing payables to excess can harm the relationships with suppliers, or lead to low bargaining power, in highly competitive supply chain environments in which partners demand settled rates of payment (</w:t>
      </w:r>
      <w:proofErr w:type="spellStart"/>
      <w:r w:rsidRPr="003566AC">
        <w:rPr>
          <w:lang w:val="en-GB"/>
        </w:rPr>
        <w:t>Parviziomran</w:t>
      </w:r>
      <w:proofErr w:type="spellEnd"/>
      <w:r w:rsidRPr="003566AC">
        <w:rPr>
          <w:lang w:val="en-GB"/>
        </w:rPr>
        <w:t xml:space="preserve"> and Elliot, 2023). Bigger working capital trends Reports indicate that payables terms may bring short-term liquidity, but the tightening of economic conditions and regulatory measures to prevent excessive payment delays are putting an increased emphasis on the management of supplier relationships (PwC, 2026). In the UK case, this implies that firms have to capitalise on the payables strategically without compromising the stability of the supply chains.</w:t>
      </w:r>
    </w:p>
    <w:p w14:paraId="4EE77434"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The empirical research conducted on the topic of UK retail confirms the vitality of the connexion between WCM and profitability (Parmar, 2025). </w:t>
      </w:r>
      <w:r w:rsidRPr="003566AC">
        <w:rPr>
          <w:bCs/>
          <w:lang w:val="en-GB"/>
        </w:rPr>
        <w:t xml:space="preserve">Hossain and </w:t>
      </w:r>
      <w:proofErr w:type="spellStart"/>
      <w:r w:rsidRPr="003566AC">
        <w:rPr>
          <w:bCs/>
          <w:lang w:val="en-GB"/>
        </w:rPr>
        <w:t>Zariyawati</w:t>
      </w:r>
      <w:proofErr w:type="spellEnd"/>
      <w:r w:rsidRPr="003566AC">
        <w:rPr>
          <w:bCs/>
          <w:lang w:val="en-GB"/>
        </w:rPr>
        <w:t xml:space="preserve"> (2022) conducted a</w:t>
      </w:r>
      <w:r w:rsidRPr="003566AC">
        <w:rPr>
          <w:lang w:val="en-GB"/>
        </w:rPr>
        <w:t xml:space="preserve"> longitudinal study conducted on the UK retail companies between 2001 and 2022 revealed that WCM practises played significant roles in financial performance indicators such as Return on Assets (ROA) and Return on Equity (ROE) particularly in times of disruption such as the COVID 19 pandemic (</w:t>
      </w:r>
      <w:r w:rsidRPr="003566AC">
        <w:rPr>
          <w:bCs/>
          <w:lang w:val="en-GB"/>
        </w:rPr>
        <w:t xml:space="preserve">Hossain and </w:t>
      </w:r>
      <w:proofErr w:type="spellStart"/>
      <w:r w:rsidRPr="003566AC">
        <w:rPr>
          <w:bCs/>
          <w:lang w:val="en-GB"/>
        </w:rPr>
        <w:t>Zariyawati</w:t>
      </w:r>
      <w:proofErr w:type="spellEnd"/>
      <w:r w:rsidRPr="003566AC">
        <w:rPr>
          <w:bCs/>
          <w:lang w:val="en-GB"/>
        </w:rPr>
        <w:t>, 2022</w:t>
      </w:r>
      <w:r w:rsidRPr="003566AC">
        <w:rPr>
          <w:lang w:val="en-GB"/>
        </w:rPr>
        <w:t>). The pandemic highlighted clearly that retailers that had sound working capital policies (e.g. disciplined inventory management, flexible receivables management, and tight cash management) were in a better position to absorb shocks associated with store closures and supply constraints. On the other hand, companies whose working capital cycles are long were unable to remain liquid and profitable as consumer footfall was reduced and revenues became unpredictable (</w:t>
      </w:r>
      <w:proofErr w:type="spellStart"/>
      <w:r w:rsidRPr="003566AC">
        <w:rPr>
          <w:lang w:val="en-GB"/>
        </w:rPr>
        <w:t>Survilė</w:t>
      </w:r>
      <w:proofErr w:type="spellEnd"/>
      <w:r w:rsidRPr="003566AC">
        <w:rPr>
          <w:lang w:val="en-GB"/>
        </w:rPr>
        <w:t>, 2025).</w:t>
      </w:r>
    </w:p>
    <w:p w14:paraId="2061D53F"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lastRenderedPageBreak/>
        <w:t>The evidence of the post pandemic shows changing trends in retail in the UK, where digital channels take an increased portion of sales, shorter inventory cycles in certain categories, and more focus on flexible payment systems and promotions (Sharma et al., 2021). These dynamics have ensured that working capital optimisation remains a continuous concern of retailers aiming to balance liquidity and competitive pricing and customer service (PwC, 2026).</w:t>
      </w:r>
    </w:p>
    <w:p w14:paraId="643E8A02"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Regardless of these improvements, the external pressures on retail working capital practises are still challenged by inflation, supply chain cost pressures, consumer confidence fluctuations, and labour cost inflation, all of which are capable of increasing inventory costs or slowing receivables (</w:t>
      </w:r>
      <w:proofErr w:type="spellStart"/>
      <w:r w:rsidRPr="003566AC">
        <w:rPr>
          <w:lang w:val="en-GB"/>
        </w:rPr>
        <w:t>Survilė</w:t>
      </w:r>
      <w:proofErr w:type="spellEnd"/>
      <w:r w:rsidRPr="003566AC">
        <w:rPr>
          <w:lang w:val="en-GB"/>
        </w:rPr>
        <w:t>, 2025). The flexibility to make working capital decisions dynamically to the anticipated profit margins is critical in such environments (</w:t>
      </w:r>
      <w:proofErr w:type="spellStart"/>
      <w:r w:rsidRPr="003566AC">
        <w:rPr>
          <w:lang w:val="en-GB"/>
        </w:rPr>
        <w:t>Diiashvili</w:t>
      </w:r>
      <w:proofErr w:type="spellEnd"/>
      <w:r w:rsidRPr="003566AC">
        <w:rPr>
          <w:lang w:val="en-GB"/>
        </w:rPr>
        <w:t>, 2025). Companies with data-driven working capital policies and agility and risk management focus tend to be resilient and have profitability benefits compared to companies with fixed or reactive strategies (</w:t>
      </w:r>
      <w:proofErr w:type="spellStart"/>
      <w:r w:rsidRPr="003566AC">
        <w:rPr>
          <w:lang w:val="en-GB"/>
        </w:rPr>
        <w:t>Adeyoyin</w:t>
      </w:r>
      <w:proofErr w:type="spellEnd"/>
      <w:r w:rsidRPr="003566AC">
        <w:rPr>
          <w:lang w:val="en-GB"/>
        </w:rPr>
        <w:t xml:space="preserve"> et al., 2024).</w:t>
      </w:r>
    </w:p>
    <w:p w14:paraId="4E414A70" w14:textId="77777777" w:rsidR="00957F7A" w:rsidRPr="003566AC" w:rsidRDefault="00957F7A" w:rsidP="00504EDF">
      <w:pPr>
        <w:pStyle w:val="Heading3"/>
        <w:numPr>
          <w:ilvl w:val="2"/>
          <w:numId w:val="15"/>
        </w:numPr>
        <w:spacing w:line="360" w:lineRule="auto"/>
        <w:rPr>
          <w:lang w:val="en-GB"/>
        </w:rPr>
      </w:pPr>
      <w:bookmarkStart w:id="32" w:name="_Toc227408400"/>
      <w:bookmarkStart w:id="33" w:name="_Toc231503162"/>
      <w:r w:rsidRPr="003566AC">
        <w:rPr>
          <w:bCs w:val="0"/>
          <w:lang w:val="en-GB"/>
        </w:rPr>
        <w:t>Key Components of Working Capital Management</w:t>
      </w:r>
      <w:bookmarkEnd w:id="32"/>
      <w:bookmarkEnd w:id="33"/>
      <w:r w:rsidRPr="003566AC">
        <w:rPr>
          <w:bCs w:val="0"/>
          <w:lang w:val="en-GB"/>
        </w:rPr>
        <w:t xml:space="preserve"> </w:t>
      </w:r>
      <w:r w:rsidRPr="003566AC">
        <w:rPr>
          <w:lang w:val="en-GB"/>
        </w:rPr>
        <w:t xml:space="preserve"> </w:t>
      </w:r>
    </w:p>
    <w:p w14:paraId="39D1911D"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WCM includes policies that regulate the current assets and current liabilities of a company with an aim of guaranteeing liquidity besides facilitating profitability (</w:t>
      </w:r>
      <w:r w:rsidRPr="003566AC">
        <w:rPr>
          <w:bCs/>
          <w:lang w:val="en-GB"/>
        </w:rPr>
        <w:t>Jaworski and Czerwonka, 2024</w:t>
      </w:r>
      <w:r w:rsidRPr="003566AC">
        <w:rPr>
          <w:lang w:val="en-GB"/>
        </w:rPr>
        <w:t>). In case of retail business where the standard operational periods are brief with highly fluctuating cash flows, it is important to manage inventory, receivables and payables. All of these elements directly affect the Cash Conversion Cycle (CCC), which is essential to measure the working capital performance and profitability (</w:t>
      </w:r>
      <w:r w:rsidRPr="003566AC">
        <w:rPr>
          <w:bCs/>
          <w:lang w:val="en-GB"/>
        </w:rPr>
        <w:t>Jaworski and Czerwonka, 2024</w:t>
      </w:r>
      <w:r w:rsidRPr="003566AC">
        <w:rPr>
          <w:lang w:val="en-GB"/>
        </w:rPr>
        <w:t>).</w:t>
      </w:r>
    </w:p>
    <w:p w14:paraId="37B8EAFD" w14:textId="77777777" w:rsidR="00957F7A" w:rsidRPr="003566AC" w:rsidRDefault="00957F7A" w:rsidP="00504EDF">
      <w:pPr>
        <w:pStyle w:val="Heading4"/>
        <w:numPr>
          <w:ilvl w:val="3"/>
          <w:numId w:val="15"/>
        </w:numPr>
        <w:spacing w:line="360" w:lineRule="auto"/>
        <w:rPr>
          <w:rFonts w:ascii="Trebuchet MS" w:eastAsia="Times New Roman" w:hAnsi="Trebuchet MS" w:cs="Times New Roman"/>
          <w:color w:val="auto"/>
          <w:sz w:val="24"/>
          <w:szCs w:val="24"/>
          <w:lang w:val="en-GB"/>
        </w:rPr>
      </w:pPr>
      <w:r w:rsidRPr="003566AC">
        <w:rPr>
          <w:rStyle w:val="Strong"/>
          <w:rFonts w:ascii="Trebuchet MS" w:hAnsi="Trebuchet MS"/>
          <w:color w:val="auto"/>
          <w:sz w:val="24"/>
          <w:szCs w:val="24"/>
          <w:lang w:val="en-GB"/>
        </w:rPr>
        <w:t>Inventory Management (IM)</w:t>
      </w:r>
    </w:p>
    <w:p w14:paraId="4C1BC380"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Retail firms rely greatly on inventory as one of their most important current assets and thus inventory management is a very important part of WCM. The concern that arises prior to retailers involves maintaining sufficient inventory to satisfy the demand of customers without excess stock as it will tie up capital as well as the storage and obsolescence costs caused by the stored inventory (WNS </w:t>
      </w:r>
      <w:proofErr w:type="spellStart"/>
      <w:r w:rsidRPr="003566AC">
        <w:rPr>
          <w:lang w:val="en-GB"/>
        </w:rPr>
        <w:t>DecisionPoint</w:t>
      </w:r>
      <w:proofErr w:type="spellEnd"/>
      <w:r w:rsidRPr="003566AC">
        <w:rPr>
          <w:lang w:val="en-GB"/>
        </w:rPr>
        <w:t xml:space="preserve">, 2024). Effective inventory control will help in ensuring that there is no unnecessary capital in </w:t>
      </w:r>
      <w:r w:rsidRPr="003566AC">
        <w:rPr>
          <w:lang w:val="en-GB"/>
        </w:rPr>
        <w:lastRenderedPageBreak/>
        <w:t>capital extraneous to the unsold products hence better liquidity and profitability (</w:t>
      </w:r>
      <w:r w:rsidRPr="003566AC">
        <w:rPr>
          <w:bCs/>
          <w:lang w:val="en-GB"/>
        </w:rPr>
        <w:t>Royal Bank of Scotland plc, 2025</w:t>
      </w:r>
      <w:r w:rsidRPr="003566AC">
        <w:rPr>
          <w:lang w:val="en-GB"/>
        </w:rPr>
        <w:t>).</w:t>
      </w:r>
    </w:p>
    <w:p w14:paraId="6027EC4D" w14:textId="77777777" w:rsidR="00957F7A" w:rsidRPr="003566AC" w:rsidRDefault="00957F7A" w:rsidP="00504EDF">
      <w:pPr>
        <w:pStyle w:val="Heading5"/>
        <w:numPr>
          <w:ilvl w:val="4"/>
          <w:numId w:val="15"/>
        </w:numPr>
        <w:spacing w:line="360" w:lineRule="auto"/>
        <w:rPr>
          <w:rStyle w:val="Strong"/>
          <w:rFonts w:ascii="Trebuchet MS" w:hAnsi="Trebuchet MS"/>
          <w:b w:val="0"/>
          <w:bCs w:val="0"/>
          <w:color w:val="auto"/>
          <w:lang w:val="en-GB"/>
        </w:rPr>
      </w:pPr>
      <w:r w:rsidRPr="003566AC">
        <w:rPr>
          <w:rStyle w:val="Strong"/>
          <w:rFonts w:ascii="Trebuchet MS" w:hAnsi="Trebuchet MS"/>
          <w:i/>
          <w:iCs/>
          <w:color w:val="auto"/>
          <w:sz w:val="24"/>
          <w:szCs w:val="24"/>
          <w:lang w:val="en-GB"/>
        </w:rPr>
        <w:t xml:space="preserve">Inventory Strategies and </w:t>
      </w:r>
      <w:r w:rsidRPr="003566AC">
        <w:rPr>
          <w:rStyle w:val="Strong"/>
          <w:rFonts w:ascii="Trebuchet MS" w:hAnsi="Trebuchet MS"/>
          <w:color w:val="auto"/>
          <w:sz w:val="24"/>
          <w:szCs w:val="24"/>
          <w:lang w:val="en-GB"/>
        </w:rPr>
        <w:t>Profitability</w:t>
      </w:r>
    </w:p>
    <w:p w14:paraId="76A127E7"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The Just-in-Time (JIT) inventory system is one of the inventory approaches most often used by retailers to reduce the holding costs to the lowest limits achievable through matching the stock quantities and the sales requirements (WNS </w:t>
      </w:r>
      <w:proofErr w:type="spellStart"/>
      <w:r w:rsidRPr="003566AC">
        <w:rPr>
          <w:lang w:val="en-GB"/>
        </w:rPr>
        <w:t>DecisionPoint</w:t>
      </w:r>
      <w:proofErr w:type="spellEnd"/>
      <w:r w:rsidRPr="003566AC">
        <w:rPr>
          <w:lang w:val="en-GB"/>
        </w:rPr>
        <w:t>, 2024). Demand forecasting and data analytics helps retailers to optimize inventories, especially in the peak seasons, such as holidays or promotion periods. The benefits of these practices are: they lower the expense of holding excess stocks, get cash flowing better and consequently enhance profitability (</w:t>
      </w:r>
      <w:r w:rsidRPr="003566AC">
        <w:rPr>
          <w:bCs/>
          <w:lang w:val="en-GB"/>
        </w:rPr>
        <w:t>Royal Bank of Scotland plc, 2025</w:t>
      </w:r>
      <w:r w:rsidRPr="003566AC">
        <w:rPr>
          <w:lang w:val="en-GB"/>
        </w:rPr>
        <w:t>).</w:t>
      </w:r>
    </w:p>
    <w:p w14:paraId="1F84B245"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There is research on the connection between the profit and efficient inventory management. Research by </w:t>
      </w:r>
      <w:r w:rsidRPr="003566AC">
        <w:rPr>
          <w:bCs/>
          <w:lang w:val="en-GB"/>
        </w:rPr>
        <w:t xml:space="preserve">Hossain and </w:t>
      </w:r>
      <w:proofErr w:type="spellStart"/>
      <w:r w:rsidRPr="003566AC">
        <w:rPr>
          <w:bCs/>
          <w:lang w:val="en-GB"/>
        </w:rPr>
        <w:t>Zariyawati</w:t>
      </w:r>
      <w:proofErr w:type="spellEnd"/>
      <w:r w:rsidRPr="003566AC">
        <w:rPr>
          <w:bCs/>
          <w:lang w:val="en-GB"/>
        </w:rPr>
        <w:t xml:space="preserve"> (2022</w:t>
      </w:r>
      <w:r w:rsidRPr="003566AC">
        <w:rPr>
          <w:lang w:val="en-GB"/>
        </w:rPr>
        <w:t>) showed that the financial performance by the UK retailers, who maximized inventory turnover levels of the business, was better because more financing level, and shrinking of margins because of excess inventory were systematically the result. This fact demonstrates the value of inventory turnover ratios and how retailers should manage their stock strategically to avoid any situation of tying a lot of working capital (</w:t>
      </w:r>
      <w:r w:rsidRPr="003566AC">
        <w:rPr>
          <w:bCs/>
          <w:lang w:val="en-GB"/>
        </w:rPr>
        <w:t xml:space="preserve">Hossain and </w:t>
      </w:r>
      <w:proofErr w:type="spellStart"/>
      <w:r w:rsidRPr="003566AC">
        <w:rPr>
          <w:bCs/>
          <w:lang w:val="en-GB"/>
        </w:rPr>
        <w:t>Zariyawati</w:t>
      </w:r>
      <w:proofErr w:type="spellEnd"/>
      <w:r w:rsidRPr="003566AC">
        <w:rPr>
          <w:bCs/>
          <w:lang w:val="en-GB"/>
        </w:rPr>
        <w:t>, 2022</w:t>
      </w:r>
      <w:r w:rsidRPr="003566AC">
        <w:rPr>
          <w:lang w:val="en-GB"/>
        </w:rPr>
        <w:t>).</w:t>
      </w:r>
    </w:p>
    <w:p w14:paraId="40B7C361" w14:textId="77777777" w:rsidR="00957F7A" w:rsidRPr="003566AC" w:rsidRDefault="00957F7A" w:rsidP="00504EDF">
      <w:pPr>
        <w:pStyle w:val="Heading4"/>
        <w:numPr>
          <w:ilvl w:val="3"/>
          <w:numId w:val="15"/>
        </w:numPr>
        <w:spacing w:line="360" w:lineRule="auto"/>
        <w:rPr>
          <w:rStyle w:val="Strong"/>
          <w:rFonts w:ascii="Trebuchet MS" w:hAnsi="Trebuchet MS"/>
          <w:i w:val="0"/>
          <w:iCs w:val="0"/>
          <w:color w:val="auto"/>
          <w:sz w:val="24"/>
          <w:szCs w:val="24"/>
          <w:lang w:val="en-GB"/>
        </w:rPr>
      </w:pPr>
      <w:r w:rsidRPr="003566AC">
        <w:rPr>
          <w:rStyle w:val="Strong"/>
          <w:rFonts w:ascii="Trebuchet MS" w:hAnsi="Trebuchet MS"/>
          <w:i w:val="0"/>
          <w:iCs w:val="0"/>
          <w:color w:val="auto"/>
          <w:sz w:val="24"/>
          <w:szCs w:val="24"/>
          <w:lang w:val="en-GB"/>
        </w:rPr>
        <w:t>Receivables Management (RM)</w:t>
      </w:r>
    </w:p>
    <w:p w14:paraId="64CF308F"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Receivables management is a concept that defines the credit policies and strategies adopted by retail firms to collect payments by customers. Whereas cash sales are the norm of retail operations, with the emergence of e-commerce and Buy-Now-Pay-Later (BNPL) services, the duration of the credit increased, which further complicates the receivables management process (</w:t>
      </w:r>
      <w:r w:rsidRPr="003566AC">
        <w:rPr>
          <w:bCs/>
          <w:lang w:val="en-GB"/>
        </w:rPr>
        <w:t>Jaworski and Czerwonka, 2024</w:t>
      </w:r>
      <w:r w:rsidRPr="003566AC">
        <w:rPr>
          <w:lang w:val="en-GB"/>
        </w:rPr>
        <w:t>).</w:t>
      </w:r>
    </w:p>
    <w:p w14:paraId="7B86D35C" w14:textId="77777777" w:rsidR="00957F7A" w:rsidRPr="003566AC" w:rsidRDefault="00957F7A" w:rsidP="00504EDF">
      <w:pPr>
        <w:pStyle w:val="Heading5"/>
        <w:numPr>
          <w:ilvl w:val="4"/>
          <w:numId w:val="15"/>
        </w:numPr>
        <w:spacing w:line="360" w:lineRule="auto"/>
        <w:rPr>
          <w:rStyle w:val="Strong"/>
          <w:rFonts w:ascii="Trebuchet MS" w:hAnsi="Trebuchet MS"/>
          <w:b w:val="0"/>
          <w:bCs w:val="0"/>
          <w:i/>
          <w:iCs/>
          <w:color w:val="auto"/>
          <w:sz w:val="24"/>
          <w:szCs w:val="24"/>
          <w:lang w:val="en-GB"/>
        </w:rPr>
      </w:pPr>
      <w:r w:rsidRPr="003566AC">
        <w:rPr>
          <w:rStyle w:val="Strong"/>
          <w:rFonts w:ascii="Trebuchet MS" w:hAnsi="Trebuchet MS"/>
          <w:i/>
          <w:iCs/>
          <w:color w:val="auto"/>
          <w:sz w:val="24"/>
          <w:szCs w:val="24"/>
          <w:lang w:val="en-GB"/>
        </w:rPr>
        <w:t>Credit Policies and Collection Strategies</w:t>
      </w:r>
    </w:p>
    <w:p w14:paraId="7E676276"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Independent retailers with extended payment terms or a financing arrangement will grow the sales, though the result does amplify Days Sales Outstanding (DSO), creating a slug in cash inflows (</w:t>
      </w:r>
      <w:r w:rsidRPr="003566AC">
        <w:rPr>
          <w:bCs/>
          <w:lang w:val="en-GB"/>
        </w:rPr>
        <w:t>Jaworski and Czerwonka, 2024</w:t>
      </w:r>
      <w:r w:rsidRPr="003566AC">
        <w:rPr>
          <w:lang w:val="en-GB"/>
        </w:rPr>
        <w:t>). Long DSO may have an adverse effect on liquidity and increase the necessity of external finances (</w:t>
      </w:r>
      <w:r w:rsidRPr="003566AC">
        <w:rPr>
          <w:bCs/>
          <w:lang w:val="en-GB"/>
        </w:rPr>
        <w:t xml:space="preserve">Hossain and </w:t>
      </w:r>
      <w:proofErr w:type="spellStart"/>
      <w:r w:rsidRPr="003566AC">
        <w:rPr>
          <w:bCs/>
          <w:lang w:val="en-GB"/>
        </w:rPr>
        <w:lastRenderedPageBreak/>
        <w:t>Zariyawati</w:t>
      </w:r>
      <w:proofErr w:type="spellEnd"/>
      <w:r w:rsidRPr="003566AC">
        <w:rPr>
          <w:bCs/>
          <w:lang w:val="en-GB"/>
        </w:rPr>
        <w:t>, 2022</w:t>
      </w:r>
      <w:r w:rsidRPr="003566AC">
        <w:rPr>
          <w:lang w:val="en-GB"/>
        </w:rPr>
        <w:t>). In this regard, the handling of credit policy and collection processes helps strike a balance between customer and cash inflow (KPMG, 2025).</w:t>
      </w:r>
    </w:p>
    <w:p w14:paraId="5F39343D" w14:textId="77777777" w:rsidR="00957F7A" w:rsidRPr="003566AC" w:rsidRDefault="00957F7A" w:rsidP="00957F7A">
      <w:pPr>
        <w:widowControl/>
        <w:autoSpaceDE/>
        <w:spacing w:before="100" w:beforeAutospacing="1" w:after="100" w:afterAutospacing="1" w:line="360" w:lineRule="auto"/>
        <w:rPr>
          <w:bCs/>
          <w:lang w:val="en-GB"/>
        </w:rPr>
      </w:pPr>
      <w:r w:rsidRPr="003566AC">
        <w:rPr>
          <w:lang w:val="en-GB"/>
        </w:rPr>
        <w:t>A literature review has determined that retailers whose credit terms are aggressive or weak at collection are more likely to turn into less profitable because maximizing expenses and raising the bad debt provisions are more expensive (</w:t>
      </w:r>
      <w:proofErr w:type="spellStart"/>
      <w:r w:rsidRPr="003566AC">
        <w:rPr>
          <w:lang w:val="en-GB"/>
        </w:rPr>
        <w:t>Mandipa</w:t>
      </w:r>
      <w:proofErr w:type="spellEnd"/>
      <w:r w:rsidRPr="003566AC">
        <w:rPr>
          <w:lang w:val="en-GB"/>
        </w:rPr>
        <w:t xml:space="preserve"> and Sibindi, 2022). On the other hand, retailers possessing stringent credit scores and effective collections note increased speed in turning over interaction and, by extension, enhance liquidity and payment (</w:t>
      </w:r>
      <w:r w:rsidRPr="003566AC">
        <w:rPr>
          <w:bCs/>
          <w:lang w:val="en-GB"/>
        </w:rPr>
        <w:t>Jaworski and Czerwonka, 2024</w:t>
      </w:r>
      <w:r w:rsidRPr="003566AC">
        <w:rPr>
          <w:lang w:val="en-GB"/>
        </w:rPr>
        <w:t>). Retail companies should therefore critically evaluate their credit policy and implement collection systems in order to have a sound cash cycle.</w:t>
      </w:r>
    </w:p>
    <w:p w14:paraId="3095ED3D" w14:textId="77777777" w:rsidR="00957F7A" w:rsidRPr="003566AC" w:rsidRDefault="00957F7A" w:rsidP="00504EDF">
      <w:pPr>
        <w:pStyle w:val="Heading4"/>
        <w:numPr>
          <w:ilvl w:val="3"/>
          <w:numId w:val="15"/>
        </w:numPr>
        <w:spacing w:line="360" w:lineRule="auto"/>
        <w:rPr>
          <w:rStyle w:val="Strong"/>
          <w:rFonts w:ascii="Trebuchet MS" w:hAnsi="Trebuchet MS"/>
          <w:i w:val="0"/>
          <w:iCs w:val="0"/>
          <w:color w:val="auto"/>
          <w:sz w:val="24"/>
          <w:szCs w:val="24"/>
          <w:lang w:val="en-GB"/>
        </w:rPr>
      </w:pPr>
      <w:r w:rsidRPr="003566AC">
        <w:rPr>
          <w:rStyle w:val="Strong"/>
          <w:rFonts w:ascii="Trebuchet MS" w:hAnsi="Trebuchet MS"/>
          <w:i w:val="0"/>
          <w:iCs w:val="0"/>
          <w:color w:val="auto"/>
          <w:sz w:val="24"/>
          <w:szCs w:val="24"/>
          <w:lang w:val="en-GB"/>
        </w:rPr>
        <w:t>Payables Management (PM)</w:t>
      </w:r>
    </w:p>
    <w:p w14:paraId="02BB1847" w14:textId="77777777" w:rsidR="00957F7A" w:rsidRPr="003566AC" w:rsidRDefault="00957F7A" w:rsidP="00957F7A">
      <w:pPr>
        <w:widowControl/>
        <w:autoSpaceDE/>
        <w:spacing w:before="100" w:beforeAutospacing="1" w:after="100" w:afterAutospacing="1" w:line="360" w:lineRule="auto"/>
        <w:rPr>
          <w:lang w:val="en-GB"/>
        </w:rPr>
      </w:pPr>
      <w:r w:rsidRPr="003566AC">
        <w:rPr>
          <w:bCs/>
          <w:lang w:val="en-GB"/>
        </w:rPr>
        <w:t>Payables management deals with the balances to suppliers. Liberal usage in retail: Payments late to suppliers can result in greater liquidity by increasing cash availability, though excessive delays may result in destruction of supplier relationships and loss of early payment discounts (</w:t>
      </w:r>
      <w:proofErr w:type="spellStart"/>
      <w:r w:rsidRPr="003566AC">
        <w:rPr>
          <w:lang w:val="en-GB"/>
        </w:rPr>
        <w:t>Mandipa</w:t>
      </w:r>
      <w:proofErr w:type="spellEnd"/>
      <w:r w:rsidRPr="003566AC">
        <w:rPr>
          <w:lang w:val="en-GB"/>
        </w:rPr>
        <w:t xml:space="preserve"> and Sibindi, 2022</w:t>
      </w:r>
      <w:r w:rsidRPr="003566AC">
        <w:rPr>
          <w:bCs/>
          <w:lang w:val="en-GB"/>
        </w:rPr>
        <w:t>).</w:t>
      </w:r>
    </w:p>
    <w:p w14:paraId="5E9F0A79" w14:textId="77777777" w:rsidR="00957F7A" w:rsidRPr="003566AC" w:rsidRDefault="00957F7A" w:rsidP="00504EDF">
      <w:pPr>
        <w:pStyle w:val="Heading5"/>
        <w:numPr>
          <w:ilvl w:val="4"/>
          <w:numId w:val="15"/>
        </w:numPr>
        <w:spacing w:line="360" w:lineRule="auto"/>
        <w:rPr>
          <w:rStyle w:val="Strong"/>
          <w:rFonts w:ascii="Trebuchet MS" w:hAnsi="Trebuchet MS"/>
          <w:b w:val="0"/>
          <w:i/>
          <w:iCs/>
          <w:color w:val="auto"/>
          <w:sz w:val="24"/>
          <w:szCs w:val="24"/>
          <w:lang w:val="en-GB"/>
        </w:rPr>
      </w:pPr>
      <w:r w:rsidRPr="003566AC">
        <w:rPr>
          <w:rStyle w:val="Strong"/>
          <w:rFonts w:ascii="Trebuchet MS" w:hAnsi="Trebuchet MS"/>
          <w:i/>
          <w:iCs/>
          <w:color w:val="auto"/>
          <w:sz w:val="24"/>
          <w:szCs w:val="24"/>
          <w:lang w:val="en-GB"/>
        </w:rPr>
        <w:t>Payment Strategies and Financial Performance</w:t>
      </w:r>
    </w:p>
    <w:p w14:paraId="1661A405" w14:textId="77777777" w:rsidR="00957F7A" w:rsidRPr="003566AC" w:rsidRDefault="00957F7A" w:rsidP="00957F7A">
      <w:pPr>
        <w:widowControl/>
        <w:autoSpaceDE/>
        <w:spacing w:before="100" w:beforeAutospacing="1" w:after="100" w:afterAutospacing="1" w:line="360" w:lineRule="auto"/>
        <w:rPr>
          <w:bCs/>
          <w:lang w:val="en-GB"/>
        </w:rPr>
      </w:pPr>
      <w:r w:rsidRPr="003566AC">
        <w:rPr>
          <w:bCs/>
          <w:lang w:val="en-GB"/>
        </w:rPr>
        <w:t xml:space="preserve">Extended payment terms allow retailers to keep liquid and it should not be overboard. Delays Too long delays in payment are possible to impact supplier relationship adversely and </w:t>
      </w:r>
      <w:proofErr w:type="gramStart"/>
      <w:r w:rsidRPr="003566AC">
        <w:rPr>
          <w:bCs/>
          <w:lang w:val="en-GB"/>
        </w:rPr>
        <w:t>drive up</w:t>
      </w:r>
      <w:proofErr w:type="gramEnd"/>
      <w:r w:rsidRPr="003566AC">
        <w:rPr>
          <w:bCs/>
          <w:lang w:val="en-GB"/>
        </w:rPr>
        <w:t xml:space="preserve"> procurement expenses or undermine preferred supplier terms (Royal Bank of Scotland plc, 2025). However, </w:t>
      </w:r>
      <w:r w:rsidRPr="003566AC">
        <w:rPr>
          <w:lang w:val="en-GB"/>
        </w:rPr>
        <w:t>PwC (2026</w:t>
      </w:r>
      <w:r w:rsidRPr="003566AC">
        <w:rPr>
          <w:bCs/>
          <w:lang w:val="en-GB"/>
        </w:rPr>
        <w:t>) research indicates that retail companies with optimal payables strategies, where feasible until the end but without penalties and other late fees, are much more likely to maintain higher liquidity and lower cost of finance, in order to ensure profitability.</w:t>
      </w:r>
    </w:p>
    <w:p w14:paraId="3ADE190D" w14:textId="77777777" w:rsidR="00957F7A" w:rsidRPr="003566AC" w:rsidRDefault="00957F7A" w:rsidP="00957F7A">
      <w:pPr>
        <w:widowControl/>
        <w:autoSpaceDE/>
        <w:spacing w:before="100" w:beforeAutospacing="1" w:after="100" w:afterAutospacing="1" w:line="360" w:lineRule="auto"/>
        <w:rPr>
          <w:bCs/>
          <w:lang w:val="en-GB"/>
        </w:rPr>
      </w:pPr>
      <w:r w:rsidRPr="003566AC">
        <w:rPr>
          <w:bCs/>
          <w:lang w:val="en-GB"/>
        </w:rPr>
        <w:t xml:space="preserve">According to a study of UK retailers conducted by Hossain and </w:t>
      </w:r>
      <w:proofErr w:type="spellStart"/>
      <w:r w:rsidRPr="003566AC">
        <w:rPr>
          <w:bCs/>
          <w:lang w:val="en-GB"/>
        </w:rPr>
        <w:t>Zariyawati</w:t>
      </w:r>
      <w:proofErr w:type="spellEnd"/>
      <w:r w:rsidRPr="003566AC">
        <w:rPr>
          <w:bCs/>
          <w:lang w:val="en-GB"/>
        </w:rPr>
        <w:t xml:space="preserve"> (2022), well-negotiated supplier terms enable retailers to use their working capital in a more efficient way, therefore, preventing the unavailability of cash to address other operational requirements. This allows the centrality of combining management of payables with the overarching financial management strategies.</w:t>
      </w:r>
    </w:p>
    <w:p w14:paraId="7573DB44" w14:textId="77777777" w:rsidR="00957F7A" w:rsidRPr="003566AC" w:rsidRDefault="00957F7A" w:rsidP="00504EDF">
      <w:pPr>
        <w:pStyle w:val="Heading4"/>
        <w:numPr>
          <w:ilvl w:val="3"/>
          <w:numId w:val="15"/>
        </w:numPr>
        <w:spacing w:line="360" w:lineRule="auto"/>
        <w:rPr>
          <w:rStyle w:val="Strong"/>
          <w:rFonts w:ascii="Trebuchet MS" w:hAnsi="Trebuchet MS"/>
          <w:b w:val="0"/>
          <w:i w:val="0"/>
          <w:iCs w:val="0"/>
          <w:color w:val="auto"/>
          <w:sz w:val="24"/>
          <w:szCs w:val="24"/>
          <w:lang w:val="en-GB"/>
        </w:rPr>
      </w:pPr>
      <w:r w:rsidRPr="003566AC">
        <w:rPr>
          <w:rStyle w:val="Strong"/>
          <w:rFonts w:ascii="Trebuchet MS" w:hAnsi="Trebuchet MS"/>
          <w:i w:val="0"/>
          <w:iCs w:val="0"/>
          <w:color w:val="auto"/>
          <w:sz w:val="24"/>
          <w:szCs w:val="24"/>
          <w:lang w:val="en-GB"/>
        </w:rPr>
        <w:lastRenderedPageBreak/>
        <w:t>Interrelationship and Impact on Profitability in Retail</w:t>
      </w:r>
    </w:p>
    <w:p w14:paraId="78AFADD8" w14:textId="77777777" w:rsidR="00957F7A" w:rsidRPr="003566AC" w:rsidRDefault="00957F7A" w:rsidP="00957F7A">
      <w:pPr>
        <w:widowControl/>
        <w:autoSpaceDE/>
        <w:spacing w:before="100" w:beforeAutospacing="1" w:after="100" w:afterAutospacing="1" w:line="360" w:lineRule="auto"/>
        <w:rPr>
          <w:lang w:val="en-GB"/>
        </w:rPr>
      </w:pPr>
      <w:r w:rsidRPr="003566AC">
        <w:rPr>
          <w:bCs/>
          <w:lang w:val="en-GB"/>
        </w:rPr>
        <w:t>Retail firms need to balance between liquidity and profitability through efficient management of inventory, receivables and payables. Although these elements separately contribute to the cash conversion cycle, a combination of these factors defines the ability of a firm to utilize working capital to maintain current operations and achieve optimised financial performance. The retailer needs to embrace inventory management, good receivables and payables policies and constantly check on these items so as to achieve maximum working capital effectiveness.</w:t>
      </w:r>
    </w:p>
    <w:p w14:paraId="06AD3820" w14:textId="77777777" w:rsidR="00957F7A" w:rsidRPr="003566AC" w:rsidRDefault="00957F7A" w:rsidP="00504EDF">
      <w:pPr>
        <w:pStyle w:val="Heading3"/>
        <w:numPr>
          <w:ilvl w:val="2"/>
          <w:numId w:val="15"/>
        </w:numPr>
        <w:spacing w:line="360" w:lineRule="auto"/>
        <w:rPr>
          <w:lang w:val="en-GB"/>
        </w:rPr>
      </w:pPr>
      <w:bookmarkStart w:id="34" w:name="_Toc227408401"/>
      <w:bookmarkStart w:id="35" w:name="_Toc231503163"/>
      <w:r w:rsidRPr="003566AC">
        <w:rPr>
          <w:lang w:val="en-GB"/>
        </w:rPr>
        <w:t>Key Components of Working Capital Management (WCM) and Computations</w:t>
      </w:r>
      <w:bookmarkEnd w:id="34"/>
      <w:bookmarkEnd w:id="35"/>
      <w:r w:rsidRPr="003566AC">
        <w:rPr>
          <w:lang w:val="en-GB"/>
        </w:rPr>
        <w:t xml:space="preserve">   </w:t>
      </w:r>
    </w:p>
    <w:p w14:paraId="3E4ED275" w14:textId="77777777" w:rsidR="00957F7A" w:rsidRPr="003566AC" w:rsidRDefault="00957F7A" w:rsidP="00957F7A">
      <w:pPr>
        <w:widowControl/>
        <w:autoSpaceDE/>
        <w:spacing w:before="100" w:beforeAutospacing="1" w:after="100" w:afterAutospacing="1" w:line="360" w:lineRule="auto"/>
        <w:rPr>
          <w:bCs/>
          <w:lang w:val="en-GB"/>
        </w:rPr>
      </w:pPr>
      <w:r w:rsidRPr="003566AC">
        <w:rPr>
          <w:bCs/>
          <w:lang w:val="en-GB"/>
        </w:rPr>
        <w:t>Working Capital Management (WCM) is a key factor in identifying the financial well-being and the profitability of an organization. The working capital is also effectively managed to ensure that the company has sufficient liquidity as well as maximizing profits after taking control of the short-term assets and liabilities of the company. There are three important elements of working capital Inventory Management (IM), Receivables Management (RM) and Payables Management (PM) and they have a direct impact on the financial performance of the company as it is depicted by the indicators of Return on Assets (ROA) and Return on Equity (ROE).</w:t>
      </w:r>
    </w:p>
    <w:p w14:paraId="70EC9A22" w14:textId="77777777" w:rsidR="00957F7A" w:rsidRPr="003566AC" w:rsidRDefault="00957F7A" w:rsidP="00504EDF">
      <w:pPr>
        <w:pStyle w:val="Heading4"/>
        <w:numPr>
          <w:ilvl w:val="3"/>
          <w:numId w:val="15"/>
        </w:numPr>
        <w:spacing w:line="360" w:lineRule="auto"/>
        <w:rPr>
          <w:rStyle w:val="Strong"/>
          <w:rFonts w:ascii="Trebuchet MS" w:hAnsi="Trebuchet MS"/>
          <w:b w:val="0"/>
          <w:i w:val="0"/>
          <w:iCs w:val="0"/>
          <w:color w:val="auto"/>
          <w:sz w:val="24"/>
          <w:szCs w:val="24"/>
          <w:lang w:val="en-GB"/>
        </w:rPr>
      </w:pPr>
      <w:r w:rsidRPr="003566AC">
        <w:rPr>
          <w:rStyle w:val="Strong"/>
          <w:rFonts w:ascii="Trebuchet MS" w:hAnsi="Trebuchet MS"/>
          <w:i w:val="0"/>
          <w:iCs w:val="0"/>
          <w:color w:val="auto"/>
          <w:sz w:val="24"/>
          <w:szCs w:val="24"/>
          <w:lang w:val="en-GB"/>
        </w:rPr>
        <w:t>Inventory Management (IM)</w:t>
      </w:r>
    </w:p>
    <w:p w14:paraId="3FE1FD11"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Inventory management defines it as a process of managing and regulating order, storage, and utilization of inventory in a company. It is imperative in those industries where inventory constitutes a large part of the assets like retail. Proper inventory control provides the company with sufficient inventory to satisfy the customer demand without committing a lot of capital in the unsold inventory hence increasing the liquidity of the company and lowering the cost of storage and obsolescence. Unwanted inventory will lead to high holding cost and poor inventory will lead to loss of sales and customer dissatisfaction.</w:t>
      </w:r>
    </w:p>
    <w:p w14:paraId="5BB6529C" w14:textId="77777777" w:rsidR="00957F7A" w:rsidRPr="003566AC" w:rsidRDefault="00957F7A" w:rsidP="00957F7A">
      <w:pPr>
        <w:pStyle w:val="Heading5"/>
        <w:spacing w:line="360" w:lineRule="auto"/>
        <w:rPr>
          <w:rStyle w:val="Strong"/>
          <w:rFonts w:ascii="Trebuchet MS" w:hAnsi="Trebuchet MS"/>
          <w:color w:val="auto"/>
          <w:lang w:val="en-GB"/>
        </w:rPr>
      </w:pPr>
      <w:r w:rsidRPr="003566AC">
        <w:rPr>
          <w:rStyle w:val="Strong"/>
          <w:rFonts w:ascii="Trebuchet MS" w:hAnsi="Trebuchet MS"/>
          <w:color w:val="auto"/>
          <w:lang w:val="en-GB"/>
        </w:rPr>
        <w:t>Inventory Turnover Ratio</w:t>
      </w:r>
    </w:p>
    <w:p w14:paraId="7C8C17EA"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Determines the rate of selling and replacement of the inventory of a company within a time frame (Gaur and </w:t>
      </w:r>
      <w:proofErr w:type="spellStart"/>
      <w:r w:rsidRPr="003566AC">
        <w:rPr>
          <w:lang w:val="en-GB"/>
        </w:rPr>
        <w:t>Kesavan</w:t>
      </w:r>
      <w:proofErr w:type="spellEnd"/>
      <w:r w:rsidRPr="003566AC">
        <w:rPr>
          <w:lang w:val="en-GB"/>
        </w:rPr>
        <w:t>, 2008).</w:t>
      </w:r>
    </w:p>
    <w:p w14:paraId="257E65C5" w14:textId="77777777" w:rsidR="00957F7A" w:rsidRPr="003566AC" w:rsidRDefault="00957F7A"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w:lastRenderedPageBreak/>
            <m:t>Inventory Turnover</m:t>
          </m:r>
          <m:r>
            <m:rPr>
              <m:sty m:val="p"/>
            </m:rPr>
            <w:rPr>
              <w:rFonts w:ascii="Cambria Math" w:hAnsi="Cambria Math" w:cs="Cambria Math"/>
              <w:lang w:val="en-GB"/>
            </w:rPr>
            <m:t>=</m:t>
          </m:r>
          <m:f>
            <m:fPr>
              <m:ctrlPr>
                <w:rPr>
                  <w:rFonts w:ascii="Cambria Math" w:hAnsi="Cambria Math"/>
                  <w:bCs/>
                  <w:lang w:val="en-GB"/>
                </w:rPr>
              </m:ctrlPr>
            </m:fPr>
            <m:num>
              <m:r>
                <m:rPr>
                  <m:sty m:val="p"/>
                </m:rPr>
                <w:rPr>
                  <w:rFonts w:ascii="Cambria Math" w:hAnsi="Cambria Math" w:cs="Cambria Math"/>
                  <w:lang w:val="en-GB"/>
                </w:rPr>
                <m:t>Cost of Goods Sold (COGS)​</m:t>
              </m:r>
            </m:num>
            <m:den>
              <m:r>
                <m:rPr>
                  <m:sty m:val="p"/>
                </m:rPr>
                <w:rPr>
                  <w:rFonts w:ascii="Cambria Math" w:hAnsi="Cambria Math" w:cs="Cambria Math"/>
                  <w:lang w:val="en-GB"/>
                </w:rPr>
                <m:t xml:space="preserve">Average Inventroy </m:t>
              </m:r>
            </m:den>
          </m:f>
        </m:oMath>
      </m:oMathPara>
    </w:p>
    <w:p w14:paraId="7D12F07C" w14:textId="77777777" w:rsidR="00957F7A" w:rsidRPr="003566AC" w:rsidRDefault="00957F7A" w:rsidP="00957F7A">
      <w:pPr>
        <w:pStyle w:val="Heading5"/>
        <w:spacing w:line="360" w:lineRule="auto"/>
        <w:rPr>
          <w:rStyle w:val="Strong"/>
          <w:rFonts w:ascii="Trebuchet MS" w:hAnsi="Trebuchet MS"/>
          <w:b w:val="0"/>
          <w:color w:val="auto"/>
          <w:lang w:val="en-GB"/>
        </w:rPr>
      </w:pPr>
      <w:r w:rsidRPr="003566AC">
        <w:rPr>
          <w:rStyle w:val="Strong"/>
          <w:rFonts w:ascii="Trebuchet MS" w:hAnsi="Trebuchet MS"/>
          <w:color w:val="auto"/>
          <w:lang w:val="en-GB"/>
        </w:rPr>
        <w:t>Days Inventory Outstanding (DIO)</w:t>
      </w:r>
    </w:p>
    <w:p w14:paraId="5AA0AE8B"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Calculates the mean days of inventory that a firm takes before it sells (</w:t>
      </w:r>
      <w:proofErr w:type="spellStart"/>
      <w:r w:rsidRPr="003566AC">
        <w:rPr>
          <w:lang w:val="en-GB"/>
        </w:rPr>
        <w:t>Aljaaidi</w:t>
      </w:r>
      <w:proofErr w:type="spellEnd"/>
      <w:r w:rsidRPr="003566AC">
        <w:rPr>
          <w:lang w:val="en-GB"/>
        </w:rPr>
        <w:t xml:space="preserve"> and Bagais, 2020).</w:t>
      </w:r>
    </w:p>
    <w:p w14:paraId="6155011B" w14:textId="77777777" w:rsidR="00957F7A" w:rsidRPr="003566AC" w:rsidRDefault="00957F7A"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m:t>Days Inventory Outstanding</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Average Inventory​</m:t>
              </m:r>
            </m:num>
            <m:den>
              <m:r>
                <m:rPr>
                  <m:sty m:val="p"/>
                </m:rPr>
                <w:rPr>
                  <w:rFonts w:ascii="Cambria Math" w:hAnsi="Cambria Math" w:cs="Cambria Math"/>
                  <w:lang w:val="en-GB"/>
                </w:rPr>
                <m:t xml:space="preserve">COGS </m:t>
              </m:r>
            </m:den>
          </m:f>
          <m:r>
            <w:rPr>
              <w:rFonts w:ascii="Cambria Math" w:hAnsi="Cambria Math" w:cs="Cambria Math"/>
              <w:lang w:val="en-GB"/>
            </w:rPr>
            <m:t>*365</m:t>
          </m:r>
        </m:oMath>
      </m:oMathPara>
    </w:p>
    <w:p w14:paraId="15185741"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Inventory management will also decrease capital that is invested in holding unsold inventory, and enhance cash flow. A high inventory turnover ratio will mean that inventory is sold fast, which will enhance liquidity, reduce storage expenses, as well as profitability. Reduction in Days Inventory Outstanding (DIO) also leads to increase in inventory turnover which is directly related to increase in Return on Assets (ROA) and Return on Equity (ROE), since the resources are optimally utilized in achieving sales and profits. Other past research has established that companies that have an optimized inventory turnover and its management have better profitability (</w:t>
      </w:r>
      <w:proofErr w:type="spellStart"/>
      <w:r w:rsidRPr="003566AC">
        <w:rPr>
          <w:lang w:val="en-GB"/>
        </w:rPr>
        <w:t>Mandipa</w:t>
      </w:r>
      <w:proofErr w:type="spellEnd"/>
      <w:r w:rsidRPr="003566AC">
        <w:rPr>
          <w:lang w:val="en-GB"/>
        </w:rPr>
        <w:t xml:space="preserve"> &amp; Sibindi, 2022).</w:t>
      </w:r>
    </w:p>
    <w:p w14:paraId="61D82869" w14:textId="77777777" w:rsidR="00957F7A" w:rsidRPr="003566AC" w:rsidRDefault="00957F7A" w:rsidP="00504EDF">
      <w:pPr>
        <w:pStyle w:val="Heading4"/>
        <w:numPr>
          <w:ilvl w:val="3"/>
          <w:numId w:val="15"/>
        </w:numPr>
        <w:spacing w:line="360" w:lineRule="auto"/>
        <w:rPr>
          <w:rStyle w:val="Strong"/>
          <w:rFonts w:ascii="Trebuchet MS" w:hAnsi="Trebuchet MS"/>
          <w:b w:val="0"/>
          <w:i w:val="0"/>
          <w:iCs w:val="0"/>
          <w:color w:val="auto"/>
          <w:sz w:val="24"/>
          <w:szCs w:val="24"/>
          <w:lang w:val="en-GB"/>
        </w:rPr>
      </w:pPr>
      <w:r w:rsidRPr="003566AC">
        <w:rPr>
          <w:rStyle w:val="Strong"/>
          <w:rFonts w:ascii="Trebuchet MS" w:hAnsi="Trebuchet MS"/>
          <w:i w:val="0"/>
          <w:iCs w:val="0"/>
          <w:color w:val="auto"/>
          <w:sz w:val="24"/>
          <w:szCs w:val="24"/>
          <w:lang w:val="en-GB"/>
        </w:rPr>
        <w:t>Receivables Management (RM)</w:t>
      </w:r>
    </w:p>
    <w:p w14:paraId="3C932F25"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Receivables management can be defined as the approaches that a company follows to control and recover outstanding payments on the part of the consumers. It entails the establishment of suitable credit policy, credit terms and ensuring that there is timely collection of accounts receivable. Liquidity problems arising when the company receives late payments will not be a problem since the company will be operating within its liquidity limits. A sluggish collection or bad debts can result in the costs of financing and bad debts.</w:t>
      </w:r>
    </w:p>
    <w:p w14:paraId="7584609A" w14:textId="77777777" w:rsidR="00957F7A" w:rsidRPr="003566AC" w:rsidRDefault="00957F7A" w:rsidP="00957F7A">
      <w:pPr>
        <w:pStyle w:val="Heading5"/>
        <w:spacing w:line="360" w:lineRule="auto"/>
        <w:rPr>
          <w:rFonts w:ascii="Trebuchet MS" w:hAnsi="Trebuchet MS"/>
          <w:b/>
          <w:color w:val="auto"/>
          <w:lang w:val="en-GB"/>
        </w:rPr>
      </w:pPr>
      <w:r w:rsidRPr="003566AC">
        <w:rPr>
          <w:rStyle w:val="Strong"/>
          <w:rFonts w:ascii="Trebuchet MS" w:hAnsi="Trebuchet MS"/>
          <w:color w:val="auto"/>
          <w:lang w:val="en-GB"/>
        </w:rPr>
        <w:t>Receivables Turnover Ratio</w:t>
      </w:r>
    </w:p>
    <w:p w14:paraId="727ADCB1"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This ratio indicates the number of times a company gathers its average receivables in a period (</w:t>
      </w:r>
      <w:proofErr w:type="spellStart"/>
      <w:r w:rsidRPr="003566AC">
        <w:rPr>
          <w:lang w:val="en-GB"/>
        </w:rPr>
        <w:t>Yusup</w:t>
      </w:r>
      <w:proofErr w:type="spellEnd"/>
      <w:r w:rsidRPr="003566AC">
        <w:rPr>
          <w:lang w:val="en-GB"/>
        </w:rPr>
        <w:t xml:space="preserve"> and </w:t>
      </w:r>
      <w:proofErr w:type="spellStart"/>
      <w:r w:rsidRPr="003566AC">
        <w:rPr>
          <w:lang w:val="en-GB"/>
        </w:rPr>
        <w:t>Hariani</w:t>
      </w:r>
      <w:proofErr w:type="spellEnd"/>
      <w:r w:rsidRPr="003566AC">
        <w:rPr>
          <w:lang w:val="en-GB"/>
        </w:rPr>
        <w:t>, 2023).</w:t>
      </w:r>
    </w:p>
    <w:p w14:paraId="6E716FF4" w14:textId="77777777" w:rsidR="00957F7A" w:rsidRPr="003566AC" w:rsidRDefault="00957F7A" w:rsidP="00957F7A">
      <w:pPr>
        <w:widowControl/>
        <w:autoSpaceDE/>
        <w:spacing w:before="100" w:beforeAutospacing="1" w:after="100" w:afterAutospacing="1" w:line="360" w:lineRule="auto"/>
        <w:rPr>
          <w:rFonts w:cs="Cambria Math"/>
          <w:bCs/>
          <w:lang w:val="en-GB"/>
        </w:rPr>
      </w:pPr>
      <m:oMathPara>
        <m:oMath>
          <m:r>
            <w:rPr>
              <w:rFonts w:ascii="Cambria Math" w:hAnsi="Cambria Math" w:cs="Cambria Math"/>
              <w:lang w:val="en-GB"/>
            </w:rPr>
            <m:t>Receivables Turnover</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Net Credit Sales​​</m:t>
              </m:r>
            </m:num>
            <m:den>
              <m:r>
                <m:rPr>
                  <m:sty m:val="p"/>
                </m:rPr>
                <w:rPr>
                  <w:rFonts w:ascii="Cambria Math" w:hAnsi="Cambria Math" w:cs="Cambria Math"/>
                  <w:lang w:val="en-GB"/>
                </w:rPr>
                <m:t xml:space="preserve">Average Accounts Receivables </m:t>
              </m:r>
            </m:den>
          </m:f>
        </m:oMath>
      </m:oMathPara>
    </w:p>
    <w:p w14:paraId="10E0D503" w14:textId="77777777" w:rsidR="00957F7A" w:rsidRPr="003566AC" w:rsidRDefault="00957F7A" w:rsidP="00957F7A">
      <w:pPr>
        <w:widowControl/>
        <w:autoSpaceDE/>
        <w:spacing w:before="100" w:beforeAutospacing="1" w:after="100" w:afterAutospacing="1" w:line="360" w:lineRule="auto"/>
        <w:rPr>
          <w:bCs/>
          <w:lang w:val="en-GB"/>
        </w:rPr>
      </w:pPr>
    </w:p>
    <w:p w14:paraId="1C5880D3" w14:textId="77777777" w:rsidR="00957F7A" w:rsidRPr="003566AC" w:rsidRDefault="00957F7A" w:rsidP="00957F7A">
      <w:pPr>
        <w:pStyle w:val="Heading5"/>
        <w:spacing w:line="360" w:lineRule="auto"/>
        <w:rPr>
          <w:rStyle w:val="Strong"/>
          <w:rFonts w:ascii="Trebuchet MS" w:hAnsi="Trebuchet MS"/>
          <w:b w:val="0"/>
          <w:color w:val="auto"/>
          <w:lang w:val="en-GB"/>
        </w:rPr>
      </w:pPr>
      <w:r w:rsidRPr="003566AC">
        <w:rPr>
          <w:rStyle w:val="Strong"/>
          <w:rFonts w:ascii="Trebuchet MS" w:hAnsi="Trebuchet MS"/>
          <w:color w:val="auto"/>
          <w:lang w:val="en-GB"/>
        </w:rPr>
        <w:t>Days Sales Outstanding (DSO)</w:t>
      </w:r>
    </w:p>
    <w:p w14:paraId="0A52E2FE"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This ratio shows the average days in which a company receives its receivables (Meriam et al., 2017).</w:t>
      </w:r>
    </w:p>
    <w:p w14:paraId="28DAD090" w14:textId="77777777" w:rsidR="00957F7A" w:rsidRPr="003566AC" w:rsidRDefault="00957F7A"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m:t>Days Sales Outstanding</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Average Accounts Receivable​</m:t>
              </m:r>
            </m:num>
            <m:den>
              <m:r>
                <m:rPr>
                  <m:sty m:val="p"/>
                </m:rPr>
                <w:rPr>
                  <w:rFonts w:ascii="Cambria Math" w:hAnsi="Cambria Math" w:cs="Cambria Math"/>
                  <w:lang w:val="en-GB"/>
                </w:rPr>
                <m:t>Net Credit Sales</m:t>
              </m:r>
            </m:den>
          </m:f>
          <m:r>
            <w:rPr>
              <w:rFonts w:ascii="Cambria Math" w:hAnsi="Cambria Math" w:cs="Cambria Math"/>
              <w:lang w:val="en-GB"/>
            </w:rPr>
            <m:t>*365</m:t>
          </m:r>
        </m:oMath>
      </m:oMathPara>
    </w:p>
    <w:p w14:paraId="6D7FF72E"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 effectiveness of the management of the accounts receivables has a direct impact on the cash flow and liquidity of a firm. Receivables Turnover Ratio is high, which means that collections are effective and turnover is faster which makes the company liquid and does not have to rely on outside financing. Reduction in Days Sales Outstanding (DSO) is linked with accelerated cash inflows and this may decrease the financing cost of the firm and increases the profitability. The effective management of the receivables, in its turn, positively reflects on the ROA and ROE as companies have a greater opportunity to use the cash available to them to earn profits (Akbar et al., 2021).</w:t>
      </w:r>
    </w:p>
    <w:p w14:paraId="613A9BDE" w14:textId="77777777" w:rsidR="00957F7A" w:rsidRPr="003566AC" w:rsidRDefault="00957F7A" w:rsidP="00504EDF">
      <w:pPr>
        <w:pStyle w:val="Heading4"/>
        <w:numPr>
          <w:ilvl w:val="3"/>
          <w:numId w:val="15"/>
        </w:numPr>
        <w:spacing w:line="360" w:lineRule="auto"/>
        <w:rPr>
          <w:rStyle w:val="Strong"/>
          <w:rFonts w:ascii="Trebuchet MS" w:hAnsi="Trebuchet MS"/>
          <w:b w:val="0"/>
          <w:i w:val="0"/>
          <w:iCs w:val="0"/>
          <w:color w:val="auto"/>
          <w:sz w:val="24"/>
          <w:szCs w:val="24"/>
          <w:lang w:val="en-GB"/>
        </w:rPr>
      </w:pPr>
      <w:r w:rsidRPr="003566AC">
        <w:rPr>
          <w:rStyle w:val="Strong"/>
          <w:rFonts w:ascii="Trebuchet MS" w:hAnsi="Trebuchet MS"/>
          <w:i w:val="0"/>
          <w:iCs w:val="0"/>
          <w:color w:val="auto"/>
          <w:sz w:val="24"/>
          <w:szCs w:val="24"/>
          <w:lang w:val="en-GB"/>
        </w:rPr>
        <w:t>Payables Management (PM)</w:t>
      </w:r>
    </w:p>
    <w:p w14:paraId="207A6CBE"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Payables management entails management of the company liabilities to its suppliers. Companies have to juggle between the necessity to pay their suppliers on time to keep their relationships on track and use the offered discounts and maximize their cash flow by prolonging their payment schedules in the cases they can. Balanced payables management system can enable business organizations to keep cash longer without compromising supplier’s relationship and without incurring punishment.</w:t>
      </w:r>
    </w:p>
    <w:p w14:paraId="13AA6761" w14:textId="77777777" w:rsidR="00957F7A" w:rsidRPr="003566AC" w:rsidRDefault="00957F7A" w:rsidP="00957F7A">
      <w:pPr>
        <w:pStyle w:val="Heading5"/>
        <w:spacing w:line="360" w:lineRule="auto"/>
        <w:rPr>
          <w:rStyle w:val="Strong"/>
          <w:rFonts w:ascii="Trebuchet MS" w:hAnsi="Trebuchet MS"/>
          <w:b w:val="0"/>
          <w:color w:val="auto"/>
          <w:lang w:val="en-GB"/>
        </w:rPr>
      </w:pPr>
      <w:r w:rsidRPr="003566AC">
        <w:rPr>
          <w:rStyle w:val="Strong"/>
          <w:rFonts w:ascii="Trebuchet MS" w:hAnsi="Trebuchet MS"/>
          <w:color w:val="auto"/>
          <w:lang w:val="en-GB"/>
        </w:rPr>
        <w:t>Payables Turnover Ratio</w:t>
      </w:r>
    </w:p>
    <w:p w14:paraId="0B4CAA1E" w14:textId="77777777" w:rsidR="00957F7A" w:rsidRPr="003566AC" w:rsidRDefault="00957F7A" w:rsidP="00957F7A">
      <w:pPr>
        <w:widowControl/>
        <w:autoSpaceDE/>
        <w:spacing w:before="100" w:beforeAutospacing="1" w:after="100" w:afterAutospacing="1" w:line="360" w:lineRule="auto"/>
        <w:rPr>
          <w:lang w:val="en-GB"/>
        </w:rPr>
      </w:pPr>
      <w:r w:rsidRPr="003566AC">
        <w:rPr>
          <w:bCs/>
          <w:lang w:val="en-GB"/>
        </w:rPr>
        <w:t>Determines the turnover of a company in terms of settling its payables (</w:t>
      </w:r>
      <w:proofErr w:type="spellStart"/>
      <w:r w:rsidRPr="003566AC">
        <w:rPr>
          <w:bCs/>
          <w:lang w:val="en-GB"/>
        </w:rPr>
        <w:t>Oranefo</w:t>
      </w:r>
      <w:proofErr w:type="spellEnd"/>
      <w:r w:rsidRPr="003566AC">
        <w:rPr>
          <w:bCs/>
          <w:lang w:val="en-GB"/>
        </w:rPr>
        <w:t xml:space="preserve"> and </w:t>
      </w:r>
      <w:proofErr w:type="spellStart"/>
      <w:r w:rsidRPr="003566AC">
        <w:rPr>
          <w:bCs/>
          <w:lang w:val="en-GB"/>
        </w:rPr>
        <w:t>Egbunike</w:t>
      </w:r>
      <w:proofErr w:type="spellEnd"/>
      <w:r w:rsidRPr="003566AC">
        <w:rPr>
          <w:bCs/>
          <w:lang w:val="en-GB"/>
        </w:rPr>
        <w:t>, 2023).</w:t>
      </w:r>
    </w:p>
    <w:p w14:paraId="1726E504" w14:textId="77777777" w:rsidR="00957F7A" w:rsidRPr="003566AC" w:rsidRDefault="00957F7A" w:rsidP="00957F7A">
      <w:pPr>
        <w:widowControl/>
        <w:autoSpaceDE/>
        <w:spacing w:before="100" w:beforeAutospacing="1" w:after="100" w:afterAutospacing="1" w:line="360" w:lineRule="auto"/>
        <w:rPr>
          <w:rFonts w:cs="Cambria Math"/>
          <w:bCs/>
          <w:lang w:val="en-GB"/>
        </w:rPr>
      </w:pPr>
      <m:oMathPara>
        <m:oMath>
          <m:r>
            <w:rPr>
              <w:rFonts w:ascii="Cambria Math" w:hAnsi="Cambria Math" w:cs="Cambria Math"/>
              <w:lang w:val="en-GB"/>
            </w:rPr>
            <m:t>Payables Turnover Ratio</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COGS​​</m:t>
              </m:r>
            </m:num>
            <m:den>
              <m:r>
                <m:rPr>
                  <m:sty m:val="p"/>
                </m:rPr>
                <w:rPr>
                  <w:rFonts w:ascii="Cambria Math" w:hAnsi="Cambria Math" w:cs="Cambria Math"/>
                  <w:lang w:val="en-GB"/>
                </w:rPr>
                <m:t xml:space="preserve">Average Accounts Payable </m:t>
              </m:r>
            </m:den>
          </m:f>
        </m:oMath>
      </m:oMathPara>
    </w:p>
    <w:p w14:paraId="4A2C930F" w14:textId="77777777" w:rsidR="00957F7A" w:rsidRPr="003566AC" w:rsidRDefault="00957F7A" w:rsidP="00957F7A">
      <w:pPr>
        <w:pStyle w:val="Heading5"/>
        <w:spacing w:line="360" w:lineRule="auto"/>
        <w:rPr>
          <w:rStyle w:val="Strong"/>
          <w:rFonts w:ascii="Trebuchet MS" w:hAnsi="Trebuchet MS"/>
          <w:b w:val="0"/>
          <w:color w:val="auto"/>
          <w:lang w:val="en-GB"/>
        </w:rPr>
      </w:pPr>
      <w:r w:rsidRPr="003566AC">
        <w:rPr>
          <w:rStyle w:val="Strong"/>
          <w:rFonts w:ascii="Trebuchet MS" w:hAnsi="Trebuchet MS"/>
          <w:color w:val="auto"/>
          <w:lang w:val="en-GB"/>
        </w:rPr>
        <w:lastRenderedPageBreak/>
        <w:t>Days Payables Outstanding (DPO)</w:t>
      </w:r>
    </w:p>
    <w:p w14:paraId="2B1280AA"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Represents the mean </w:t>
      </w:r>
      <w:proofErr w:type="gramStart"/>
      <w:r w:rsidRPr="003566AC">
        <w:rPr>
          <w:lang w:val="en-GB"/>
        </w:rPr>
        <w:t>amount</w:t>
      </w:r>
      <w:proofErr w:type="gramEnd"/>
      <w:r w:rsidRPr="003566AC">
        <w:rPr>
          <w:lang w:val="en-GB"/>
        </w:rPr>
        <w:t xml:space="preserve"> of days during which an organization pays its suppliers (Burnie and Ridder, 2023).</w:t>
      </w:r>
    </w:p>
    <w:p w14:paraId="7FDEC7E8" w14:textId="77777777" w:rsidR="00957F7A" w:rsidRPr="003566AC" w:rsidRDefault="00957F7A"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m:t>DPO</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AAverage Accounts Payable​</m:t>
              </m:r>
            </m:num>
            <m:den>
              <m:r>
                <m:rPr>
                  <m:sty m:val="p"/>
                </m:rPr>
                <w:rPr>
                  <w:rFonts w:ascii="Cambria Math" w:hAnsi="Cambria Math" w:cs="Cambria Math"/>
                  <w:lang w:val="en-GB"/>
                </w:rPr>
                <m:t>COGS</m:t>
              </m:r>
            </m:den>
          </m:f>
          <m:r>
            <w:rPr>
              <w:rFonts w:ascii="Cambria Math" w:hAnsi="Cambria Math" w:cs="Cambria Math"/>
              <w:lang w:val="en-GB"/>
            </w:rPr>
            <m:t>*365</m:t>
          </m:r>
        </m:oMath>
      </m:oMathPara>
    </w:p>
    <w:p w14:paraId="20A7FA6E"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With an effective payables management system, firms can be able to exploit longer payment terms without putting an undue strain on supplier relations. Extending Days Payables Outstanding (DPO) helps companies to hold more cash and enhances liquidity and will most likely decrease the requirement of external financing. But too much delay in the payment can spoil the relationships with suppliers, which will negatively affect long-term profitability. The moderate payables management strategy assists the firms to improve the liquidity without compromising on the profitability. The higher the ROA and ROE of companies are, the better their DPO levels are because they can make the most of the </w:t>
      </w:r>
      <w:proofErr w:type="gramStart"/>
      <w:r w:rsidRPr="003566AC">
        <w:rPr>
          <w:lang w:val="en-GB"/>
        </w:rPr>
        <w:t>funds</w:t>
      </w:r>
      <w:proofErr w:type="gramEnd"/>
      <w:r w:rsidRPr="003566AC">
        <w:rPr>
          <w:lang w:val="en-GB"/>
        </w:rPr>
        <w:t xml:space="preserve"> they have at their disposal to create returns (</w:t>
      </w:r>
      <w:proofErr w:type="spellStart"/>
      <w:r w:rsidRPr="003566AC">
        <w:rPr>
          <w:lang w:val="en-GB"/>
        </w:rPr>
        <w:t>Mandipa</w:t>
      </w:r>
      <w:proofErr w:type="spellEnd"/>
      <w:r w:rsidRPr="003566AC">
        <w:rPr>
          <w:lang w:val="en-GB"/>
        </w:rPr>
        <w:t xml:space="preserve"> &amp; Sibindi, 2022).</w:t>
      </w:r>
    </w:p>
    <w:p w14:paraId="673F1E0F" w14:textId="77777777" w:rsidR="00957F7A" w:rsidRPr="003566AC" w:rsidRDefault="00957F7A" w:rsidP="00504EDF">
      <w:pPr>
        <w:pStyle w:val="Heading4"/>
        <w:numPr>
          <w:ilvl w:val="3"/>
          <w:numId w:val="15"/>
        </w:numPr>
        <w:spacing w:line="360" w:lineRule="auto"/>
        <w:rPr>
          <w:rStyle w:val="Strong"/>
          <w:rFonts w:ascii="Trebuchet MS" w:hAnsi="Trebuchet MS"/>
          <w:i w:val="0"/>
          <w:iCs w:val="0"/>
          <w:color w:val="auto"/>
          <w:sz w:val="24"/>
          <w:szCs w:val="24"/>
          <w:lang w:val="en-GB"/>
        </w:rPr>
      </w:pPr>
      <w:r w:rsidRPr="003566AC">
        <w:rPr>
          <w:rStyle w:val="Strong"/>
          <w:rFonts w:ascii="Trebuchet MS" w:hAnsi="Trebuchet MS"/>
          <w:i w:val="0"/>
          <w:iCs w:val="0"/>
          <w:color w:val="auto"/>
          <w:sz w:val="24"/>
          <w:szCs w:val="24"/>
          <w:lang w:val="en-GB"/>
        </w:rPr>
        <w:t>Cash Conversion Cycle (CCC)</w:t>
      </w:r>
    </w:p>
    <w:p w14:paraId="7B7105F4"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Cash Conversion Cycle (CCC) is an important indicator in terms of the effectiveness of the working capital management by a company (Ibrahim et al., 2021). It is a company ratio that indicates the duration of time that investments in inventory and other resources are converted into sales cash flows. A lower CCC means that there is a higher turnover of assets, the liquidity is also higher, and the profitability is also higher.</w:t>
      </w:r>
    </w:p>
    <w:p w14:paraId="39FE600C" w14:textId="77777777" w:rsidR="00957F7A" w:rsidRPr="003566AC" w:rsidRDefault="00957F7A" w:rsidP="00957F7A">
      <w:pPr>
        <w:widowControl/>
        <w:autoSpaceDE/>
        <w:spacing w:before="100" w:beforeAutospacing="1" w:after="100" w:afterAutospacing="1" w:line="360" w:lineRule="auto"/>
        <w:jc w:val="center"/>
        <w:rPr>
          <w:lang w:val="en-GB"/>
        </w:rPr>
      </w:pPr>
      <w:r w:rsidRPr="003566AC">
        <w:rPr>
          <w:lang w:val="en-GB"/>
        </w:rPr>
        <w:t>CCC = DIO + DSO – DPO (Asman et al., 2022)</w:t>
      </w:r>
    </w:p>
    <w:p w14:paraId="6EB77051"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 lower CCC is the higher the company is able to turn its investments into cash, the better the liquidity and less the external financing is required, the higher the profitability and the ROA.</w:t>
      </w:r>
    </w:p>
    <w:p w14:paraId="0E5CC9F7" w14:textId="77777777" w:rsidR="00957F7A" w:rsidRPr="003566AC" w:rsidRDefault="00957F7A" w:rsidP="00504EDF">
      <w:pPr>
        <w:pStyle w:val="Heading3"/>
        <w:numPr>
          <w:ilvl w:val="2"/>
          <w:numId w:val="15"/>
        </w:numPr>
        <w:spacing w:line="360" w:lineRule="auto"/>
        <w:rPr>
          <w:lang w:val="en-GB"/>
        </w:rPr>
      </w:pPr>
      <w:bookmarkStart w:id="36" w:name="_Toc227408402"/>
      <w:bookmarkStart w:id="37" w:name="_Toc231503164"/>
      <w:r w:rsidRPr="003566AC">
        <w:rPr>
          <w:lang w:val="en-GB"/>
        </w:rPr>
        <w:t>Financial Performance Metrics: ROA and ROE</w:t>
      </w:r>
      <w:bookmarkEnd w:id="36"/>
      <w:bookmarkEnd w:id="37"/>
    </w:p>
    <w:p w14:paraId="18BCC9D9" w14:textId="77777777" w:rsidR="00957F7A" w:rsidRPr="003566AC" w:rsidRDefault="00957F7A" w:rsidP="00504EDF">
      <w:pPr>
        <w:pStyle w:val="Heading4"/>
        <w:numPr>
          <w:ilvl w:val="3"/>
          <w:numId w:val="15"/>
        </w:numPr>
        <w:spacing w:line="360" w:lineRule="auto"/>
        <w:rPr>
          <w:rStyle w:val="Strong"/>
          <w:rFonts w:ascii="Trebuchet MS" w:hAnsi="Trebuchet MS"/>
          <w:b w:val="0"/>
          <w:i w:val="0"/>
          <w:iCs w:val="0"/>
          <w:color w:val="auto"/>
          <w:sz w:val="24"/>
          <w:szCs w:val="24"/>
          <w:lang w:val="en-GB"/>
        </w:rPr>
      </w:pPr>
      <w:r w:rsidRPr="003566AC">
        <w:rPr>
          <w:rStyle w:val="Strong"/>
          <w:rFonts w:ascii="Trebuchet MS" w:hAnsi="Trebuchet MS"/>
          <w:i w:val="0"/>
          <w:iCs w:val="0"/>
          <w:color w:val="auto"/>
          <w:sz w:val="24"/>
          <w:szCs w:val="24"/>
          <w:lang w:val="en-GB"/>
        </w:rPr>
        <w:lastRenderedPageBreak/>
        <w:t>Return on Assets (ROA)</w:t>
      </w:r>
    </w:p>
    <w:p w14:paraId="1D983764"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Return on Assets (ROA) is an important financial performance ratio which assesses how well a business is using its assets to make profits. It is computed as a percentage of net income to total assets, which gives an idea about the utilization of a company resources to generate income in the best way possible (Supriyadi, 2021). The higher ROA the more efficient a company is at earning money using its assets, which is why it is a critical indicator to evaluate the efficiency of operations (Supriyadi, 2021).</w:t>
      </w:r>
    </w:p>
    <w:p w14:paraId="7391BB96"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In the past, academic studies have shown that ROA is an important gauge of company profitability and effectiveness. It enables cross-firm comparisons, in particular, capital-intensive industries, by re-pricing asset size (Sharma and Singh, 2025). Moreover, ROA has also been popular in empirical literature to determine the association between the performance of firms, their management effectiveness, and capital investment decisions (</w:t>
      </w:r>
      <w:proofErr w:type="spellStart"/>
      <w:r w:rsidRPr="003566AC">
        <w:rPr>
          <w:lang w:val="en-GB"/>
        </w:rPr>
        <w:t>Mandipa</w:t>
      </w:r>
      <w:proofErr w:type="spellEnd"/>
      <w:r w:rsidRPr="003566AC">
        <w:rPr>
          <w:lang w:val="en-GB"/>
        </w:rPr>
        <w:t xml:space="preserve"> and Sibindi, 2022). Regarding the working capital management, effective inventory control and prompt collection of receivables can also have a considerable effect on ROA since the practices allow decreasing the amount of capital in non-productive assets and thus improving profitability (Hossain and </w:t>
      </w:r>
      <w:proofErr w:type="spellStart"/>
      <w:r w:rsidRPr="003566AC">
        <w:rPr>
          <w:lang w:val="en-GB"/>
        </w:rPr>
        <w:t>Zariyawati</w:t>
      </w:r>
      <w:proofErr w:type="spellEnd"/>
      <w:r w:rsidRPr="003566AC">
        <w:rPr>
          <w:lang w:val="en-GB"/>
        </w:rPr>
        <w:t>, 2022).</w:t>
      </w:r>
    </w:p>
    <w:p w14:paraId="38D6558A"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Theoretical significance of ROA is in line with resource-based perspective of firms, in which maximizing the return on assets is paramount in attaining long term competitive advantage (Barney, 1991). On the whole, ROA is one of the most important metrics of the asset efficiency and profitability that are accepted in academic studies and business. ROA refers to the effectiveness of the company in utilizing its assets to make profit (Supriyadi, 2021). A company with greater values of ROA means that it is more efficient in terms of its use of assets.</w:t>
      </w:r>
    </w:p>
    <w:p w14:paraId="119C6621" w14:textId="77777777" w:rsidR="00957F7A" w:rsidRPr="003566AC" w:rsidRDefault="00957F7A" w:rsidP="00957F7A">
      <w:pPr>
        <w:widowControl/>
        <w:autoSpaceDE/>
        <w:spacing w:before="100" w:beforeAutospacing="1" w:after="100" w:afterAutospacing="1" w:line="360" w:lineRule="auto"/>
        <w:rPr>
          <w:rFonts w:cs="Cambria Math"/>
          <w:bCs/>
          <w:lang w:val="en-GB"/>
        </w:rPr>
      </w:pPr>
      <m:oMathPara>
        <m:oMath>
          <m:r>
            <w:rPr>
              <w:rFonts w:ascii="Cambria Math" w:hAnsi="Cambria Math" w:cs="Cambria Math"/>
              <w:lang w:val="en-GB"/>
            </w:rPr>
            <m:t>ROA</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Net Income​​</m:t>
              </m:r>
            </m:num>
            <m:den>
              <m:r>
                <m:rPr>
                  <m:sty m:val="p"/>
                </m:rPr>
                <w:rPr>
                  <w:rFonts w:ascii="Cambria Math" w:hAnsi="Cambria Math" w:cs="Cambria Math"/>
                  <w:lang w:val="en-GB"/>
                </w:rPr>
                <m:t xml:space="preserve">Total Assets </m:t>
              </m:r>
            </m:den>
          </m:f>
          <m:r>
            <w:rPr>
              <w:rFonts w:ascii="Cambria Math" w:hAnsi="Cambria Math" w:cs="Cambria Math"/>
              <w:lang w:val="en-GB"/>
            </w:rPr>
            <m:t>*100</m:t>
          </m:r>
        </m:oMath>
      </m:oMathPara>
    </w:p>
    <w:p w14:paraId="3806AF0B"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An efficiently managed working capital, especially one that is effective in terms of efficient inventory and receivables management, enhances better utilization of assets and profitability, thereby boosting ROA (Hossain and </w:t>
      </w:r>
      <w:proofErr w:type="spellStart"/>
      <w:r w:rsidRPr="003566AC">
        <w:rPr>
          <w:lang w:val="en-GB"/>
        </w:rPr>
        <w:t>Zariyawati</w:t>
      </w:r>
      <w:proofErr w:type="spellEnd"/>
      <w:r w:rsidRPr="003566AC">
        <w:rPr>
          <w:lang w:val="en-GB"/>
        </w:rPr>
        <w:t>, 2022).</w:t>
      </w:r>
    </w:p>
    <w:p w14:paraId="73761588" w14:textId="77777777" w:rsidR="00957F7A" w:rsidRPr="003566AC" w:rsidRDefault="00957F7A" w:rsidP="00504EDF">
      <w:pPr>
        <w:pStyle w:val="Heading4"/>
        <w:numPr>
          <w:ilvl w:val="3"/>
          <w:numId w:val="15"/>
        </w:numPr>
        <w:spacing w:line="360" w:lineRule="auto"/>
        <w:rPr>
          <w:rStyle w:val="Strong"/>
          <w:rFonts w:ascii="Trebuchet MS" w:hAnsi="Trebuchet MS"/>
          <w:b w:val="0"/>
          <w:i w:val="0"/>
          <w:iCs w:val="0"/>
          <w:color w:val="auto"/>
          <w:sz w:val="24"/>
          <w:szCs w:val="24"/>
          <w:lang w:val="en-GB"/>
        </w:rPr>
      </w:pPr>
      <w:r w:rsidRPr="003566AC">
        <w:rPr>
          <w:rStyle w:val="Strong"/>
          <w:rFonts w:ascii="Trebuchet MS" w:hAnsi="Trebuchet MS"/>
          <w:i w:val="0"/>
          <w:iCs w:val="0"/>
          <w:color w:val="auto"/>
          <w:sz w:val="24"/>
          <w:szCs w:val="24"/>
          <w:lang w:val="en-GB"/>
        </w:rPr>
        <w:lastRenderedPageBreak/>
        <w:t>Return on Equity (ROE)</w:t>
      </w:r>
    </w:p>
    <w:p w14:paraId="1424E8C3"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 other commonly known performance measure is Return on Equity (ROE) which shows how well a company can make a profit as compared to the amount of equity that shareholders have invested in the firm. It is computed as a ratio of net income to the equity of shareholders and it is one of the major measures to determine profitability as an investor (Supriyadi, 2021). The increased ROE is an indication that the company is utilizing shareholder funds to give returns efficiently, this matters especially to investors who would like to get high returns on their equity investments.</w:t>
      </w:r>
    </w:p>
    <w:p w14:paraId="670238F6"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 popularity of ROE as a tool in financial analysis is because it puts emphasis on the returns to the shareholders, which is crucial in assessing the financial performance of a company (Combs et al., 2005). Additionally, the applicability of ROE is emphasized in the DuPont identity, which breaks down the ratio into profitability, asset utilization, and financial leverage, providing a more in-depth insight into the factors that contribute to profitability (</w:t>
      </w:r>
      <w:proofErr w:type="spellStart"/>
      <w:r w:rsidRPr="003566AC">
        <w:rPr>
          <w:lang w:val="en-GB"/>
        </w:rPr>
        <w:t>Panigrahi</w:t>
      </w:r>
      <w:proofErr w:type="spellEnd"/>
      <w:r w:rsidRPr="003566AC">
        <w:rPr>
          <w:lang w:val="en-GB"/>
        </w:rPr>
        <w:t xml:space="preserve"> and </w:t>
      </w:r>
      <w:proofErr w:type="spellStart"/>
      <w:r w:rsidRPr="003566AC">
        <w:rPr>
          <w:lang w:val="en-GB"/>
        </w:rPr>
        <w:t>Vachhani</w:t>
      </w:r>
      <w:proofErr w:type="spellEnd"/>
      <w:r w:rsidRPr="003566AC">
        <w:rPr>
          <w:lang w:val="en-GB"/>
        </w:rPr>
        <w:t>, 2021). Working capital management-wise, inventory turnover, receivables collection, and successful payables management are some of the strategies that minimize financing costs, thereby increasing net income and ROE (Akbar et al., 2021).</w:t>
      </w:r>
    </w:p>
    <w:p w14:paraId="5B501114"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 significance of ROE is based on the ability to demonstrate the efficiency of using equity capital of a firm to make profits. It has empirical research that proves its value as a key measure of assessing the firm’s capacity to create value to shareholders and make profits (Sharma and Singh, 2025). ROE is therefore invaluable when it comes to evaluating the financial performance of an organization as well as its capacity to maintain growth whereby it can make good use of equity. ROE is used to determine the profitability of a company in comparison with the equity of shareholders (Supriyadi, 2021). An increased ROE will indicate that the firm is making a greater amount of profit using the capital contributed by the stockholders.</w:t>
      </w:r>
    </w:p>
    <w:p w14:paraId="29AC12B2" w14:textId="77777777" w:rsidR="00957F7A" w:rsidRPr="003566AC" w:rsidRDefault="00957F7A" w:rsidP="00957F7A">
      <w:pPr>
        <w:widowControl/>
        <w:autoSpaceDE/>
        <w:spacing w:before="100" w:beforeAutospacing="1" w:after="100" w:afterAutospacing="1" w:line="360" w:lineRule="auto"/>
        <w:rPr>
          <w:rFonts w:cs="Cambria Math"/>
          <w:bCs/>
          <w:lang w:val="en-GB"/>
        </w:rPr>
      </w:pPr>
      <m:oMathPara>
        <m:oMath>
          <m:r>
            <w:rPr>
              <w:rFonts w:ascii="Cambria Math" w:hAnsi="Cambria Math" w:cs="Cambria Math"/>
              <w:lang w:val="en-GB"/>
            </w:rPr>
            <m:t>ROE</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Net Income​​</m:t>
              </m:r>
            </m:num>
            <m:den>
              <m:r>
                <m:rPr>
                  <m:sty m:val="p"/>
                </m:rPr>
                <w:rPr>
                  <w:rFonts w:ascii="Cambria Math" w:hAnsi="Cambria Math" w:cs="Cambria Math"/>
                  <w:lang w:val="en-GB"/>
                </w:rPr>
                <m:t xml:space="preserve">Shareholders Equity </m:t>
              </m:r>
            </m:den>
          </m:f>
          <m:r>
            <w:rPr>
              <w:rFonts w:ascii="Cambria Math" w:hAnsi="Cambria Math" w:cs="Cambria Math"/>
              <w:lang w:val="en-GB"/>
            </w:rPr>
            <m:t>*100</m:t>
          </m:r>
        </m:oMath>
      </m:oMathPara>
    </w:p>
    <w:p w14:paraId="4955F5C1"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 direct effect of efficient payables and quicker conversion of cash by use of optimized inventory and receivables management is the effect on ROE by lowering financing expenses and improving profitability (Akbar et al., 2021).</w:t>
      </w:r>
    </w:p>
    <w:p w14:paraId="01C1C4B5" w14:textId="77777777" w:rsidR="00957F7A" w:rsidRPr="003566AC" w:rsidRDefault="00957F7A" w:rsidP="00504EDF">
      <w:pPr>
        <w:pStyle w:val="Heading3"/>
        <w:numPr>
          <w:ilvl w:val="2"/>
          <w:numId w:val="15"/>
        </w:numPr>
        <w:spacing w:line="360" w:lineRule="auto"/>
        <w:rPr>
          <w:lang w:val="en-GB"/>
        </w:rPr>
      </w:pPr>
      <w:bookmarkStart w:id="38" w:name="_Toc227408403"/>
      <w:bookmarkStart w:id="39" w:name="_Toc231503165"/>
      <w:r w:rsidRPr="003566AC">
        <w:rPr>
          <w:lang w:val="en-GB"/>
        </w:rPr>
        <w:lastRenderedPageBreak/>
        <w:t>Key Components of Working Capital Management (WCM) and Their Relationship with Financial Performance</w:t>
      </w:r>
      <w:bookmarkEnd w:id="38"/>
      <w:bookmarkEnd w:id="39"/>
      <w:r w:rsidRPr="003566AC">
        <w:rPr>
          <w:lang w:val="en-GB"/>
        </w:rPr>
        <w:t xml:space="preserve">  </w:t>
      </w:r>
    </w:p>
    <w:p w14:paraId="01A41432"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Working Capital Management (WCM) is an essential part of improving the liquidity and profitability as well as financial stability of a company (</w:t>
      </w:r>
      <w:proofErr w:type="spellStart"/>
      <w:r w:rsidRPr="003566AC">
        <w:rPr>
          <w:lang w:val="en-GB"/>
        </w:rPr>
        <w:t>Ijuwo</w:t>
      </w:r>
      <w:proofErr w:type="spellEnd"/>
      <w:r w:rsidRPr="003566AC">
        <w:rPr>
          <w:lang w:val="en-GB"/>
        </w:rPr>
        <w:t>, 2024). It is the management of the short-term assets (inventory, receivables, cash) and liabilities (payables) of the company such that the firm is able to operate and at the same time achieve maximum profitability (Ibrahim et al., 2021). The overall performance of these working capital elements could have a strong impact on such financial performance indicators as Return on Assets (ROA) and Return on Equity (ROE) both of which are used to measure the profitability and operating efficiency of a company (Prasad et al., 2019).</w:t>
      </w:r>
    </w:p>
    <w:p w14:paraId="0EA77DBD" w14:textId="77777777" w:rsidR="00957F7A" w:rsidRPr="003566AC" w:rsidRDefault="00957F7A" w:rsidP="00504EDF">
      <w:pPr>
        <w:pStyle w:val="Heading4"/>
        <w:numPr>
          <w:ilvl w:val="3"/>
          <w:numId w:val="15"/>
        </w:numPr>
        <w:spacing w:line="360" w:lineRule="auto"/>
        <w:rPr>
          <w:rStyle w:val="Strong"/>
          <w:rFonts w:ascii="Trebuchet MS" w:hAnsi="Trebuchet MS"/>
          <w:i w:val="0"/>
          <w:iCs w:val="0"/>
          <w:color w:val="auto"/>
          <w:sz w:val="24"/>
          <w:szCs w:val="24"/>
          <w:lang w:val="en-GB"/>
        </w:rPr>
      </w:pPr>
      <w:r w:rsidRPr="003566AC">
        <w:rPr>
          <w:rStyle w:val="Strong"/>
          <w:rFonts w:ascii="Trebuchet MS" w:hAnsi="Trebuchet MS"/>
          <w:i w:val="0"/>
          <w:iCs w:val="0"/>
          <w:color w:val="auto"/>
          <w:sz w:val="24"/>
          <w:szCs w:val="24"/>
          <w:lang w:val="en-GB"/>
        </w:rPr>
        <w:t>Inventory Management and Financial Performance</w:t>
      </w:r>
    </w:p>
    <w:p w14:paraId="4A8F6F48"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Inventory management (IM) is crucial to the issue of liquidity and profitability of a firm. Inventory is one of the greatest current assets of several companies (Sah and </w:t>
      </w:r>
      <w:proofErr w:type="spellStart"/>
      <w:r w:rsidRPr="003566AC">
        <w:rPr>
          <w:lang w:val="en-GB"/>
        </w:rPr>
        <w:t>Furedi-Fulop</w:t>
      </w:r>
      <w:proofErr w:type="spellEnd"/>
      <w:r w:rsidRPr="003566AC">
        <w:rPr>
          <w:lang w:val="en-GB"/>
        </w:rPr>
        <w:t>, 2022) especially in the retail, manufacturing, and consumer goods industries. The proper inventory system ensures that the company has the right amount of stock, which is not too much that it will be held under the cash without a customer to purchase it but at the same time it is not too little that customers will not be able to purchase their stock (Lijuan et al., 2023).</w:t>
      </w:r>
    </w:p>
    <w:p w14:paraId="7BACE9A3"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Effective inventory management will minimize holding costs and storage expenses, as well as any form of obsolescence risk (Mohamed, 2024). The reduction of surplus stock will allow companies to release the capital that is currently engaged in unsold inventory (</w:t>
      </w:r>
      <w:proofErr w:type="spellStart"/>
      <w:r w:rsidRPr="003566AC">
        <w:rPr>
          <w:lang w:val="en-GB"/>
        </w:rPr>
        <w:t>Halilović</w:t>
      </w:r>
      <w:proofErr w:type="spellEnd"/>
      <w:r w:rsidRPr="003566AC">
        <w:rPr>
          <w:lang w:val="en-GB"/>
        </w:rPr>
        <w:t xml:space="preserve"> et al., 2023). This decrease in the excess inventory results in improved Asset Utilization which consequently increases ROA. To illustrate, those companies that have a higher inventory turnover ratio (i.e., sell their inventory faster) can use the assets to make profits more effectively (</w:t>
      </w:r>
      <w:proofErr w:type="spellStart"/>
      <w:r w:rsidRPr="003566AC">
        <w:rPr>
          <w:lang w:val="en-GB"/>
        </w:rPr>
        <w:t>Mandipa</w:t>
      </w:r>
      <w:proofErr w:type="spellEnd"/>
      <w:r w:rsidRPr="003566AC">
        <w:rPr>
          <w:lang w:val="en-GB"/>
        </w:rPr>
        <w:t xml:space="preserve"> &amp; Sibindi, 2022). The inventory optimization also assists in lowering financing cost as the company does not use much external financing to keep large inventories (Wu et al., 2019). An efficient utilization of working capital enhances the profitability and is associated with improved ROE, since the company will make more profit relative to the amount of equity invested.</w:t>
      </w:r>
    </w:p>
    <w:p w14:paraId="338C0561" w14:textId="77777777" w:rsidR="00957F7A" w:rsidRPr="003566AC" w:rsidRDefault="00957F7A" w:rsidP="00957F7A">
      <w:pPr>
        <w:widowControl/>
        <w:autoSpaceDE/>
        <w:spacing w:before="100" w:beforeAutospacing="1" w:after="100" w:afterAutospacing="1" w:line="360" w:lineRule="auto"/>
        <w:rPr>
          <w:lang w:val="en-GB"/>
        </w:rPr>
      </w:pPr>
      <w:proofErr w:type="spellStart"/>
      <w:r w:rsidRPr="003566AC">
        <w:rPr>
          <w:lang w:val="en-GB"/>
        </w:rPr>
        <w:lastRenderedPageBreak/>
        <w:t>Mandipa</w:t>
      </w:r>
      <w:proofErr w:type="spellEnd"/>
      <w:r w:rsidRPr="003566AC">
        <w:rPr>
          <w:lang w:val="en-GB"/>
        </w:rPr>
        <w:t xml:space="preserve"> and Sibindi (2022) revealed that firms that manage their inventory effectively can increase their profitability through decreasing Cost of Goods Sold (COGS) which constitutes a significant cost that influences ROA and ROE (</w:t>
      </w:r>
      <w:proofErr w:type="spellStart"/>
      <w:r w:rsidRPr="003566AC">
        <w:rPr>
          <w:lang w:val="en-GB"/>
        </w:rPr>
        <w:t>Mandipa</w:t>
      </w:r>
      <w:proofErr w:type="spellEnd"/>
      <w:r w:rsidRPr="003566AC">
        <w:rPr>
          <w:lang w:val="en-GB"/>
        </w:rPr>
        <w:t xml:space="preserve"> &amp; Sibindi, 2022).</w:t>
      </w:r>
    </w:p>
    <w:p w14:paraId="1DB73B1F" w14:textId="77777777" w:rsidR="00957F7A" w:rsidRPr="003566AC" w:rsidRDefault="00957F7A" w:rsidP="00504EDF">
      <w:pPr>
        <w:pStyle w:val="Heading4"/>
        <w:numPr>
          <w:ilvl w:val="3"/>
          <w:numId w:val="15"/>
        </w:numPr>
        <w:spacing w:line="360" w:lineRule="auto"/>
        <w:rPr>
          <w:rStyle w:val="Strong"/>
          <w:rFonts w:ascii="Trebuchet MS" w:hAnsi="Trebuchet MS"/>
          <w:b w:val="0"/>
          <w:i w:val="0"/>
          <w:iCs w:val="0"/>
          <w:color w:val="auto"/>
          <w:sz w:val="24"/>
          <w:szCs w:val="24"/>
          <w:lang w:val="en-GB"/>
        </w:rPr>
      </w:pPr>
      <w:r w:rsidRPr="003566AC">
        <w:rPr>
          <w:rStyle w:val="Strong"/>
          <w:rFonts w:ascii="Trebuchet MS" w:hAnsi="Trebuchet MS"/>
          <w:i w:val="0"/>
          <w:iCs w:val="0"/>
          <w:color w:val="auto"/>
          <w:sz w:val="24"/>
          <w:szCs w:val="24"/>
          <w:lang w:val="en-GB"/>
        </w:rPr>
        <w:t>Receivables Management (RM) and Financial Performance</w:t>
      </w:r>
    </w:p>
    <w:p w14:paraId="1963E8C9"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Receivables management (RM) is the issue about the management of the money the company owes to the customers (</w:t>
      </w:r>
      <w:proofErr w:type="spellStart"/>
      <w:r w:rsidRPr="003566AC">
        <w:rPr>
          <w:lang w:val="en-GB"/>
        </w:rPr>
        <w:t>Shakeyev</w:t>
      </w:r>
      <w:proofErr w:type="spellEnd"/>
      <w:r w:rsidRPr="003566AC">
        <w:rPr>
          <w:lang w:val="en-GB"/>
        </w:rPr>
        <w:t xml:space="preserve"> et al., 2018). The liquidity and cash flow of a company is greatly determined by the ability of the company to make timely payments on credit sales (Okpala et al., 2019). The slowness of the collection process may result in cash flow issues, making the company depend on external funding to pay the bills.</w:t>
      </w:r>
    </w:p>
    <w:p w14:paraId="28E6164D"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With effective receivables management, the cash flows become faster and hence external borrowing is minimised and liquidity is enhanced (</w:t>
      </w:r>
      <w:proofErr w:type="spellStart"/>
      <w:r w:rsidRPr="003566AC">
        <w:rPr>
          <w:lang w:val="en-GB"/>
        </w:rPr>
        <w:t>Bessonova</w:t>
      </w:r>
      <w:proofErr w:type="spellEnd"/>
      <w:r w:rsidRPr="003566AC">
        <w:rPr>
          <w:lang w:val="en-GB"/>
        </w:rPr>
        <w:t xml:space="preserve"> et al., 2024). The reduction of Days Sales Outstanding (DSO) allows the company to convert its accounts receivable into cash faster and thus the costs of carrying bad debts, as well as the interest expense, can be minimized (Asman et al., 2022). Increased collection cycles are associated with improved cash management, which increases ROA by increasing the efficiency of the firm in utilising assets to make profits (Akbar et al., 2021). Early receivables collection means that the company has sufficient cash flow to reinvest in the business hence enhancing the overall financial stability of the company (</w:t>
      </w:r>
      <w:proofErr w:type="spellStart"/>
      <w:r w:rsidRPr="003566AC">
        <w:rPr>
          <w:lang w:val="en-GB"/>
        </w:rPr>
        <w:t>Bessonova</w:t>
      </w:r>
      <w:proofErr w:type="spellEnd"/>
      <w:r w:rsidRPr="003566AC">
        <w:rPr>
          <w:lang w:val="en-GB"/>
        </w:rPr>
        <w:t xml:space="preserve"> et al., 2024). Shortening the sales and payment cycle allows the company to invest the cash in profitable ventures to add more returns to the equity holders. Better receivables management will result in companies having high ROE because they maximize their profits and reduce the use of external debt to fund their operations.</w:t>
      </w:r>
    </w:p>
    <w:p w14:paraId="1DF2530E"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Moreover, proper receivables management reduces the bad debt provisions that can have a direct positive impact on net income and ROE (Akbar et al., 2021).</w:t>
      </w:r>
    </w:p>
    <w:p w14:paraId="7468F3B5" w14:textId="77777777" w:rsidR="00957F7A" w:rsidRPr="003566AC" w:rsidRDefault="00957F7A" w:rsidP="00504EDF">
      <w:pPr>
        <w:pStyle w:val="Heading4"/>
        <w:numPr>
          <w:ilvl w:val="3"/>
          <w:numId w:val="15"/>
        </w:numPr>
        <w:spacing w:line="360" w:lineRule="auto"/>
        <w:rPr>
          <w:rStyle w:val="Strong"/>
          <w:rFonts w:ascii="Trebuchet MS" w:hAnsi="Trebuchet MS"/>
          <w:b w:val="0"/>
          <w:i w:val="0"/>
          <w:iCs w:val="0"/>
          <w:color w:val="auto"/>
          <w:sz w:val="24"/>
          <w:szCs w:val="24"/>
          <w:lang w:val="en-GB"/>
        </w:rPr>
      </w:pPr>
      <w:r w:rsidRPr="003566AC">
        <w:rPr>
          <w:rStyle w:val="Strong"/>
          <w:rFonts w:ascii="Trebuchet MS" w:hAnsi="Trebuchet MS"/>
          <w:i w:val="0"/>
          <w:iCs w:val="0"/>
          <w:color w:val="auto"/>
          <w:sz w:val="24"/>
          <w:szCs w:val="24"/>
          <w:lang w:val="en-GB"/>
        </w:rPr>
        <w:t>Payables Management (PM) and Financial Performance</w:t>
      </w:r>
    </w:p>
    <w:p w14:paraId="795A6CB9"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Payables management (PM) concentrates on the management of the company with its suppliers. Although it is necessary to ensure payment of suppliers on time to ensure good relations and to avoid punishment, moreover, firms can also manage their liquidity by planning the payment terms. The period of time that has been saved by </w:t>
      </w:r>
      <w:r w:rsidRPr="003566AC">
        <w:rPr>
          <w:lang w:val="en-GB"/>
        </w:rPr>
        <w:lastRenderedPageBreak/>
        <w:t>paying suppliers without penalties can be used to invest in other activities or operations.</w:t>
      </w:r>
    </w:p>
    <w:p w14:paraId="1D09ECB8"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Properly controlled Days Payables Outstanding (DPO) may have a positive influence on ROA, as it enhances the liquidity and lessens the necessity to resort to external funding. By allowing the company to pay suppliers later and allowing the company to retain the cash at a </w:t>
      </w:r>
      <w:proofErr w:type="gramStart"/>
      <w:r w:rsidRPr="003566AC">
        <w:rPr>
          <w:lang w:val="en-GB"/>
        </w:rPr>
        <w:t>good terms</w:t>
      </w:r>
      <w:proofErr w:type="gramEnd"/>
      <w:r w:rsidRPr="003566AC">
        <w:rPr>
          <w:lang w:val="en-GB"/>
        </w:rPr>
        <w:t>, the companies can keep a longer cash hold and as a result, the operational flexibility increases and the cost of financing is minimized. This will improve management of assets and, thus, increase ROA (</w:t>
      </w:r>
      <w:proofErr w:type="spellStart"/>
      <w:r w:rsidRPr="003566AC">
        <w:rPr>
          <w:lang w:val="en-GB"/>
        </w:rPr>
        <w:t>Mandipa</w:t>
      </w:r>
      <w:proofErr w:type="spellEnd"/>
      <w:r w:rsidRPr="003566AC">
        <w:rPr>
          <w:lang w:val="en-GB"/>
        </w:rPr>
        <w:t xml:space="preserve"> and Sibindi, 2022). Effective payables management ensures that there is a continuity of cash flow and therefore the company will be able to reinvest in high-paying opportunities. Although paying later than is also detrimental to the relationship with suppliers, a moderate course of action enables the company to enhance the working capital performance without adversely affecting ROE. The ability of a firm to extend the time of its payables without damaging relations with suppliers will allow it to have additional cash in its hands, which can be better utilized to bring returns on equity.</w:t>
      </w:r>
    </w:p>
    <w:p w14:paraId="20CB1DE5" w14:textId="77777777" w:rsidR="00957F7A" w:rsidRPr="003566AC" w:rsidRDefault="00957F7A" w:rsidP="00504EDF">
      <w:pPr>
        <w:pStyle w:val="Heading4"/>
        <w:numPr>
          <w:ilvl w:val="3"/>
          <w:numId w:val="15"/>
        </w:numPr>
        <w:spacing w:line="360" w:lineRule="auto"/>
        <w:rPr>
          <w:rStyle w:val="Strong"/>
          <w:rFonts w:ascii="Trebuchet MS" w:hAnsi="Trebuchet MS"/>
          <w:b w:val="0"/>
          <w:i w:val="0"/>
          <w:iCs w:val="0"/>
          <w:color w:val="auto"/>
          <w:sz w:val="24"/>
          <w:szCs w:val="24"/>
          <w:lang w:val="en-GB"/>
        </w:rPr>
      </w:pPr>
      <w:r w:rsidRPr="003566AC">
        <w:rPr>
          <w:rStyle w:val="Strong"/>
          <w:rFonts w:ascii="Trebuchet MS" w:hAnsi="Trebuchet MS"/>
          <w:i w:val="0"/>
          <w:iCs w:val="0"/>
          <w:color w:val="auto"/>
          <w:sz w:val="24"/>
          <w:szCs w:val="24"/>
          <w:lang w:val="en-GB"/>
        </w:rPr>
        <w:t>Cash Conversion Cycle (CCC) and Financial Performance</w:t>
      </w:r>
    </w:p>
    <w:p w14:paraId="2B46A5DF"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Cash Conversion Cycle (CCC) is a critical working capital measure because the measure is essential in the working capital management as it assesses the number of days a company takes to convert its investments in inventory and receivables into cash. The smaller the CCC, the more a company is utilizing its working capital items (inventory, receivables, and payables) in the most efficient manner, whereas the larger the CCC, the more inefficient it is and thus necessitates the use of external financing.</w:t>
      </w:r>
    </w:p>
    <w:p w14:paraId="50562105"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A lower CCC means that the company can turn its assets into cash faster enhancing liquidity and minimizing the financing requirement. Firms that have well managed CCC can utilize their assets more efficiently resulting in improved ROA. A short CCC also reduces the interest costs involved in borrowing to finance the working capital requirements (Jaworski and Czerwonka, 2024). Companies that operate their CCC successfully are able to invest cash back into lucrative projects faster resulting in increased ROE. Companies can increase profitability and the payback of equity by optimizing the elements of CCC (e.g. reducing the time of holding inventory, accelerating receivables turnover, and increasing the payables terms).</w:t>
      </w:r>
    </w:p>
    <w:p w14:paraId="133DA1D3"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lastRenderedPageBreak/>
        <w:t>Management of the working capital elements (inventory, receivables and payables) directly influences the capacity of the company to make profit and remain in liquidity that are some of the elements of determining the ROA and ROE of the company. Empirical studies always show that a firm that has an optimized working capital strategy has a high probability of realizing better profitability and greater returns on assets and equity. The integration between the two is summarized in the following key points:</w:t>
      </w:r>
    </w:p>
    <w:p w14:paraId="3E75C96F"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Minimizing the holding costs, by reducing the excess inventory, allow the companies to utilize their assets and this aspect positively influences ROA. Also, it is possible to reduce inventory and increase the rate of inventory turnover, enhancing liquidity and increasing ROE (</w:t>
      </w:r>
      <w:proofErr w:type="spellStart"/>
      <w:r w:rsidRPr="003566AC">
        <w:rPr>
          <w:lang w:val="en-GB"/>
        </w:rPr>
        <w:t>Mandipa</w:t>
      </w:r>
      <w:proofErr w:type="spellEnd"/>
      <w:r w:rsidRPr="003566AC">
        <w:rPr>
          <w:lang w:val="en-GB"/>
        </w:rPr>
        <w:t xml:space="preserve"> &amp; Sibindi, 2022). Reduction in DSO results in faster turnover of sales into cash hence enhancing liquidity and profitability, thus increasing ROA and ROE. Effective receivables collection reduces the financing expenses and improves financial stability (Akbar et al., 2021). Moreover, the expansion of DPO at the same time with preserving the good relationship with the suppliers may contribute to the improvement of liquidity and the necessity of the external financing, ROA, and ROE (</w:t>
      </w:r>
      <w:proofErr w:type="spellStart"/>
      <w:r w:rsidRPr="003566AC">
        <w:rPr>
          <w:lang w:val="en-GB"/>
        </w:rPr>
        <w:t>Mandipa</w:t>
      </w:r>
      <w:proofErr w:type="spellEnd"/>
      <w:r w:rsidRPr="003566AC">
        <w:rPr>
          <w:lang w:val="en-GB"/>
        </w:rPr>
        <w:t xml:space="preserve"> &amp; Sibindi, 2022). Lastly, a lower CCC helps companies to enhance both cash flow and efficiency of operations, and this translates to an improved asset utilization (ROA) and returns on equity (ROE).</w:t>
      </w:r>
    </w:p>
    <w:p w14:paraId="47BD807D"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 xml:space="preserve">Conclusively, it is more appropriate that firms that look at how to maximize their working capital particularly in an industry such as retailing where inventory turnover is of significant importance are in a better position of positively impacting their financial performance. Interdependence of the management of the inventory, receivables, and payables, as well as the effective utilization of the Cash Conversion Cycle directly affect such critical financial indicators as ROA and ROE. It is possible to mention, as the past studies show, that the companies that successfully utilize their working capital have more chances to obtain greater profitability, lower financing costs, and better financial performance in the long run (Hossain and </w:t>
      </w:r>
      <w:proofErr w:type="spellStart"/>
      <w:r w:rsidRPr="003566AC">
        <w:rPr>
          <w:lang w:val="en-GB"/>
        </w:rPr>
        <w:t>Zariyawati</w:t>
      </w:r>
      <w:proofErr w:type="spellEnd"/>
      <w:r w:rsidRPr="003566AC">
        <w:rPr>
          <w:lang w:val="en-GB"/>
        </w:rPr>
        <w:t>, 2022).</w:t>
      </w:r>
    </w:p>
    <w:p w14:paraId="4BF71B18" w14:textId="50D9C7C5" w:rsidR="00957F7A" w:rsidRPr="003566AC" w:rsidRDefault="00957F7A" w:rsidP="00504EDF">
      <w:pPr>
        <w:pStyle w:val="Heading2"/>
        <w:numPr>
          <w:ilvl w:val="1"/>
          <w:numId w:val="15"/>
        </w:numPr>
        <w:spacing w:line="360" w:lineRule="auto"/>
        <w:jc w:val="both"/>
        <w:rPr>
          <w:spacing w:val="-2"/>
          <w:lang w:val="en-GB"/>
        </w:rPr>
      </w:pPr>
      <w:bookmarkStart w:id="40" w:name="_Toc231503166"/>
      <w:bookmarkStart w:id="41" w:name="_Toc227408404"/>
      <w:r w:rsidRPr="003566AC">
        <w:rPr>
          <w:spacing w:val="-2"/>
          <w:lang w:val="en-GB"/>
        </w:rPr>
        <w:t>Research Questions</w:t>
      </w:r>
      <w:bookmarkEnd w:id="40"/>
      <w:r w:rsidRPr="003566AC">
        <w:rPr>
          <w:spacing w:val="-2"/>
          <w:lang w:val="en-GB"/>
        </w:rPr>
        <w:t xml:space="preserve"> </w:t>
      </w:r>
      <w:bookmarkEnd w:id="41"/>
    </w:p>
    <w:p w14:paraId="61D73FD5" w14:textId="77777777" w:rsidR="00957F7A" w:rsidRPr="003566AC" w:rsidRDefault="00957F7A" w:rsidP="00504EDF">
      <w:pPr>
        <w:pStyle w:val="Heading3"/>
        <w:numPr>
          <w:ilvl w:val="2"/>
          <w:numId w:val="15"/>
        </w:numPr>
        <w:spacing w:line="360" w:lineRule="auto"/>
        <w:rPr>
          <w:lang w:val="en-GB"/>
        </w:rPr>
      </w:pPr>
      <w:bookmarkStart w:id="42" w:name="_Toc227408405"/>
      <w:bookmarkStart w:id="43" w:name="_Toc231503167"/>
      <w:r w:rsidRPr="003566AC">
        <w:rPr>
          <w:lang w:val="en-GB"/>
        </w:rPr>
        <w:t>Research Questions</w:t>
      </w:r>
      <w:bookmarkEnd w:id="42"/>
      <w:bookmarkEnd w:id="43"/>
      <w:r w:rsidRPr="003566AC">
        <w:rPr>
          <w:lang w:val="en-GB"/>
        </w:rPr>
        <w:t xml:space="preserve"> </w:t>
      </w:r>
    </w:p>
    <w:p w14:paraId="19B8BF99" w14:textId="77777777" w:rsidR="00957F7A" w:rsidRPr="003566AC" w:rsidRDefault="00957F7A" w:rsidP="00957F7A">
      <w:pPr>
        <w:widowControl/>
        <w:autoSpaceDE/>
        <w:spacing w:before="100" w:beforeAutospacing="1" w:after="100" w:afterAutospacing="1" w:line="360" w:lineRule="auto"/>
        <w:rPr>
          <w:lang w:val="en-GB"/>
        </w:rPr>
      </w:pPr>
      <w:r w:rsidRPr="003566AC">
        <w:rPr>
          <w:lang w:val="en-GB"/>
        </w:rPr>
        <w:t>The research questions to be answered by the study are derived from the detailed assessment of the literature and include:</w:t>
      </w:r>
    </w:p>
    <w:p w14:paraId="5F9B15AA" w14:textId="77777777" w:rsidR="00957F7A" w:rsidRPr="003566AC" w:rsidRDefault="00957F7A" w:rsidP="00957F7A">
      <w:pPr>
        <w:pStyle w:val="ListParagraph"/>
        <w:widowControl/>
        <w:numPr>
          <w:ilvl w:val="0"/>
          <w:numId w:val="11"/>
        </w:numPr>
        <w:autoSpaceDE/>
        <w:spacing w:before="100" w:beforeAutospacing="1" w:after="100" w:afterAutospacing="1" w:line="360" w:lineRule="auto"/>
        <w:rPr>
          <w:lang w:val="en-GB"/>
        </w:rPr>
      </w:pPr>
      <w:r w:rsidRPr="003566AC">
        <w:rPr>
          <w:lang w:val="en-GB"/>
        </w:rPr>
        <w:lastRenderedPageBreak/>
        <w:t>What does the available literature tell us about the connection between WCM and profitability?</w:t>
      </w:r>
    </w:p>
    <w:p w14:paraId="5B9B06BA" w14:textId="77777777" w:rsidR="00957F7A" w:rsidRPr="003566AC" w:rsidRDefault="00957F7A" w:rsidP="00957F7A">
      <w:pPr>
        <w:pStyle w:val="ListParagraph"/>
        <w:widowControl/>
        <w:numPr>
          <w:ilvl w:val="0"/>
          <w:numId w:val="11"/>
        </w:numPr>
        <w:autoSpaceDE/>
        <w:spacing w:before="100" w:beforeAutospacing="1" w:after="100" w:afterAutospacing="1" w:line="360" w:lineRule="auto"/>
        <w:rPr>
          <w:lang w:val="en-GB"/>
        </w:rPr>
      </w:pPr>
      <w:r w:rsidRPr="003566AC">
        <w:rPr>
          <w:lang w:val="en-GB"/>
        </w:rPr>
        <w:t xml:space="preserve">Which WCM </w:t>
      </w:r>
      <w:r w:rsidR="00DB2F79" w:rsidRPr="003566AC">
        <w:rPr>
          <w:lang w:val="en-GB"/>
        </w:rPr>
        <w:t>practices</w:t>
      </w:r>
      <w:r w:rsidRPr="003566AC">
        <w:rPr>
          <w:lang w:val="en-GB"/>
        </w:rPr>
        <w:t xml:space="preserve"> are prevalent in the United Kingdom among publicly listed retail companies?</w:t>
      </w:r>
    </w:p>
    <w:p w14:paraId="655E03F4" w14:textId="77777777" w:rsidR="00957F7A" w:rsidRPr="003566AC" w:rsidRDefault="00957F7A" w:rsidP="00957F7A">
      <w:pPr>
        <w:pStyle w:val="ListParagraph"/>
        <w:widowControl/>
        <w:numPr>
          <w:ilvl w:val="0"/>
          <w:numId w:val="11"/>
        </w:numPr>
        <w:autoSpaceDE/>
        <w:spacing w:before="100" w:beforeAutospacing="1" w:after="100" w:afterAutospacing="1" w:line="360" w:lineRule="auto"/>
        <w:rPr>
          <w:lang w:val="en-GB"/>
        </w:rPr>
      </w:pPr>
      <w:r w:rsidRPr="003566AC">
        <w:rPr>
          <w:lang w:val="en-GB"/>
        </w:rPr>
        <w:t>What is the impact of the major WC elements, including inventory, receivables, and payables, on the profitability of the UK retail companies?</w:t>
      </w:r>
    </w:p>
    <w:p w14:paraId="62CAA78B" w14:textId="77777777" w:rsidR="00957F7A" w:rsidRPr="003566AC" w:rsidRDefault="00957F7A" w:rsidP="00957F7A">
      <w:pPr>
        <w:pStyle w:val="ListParagraph"/>
        <w:widowControl/>
        <w:numPr>
          <w:ilvl w:val="0"/>
          <w:numId w:val="11"/>
        </w:numPr>
        <w:autoSpaceDE/>
        <w:spacing w:before="100" w:beforeAutospacing="1" w:after="100" w:afterAutospacing="1" w:line="360" w:lineRule="auto"/>
        <w:rPr>
          <w:lang w:val="en-GB"/>
        </w:rPr>
      </w:pPr>
      <w:r w:rsidRPr="003566AC">
        <w:rPr>
          <w:lang w:val="en-GB"/>
        </w:rPr>
        <w:t>How can retail companies improve WC efficiency and profitability?</w:t>
      </w:r>
    </w:p>
    <w:p w14:paraId="582F4644" w14:textId="77777777" w:rsidR="00957F7A" w:rsidRPr="003566AC" w:rsidRDefault="00957F7A" w:rsidP="00504EDF">
      <w:pPr>
        <w:pStyle w:val="Heading2"/>
        <w:numPr>
          <w:ilvl w:val="1"/>
          <w:numId w:val="15"/>
        </w:numPr>
        <w:spacing w:line="360" w:lineRule="auto"/>
        <w:jc w:val="both"/>
        <w:rPr>
          <w:spacing w:val="-2"/>
          <w:lang w:val="en-GB"/>
        </w:rPr>
      </w:pPr>
      <w:bookmarkStart w:id="44" w:name="_Toc227408407"/>
      <w:bookmarkStart w:id="45" w:name="_Toc231503168"/>
      <w:r w:rsidRPr="003566AC">
        <w:rPr>
          <w:spacing w:val="-2"/>
          <w:lang w:val="en-GB"/>
        </w:rPr>
        <w:t>Research Gaps and Conclusion</w:t>
      </w:r>
      <w:bookmarkEnd w:id="44"/>
      <w:bookmarkEnd w:id="45"/>
      <w:r w:rsidRPr="003566AC">
        <w:rPr>
          <w:spacing w:val="-2"/>
          <w:lang w:val="en-GB"/>
        </w:rPr>
        <w:t xml:space="preserve"> </w:t>
      </w:r>
    </w:p>
    <w:p w14:paraId="28A77DDD" w14:textId="77777777" w:rsidR="00957F7A" w:rsidRPr="003566AC" w:rsidRDefault="00957F7A" w:rsidP="00957F7A">
      <w:pPr>
        <w:widowControl/>
        <w:autoSpaceDE/>
        <w:spacing w:before="100" w:beforeAutospacing="1" w:after="100" w:afterAutospacing="1" w:line="360" w:lineRule="auto"/>
        <w:rPr>
          <w:bCs/>
          <w:lang w:val="en-GB"/>
        </w:rPr>
      </w:pPr>
      <w:r w:rsidRPr="003566AC">
        <w:rPr>
          <w:bCs/>
          <w:lang w:val="en-GB"/>
        </w:rPr>
        <w:t>The available literature on WCM provides a great source of information about the connection between the working capital elements and profitability, but there are numerous gaps in it, especially regarding the UK retail industry. The first is the absence of empirical studies that are specific to the sector and look at the specific effect of various working capital practises on profitability, including inventory, receivables, and payables management, in publicly listed UK retail companies. Although the global literature offers insights in general, the UK retail sector has unique needs, such as the high turnover of its inventory, seasonal variations in demand, and the growing importance of e-commerce, which have not been captured in general literature.</w:t>
      </w:r>
    </w:p>
    <w:p w14:paraId="3C9454FD" w14:textId="77777777" w:rsidR="00957F7A" w:rsidRPr="003566AC" w:rsidRDefault="00957F7A" w:rsidP="00957F7A">
      <w:pPr>
        <w:widowControl/>
        <w:autoSpaceDE/>
        <w:spacing w:before="100" w:beforeAutospacing="1" w:after="100" w:afterAutospacing="1" w:line="360" w:lineRule="auto"/>
        <w:rPr>
          <w:bCs/>
          <w:lang w:val="en-GB"/>
        </w:rPr>
      </w:pPr>
      <w:r w:rsidRPr="003566AC">
        <w:rPr>
          <w:bCs/>
          <w:lang w:val="en-GB"/>
        </w:rPr>
        <w:t>Also, though earlier studies have identified both positive and negative dimensions of WCM, not many studies have focused on how companies can incorporate new technological solutions, including real-time analytics and AI-based demand forecasting, in their WCM processes. The other gap is the post-pandemic change in consumer behaviour and the way it has transformed the working capital strategies of retail firms.</w:t>
      </w:r>
    </w:p>
    <w:p w14:paraId="218D2F40" w14:textId="77777777" w:rsidR="00957F7A" w:rsidRPr="003566AC" w:rsidRDefault="00957F7A" w:rsidP="00957F7A">
      <w:pPr>
        <w:widowControl/>
        <w:autoSpaceDE/>
        <w:spacing w:before="100" w:beforeAutospacing="1" w:after="100" w:afterAutospacing="1" w:line="360" w:lineRule="auto"/>
        <w:rPr>
          <w:bCs/>
          <w:lang w:val="en-GB"/>
        </w:rPr>
      </w:pPr>
      <w:r w:rsidRPr="003566AC">
        <w:rPr>
          <w:bCs/>
          <w:lang w:val="en-GB"/>
        </w:rPr>
        <w:t>The current research will address these gaps by offering a contextualised understanding of the UK retail practises and discussing the impact of modern tools and post-pandemic trends on the working capital decisions. It will also add to the literature by providing empirical evidence of the financial performance of the UK-listed retail companies and also offer practical suggestions on how WCM can be improved in the fast-paced retail environment.</w:t>
      </w:r>
      <w:r w:rsidRPr="003566AC">
        <w:rPr>
          <w:bCs/>
          <w:lang w:val="en-GB"/>
        </w:rPr>
        <w:br w:type="page"/>
      </w:r>
    </w:p>
    <w:p w14:paraId="405A6CB6" w14:textId="77777777" w:rsidR="00CE168D" w:rsidRPr="003566AC" w:rsidRDefault="00CE168D" w:rsidP="00957F7A">
      <w:pPr>
        <w:spacing w:line="360" w:lineRule="auto"/>
        <w:rPr>
          <w:lang w:val="en-GB"/>
        </w:rPr>
      </w:pPr>
      <w:r w:rsidRPr="003566AC">
        <w:rPr>
          <w:lang w:val="en-GB"/>
        </w:rPr>
        <w:lastRenderedPageBreak/>
        <w:br w:type="page"/>
      </w:r>
    </w:p>
    <w:p w14:paraId="68096060" w14:textId="77777777" w:rsidR="00CE168D" w:rsidRPr="003566AC" w:rsidRDefault="00CE168D" w:rsidP="00957F7A">
      <w:pPr>
        <w:pStyle w:val="Heading1"/>
        <w:spacing w:line="360" w:lineRule="auto"/>
        <w:jc w:val="center"/>
        <w:rPr>
          <w:lang w:val="en-GB"/>
        </w:rPr>
      </w:pPr>
      <w:bookmarkStart w:id="46" w:name="_Toc227413133"/>
      <w:bookmarkStart w:id="47" w:name="_Toc231503169"/>
      <w:r w:rsidRPr="003566AC">
        <w:rPr>
          <w:lang w:val="en-GB"/>
        </w:rPr>
        <w:lastRenderedPageBreak/>
        <w:t xml:space="preserve">Chapter 3 – </w:t>
      </w:r>
      <w:r w:rsidR="00755AC1" w:rsidRPr="003566AC">
        <w:rPr>
          <w:lang w:val="en-GB"/>
        </w:rPr>
        <w:t xml:space="preserve">Research </w:t>
      </w:r>
      <w:r w:rsidRPr="003566AC">
        <w:rPr>
          <w:lang w:val="en-GB"/>
        </w:rPr>
        <w:t>Methodology</w:t>
      </w:r>
      <w:bookmarkEnd w:id="46"/>
      <w:bookmarkEnd w:id="47"/>
      <w:r w:rsidRPr="003566AC">
        <w:rPr>
          <w:lang w:val="en-GB"/>
        </w:rPr>
        <w:t xml:space="preserve"> </w:t>
      </w:r>
    </w:p>
    <w:p w14:paraId="4AC3300C" w14:textId="77777777" w:rsidR="00CE168D" w:rsidRPr="003566AC" w:rsidRDefault="00CE168D" w:rsidP="00957F7A">
      <w:pPr>
        <w:pStyle w:val="ListParagraph"/>
        <w:numPr>
          <w:ilvl w:val="0"/>
          <w:numId w:val="7"/>
        </w:numPr>
        <w:spacing w:line="360" w:lineRule="auto"/>
        <w:jc w:val="both"/>
        <w:outlineLvl w:val="1"/>
        <w:rPr>
          <w:b/>
          <w:bCs/>
          <w:vanish/>
          <w:spacing w:val="-2"/>
          <w:sz w:val="30"/>
          <w:szCs w:val="30"/>
          <w:lang w:val="en-GB"/>
        </w:rPr>
      </w:pPr>
      <w:bookmarkStart w:id="48" w:name="_Toc227411010"/>
      <w:bookmarkStart w:id="49" w:name="_Toc227413134"/>
      <w:bookmarkStart w:id="50" w:name="_Toc230611531"/>
      <w:bookmarkStart w:id="51" w:name="_Toc230611587"/>
      <w:bookmarkStart w:id="52" w:name="_Toc230611655"/>
      <w:bookmarkStart w:id="53" w:name="_Toc230615028"/>
      <w:bookmarkStart w:id="54" w:name="_Toc230615614"/>
      <w:bookmarkStart w:id="55" w:name="_Toc230616393"/>
      <w:bookmarkStart w:id="56" w:name="_Toc231047736"/>
      <w:bookmarkStart w:id="57" w:name="_Toc231502262"/>
      <w:bookmarkStart w:id="58" w:name="_Toc231503087"/>
      <w:bookmarkStart w:id="59" w:name="_Toc231503170"/>
      <w:bookmarkEnd w:id="48"/>
      <w:bookmarkEnd w:id="49"/>
      <w:bookmarkEnd w:id="50"/>
      <w:bookmarkEnd w:id="51"/>
      <w:bookmarkEnd w:id="52"/>
      <w:bookmarkEnd w:id="53"/>
      <w:bookmarkEnd w:id="54"/>
      <w:bookmarkEnd w:id="55"/>
      <w:bookmarkEnd w:id="56"/>
      <w:bookmarkEnd w:id="57"/>
      <w:bookmarkEnd w:id="58"/>
      <w:bookmarkEnd w:id="59"/>
    </w:p>
    <w:p w14:paraId="3D1708C9" w14:textId="77777777" w:rsidR="00CE168D" w:rsidRPr="003566AC" w:rsidRDefault="00CE168D" w:rsidP="00957F7A">
      <w:pPr>
        <w:pStyle w:val="ListParagraph"/>
        <w:numPr>
          <w:ilvl w:val="0"/>
          <w:numId w:val="7"/>
        </w:numPr>
        <w:spacing w:line="360" w:lineRule="auto"/>
        <w:jc w:val="both"/>
        <w:outlineLvl w:val="1"/>
        <w:rPr>
          <w:b/>
          <w:bCs/>
          <w:vanish/>
          <w:spacing w:val="-2"/>
          <w:sz w:val="30"/>
          <w:szCs w:val="30"/>
          <w:lang w:val="en-GB"/>
        </w:rPr>
      </w:pPr>
      <w:bookmarkStart w:id="60" w:name="_Toc227411011"/>
      <w:bookmarkStart w:id="61" w:name="_Toc227413135"/>
      <w:bookmarkStart w:id="62" w:name="_Toc230611532"/>
      <w:bookmarkStart w:id="63" w:name="_Toc230611588"/>
      <w:bookmarkStart w:id="64" w:name="_Toc230611656"/>
      <w:bookmarkStart w:id="65" w:name="_Toc230615029"/>
      <w:bookmarkStart w:id="66" w:name="_Toc230615615"/>
      <w:bookmarkStart w:id="67" w:name="_Toc230616394"/>
      <w:bookmarkStart w:id="68" w:name="_Toc231047737"/>
      <w:bookmarkStart w:id="69" w:name="_Toc231502263"/>
      <w:bookmarkStart w:id="70" w:name="_Toc231503088"/>
      <w:bookmarkStart w:id="71" w:name="_Toc231503171"/>
      <w:bookmarkEnd w:id="60"/>
      <w:bookmarkEnd w:id="61"/>
      <w:bookmarkEnd w:id="62"/>
      <w:bookmarkEnd w:id="63"/>
      <w:bookmarkEnd w:id="64"/>
      <w:bookmarkEnd w:id="65"/>
      <w:bookmarkEnd w:id="66"/>
      <w:bookmarkEnd w:id="67"/>
      <w:bookmarkEnd w:id="68"/>
      <w:bookmarkEnd w:id="69"/>
      <w:bookmarkEnd w:id="70"/>
      <w:bookmarkEnd w:id="71"/>
    </w:p>
    <w:p w14:paraId="37B8EB59" w14:textId="77777777" w:rsidR="00CE168D" w:rsidRPr="003566AC" w:rsidRDefault="00CE168D" w:rsidP="00957F7A">
      <w:pPr>
        <w:pStyle w:val="Heading2"/>
        <w:numPr>
          <w:ilvl w:val="1"/>
          <w:numId w:val="8"/>
        </w:numPr>
        <w:spacing w:line="360" w:lineRule="auto"/>
        <w:jc w:val="both"/>
        <w:rPr>
          <w:spacing w:val="-2"/>
          <w:lang w:val="en-GB"/>
        </w:rPr>
      </w:pPr>
      <w:bookmarkStart w:id="72" w:name="_Toc227413136"/>
      <w:bookmarkStart w:id="73" w:name="_Toc231503172"/>
      <w:r w:rsidRPr="003566AC">
        <w:rPr>
          <w:spacing w:val="-2"/>
          <w:lang w:val="en-GB"/>
        </w:rPr>
        <w:t>Introduction</w:t>
      </w:r>
      <w:bookmarkEnd w:id="72"/>
      <w:bookmarkEnd w:id="73"/>
      <w:r w:rsidRPr="003566AC">
        <w:rPr>
          <w:spacing w:val="-2"/>
          <w:lang w:val="en-GB"/>
        </w:rPr>
        <w:t xml:space="preserve"> </w:t>
      </w:r>
    </w:p>
    <w:p w14:paraId="4C29977D" w14:textId="77777777" w:rsidR="00CE168D" w:rsidRPr="003566AC" w:rsidRDefault="00CE168D"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This chapter describes the methodology employed in researching the relationship between Working Capital Management (WCM) and profitability in publicly-traded retail companies in the United Kingdom. It explains the philosophy of the research, the research design, the source of data, sample selection, research variables and how data is analysed. The explanations and formula of the financial performance measures, namely Return on Assets (ROA) and Return on Equity (ROE), and the main elements of WCM such as inventory management, receivables management, payables management and the Cash Conversion Cycle (CCC) are also included in this chapter.</w:t>
      </w:r>
    </w:p>
    <w:p w14:paraId="72A56E4C" w14:textId="77777777" w:rsidR="00CE168D" w:rsidRPr="003566AC" w:rsidRDefault="00CE168D" w:rsidP="00957F7A">
      <w:pPr>
        <w:pStyle w:val="Heading2"/>
        <w:numPr>
          <w:ilvl w:val="1"/>
          <w:numId w:val="8"/>
        </w:numPr>
        <w:spacing w:line="360" w:lineRule="auto"/>
        <w:jc w:val="both"/>
        <w:rPr>
          <w:spacing w:val="-2"/>
          <w:lang w:val="en-GB"/>
        </w:rPr>
      </w:pPr>
      <w:bookmarkStart w:id="74" w:name="_Toc227413137"/>
      <w:bookmarkStart w:id="75" w:name="_Toc231503173"/>
      <w:r w:rsidRPr="003566AC">
        <w:rPr>
          <w:spacing w:val="-2"/>
          <w:lang w:val="en-GB"/>
        </w:rPr>
        <w:t>Research Philosophy and Approach</w:t>
      </w:r>
      <w:bookmarkEnd w:id="74"/>
      <w:bookmarkEnd w:id="75"/>
      <w:r w:rsidRPr="003566AC">
        <w:rPr>
          <w:spacing w:val="-2"/>
          <w:lang w:val="en-GB"/>
        </w:rPr>
        <w:t xml:space="preserve"> </w:t>
      </w:r>
    </w:p>
    <w:p w14:paraId="4F855C49" w14:textId="77777777" w:rsidR="00CE168D" w:rsidRPr="003566AC" w:rsidRDefault="00CE168D"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The study adheres to a positivist philosophy, according to which the social and economic phenomena could be objectively observed and measured with the help of quantitative methods (Saunders et al., 2019). Positivist approach is suitable since it is easy to test the relationship between variables that can be measured numerically e.g. practices of WCM and profitability indicators (ROA and ROE) which can be tested empirically. This methodology provides a basis of research: observable facts and statistical analysis, which is consistent with the aim of researching the impact of WCM on profitability using secondary data.</w:t>
      </w:r>
    </w:p>
    <w:p w14:paraId="4A322DF7" w14:textId="77777777" w:rsidR="00CE168D" w:rsidRPr="003566AC" w:rsidRDefault="00CE168D"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This research is based on the positivist philosophy in which a quantitative research methodology was used. The method is convenient as it allows systematically analysing numerical information and gives the opportunity to explore the links between several variables. This methodology allows the panel data analysis that is highly appropriate to investigate the impact of WCM on profitability of various companies through time (</w:t>
      </w:r>
      <w:proofErr w:type="spellStart"/>
      <w:r w:rsidRPr="003566AC">
        <w:rPr>
          <w:rFonts w:ascii="Trebuchet MS" w:hAnsi="Trebuchet MS"/>
          <w:sz w:val="22"/>
          <w:szCs w:val="22"/>
          <w:lang w:val="en-GB"/>
        </w:rPr>
        <w:t>Baltagi</w:t>
      </w:r>
      <w:proofErr w:type="spellEnd"/>
      <w:r w:rsidRPr="003566AC">
        <w:rPr>
          <w:rFonts w:ascii="Trebuchet MS" w:hAnsi="Trebuchet MS"/>
          <w:sz w:val="22"/>
          <w:szCs w:val="22"/>
          <w:lang w:val="en-GB"/>
        </w:rPr>
        <w:t>, 2008). It is suitable to make generalizable findings and have a holistic picture of the research problem.</w:t>
      </w:r>
    </w:p>
    <w:p w14:paraId="021A4795" w14:textId="77777777" w:rsidR="00CE168D" w:rsidRPr="003566AC" w:rsidRDefault="00CE168D" w:rsidP="00957F7A">
      <w:pPr>
        <w:pStyle w:val="Heading2"/>
        <w:numPr>
          <w:ilvl w:val="1"/>
          <w:numId w:val="8"/>
        </w:numPr>
        <w:spacing w:line="360" w:lineRule="auto"/>
        <w:jc w:val="both"/>
        <w:rPr>
          <w:spacing w:val="-2"/>
          <w:lang w:val="en-GB"/>
        </w:rPr>
      </w:pPr>
      <w:bookmarkStart w:id="76" w:name="_Toc227413138"/>
      <w:bookmarkStart w:id="77" w:name="_Toc231503174"/>
      <w:r w:rsidRPr="003566AC">
        <w:rPr>
          <w:spacing w:val="-2"/>
          <w:lang w:val="en-GB"/>
        </w:rPr>
        <w:t>Research Design</w:t>
      </w:r>
      <w:bookmarkEnd w:id="76"/>
      <w:bookmarkEnd w:id="77"/>
      <w:r w:rsidRPr="003566AC">
        <w:rPr>
          <w:spacing w:val="-2"/>
          <w:lang w:val="en-GB"/>
        </w:rPr>
        <w:t xml:space="preserve">  </w:t>
      </w:r>
    </w:p>
    <w:p w14:paraId="4538D35B" w14:textId="77777777" w:rsidR="00CE168D" w:rsidRPr="003566AC" w:rsidRDefault="00CE168D"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 xml:space="preserve">This study has an empirical research design based on the secondary data analysis. The research uses panel data research design that enables a combination of cross-sectional </w:t>
      </w:r>
      <w:r w:rsidRPr="003566AC">
        <w:rPr>
          <w:rFonts w:ascii="Trebuchet MS" w:hAnsi="Trebuchet MS"/>
          <w:sz w:val="22"/>
          <w:szCs w:val="22"/>
          <w:lang w:val="en-GB"/>
        </w:rPr>
        <w:lastRenderedPageBreak/>
        <w:t>(data of various companies within a specific time) and time-series (data across various time periods) data. This design allows studying the variation among firms in addition to changes among individual firms over time which adds reliability and strength to the results (Gujarati, 2003).</w:t>
      </w:r>
    </w:p>
    <w:p w14:paraId="301114B1" w14:textId="77777777" w:rsidR="00CE168D" w:rsidRPr="003566AC" w:rsidRDefault="00CE168D"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 xml:space="preserve">The panel data would be suitable in analysing the relationship between working capital practices and profitability because it takes into consideration both the characteristics of individual firms as well as fluctuations in financial performance over time. The paper uses a nine-year time frame (20162024) of publicly listed UK retail firms as a source of financial information. This lengthy period of time allows capturing pre- and post-pandemic trends, which is essential in terms of comprehending the way WCM practices have adapted to the economic shocks (Hossain and </w:t>
      </w:r>
      <w:proofErr w:type="spellStart"/>
      <w:r w:rsidRPr="003566AC">
        <w:rPr>
          <w:rFonts w:ascii="Trebuchet MS" w:hAnsi="Trebuchet MS"/>
          <w:sz w:val="22"/>
          <w:szCs w:val="22"/>
          <w:lang w:val="en-GB"/>
        </w:rPr>
        <w:t>Zariyawati</w:t>
      </w:r>
      <w:proofErr w:type="spellEnd"/>
      <w:r w:rsidRPr="003566AC">
        <w:rPr>
          <w:rFonts w:ascii="Trebuchet MS" w:hAnsi="Trebuchet MS"/>
          <w:sz w:val="22"/>
          <w:szCs w:val="22"/>
          <w:lang w:val="en-GB"/>
        </w:rPr>
        <w:t>, 2022).</w:t>
      </w:r>
    </w:p>
    <w:p w14:paraId="1A53917C" w14:textId="77777777" w:rsidR="00CE168D" w:rsidRPr="003566AC" w:rsidRDefault="00CE168D" w:rsidP="00957F7A">
      <w:pPr>
        <w:pStyle w:val="Heading2"/>
        <w:numPr>
          <w:ilvl w:val="1"/>
          <w:numId w:val="8"/>
        </w:numPr>
        <w:spacing w:line="360" w:lineRule="auto"/>
        <w:jc w:val="both"/>
        <w:rPr>
          <w:spacing w:val="-2"/>
          <w:lang w:val="en-GB"/>
        </w:rPr>
      </w:pPr>
      <w:bookmarkStart w:id="78" w:name="_Toc227413139"/>
      <w:bookmarkStart w:id="79" w:name="_Toc231503175"/>
      <w:r w:rsidRPr="003566AC">
        <w:rPr>
          <w:spacing w:val="-2"/>
          <w:lang w:val="en-GB"/>
        </w:rPr>
        <w:t>Data Sources</w:t>
      </w:r>
      <w:bookmarkEnd w:id="78"/>
      <w:bookmarkEnd w:id="79"/>
      <w:r w:rsidRPr="003566AC">
        <w:rPr>
          <w:spacing w:val="-2"/>
          <w:lang w:val="en-GB"/>
        </w:rPr>
        <w:t xml:space="preserve"> </w:t>
      </w:r>
    </w:p>
    <w:p w14:paraId="13010AF5" w14:textId="77777777" w:rsidR="00CE168D" w:rsidRPr="003566AC" w:rsidRDefault="00CE168D"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Secondary data is used in the study through the publicly available financial databases including Bloomberg, Morningstar, and annual reports of the publicly listed companies. Such sources are credible, standardized financial information, which is crucial in performing empirical financial analysis. Audited financial statements (Annual reports) are important since they include key profitability measures (Net Income, Total Assets, Shareholders Equity) and WCM elements (inventory, receivables, payables), which are important in this study.</w:t>
      </w:r>
    </w:p>
    <w:p w14:paraId="2A0E025E" w14:textId="77777777" w:rsidR="00CE168D" w:rsidRPr="003566AC" w:rsidRDefault="00CE168D"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Specifically, the Bloomberg and Morningstar databases provide access to the historical data, financial ratios and other performance indicators that are critical in the analysis of financial performance of the identified firms. These databases are reputable in the academic and professional world in terms of their accuracy and consistency and make the results credible (</w:t>
      </w:r>
      <w:proofErr w:type="spellStart"/>
      <w:r w:rsidRPr="003566AC">
        <w:rPr>
          <w:rFonts w:ascii="Trebuchet MS" w:hAnsi="Trebuchet MS"/>
          <w:sz w:val="22"/>
          <w:szCs w:val="22"/>
          <w:lang w:val="en-GB"/>
        </w:rPr>
        <w:t>Jorfi</w:t>
      </w:r>
      <w:proofErr w:type="spellEnd"/>
      <w:r w:rsidRPr="003566AC">
        <w:rPr>
          <w:rFonts w:ascii="Trebuchet MS" w:hAnsi="Trebuchet MS"/>
          <w:sz w:val="22"/>
          <w:szCs w:val="22"/>
          <w:lang w:val="en-GB"/>
        </w:rPr>
        <w:t xml:space="preserve"> et al., 2017).</w:t>
      </w:r>
    </w:p>
    <w:p w14:paraId="767D8DD0" w14:textId="77777777" w:rsidR="00CE168D" w:rsidRPr="003566AC" w:rsidRDefault="00CE168D" w:rsidP="00957F7A">
      <w:pPr>
        <w:pStyle w:val="NormalWeb"/>
        <w:spacing w:line="360" w:lineRule="auto"/>
        <w:jc w:val="both"/>
        <w:rPr>
          <w:rFonts w:ascii="Trebuchet MS" w:hAnsi="Trebuchet MS"/>
          <w:sz w:val="22"/>
          <w:szCs w:val="22"/>
          <w:lang w:val="en-GB"/>
        </w:rPr>
      </w:pPr>
      <w:r w:rsidRPr="003566AC">
        <w:rPr>
          <w:rFonts w:ascii="Trebuchet MS" w:hAnsi="Trebuchet MS"/>
          <w:sz w:val="22"/>
          <w:szCs w:val="22"/>
          <w:lang w:val="en-GB"/>
        </w:rPr>
        <w:t>The sample of the study includes a sample of the retail companies that are publicly listed in the UK. The gathered data was from the years 2016 to 2024, which provided an opportunity to thoroughly analyse the financial performance and working capital practices of the firms over the years, with the pre-COVID-19 and post-COVID-19 years.</w:t>
      </w:r>
    </w:p>
    <w:p w14:paraId="49B65135" w14:textId="77777777" w:rsidR="00CE168D" w:rsidRPr="003566AC" w:rsidRDefault="00CE168D" w:rsidP="00957F7A">
      <w:pPr>
        <w:pStyle w:val="Heading3"/>
        <w:numPr>
          <w:ilvl w:val="2"/>
          <w:numId w:val="8"/>
        </w:numPr>
        <w:spacing w:line="360" w:lineRule="auto"/>
        <w:rPr>
          <w:lang w:val="en-GB"/>
        </w:rPr>
      </w:pPr>
      <w:bookmarkStart w:id="80" w:name="_Toc227413140"/>
      <w:bookmarkStart w:id="81" w:name="_Toc231503176"/>
      <w:r w:rsidRPr="003566AC">
        <w:rPr>
          <w:lang w:val="en-GB"/>
        </w:rPr>
        <w:t>Sample Selection</w:t>
      </w:r>
      <w:bookmarkEnd w:id="80"/>
      <w:bookmarkEnd w:id="81"/>
    </w:p>
    <w:p w14:paraId="725646A0" w14:textId="77777777" w:rsidR="00CE168D" w:rsidRPr="003566AC" w:rsidRDefault="00CE168D" w:rsidP="00957F7A">
      <w:pPr>
        <w:widowControl/>
        <w:autoSpaceDE/>
        <w:spacing w:before="100" w:beforeAutospacing="1" w:after="100" w:afterAutospacing="1" w:line="360" w:lineRule="auto"/>
        <w:rPr>
          <w:lang w:val="en-GB"/>
        </w:rPr>
      </w:pPr>
      <w:r w:rsidRPr="003566AC">
        <w:rPr>
          <w:lang w:val="en-GB"/>
        </w:rPr>
        <w:lastRenderedPageBreak/>
        <w:t xml:space="preserve">The sample of the study includes the publicly-traded retail firms (10 companies) within the United Kingdom. The sample of firms are chosen according to the following criteria: </w:t>
      </w:r>
    </w:p>
    <w:p w14:paraId="72E0694C" w14:textId="77777777" w:rsidR="00CE168D" w:rsidRPr="003566AC" w:rsidRDefault="00CE168D" w:rsidP="00957F7A">
      <w:pPr>
        <w:widowControl/>
        <w:autoSpaceDE/>
        <w:spacing w:before="100" w:beforeAutospacing="1" w:after="100" w:afterAutospacing="1" w:line="360" w:lineRule="auto"/>
        <w:rPr>
          <w:lang w:val="en-GB"/>
        </w:rPr>
      </w:pPr>
      <w:r w:rsidRPr="003566AC">
        <w:rPr>
          <w:lang w:val="en-GB"/>
        </w:rPr>
        <w:t xml:space="preserve">1) The firms should have full financial information during the years 20162024. This guarantees that the analysis is not flawed due to the absence of data of key variables, 2) the companies that are included in the analysis are companies that were considered as a part of the retail sector. This guarantees that the results can be directly translated into the operational specifics of retail companies, and 3) only publicly traded companies are included due to the need to have detailed financial data, which is essential in empirical studies (Hossain and </w:t>
      </w:r>
      <w:proofErr w:type="spellStart"/>
      <w:r w:rsidRPr="003566AC">
        <w:rPr>
          <w:lang w:val="en-GB"/>
        </w:rPr>
        <w:t>Zariyawati</w:t>
      </w:r>
      <w:proofErr w:type="spellEnd"/>
      <w:r w:rsidRPr="003566AC">
        <w:rPr>
          <w:lang w:val="en-GB"/>
        </w:rPr>
        <w:t>, 2022).</w:t>
      </w:r>
    </w:p>
    <w:p w14:paraId="26348E82" w14:textId="77777777" w:rsidR="00CE168D" w:rsidRPr="003566AC" w:rsidRDefault="00CE168D" w:rsidP="00957F7A">
      <w:pPr>
        <w:widowControl/>
        <w:autoSpaceDE/>
        <w:spacing w:before="100" w:beforeAutospacing="1" w:after="100" w:afterAutospacing="1" w:line="360" w:lineRule="auto"/>
        <w:rPr>
          <w:lang w:val="en-GB"/>
        </w:rPr>
      </w:pPr>
      <w:r w:rsidRPr="003566AC">
        <w:rPr>
          <w:lang w:val="en-GB"/>
        </w:rPr>
        <w:t>A total of 10 companies are sampled; these represent a wide variety of retail companies both large and mid-sized companies. This diversity enables the analysis to be more comprehensive and to have a better understanding of the impact that WCM practices have on profitability in various firms’ size and sub-sector of retail.</w:t>
      </w:r>
    </w:p>
    <w:p w14:paraId="494BDB7B" w14:textId="77777777" w:rsidR="00CE168D" w:rsidRPr="003566AC" w:rsidRDefault="00CE168D" w:rsidP="00957F7A">
      <w:pPr>
        <w:pStyle w:val="Heading2"/>
        <w:numPr>
          <w:ilvl w:val="1"/>
          <w:numId w:val="8"/>
        </w:numPr>
        <w:spacing w:line="360" w:lineRule="auto"/>
        <w:jc w:val="both"/>
        <w:rPr>
          <w:spacing w:val="-2"/>
          <w:lang w:val="en-GB"/>
        </w:rPr>
      </w:pPr>
      <w:bookmarkStart w:id="82" w:name="_Toc227413141"/>
      <w:bookmarkStart w:id="83" w:name="_Toc231503177"/>
      <w:r w:rsidRPr="003566AC">
        <w:rPr>
          <w:spacing w:val="-2"/>
          <w:lang w:val="en-GB"/>
        </w:rPr>
        <w:t>Variables and Measurement</w:t>
      </w:r>
      <w:bookmarkEnd w:id="82"/>
      <w:bookmarkEnd w:id="83"/>
    </w:p>
    <w:p w14:paraId="7E2FD7BE" w14:textId="77777777" w:rsidR="00CE168D" w:rsidRPr="003566AC" w:rsidRDefault="00CE168D" w:rsidP="00957F7A">
      <w:pPr>
        <w:widowControl/>
        <w:autoSpaceDE/>
        <w:spacing w:before="100" w:beforeAutospacing="1" w:after="100" w:afterAutospacing="1" w:line="360" w:lineRule="auto"/>
        <w:rPr>
          <w:lang w:val="en-GB"/>
        </w:rPr>
      </w:pPr>
      <w:r w:rsidRPr="003566AC">
        <w:rPr>
          <w:lang w:val="en-GB"/>
        </w:rPr>
        <w:t>The profitability is the major dependent variable in this study and are measured by Return on Assets (ROA) and Return on Equity (ROE). The most important independent variables are the components of Working Capital Management (WCM) that are inventory management (IM), receivables management (RM), payables management (PM), and Cash Conversion Cycle (CCC).</w:t>
      </w:r>
    </w:p>
    <w:p w14:paraId="0C74A0F8" w14:textId="77777777" w:rsidR="00CE168D" w:rsidRPr="003566AC" w:rsidRDefault="00CE168D" w:rsidP="00957F7A">
      <w:pPr>
        <w:pStyle w:val="Heading3"/>
        <w:numPr>
          <w:ilvl w:val="2"/>
          <w:numId w:val="8"/>
        </w:numPr>
        <w:spacing w:line="360" w:lineRule="auto"/>
        <w:rPr>
          <w:lang w:val="en-GB"/>
        </w:rPr>
      </w:pPr>
      <w:bookmarkStart w:id="84" w:name="_Toc227413142"/>
      <w:bookmarkStart w:id="85" w:name="_Toc231503178"/>
      <w:r w:rsidRPr="003566AC">
        <w:rPr>
          <w:lang w:val="en-GB"/>
        </w:rPr>
        <w:t>Dependent Variable (Profitability)</w:t>
      </w:r>
      <w:bookmarkEnd w:id="84"/>
      <w:bookmarkEnd w:id="85"/>
    </w:p>
    <w:p w14:paraId="714FF0D4" w14:textId="77777777" w:rsidR="00CE168D" w:rsidRPr="003566AC" w:rsidRDefault="00CE168D" w:rsidP="00957F7A">
      <w:pPr>
        <w:pStyle w:val="Heading4"/>
        <w:numPr>
          <w:ilvl w:val="3"/>
          <w:numId w:val="8"/>
        </w:numPr>
        <w:spacing w:line="360" w:lineRule="auto"/>
        <w:rPr>
          <w:rFonts w:ascii="Trebuchet MS" w:eastAsia="Trebuchet MS" w:hAnsi="Trebuchet MS"/>
          <w:color w:val="auto"/>
          <w:lang w:val="en-GB"/>
        </w:rPr>
      </w:pPr>
      <w:r w:rsidRPr="003566AC">
        <w:rPr>
          <w:rFonts w:ascii="Trebuchet MS" w:eastAsia="Trebuchet MS" w:hAnsi="Trebuchet MS"/>
          <w:color w:val="auto"/>
          <w:lang w:val="en-GB"/>
        </w:rPr>
        <w:t>Return on Assets (ROA)</w:t>
      </w:r>
    </w:p>
    <w:p w14:paraId="22D6F1B3" w14:textId="77777777" w:rsidR="00CE168D" w:rsidRPr="003566AC" w:rsidRDefault="00CE168D" w:rsidP="00957F7A">
      <w:pPr>
        <w:widowControl/>
        <w:autoSpaceDE/>
        <w:spacing w:before="100" w:beforeAutospacing="1" w:after="100" w:afterAutospacing="1" w:line="360" w:lineRule="auto"/>
        <w:rPr>
          <w:rFonts w:cs="Cambria Math"/>
          <w:bCs/>
          <w:lang w:val="en-GB"/>
        </w:rPr>
      </w:pPr>
      <m:oMathPara>
        <m:oMath>
          <m:r>
            <w:rPr>
              <w:rFonts w:ascii="Cambria Math" w:hAnsi="Cambria Math" w:cs="Cambria Math"/>
              <w:lang w:val="en-GB"/>
            </w:rPr>
            <m:t>ROA</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Net Income​​</m:t>
              </m:r>
            </m:num>
            <m:den>
              <m:r>
                <m:rPr>
                  <m:sty m:val="p"/>
                </m:rPr>
                <w:rPr>
                  <w:rFonts w:ascii="Cambria Math" w:hAnsi="Cambria Math" w:cs="Cambria Math"/>
                  <w:lang w:val="en-GB"/>
                </w:rPr>
                <m:t xml:space="preserve">Total Assets </m:t>
              </m:r>
            </m:den>
          </m:f>
          <m:r>
            <w:rPr>
              <w:rFonts w:ascii="Cambria Math" w:hAnsi="Cambria Math" w:cs="Cambria Math"/>
              <w:lang w:val="en-GB"/>
            </w:rPr>
            <m:t>*100</m:t>
          </m:r>
        </m:oMath>
      </m:oMathPara>
    </w:p>
    <w:p w14:paraId="2B031D18" w14:textId="77777777" w:rsidR="00CE168D" w:rsidRPr="003566AC" w:rsidRDefault="00CE168D" w:rsidP="00957F7A">
      <w:pPr>
        <w:widowControl/>
        <w:autoSpaceDE/>
        <w:spacing w:before="100" w:beforeAutospacing="1" w:after="100" w:afterAutospacing="1" w:line="360" w:lineRule="auto"/>
        <w:rPr>
          <w:lang w:val="en-GB"/>
        </w:rPr>
      </w:pPr>
      <w:proofErr w:type="gramStart"/>
      <w:r w:rsidRPr="003566AC">
        <w:rPr>
          <w:lang w:val="en-GB"/>
        </w:rPr>
        <w:t>Where</w:t>
      </w:r>
      <w:proofErr w:type="gramEnd"/>
      <w:r w:rsidRPr="003566AC">
        <w:rPr>
          <w:lang w:val="en-GB"/>
        </w:rPr>
        <w:t>,</w:t>
      </w:r>
    </w:p>
    <w:p w14:paraId="317FFCFC" w14:textId="77777777" w:rsidR="00CE168D" w:rsidRPr="003566AC" w:rsidRDefault="00CE168D" w:rsidP="00957F7A">
      <w:pPr>
        <w:pStyle w:val="ListParagraph"/>
        <w:widowControl/>
        <w:numPr>
          <w:ilvl w:val="0"/>
          <w:numId w:val="9"/>
        </w:numPr>
        <w:autoSpaceDE/>
        <w:spacing w:before="100" w:beforeAutospacing="1" w:after="100" w:afterAutospacing="1" w:line="360" w:lineRule="auto"/>
        <w:rPr>
          <w:lang w:val="en-GB"/>
        </w:rPr>
      </w:pPr>
      <w:r w:rsidRPr="003566AC">
        <w:rPr>
          <w:lang w:val="en-GB"/>
        </w:rPr>
        <w:t xml:space="preserve">The total earnings of the company, excluding costs, taxes, and interest are known as Net Income. </w:t>
      </w:r>
    </w:p>
    <w:p w14:paraId="16190C2B" w14:textId="77777777" w:rsidR="00CE168D" w:rsidRPr="003566AC" w:rsidRDefault="00CE168D" w:rsidP="00957F7A">
      <w:pPr>
        <w:pStyle w:val="ListParagraph"/>
        <w:widowControl/>
        <w:numPr>
          <w:ilvl w:val="0"/>
          <w:numId w:val="9"/>
        </w:numPr>
        <w:autoSpaceDE/>
        <w:spacing w:before="100" w:beforeAutospacing="1" w:after="100" w:afterAutospacing="1" w:line="360" w:lineRule="auto"/>
        <w:rPr>
          <w:lang w:val="en-GB"/>
        </w:rPr>
      </w:pPr>
      <w:r w:rsidRPr="003566AC">
        <w:rPr>
          <w:lang w:val="en-GB"/>
        </w:rPr>
        <w:t>The Total Assets is the total worth of the company assets in both current and non-current assets.</w:t>
      </w:r>
    </w:p>
    <w:p w14:paraId="59F47F13" w14:textId="77777777" w:rsidR="00CE168D" w:rsidRPr="003566AC" w:rsidRDefault="00CE168D" w:rsidP="00957F7A">
      <w:pPr>
        <w:pStyle w:val="Heading4"/>
        <w:numPr>
          <w:ilvl w:val="3"/>
          <w:numId w:val="8"/>
        </w:numPr>
        <w:spacing w:line="360" w:lineRule="auto"/>
        <w:rPr>
          <w:rFonts w:ascii="Trebuchet MS" w:eastAsia="Trebuchet MS" w:hAnsi="Trebuchet MS"/>
          <w:color w:val="auto"/>
          <w:lang w:val="en-GB"/>
        </w:rPr>
      </w:pPr>
      <w:r w:rsidRPr="003566AC">
        <w:rPr>
          <w:rFonts w:ascii="Trebuchet MS" w:eastAsia="Trebuchet MS" w:hAnsi="Trebuchet MS"/>
          <w:color w:val="auto"/>
          <w:lang w:val="en-GB"/>
        </w:rPr>
        <w:lastRenderedPageBreak/>
        <w:t>Return on Equity (ROE)</w:t>
      </w:r>
    </w:p>
    <w:p w14:paraId="13BBD140" w14:textId="77777777" w:rsidR="00CE168D" w:rsidRPr="003566AC" w:rsidRDefault="00CE168D" w:rsidP="00957F7A">
      <w:pPr>
        <w:widowControl/>
        <w:autoSpaceDE/>
        <w:spacing w:before="100" w:beforeAutospacing="1" w:after="100" w:afterAutospacing="1" w:line="360" w:lineRule="auto"/>
        <w:rPr>
          <w:rFonts w:cs="Cambria Math"/>
          <w:bCs/>
          <w:lang w:val="en-GB"/>
        </w:rPr>
      </w:pPr>
      <m:oMathPara>
        <m:oMath>
          <m:r>
            <w:rPr>
              <w:rFonts w:ascii="Cambria Math" w:hAnsi="Cambria Math" w:cs="Cambria Math"/>
              <w:lang w:val="en-GB"/>
            </w:rPr>
            <m:t>ROE</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Net Income​​</m:t>
              </m:r>
            </m:num>
            <m:den>
              <m:r>
                <m:rPr>
                  <m:sty m:val="p"/>
                </m:rPr>
                <w:rPr>
                  <w:rFonts w:ascii="Cambria Math" w:hAnsi="Cambria Math" w:cs="Cambria Math"/>
                  <w:lang w:val="en-GB"/>
                </w:rPr>
                <m:t xml:space="preserve">Shareholders Equity </m:t>
              </m:r>
            </m:den>
          </m:f>
          <m:r>
            <w:rPr>
              <w:rFonts w:ascii="Cambria Math" w:hAnsi="Cambria Math" w:cs="Cambria Math"/>
              <w:lang w:val="en-GB"/>
            </w:rPr>
            <m:t>*100</m:t>
          </m:r>
        </m:oMath>
      </m:oMathPara>
    </w:p>
    <w:p w14:paraId="27573375" w14:textId="77777777" w:rsidR="00CE168D" w:rsidRPr="003566AC" w:rsidRDefault="00CE168D" w:rsidP="00957F7A">
      <w:pPr>
        <w:widowControl/>
        <w:autoSpaceDE/>
        <w:spacing w:before="100" w:beforeAutospacing="1" w:after="100" w:afterAutospacing="1" w:line="360" w:lineRule="auto"/>
        <w:rPr>
          <w:lang w:val="en-GB"/>
        </w:rPr>
      </w:pPr>
      <w:proofErr w:type="gramStart"/>
      <w:r w:rsidRPr="003566AC">
        <w:rPr>
          <w:lang w:val="en-GB"/>
        </w:rPr>
        <w:t>Where</w:t>
      </w:r>
      <w:proofErr w:type="gramEnd"/>
      <w:r w:rsidRPr="003566AC">
        <w:rPr>
          <w:lang w:val="en-GB"/>
        </w:rPr>
        <w:t>,</w:t>
      </w:r>
    </w:p>
    <w:p w14:paraId="575DD39D" w14:textId="77777777" w:rsidR="00CE168D" w:rsidRPr="003566AC" w:rsidRDefault="00CE168D" w:rsidP="00957F7A">
      <w:pPr>
        <w:pStyle w:val="ListParagraph"/>
        <w:widowControl/>
        <w:numPr>
          <w:ilvl w:val="0"/>
          <w:numId w:val="9"/>
        </w:numPr>
        <w:autoSpaceDE/>
        <w:spacing w:before="100" w:beforeAutospacing="1" w:after="100" w:afterAutospacing="1" w:line="360" w:lineRule="auto"/>
        <w:rPr>
          <w:bCs/>
          <w:lang w:val="en-GB"/>
        </w:rPr>
      </w:pPr>
      <w:r w:rsidRPr="003566AC">
        <w:rPr>
          <w:lang w:val="en-GB"/>
        </w:rPr>
        <w:t>The remaining value of the assets minus the liabilities is the shareholders Equity. It is the amount of capital invested by the shareholders in the company.</w:t>
      </w:r>
    </w:p>
    <w:p w14:paraId="458C0C25" w14:textId="77777777" w:rsidR="00CE168D" w:rsidRPr="003566AC" w:rsidRDefault="00CE168D" w:rsidP="00957F7A">
      <w:pPr>
        <w:pStyle w:val="Heading3"/>
        <w:numPr>
          <w:ilvl w:val="2"/>
          <w:numId w:val="8"/>
        </w:numPr>
        <w:spacing w:line="360" w:lineRule="auto"/>
        <w:rPr>
          <w:lang w:val="en-GB"/>
        </w:rPr>
      </w:pPr>
      <w:bookmarkStart w:id="86" w:name="_Toc227413143"/>
      <w:bookmarkStart w:id="87" w:name="_Toc231503179"/>
      <w:r w:rsidRPr="003566AC">
        <w:rPr>
          <w:lang w:val="en-GB"/>
        </w:rPr>
        <w:t>Independent Variables (WCM Components)</w:t>
      </w:r>
      <w:bookmarkEnd w:id="86"/>
      <w:bookmarkEnd w:id="87"/>
    </w:p>
    <w:p w14:paraId="28BAC6AD" w14:textId="77777777" w:rsidR="00CE168D" w:rsidRPr="003566AC" w:rsidRDefault="00CE168D" w:rsidP="00957F7A">
      <w:pPr>
        <w:widowControl/>
        <w:autoSpaceDE/>
        <w:spacing w:before="100" w:beforeAutospacing="1" w:after="100" w:afterAutospacing="1" w:line="360" w:lineRule="auto"/>
        <w:rPr>
          <w:bCs/>
          <w:lang w:val="en-GB"/>
        </w:rPr>
      </w:pPr>
      <w:r w:rsidRPr="003566AC">
        <w:rPr>
          <w:bCs/>
          <w:lang w:val="en-GB"/>
        </w:rPr>
        <w:t>WCM has the following important elements that are taken into consideration:</w:t>
      </w:r>
    </w:p>
    <w:p w14:paraId="2064AF85" w14:textId="77777777" w:rsidR="00CE168D" w:rsidRPr="003566AC" w:rsidRDefault="00CE168D" w:rsidP="00957F7A">
      <w:pPr>
        <w:pStyle w:val="Heading4"/>
        <w:numPr>
          <w:ilvl w:val="3"/>
          <w:numId w:val="8"/>
        </w:numPr>
        <w:spacing w:line="360" w:lineRule="auto"/>
        <w:rPr>
          <w:rFonts w:ascii="Trebuchet MS" w:eastAsia="Trebuchet MS" w:hAnsi="Trebuchet MS"/>
          <w:color w:val="auto"/>
          <w:lang w:val="en-GB"/>
        </w:rPr>
      </w:pPr>
      <w:r w:rsidRPr="003566AC">
        <w:rPr>
          <w:rFonts w:ascii="Trebuchet MS" w:eastAsia="Trebuchet MS" w:hAnsi="Trebuchet MS"/>
          <w:color w:val="auto"/>
          <w:lang w:val="en-GB"/>
        </w:rPr>
        <w:t>Inventory Turnover</w:t>
      </w:r>
    </w:p>
    <w:p w14:paraId="51AE3E88" w14:textId="77777777" w:rsidR="00CE168D" w:rsidRPr="003566AC" w:rsidRDefault="00CE168D" w:rsidP="00957F7A">
      <w:pPr>
        <w:spacing w:line="360" w:lineRule="auto"/>
        <w:rPr>
          <w:lang w:val="en-GB"/>
        </w:rPr>
      </w:pPr>
    </w:p>
    <w:p w14:paraId="24A1D09C" w14:textId="77777777" w:rsidR="00CE168D" w:rsidRPr="003566AC" w:rsidRDefault="00CE168D"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m:t>Inventory Turnover</m:t>
          </m:r>
          <m:r>
            <m:rPr>
              <m:sty m:val="p"/>
            </m:rPr>
            <w:rPr>
              <w:rFonts w:ascii="Cambria Math" w:hAnsi="Cambria Math" w:cs="Cambria Math"/>
              <w:lang w:val="en-GB"/>
            </w:rPr>
            <m:t>=</m:t>
          </m:r>
          <m:f>
            <m:fPr>
              <m:ctrlPr>
                <w:rPr>
                  <w:rFonts w:ascii="Cambria Math" w:hAnsi="Cambria Math"/>
                  <w:bCs/>
                  <w:lang w:val="en-GB"/>
                </w:rPr>
              </m:ctrlPr>
            </m:fPr>
            <m:num>
              <m:r>
                <m:rPr>
                  <m:sty m:val="p"/>
                </m:rPr>
                <w:rPr>
                  <w:rFonts w:ascii="Cambria Math" w:hAnsi="Cambria Math" w:cs="Cambria Math"/>
                  <w:lang w:val="en-GB"/>
                </w:rPr>
                <m:t>Cost of Goods Sold (COGS)​</m:t>
              </m:r>
            </m:num>
            <m:den>
              <m:r>
                <m:rPr>
                  <m:sty m:val="p"/>
                </m:rPr>
                <w:rPr>
                  <w:rFonts w:ascii="Cambria Math" w:hAnsi="Cambria Math" w:cs="Cambria Math"/>
                  <w:lang w:val="en-GB"/>
                </w:rPr>
                <m:t xml:space="preserve">Average Inventroy </m:t>
              </m:r>
            </m:den>
          </m:f>
        </m:oMath>
      </m:oMathPara>
    </w:p>
    <w:p w14:paraId="6ECCA50B" w14:textId="77777777" w:rsidR="00CE168D" w:rsidRPr="003566AC" w:rsidRDefault="00CE168D" w:rsidP="00957F7A">
      <w:pPr>
        <w:widowControl/>
        <w:autoSpaceDE/>
        <w:spacing w:before="100" w:beforeAutospacing="1" w:after="100" w:afterAutospacing="1" w:line="360" w:lineRule="auto"/>
        <w:rPr>
          <w:lang w:val="en-GB"/>
        </w:rPr>
      </w:pPr>
      <w:proofErr w:type="gramStart"/>
      <w:r w:rsidRPr="003566AC">
        <w:rPr>
          <w:lang w:val="en-GB"/>
        </w:rPr>
        <w:t>Where</w:t>
      </w:r>
      <w:proofErr w:type="gramEnd"/>
      <w:r w:rsidRPr="003566AC">
        <w:rPr>
          <w:lang w:val="en-GB"/>
        </w:rPr>
        <w:t>,</w:t>
      </w:r>
    </w:p>
    <w:p w14:paraId="3BE495ED" w14:textId="77777777" w:rsidR="00CE168D" w:rsidRPr="003566AC" w:rsidRDefault="00CE168D" w:rsidP="00957F7A">
      <w:pPr>
        <w:pStyle w:val="ListParagraph"/>
        <w:widowControl/>
        <w:numPr>
          <w:ilvl w:val="0"/>
          <w:numId w:val="9"/>
        </w:numPr>
        <w:autoSpaceDE/>
        <w:spacing w:before="100" w:beforeAutospacing="1" w:after="100" w:afterAutospacing="1" w:line="360" w:lineRule="auto"/>
        <w:rPr>
          <w:bCs/>
          <w:lang w:val="en-GB"/>
        </w:rPr>
      </w:pPr>
      <w:r w:rsidRPr="003566AC">
        <w:rPr>
          <w:bCs/>
          <w:lang w:val="en-GB"/>
        </w:rPr>
        <w:t xml:space="preserve">Cost of Goods Sold (COGS) is the direct costs associated with the production of the goods sold by a business in a given period including the costs of raw materials, labour and overheads. </w:t>
      </w:r>
    </w:p>
    <w:p w14:paraId="4B587366" w14:textId="77777777" w:rsidR="00CE168D" w:rsidRPr="003566AC" w:rsidRDefault="00CE168D" w:rsidP="00957F7A">
      <w:pPr>
        <w:pStyle w:val="ListParagraph"/>
        <w:widowControl/>
        <w:numPr>
          <w:ilvl w:val="0"/>
          <w:numId w:val="9"/>
        </w:numPr>
        <w:autoSpaceDE/>
        <w:spacing w:before="100" w:beforeAutospacing="1" w:after="100" w:afterAutospacing="1" w:line="360" w:lineRule="auto"/>
        <w:rPr>
          <w:bCs/>
          <w:lang w:val="en-GB"/>
        </w:rPr>
      </w:pPr>
      <w:r w:rsidRPr="003566AC">
        <w:rPr>
          <w:bCs/>
          <w:lang w:val="en-GB"/>
        </w:rPr>
        <w:t>Average Inventory is a mean of the inventory of the company within a certain period, and it is usually computed as:</w:t>
      </w:r>
    </w:p>
    <w:p w14:paraId="1B4FE2C7" w14:textId="77777777" w:rsidR="00CE168D" w:rsidRPr="003566AC" w:rsidRDefault="00CE168D"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m:t>AverageInventory</m:t>
          </m:r>
          <m:r>
            <m:rPr>
              <m:sty m:val="p"/>
            </m:rPr>
            <w:rPr>
              <w:rFonts w:ascii="Cambria Math" w:hAnsi="Cambria Math" w:cs="Cambria Math"/>
              <w:lang w:val="en-GB"/>
            </w:rPr>
            <m:t>=</m:t>
          </m:r>
          <m:f>
            <m:fPr>
              <m:ctrlPr>
                <w:rPr>
                  <w:rFonts w:ascii="Cambria Math" w:hAnsi="Cambria Math"/>
                  <w:bCs/>
                  <w:lang w:val="en-GB"/>
                </w:rPr>
              </m:ctrlPr>
            </m:fPr>
            <m:num>
              <m:r>
                <m:rPr>
                  <m:sty m:val="p"/>
                </m:rPr>
                <w:rPr>
                  <w:rFonts w:ascii="Cambria Math" w:hAnsi="Cambria Math" w:cs="Cambria Math"/>
                  <w:lang w:val="en-GB"/>
                </w:rPr>
                <m:t>OpeningInventory+ClosingInventory​</m:t>
              </m:r>
            </m:num>
            <m:den>
              <m:r>
                <m:rPr>
                  <m:sty m:val="p"/>
                </m:rPr>
                <w:rPr>
                  <w:rFonts w:ascii="Cambria Math" w:hAnsi="Cambria Math" w:cs="Cambria Math"/>
                  <w:lang w:val="en-GB"/>
                </w:rPr>
                <m:t>2</m:t>
              </m:r>
            </m:den>
          </m:f>
        </m:oMath>
      </m:oMathPara>
    </w:p>
    <w:p w14:paraId="62BBB426" w14:textId="77777777" w:rsidR="00CE168D" w:rsidRPr="003566AC" w:rsidRDefault="00CE168D" w:rsidP="00957F7A">
      <w:pPr>
        <w:pStyle w:val="Heading4"/>
        <w:numPr>
          <w:ilvl w:val="3"/>
          <w:numId w:val="8"/>
        </w:numPr>
        <w:spacing w:line="360" w:lineRule="auto"/>
        <w:rPr>
          <w:rFonts w:ascii="Trebuchet MS" w:eastAsia="Trebuchet MS" w:hAnsi="Trebuchet MS"/>
          <w:color w:val="auto"/>
          <w:lang w:val="en-GB"/>
        </w:rPr>
      </w:pPr>
      <w:r w:rsidRPr="003566AC">
        <w:rPr>
          <w:rFonts w:ascii="Trebuchet MS" w:eastAsia="Trebuchet MS" w:hAnsi="Trebuchet MS"/>
          <w:color w:val="auto"/>
          <w:lang w:val="en-GB"/>
        </w:rPr>
        <w:t>Days Inventory Outstanding (DIO)</w:t>
      </w:r>
    </w:p>
    <w:p w14:paraId="55FAF710" w14:textId="77777777" w:rsidR="00CE168D" w:rsidRPr="003566AC" w:rsidRDefault="00CE168D"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m:t>Days Inventory Outstanding</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Average Inventory​</m:t>
              </m:r>
            </m:num>
            <m:den>
              <m:r>
                <m:rPr>
                  <m:sty m:val="p"/>
                </m:rPr>
                <w:rPr>
                  <w:rFonts w:ascii="Cambria Math" w:hAnsi="Cambria Math" w:cs="Cambria Math"/>
                  <w:lang w:val="en-GB"/>
                </w:rPr>
                <m:t xml:space="preserve">COGS </m:t>
              </m:r>
            </m:den>
          </m:f>
          <m:r>
            <w:rPr>
              <w:rFonts w:ascii="Cambria Math" w:hAnsi="Cambria Math" w:cs="Cambria Math"/>
              <w:lang w:val="en-GB"/>
            </w:rPr>
            <m:t>*365</m:t>
          </m:r>
        </m:oMath>
      </m:oMathPara>
    </w:p>
    <w:p w14:paraId="17E4F1D0" w14:textId="77777777" w:rsidR="00CE168D" w:rsidRPr="003566AC" w:rsidRDefault="00CE168D" w:rsidP="00957F7A">
      <w:pPr>
        <w:pStyle w:val="ListParagraph"/>
        <w:widowControl/>
        <w:numPr>
          <w:ilvl w:val="0"/>
          <w:numId w:val="9"/>
        </w:numPr>
        <w:autoSpaceDE/>
        <w:spacing w:before="100" w:beforeAutospacing="1" w:after="100" w:afterAutospacing="1" w:line="360" w:lineRule="auto"/>
        <w:rPr>
          <w:bCs/>
          <w:lang w:val="en-GB"/>
        </w:rPr>
      </w:pPr>
      <w:r w:rsidRPr="003566AC">
        <w:rPr>
          <w:bCs/>
          <w:lang w:val="en-GB"/>
        </w:rPr>
        <w:t>This measure is used to measure the number of days on average that it takes a company to sell all its inventory.</w:t>
      </w:r>
    </w:p>
    <w:p w14:paraId="451D799A" w14:textId="77777777" w:rsidR="00CE168D" w:rsidRPr="003566AC" w:rsidRDefault="00CE168D" w:rsidP="00957F7A">
      <w:pPr>
        <w:pStyle w:val="Heading4"/>
        <w:numPr>
          <w:ilvl w:val="3"/>
          <w:numId w:val="8"/>
        </w:numPr>
        <w:spacing w:line="360" w:lineRule="auto"/>
        <w:rPr>
          <w:rFonts w:ascii="Trebuchet MS" w:eastAsia="Trebuchet MS" w:hAnsi="Trebuchet MS"/>
          <w:color w:val="auto"/>
          <w:lang w:val="en-GB"/>
        </w:rPr>
      </w:pPr>
      <w:r w:rsidRPr="003566AC">
        <w:rPr>
          <w:rFonts w:ascii="Trebuchet MS" w:eastAsia="Trebuchet MS" w:hAnsi="Trebuchet MS"/>
          <w:color w:val="auto"/>
          <w:lang w:val="en-GB"/>
        </w:rPr>
        <w:lastRenderedPageBreak/>
        <w:t>Receivables Turnover Ratio</w:t>
      </w:r>
    </w:p>
    <w:p w14:paraId="16CED5E6" w14:textId="77777777" w:rsidR="00CE168D" w:rsidRPr="003566AC" w:rsidRDefault="00CE168D" w:rsidP="00957F7A">
      <w:pPr>
        <w:widowControl/>
        <w:autoSpaceDE/>
        <w:spacing w:before="100" w:beforeAutospacing="1" w:after="100" w:afterAutospacing="1" w:line="360" w:lineRule="auto"/>
        <w:rPr>
          <w:lang w:val="en-GB"/>
        </w:rPr>
      </w:pPr>
      <m:oMathPara>
        <m:oMath>
          <m:r>
            <w:rPr>
              <w:rFonts w:ascii="Cambria Math" w:hAnsi="Cambria Math" w:cs="Cambria Math"/>
              <w:lang w:val="en-GB"/>
            </w:rPr>
            <m:t>Receivables Turnover</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Net Credit Sales​​</m:t>
              </m:r>
            </m:num>
            <m:den>
              <m:r>
                <m:rPr>
                  <m:sty m:val="p"/>
                </m:rPr>
                <w:rPr>
                  <w:rFonts w:ascii="Cambria Math" w:hAnsi="Cambria Math" w:cs="Cambria Math"/>
                  <w:lang w:val="en-GB"/>
                </w:rPr>
                <m:t xml:space="preserve">Average Accounts Receivables </m:t>
              </m:r>
            </m:den>
          </m:f>
        </m:oMath>
      </m:oMathPara>
    </w:p>
    <w:p w14:paraId="17F0A0F0" w14:textId="77777777" w:rsidR="00CE168D" w:rsidRPr="003566AC" w:rsidRDefault="00CE168D" w:rsidP="00957F7A">
      <w:pPr>
        <w:widowControl/>
        <w:autoSpaceDE/>
        <w:spacing w:before="100" w:beforeAutospacing="1" w:after="100" w:afterAutospacing="1" w:line="360" w:lineRule="auto"/>
        <w:rPr>
          <w:lang w:val="en-GB"/>
        </w:rPr>
      </w:pPr>
      <w:proofErr w:type="gramStart"/>
      <w:r w:rsidRPr="003566AC">
        <w:rPr>
          <w:lang w:val="en-GB"/>
        </w:rPr>
        <w:t>Where</w:t>
      </w:r>
      <w:proofErr w:type="gramEnd"/>
      <w:r w:rsidRPr="003566AC">
        <w:rPr>
          <w:lang w:val="en-GB"/>
        </w:rPr>
        <w:t>,</w:t>
      </w:r>
    </w:p>
    <w:p w14:paraId="055ADC80" w14:textId="77777777" w:rsidR="00CE168D" w:rsidRPr="003566AC" w:rsidRDefault="00CE168D" w:rsidP="00957F7A">
      <w:pPr>
        <w:pStyle w:val="ListParagraph"/>
        <w:widowControl/>
        <w:numPr>
          <w:ilvl w:val="0"/>
          <w:numId w:val="9"/>
        </w:numPr>
        <w:autoSpaceDE/>
        <w:spacing w:before="100" w:beforeAutospacing="1" w:after="100" w:afterAutospacing="1" w:line="360" w:lineRule="auto"/>
        <w:rPr>
          <w:bCs/>
          <w:lang w:val="en-GB"/>
        </w:rPr>
      </w:pPr>
      <w:r w:rsidRPr="003566AC">
        <w:rPr>
          <w:bCs/>
          <w:lang w:val="en-GB"/>
        </w:rPr>
        <w:t>Net Credit Sales are the total sales on credit, or sales which are not made in cash, in the period.</w:t>
      </w:r>
    </w:p>
    <w:p w14:paraId="09C9CEA7" w14:textId="77777777" w:rsidR="00CE168D" w:rsidRPr="003566AC" w:rsidRDefault="00CE168D" w:rsidP="00957F7A">
      <w:pPr>
        <w:pStyle w:val="ListParagraph"/>
        <w:widowControl/>
        <w:numPr>
          <w:ilvl w:val="0"/>
          <w:numId w:val="9"/>
        </w:numPr>
        <w:autoSpaceDE/>
        <w:spacing w:before="100" w:beforeAutospacing="1" w:after="100" w:afterAutospacing="1" w:line="360" w:lineRule="auto"/>
        <w:rPr>
          <w:bCs/>
          <w:lang w:val="en-GB"/>
        </w:rPr>
      </w:pPr>
      <w:r w:rsidRPr="003566AC">
        <w:rPr>
          <w:bCs/>
          <w:lang w:val="en-GB"/>
        </w:rPr>
        <w:t>The average amount of money customers owe at the period is the average Accounts Receivable, which is calculated as:</w:t>
      </w:r>
    </w:p>
    <w:p w14:paraId="1E09A055" w14:textId="77777777" w:rsidR="00CE168D" w:rsidRPr="003566AC" w:rsidRDefault="00CE168D"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m:t>AverageAccountsReceivable</m:t>
          </m:r>
          <m:r>
            <m:rPr>
              <m:sty m:val="p"/>
            </m:rPr>
            <w:rPr>
              <w:rFonts w:ascii="Cambria Math" w:hAnsi="Cambria Math" w:cs="Cambria Math"/>
              <w:lang w:val="en-GB"/>
            </w:rPr>
            <m:t>=</m:t>
          </m:r>
          <m:f>
            <m:fPr>
              <m:ctrlPr>
                <w:rPr>
                  <w:rFonts w:ascii="Cambria Math" w:hAnsi="Cambria Math"/>
                  <w:bCs/>
                  <w:lang w:val="en-GB"/>
                </w:rPr>
              </m:ctrlPr>
            </m:fPr>
            <m:num>
              <m:r>
                <m:rPr>
                  <m:sty m:val="p"/>
                </m:rPr>
                <w:rPr>
                  <w:rFonts w:ascii="Cambria Math" w:hAnsi="Cambria Math" w:cs="Cambria Math"/>
                  <w:lang w:val="en-GB"/>
                </w:rPr>
                <m:t>OpeningReceivables+ClosingReceivables​</m:t>
              </m:r>
            </m:num>
            <m:den>
              <m:r>
                <m:rPr>
                  <m:sty m:val="p"/>
                </m:rPr>
                <w:rPr>
                  <w:rFonts w:ascii="Cambria Math" w:hAnsi="Cambria Math" w:cs="Cambria Math"/>
                  <w:lang w:val="en-GB"/>
                </w:rPr>
                <m:t>2</m:t>
              </m:r>
            </m:den>
          </m:f>
        </m:oMath>
      </m:oMathPara>
    </w:p>
    <w:p w14:paraId="7258912D" w14:textId="77777777" w:rsidR="00CE168D" w:rsidRPr="003566AC" w:rsidRDefault="00CE168D" w:rsidP="00957F7A">
      <w:pPr>
        <w:pStyle w:val="Heading4"/>
        <w:numPr>
          <w:ilvl w:val="3"/>
          <w:numId w:val="8"/>
        </w:numPr>
        <w:spacing w:line="360" w:lineRule="auto"/>
        <w:rPr>
          <w:rFonts w:ascii="Trebuchet MS" w:eastAsia="Trebuchet MS" w:hAnsi="Trebuchet MS"/>
          <w:color w:val="auto"/>
          <w:lang w:val="en-GB"/>
        </w:rPr>
      </w:pPr>
      <w:r w:rsidRPr="003566AC">
        <w:rPr>
          <w:rFonts w:ascii="Trebuchet MS" w:eastAsia="Trebuchet MS" w:hAnsi="Trebuchet MS"/>
          <w:color w:val="auto"/>
          <w:lang w:val="en-GB"/>
        </w:rPr>
        <w:t>Days Sales Outstanding (DSO)</w:t>
      </w:r>
    </w:p>
    <w:p w14:paraId="4AC6634F" w14:textId="77777777" w:rsidR="00CE168D" w:rsidRPr="003566AC" w:rsidRDefault="00CE168D"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m:t xml:space="preserve">Days Sales Outstanding </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AverageAccountsReceivable​</m:t>
              </m:r>
            </m:num>
            <m:den>
              <m:r>
                <m:rPr>
                  <m:sty m:val="p"/>
                </m:rPr>
                <w:rPr>
                  <w:rFonts w:ascii="Cambria Math" w:hAnsi="Cambria Math" w:cs="Cambria Math"/>
                  <w:lang w:val="en-GB"/>
                </w:rPr>
                <m:t xml:space="preserve">Net Credit Sales </m:t>
              </m:r>
            </m:den>
          </m:f>
          <m:r>
            <w:rPr>
              <w:rFonts w:ascii="Cambria Math" w:hAnsi="Cambria Math" w:cs="Cambria Math"/>
              <w:lang w:val="en-GB"/>
            </w:rPr>
            <m:t>*365</m:t>
          </m:r>
        </m:oMath>
      </m:oMathPara>
    </w:p>
    <w:p w14:paraId="37DCA032" w14:textId="77777777" w:rsidR="00CE168D" w:rsidRPr="003566AC" w:rsidRDefault="00CE168D" w:rsidP="00957F7A">
      <w:pPr>
        <w:widowControl/>
        <w:autoSpaceDE/>
        <w:spacing w:before="100" w:beforeAutospacing="1" w:after="100" w:afterAutospacing="1" w:line="360" w:lineRule="auto"/>
        <w:rPr>
          <w:lang w:val="en-GB"/>
        </w:rPr>
      </w:pPr>
    </w:p>
    <w:p w14:paraId="25FA777B" w14:textId="77777777" w:rsidR="00CE168D" w:rsidRPr="003566AC" w:rsidRDefault="00CE168D" w:rsidP="00957F7A">
      <w:pPr>
        <w:pStyle w:val="Heading4"/>
        <w:numPr>
          <w:ilvl w:val="3"/>
          <w:numId w:val="8"/>
        </w:numPr>
        <w:spacing w:line="360" w:lineRule="auto"/>
        <w:rPr>
          <w:rFonts w:ascii="Trebuchet MS" w:eastAsia="Trebuchet MS" w:hAnsi="Trebuchet MS"/>
          <w:color w:val="auto"/>
          <w:lang w:val="en-GB"/>
        </w:rPr>
      </w:pPr>
      <w:r w:rsidRPr="003566AC">
        <w:rPr>
          <w:rFonts w:ascii="Trebuchet MS" w:eastAsia="Trebuchet MS" w:hAnsi="Trebuchet MS"/>
          <w:color w:val="auto"/>
          <w:lang w:val="en-GB"/>
        </w:rPr>
        <w:t>Payables Turnover Ratio</w:t>
      </w:r>
    </w:p>
    <w:p w14:paraId="14C670F2" w14:textId="77777777" w:rsidR="00CE168D" w:rsidRPr="003566AC" w:rsidRDefault="00CE168D" w:rsidP="00957F7A">
      <w:pPr>
        <w:widowControl/>
        <w:autoSpaceDE/>
        <w:spacing w:before="100" w:beforeAutospacing="1" w:after="100" w:afterAutospacing="1" w:line="360" w:lineRule="auto"/>
        <w:rPr>
          <w:lang w:val="en-GB"/>
        </w:rPr>
      </w:pPr>
      <m:oMathPara>
        <m:oMath>
          <m:r>
            <w:rPr>
              <w:rFonts w:ascii="Cambria Math" w:hAnsi="Cambria Math" w:cs="Cambria Math"/>
              <w:lang w:val="en-GB"/>
            </w:rPr>
            <m:t>PayablesTurnover</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Cost of Goods Sold​​</m:t>
              </m:r>
            </m:num>
            <m:den>
              <m:r>
                <m:rPr>
                  <m:sty m:val="p"/>
                </m:rPr>
                <w:rPr>
                  <w:rFonts w:ascii="Cambria Math" w:hAnsi="Cambria Math" w:cs="Cambria Math"/>
                  <w:lang w:val="en-GB"/>
                </w:rPr>
                <m:t xml:space="preserve">AverageAccountsPayable </m:t>
              </m:r>
            </m:den>
          </m:f>
        </m:oMath>
      </m:oMathPara>
    </w:p>
    <w:p w14:paraId="1BE79D6D" w14:textId="77777777" w:rsidR="00CE168D" w:rsidRPr="003566AC" w:rsidRDefault="00CE168D" w:rsidP="00957F7A">
      <w:pPr>
        <w:widowControl/>
        <w:autoSpaceDE/>
        <w:spacing w:before="100" w:beforeAutospacing="1" w:after="100" w:afterAutospacing="1" w:line="360" w:lineRule="auto"/>
        <w:rPr>
          <w:lang w:val="en-GB"/>
        </w:rPr>
      </w:pPr>
      <w:proofErr w:type="gramStart"/>
      <w:r w:rsidRPr="003566AC">
        <w:rPr>
          <w:lang w:val="en-GB"/>
        </w:rPr>
        <w:t>Where</w:t>
      </w:r>
      <w:proofErr w:type="gramEnd"/>
      <w:r w:rsidRPr="003566AC">
        <w:rPr>
          <w:lang w:val="en-GB"/>
        </w:rPr>
        <w:t>,</w:t>
      </w:r>
    </w:p>
    <w:p w14:paraId="1F8F2A34" w14:textId="77777777" w:rsidR="00CE168D" w:rsidRPr="003566AC" w:rsidRDefault="00CE168D" w:rsidP="00957F7A">
      <w:pPr>
        <w:pStyle w:val="ListParagraph"/>
        <w:widowControl/>
        <w:numPr>
          <w:ilvl w:val="0"/>
          <w:numId w:val="9"/>
        </w:numPr>
        <w:autoSpaceDE/>
        <w:spacing w:before="100" w:beforeAutospacing="1" w:after="100" w:afterAutospacing="1" w:line="360" w:lineRule="auto"/>
        <w:rPr>
          <w:bCs/>
          <w:lang w:val="en-GB"/>
        </w:rPr>
      </w:pPr>
      <w:r w:rsidRPr="003566AC">
        <w:rPr>
          <w:bCs/>
          <w:lang w:val="en-GB"/>
        </w:rPr>
        <w:t>The average amount of money due to the company of the suppliers in the given period is known as Average Accounts Payable and is calculated as:</w:t>
      </w:r>
    </w:p>
    <w:p w14:paraId="5252CAEE" w14:textId="77777777" w:rsidR="00CE168D" w:rsidRPr="003566AC" w:rsidRDefault="00CE168D"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m:t>AverageAccountsPayable</m:t>
          </m:r>
          <m:r>
            <m:rPr>
              <m:sty m:val="p"/>
            </m:rPr>
            <w:rPr>
              <w:rFonts w:ascii="Cambria Math" w:hAnsi="Cambria Math" w:cs="Cambria Math"/>
              <w:lang w:val="en-GB"/>
            </w:rPr>
            <m:t>=</m:t>
          </m:r>
          <m:f>
            <m:fPr>
              <m:ctrlPr>
                <w:rPr>
                  <w:rFonts w:ascii="Cambria Math" w:hAnsi="Cambria Math"/>
                  <w:bCs/>
                  <w:lang w:val="en-GB"/>
                </w:rPr>
              </m:ctrlPr>
            </m:fPr>
            <m:num>
              <m:r>
                <m:rPr>
                  <m:sty m:val="p"/>
                </m:rPr>
                <w:rPr>
                  <w:rFonts w:ascii="Cambria Math" w:hAnsi="Cambria Math" w:cs="Cambria Math"/>
                  <w:lang w:val="en-GB"/>
                </w:rPr>
                <m:t>OpeningPayables+ClosingPayables​</m:t>
              </m:r>
            </m:num>
            <m:den>
              <m:r>
                <m:rPr>
                  <m:sty m:val="p"/>
                </m:rPr>
                <w:rPr>
                  <w:rFonts w:ascii="Cambria Math" w:hAnsi="Cambria Math" w:cs="Cambria Math"/>
                  <w:lang w:val="en-GB"/>
                </w:rPr>
                <m:t>2</m:t>
              </m:r>
            </m:den>
          </m:f>
        </m:oMath>
      </m:oMathPara>
    </w:p>
    <w:p w14:paraId="4D3FF596" w14:textId="77777777" w:rsidR="00CE168D" w:rsidRPr="003566AC" w:rsidRDefault="00CE168D" w:rsidP="00957F7A">
      <w:pPr>
        <w:pStyle w:val="Heading4"/>
        <w:numPr>
          <w:ilvl w:val="3"/>
          <w:numId w:val="8"/>
        </w:numPr>
        <w:spacing w:line="360" w:lineRule="auto"/>
        <w:rPr>
          <w:rFonts w:ascii="Trebuchet MS" w:eastAsia="Trebuchet MS" w:hAnsi="Trebuchet MS"/>
          <w:color w:val="auto"/>
          <w:lang w:val="en-GB"/>
        </w:rPr>
      </w:pPr>
      <w:r w:rsidRPr="003566AC">
        <w:rPr>
          <w:rFonts w:ascii="Trebuchet MS" w:eastAsia="Trebuchet MS" w:hAnsi="Trebuchet MS"/>
          <w:color w:val="auto"/>
          <w:lang w:val="en-GB"/>
        </w:rPr>
        <w:t>Days Payables Outstanding (DPO)</w:t>
      </w:r>
    </w:p>
    <w:p w14:paraId="29BD4F44" w14:textId="77777777" w:rsidR="00CE168D" w:rsidRPr="003566AC" w:rsidRDefault="00CE168D" w:rsidP="00957F7A">
      <w:pPr>
        <w:widowControl/>
        <w:autoSpaceDE/>
        <w:spacing w:before="100" w:beforeAutospacing="1" w:after="100" w:afterAutospacing="1" w:line="360" w:lineRule="auto"/>
        <w:rPr>
          <w:bCs/>
          <w:lang w:val="en-GB"/>
        </w:rPr>
      </w:pPr>
      <m:oMathPara>
        <m:oMath>
          <m:r>
            <w:rPr>
              <w:rFonts w:ascii="Cambria Math" w:hAnsi="Cambria Math" w:cs="Cambria Math"/>
              <w:lang w:val="en-GB"/>
            </w:rPr>
            <m:t xml:space="preserve">Days Payables Outstanding </m:t>
          </m:r>
          <m:r>
            <m:rPr>
              <m:sty m:val="p"/>
            </m:rPr>
            <w:rPr>
              <w:rFonts w:ascii="Cambria Math" w:hAnsi="Cambria Math" w:cs="Cambria Math"/>
              <w:lang w:val="en-GB"/>
            </w:rPr>
            <m:t>=</m:t>
          </m:r>
          <m:f>
            <m:fPr>
              <m:ctrlPr>
                <w:rPr>
                  <w:rFonts w:ascii="Cambria Math" w:hAnsi="Cambria Math" w:cs="Cambria Math"/>
                  <w:bCs/>
                  <w:lang w:val="en-GB"/>
                </w:rPr>
              </m:ctrlPr>
            </m:fPr>
            <m:num>
              <m:r>
                <m:rPr>
                  <m:sty m:val="p"/>
                </m:rPr>
                <w:rPr>
                  <w:rFonts w:ascii="Cambria Math" w:hAnsi="Cambria Math" w:cs="Cambria Math"/>
                  <w:lang w:val="en-GB"/>
                </w:rPr>
                <m:t>AverageAccountsPayable​</m:t>
              </m:r>
            </m:num>
            <m:den>
              <m:r>
                <m:rPr>
                  <m:sty m:val="p"/>
                </m:rPr>
                <w:rPr>
                  <w:rFonts w:ascii="Cambria Math" w:hAnsi="Cambria Math" w:cs="Cambria Math"/>
                  <w:lang w:val="en-GB"/>
                </w:rPr>
                <m:t>Cost of Goods Sold</m:t>
              </m:r>
            </m:den>
          </m:f>
          <m:r>
            <w:rPr>
              <w:rFonts w:ascii="Cambria Math" w:hAnsi="Cambria Math" w:cs="Cambria Math"/>
              <w:lang w:val="en-GB"/>
            </w:rPr>
            <m:t>*365</m:t>
          </m:r>
        </m:oMath>
      </m:oMathPara>
    </w:p>
    <w:p w14:paraId="5E969A06" w14:textId="77777777" w:rsidR="00CE168D" w:rsidRPr="003566AC" w:rsidRDefault="00CE168D" w:rsidP="00957F7A">
      <w:pPr>
        <w:pStyle w:val="Heading4"/>
        <w:numPr>
          <w:ilvl w:val="3"/>
          <w:numId w:val="8"/>
        </w:numPr>
        <w:spacing w:line="360" w:lineRule="auto"/>
        <w:rPr>
          <w:rFonts w:ascii="Trebuchet MS" w:eastAsia="Trebuchet MS" w:hAnsi="Trebuchet MS"/>
          <w:color w:val="auto"/>
          <w:lang w:val="en-GB"/>
        </w:rPr>
      </w:pPr>
      <w:r w:rsidRPr="003566AC">
        <w:rPr>
          <w:rFonts w:ascii="Trebuchet MS" w:eastAsia="Trebuchet MS" w:hAnsi="Trebuchet MS"/>
          <w:color w:val="auto"/>
          <w:lang w:val="en-GB"/>
        </w:rPr>
        <w:lastRenderedPageBreak/>
        <w:t>Cash Conversion Cycle (CCC)</w:t>
      </w:r>
    </w:p>
    <w:p w14:paraId="529FCC78" w14:textId="77777777" w:rsidR="00CE168D" w:rsidRPr="003566AC" w:rsidRDefault="00CE168D" w:rsidP="00957F7A">
      <w:pPr>
        <w:widowControl/>
        <w:autoSpaceDE/>
        <w:spacing w:before="100" w:beforeAutospacing="1" w:after="100" w:afterAutospacing="1" w:line="360" w:lineRule="auto"/>
        <w:jc w:val="center"/>
        <w:rPr>
          <w:lang w:val="en-GB"/>
        </w:rPr>
      </w:pPr>
      <w:r w:rsidRPr="003566AC">
        <w:rPr>
          <w:lang w:val="en-GB"/>
        </w:rPr>
        <w:t>CCC = DIO + DSO – DPO</w:t>
      </w:r>
    </w:p>
    <w:p w14:paraId="5773EDD6" w14:textId="77777777" w:rsidR="00CE168D" w:rsidRPr="003566AC" w:rsidRDefault="00CE168D" w:rsidP="00957F7A">
      <w:pPr>
        <w:widowControl/>
        <w:autoSpaceDE/>
        <w:spacing w:before="100" w:beforeAutospacing="1" w:after="100" w:afterAutospacing="1" w:line="360" w:lineRule="auto"/>
        <w:rPr>
          <w:lang w:val="en-GB"/>
        </w:rPr>
      </w:pPr>
      <w:proofErr w:type="gramStart"/>
      <w:r w:rsidRPr="003566AC">
        <w:rPr>
          <w:lang w:val="en-GB"/>
        </w:rPr>
        <w:t>Where</w:t>
      </w:r>
      <w:proofErr w:type="gramEnd"/>
      <w:r w:rsidRPr="003566AC">
        <w:rPr>
          <w:lang w:val="en-GB"/>
        </w:rPr>
        <w:t>,</w:t>
      </w:r>
    </w:p>
    <w:p w14:paraId="15780735" w14:textId="77777777" w:rsidR="00CE168D" w:rsidRPr="003566AC" w:rsidRDefault="00CE168D" w:rsidP="00957F7A">
      <w:pPr>
        <w:widowControl/>
        <w:autoSpaceDE/>
        <w:spacing w:before="100" w:beforeAutospacing="1" w:after="100" w:afterAutospacing="1" w:line="360" w:lineRule="auto"/>
        <w:rPr>
          <w:lang w:val="en-GB"/>
        </w:rPr>
      </w:pPr>
      <w:r w:rsidRPr="003566AC">
        <w:rPr>
          <w:lang w:val="en-GB"/>
        </w:rPr>
        <w:t>DIO is the Days Inventory Outstanding,</w:t>
      </w:r>
    </w:p>
    <w:p w14:paraId="38B93546" w14:textId="77777777" w:rsidR="00CE168D" w:rsidRPr="003566AC" w:rsidRDefault="00CE168D" w:rsidP="00957F7A">
      <w:pPr>
        <w:widowControl/>
        <w:autoSpaceDE/>
        <w:spacing w:before="100" w:beforeAutospacing="1" w:after="100" w:afterAutospacing="1" w:line="360" w:lineRule="auto"/>
        <w:rPr>
          <w:lang w:val="en-GB"/>
        </w:rPr>
      </w:pPr>
      <w:r w:rsidRPr="003566AC">
        <w:rPr>
          <w:lang w:val="en-GB"/>
        </w:rPr>
        <w:t>DSO is the Days Sales Outstanding, and</w:t>
      </w:r>
    </w:p>
    <w:p w14:paraId="343DA109" w14:textId="77777777" w:rsidR="00CE168D" w:rsidRPr="003566AC" w:rsidRDefault="00CE168D" w:rsidP="00957F7A">
      <w:pPr>
        <w:widowControl/>
        <w:autoSpaceDE/>
        <w:spacing w:before="100" w:beforeAutospacing="1" w:after="100" w:afterAutospacing="1" w:line="360" w:lineRule="auto"/>
        <w:rPr>
          <w:lang w:val="en-GB"/>
        </w:rPr>
      </w:pPr>
      <w:r w:rsidRPr="003566AC">
        <w:rPr>
          <w:lang w:val="en-GB"/>
        </w:rPr>
        <w:t>DPO reflects the Days Payables Outstanding.</w:t>
      </w:r>
    </w:p>
    <w:p w14:paraId="3B57B19C" w14:textId="77777777" w:rsidR="00CE168D" w:rsidRPr="003566AC" w:rsidRDefault="00CE168D" w:rsidP="00957F7A">
      <w:pPr>
        <w:pStyle w:val="Heading2"/>
        <w:numPr>
          <w:ilvl w:val="1"/>
          <w:numId w:val="8"/>
        </w:numPr>
        <w:spacing w:line="360" w:lineRule="auto"/>
        <w:jc w:val="both"/>
        <w:rPr>
          <w:bCs w:val="0"/>
          <w:lang w:val="en-GB"/>
        </w:rPr>
      </w:pPr>
      <w:bookmarkStart w:id="88" w:name="_Toc227413144"/>
      <w:bookmarkStart w:id="89" w:name="_Toc231503180"/>
      <w:r w:rsidRPr="003566AC">
        <w:rPr>
          <w:spacing w:val="-2"/>
          <w:lang w:val="en-GB"/>
        </w:rPr>
        <w:t>Data Analysis Techniques</w:t>
      </w:r>
      <w:bookmarkEnd w:id="88"/>
      <w:bookmarkEnd w:id="89"/>
      <w:r w:rsidRPr="003566AC">
        <w:rPr>
          <w:bCs w:val="0"/>
          <w:lang w:val="en-GB"/>
        </w:rPr>
        <w:t xml:space="preserve"> </w:t>
      </w:r>
    </w:p>
    <w:p w14:paraId="2E457142" w14:textId="77777777" w:rsidR="00CE168D" w:rsidRPr="003566AC" w:rsidRDefault="00CE168D" w:rsidP="00957F7A">
      <w:pPr>
        <w:widowControl/>
        <w:autoSpaceDE/>
        <w:spacing w:before="100" w:beforeAutospacing="1" w:after="100" w:afterAutospacing="1" w:line="360" w:lineRule="auto"/>
        <w:rPr>
          <w:bCs/>
          <w:lang w:val="en-GB"/>
        </w:rPr>
      </w:pPr>
      <w:r w:rsidRPr="003566AC">
        <w:rPr>
          <w:bCs/>
          <w:lang w:val="en-GB"/>
        </w:rPr>
        <w:t>The data analysis follows a structured approach which enables to achieve a better and consistent and reliable output.</w:t>
      </w:r>
    </w:p>
    <w:p w14:paraId="3916C4AC" w14:textId="77777777" w:rsidR="00CE168D" w:rsidRPr="003566AC" w:rsidRDefault="00CE168D" w:rsidP="00957F7A">
      <w:pPr>
        <w:pStyle w:val="Heading3"/>
        <w:numPr>
          <w:ilvl w:val="2"/>
          <w:numId w:val="8"/>
        </w:numPr>
        <w:spacing w:line="360" w:lineRule="auto"/>
        <w:rPr>
          <w:lang w:val="en-GB"/>
        </w:rPr>
      </w:pPr>
      <w:bookmarkStart w:id="90" w:name="_Toc227413145"/>
      <w:bookmarkStart w:id="91" w:name="_Toc231503181"/>
      <w:r w:rsidRPr="003566AC">
        <w:rPr>
          <w:lang w:val="en-GB"/>
        </w:rPr>
        <w:t>Descriptive Statistics</w:t>
      </w:r>
      <w:bookmarkEnd w:id="90"/>
      <w:bookmarkEnd w:id="91"/>
    </w:p>
    <w:p w14:paraId="3983D034" w14:textId="77777777" w:rsidR="00CE168D" w:rsidRPr="003566AC" w:rsidRDefault="00CE168D" w:rsidP="00957F7A">
      <w:pPr>
        <w:widowControl/>
        <w:autoSpaceDE/>
        <w:spacing w:before="100" w:beforeAutospacing="1" w:after="100" w:afterAutospacing="1" w:line="360" w:lineRule="auto"/>
        <w:rPr>
          <w:lang w:val="en-GB"/>
        </w:rPr>
      </w:pPr>
      <w:r w:rsidRPr="003566AC">
        <w:rPr>
          <w:lang w:val="en-GB"/>
        </w:rPr>
        <w:t>This outlines the fundamentals of the data such as mean, standard deviation and range to get a clue of how the variables are distributed.</w:t>
      </w:r>
    </w:p>
    <w:p w14:paraId="10D72CF1" w14:textId="77777777" w:rsidR="00CE168D" w:rsidRPr="003566AC" w:rsidRDefault="00CE168D" w:rsidP="00957F7A">
      <w:pPr>
        <w:pStyle w:val="Heading3"/>
        <w:numPr>
          <w:ilvl w:val="2"/>
          <w:numId w:val="8"/>
        </w:numPr>
        <w:spacing w:line="360" w:lineRule="auto"/>
        <w:rPr>
          <w:lang w:val="en-GB"/>
        </w:rPr>
      </w:pPr>
      <w:bookmarkStart w:id="92" w:name="_Toc227413146"/>
      <w:bookmarkStart w:id="93" w:name="_Toc231503182"/>
      <w:r w:rsidRPr="003566AC">
        <w:rPr>
          <w:lang w:val="en-GB"/>
        </w:rPr>
        <w:t>Correlation Analysis</w:t>
      </w:r>
      <w:bookmarkEnd w:id="92"/>
      <w:bookmarkEnd w:id="93"/>
    </w:p>
    <w:p w14:paraId="29E3C90F" w14:textId="77777777" w:rsidR="00CE168D" w:rsidRPr="003566AC" w:rsidRDefault="00CE168D" w:rsidP="00957F7A">
      <w:pPr>
        <w:widowControl/>
        <w:autoSpaceDE/>
        <w:spacing w:before="100" w:beforeAutospacing="1" w:after="100" w:afterAutospacing="1" w:line="360" w:lineRule="auto"/>
        <w:rPr>
          <w:lang w:val="en-GB"/>
        </w:rPr>
      </w:pPr>
      <w:r w:rsidRPr="003566AC">
        <w:rPr>
          <w:lang w:val="en-GB"/>
        </w:rPr>
        <w:t>It determines the strength and the direction of the relationships between WCM elements (inventory management, receivables management, payables management, CCC) and the profitability indicators (ROA and ROE).</w:t>
      </w:r>
    </w:p>
    <w:p w14:paraId="22A4FE12" w14:textId="77777777" w:rsidR="00CE168D" w:rsidRPr="003566AC" w:rsidRDefault="00CE168D" w:rsidP="00957F7A">
      <w:pPr>
        <w:pStyle w:val="Heading3"/>
        <w:numPr>
          <w:ilvl w:val="2"/>
          <w:numId w:val="8"/>
        </w:numPr>
        <w:spacing w:line="360" w:lineRule="auto"/>
        <w:rPr>
          <w:lang w:val="en-GB"/>
        </w:rPr>
      </w:pPr>
      <w:bookmarkStart w:id="94" w:name="_Toc227413147"/>
      <w:bookmarkStart w:id="95" w:name="_Toc231503183"/>
      <w:r w:rsidRPr="003566AC">
        <w:rPr>
          <w:lang w:val="en-GB"/>
        </w:rPr>
        <w:t>Panel Regression Analysis</w:t>
      </w:r>
      <w:bookmarkEnd w:id="94"/>
      <w:bookmarkEnd w:id="95"/>
    </w:p>
    <w:p w14:paraId="2EB3C62B" w14:textId="77777777" w:rsidR="00CE168D" w:rsidRPr="003566AC" w:rsidRDefault="00CE168D" w:rsidP="00957F7A">
      <w:pPr>
        <w:widowControl/>
        <w:autoSpaceDE/>
        <w:spacing w:before="100" w:beforeAutospacing="1" w:after="100" w:afterAutospacing="1" w:line="360" w:lineRule="auto"/>
        <w:rPr>
          <w:lang w:val="en-GB"/>
        </w:rPr>
      </w:pPr>
      <w:r w:rsidRPr="003566AC">
        <w:rPr>
          <w:lang w:val="en-GB"/>
        </w:rPr>
        <w:t>The hypotheses are tested using this to find out how the WCM practices affect profitability. This uses either fixed effects or random effects models, based on the outcome of tests of individual heterogeneity. The panel regression enables the study to take into consideration the differences that occur between companies and over time (</w:t>
      </w:r>
      <w:proofErr w:type="spellStart"/>
      <w:r w:rsidRPr="003566AC">
        <w:rPr>
          <w:lang w:val="en-GB"/>
        </w:rPr>
        <w:t>Baltagi</w:t>
      </w:r>
      <w:proofErr w:type="spellEnd"/>
      <w:r w:rsidRPr="003566AC">
        <w:rPr>
          <w:lang w:val="en-GB"/>
        </w:rPr>
        <w:t>, 2008).</w:t>
      </w:r>
    </w:p>
    <w:p w14:paraId="41C619FE" w14:textId="77777777" w:rsidR="00CE168D" w:rsidRPr="003566AC" w:rsidRDefault="00CE168D" w:rsidP="00957F7A">
      <w:pPr>
        <w:pStyle w:val="Heading2"/>
        <w:numPr>
          <w:ilvl w:val="1"/>
          <w:numId w:val="8"/>
        </w:numPr>
        <w:spacing w:line="360" w:lineRule="auto"/>
        <w:jc w:val="both"/>
        <w:rPr>
          <w:spacing w:val="-2"/>
          <w:lang w:val="en-GB"/>
        </w:rPr>
      </w:pPr>
      <w:bookmarkStart w:id="96" w:name="_Toc227413148"/>
      <w:bookmarkStart w:id="97" w:name="_Toc231503184"/>
      <w:r w:rsidRPr="003566AC">
        <w:rPr>
          <w:spacing w:val="-2"/>
          <w:lang w:val="en-GB"/>
        </w:rPr>
        <w:t>Ethical Considerations</w:t>
      </w:r>
      <w:bookmarkEnd w:id="96"/>
      <w:bookmarkEnd w:id="97"/>
    </w:p>
    <w:p w14:paraId="67DFEBDB" w14:textId="77777777" w:rsidR="00CE168D" w:rsidRPr="003566AC" w:rsidRDefault="00CE168D" w:rsidP="00957F7A">
      <w:pPr>
        <w:widowControl/>
        <w:autoSpaceDE/>
        <w:spacing w:before="100" w:beforeAutospacing="1" w:after="100" w:afterAutospacing="1" w:line="360" w:lineRule="auto"/>
        <w:rPr>
          <w:bCs/>
          <w:lang w:val="en-GB"/>
        </w:rPr>
      </w:pPr>
      <w:r w:rsidRPr="003566AC">
        <w:rPr>
          <w:bCs/>
          <w:lang w:val="en-GB"/>
        </w:rPr>
        <w:lastRenderedPageBreak/>
        <w:t>To ensure that the study complies with the ethical standards, it makes sure to use the publicly available data, hence protecting the privacy and confidentiality. Any conflicting interests are reported, and all data source are/is mentioned. Transparency in analysis and reporting of findings are also ensured in the study and this is done in accordance with the guidelines on academic integrity and ethical research practices (Guillemin and Gillam, 2004).</w:t>
      </w:r>
    </w:p>
    <w:p w14:paraId="14680E72" w14:textId="77777777" w:rsidR="00B22F57" w:rsidRPr="003566AC" w:rsidRDefault="00B22F57" w:rsidP="00957F7A">
      <w:pPr>
        <w:spacing w:line="360" w:lineRule="auto"/>
        <w:rPr>
          <w:b/>
          <w:bCs/>
          <w:sz w:val="33"/>
          <w:szCs w:val="33"/>
          <w:lang w:val="en-GB"/>
        </w:rPr>
      </w:pPr>
      <w:r w:rsidRPr="003566AC">
        <w:rPr>
          <w:lang w:val="en-GB"/>
        </w:rPr>
        <w:br w:type="page"/>
      </w:r>
    </w:p>
    <w:p w14:paraId="76FEF5BD" w14:textId="77777777" w:rsidR="00646137" w:rsidRPr="003566AC" w:rsidRDefault="00646137" w:rsidP="00957F7A">
      <w:pPr>
        <w:pStyle w:val="Heading1"/>
        <w:spacing w:line="360" w:lineRule="auto"/>
        <w:jc w:val="center"/>
        <w:rPr>
          <w:lang w:val="en-GB"/>
        </w:rPr>
      </w:pPr>
      <w:bookmarkStart w:id="98" w:name="_Toc228875317"/>
      <w:bookmarkStart w:id="99" w:name="_Toc231503185"/>
      <w:bookmarkStart w:id="100" w:name="_Toc224043024"/>
      <w:r w:rsidRPr="003566AC">
        <w:rPr>
          <w:lang w:val="en-GB"/>
        </w:rPr>
        <w:lastRenderedPageBreak/>
        <w:t xml:space="preserve">Chapter 4 – </w:t>
      </w:r>
      <w:bookmarkEnd w:id="98"/>
      <w:r w:rsidR="00EE619C" w:rsidRPr="003566AC">
        <w:rPr>
          <w:lang w:val="en-GB"/>
        </w:rPr>
        <w:t>Data Analysis</w:t>
      </w:r>
      <w:bookmarkEnd w:id="99"/>
      <w:r w:rsidR="00EE619C" w:rsidRPr="003566AC">
        <w:rPr>
          <w:lang w:val="en-GB"/>
        </w:rPr>
        <w:t xml:space="preserve"> </w:t>
      </w:r>
      <w:r w:rsidRPr="003566AC">
        <w:rPr>
          <w:lang w:val="en-GB"/>
        </w:rPr>
        <w:t xml:space="preserve"> </w:t>
      </w:r>
    </w:p>
    <w:p w14:paraId="2E265B0F" w14:textId="77777777" w:rsidR="00236AF7" w:rsidRPr="003566AC" w:rsidRDefault="00236AF7" w:rsidP="00957F7A">
      <w:pPr>
        <w:pStyle w:val="ListParagraph"/>
        <w:numPr>
          <w:ilvl w:val="0"/>
          <w:numId w:val="3"/>
        </w:numPr>
        <w:spacing w:line="360" w:lineRule="auto"/>
        <w:jc w:val="both"/>
        <w:outlineLvl w:val="1"/>
        <w:rPr>
          <w:b/>
          <w:bCs/>
          <w:vanish/>
          <w:spacing w:val="-2"/>
          <w:sz w:val="30"/>
          <w:szCs w:val="30"/>
          <w:lang w:val="en-GB"/>
        </w:rPr>
      </w:pPr>
      <w:bookmarkStart w:id="101" w:name="_Toc228875318"/>
      <w:bookmarkStart w:id="102" w:name="_Toc228875984"/>
      <w:bookmarkStart w:id="103" w:name="_Toc228878292"/>
      <w:bookmarkStart w:id="104" w:name="_Toc228878702"/>
      <w:bookmarkStart w:id="105" w:name="_Toc228878757"/>
      <w:bookmarkStart w:id="106" w:name="_Toc229693336"/>
      <w:bookmarkStart w:id="107" w:name="_Toc229694094"/>
      <w:bookmarkStart w:id="108" w:name="_Toc229695815"/>
      <w:bookmarkStart w:id="109" w:name="_Toc229696653"/>
      <w:bookmarkStart w:id="110" w:name="_Toc229697291"/>
      <w:bookmarkStart w:id="111" w:name="_Toc230611547"/>
      <w:bookmarkStart w:id="112" w:name="_Toc230611603"/>
      <w:bookmarkStart w:id="113" w:name="_Toc230611671"/>
      <w:bookmarkStart w:id="114" w:name="_Toc230615044"/>
      <w:bookmarkStart w:id="115" w:name="_Toc230615630"/>
      <w:bookmarkStart w:id="116" w:name="_Toc230616409"/>
      <w:bookmarkStart w:id="117" w:name="_Toc231047752"/>
      <w:bookmarkStart w:id="118" w:name="_Toc231502278"/>
      <w:bookmarkStart w:id="119" w:name="_Toc231503103"/>
      <w:bookmarkStart w:id="120" w:name="_Toc231503186"/>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p>
    <w:p w14:paraId="10800A9F" w14:textId="77777777" w:rsidR="00236AF7" w:rsidRPr="003566AC" w:rsidRDefault="00236AF7" w:rsidP="00957F7A">
      <w:pPr>
        <w:pStyle w:val="ListParagraph"/>
        <w:numPr>
          <w:ilvl w:val="0"/>
          <w:numId w:val="3"/>
        </w:numPr>
        <w:spacing w:line="360" w:lineRule="auto"/>
        <w:jc w:val="both"/>
        <w:outlineLvl w:val="1"/>
        <w:rPr>
          <w:b/>
          <w:bCs/>
          <w:vanish/>
          <w:spacing w:val="-2"/>
          <w:sz w:val="30"/>
          <w:szCs w:val="30"/>
          <w:lang w:val="en-GB"/>
        </w:rPr>
      </w:pPr>
      <w:bookmarkStart w:id="121" w:name="_Toc230611604"/>
      <w:bookmarkStart w:id="122" w:name="_Toc230611672"/>
      <w:bookmarkStart w:id="123" w:name="_Toc230615045"/>
      <w:bookmarkStart w:id="124" w:name="_Toc230615631"/>
      <w:bookmarkStart w:id="125" w:name="_Toc230616410"/>
      <w:bookmarkStart w:id="126" w:name="_Toc231047753"/>
      <w:bookmarkStart w:id="127" w:name="_Toc231502279"/>
      <w:bookmarkStart w:id="128" w:name="_Toc231503104"/>
      <w:bookmarkStart w:id="129" w:name="_Toc231503187"/>
      <w:bookmarkEnd w:id="121"/>
      <w:bookmarkEnd w:id="122"/>
      <w:bookmarkEnd w:id="123"/>
      <w:bookmarkEnd w:id="124"/>
      <w:bookmarkEnd w:id="125"/>
      <w:bookmarkEnd w:id="126"/>
      <w:bookmarkEnd w:id="127"/>
      <w:bookmarkEnd w:id="128"/>
      <w:bookmarkEnd w:id="129"/>
    </w:p>
    <w:p w14:paraId="1B2423C5" w14:textId="77777777" w:rsidR="00646137" w:rsidRPr="003566AC" w:rsidRDefault="00646137" w:rsidP="00957F7A">
      <w:pPr>
        <w:pStyle w:val="Heading2"/>
        <w:numPr>
          <w:ilvl w:val="1"/>
          <w:numId w:val="3"/>
        </w:numPr>
        <w:spacing w:line="360" w:lineRule="auto"/>
        <w:ind w:left="432"/>
        <w:jc w:val="both"/>
        <w:rPr>
          <w:spacing w:val="-2"/>
          <w:lang w:val="en-GB"/>
        </w:rPr>
      </w:pPr>
      <w:r w:rsidRPr="003566AC">
        <w:rPr>
          <w:spacing w:val="-2"/>
          <w:lang w:val="en-GB"/>
        </w:rPr>
        <w:t xml:space="preserve"> </w:t>
      </w:r>
      <w:bookmarkStart w:id="130" w:name="_Toc228875320"/>
      <w:bookmarkStart w:id="131" w:name="_Toc231503188"/>
      <w:r w:rsidRPr="003566AC">
        <w:rPr>
          <w:spacing w:val="-2"/>
          <w:lang w:val="en-GB"/>
        </w:rPr>
        <w:t>Introduction</w:t>
      </w:r>
      <w:bookmarkEnd w:id="130"/>
      <w:bookmarkEnd w:id="131"/>
      <w:r w:rsidRPr="003566AC">
        <w:rPr>
          <w:spacing w:val="-2"/>
          <w:lang w:val="en-GB"/>
        </w:rPr>
        <w:t xml:space="preserve"> </w:t>
      </w:r>
    </w:p>
    <w:p w14:paraId="547D0446" w14:textId="77777777" w:rsidR="00884E45" w:rsidRPr="003566AC" w:rsidRDefault="00884E45" w:rsidP="00957F7A">
      <w:pPr>
        <w:widowControl/>
        <w:autoSpaceDE/>
        <w:autoSpaceDN/>
        <w:spacing w:before="100" w:beforeAutospacing="1" w:after="100" w:afterAutospacing="1" w:line="360" w:lineRule="auto"/>
        <w:rPr>
          <w:bCs/>
          <w:lang w:val="en-GB"/>
        </w:rPr>
      </w:pPr>
      <w:r w:rsidRPr="003566AC">
        <w:rPr>
          <w:bCs/>
          <w:lang w:val="en-GB"/>
        </w:rPr>
        <w:t>The chapter is a presentation of the findings of the research done on the effect of Working Capital Management (WCM) on the profitability of the publicly listed UK retail companies. It offers the empirical evidence of the influence of key WCM elements (inventory, receivables, payables, and Cash Conversion Cycle (CCC)) on the financial performance indicators such as Return on Assets (ROA) and Return on Equity (ROE).</w:t>
      </w:r>
    </w:p>
    <w:p w14:paraId="5B19C4C0" w14:textId="77777777" w:rsidR="00C61B01" w:rsidRPr="003566AC" w:rsidRDefault="00884E45" w:rsidP="00957F7A">
      <w:pPr>
        <w:widowControl/>
        <w:autoSpaceDE/>
        <w:autoSpaceDN/>
        <w:spacing w:before="100" w:beforeAutospacing="1" w:after="100" w:afterAutospacing="1" w:line="360" w:lineRule="auto"/>
        <w:rPr>
          <w:bCs/>
          <w:lang w:val="en-GB"/>
        </w:rPr>
      </w:pPr>
      <w:r w:rsidRPr="003566AC">
        <w:rPr>
          <w:bCs/>
          <w:lang w:val="en-GB"/>
        </w:rPr>
        <w:t xml:space="preserve">The chapter starts with the descriptive statistics that summarises the data and then correlation analysis to examine the relationship between WCM components and profitability. The hypotheses of the research are then tested using panel regression analysis to determine the effect of the WCM practices on profitability. </w:t>
      </w:r>
      <w:r w:rsidR="00C13EDF" w:rsidRPr="003566AC">
        <w:rPr>
          <w:bCs/>
          <w:lang w:val="en-GB"/>
        </w:rPr>
        <w:t xml:space="preserve"> </w:t>
      </w:r>
    </w:p>
    <w:p w14:paraId="069DD2FE" w14:textId="77777777" w:rsidR="007802F0" w:rsidRPr="003566AC" w:rsidRDefault="00C42A91" w:rsidP="00957F7A">
      <w:pPr>
        <w:pStyle w:val="Heading2"/>
        <w:numPr>
          <w:ilvl w:val="1"/>
          <w:numId w:val="3"/>
        </w:numPr>
        <w:spacing w:line="360" w:lineRule="auto"/>
        <w:ind w:left="567" w:hanging="567"/>
        <w:jc w:val="both"/>
        <w:rPr>
          <w:spacing w:val="-2"/>
          <w:lang w:val="en-GB"/>
        </w:rPr>
      </w:pPr>
      <w:bookmarkStart w:id="132" w:name="_Toc231503189"/>
      <w:r w:rsidRPr="003566AC">
        <w:rPr>
          <w:spacing w:val="-2"/>
          <w:lang w:val="en-GB"/>
        </w:rPr>
        <w:t>Results</w:t>
      </w:r>
      <w:bookmarkEnd w:id="132"/>
    </w:p>
    <w:p w14:paraId="6FB41A8F" w14:textId="77777777" w:rsidR="00C42A91" w:rsidRPr="003566AC" w:rsidRDefault="00884E45" w:rsidP="00957F7A">
      <w:pPr>
        <w:widowControl/>
        <w:autoSpaceDE/>
        <w:autoSpaceDN/>
        <w:spacing w:before="100" w:beforeAutospacing="1" w:after="100" w:afterAutospacing="1" w:line="360" w:lineRule="auto"/>
        <w:rPr>
          <w:bCs/>
          <w:lang w:val="en-GB"/>
        </w:rPr>
      </w:pPr>
      <w:r w:rsidRPr="003566AC">
        <w:rPr>
          <w:spacing w:val="-2"/>
          <w:lang w:val="en-GB"/>
        </w:rPr>
        <w:t>The analysis includes nine years (20162024), both the pre- and post-pandemic trends. The results reveal the significance of effective WCM policies to improve profitability and liquidity in the retail industry.</w:t>
      </w:r>
    </w:p>
    <w:p w14:paraId="6B6BDA4E" w14:textId="77777777" w:rsidR="00C42A91" w:rsidRPr="003566AC" w:rsidRDefault="00C42A91" w:rsidP="00957F7A">
      <w:pPr>
        <w:pStyle w:val="Heading3"/>
        <w:numPr>
          <w:ilvl w:val="2"/>
          <w:numId w:val="3"/>
        </w:numPr>
        <w:spacing w:line="360" w:lineRule="auto"/>
        <w:ind w:left="567" w:hanging="567"/>
        <w:rPr>
          <w:lang w:val="en-GB"/>
        </w:rPr>
      </w:pPr>
      <w:bookmarkStart w:id="133" w:name="_Toc231503190"/>
      <w:r w:rsidRPr="003566AC">
        <w:rPr>
          <w:lang w:val="en-GB"/>
        </w:rPr>
        <w:t>Descriptive Statistics</w:t>
      </w:r>
      <w:bookmarkEnd w:id="133"/>
    </w:p>
    <w:p w14:paraId="23A2D401" w14:textId="77777777" w:rsidR="00884E45" w:rsidRPr="003566AC" w:rsidRDefault="00884E45" w:rsidP="00957F7A">
      <w:pPr>
        <w:widowControl/>
        <w:autoSpaceDE/>
        <w:autoSpaceDN/>
        <w:spacing w:before="100" w:beforeAutospacing="1" w:after="100" w:afterAutospacing="1" w:line="360" w:lineRule="auto"/>
        <w:rPr>
          <w:lang w:val="en-GB"/>
        </w:rPr>
      </w:pPr>
      <w:r w:rsidRPr="003566AC">
        <w:rPr>
          <w:lang w:val="en-GB"/>
        </w:rPr>
        <w:t>The table for descriptive statistics is attached to the appendix (</w:t>
      </w:r>
      <w:r w:rsidRPr="003566AC">
        <w:rPr>
          <w:b/>
          <w:i/>
          <w:lang w:val="en-GB"/>
        </w:rPr>
        <w:t>refer to Appendix 2</w:t>
      </w:r>
      <w:r w:rsidRPr="003566AC">
        <w:rPr>
          <w:lang w:val="en-GB"/>
        </w:rPr>
        <w:t>). The findings of the table of descriptive statistics assist in concluding that the mean ROA is 7.75, which means that on average, companies in the sample made 7.75% return on their total assets. This is an indication of how well the assets are utilised to make profit. The standard deviation (7.93) is also quite large indicating that there is a significant variation in the ways different firms use their assets in generating profits. This variability is pointed out by a maximum ROA of 55.13 and a minimum of -2.33.</w:t>
      </w:r>
    </w:p>
    <w:p w14:paraId="38ABF2F8" w14:textId="77777777" w:rsidR="00884E45" w:rsidRPr="003566AC" w:rsidRDefault="00884E45" w:rsidP="00957F7A">
      <w:pPr>
        <w:widowControl/>
        <w:autoSpaceDE/>
        <w:autoSpaceDN/>
        <w:spacing w:before="100" w:beforeAutospacing="1" w:after="100" w:afterAutospacing="1" w:line="360" w:lineRule="auto"/>
        <w:rPr>
          <w:lang w:val="en-GB"/>
        </w:rPr>
      </w:pPr>
      <w:r w:rsidRPr="003566AC">
        <w:rPr>
          <w:lang w:val="en-GB"/>
        </w:rPr>
        <w:t>The average ROE of 24.58 reveals that the firms are on average generating returns of 24.58% on their equity which is a good healthy indicator of profitability. The standard deviation (39.54) is very high indicating that the profitability of these companies is very different. The highest figure of 207.15, suggests that some of the companies are registering surprisingly high returns on equity, whereas the lowest value of -5.43 indicates that there are companies that are making negative returns.</w:t>
      </w:r>
    </w:p>
    <w:p w14:paraId="3794EE4F" w14:textId="77777777" w:rsidR="00884E45" w:rsidRPr="003566AC" w:rsidRDefault="00884E45" w:rsidP="00957F7A">
      <w:pPr>
        <w:widowControl/>
        <w:autoSpaceDE/>
        <w:autoSpaceDN/>
        <w:spacing w:before="100" w:beforeAutospacing="1" w:after="100" w:afterAutospacing="1" w:line="360" w:lineRule="auto"/>
        <w:rPr>
          <w:lang w:val="en-GB"/>
        </w:rPr>
      </w:pPr>
      <w:r w:rsidRPr="003566AC">
        <w:rPr>
          <w:lang w:val="en-GB"/>
        </w:rPr>
        <w:lastRenderedPageBreak/>
        <w:t>The average inventory turnover is -1.95 which implies that on average, companies in the retail sector might experience difficulties in managing inventory, either holding inventory longer or overstocking. In addition, the average DIO of -146.25 indicates that on average the companies in this sample could be selling their stock on negative days which could reflect severe data anomalies or problems with the value of stock. In addition, the mean receivables turnover of 8.00 indicates that, on average, companies collect their receivables approximately 8 times a year which is reflective of rather efficient collection procedures.</w:t>
      </w:r>
    </w:p>
    <w:p w14:paraId="67871AD9" w14:textId="77777777" w:rsidR="00884E45" w:rsidRPr="003566AC" w:rsidRDefault="00884E45" w:rsidP="00957F7A">
      <w:pPr>
        <w:widowControl/>
        <w:autoSpaceDE/>
        <w:autoSpaceDN/>
        <w:spacing w:before="100" w:beforeAutospacing="1" w:after="100" w:afterAutospacing="1" w:line="360" w:lineRule="auto"/>
        <w:rPr>
          <w:lang w:val="en-GB"/>
        </w:rPr>
      </w:pPr>
      <w:r w:rsidRPr="003566AC">
        <w:rPr>
          <w:lang w:val="en-GB"/>
        </w:rPr>
        <w:t>The average DSO of 183.28 indicates that on average, it is taking companies 183 days on average to collect the outstanding receivables, which is quite long. Further, the average payables turnover is 0.86, which implies that on average, companies take more time to collect their payables. This means that companies could be using supplier credit to improve their liquidity. The mean DPO of 850.10 also indicates that on average, companies take a long time to pay their suppliers, which may be a strategy to increase the cash flow, but also presents a risk to supplier relationships. Lastly, the mean CCC of 887.13 indicates that on average it is taking companies 887.13 days on average to convert their working capital to cash. This is a huge period of time and indicates that there is inefficiency in the management of the working capital.</w:t>
      </w:r>
    </w:p>
    <w:p w14:paraId="451DE1FB" w14:textId="77777777" w:rsidR="00B54E19" w:rsidRPr="003566AC" w:rsidRDefault="00884E45" w:rsidP="00957F7A">
      <w:pPr>
        <w:widowControl/>
        <w:autoSpaceDE/>
        <w:autoSpaceDN/>
        <w:spacing w:before="100" w:beforeAutospacing="1" w:after="100" w:afterAutospacing="1" w:line="360" w:lineRule="auto"/>
        <w:rPr>
          <w:lang w:val="en-GB"/>
        </w:rPr>
      </w:pPr>
      <w:r w:rsidRPr="003566AC">
        <w:rPr>
          <w:lang w:val="en-GB"/>
        </w:rPr>
        <w:t xml:space="preserve">The statistics indicate that there is much difference between the financial practices and financial performance of the sampled companies that are in the retail business. The broad ranges of deviation in such metrics as ROE, inventory turnover, DSO, and DPO negatively reflect the significance of effective management of working capital in ensuring profitability and liquidity. Effective management of inventory, receivables and payables in addition to a </w:t>
      </w:r>
      <w:r w:rsidR="007F1394" w:rsidRPr="003566AC">
        <w:rPr>
          <w:lang w:val="en-GB"/>
        </w:rPr>
        <w:t>well-managed</w:t>
      </w:r>
      <w:r w:rsidRPr="003566AC">
        <w:rPr>
          <w:lang w:val="en-GB"/>
        </w:rPr>
        <w:t xml:space="preserve"> CCC, as discussed in the literature review, is key to the achieving optimal financial performance in the retail sector.</w:t>
      </w:r>
    </w:p>
    <w:p w14:paraId="26732A49" w14:textId="77777777" w:rsidR="00C42A91" w:rsidRPr="003566AC" w:rsidRDefault="00C42A91" w:rsidP="00957F7A">
      <w:pPr>
        <w:pStyle w:val="Heading3"/>
        <w:numPr>
          <w:ilvl w:val="2"/>
          <w:numId w:val="3"/>
        </w:numPr>
        <w:spacing w:line="360" w:lineRule="auto"/>
        <w:ind w:left="567" w:hanging="567"/>
        <w:rPr>
          <w:lang w:val="en-GB"/>
        </w:rPr>
      </w:pPr>
      <w:bookmarkStart w:id="134" w:name="_Toc231503191"/>
      <w:r w:rsidRPr="003566AC">
        <w:rPr>
          <w:lang w:val="en-GB"/>
        </w:rPr>
        <w:t>Correlation Analysis</w:t>
      </w:r>
      <w:bookmarkEnd w:id="134"/>
    </w:p>
    <w:p w14:paraId="2B29ECAA" w14:textId="77777777" w:rsidR="00BC7FEB" w:rsidRPr="003566AC" w:rsidRDefault="007F1394" w:rsidP="00957F7A">
      <w:pPr>
        <w:spacing w:line="360" w:lineRule="auto"/>
        <w:rPr>
          <w:lang w:val="en-GB"/>
        </w:rPr>
      </w:pPr>
      <w:r w:rsidRPr="003566AC">
        <w:rPr>
          <w:lang w:val="en-GB"/>
        </w:rPr>
        <w:t>The short correlation table is given in the body and the entire table is given in the appendix 3 (</w:t>
      </w:r>
      <w:r w:rsidRPr="003566AC">
        <w:rPr>
          <w:b/>
          <w:i/>
          <w:lang w:val="en-GB"/>
        </w:rPr>
        <w:t>refer to Appendix 3</w:t>
      </w:r>
      <w:r w:rsidRPr="003566AC">
        <w:rPr>
          <w:lang w:val="en-GB"/>
        </w:rPr>
        <w:t xml:space="preserve">). </w:t>
      </w:r>
      <w:r w:rsidR="00992A43" w:rsidRPr="003566AC">
        <w:rPr>
          <w:lang w:val="en-GB"/>
        </w:rPr>
        <w:t xml:space="preserve"> </w:t>
      </w:r>
    </w:p>
    <w:p w14:paraId="02690DCD" w14:textId="77777777" w:rsidR="00BA6B92" w:rsidRPr="003566AC" w:rsidRDefault="0082212A" w:rsidP="00957F7A">
      <w:pPr>
        <w:spacing w:line="360" w:lineRule="auto"/>
        <w:rPr>
          <w:i/>
          <w:lang w:val="en-GB"/>
        </w:rPr>
      </w:pPr>
      <w:bookmarkStart w:id="135" w:name="_Toc231502331"/>
      <w:r w:rsidRPr="003566AC">
        <w:rPr>
          <w:i/>
          <w:lang w:val="en-GB"/>
        </w:rPr>
        <w:t xml:space="preserve">Table </w:t>
      </w:r>
      <w:r w:rsidRPr="003566AC">
        <w:rPr>
          <w:i/>
          <w:lang w:val="en-GB"/>
        </w:rPr>
        <w:fldChar w:fldCharType="begin"/>
      </w:r>
      <w:r w:rsidRPr="003566AC">
        <w:rPr>
          <w:i/>
          <w:lang w:val="en-GB"/>
        </w:rPr>
        <w:instrText xml:space="preserve"> SEQ Table \* ARABIC </w:instrText>
      </w:r>
      <w:r w:rsidRPr="003566AC">
        <w:rPr>
          <w:i/>
          <w:lang w:val="en-GB"/>
        </w:rPr>
        <w:fldChar w:fldCharType="separate"/>
      </w:r>
      <w:r w:rsidR="008C1CF4" w:rsidRPr="003566AC">
        <w:rPr>
          <w:i/>
          <w:noProof/>
          <w:lang w:val="en-GB"/>
        </w:rPr>
        <w:t>1</w:t>
      </w:r>
      <w:r w:rsidRPr="003566AC">
        <w:rPr>
          <w:i/>
          <w:lang w:val="en-GB"/>
        </w:rPr>
        <w:fldChar w:fldCharType="end"/>
      </w:r>
      <w:r w:rsidRPr="003566AC">
        <w:rPr>
          <w:i/>
          <w:lang w:val="en-GB"/>
        </w:rPr>
        <w:t>: Correlation Analysis Table</w:t>
      </w:r>
      <w:bookmarkEnd w:id="135"/>
    </w:p>
    <w:tbl>
      <w:tblPr>
        <w:tblW w:w="0" w:type="auto"/>
        <w:tblLook w:val="04A0" w:firstRow="1" w:lastRow="0" w:firstColumn="1" w:lastColumn="0" w:noHBand="0" w:noVBand="1"/>
      </w:tblPr>
      <w:tblGrid>
        <w:gridCol w:w="3482"/>
        <w:gridCol w:w="2599"/>
        <w:gridCol w:w="1959"/>
      </w:tblGrid>
      <w:tr w:rsidR="008A40B0" w:rsidRPr="003566AC" w14:paraId="595EE10C" w14:textId="77777777" w:rsidTr="008A40B0">
        <w:trPr>
          <w:trHeight w:val="300"/>
        </w:trPr>
        <w:tc>
          <w:tcPr>
            <w:tcW w:w="0" w:type="auto"/>
            <w:tcBorders>
              <w:top w:val="single" w:sz="8" w:space="0" w:color="auto"/>
              <w:left w:val="nil"/>
              <w:bottom w:val="single" w:sz="4" w:space="0" w:color="auto"/>
              <w:right w:val="nil"/>
            </w:tcBorders>
            <w:noWrap/>
            <w:vAlign w:val="bottom"/>
            <w:hideMark/>
          </w:tcPr>
          <w:p w14:paraId="1343355C" w14:textId="77777777" w:rsidR="008A40B0" w:rsidRPr="003566AC" w:rsidRDefault="008A40B0" w:rsidP="00957F7A">
            <w:pPr>
              <w:widowControl/>
              <w:autoSpaceDE/>
              <w:autoSpaceDN/>
              <w:spacing w:before="100" w:beforeAutospacing="1" w:after="100" w:afterAutospacing="1" w:line="360" w:lineRule="auto"/>
              <w:rPr>
                <w:bCs/>
                <w:lang w:val="en-GB"/>
              </w:rPr>
            </w:pPr>
            <w:r w:rsidRPr="003566AC">
              <w:rPr>
                <w:bCs/>
                <w:lang w:val="en-GB"/>
              </w:rPr>
              <w:t> </w:t>
            </w:r>
          </w:p>
        </w:tc>
        <w:tc>
          <w:tcPr>
            <w:tcW w:w="0" w:type="auto"/>
            <w:tcBorders>
              <w:top w:val="single" w:sz="8" w:space="0" w:color="auto"/>
              <w:left w:val="nil"/>
              <w:bottom w:val="single" w:sz="4" w:space="0" w:color="auto"/>
              <w:right w:val="nil"/>
            </w:tcBorders>
            <w:noWrap/>
            <w:vAlign w:val="bottom"/>
            <w:hideMark/>
          </w:tcPr>
          <w:p w14:paraId="1462D3A2" w14:textId="77777777" w:rsidR="008A40B0" w:rsidRPr="003566AC" w:rsidRDefault="008A40B0" w:rsidP="00957F7A">
            <w:pPr>
              <w:widowControl/>
              <w:autoSpaceDE/>
              <w:autoSpaceDN/>
              <w:spacing w:before="100" w:beforeAutospacing="1" w:after="100" w:afterAutospacing="1" w:line="360" w:lineRule="auto"/>
              <w:rPr>
                <w:b/>
                <w:bCs/>
                <w:lang w:val="en-GB"/>
              </w:rPr>
            </w:pPr>
            <w:r w:rsidRPr="003566AC">
              <w:rPr>
                <w:b/>
                <w:bCs/>
                <w:lang w:val="en-GB"/>
              </w:rPr>
              <w:t>Return on Assets (ROA)</w:t>
            </w:r>
          </w:p>
        </w:tc>
        <w:tc>
          <w:tcPr>
            <w:tcW w:w="0" w:type="auto"/>
            <w:tcBorders>
              <w:top w:val="single" w:sz="8" w:space="0" w:color="auto"/>
              <w:left w:val="nil"/>
              <w:bottom w:val="single" w:sz="4" w:space="0" w:color="auto"/>
              <w:right w:val="nil"/>
            </w:tcBorders>
            <w:noWrap/>
            <w:vAlign w:val="bottom"/>
            <w:hideMark/>
          </w:tcPr>
          <w:p w14:paraId="2E5DA3BA" w14:textId="77777777" w:rsidR="008A40B0" w:rsidRPr="003566AC" w:rsidRDefault="008A40B0" w:rsidP="00957F7A">
            <w:pPr>
              <w:widowControl/>
              <w:autoSpaceDE/>
              <w:autoSpaceDN/>
              <w:spacing w:before="100" w:beforeAutospacing="1" w:after="100" w:afterAutospacing="1" w:line="360" w:lineRule="auto"/>
              <w:rPr>
                <w:b/>
                <w:bCs/>
                <w:lang w:val="en-GB"/>
              </w:rPr>
            </w:pPr>
            <w:r w:rsidRPr="003566AC">
              <w:rPr>
                <w:b/>
                <w:bCs/>
                <w:lang w:val="en-GB"/>
              </w:rPr>
              <w:t>Return on Equity</w:t>
            </w:r>
          </w:p>
        </w:tc>
      </w:tr>
      <w:tr w:rsidR="008A40B0" w:rsidRPr="003566AC" w14:paraId="14645CC8" w14:textId="77777777" w:rsidTr="008A40B0">
        <w:trPr>
          <w:trHeight w:val="300"/>
        </w:trPr>
        <w:tc>
          <w:tcPr>
            <w:tcW w:w="0" w:type="auto"/>
            <w:tcBorders>
              <w:top w:val="nil"/>
              <w:left w:val="nil"/>
              <w:bottom w:val="nil"/>
              <w:right w:val="nil"/>
            </w:tcBorders>
            <w:noWrap/>
            <w:vAlign w:val="bottom"/>
            <w:hideMark/>
          </w:tcPr>
          <w:p w14:paraId="27EC7854" w14:textId="77777777" w:rsidR="008A40B0" w:rsidRPr="003566AC" w:rsidRDefault="008A40B0" w:rsidP="00957F7A">
            <w:pPr>
              <w:widowControl/>
              <w:autoSpaceDE/>
              <w:autoSpaceDN/>
              <w:spacing w:before="100" w:beforeAutospacing="1" w:after="100" w:afterAutospacing="1" w:line="360" w:lineRule="auto"/>
              <w:rPr>
                <w:bCs/>
                <w:lang w:val="en-GB"/>
              </w:rPr>
            </w:pPr>
            <w:r w:rsidRPr="003566AC">
              <w:rPr>
                <w:bCs/>
                <w:lang w:val="en-GB"/>
              </w:rPr>
              <w:t>Return on Assets (ROA)</w:t>
            </w:r>
          </w:p>
        </w:tc>
        <w:tc>
          <w:tcPr>
            <w:tcW w:w="0" w:type="auto"/>
            <w:tcBorders>
              <w:top w:val="nil"/>
              <w:left w:val="nil"/>
              <w:bottom w:val="nil"/>
              <w:right w:val="nil"/>
            </w:tcBorders>
            <w:noWrap/>
            <w:vAlign w:val="bottom"/>
            <w:hideMark/>
          </w:tcPr>
          <w:p w14:paraId="35D108BB"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1</w:t>
            </w:r>
          </w:p>
        </w:tc>
        <w:tc>
          <w:tcPr>
            <w:tcW w:w="0" w:type="auto"/>
            <w:tcBorders>
              <w:top w:val="nil"/>
              <w:left w:val="nil"/>
              <w:bottom w:val="nil"/>
              <w:right w:val="nil"/>
            </w:tcBorders>
            <w:noWrap/>
            <w:vAlign w:val="bottom"/>
            <w:hideMark/>
          </w:tcPr>
          <w:p w14:paraId="2F48BC16" w14:textId="77777777" w:rsidR="008A40B0" w:rsidRPr="003566AC" w:rsidRDefault="008A40B0" w:rsidP="00957F7A">
            <w:pPr>
              <w:widowControl/>
              <w:autoSpaceDE/>
              <w:autoSpaceDN/>
              <w:spacing w:before="100" w:beforeAutospacing="1" w:after="100" w:afterAutospacing="1" w:line="360" w:lineRule="auto"/>
              <w:jc w:val="right"/>
              <w:rPr>
                <w:bCs/>
                <w:lang w:val="en-GB"/>
              </w:rPr>
            </w:pPr>
          </w:p>
        </w:tc>
      </w:tr>
      <w:tr w:rsidR="008A40B0" w:rsidRPr="003566AC" w14:paraId="06B589E9" w14:textId="77777777" w:rsidTr="008A40B0">
        <w:trPr>
          <w:trHeight w:val="300"/>
        </w:trPr>
        <w:tc>
          <w:tcPr>
            <w:tcW w:w="0" w:type="auto"/>
            <w:tcBorders>
              <w:top w:val="nil"/>
              <w:left w:val="nil"/>
              <w:bottom w:val="nil"/>
              <w:right w:val="nil"/>
            </w:tcBorders>
            <w:noWrap/>
            <w:vAlign w:val="bottom"/>
            <w:hideMark/>
          </w:tcPr>
          <w:p w14:paraId="69480E64" w14:textId="77777777" w:rsidR="008A40B0" w:rsidRPr="003566AC" w:rsidRDefault="008A40B0" w:rsidP="00957F7A">
            <w:pPr>
              <w:widowControl/>
              <w:autoSpaceDE/>
              <w:autoSpaceDN/>
              <w:spacing w:before="100" w:beforeAutospacing="1" w:after="100" w:afterAutospacing="1" w:line="360" w:lineRule="auto"/>
              <w:rPr>
                <w:bCs/>
                <w:lang w:val="en-GB"/>
              </w:rPr>
            </w:pPr>
            <w:r w:rsidRPr="003566AC">
              <w:rPr>
                <w:bCs/>
                <w:lang w:val="en-GB"/>
              </w:rPr>
              <w:t>Return on Equity</w:t>
            </w:r>
          </w:p>
        </w:tc>
        <w:tc>
          <w:tcPr>
            <w:tcW w:w="0" w:type="auto"/>
            <w:tcBorders>
              <w:top w:val="nil"/>
              <w:left w:val="nil"/>
              <w:bottom w:val="nil"/>
              <w:right w:val="nil"/>
            </w:tcBorders>
            <w:noWrap/>
            <w:vAlign w:val="bottom"/>
            <w:hideMark/>
          </w:tcPr>
          <w:p w14:paraId="0C5CF2D7"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0.639411969</w:t>
            </w:r>
          </w:p>
        </w:tc>
        <w:tc>
          <w:tcPr>
            <w:tcW w:w="0" w:type="auto"/>
            <w:tcBorders>
              <w:top w:val="nil"/>
              <w:left w:val="nil"/>
              <w:bottom w:val="nil"/>
              <w:right w:val="nil"/>
            </w:tcBorders>
            <w:noWrap/>
            <w:vAlign w:val="bottom"/>
            <w:hideMark/>
          </w:tcPr>
          <w:p w14:paraId="64DCD3C8"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1</w:t>
            </w:r>
          </w:p>
        </w:tc>
      </w:tr>
      <w:tr w:rsidR="008A40B0" w:rsidRPr="003566AC" w14:paraId="2156D632" w14:textId="77777777" w:rsidTr="008A40B0">
        <w:trPr>
          <w:trHeight w:val="300"/>
        </w:trPr>
        <w:tc>
          <w:tcPr>
            <w:tcW w:w="0" w:type="auto"/>
            <w:tcBorders>
              <w:top w:val="nil"/>
              <w:left w:val="nil"/>
              <w:bottom w:val="nil"/>
              <w:right w:val="nil"/>
            </w:tcBorders>
            <w:noWrap/>
            <w:vAlign w:val="bottom"/>
            <w:hideMark/>
          </w:tcPr>
          <w:p w14:paraId="7D78527C" w14:textId="77777777" w:rsidR="008A40B0" w:rsidRPr="003566AC" w:rsidRDefault="008A40B0" w:rsidP="00957F7A">
            <w:pPr>
              <w:widowControl/>
              <w:autoSpaceDE/>
              <w:autoSpaceDN/>
              <w:spacing w:before="100" w:beforeAutospacing="1" w:after="100" w:afterAutospacing="1" w:line="360" w:lineRule="auto"/>
              <w:rPr>
                <w:bCs/>
                <w:lang w:val="en-GB"/>
              </w:rPr>
            </w:pPr>
            <w:r w:rsidRPr="003566AC">
              <w:rPr>
                <w:bCs/>
                <w:lang w:val="en-GB"/>
              </w:rPr>
              <w:lastRenderedPageBreak/>
              <w:t>Inventory Turnover</w:t>
            </w:r>
          </w:p>
        </w:tc>
        <w:tc>
          <w:tcPr>
            <w:tcW w:w="0" w:type="auto"/>
            <w:tcBorders>
              <w:top w:val="nil"/>
              <w:left w:val="nil"/>
              <w:bottom w:val="nil"/>
              <w:right w:val="nil"/>
            </w:tcBorders>
            <w:noWrap/>
            <w:vAlign w:val="bottom"/>
            <w:hideMark/>
          </w:tcPr>
          <w:p w14:paraId="0C014AA6"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0.041828647</w:t>
            </w:r>
          </w:p>
        </w:tc>
        <w:tc>
          <w:tcPr>
            <w:tcW w:w="0" w:type="auto"/>
            <w:tcBorders>
              <w:top w:val="nil"/>
              <w:left w:val="nil"/>
              <w:bottom w:val="nil"/>
              <w:right w:val="nil"/>
            </w:tcBorders>
            <w:noWrap/>
            <w:vAlign w:val="bottom"/>
            <w:hideMark/>
          </w:tcPr>
          <w:p w14:paraId="28996F7D"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0.146792371</w:t>
            </w:r>
          </w:p>
        </w:tc>
      </w:tr>
      <w:tr w:rsidR="008A40B0" w:rsidRPr="003566AC" w14:paraId="3A4EEB05" w14:textId="77777777" w:rsidTr="008A40B0">
        <w:trPr>
          <w:trHeight w:val="300"/>
        </w:trPr>
        <w:tc>
          <w:tcPr>
            <w:tcW w:w="0" w:type="auto"/>
            <w:tcBorders>
              <w:top w:val="nil"/>
              <w:left w:val="nil"/>
              <w:bottom w:val="nil"/>
              <w:right w:val="nil"/>
            </w:tcBorders>
            <w:noWrap/>
            <w:vAlign w:val="bottom"/>
            <w:hideMark/>
          </w:tcPr>
          <w:p w14:paraId="1B63F018" w14:textId="77777777" w:rsidR="008A40B0" w:rsidRPr="003566AC" w:rsidRDefault="008A40B0" w:rsidP="00957F7A">
            <w:pPr>
              <w:widowControl/>
              <w:autoSpaceDE/>
              <w:autoSpaceDN/>
              <w:spacing w:before="100" w:beforeAutospacing="1" w:after="100" w:afterAutospacing="1" w:line="360" w:lineRule="auto"/>
              <w:rPr>
                <w:bCs/>
                <w:lang w:val="en-GB"/>
              </w:rPr>
            </w:pPr>
            <w:r w:rsidRPr="003566AC">
              <w:rPr>
                <w:bCs/>
                <w:lang w:val="en-GB"/>
              </w:rPr>
              <w:t>Days Inventory Outstanding (DIO)</w:t>
            </w:r>
          </w:p>
        </w:tc>
        <w:tc>
          <w:tcPr>
            <w:tcW w:w="0" w:type="auto"/>
            <w:tcBorders>
              <w:top w:val="nil"/>
              <w:left w:val="nil"/>
              <w:bottom w:val="nil"/>
              <w:right w:val="nil"/>
            </w:tcBorders>
            <w:noWrap/>
            <w:vAlign w:val="bottom"/>
            <w:hideMark/>
          </w:tcPr>
          <w:p w14:paraId="63FE7779"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-0.192641399</w:t>
            </w:r>
          </w:p>
        </w:tc>
        <w:tc>
          <w:tcPr>
            <w:tcW w:w="0" w:type="auto"/>
            <w:tcBorders>
              <w:top w:val="nil"/>
              <w:left w:val="nil"/>
              <w:bottom w:val="nil"/>
              <w:right w:val="nil"/>
            </w:tcBorders>
            <w:noWrap/>
            <w:vAlign w:val="bottom"/>
            <w:hideMark/>
          </w:tcPr>
          <w:p w14:paraId="343A43FC"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-0.123488092</w:t>
            </w:r>
          </w:p>
        </w:tc>
      </w:tr>
      <w:tr w:rsidR="008A40B0" w:rsidRPr="003566AC" w14:paraId="48748ADD" w14:textId="77777777" w:rsidTr="008A40B0">
        <w:trPr>
          <w:trHeight w:val="300"/>
        </w:trPr>
        <w:tc>
          <w:tcPr>
            <w:tcW w:w="0" w:type="auto"/>
            <w:tcBorders>
              <w:top w:val="nil"/>
              <w:left w:val="nil"/>
              <w:bottom w:val="nil"/>
              <w:right w:val="nil"/>
            </w:tcBorders>
            <w:noWrap/>
            <w:vAlign w:val="bottom"/>
            <w:hideMark/>
          </w:tcPr>
          <w:p w14:paraId="009AFBCE" w14:textId="77777777" w:rsidR="008A40B0" w:rsidRPr="003566AC" w:rsidRDefault="008A40B0" w:rsidP="00957F7A">
            <w:pPr>
              <w:widowControl/>
              <w:autoSpaceDE/>
              <w:autoSpaceDN/>
              <w:spacing w:before="100" w:beforeAutospacing="1" w:after="100" w:afterAutospacing="1" w:line="360" w:lineRule="auto"/>
              <w:rPr>
                <w:bCs/>
                <w:lang w:val="en-GB"/>
              </w:rPr>
            </w:pPr>
            <w:r w:rsidRPr="003566AC">
              <w:rPr>
                <w:bCs/>
                <w:lang w:val="en-GB"/>
              </w:rPr>
              <w:t>Receivables Turnover</w:t>
            </w:r>
          </w:p>
        </w:tc>
        <w:tc>
          <w:tcPr>
            <w:tcW w:w="0" w:type="auto"/>
            <w:tcBorders>
              <w:top w:val="nil"/>
              <w:left w:val="nil"/>
              <w:bottom w:val="nil"/>
              <w:right w:val="nil"/>
            </w:tcBorders>
            <w:noWrap/>
            <w:vAlign w:val="bottom"/>
            <w:hideMark/>
          </w:tcPr>
          <w:p w14:paraId="54BAD145"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-0.254060575</w:t>
            </w:r>
          </w:p>
        </w:tc>
        <w:tc>
          <w:tcPr>
            <w:tcW w:w="0" w:type="auto"/>
            <w:tcBorders>
              <w:top w:val="nil"/>
              <w:left w:val="nil"/>
              <w:bottom w:val="nil"/>
              <w:right w:val="nil"/>
            </w:tcBorders>
            <w:noWrap/>
            <w:vAlign w:val="bottom"/>
            <w:hideMark/>
          </w:tcPr>
          <w:p w14:paraId="1DFB3031"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-0.26799676</w:t>
            </w:r>
          </w:p>
        </w:tc>
      </w:tr>
      <w:tr w:rsidR="008A40B0" w:rsidRPr="003566AC" w14:paraId="3C15816A" w14:textId="77777777" w:rsidTr="008A40B0">
        <w:trPr>
          <w:trHeight w:val="300"/>
        </w:trPr>
        <w:tc>
          <w:tcPr>
            <w:tcW w:w="0" w:type="auto"/>
            <w:tcBorders>
              <w:top w:val="nil"/>
              <w:left w:val="nil"/>
              <w:bottom w:val="nil"/>
              <w:right w:val="nil"/>
            </w:tcBorders>
            <w:noWrap/>
            <w:vAlign w:val="bottom"/>
            <w:hideMark/>
          </w:tcPr>
          <w:p w14:paraId="3A000991" w14:textId="77777777" w:rsidR="008A40B0" w:rsidRPr="003566AC" w:rsidRDefault="008A40B0" w:rsidP="00957F7A">
            <w:pPr>
              <w:widowControl/>
              <w:autoSpaceDE/>
              <w:autoSpaceDN/>
              <w:spacing w:before="100" w:beforeAutospacing="1" w:after="100" w:afterAutospacing="1" w:line="360" w:lineRule="auto"/>
              <w:rPr>
                <w:bCs/>
                <w:lang w:val="en-GB"/>
              </w:rPr>
            </w:pPr>
            <w:r w:rsidRPr="003566AC">
              <w:rPr>
                <w:bCs/>
                <w:lang w:val="en-GB"/>
              </w:rPr>
              <w:t>Days Sales Outstanding (DSO)</w:t>
            </w:r>
          </w:p>
        </w:tc>
        <w:tc>
          <w:tcPr>
            <w:tcW w:w="0" w:type="auto"/>
            <w:tcBorders>
              <w:top w:val="nil"/>
              <w:left w:val="nil"/>
              <w:bottom w:val="nil"/>
              <w:right w:val="nil"/>
            </w:tcBorders>
            <w:noWrap/>
            <w:vAlign w:val="bottom"/>
            <w:hideMark/>
          </w:tcPr>
          <w:p w14:paraId="2E7BCBE1"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0.199535763</w:t>
            </w:r>
          </w:p>
        </w:tc>
        <w:tc>
          <w:tcPr>
            <w:tcW w:w="0" w:type="auto"/>
            <w:tcBorders>
              <w:top w:val="nil"/>
              <w:left w:val="nil"/>
              <w:bottom w:val="nil"/>
              <w:right w:val="nil"/>
            </w:tcBorders>
            <w:noWrap/>
            <w:vAlign w:val="bottom"/>
            <w:hideMark/>
          </w:tcPr>
          <w:p w14:paraId="5E494629"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-0.057501121</w:t>
            </w:r>
          </w:p>
        </w:tc>
      </w:tr>
      <w:tr w:rsidR="008A40B0" w:rsidRPr="003566AC" w14:paraId="0779EA07" w14:textId="77777777" w:rsidTr="008A40B0">
        <w:trPr>
          <w:trHeight w:val="300"/>
        </w:trPr>
        <w:tc>
          <w:tcPr>
            <w:tcW w:w="0" w:type="auto"/>
            <w:tcBorders>
              <w:top w:val="nil"/>
              <w:left w:val="nil"/>
              <w:bottom w:val="nil"/>
              <w:right w:val="nil"/>
            </w:tcBorders>
            <w:noWrap/>
            <w:vAlign w:val="bottom"/>
            <w:hideMark/>
          </w:tcPr>
          <w:p w14:paraId="20129647" w14:textId="77777777" w:rsidR="008A40B0" w:rsidRPr="003566AC" w:rsidRDefault="008A40B0" w:rsidP="00957F7A">
            <w:pPr>
              <w:widowControl/>
              <w:autoSpaceDE/>
              <w:autoSpaceDN/>
              <w:spacing w:before="100" w:beforeAutospacing="1" w:after="100" w:afterAutospacing="1" w:line="360" w:lineRule="auto"/>
              <w:rPr>
                <w:bCs/>
                <w:lang w:val="en-GB"/>
              </w:rPr>
            </w:pPr>
            <w:r w:rsidRPr="003566AC">
              <w:rPr>
                <w:bCs/>
                <w:lang w:val="en-GB"/>
              </w:rPr>
              <w:t>Payables Turnover</w:t>
            </w:r>
          </w:p>
        </w:tc>
        <w:tc>
          <w:tcPr>
            <w:tcW w:w="0" w:type="auto"/>
            <w:tcBorders>
              <w:top w:val="nil"/>
              <w:left w:val="nil"/>
              <w:bottom w:val="nil"/>
              <w:right w:val="nil"/>
            </w:tcBorders>
            <w:noWrap/>
            <w:vAlign w:val="bottom"/>
            <w:hideMark/>
          </w:tcPr>
          <w:p w14:paraId="041BE24F"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0.252586124</w:t>
            </w:r>
          </w:p>
        </w:tc>
        <w:tc>
          <w:tcPr>
            <w:tcW w:w="0" w:type="auto"/>
            <w:tcBorders>
              <w:top w:val="nil"/>
              <w:left w:val="nil"/>
              <w:bottom w:val="nil"/>
              <w:right w:val="nil"/>
            </w:tcBorders>
            <w:noWrap/>
            <w:vAlign w:val="bottom"/>
            <w:hideMark/>
          </w:tcPr>
          <w:p w14:paraId="3CC5B33C"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0.146248627</w:t>
            </w:r>
          </w:p>
        </w:tc>
      </w:tr>
      <w:tr w:rsidR="008A40B0" w:rsidRPr="003566AC" w14:paraId="20C966CF" w14:textId="77777777" w:rsidTr="008A40B0">
        <w:trPr>
          <w:trHeight w:val="300"/>
        </w:trPr>
        <w:tc>
          <w:tcPr>
            <w:tcW w:w="0" w:type="auto"/>
            <w:tcBorders>
              <w:top w:val="nil"/>
              <w:left w:val="nil"/>
              <w:bottom w:val="nil"/>
              <w:right w:val="nil"/>
            </w:tcBorders>
            <w:noWrap/>
            <w:vAlign w:val="bottom"/>
            <w:hideMark/>
          </w:tcPr>
          <w:p w14:paraId="6B13D13A" w14:textId="77777777" w:rsidR="008A40B0" w:rsidRPr="003566AC" w:rsidRDefault="008A40B0" w:rsidP="00957F7A">
            <w:pPr>
              <w:widowControl/>
              <w:autoSpaceDE/>
              <w:autoSpaceDN/>
              <w:spacing w:before="100" w:beforeAutospacing="1" w:after="100" w:afterAutospacing="1" w:line="360" w:lineRule="auto"/>
              <w:rPr>
                <w:bCs/>
                <w:lang w:val="en-GB"/>
              </w:rPr>
            </w:pPr>
            <w:r w:rsidRPr="003566AC">
              <w:rPr>
                <w:bCs/>
                <w:lang w:val="en-GB"/>
              </w:rPr>
              <w:t>Days Payables Outstanding (DPO)</w:t>
            </w:r>
          </w:p>
        </w:tc>
        <w:tc>
          <w:tcPr>
            <w:tcW w:w="0" w:type="auto"/>
            <w:tcBorders>
              <w:top w:val="nil"/>
              <w:left w:val="nil"/>
              <w:bottom w:val="nil"/>
              <w:right w:val="nil"/>
            </w:tcBorders>
            <w:noWrap/>
            <w:vAlign w:val="bottom"/>
            <w:hideMark/>
          </w:tcPr>
          <w:p w14:paraId="724E913B"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0.185583144</w:t>
            </w:r>
          </w:p>
        </w:tc>
        <w:tc>
          <w:tcPr>
            <w:tcW w:w="0" w:type="auto"/>
            <w:tcBorders>
              <w:top w:val="nil"/>
              <w:left w:val="nil"/>
              <w:bottom w:val="nil"/>
              <w:right w:val="nil"/>
            </w:tcBorders>
            <w:noWrap/>
            <w:vAlign w:val="bottom"/>
            <w:hideMark/>
          </w:tcPr>
          <w:p w14:paraId="4B268BAE"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-0.084715711</w:t>
            </w:r>
          </w:p>
        </w:tc>
      </w:tr>
      <w:tr w:rsidR="008A40B0" w:rsidRPr="003566AC" w14:paraId="5F63DC7B" w14:textId="77777777" w:rsidTr="008A40B0">
        <w:trPr>
          <w:trHeight w:val="315"/>
        </w:trPr>
        <w:tc>
          <w:tcPr>
            <w:tcW w:w="0" w:type="auto"/>
            <w:tcBorders>
              <w:top w:val="nil"/>
              <w:left w:val="nil"/>
              <w:bottom w:val="single" w:sz="8" w:space="0" w:color="auto"/>
              <w:right w:val="nil"/>
            </w:tcBorders>
            <w:noWrap/>
            <w:vAlign w:val="bottom"/>
            <w:hideMark/>
          </w:tcPr>
          <w:p w14:paraId="6979C972" w14:textId="77777777" w:rsidR="008A40B0" w:rsidRPr="003566AC" w:rsidRDefault="008A40B0" w:rsidP="00957F7A">
            <w:pPr>
              <w:widowControl/>
              <w:autoSpaceDE/>
              <w:autoSpaceDN/>
              <w:spacing w:before="100" w:beforeAutospacing="1" w:after="100" w:afterAutospacing="1" w:line="360" w:lineRule="auto"/>
              <w:rPr>
                <w:bCs/>
                <w:lang w:val="en-GB"/>
              </w:rPr>
            </w:pPr>
            <w:r w:rsidRPr="003566AC">
              <w:rPr>
                <w:bCs/>
                <w:lang w:val="en-GB"/>
              </w:rPr>
              <w:t>Cash Conversion Cycle (CCC)</w:t>
            </w:r>
          </w:p>
        </w:tc>
        <w:tc>
          <w:tcPr>
            <w:tcW w:w="0" w:type="auto"/>
            <w:tcBorders>
              <w:top w:val="nil"/>
              <w:left w:val="nil"/>
              <w:bottom w:val="single" w:sz="8" w:space="0" w:color="auto"/>
              <w:right w:val="nil"/>
            </w:tcBorders>
            <w:noWrap/>
            <w:vAlign w:val="bottom"/>
            <w:hideMark/>
          </w:tcPr>
          <w:p w14:paraId="003207BD"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0.184064383</w:t>
            </w:r>
          </w:p>
        </w:tc>
        <w:tc>
          <w:tcPr>
            <w:tcW w:w="0" w:type="auto"/>
            <w:tcBorders>
              <w:top w:val="nil"/>
              <w:left w:val="nil"/>
              <w:bottom w:val="single" w:sz="8" w:space="0" w:color="auto"/>
              <w:right w:val="nil"/>
            </w:tcBorders>
            <w:noWrap/>
            <w:vAlign w:val="bottom"/>
            <w:hideMark/>
          </w:tcPr>
          <w:p w14:paraId="1A5F91AA" w14:textId="77777777" w:rsidR="008A40B0" w:rsidRPr="003566AC" w:rsidRDefault="008A40B0" w:rsidP="00957F7A">
            <w:pPr>
              <w:widowControl/>
              <w:autoSpaceDE/>
              <w:autoSpaceDN/>
              <w:spacing w:before="100" w:beforeAutospacing="1" w:after="100" w:afterAutospacing="1" w:line="360" w:lineRule="auto"/>
              <w:jc w:val="right"/>
              <w:rPr>
                <w:bCs/>
                <w:lang w:val="en-GB"/>
              </w:rPr>
            </w:pPr>
            <w:r w:rsidRPr="003566AC">
              <w:rPr>
                <w:bCs/>
                <w:lang w:val="en-GB"/>
              </w:rPr>
              <w:t>-0.082722837</w:t>
            </w:r>
          </w:p>
        </w:tc>
      </w:tr>
    </w:tbl>
    <w:p w14:paraId="150E4BF6" w14:textId="77777777" w:rsidR="007F1394" w:rsidRPr="003566AC" w:rsidRDefault="007F1394" w:rsidP="00957F7A">
      <w:pPr>
        <w:widowControl/>
        <w:autoSpaceDE/>
        <w:autoSpaceDN/>
        <w:spacing w:before="100" w:beforeAutospacing="1" w:after="100" w:afterAutospacing="1" w:line="360" w:lineRule="auto"/>
        <w:rPr>
          <w:lang w:val="en-GB"/>
        </w:rPr>
      </w:pPr>
      <w:r w:rsidRPr="003566AC">
        <w:rPr>
          <w:lang w:val="en-GB"/>
        </w:rPr>
        <w:t xml:space="preserve">The correlation between Return on Assets (ROA) and other variables </w:t>
      </w:r>
      <w:proofErr w:type="gramStart"/>
      <w:r w:rsidRPr="003566AC">
        <w:rPr>
          <w:lang w:val="en-GB"/>
        </w:rPr>
        <w:t>reveal</w:t>
      </w:r>
      <w:proofErr w:type="gramEnd"/>
      <w:r w:rsidRPr="003566AC">
        <w:rPr>
          <w:lang w:val="en-GB"/>
        </w:rPr>
        <w:t xml:space="preserve"> </w:t>
      </w:r>
      <w:r w:rsidR="001C09F9" w:rsidRPr="003566AC">
        <w:rPr>
          <w:lang w:val="en-GB"/>
        </w:rPr>
        <w:t>several</w:t>
      </w:r>
      <w:r w:rsidRPr="003566AC">
        <w:rPr>
          <w:lang w:val="en-GB"/>
        </w:rPr>
        <w:t xml:space="preserve"> important insights into the relationship between asset efficiency and working capital management. The moderate positive relationship between ROA and Return on Equity (ROE) (0.639) indicates that the higher the asset utilisation of a company, the higher the returns of the company to its equity holders. Nevertheless, the low correlation of ROA with such variables as Inventory Turnover (0.042) and Receivables Turnover (-0.254) suggest that asset efficiency is not directly related to the inventory or receivables management. The weak negative correlation between ROA and Days Inventory Outstanding (DIO) (-0.193) indicates that the higher the ROA of companies, the shorter the inventory cycles, but the effect is not drastic. On the same note, the positive but weak correlation between ROA and Payables Turnover (0.253) and Cash Conversion Cycle (0.184) suggests that although companies with higher ROA might manage the payables more effectively, the overall effect on the working capital management and liquidity is insignificant.</w:t>
      </w:r>
    </w:p>
    <w:p w14:paraId="6084C9EC" w14:textId="77777777" w:rsidR="00BC7FEB" w:rsidRPr="003566AC" w:rsidRDefault="007F1394" w:rsidP="00957F7A">
      <w:pPr>
        <w:widowControl/>
        <w:autoSpaceDE/>
        <w:autoSpaceDN/>
        <w:spacing w:before="100" w:beforeAutospacing="1" w:after="100" w:afterAutospacing="1" w:line="360" w:lineRule="auto"/>
        <w:rPr>
          <w:lang w:val="en-GB"/>
        </w:rPr>
      </w:pPr>
      <w:r w:rsidRPr="003566AC">
        <w:rPr>
          <w:lang w:val="en-GB"/>
        </w:rPr>
        <w:t xml:space="preserve">In addition, Return on Equity (ROE), the correlations indicate that the higher the ROE of a company, the more efficient it is in terms of its working capital management. The fact that there is a moderate negative correlation between Receivables Turnover and ROE (-0.268) can be explained by the fact that that a company with high return on equity may be less aggressive in its collection of receivables, possibly because of higher liquidity or focus on long-term profitability strategies. The weak negative correlation between ROE and the collection period (DSO) (-0.058) similarly implies that there is no close relationship between ROE and the collection period (DSO). Conversely, the weak positive correlation with Inventory Turnover (0.147) and Payables Turnover (0.146) are indicative that the firms having higher ROE might have had slightly better inventory and payables management. Nevertheless, the weak relationships across variables in general indicate that the ROE is not strongly affected </w:t>
      </w:r>
      <w:r w:rsidRPr="003566AC">
        <w:rPr>
          <w:lang w:val="en-GB"/>
        </w:rPr>
        <w:lastRenderedPageBreak/>
        <w:t>by the WCM practices in general, meaning that other factors, including overall strategic choices or external market conditions play a more prominent role in driving equity returns.</w:t>
      </w:r>
    </w:p>
    <w:p w14:paraId="61434D5B" w14:textId="77777777" w:rsidR="00C42A91" w:rsidRPr="003566AC" w:rsidRDefault="00651351" w:rsidP="00957F7A">
      <w:pPr>
        <w:pStyle w:val="Heading3"/>
        <w:numPr>
          <w:ilvl w:val="2"/>
          <w:numId w:val="3"/>
        </w:numPr>
        <w:spacing w:line="360" w:lineRule="auto"/>
        <w:ind w:left="567" w:hanging="567"/>
        <w:rPr>
          <w:lang w:val="en-GB"/>
        </w:rPr>
      </w:pPr>
      <w:bookmarkStart w:id="136" w:name="_Toc231503192"/>
      <w:r w:rsidRPr="003566AC">
        <w:rPr>
          <w:lang w:val="en-GB"/>
        </w:rPr>
        <w:t>Regression</w:t>
      </w:r>
      <w:r w:rsidR="00C42A91" w:rsidRPr="003566AC">
        <w:rPr>
          <w:lang w:val="en-GB"/>
        </w:rPr>
        <w:t xml:space="preserve"> Analysis</w:t>
      </w:r>
      <w:bookmarkEnd w:id="136"/>
      <w:r w:rsidR="00C42A91" w:rsidRPr="003566AC">
        <w:rPr>
          <w:lang w:val="en-GB"/>
        </w:rPr>
        <w:t xml:space="preserve"> </w:t>
      </w:r>
    </w:p>
    <w:p w14:paraId="6DFB881A" w14:textId="77777777" w:rsidR="00651351" w:rsidRPr="003566AC" w:rsidRDefault="00B056E6" w:rsidP="00957F7A">
      <w:pPr>
        <w:widowControl/>
        <w:autoSpaceDE/>
        <w:autoSpaceDN/>
        <w:spacing w:before="100" w:beforeAutospacing="1" w:after="100" w:afterAutospacing="1" w:line="360" w:lineRule="auto"/>
        <w:rPr>
          <w:i/>
          <w:lang w:val="en-GB"/>
        </w:rPr>
      </w:pPr>
      <w:bookmarkStart w:id="137" w:name="_Toc231502332"/>
      <w:r w:rsidRPr="003566AC">
        <w:rPr>
          <w:i/>
          <w:lang w:val="en-GB"/>
        </w:rPr>
        <w:t xml:space="preserve">Table </w:t>
      </w:r>
      <w:r w:rsidRPr="003566AC">
        <w:rPr>
          <w:i/>
          <w:lang w:val="en-GB"/>
        </w:rPr>
        <w:fldChar w:fldCharType="begin"/>
      </w:r>
      <w:r w:rsidRPr="003566AC">
        <w:rPr>
          <w:i/>
          <w:lang w:val="en-GB"/>
        </w:rPr>
        <w:instrText xml:space="preserve"> SEQ Table \* ARABIC </w:instrText>
      </w:r>
      <w:r w:rsidRPr="003566AC">
        <w:rPr>
          <w:i/>
          <w:lang w:val="en-GB"/>
        </w:rPr>
        <w:fldChar w:fldCharType="separate"/>
      </w:r>
      <w:r w:rsidR="008C1CF4" w:rsidRPr="003566AC">
        <w:rPr>
          <w:i/>
          <w:noProof/>
          <w:lang w:val="en-GB"/>
        </w:rPr>
        <w:t>2</w:t>
      </w:r>
      <w:r w:rsidRPr="003566AC">
        <w:rPr>
          <w:i/>
          <w:lang w:val="en-GB"/>
        </w:rPr>
        <w:fldChar w:fldCharType="end"/>
      </w:r>
      <w:r w:rsidRPr="003566AC">
        <w:rPr>
          <w:i/>
          <w:lang w:val="en-GB"/>
        </w:rPr>
        <w:t>: Regression Statistics Table</w:t>
      </w:r>
      <w:bookmarkEnd w:id="137"/>
    </w:p>
    <w:tbl>
      <w:tblPr>
        <w:tblW w:w="0" w:type="auto"/>
        <w:tblLook w:val="04A0" w:firstRow="1" w:lastRow="0" w:firstColumn="1" w:lastColumn="0" w:noHBand="0" w:noVBand="1"/>
      </w:tblPr>
      <w:tblGrid>
        <w:gridCol w:w="2019"/>
        <w:gridCol w:w="1586"/>
      </w:tblGrid>
      <w:tr w:rsidR="000464A9" w:rsidRPr="003566AC" w14:paraId="77BF6FF6" w14:textId="77777777" w:rsidTr="000464A9">
        <w:trPr>
          <w:trHeight w:val="300"/>
        </w:trPr>
        <w:tc>
          <w:tcPr>
            <w:tcW w:w="0" w:type="auto"/>
            <w:gridSpan w:val="2"/>
            <w:tcBorders>
              <w:top w:val="single" w:sz="8" w:space="0" w:color="auto"/>
              <w:left w:val="nil"/>
              <w:bottom w:val="single" w:sz="4" w:space="0" w:color="auto"/>
              <w:right w:val="nil"/>
            </w:tcBorders>
            <w:noWrap/>
            <w:vAlign w:val="bottom"/>
            <w:hideMark/>
          </w:tcPr>
          <w:p w14:paraId="65A14ACC" w14:textId="77777777" w:rsidR="000464A9" w:rsidRPr="003566AC" w:rsidRDefault="000464A9" w:rsidP="00957F7A">
            <w:pPr>
              <w:widowControl/>
              <w:autoSpaceDE/>
              <w:autoSpaceDN/>
              <w:spacing w:before="100" w:beforeAutospacing="1" w:after="100" w:afterAutospacing="1" w:line="360" w:lineRule="auto"/>
              <w:jc w:val="center"/>
              <w:rPr>
                <w:b/>
                <w:bCs/>
                <w:lang w:val="en-GB"/>
              </w:rPr>
            </w:pPr>
            <w:r w:rsidRPr="003566AC">
              <w:rPr>
                <w:b/>
                <w:bCs/>
                <w:lang w:val="en-GB"/>
              </w:rPr>
              <w:t>Regression Statistics</w:t>
            </w:r>
          </w:p>
        </w:tc>
      </w:tr>
      <w:tr w:rsidR="000464A9" w:rsidRPr="003566AC" w14:paraId="1E6ED568" w14:textId="77777777" w:rsidTr="000464A9">
        <w:trPr>
          <w:trHeight w:val="300"/>
        </w:trPr>
        <w:tc>
          <w:tcPr>
            <w:tcW w:w="0" w:type="auto"/>
            <w:tcBorders>
              <w:top w:val="nil"/>
              <w:left w:val="nil"/>
              <w:bottom w:val="nil"/>
              <w:right w:val="nil"/>
            </w:tcBorders>
            <w:noWrap/>
            <w:vAlign w:val="bottom"/>
            <w:hideMark/>
          </w:tcPr>
          <w:p w14:paraId="06373A3D" w14:textId="77777777" w:rsidR="000464A9" w:rsidRPr="003566AC" w:rsidRDefault="000464A9" w:rsidP="00957F7A">
            <w:pPr>
              <w:widowControl/>
              <w:autoSpaceDE/>
              <w:autoSpaceDN/>
              <w:spacing w:before="100" w:beforeAutospacing="1" w:after="100" w:afterAutospacing="1" w:line="360" w:lineRule="auto"/>
              <w:rPr>
                <w:b/>
                <w:bCs/>
                <w:lang w:val="en-GB"/>
              </w:rPr>
            </w:pPr>
            <w:r w:rsidRPr="003566AC">
              <w:rPr>
                <w:b/>
                <w:bCs/>
                <w:lang w:val="en-GB"/>
              </w:rPr>
              <w:t>Multiple R</w:t>
            </w:r>
          </w:p>
        </w:tc>
        <w:tc>
          <w:tcPr>
            <w:tcW w:w="0" w:type="auto"/>
            <w:tcBorders>
              <w:top w:val="nil"/>
              <w:left w:val="nil"/>
              <w:bottom w:val="nil"/>
              <w:right w:val="nil"/>
            </w:tcBorders>
            <w:noWrap/>
            <w:vAlign w:val="bottom"/>
            <w:hideMark/>
          </w:tcPr>
          <w:p w14:paraId="0FC1F208" w14:textId="77777777" w:rsidR="000464A9" w:rsidRPr="003566AC" w:rsidRDefault="000464A9" w:rsidP="00957F7A">
            <w:pPr>
              <w:widowControl/>
              <w:autoSpaceDE/>
              <w:autoSpaceDN/>
              <w:spacing w:before="100" w:beforeAutospacing="1" w:after="100" w:afterAutospacing="1" w:line="360" w:lineRule="auto"/>
              <w:jc w:val="right"/>
              <w:rPr>
                <w:b/>
                <w:bCs/>
                <w:lang w:val="en-GB"/>
              </w:rPr>
            </w:pPr>
            <w:r w:rsidRPr="003566AC">
              <w:rPr>
                <w:b/>
                <w:bCs/>
                <w:lang w:val="en-GB"/>
              </w:rPr>
              <w:t>0.539181324</w:t>
            </w:r>
          </w:p>
        </w:tc>
      </w:tr>
      <w:tr w:rsidR="000464A9" w:rsidRPr="003566AC" w14:paraId="36E2DB1A" w14:textId="77777777" w:rsidTr="000464A9">
        <w:trPr>
          <w:trHeight w:val="300"/>
        </w:trPr>
        <w:tc>
          <w:tcPr>
            <w:tcW w:w="0" w:type="auto"/>
            <w:tcBorders>
              <w:top w:val="nil"/>
              <w:left w:val="nil"/>
              <w:bottom w:val="nil"/>
              <w:right w:val="nil"/>
            </w:tcBorders>
            <w:noWrap/>
            <w:vAlign w:val="bottom"/>
            <w:hideMark/>
          </w:tcPr>
          <w:p w14:paraId="1CFDA89C" w14:textId="77777777" w:rsidR="000464A9" w:rsidRPr="003566AC" w:rsidRDefault="000464A9" w:rsidP="00957F7A">
            <w:pPr>
              <w:widowControl/>
              <w:autoSpaceDE/>
              <w:autoSpaceDN/>
              <w:spacing w:before="100" w:beforeAutospacing="1" w:after="100" w:afterAutospacing="1" w:line="360" w:lineRule="auto"/>
              <w:rPr>
                <w:b/>
                <w:bCs/>
                <w:lang w:val="en-GB"/>
              </w:rPr>
            </w:pPr>
            <w:r w:rsidRPr="003566AC">
              <w:rPr>
                <w:b/>
                <w:bCs/>
                <w:lang w:val="en-GB"/>
              </w:rPr>
              <w:t>R Square</w:t>
            </w:r>
          </w:p>
        </w:tc>
        <w:tc>
          <w:tcPr>
            <w:tcW w:w="0" w:type="auto"/>
            <w:tcBorders>
              <w:top w:val="nil"/>
              <w:left w:val="nil"/>
              <w:bottom w:val="nil"/>
              <w:right w:val="nil"/>
            </w:tcBorders>
            <w:noWrap/>
            <w:vAlign w:val="bottom"/>
            <w:hideMark/>
          </w:tcPr>
          <w:p w14:paraId="4A3A3A7E" w14:textId="77777777" w:rsidR="000464A9" w:rsidRPr="003566AC" w:rsidRDefault="000464A9" w:rsidP="00957F7A">
            <w:pPr>
              <w:widowControl/>
              <w:autoSpaceDE/>
              <w:autoSpaceDN/>
              <w:spacing w:before="100" w:beforeAutospacing="1" w:after="100" w:afterAutospacing="1" w:line="360" w:lineRule="auto"/>
              <w:jc w:val="right"/>
              <w:rPr>
                <w:b/>
                <w:bCs/>
                <w:lang w:val="en-GB"/>
              </w:rPr>
            </w:pPr>
            <w:r w:rsidRPr="003566AC">
              <w:rPr>
                <w:b/>
                <w:bCs/>
                <w:lang w:val="en-GB"/>
              </w:rPr>
              <w:t>0.2907165</w:t>
            </w:r>
          </w:p>
        </w:tc>
      </w:tr>
      <w:tr w:rsidR="000464A9" w:rsidRPr="003566AC" w14:paraId="3F4D4C2A" w14:textId="77777777" w:rsidTr="000464A9">
        <w:trPr>
          <w:trHeight w:val="300"/>
        </w:trPr>
        <w:tc>
          <w:tcPr>
            <w:tcW w:w="0" w:type="auto"/>
            <w:tcBorders>
              <w:top w:val="nil"/>
              <w:left w:val="nil"/>
              <w:bottom w:val="nil"/>
              <w:right w:val="nil"/>
            </w:tcBorders>
            <w:noWrap/>
            <w:vAlign w:val="bottom"/>
            <w:hideMark/>
          </w:tcPr>
          <w:p w14:paraId="37FC3A6E" w14:textId="77777777" w:rsidR="000464A9" w:rsidRPr="003566AC" w:rsidRDefault="000464A9" w:rsidP="00957F7A">
            <w:pPr>
              <w:widowControl/>
              <w:autoSpaceDE/>
              <w:autoSpaceDN/>
              <w:spacing w:before="100" w:beforeAutospacing="1" w:after="100" w:afterAutospacing="1" w:line="360" w:lineRule="auto"/>
              <w:rPr>
                <w:bCs/>
                <w:lang w:val="en-GB"/>
              </w:rPr>
            </w:pPr>
            <w:r w:rsidRPr="003566AC">
              <w:rPr>
                <w:bCs/>
                <w:lang w:val="en-GB"/>
              </w:rPr>
              <w:t>Adjusted R Square</w:t>
            </w:r>
          </w:p>
        </w:tc>
        <w:tc>
          <w:tcPr>
            <w:tcW w:w="0" w:type="auto"/>
            <w:tcBorders>
              <w:top w:val="nil"/>
              <w:left w:val="nil"/>
              <w:bottom w:val="nil"/>
              <w:right w:val="nil"/>
            </w:tcBorders>
            <w:noWrap/>
            <w:vAlign w:val="bottom"/>
            <w:hideMark/>
          </w:tcPr>
          <w:p w14:paraId="625A5A76" w14:textId="77777777" w:rsidR="000464A9" w:rsidRPr="003566AC" w:rsidRDefault="000464A9" w:rsidP="00957F7A">
            <w:pPr>
              <w:widowControl/>
              <w:autoSpaceDE/>
              <w:autoSpaceDN/>
              <w:spacing w:before="100" w:beforeAutospacing="1" w:after="100" w:afterAutospacing="1" w:line="360" w:lineRule="auto"/>
              <w:jc w:val="right"/>
              <w:rPr>
                <w:bCs/>
                <w:lang w:val="en-GB"/>
              </w:rPr>
            </w:pPr>
            <w:r w:rsidRPr="003566AC">
              <w:rPr>
                <w:bCs/>
                <w:lang w:val="en-GB"/>
              </w:rPr>
              <w:t>0.227394801</w:t>
            </w:r>
          </w:p>
        </w:tc>
      </w:tr>
      <w:tr w:rsidR="000464A9" w:rsidRPr="003566AC" w14:paraId="4830C861" w14:textId="77777777" w:rsidTr="000464A9">
        <w:trPr>
          <w:trHeight w:val="300"/>
        </w:trPr>
        <w:tc>
          <w:tcPr>
            <w:tcW w:w="0" w:type="auto"/>
            <w:tcBorders>
              <w:top w:val="nil"/>
              <w:left w:val="nil"/>
              <w:bottom w:val="nil"/>
              <w:right w:val="nil"/>
            </w:tcBorders>
            <w:noWrap/>
            <w:vAlign w:val="bottom"/>
            <w:hideMark/>
          </w:tcPr>
          <w:p w14:paraId="136FC54C" w14:textId="77777777" w:rsidR="000464A9" w:rsidRPr="003566AC" w:rsidRDefault="000464A9" w:rsidP="00957F7A">
            <w:pPr>
              <w:widowControl/>
              <w:autoSpaceDE/>
              <w:autoSpaceDN/>
              <w:spacing w:before="100" w:beforeAutospacing="1" w:after="100" w:afterAutospacing="1" w:line="360" w:lineRule="auto"/>
              <w:rPr>
                <w:bCs/>
                <w:lang w:val="en-GB"/>
              </w:rPr>
            </w:pPr>
            <w:r w:rsidRPr="003566AC">
              <w:rPr>
                <w:bCs/>
                <w:lang w:val="en-GB"/>
              </w:rPr>
              <w:t>Standard Error</w:t>
            </w:r>
          </w:p>
        </w:tc>
        <w:tc>
          <w:tcPr>
            <w:tcW w:w="0" w:type="auto"/>
            <w:tcBorders>
              <w:top w:val="nil"/>
              <w:left w:val="nil"/>
              <w:bottom w:val="nil"/>
              <w:right w:val="nil"/>
            </w:tcBorders>
            <w:noWrap/>
            <w:vAlign w:val="bottom"/>
            <w:hideMark/>
          </w:tcPr>
          <w:p w14:paraId="41F0A683" w14:textId="77777777" w:rsidR="000464A9" w:rsidRPr="003566AC" w:rsidRDefault="000464A9" w:rsidP="00957F7A">
            <w:pPr>
              <w:widowControl/>
              <w:autoSpaceDE/>
              <w:autoSpaceDN/>
              <w:spacing w:before="100" w:beforeAutospacing="1" w:after="100" w:afterAutospacing="1" w:line="360" w:lineRule="auto"/>
              <w:jc w:val="right"/>
              <w:rPr>
                <w:bCs/>
                <w:lang w:val="en-GB"/>
              </w:rPr>
            </w:pPr>
            <w:r w:rsidRPr="003566AC">
              <w:rPr>
                <w:bCs/>
                <w:lang w:val="en-GB"/>
              </w:rPr>
              <w:t>6.918162502</w:t>
            </w:r>
          </w:p>
        </w:tc>
      </w:tr>
      <w:tr w:rsidR="000464A9" w:rsidRPr="003566AC" w14:paraId="5BFCB7E9" w14:textId="77777777" w:rsidTr="000464A9">
        <w:trPr>
          <w:trHeight w:val="315"/>
        </w:trPr>
        <w:tc>
          <w:tcPr>
            <w:tcW w:w="0" w:type="auto"/>
            <w:tcBorders>
              <w:top w:val="nil"/>
              <w:left w:val="nil"/>
              <w:bottom w:val="single" w:sz="8" w:space="0" w:color="auto"/>
              <w:right w:val="nil"/>
            </w:tcBorders>
            <w:noWrap/>
            <w:vAlign w:val="bottom"/>
            <w:hideMark/>
          </w:tcPr>
          <w:p w14:paraId="12841472" w14:textId="77777777" w:rsidR="000464A9" w:rsidRPr="003566AC" w:rsidRDefault="000464A9" w:rsidP="00957F7A">
            <w:pPr>
              <w:widowControl/>
              <w:autoSpaceDE/>
              <w:autoSpaceDN/>
              <w:spacing w:before="100" w:beforeAutospacing="1" w:after="100" w:afterAutospacing="1" w:line="360" w:lineRule="auto"/>
              <w:rPr>
                <w:bCs/>
                <w:lang w:val="en-GB"/>
              </w:rPr>
            </w:pPr>
            <w:r w:rsidRPr="003566AC">
              <w:rPr>
                <w:bCs/>
                <w:lang w:val="en-GB"/>
              </w:rPr>
              <w:t>Observations</w:t>
            </w:r>
          </w:p>
        </w:tc>
        <w:tc>
          <w:tcPr>
            <w:tcW w:w="0" w:type="auto"/>
            <w:tcBorders>
              <w:top w:val="nil"/>
              <w:left w:val="nil"/>
              <w:bottom w:val="single" w:sz="8" w:space="0" w:color="auto"/>
              <w:right w:val="nil"/>
            </w:tcBorders>
            <w:noWrap/>
            <w:vAlign w:val="bottom"/>
            <w:hideMark/>
          </w:tcPr>
          <w:p w14:paraId="70111FC5" w14:textId="77777777" w:rsidR="000464A9" w:rsidRPr="003566AC" w:rsidRDefault="000464A9" w:rsidP="00957F7A">
            <w:pPr>
              <w:widowControl/>
              <w:autoSpaceDE/>
              <w:autoSpaceDN/>
              <w:spacing w:before="100" w:beforeAutospacing="1" w:after="100" w:afterAutospacing="1" w:line="360" w:lineRule="auto"/>
              <w:jc w:val="right"/>
              <w:rPr>
                <w:bCs/>
                <w:lang w:val="en-GB"/>
              </w:rPr>
            </w:pPr>
            <w:r w:rsidRPr="003566AC">
              <w:rPr>
                <w:bCs/>
                <w:lang w:val="en-GB"/>
              </w:rPr>
              <w:t>90</w:t>
            </w:r>
          </w:p>
        </w:tc>
      </w:tr>
    </w:tbl>
    <w:p w14:paraId="09283C57" w14:textId="77777777" w:rsidR="000464A9" w:rsidRPr="003566AC" w:rsidRDefault="0052477E" w:rsidP="00957F7A">
      <w:pPr>
        <w:widowControl/>
        <w:autoSpaceDE/>
        <w:autoSpaceDN/>
        <w:spacing w:before="100" w:beforeAutospacing="1" w:after="100" w:afterAutospacing="1" w:line="360" w:lineRule="auto"/>
        <w:rPr>
          <w:lang w:val="en-GB"/>
        </w:rPr>
      </w:pPr>
      <w:r w:rsidRPr="003566AC">
        <w:rPr>
          <w:lang w:val="en-GB"/>
        </w:rPr>
        <w:t xml:space="preserve">The summary of the overall performance and fit of the regression model used to analyse the relationship between various working capital management (WCM) components and profitability indicators, such as Return on Assets (ROA) and Return on Equity (ROE) are summarised in the Regression Statistics table. The Multiple R value of 0.539 shows that there is a moderate relationship between the independent variables (working capital components) and dependent variables (profitability measures). The value of the R-squared of 0.291 indicates that the model is able to explain the variation in profitability of about 29 percent by the variables of the WCM in the model, and the remaining variance of 71 percent may be due to other factors that were not included in the model. The Standard Error of 6.918 represents the mean error in predictions in the model which means that the predictions of the model are inaccurate on average. </w:t>
      </w:r>
      <w:r w:rsidR="000464A9" w:rsidRPr="003566AC">
        <w:rPr>
          <w:lang w:val="en-GB"/>
        </w:rPr>
        <w:t xml:space="preserve"> </w:t>
      </w:r>
    </w:p>
    <w:p w14:paraId="679F8F26" w14:textId="77777777" w:rsidR="008C1CF4" w:rsidRPr="003566AC" w:rsidRDefault="008C1CF4" w:rsidP="00957F7A">
      <w:pPr>
        <w:widowControl/>
        <w:autoSpaceDE/>
        <w:autoSpaceDN/>
        <w:spacing w:before="100" w:beforeAutospacing="1" w:after="100" w:afterAutospacing="1" w:line="360" w:lineRule="auto"/>
        <w:rPr>
          <w:i/>
          <w:lang w:val="en-GB"/>
        </w:rPr>
      </w:pPr>
      <w:bookmarkStart w:id="138" w:name="_Toc231502333"/>
      <w:r w:rsidRPr="003566AC">
        <w:rPr>
          <w:i/>
          <w:lang w:val="en-GB"/>
        </w:rPr>
        <w:t xml:space="preserve">Table </w:t>
      </w:r>
      <w:r w:rsidRPr="003566AC">
        <w:rPr>
          <w:i/>
          <w:lang w:val="en-GB"/>
        </w:rPr>
        <w:fldChar w:fldCharType="begin"/>
      </w:r>
      <w:r w:rsidRPr="003566AC">
        <w:rPr>
          <w:i/>
          <w:lang w:val="en-GB"/>
        </w:rPr>
        <w:instrText xml:space="preserve"> SEQ Table \* ARABIC </w:instrText>
      </w:r>
      <w:r w:rsidRPr="003566AC">
        <w:rPr>
          <w:i/>
          <w:lang w:val="en-GB"/>
        </w:rPr>
        <w:fldChar w:fldCharType="separate"/>
      </w:r>
      <w:r w:rsidRPr="003566AC">
        <w:rPr>
          <w:i/>
          <w:lang w:val="en-GB"/>
        </w:rPr>
        <w:t>3</w:t>
      </w:r>
      <w:r w:rsidRPr="003566AC">
        <w:rPr>
          <w:i/>
          <w:lang w:val="en-GB"/>
        </w:rPr>
        <w:fldChar w:fldCharType="end"/>
      </w:r>
      <w:r w:rsidRPr="003566AC">
        <w:rPr>
          <w:i/>
          <w:lang w:val="en-GB"/>
        </w:rPr>
        <w:t>: ANOVA Table</w:t>
      </w:r>
      <w:bookmarkEnd w:id="138"/>
    </w:p>
    <w:tbl>
      <w:tblPr>
        <w:tblW w:w="0" w:type="auto"/>
        <w:tblLook w:val="04A0" w:firstRow="1" w:lastRow="0" w:firstColumn="1" w:lastColumn="0" w:noHBand="0" w:noVBand="1"/>
      </w:tblPr>
      <w:tblGrid>
        <w:gridCol w:w="1260"/>
        <w:gridCol w:w="447"/>
        <w:gridCol w:w="1451"/>
        <w:gridCol w:w="1451"/>
        <w:gridCol w:w="1451"/>
        <w:gridCol w:w="1641"/>
      </w:tblGrid>
      <w:tr w:rsidR="004269AD" w:rsidRPr="003566AC" w14:paraId="403C1632" w14:textId="77777777" w:rsidTr="004269AD">
        <w:trPr>
          <w:trHeight w:val="300"/>
        </w:trPr>
        <w:tc>
          <w:tcPr>
            <w:tcW w:w="0" w:type="auto"/>
            <w:tcBorders>
              <w:top w:val="single" w:sz="8" w:space="0" w:color="auto"/>
              <w:left w:val="nil"/>
              <w:bottom w:val="single" w:sz="4" w:space="0" w:color="auto"/>
              <w:right w:val="nil"/>
            </w:tcBorders>
            <w:noWrap/>
            <w:vAlign w:val="bottom"/>
            <w:hideMark/>
          </w:tcPr>
          <w:p w14:paraId="6F4391D3" w14:textId="77777777" w:rsidR="004269AD" w:rsidRPr="003566AC" w:rsidRDefault="004269AD" w:rsidP="00957F7A">
            <w:pPr>
              <w:widowControl/>
              <w:autoSpaceDE/>
              <w:autoSpaceDN/>
              <w:spacing w:before="100" w:beforeAutospacing="1" w:after="100" w:afterAutospacing="1" w:line="360" w:lineRule="auto"/>
              <w:rPr>
                <w:b/>
                <w:bCs/>
                <w:lang w:val="en-GB"/>
              </w:rPr>
            </w:pPr>
            <w:r w:rsidRPr="003566AC">
              <w:rPr>
                <w:b/>
                <w:bCs/>
                <w:lang w:val="en-GB"/>
              </w:rPr>
              <w:t> </w:t>
            </w:r>
          </w:p>
        </w:tc>
        <w:tc>
          <w:tcPr>
            <w:tcW w:w="0" w:type="auto"/>
            <w:tcBorders>
              <w:top w:val="single" w:sz="8" w:space="0" w:color="auto"/>
              <w:left w:val="nil"/>
              <w:bottom w:val="single" w:sz="4" w:space="0" w:color="auto"/>
              <w:right w:val="nil"/>
            </w:tcBorders>
            <w:noWrap/>
            <w:vAlign w:val="bottom"/>
            <w:hideMark/>
          </w:tcPr>
          <w:p w14:paraId="0E3E3082" w14:textId="77777777" w:rsidR="004269AD" w:rsidRPr="003566AC" w:rsidRDefault="004269AD" w:rsidP="00957F7A">
            <w:pPr>
              <w:widowControl/>
              <w:autoSpaceDE/>
              <w:autoSpaceDN/>
              <w:spacing w:before="100" w:beforeAutospacing="1" w:after="100" w:afterAutospacing="1" w:line="360" w:lineRule="auto"/>
              <w:rPr>
                <w:b/>
                <w:bCs/>
                <w:lang w:val="en-GB"/>
              </w:rPr>
            </w:pPr>
            <w:proofErr w:type="spellStart"/>
            <w:r w:rsidRPr="003566AC">
              <w:rPr>
                <w:b/>
                <w:bCs/>
                <w:lang w:val="en-GB"/>
              </w:rPr>
              <w:t>df</w:t>
            </w:r>
            <w:proofErr w:type="spellEnd"/>
          </w:p>
        </w:tc>
        <w:tc>
          <w:tcPr>
            <w:tcW w:w="0" w:type="auto"/>
            <w:tcBorders>
              <w:top w:val="single" w:sz="8" w:space="0" w:color="auto"/>
              <w:left w:val="nil"/>
              <w:bottom w:val="single" w:sz="4" w:space="0" w:color="auto"/>
              <w:right w:val="nil"/>
            </w:tcBorders>
            <w:noWrap/>
            <w:vAlign w:val="bottom"/>
            <w:hideMark/>
          </w:tcPr>
          <w:p w14:paraId="02D7B170" w14:textId="77777777" w:rsidR="004269AD" w:rsidRPr="003566AC" w:rsidRDefault="004269AD" w:rsidP="00957F7A">
            <w:pPr>
              <w:widowControl/>
              <w:autoSpaceDE/>
              <w:autoSpaceDN/>
              <w:spacing w:before="100" w:beforeAutospacing="1" w:after="100" w:afterAutospacing="1" w:line="360" w:lineRule="auto"/>
              <w:rPr>
                <w:b/>
                <w:bCs/>
                <w:lang w:val="en-GB"/>
              </w:rPr>
            </w:pPr>
            <w:r w:rsidRPr="003566AC">
              <w:rPr>
                <w:b/>
                <w:bCs/>
                <w:lang w:val="en-GB"/>
              </w:rPr>
              <w:t>SS</w:t>
            </w:r>
          </w:p>
        </w:tc>
        <w:tc>
          <w:tcPr>
            <w:tcW w:w="0" w:type="auto"/>
            <w:tcBorders>
              <w:top w:val="single" w:sz="8" w:space="0" w:color="auto"/>
              <w:left w:val="nil"/>
              <w:bottom w:val="single" w:sz="4" w:space="0" w:color="auto"/>
              <w:right w:val="nil"/>
            </w:tcBorders>
            <w:noWrap/>
            <w:vAlign w:val="bottom"/>
            <w:hideMark/>
          </w:tcPr>
          <w:p w14:paraId="27BED0BC" w14:textId="77777777" w:rsidR="004269AD" w:rsidRPr="003566AC" w:rsidRDefault="004269AD" w:rsidP="00957F7A">
            <w:pPr>
              <w:widowControl/>
              <w:autoSpaceDE/>
              <w:autoSpaceDN/>
              <w:spacing w:before="100" w:beforeAutospacing="1" w:after="100" w:afterAutospacing="1" w:line="360" w:lineRule="auto"/>
              <w:rPr>
                <w:b/>
                <w:bCs/>
                <w:lang w:val="en-GB"/>
              </w:rPr>
            </w:pPr>
            <w:r w:rsidRPr="003566AC">
              <w:rPr>
                <w:b/>
                <w:bCs/>
                <w:lang w:val="en-GB"/>
              </w:rPr>
              <w:t>MS</w:t>
            </w:r>
          </w:p>
        </w:tc>
        <w:tc>
          <w:tcPr>
            <w:tcW w:w="0" w:type="auto"/>
            <w:tcBorders>
              <w:top w:val="single" w:sz="8" w:space="0" w:color="auto"/>
              <w:left w:val="nil"/>
              <w:bottom w:val="single" w:sz="4" w:space="0" w:color="auto"/>
              <w:right w:val="nil"/>
            </w:tcBorders>
            <w:noWrap/>
            <w:vAlign w:val="bottom"/>
            <w:hideMark/>
          </w:tcPr>
          <w:p w14:paraId="5E5A74DE" w14:textId="77777777" w:rsidR="004269AD" w:rsidRPr="003566AC" w:rsidRDefault="004269AD" w:rsidP="00957F7A">
            <w:pPr>
              <w:widowControl/>
              <w:autoSpaceDE/>
              <w:autoSpaceDN/>
              <w:spacing w:before="100" w:beforeAutospacing="1" w:after="100" w:afterAutospacing="1" w:line="360" w:lineRule="auto"/>
              <w:rPr>
                <w:b/>
                <w:bCs/>
                <w:lang w:val="en-GB"/>
              </w:rPr>
            </w:pPr>
            <w:r w:rsidRPr="003566AC">
              <w:rPr>
                <w:b/>
                <w:bCs/>
                <w:lang w:val="en-GB"/>
              </w:rPr>
              <w:t>F</w:t>
            </w:r>
          </w:p>
        </w:tc>
        <w:tc>
          <w:tcPr>
            <w:tcW w:w="0" w:type="auto"/>
            <w:tcBorders>
              <w:top w:val="single" w:sz="8" w:space="0" w:color="auto"/>
              <w:left w:val="nil"/>
              <w:bottom w:val="single" w:sz="4" w:space="0" w:color="auto"/>
              <w:right w:val="nil"/>
            </w:tcBorders>
            <w:noWrap/>
            <w:vAlign w:val="bottom"/>
            <w:hideMark/>
          </w:tcPr>
          <w:p w14:paraId="4F425ECF" w14:textId="77777777" w:rsidR="004269AD" w:rsidRPr="003566AC" w:rsidRDefault="004269AD" w:rsidP="00957F7A">
            <w:pPr>
              <w:widowControl/>
              <w:autoSpaceDE/>
              <w:autoSpaceDN/>
              <w:spacing w:before="100" w:beforeAutospacing="1" w:after="100" w:afterAutospacing="1" w:line="360" w:lineRule="auto"/>
              <w:rPr>
                <w:b/>
                <w:bCs/>
                <w:lang w:val="en-GB"/>
              </w:rPr>
            </w:pPr>
            <w:r w:rsidRPr="003566AC">
              <w:rPr>
                <w:b/>
                <w:bCs/>
                <w:lang w:val="en-GB"/>
              </w:rPr>
              <w:t>Significance F</w:t>
            </w:r>
          </w:p>
        </w:tc>
      </w:tr>
      <w:tr w:rsidR="004269AD" w:rsidRPr="003566AC" w14:paraId="68705C9D" w14:textId="77777777" w:rsidTr="004269AD">
        <w:trPr>
          <w:trHeight w:val="300"/>
        </w:trPr>
        <w:tc>
          <w:tcPr>
            <w:tcW w:w="0" w:type="auto"/>
            <w:tcBorders>
              <w:top w:val="nil"/>
              <w:left w:val="nil"/>
              <w:bottom w:val="nil"/>
              <w:right w:val="nil"/>
            </w:tcBorders>
            <w:noWrap/>
            <w:vAlign w:val="bottom"/>
            <w:hideMark/>
          </w:tcPr>
          <w:p w14:paraId="5C2C64B0" w14:textId="77777777" w:rsidR="004269AD" w:rsidRPr="003566AC" w:rsidRDefault="004269AD" w:rsidP="00957F7A">
            <w:pPr>
              <w:widowControl/>
              <w:autoSpaceDE/>
              <w:autoSpaceDN/>
              <w:spacing w:before="100" w:beforeAutospacing="1" w:after="100" w:afterAutospacing="1" w:line="360" w:lineRule="auto"/>
              <w:rPr>
                <w:bCs/>
                <w:lang w:val="en-GB"/>
              </w:rPr>
            </w:pPr>
            <w:r w:rsidRPr="003566AC">
              <w:rPr>
                <w:bCs/>
                <w:lang w:val="en-GB"/>
              </w:rPr>
              <w:t>Regression</w:t>
            </w:r>
          </w:p>
        </w:tc>
        <w:tc>
          <w:tcPr>
            <w:tcW w:w="0" w:type="auto"/>
            <w:tcBorders>
              <w:top w:val="nil"/>
              <w:left w:val="nil"/>
              <w:bottom w:val="nil"/>
              <w:right w:val="nil"/>
            </w:tcBorders>
            <w:noWrap/>
            <w:vAlign w:val="bottom"/>
            <w:hideMark/>
          </w:tcPr>
          <w:p w14:paraId="2E1F9CB0" w14:textId="77777777" w:rsidR="004269AD" w:rsidRPr="003566AC" w:rsidRDefault="004269AD" w:rsidP="00957F7A">
            <w:pPr>
              <w:widowControl/>
              <w:autoSpaceDE/>
              <w:autoSpaceDN/>
              <w:spacing w:before="100" w:beforeAutospacing="1" w:after="100" w:afterAutospacing="1" w:line="360" w:lineRule="auto"/>
              <w:jc w:val="right"/>
              <w:rPr>
                <w:bCs/>
                <w:lang w:val="en-GB"/>
              </w:rPr>
            </w:pPr>
            <w:r w:rsidRPr="003566AC">
              <w:rPr>
                <w:bCs/>
                <w:lang w:val="en-GB"/>
              </w:rPr>
              <w:t>7</w:t>
            </w:r>
          </w:p>
        </w:tc>
        <w:tc>
          <w:tcPr>
            <w:tcW w:w="0" w:type="auto"/>
            <w:tcBorders>
              <w:top w:val="nil"/>
              <w:left w:val="nil"/>
              <w:bottom w:val="nil"/>
              <w:right w:val="nil"/>
            </w:tcBorders>
            <w:noWrap/>
            <w:vAlign w:val="bottom"/>
            <w:hideMark/>
          </w:tcPr>
          <w:p w14:paraId="0DCAE33B" w14:textId="77777777" w:rsidR="004269AD" w:rsidRPr="003566AC" w:rsidRDefault="004269AD" w:rsidP="00957F7A">
            <w:pPr>
              <w:widowControl/>
              <w:autoSpaceDE/>
              <w:autoSpaceDN/>
              <w:spacing w:before="100" w:beforeAutospacing="1" w:after="100" w:afterAutospacing="1" w:line="360" w:lineRule="auto"/>
              <w:jc w:val="right"/>
              <w:rPr>
                <w:bCs/>
                <w:lang w:val="en-GB"/>
              </w:rPr>
            </w:pPr>
            <w:r w:rsidRPr="003566AC">
              <w:rPr>
                <w:bCs/>
                <w:lang w:val="en-GB"/>
              </w:rPr>
              <w:t>1628.206314</w:t>
            </w:r>
          </w:p>
        </w:tc>
        <w:tc>
          <w:tcPr>
            <w:tcW w:w="0" w:type="auto"/>
            <w:tcBorders>
              <w:top w:val="nil"/>
              <w:left w:val="nil"/>
              <w:bottom w:val="nil"/>
              <w:right w:val="nil"/>
            </w:tcBorders>
            <w:noWrap/>
            <w:vAlign w:val="bottom"/>
            <w:hideMark/>
          </w:tcPr>
          <w:p w14:paraId="3B7C195D" w14:textId="77777777" w:rsidR="004269AD" w:rsidRPr="003566AC" w:rsidRDefault="004269AD" w:rsidP="00957F7A">
            <w:pPr>
              <w:widowControl/>
              <w:autoSpaceDE/>
              <w:autoSpaceDN/>
              <w:spacing w:before="100" w:beforeAutospacing="1" w:after="100" w:afterAutospacing="1" w:line="360" w:lineRule="auto"/>
              <w:jc w:val="right"/>
              <w:rPr>
                <w:bCs/>
                <w:lang w:val="en-GB"/>
              </w:rPr>
            </w:pPr>
            <w:r w:rsidRPr="003566AC">
              <w:rPr>
                <w:bCs/>
                <w:lang w:val="en-GB"/>
              </w:rPr>
              <w:t>232.600902</w:t>
            </w:r>
          </w:p>
        </w:tc>
        <w:tc>
          <w:tcPr>
            <w:tcW w:w="0" w:type="auto"/>
            <w:tcBorders>
              <w:top w:val="nil"/>
              <w:left w:val="nil"/>
              <w:bottom w:val="nil"/>
              <w:right w:val="nil"/>
            </w:tcBorders>
            <w:noWrap/>
            <w:vAlign w:val="bottom"/>
            <w:hideMark/>
          </w:tcPr>
          <w:p w14:paraId="22E5D0D7" w14:textId="77777777" w:rsidR="004269AD" w:rsidRPr="003566AC" w:rsidRDefault="004269AD" w:rsidP="00957F7A">
            <w:pPr>
              <w:widowControl/>
              <w:autoSpaceDE/>
              <w:autoSpaceDN/>
              <w:spacing w:before="100" w:beforeAutospacing="1" w:after="100" w:afterAutospacing="1" w:line="360" w:lineRule="auto"/>
              <w:jc w:val="right"/>
              <w:rPr>
                <w:bCs/>
                <w:lang w:val="en-GB"/>
              </w:rPr>
            </w:pPr>
            <w:r w:rsidRPr="003566AC">
              <w:rPr>
                <w:bCs/>
                <w:lang w:val="en-GB"/>
              </w:rPr>
              <w:t>5.669916538</w:t>
            </w:r>
          </w:p>
        </w:tc>
        <w:tc>
          <w:tcPr>
            <w:tcW w:w="0" w:type="auto"/>
            <w:tcBorders>
              <w:top w:val="nil"/>
              <w:left w:val="nil"/>
              <w:bottom w:val="nil"/>
              <w:right w:val="nil"/>
            </w:tcBorders>
            <w:noWrap/>
            <w:vAlign w:val="bottom"/>
            <w:hideMark/>
          </w:tcPr>
          <w:p w14:paraId="65898997" w14:textId="77777777" w:rsidR="004269AD" w:rsidRPr="003566AC" w:rsidRDefault="004269AD" w:rsidP="00957F7A">
            <w:pPr>
              <w:widowControl/>
              <w:autoSpaceDE/>
              <w:autoSpaceDN/>
              <w:spacing w:before="100" w:beforeAutospacing="1" w:after="100" w:afterAutospacing="1" w:line="360" w:lineRule="auto"/>
              <w:jc w:val="right"/>
              <w:rPr>
                <w:bCs/>
                <w:lang w:val="en-GB"/>
              </w:rPr>
            </w:pPr>
            <w:r w:rsidRPr="003566AC">
              <w:rPr>
                <w:bCs/>
                <w:lang w:val="en-GB"/>
              </w:rPr>
              <w:t>2.31236E-05</w:t>
            </w:r>
          </w:p>
        </w:tc>
      </w:tr>
      <w:tr w:rsidR="004269AD" w:rsidRPr="003566AC" w14:paraId="17701154" w14:textId="77777777" w:rsidTr="004269AD">
        <w:trPr>
          <w:trHeight w:val="300"/>
        </w:trPr>
        <w:tc>
          <w:tcPr>
            <w:tcW w:w="0" w:type="auto"/>
            <w:tcBorders>
              <w:top w:val="nil"/>
              <w:left w:val="nil"/>
              <w:bottom w:val="nil"/>
              <w:right w:val="nil"/>
            </w:tcBorders>
            <w:noWrap/>
            <w:vAlign w:val="bottom"/>
            <w:hideMark/>
          </w:tcPr>
          <w:p w14:paraId="399DEF6B" w14:textId="77777777" w:rsidR="004269AD" w:rsidRPr="003566AC" w:rsidRDefault="004269AD" w:rsidP="00957F7A">
            <w:pPr>
              <w:widowControl/>
              <w:autoSpaceDE/>
              <w:autoSpaceDN/>
              <w:spacing w:before="100" w:beforeAutospacing="1" w:after="100" w:afterAutospacing="1" w:line="360" w:lineRule="auto"/>
              <w:rPr>
                <w:bCs/>
                <w:lang w:val="en-GB"/>
              </w:rPr>
            </w:pPr>
            <w:r w:rsidRPr="003566AC">
              <w:rPr>
                <w:bCs/>
                <w:lang w:val="en-GB"/>
              </w:rPr>
              <w:t>Residual</w:t>
            </w:r>
          </w:p>
        </w:tc>
        <w:tc>
          <w:tcPr>
            <w:tcW w:w="0" w:type="auto"/>
            <w:tcBorders>
              <w:top w:val="nil"/>
              <w:left w:val="nil"/>
              <w:bottom w:val="nil"/>
              <w:right w:val="nil"/>
            </w:tcBorders>
            <w:noWrap/>
            <w:vAlign w:val="bottom"/>
            <w:hideMark/>
          </w:tcPr>
          <w:p w14:paraId="7AF6A36D" w14:textId="77777777" w:rsidR="004269AD" w:rsidRPr="003566AC" w:rsidRDefault="004269AD" w:rsidP="00957F7A">
            <w:pPr>
              <w:widowControl/>
              <w:autoSpaceDE/>
              <w:autoSpaceDN/>
              <w:spacing w:before="100" w:beforeAutospacing="1" w:after="100" w:afterAutospacing="1" w:line="360" w:lineRule="auto"/>
              <w:jc w:val="right"/>
              <w:rPr>
                <w:bCs/>
                <w:lang w:val="en-GB"/>
              </w:rPr>
            </w:pPr>
            <w:r w:rsidRPr="003566AC">
              <w:rPr>
                <w:bCs/>
                <w:lang w:val="en-GB"/>
              </w:rPr>
              <w:t>83</w:t>
            </w:r>
          </w:p>
        </w:tc>
        <w:tc>
          <w:tcPr>
            <w:tcW w:w="0" w:type="auto"/>
            <w:tcBorders>
              <w:top w:val="nil"/>
              <w:left w:val="nil"/>
              <w:bottom w:val="nil"/>
              <w:right w:val="nil"/>
            </w:tcBorders>
            <w:noWrap/>
            <w:vAlign w:val="bottom"/>
            <w:hideMark/>
          </w:tcPr>
          <w:p w14:paraId="62E87858" w14:textId="77777777" w:rsidR="004269AD" w:rsidRPr="003566AC" w:rsidRDefault="004269AD" w:rsidP="00957F7A">
            <w:pPr>
              <w:widowControl/>
              <w:autoSpaceDE/>
              <w:autoSpaceDN/>
              <w:spacing w:before="100" w:beforeAutospacing="1" w:after="100" w:afterAutospacing="1" w:line="360" w:lineRule="auto"/>
              <w:jc w:val="right"/>
              <w:rPr>
                <w:bCs/>
                <w:lang w:val="en-GB"/>
              </w:rPr>
            </w:pPr>
            <w:r w:rsidRPr="003566AC">
              <w:rPr>
                <w:bCs/>
                <w:lang w:val="en-GB"/>
              </w:rPr>
              <w:t>3972.46071</w:t>
            </w:r>
          </w:p>
        </w:tc>
        <w:tc>
          <w:tcPr>
            <w:tcW w:w="0" w:type="auto"/>
            <w:tcBorders>
              <w:top w:val="nil"/>
              <w:left w:val="nil"/>
              <w:bottom w:val="nil"/>
              <w:right w:val="nil"/>
            </w:tcBorders>
            <w:noWrap/>
            <w:vAlign w:val="bottom"/>
            <w:hideMark/>
          </w:tcPr>
          <w:p w14:paraId="0B5DA974" w14:textId="77777777" w:rsidR="004269AD" w:rsidRPr="003566AC" w:rsidRDefault="004269AD" w:rsidP="00957F7A">
            <w:pPr>
              <w:widowControl/>
              <w:autoSpaceDE/>
              <w:autoSpaceDN/>
              <w:spacing w:before="100" w:beforeAutospacing="1" w:after="100" w:afterAutospacing="1" w:line="360" w:lineRule="auto"/>
              <w:jc w:val="right"/>
              <w:rPr>
                <w:bCs/>
                <w:lang w:val="en-GB"/>
              </w:rPr>
            </w:pPr>
            <w:r w:rsidRPr="003566AC">
              <w:rPr>
                <w:bCs/>
                <w:lang w:val="en-GB"/>
              </w:rPr>
              <w:t>47.86097241</w:t>
            </w:r>
          </w:p>
        </w:tc>
        <w:tc>
          <w:tcPr>
            <w:tcW w:w="0" w:type="auto"/>
            <w:tcBorders>
              <w:top w:val="nil"/>
              <w:left w:val="nil"/>
              <w:bottom w:val="nil"/>
              <w:right w:val="nil"/>
            </w:tcBorders>
            <w:noWrap/>
            <w:vAlign w:val="bottom"/>
            <w:hideMark/>
          </w:tcPr>
          <w:p w14:paraId="233A86AF" w14:textId="77777777" w:rsidR="004269AD" w:rsidRPr="003566AC" w:rsidRDefault="004269AD" w:rsidP="00957F7A">
            <w:pPr>
              <w:widowControl/>
              <w:autoSpaceDE/>
              <w:autoSpaceDN/>
              <w:spacing w:before="100" w:beforeAutospacing="1" w:after="100" w:afterAutospacing="1" w:line="360" w:lineRule="auto"/>
              <w:jc w:val="right"/>
              <w:rPr>
                <w:bCs/>
                <w:lang w:val="en-GB"/>
              </w:rPr>
            </w:pPr>
          </w:p>
        </w:tc>
        <w:tc>
          <w:tcPr>
            <w:tcW w:w="0" w:type="auto"/>
            <w:tcBorders>
              <w:top w:val="nil"/>
              <w:left w:val="nil"/>
              <w:bottom w:val="nil"/>
              <w:right w:val="nil"/>
            </w:tcBorders>
            <w:noWrap/>
            <w:vAlign w:val="bottom"/>
            <w:hideMark/>
          </w:tcPr>
          <w:p w14:paraId="174D9C40" w14:textId="77777777" w:rsidR="004269AD" w:rsidRPr="003566AC" w:rsidRDefault="004269AD" w:rsidP="00957F7A">
            <w:pPr>
              <w:widowControl/>
              <w:autoSpaceDE/>
              <w:autoSpaceDN/>
              <w:spacing w:before="100" w:beforeAutospacing="1" w:after="100" w:afterAutospacing="1" w:line="360" w:lineRule="auto"/>
              <w:rPr>
                <w:bCs/>
                <w:lang w:val="en-GB"/>
              </w:rPr>
            </w:pPr>
          </w:p>
        </w:tc>
      </w:tr>
      <w:tr w:rsidR="004269AD" w:rsidRPr="003566AC" w14:paraId="10FF9C5E" w14:textId="77777777" w:rsidTr="004269AD">
        <w:trPr>
          <w:trHeight w:val="315"/>
        </w:trPr>
        <w:tc>
          <w:tcPr>
            <w:tcW w:w="0" w:type="auto"/>
            <w:tcBorders>
              <w:top w:val="nil"/>
              <w:left w:val="nil"/>
              <w:bottom w:val="single" w:sz="8" w:space="0" w:color="auto"/>
              <w:right w:val="nil"/>
            </w:tcBorders>
            <w:noWrap/>
            <w:vAlign w:val="bottom"/>
            <w:hideMark/>
          </w:tcPr>
          <w:p w14:paraId="41558155" w14:textId="77777777" w:rsidR="004269AD" w:rsidRPr="003566AC" w:rsidRDefault="004269AD" w:rsidP="00957F7A">
            <w:pPr>
              <w:widowControl/>
              <w:autoSpaceDE/>
              <w:autoSpaceDN/>
              <w:spacing w:before="100" w:beforeAutospacing="1" w:after="100" w:afterAutospacing="1" w:line="360" w:lineRule="auto"/>
              <w:rPr>
                <w:bCs/>
                <w:lang w:val="en-GB"/>
              </w:rPr>
            </w:pPr>
            <w:r w:rsidRPr="003566AC">
              <w:rPr>
                <w:bCs/>
                <w:lang w:val="en-GB"/>
              </w:rPr>
              <w:t>Total</w:t>
            </w:r>
          </w:p>
        </w:tc>
        <w:tc>
          <w:tcPr>
            <w:tcW w:w="0" w:type="auto"/>
            <w:tcBorders>
              <w:top w:val="nil"/>
              <w:left w:val="nil"/>
              <w:bottom w:val="single" w:sz="8" w:space="0" w:color="auto"/>
              <w:right w:val="nil"/>
            </w:tcBorders>
            <w:noWrap/>
            <w:vAlign w:val="bottom"/>
            <w:hideMark/>
          </w:tcPr>
          <w:p w14:paraId="084F6E1A" w14:textId="77777777" w:rsidR="004269AD" w:rsidRPr="003566AC" w:rsidRDefault="004269AD" w:rsidP="00957F7A">
            <w:pPr>
              <w:widowControl/>
              <w:autoSpaceDE/>
              <w:autoSpaceDN/>
              <w:spacing w:before="100" w:beforeAutospacing="1" w:after="100" w:afterAutospacing="1" w:line="360" w:lineRule="auto"/>
              <w:jc w:val="right"/>
              <w:rPr>
                <w:bCs/>
                <w:lang w:val="en-GB"/>
              </w:rPr>
            </w:pPr>
            <w:r w:rsidRPr="003566AC">
              <w:rPr>
                <w:bCs/>
                <w:lang w:val="en-GB"/>
              </w:rPr>
              <w:t>90</w:t>
            </w:r>
          </w:p>
        </w:tc>
        <w:tc>
          <w:tcPr>
            <w:tcW w:w="0" w:type="auto"/>
            <w:tcBorders>
              <w:top w:val="nil"/>
              <w:left w:val="nil"/>
              <w:bottom w:val="single" w:sz="8" w:space="0" w:color="auto"/>
              <w:right w:val="nil"/>
            </w:tcBorders>
            <w:noWrap/>
            <w:vAlign w:val="bottom"/>
            <w:hideMark/>
          </w:tcPr>
          <w:p w14:paraId="6A3F9536" w14:textId="77777777" w:rsidR="004269AD" w:rsidRPr="003566AC" w:rsidRDefault="004269AD" w:rsidP="00957F7A">
            <w:pPr>
              <w:widowControl/>
              <w:autoSpaceDE/>
              <w:autoSpaceDN/>
              <w:spacing w:before="100" w:beforeAutospacing="1" w:after="100" w:afterAutospacing="1" w:line="360" w:lineRule="auto"/>
              <w:jc w:val="right"/>
              <w:rPr>
                <w:bCs/>
                <w:lang w:val="en-GB"/>
              </w:rPr>
            </w:pPr>
            <w:r w:rsidRPr="003566AC">
              <w:rPr>
                <w:bCs/>
                <w:lang w:val="en-GB"/>
              </w:rPr>
              <w:t>5600.667024</w:t>
            </w:r>
          </w:p>
        </w:tc>
        <w:tc>
          <w:tcPr>
            <w:tcW w:w="0" w:type="auto"/>
            <w:tcBorders>
              <w:top w:val="nil"/>
              <w:left w:val="nil"/>
              <w:bottom w:val="single" w:sz="8" w:space="0" w:color="auto"/>
              <w:right w:val="nil"/>
            </w:tcBorders>
            <w:noWrap/>
            <w:vAlign w:val="bottom"/>
            <w:hideMark/>
          </w:tcPr>
          <w:p w14:paraId="244C3A8B" w14:textId="77777777" w:rsidR="004269AD" w:rsidRPr="003566AC" w:rsidRDefault="004269AD" w:rsidP="00957F7A">
            <w:pPr>
              <w:widowControl/>
              <w:autoSpaceDE/>
              <w:autoSpaceDN/>
              <w:spacing w:before="100" w:beforeAutospacing="1" w:after="100" w:afterAutospacing="1" w:line="360" w:lineRule="auto"/>
              <w:rPr>
                <w:bCs/>
                <w:lang w:val="en-GB"/>
              </w:rPr>
            </w:pPr>
            <w:r w:rsidRPr="003566AC">
              <w:rPr>
                <w:bCs/>
                <w:lang w:val="en-GB"/>
              </w:rPr>
              <w:t> </w:t>
            </w:r>
          </w:p>
        </w:tc>
        <w:tc>
          <w:tcPr>
            <w:tcW w:w="0" w:type="auto"/>
            <w:tcBorders>
              <w:top w:val="nil"/>
              <w:left w:val="nil"/>
              <w:bottom w:val="single" w:sz="8" w:space="0" w:color="auto"/>
              <w:right w:val="nil"/>
            </w:tcBorders>
            <w:noWrap/>
            <w:vAlign w:val="bottom"/>
            <w:hideMark/>
          </w:tcPr>
          <w:p w14:paraId="1B6EBEFD" w14:textId="77777777" w:rsidR="004269AD" w:rsidRPr="003566AC" w:rsidRDefault="004269AD" w:rsidP="00957F7A">
            <w:pPr>
              <w:widowControl/>
              <w:autoSpaceDE/>
              <w:autoSpaceDN/>
              <w:spacing w:before="100" w:beforeAutospacing="1" w:after="100" w:afterAutospacing="1" w:line="360" w:lineRule="auto"/>
              <w:rPr>
                <w:bCs/>
                <w:lang w:val="en-GB"/>
              </w:rPr>
            </w:pPr>
            <w:r w:rsidRPr="003566AC">
              <w:rPr>
                <w:bCs/>
                <w:lang w:val="en-GB"/>
              </w:rPr>
              <w:t> </w:t>
            </w:r>
          </w:p>
        </w:tc>
        <w:tc>
          <w:tcPr>
            <w:tcW w:w="0" w:type="auto"/>
            <w:tcBorders>
              <w:top w:val="nil"/>
              <w:left w:val="nil"/>
              <w:bottom w:val="single" w:sz="8" w:space="0" w:color="auto"/>
              <w:right w:val="nil"/>
            </w:tcBorders>
            <w:noWrap/>
            <w:vAlign w:val="bottom"/>
            <w:hideMark/>
          </w:tcPr>
          <w:p w14:paraId="02A1B73F" w14:textId="77777777" w:rsidR="004269AD" w:rsidRPr="003566AC" w:rsidRDefault="004269AD" w:rsidP="00957F7A">
            <w:pPr>
              <w:widowControl/>
              <w:autoSpaceDE/>
              <w:autoSpaceDN/>
              <w:spacing w:before="100" w:beforeAutospacing="1" w:after="100" w:afterAutospacing="1" w:line="360" w:lineRule="auto"/>
              <w:rPr>
                <w:bCs/>
                <w:lang w:val="en-GB"/>
              </w:rPr>
            </w:pPr>
            <w:r w:rsidRPr="003566AC">
              <w:rPr>
                <w:bCs/>
                <w:lang w:val="en-GB"/>
              </w:rPr>
              <w:t> </w:t>
            </w:r>
          </w:p>
        </w:tc>
      </w:tr>
    </w:tbl>
    <w:p w14:paraId="391E89A2" w14:textId="77777777" w:rsidR="00584405" w:rsidRPr="003566AC" w:rsidRDefault="0052477E" w:rsidP="00957F7A">
      <w:pPr>
        <w:widowControl/>
        <w:autoSpaceDE/>
        <w:autoSpaceDN/>
        <w:spacing w:before="100" w:beforeAutospacing="1" w:after="100" w:afterAutospacing="1" w:line="360" w:lineRule="auto"/>
        <w:rPr>
          <w:lang w:val="en-GB"/>
        </w:rPr>
      </w:pPr>
      <w:r w:rsidRPr="003566AC">
        <w:rPr>
          <w:lang w:val="en-GB"/>
        </w:rPr>
        <w:lastRenderedPageBreak/>
        <w:t xml:space="preserve">The ANOVA (Analysis of Variance) table gives some statistical details concerning the variance that is explained by the regression model and its significance. The Significance F value of 2.31E-05 is very significant (far below the 0.05 </w:t>
      </w:r>
      <w:r w:rsidR="00140BBF" w:rsidRPr="003566AC">
        <w:rPr>
          <w:lang w:val="en-GB"/>
        </w:rPr>
        <w:t>significance</w:t>
      </w:r>
      <w:r w:rsidRPr="003566AC">
        <w:rPr>
          <w:lang w:val="en-GB"/>
        </w:rPr>
        <w:t xml:space="preserve"> level), which confirms that the model gives a good fit, and that the predictors are useful in explaining the differences in the dependent variables. The obtained results are significant </w:t>
      </w:r>
      <w:r w:rsidR="00140BBF" w:rsidRPr="003566AC">
        <w:rPr>
          <w:lang w:val="en-GB"/>
        </w:rPr>
        <w:t>in determining</w:t>
      </w:r>
      <w:r w:rsidRPr="003566AC">
        <w:rPr>
          <w:lang w:val="en-GB"/>
        </w:rPr>
        <w:t xml:space="preserve"> that the correlation between the variables is significant.</w:t>
      </w:r>
    </w:p>
    <w:p w14:paraId="6392E145" w14:textId="77777777" w:rsidR="008C1CF4" w:rsidRPr="003566AC" w:rsidRDefault="008C1CF4" w:rsidP="00957F7A">
      <w:pPr>
        <w:widowControl/>
        <w:autoSpaceDE/>
        <w:autoSpaceDN/>
        <w:spacing w:before="100" w:beforeAutospacing="1" w:after="100" w:afterAutospacing="1" w:line="360" w:lineRule="auto"/>
        <w:rPr>
          <w:i/>
          <w:lang w:val="en-GB"/>
        </w:rPr>
      </w:pPr>
      <w:bookmarkStart w:id="139" w:name="_Toc231502334"/>
      <w:r w:rsidRPr="003566AC">
        <w:rPr>
          <w:i/>
          <w:lang w:val="en-GB"/>
        </w:rPr>
        <w:t xml:space="preserve">Table </w:t>
      </w:r>
      <w:r w:rsidRPr="003566AC">
        <w:rPr>
          <w:i/>
          <w:lang w:val="en-GB"/>
        </w:rPr>
        <w:fldChar w:fldCharType="begin"/>
      </w:r>
      <w:r w:rsidRPr="003566AC">
        <w:rPr>
          <w:i/>
          <w:lang w:val="en-GB"/>
        </w:rPr>
        <w:instrText xml:space="preserve"> SEQ Table \* ARABIC </w:instrText>
      </w:r>
      <w:r w:rsidRPr="003566AC">
        <w:rPr>
          <w:i/>
          <w:lang w:val="en-GB"/>
        </w:rPr>
        <w:fldChar w:fldCharType="separate"/>
      </w:r>
      <w:r w:rsidRPr="003566AC">
        <w:rPr>
          <w:i/>
          <w:noProof/>
          <w:lang w:val="en-GB"/>
        </w:rPr>
        <w:t>4</w:t>
      </w:r>
      <w:r w:rsidRPr="003566AC">
        <w:rPr>
          <w:i/>
          <w:lang w:val="en-GB"/>
        </w:rPr>
        <w:fldChar w:fldCharType="end"/>
      </w:r>
      <w:r w:rsidRPr="003566AC">
        <w:rPr>
          <w:i/>
          <w:lang w:val="en-GB"/>
        </w:rPr>
        <w:t>: Coefficients Table</w:t>
      </w:r>
      <w:bookmarkEnd w:id="139"/>
    </w:p>
    <w:tbl>
      <w:tblPr>
        <w:tblW w:w="0" w:type="auto"/>
        <w:tblLook w:val="04A0" w:firstRow="1" w:lastRow="0" w:firstColumn="1" w:lastColumn="0" w:noHBand="0" w:noVBand="1"/>
      </w:tblPr>
      <w:tblGrid>
        <w:gridCol w:w="3228"/>
        <w:gridCol w:w="1564"/>
        <w:gridCol w:w="1728"/>
        <w:gridCol w:w="840"/>
        <w:gridCol w:w="981"/>
      </w:tblGrid>
      <w:tr w:rsidR="00584405" w:rsidRPr="003566AC" w14:paraId="42F7FD6B" w14:textId="77777777" w:rsidTr="009D5A97">
        <w:trPr>
          <w:trHeight w:val="300"/>
        </w:trPr>
        <w:tc>
          <w:tcPr>
            <w:tcW w:w="3228" w:type="dxa"/>
            <w:tcBorders>
              <w:top w:val="single" w:sz="8" w:space="0" w:color="auto"/>
              <w:left w:val="nil"/>
              <w:bottom w:val="single" w:sz="4" w:space="0" w:color="auto"/>
              <w:right w:val="nil"/>
            </w:tcBorders>
            <w:noWrap/>
            <w:vAlign w:val="bottom"/>
            <w:hideMark/>
          </w:tcPr>
          <w:p w14:paraId="14D8F09B" w14:textId="77777777" w:rsidR="00584405" w:rsidRPr="003566AC" w:rsidRDefault="00584405" w:rsidP="00957F7A">
            <w:pPr>
              <w:widowControl/>
              <w:autoSpaceDE/>
              <w:autoSpaceDN/>
              <w:spacing w:before="100" w:beforeAutospacing="1" w:after="100" w:afterAutospacing="1" w:line="360" w:lineRule="auto"/>
              <w:jc w:val="right"/>
              <w:rPr>
                <w:bCs/>
                <w:sz w:val="21"/>
                <w:szCs w:val="21"/>
                <w:lang w:val="en-GB"/>
              </w:rPr>
            </w:pPr>
            <w:r w:rsidRPr="003566AC">
              <w:rPr>
                <w:bCs/>
                <w:sz w:val="21"/>
                <w:szCs w:val="21"/>
                <w:lang w:val="en-GB"/>
              </w:rPr>
              <w:t> </w:t>
            </w:r>
          </w:p>
        </w:tc>
        <w:tc>
          <w:tcPr>
            <w:tcW w:w="1564" w:type="dxa"/>
            <w:tcBorders>
              <w:top w:val="single" w:sz="8" w:space="0" w:color="auto"/>
              <w:left w:val="nil"/>
              <w:bottom w:val="single" w:sz="4" w:space="0" w:color="auto"/>
              <w:right w:val="nil"/>
            </w:tcBorders>
            <w:noWrap/>
            <w:vAlign w:val="bottom"/>
            <w:hideMark/>
          </w:tcPr>
          <w:p w14:paraId="61932A4C" w14:textId="77777777" w:rsidR="00584405" w:rsidRPr="003566AC" w:rsidRDefault="00584405" w:rsidP="00957F7A">
            <w:pPr>
              <w:widowControl/>
              <w:autoSpaceDE/>
              <w:autoSpaceDN/>
              <w:spacing w:before="100" w:beforeAutospacing="1" w:after="100" w:afterAutospacing="1" w:line="360" w:lineRule="auto"/>
              <w:jc w:val="right"/>
              <w:rPr>
                <w:b/>
                <w:bCs/>
                <w:lang w:val="en-GB"/>
              </w:rPr>
            </w:pPr>
            <w:r w:rsidRPr="003566AC">
              <w:rPr>
                <w:b/>
                <w:bCs/>
                <w:lang w:val="en-GB"/>
              </w:rPr>
              <w:t>Coefficients</w:t>
            </w:r>
          </w:p>
        </w:tc>
        <w:tc>
          <w:tcPr>
            <w:tcW w:w="0" w:type="auto"/>
            <w:tcBorders>
              <w:top w:val="single" w:sz="8" w:space="0" w:color="auto"/>
              <w:left w:val="nil"/>
              <w:bottom w:val="single" w:sz="4" w:space="0" w:color="auto"/>
              <w:right w:val="nil"/>
            </w:tcBorders>
            <w:noWrap/>
            <w:vAlign w:val="bottom"/>
            <w:hideMark/>
          </w:tcPr>
          <w:p w14:paraId="65CA8418" w14:textId="77777777" w:rsidR="00584405" w:rsidRPr="003566AC" w:rsidRDefault="00584405" w:rsidP="00957F7A">
            <w:pPr>
              <w:widowControl/>
              <w:autoSpaceDE/>
              <w:autoSpaceDN/>
              <w:spacing w:before="100" w:beforeAutospacing="1" w:after="100" w:afterAutospacing="1" w:line="360" w:lineRule="auto"/>
              <w:jc w:val="right"/>
              <w:rPr>
                <w:b/>
                <w:bCs/>
                <w:lang w:val="en-GB"/>
              </w:rPr>
            </w:pPr>
            <w:r w:rsidRPr="003566AC">
              <w:rPr>
                <w:b/>
                <w:bCs/>
                <w:lang w:val="en-GB"/>
              </w:rPr>
              <w:t>Standard Error</w:t>
            </w:r>
          </w:p>
        </w:tc>
        <w:tc>
          <w:tcPr>
            <w:tcW w:w="0" w:type="auto"/>
            <w:tcBorders>
              <w:top w:val="single" w:sz="8" w:space="0" w:color="auto"/>
              <w:left w:val="nil"/>
              <w:bottom w:val="single" w:sz="4" w:space="0" w:color="auto"/>
              <w:right w:val="nil"/>
            </w:tcBorders>
            <w:noWrap/>
            <w:vAlign w:val="bottom"/>
            <w:hideMark/>
          </w:tcPr>
          <w:p w14:paraId="253A686F" w14:textId="77777777" w:rsidR="00584405" w:rsidRPr="003566AC" w:rsidRDefault="00584405" w:rsidP="00957F7A">
            <w:pPr>
              <w:widowControl/>
              <w:autoSpaceDE/>
              <w:autoSpaceDN/>
              <w:spacing w:before="100" w:beforeAutospacing="1" w:after="100" w:afterAutospacing="1" w:line="360" w:lineRule="auto"/>
              <w:jc w:val="right"/>
              <w:rPr>
                <w:b/>
                <w:bCs/>
                <w:lang w:val="en-GB"/>
              </w:rPr>
            </w:pPr>
            <w:r w:rsidRPr="003566AC">
              <w:rPr>
                <w:b/>
                <w:bCs/>
                <w:lang w:val="en-GB"/>
              </w:rPr>
              <w:t>t Stat</w:t>
            </w:r>
          </w:p>
        </w:tc>
        <w:tc>
          <w:tcPr>
            <w:tcW w:w="0" w:type="auto"/>
            <w:tcBorders>
              <w:top w:val="single" w:sz="8" w:space="0" w:color="auto"/>
              <w:left w:val="nil"/>
              <w:bottom w:val="single" w:sz="4" w:space="0" w:color="auto"/>
              <w:right w:val="nil"/>
            </w:tcBorders>
            <w:noWrap/>
            <w:vAlign w:val="bottom"/>
            <w:hideMark/>
          </w:tcPr>
          <w:p w14:paraId="4CC52A63" w14:textId="77777777" w:rsidR="00584405" w:rsidRPr="003566AC" w:rsidRDefault="00584405" w:rsidP="00957F7A">
            <w:pPr>
              <w:widowControl/>
              <w:autoSpaceDE/>
              <w:autoSpaceDN/>
              <w:spacing w:before="100" w:beforeAutospacing="1" w:after="100" w:afterAutospacing="1" w:line="360" w:lineRule="auto"/>
              <w:jc w:val="right"/>
              <w:rPr>
                <w:b/>
                <w:bCs/>
                <w:lang w:val="en-GB"/>
              </w:rPr>
            </w:pPr>
            <w:r w:rsidRPr="003566AC">
              <w:rPr>
                <w:b/>
                <w:bCs/>
                <w:lang w:val="en-GB"/>
              </w:rPr>
              <w:t>P-value</w:t>
            </w:r>
          </w:p>
        </w:tc>
      </w:tr>
      <w:tr w:rsidR="00750C47" w:rsidRPr="003566AC" w14:paraId="78175D4E" w14:textId="77777777" w:rsidTr="009D5A97">
        <w:trPr>
          <w:trHeight w:val="300"/>
        </w:trPr>
        <w:tc>
          <w:tcPr>
            <w:tcW w:w="3228" w:type="dxa"/>
            <w:tcBorders>
              <w:top w:val="nil"/>
              <w:left w:val="nil"/>
              <w:bottom w:val="nil"/>
              <w:right w:val="nil"/>
            </w:tcBorders>
            <w:noWrap/>
            <w:vAlign w:val="bottom"/>
            <w:hideMark/>
          </w:tcPr>
          <w:p w14:paraId="3EC1C976" w14:textId="77777777" w:rsidR="00750C47" w:rsidRPr="003566AC" w:rsidRDefault="00750C47" w:rsidP="00957F7A">
            <w:pPr>
              <w:widowControl/>
              <w:autoSpaceDE/>
              <w:autoSpaceDN/>
              <w:spacing w:before="100" w:beforeAutospacing="1" w:after="100" w:afterAutospacing="1" w:line="360" w:lineRule="auto"/>
              <w:rPr>
                <w:bCs/>
                <w:lang w:val="en-GB"/>
              </w:rPr>
            </w:pPr>
            <w:r w:rsidRPr="003566AC">
              <w:rPr>
                <w:bCs/>
                <w:lang w:val="en-GB"/>
              </w:rPr>
              <w:t>Intercept</w:t>
            </w:r>
          </w:p>
        </w:tc>
        <w:tc>
          <w:tcPr>
            <w:tcW w:w="1564" w:type="dxa"/>
            <w:tcBorders>
              <w:top w:val="nil"/>
              <w:left w:val="nil"/>
              <w:bottom w:val="nil"/>
              <w:right w:val="nil"/>
            </w:tcBorders>
            <w:noWrap/>
            <w:vAlign w:val="bottom"/>
            <w:hideMark/>
          </w:tcPr>
          <w:p w14:paraId="2B5A9AAC"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-3.805</w:t>
            </w:r>
          </w:p>
        </w:tc>
        <w:tc>
          <w:tcPr>
            <w:tcW w:w="0" w:type="auto"/>
            <w:tcBorders>
              <w:top w:val="nil"/>
              <w:left w:val="nil"/>
              <w:bottom w:val="nil"/>
              <w:right w:val="nil"/>
            </w:tcBorders>
            <w:noWrap/>
            <w:vAlign w:val="bottom"/>
            <w:hideMark/>
          </w:tcPr>
          <w:p w14:paraId="4DEC740D"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3.490</w:t>
            </w:r>
          </w:p>
        </w:tc>
        <w:tc>
          <w:tcPr>
            <w:tcW w:w="0" w:type="auto"/>
            <w:tcBorders>
              <w:top w:val="nil"/>
              <w:left w:val="nil"/>
              <w:bottom w:val="nil"/>
              <w:right w:val="nil"/>
            </w:tcBorders>
            <w:noWrap/>
            <w:vAlign w:val="bottom"/>
            <w:hideMark/>
          </w:tcPr>
          <w:p w14:paraId="032D0013"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-1.090</w:t>
            </w:r>
          </w:p>
        </w:tc>
        <w:tc>
          <w:tcPr>
            <w:tcW w:w="0" w:type="auto"/>
            <w:tcBorders>
              <w:top w:val="nil"/>
              <w:left w:val="nil"/>
              <w:bottom w:val="nil"/>
              <w:right w:val="nil"/>
            </w:tcBorders>
            <w:noWrap/>
            <w:vAlign w:val="bottom"/>
            <w:hideMark/>
          </w:tcPr>
          <w:p w14:paraId="70689B36"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0.279</w:t>
            </w:r>
          </w:p>
        </w:tc>
      </w:tr>
      <w:tr w:rsidR="00750C47" w:rsidRPr="003566AC" w14:paraId="2E522FE1" w14:textId="77777777" w:rsidTr="009D5A97">
        <w:trPr>
          <w:trHeight w:val="300"/>
        </w:trPr>
        <w:tc>
          <w:tcPr>
            <w:tcW w:w="3228" w:type="dxa"/>
            <w:tcBorders>
              <w:top w:val="nil"/>
              <w:left w:val="nil"/>
              <w:bottom w:val="nil"/>
              <w:right w:val="nil"/>
            </w:tcBorders>
            <w:noWrap/>
            <w:vAlign w:val="bottom"/>
            <w:hideMark/>
          </w:tcPr>
          <w:p w14:paraId="33635F50" w14:textId="77777777" w:rsidR="00750C47" w:rsidRPr="003566AC" w:rsidRDefault="00750C47" w:rsidP="00957F7A">
            <w:pPr>
              <w:widowControl/>
              <w:autoSpaceDE/>
              <w:autoSpaceDN/>
              <w:spacing w:before="100" w:beforeAutospacing="1" w:after="100" w:afterAutospacing="1" w:line="360" w:lineRule="auto"/>
              <w:rPr>
                <w:bCs/>
                <w:lang w:val="en-GB"/>
              </w:rPr>
            </w:pPr>
            <w:r w:rsidRPr="003566AC">
              <w:rPr>
                <w:bCs/>
                <w:lang w:val="en-GB"/>
              </w:rPr>
              <w:t>Inventory Turnover</w:t>
            </w:r>
          </w:p>
        </w:tc>
        <w:tc>
          <w:tcPr>
            <w:tcW w:w="1564" w:type="dxa"/>
            <w:tcBorders>
              <w:top w:val="nil"/>
              <w:left w:val="nil"/>
              <w:bottom w:val="nil"/>
              <w:right w:val="nil"/>
            </w:tcBorders>
            <w:noWrap/>
            <w:vAlign w:val="bottom"/>
            <w:hideMark/>
          </w:tcPr>
          <w:p w14:paraId="064C6226"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-1.278</w:t>
            </w:r>
          </w:p>
        </w:tc>
        <w:tc>
          <w:tcPr>
            <w:tcW w:w="0" w:type="auto"/>
            <w:tcBorders>
              <w:top w:val="nil"/>
              <w:left w:val="nil"/>
              <w:bottom w:val="nil"/>
              <w:right w:val="nil"/>
            </w:tcBorders>
            <w:noWrap/>
            <w:vAlign w:val="bottom"/>
            <w:hideMark/>
          </w:tcPr>
          <w:p w14:paraId="3B5DF65D"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0.549</w:t>
            </w:r>
          </w:p>
        </w:tc>
        <w:tc>
          <w:tcPr>
            <w:tcW w:w="0" w:type="auto"/>
            <w:tcBorders>
              <w:top w:val="nil"/>
              <w:left w:val="nil"/>
              <w:bottom w:val="nil"/>
              <w:right w:val="nil"/>
            </w:tcBorders>
            <w:noWrap/>
            <w:vAlign w:val="bottom"/>
            <w:hideMark/>
          </w:tcPr>
          <w:p w14:paraId="1EC12E38"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-2.328</w:t>
            </w:r>
          </w:p>
        </w:tc>
        <w:tc>
          <w:tcPr>
            <w:tcW w:w="0" w:type="auto"/>
            <w:tcBorders>
              <w:top w:val="nil"/>
              <w:left w:val="nil"/>
              <w:bottom w:val="nil"/>
              <w:right w:val="nil"/>
            </w:tcBorders>
            <w:noWrap/>
            <w:vAlign w:val="bottom"/>
            <w:hideMark/>
          </w:tcPr>
          <w:p w14:paraId="7416EB6A"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0.022</w:t>
            </w:r>
          </w:p>
        </w:tc>
      </w:tr>
      <w:tr w:rsidR="00750C47" w:rsidRPr="003566AC" w14:paraId="7C2F5B0D" w14:textId="77777777" w:rsidTr="009D5A97">
        <w:trPr>
          <w:trHeight w:val="300"/>
        </w:trPr>
        <w:tc>
          <w:tcPr>
            <w:tcW w:w="3228" w:type="dxa"/>
            <w:tcBorders>
              <w:top w:val="nil"/>
              <w:left w:val="nil"/>
              <w:bottom w:val="nil"/>
              <w:right w:val="nil"/>
            </w:tcBorders>
            <w:noWrap/>
            <w:vAlign w:val="bottom"/>
            <w:hideMark/>
          </w:tcPr>
          <w:p w14:paraId="220393A5" w14:textId="77777777" w:rsidR="00750C47" w:rsidRPr="003566AC" w:rsidRDefault="00750C47" w:rsidP="00957F7A">
            <w:pPr>
              <w:widowControl/>
              <w:autoSpaceDE/>
              <w:autoSpaceDN/>
              <w:spacing w:before="100" w:beforeAutospacing="1" w:after="100" w:afterAutospacing="1" w:line="360" w:lineRule="auto"/>
              <w:rPr>
                <w:bCs/>
                <w:lang w:val="en-GB"/>
              </w:rPr>
            </w:pPr>
            <w:r w:rsidRPr="003566AC">
              <w:rPr>
                <w:bCs/>
                <w:lang w:val="en-GB"/>
              </w:rPr>
              <w:t>Days Inventory Outstanding (DIO)</w:t>
            </w:r>
          </w:p>
        </w:tc>
        <w:tc>
          <w:tcPr>
            <w:tcW w:w="1564" w:type="dxa"/>
            <w:tcBorders>
              <w:top w:val="nil"/>
              <w:left w:val="nil"/>
              <w:bottom w:val="nil"/>
              <w:right w:val="nil"/>
            </w:tcBorders>
            <w:noWrap/>
            <w:vAlign w:val="bottom"/>
            <w:hideMark/>
          </w:tcPr>
          <w:p w14:paraId="7E43F0A9"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-0.114</w:t>
            </w:r>
          </w:p>
        </w:tc>
        <w:tc>
          <w:tcPr>
            <w:tcW w:w="0" w:type="auto"/>
            <w:tcBorders>
              <w:top w:val="nil"/>
              <w:left w:val="nil"/>
              <w:bottom w:val="nil"/>
              <w:right w:val="nil"/>
            </w:tcBorders>
            <w:noWrap/>
            <w:vAlign w:val="bottom"/>
            <w:hideMark/>
          </w:tcPr>
          <w:p w14:paraId="0F748DCA"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0.029</w:t>
            </w:r>
          </w:p>
        </w:tc>
        <w:tc>
          <w:tcPr>
            <w:tcW w:w="0" w:type="auto"/>
            <w:tcBorders>
              <w:top w:val="nil"/>
              <w:left w:val="nil"/>
              <w:bottom w:val="nil"/>
              <w:right w:val="nil"/>
            </w:tcBorders>
            <w:noWrap/>
            <w:vAlign w:val="bottom"/>
            <w:hideMark/>
          </w:tcPr>
          <w:p w14:paraId="057044BF"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-3.963</w:t>
            </w:r>
          </w:p>
        </w:tc>
        <w:tc>
          <w:tcPr>
            <w:tcW w:w="0" w:type="auto"/>
            <w:tcBorders>
              <w:top w:val="nil"/>
              <w:left w:val="nil"/>
              <w:bottom w:val="nil"/>
              <w:right w:val="nil"/>
            </w:tcBorders>
            <w:noWrap/>
            <w:vAlign w:val="bottom"/>
            <w:hideMark/>
          </w:tcPr>
          <w:p w14:paraId="3F09F601"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0.000</w:t>
            </w:r>
          </w:p>
        </w:tc>
      </w:tr>
      <w:tr w:rsidR="00750C47" w:rsidRPr="003566AC" w14:paraId="7899F4D5" w14:textId="77777777" w:rsidTr="009D5A97">
        <w:trPr>
          <w:trHeight w:val="300"/>
        </w:trPr>
        <w:tc>
          <w:tcPr>
            <w:tcW w:w="3228" w:type="dxa"/>
            <w:tcBorders>
              <w:top w:val="nil"/>
              <w:left w:val="nil"/>
              <w:bottom w:val="nil"/>
              <w:right w:val="nil"/>
            </w:tcBorders>
            <w:noWrap/>
            <w:vAlign w:val="bottom"/>
            <w:hideMark/>
          </w:tcPr>
          <w:p w14:paraId="3FC507FF" w14:textId="77777777" w:rsidR="00750C47" w:rsidRPr="003566AC" w:rsidRDefault="00750C47" w:rsidP="00957F7A">
            <w:pPr>
              <w:widowControl/>
              <w:autoSpaceDE/>
              <w:autoSpaceDN/>
              <w:spacing w:before="100" w:beforeAutospacing="1" w:after="100" w:afterAutospacing="1" w:line="360" w:lineRule="auto"/>
              <w:rPr>
                <w:bCs/>
                <w:lang w:val="en-GB"/>
              </w:rPr>
            </w:pPr>
            <w:r w:rsidRPr="003566AC">
              <w:rPr>
                <w:bCs/>
                <w:lang w:val="en-GB"/>
              </w:rPr>
              <w:t>Receivables Turnover</w:t>
            </w:r>
          </w:p>
        </w:tc>
        <w:tc>
          <w:tcPr>
            <w:tcW w:w="1564" w:type="dxa"/>
            <w:tcBorders>
              <w:top w:val="nil"/>
              <w:left w:val="nil"/>
              <w:bottom w:val="nil"/>
              <w:right w:val="nil"/>
            </w:tcBorders>
            <w:noWrap/>
            <w:vAlign w:val="bottom"/>
            <w:hideMark/>
          </w:tcPr>
          <w:p w14:paraId="04D0884C"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0.172</w:t>
            </w:r>
          </w:p>
        </w:tc>
        <w:tc>
          <w:tcPr>
            <w:tcW w:w="0" w:type="auto"/>
            <w:tcBorders>
              <w:top w:val="nil"/>
              <w:left w:val="nil"/>
              <w:bottom w:val="nil"/>
              <w:right w:val="nil"/>
            </w:tcBorders>
            <w:noWrap/>
            <w:vAlign w:val="bottom"/>
            <w:hideMark/>
          </w:tcPr>
          <w:p w14:paraId="4F098A19"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0.188</w:t>
            </w:r>
          </w:p>
        </w:tc>
        <w:tc>
          <w:tcPr>
            <w:tcW w:w="0" w:type="auto"/>
            <w:tcBorders>
              <w:top w:val="nil"/>
              <w:left w:val="nil"/>
              <w:bottom w:val="nil"/>
              <w:right w:val="nil"/>
            </w:tcBorders>
            <w:noWrap/>
            <w:vAlign w:val="bottom"/>
            <w:hideMark/>
          </w:tcPr>
          <w:p w14:paraId="3C03CDA7"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0.915</w:t>
            </w:r>
          </w:p>
        </w:tc>
        <w:tc>
          <w:tcPr>
            <w:tcW w:w="0" w:type="auto"/>
            <w:tcBorders>
              <w:top w:val="nil"/>
              <w:left w:val="nil"/>
              <w:bottom w:val="nil"/>
              <w:right w:val="nil"/>
            </w:tcBorders>
            <w:noWrap/>
            <w:vAlign w:val="bottom"/>
            <w:hideMark/>
          </w:tcPr>
          <w:p w14:paraId="78F56112"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0.363</w:t>
            </w:r>
          </w:p>
        </w:tc>
      </w:tr>
      <w:tr w:rsidR="00750C47" w:rsidRPr="003566AC" w14:paraId="7BE5F693" w14:textId="77777777" w:rsidTr="009D5A97">
        <w:trPr>
          <w:trHeight w:val="300"/>
        </w:trPr>
        <w:tc>
          <w:tcPr>
            <w:tcW w:w="3228" w:type="dxa"/>
            <w:tcBorders>
              <w:top w:val="nil"/>
              <w:left w:val="nil"/>
              <w:bottom w:val="nil"/>
              <w:right w:val="nil"/>
            </w:tcBorders>
            <w:noWrap/>
            <w:vAlign w:val="bottom"/>
            <w:hideMark/>
          </w:tcPr>
          <w:p w14:paraId="455294FA" w14:textId="77777777" w:rsidR="00750C47" w:rsidRPr="003566AC" w:rsidRDefault="00750C47" w:rsidP="00957F7A">
            <w:pPr>
              <w:widowControl/>
              <w:autoSpaceDE/>
              <w:autoSpaceDN/>
              <w:spacing w:before="100" w:beforeAutospacing="1" w:after="100" w:afterAutospacing="1" w:line="360" w:lineRule="auto"/>
              <w:rPr>
                <w:bCs/>
                <w:lang w:val="en-GB"/>
              </w:rPr>
            </w:pPr>
            <w:r w:rsidRPr="003566AC">
              <w:rPr>
                <w:bCs/>
                <w:lang w:val="en-GB"/>
              </w:rPr>
              <w:t>Payables Turnover</w:t>
            </w:r>
          </w:p>
        </w:tc>
        <w:tc>
          <w:tcPr>
            <w:tcW w:w="1564" w:type="dxa"/>
            <w:tcBorders>
              <w:top w:val="nil"/>
              <w:left w:val="nil"/>
              <w:bottom w:val="nil"/>
              <w:right w:val="nil"/>
            </w:tcBorders>
            <w:noWrap/>
            <w:vAlign w:val="bottom"/>
            <w:hideMark/>
          </w:tcPr>
          <w:p w14:paraId="0C2A0F91"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1.387</w:t>
            </w:r>
          </w:p>
        </w:tc>
        <w:tc>
          <w:tcPr>
            <w:tcW w:w="0" w:type="auto"/>
            <w:tcBorders>
              <w:top w:val="nil"/>
              <w:left w:val="nil"/>
              <w:bottom w:val="nil"/>
              <w:right w:val="nil"/>
            </w:tcBorders>
            <w:noWrap/>
            <w:vAlign w:val="bottom"/>
            <w:hideMark/>
          </w:tcPr>
          <w:p w14:paraId="44A3F1DC"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0.820</w:t>
            </w:r>
          </w:p>
        </w:tc>
        <w:tc>
          <w:tcPr>
            <w:tcW w:w="0" w:type="auto"/>
            <w:tcBorders>
              <w:top w:val="nil"/>
              <w:left w:val="nil"/>
              <w:bottom w:val="nil"/>
              <w:right w:val="nil"/>
            </w:tcBorders>
            <w:noWrap/>
            <w:vAlign w:val="bottom"/>
            <w:hideMark/>
          </w:tcPr>
          <w:p w14:paraId="60826A00"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1.691</w:t>
            </w:r>
          </w:p>
        </w:tc>
        <w:tc>
          <w:tcPr>
            <w:tcW w:w="0" w:type="auto"/>
            <w:tcBorders>
              <w:top w:val="nil"/>
              <w:left w:val="nil"/>
              <w:bottom w:val="nil"/>
              <w:right w:val="nil"/>
            </w:tcBorders>
            <w:noWrap/>
            <w:vAlign w:val="bottom"/>
            <w:hideMark/>
          </w:tcPr>
          <w:p w14:paraId="06295D1E"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0.000</w:t>
            </w:r>
          </w:p>
        </w:tc>
      </w:tr>
      <w:tr w:rsidR="00750C47" w:rsidRPr="003566AC" w14:paraId="75368ABB" w14:textId="77777777" w:rsidTr="001C09F9">
        <w:trPr>
          <w:trHeight w:val="315"/>
        </w:trPr>
        <w:tc>
          <w:tcPr>
            <w:tcW w:w="3228" w:type="dxa"/>
            <w:tcBorders>
              <w:top w:val="nil"/>
              <w:left w:val="nil"/>
              <w:bottom w:val="nil"/>
              <w:right w:val="nil"/>
            </w:tcBorders>
            <w:noWrap/>
            <w:vAlign w:val="bottom"/>
            <w:hideMark/>
          </w:tcPr>
          <w:p w14:paraId="40316BD3" w14:textId="77777777" w:rsidR="00750C47" w:rsidRPr="003566AC" w:rsidRDefault="00750C47" w:rsidP="00957F7A">
            <w:pPr>
              <w:widowControl/>
              <w:autoSpaceDE/>
              <w:autoSpaceDN/>
              <w:spacing w:before="100" w:beforeAutospacing="1" w:after="100" w:afterAutospacing="1" w:line="360" w:lineRule="auto"/>
              <w:rPr>
                <w:bCs/>
                <w:lang w:val="en-GB"/>
              </w:rPr>
            </w:pPr>
            <w:r w:rsidRPr="003566AC">
              <w:rPr>
                <w:bCs/>
                <w:lang w:val="en-GB"/>
              </w:rPr>
              <w:t>Days Payables Outstanding (DPO)</w:t>
            </w:r>
          </w:p>
        </w:tc>
        <w:tc>
          <w:tcPr>
            <w:tcW w:w="1564" w:type="dxa"/>
            <w:tcBorders>
              <w:top w:val="nil"/>
              <w:left w:val="nil"/>
              <w:bottom w:val="nil"/>
              <w:right w:val="nil"/>
            </w:tcBorders>
            <w:noWrap/>
            <w:vAlign w:val="bottom"/>
            <w:hideMark/>
          </w:tcPr>
          <w:p w14:paraId="4302523F"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-0.109</w:t>
            </w:r>
          </w:p>
        </w:tc>
        <w:tc>
          <w:tcPr>
            <w:tcW w:w="0" w:type="auto"/>
            <w:tcBorders>
              <w:top w:val="nil"/>
              <w:left w:val="nil"/>
              <w:bottom w:val="nil"/>
              <w:right w:val="nil"/>
            </w:tcBorders>
            <w:noWrap/>
            <w:vAlign w:val="bottom"/>
            <w:hideMark/>
          </w:tcPr>
          <w:p w14:paraId="4B1A177F"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0.028</w:t>
            </w:r>
          </w:p>
        </w:tc>
        <w:tc>
          <w:tcPr>
            <w:tcW w:w="0" w:type="auto"/>
            <w:tcBorders>
              <w:top w:val="nil"/>
              <w:left w:val="nil"/>
              <w:bottom w:val="nil"/>
              <w:right w:val="nil"/>
            </w:tcBorders>
            <w:noWrap/>
            <w:vAlign w:val="bottom"/>
            <w:hideMark/>
          </w:tcPr>
          <w:p w14:paraId="43045075"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-3.871</w:t>
            </w:r>
          </w:p>
        </w:tc>
        <w:tc>
          <w:tcPr>
            <w:tcW w:w="0" w:type="auto"/>
            <w:tcBorders>
              <w:top w:val="nil"/>
              <w:left w:val="nil"/>
              <w:bottom w:val="nil"/>
              <w:right w:val="nil"/>
            </w:tcBorders>
            <w:noWrap/>
            <w:vAlign w:val="bottom"/>
            <w:hideMark/>
          </w:tcPr>
          <w:p w14:paraId="178F72DF" w14:textId="77777777" w:rsidR="00750C47" w:rsidRPr="003566AC" w:rsidRDefault="00750C47" w:rsidP="00957F7A">
            <w:pPr>
              <w:widowControl/>
              <w:autoSpaceDE/>
              <w:autoSpaceDN/>
              <w:spacing w:before="100" w:beforeAutospacing="1" w:after="100" w:afterAutospacing="1" w:line="360" w:lineRule="auto"/>
              <w:jc w:val="right"/>
              <w:rPr>
                <w:bCs/>
                <w:lang w:val="en-GB"/>
              </w:rPr>
            </w:pPr>
            <w:r w:rsidRPr="003566AC">
              <w:rPr>
                <w:bCs/>
                <w:lang w:val="en-GB"/>
              </w:rPr>
              <w:t>0.000</w:t>
            </w:r>
          </w:p>
        </w:tc>
      </w:tr>
      <w:tr w:rsidR="001C09F9" w:rsidRPr="003566AC" w14:paraId="5E6E50F5" w14:textId="77777777" w:rsidTr="009D5A97">
        <w:trPr>
          <w:trHeight w:val="315"/>
        </w:trPr>
        <w:tc>
          <w:tcPr>
            <w:tcW w:w="3228" w:type="dxa"/>
            <w:tcBorders>
              <w:top w:val="nil"/>
              <w:left w:val="nil"/>
              <w:bottom w:val="single" w:sz="8" w:space="0" w:color="auto"/>
              <w:right w:val="nil"/>
            </w:tcBorders>
            <w:noWrap/>
            <w:vAlign w:val="bottom"/>
          </w:tcPr>
          <w:p w14:paraId="48753134" w14:textId="77777777" w:rsidR="001C09F9" w:rsidRPr="003566AC" w:rsidRDefault="001C09F9" w:rsidP="00957F7A">
            <w:pPr>
              <w:widowControl/>
              <w:autoSpaceDE/>
              <w:autoSpaceDN/>
              <w:spacing w:before="100" w:beforeAutospacing="1" w:after="100" w:afterAutospacing="1" w:line="360" w:lineRule="auto"/>
              <w:jc w:val="center"/>
              <w:rPr>
                <w:bCs/>
                <w:lang w:val="en-GB"/>
              </w:rPr>
            </w:pPr>
            <w:r w:rsidRPr="003566AC">
              <w:rPr>
                <w:bCs/>
                <w:lang w:val="en-GB"/>
              </w:rPr>
              <w:t>Cash Conversion Cycle (CCC)</w:t>
            </w:r>
          </w:p>
        </w:tc>
        <w:tc>
          <w:tcPr>
            <w:tcW w:w="1564" w:type="dxa"/>
            <w:tcBorders>
              <w:top w:val="nil"/>
              <w:left w:val="nil"/>
              <w:bottom w:val="single" w:sz="8" w:space="0" w:color="auto"/>
              <w:right w:val="nil"/>
            </w:tcBorders>
            <w:noWrap/>
            <w:vAlign w:val="bottom"/>
          </w:tcPr>
          <w:p w14:paraId="52ED68BD" w14:textId="77777777" w:rsidR="001C09F9" w:rsidRPr="003566AC" w:rsidRDefault="001C09F9" w:rsidP="00957F7A">
            <w:pPr>
              <w:widowControl/>
              <w:autoSpaceDE/>
              <w:autoSpaceDN/>
              <w:spacing w:before="100" w:beforeAutospacing="1" w:after="100" w:afterAutospacing="1" w:line="360" w:lineRule="auto"/>
              <w:jc w:val="right"/>
              <w:rPr>
                <w:bCs/>
                <w:lang w:val="en-GB"/>
              </w:rPr>
            </w:pPr>
            <w:r w:rsidRPr="003566AC">
              <w:rPr>
                <w:bCs/>
                <w:lang w:val="en-GB"/>
              </w:rPr>
              <w:t>0.093</w:t>
            </w:r>
          </w:p>
        </w:tc>
        <w:tc>
          <w:tcPr>
            <w:tcW w:w="0" w:type="auto"/>
            <w:tcBorders>
              <w:top w:val="nil"/>
              <w:left w:val="nil"/>
              <w:bottom w:val="single" w:sz="8" w:space="0" w:color="auto"/>
              <w:right w:val="nil"/>
            </w:tcBorders>
            <w:noWrap/>
            <w:vAlign w:val="bottom"/>
          </w:tcPr>
          <w:p w14:paraId="78D7F41F" w14:textId="77777777" w:rsidR="001C09F9" w:rsidRPr="003566AC" w:rsidRDefault="001C09F9" w:rsidP="00957F7A">
            <w:pPr>
              <w:widowControl/>
              <w:autoSpaceDE/>
              <w:autoSpaceDN/>
              <w:spacing w:before="100" w:beforeAutospacing="1" w:after="100" w:afterAutospacing="1" w:line="360" w:lineRule="auto"/>
              <w:jc w:val="right"/>
              <w:rPr>
                <w:bCs/>
                <w:lang w:val="en-GB"/>
              </w:rPr>
            </w:pPr>
            <w:r w:rsidRPr="003566AC">
              <w:rPr>
                <w:bCs/>
                <w:lang w:val="en-GB"/>
              </w:rPr>
              <w:t>0.024</w:t>
            </w:r>
          </w:p>
        </w:tc>
        <w:tc>
          <w:tcPr>
            <w:tcW w:w="0" w:type="auto"/>
            <w:tcBorders>
              <w:top w:val="nil"/>
              <w:left w:val="nil"/>
              <w:bottom w:val="single" w:sz="8" w:space="0" w:color="auto"/>
              <w:right w:val="nil"/>
            </w:tcBorders>
            <w:noWrap/>
            <w:vAlign w:val="bottom"/>
          </w:tcPr>
          <w:p w14:paraId="0FBD44D2" w14:textId="77777777" w:rsidR="001C09F9" w:rsidRPr="003566AC" w:rsidRDefault="001C09F9" w:rsidP="00957F7A">
            <w:pPr>
              <w:spacing w:line="360" w:lineRule="auto"/>
              <w:jc w:val="right"/>
              <w:rPr>
                <w:bCs/>
                <w:lang w:val="en-GB"/>
              </w:rPr>
            </w:pPr>
            <w:r w:rsidRPr="003566AC">
              <w:rPr>
                <w:bCs/>
                <w:lang w:val="en-GB"/>
              </w:rPr>
              <w:t>3.880</w:t>
            </w:r>
          </w:p>
        </w:tc>
        <w:tc>
          <w:tcPr>
            <w:tcW w:w="0" w:type="auto"/>
            <w:tcBorders>
              <w:top w:val="nil"/>
              <w:left w:val="nil"/>
              <w:bottom w:val="single" w:sz="8" w:space="0" w:color="auto"/>
              <w:right w:val="nil"/>
            </w:tcBorders>
            <w:noWrap/>
            <w:vAlign w:val="bottom"/>
          </w:tcPr>
          <w:p w14:paraId="6B05F3FE" w14:textId="77777777" w:rsidR="001C09F9" w:rsidRPr="003566AC" w:rsidRDefault="001C09F9" w:rsidP="00957F7A">
            <w:pPr>
              <w:spacing w:line="360" w:lineRule="auto"/>
              <w:jc w:val="right"/>
              <w:rPr>
                <w:bCs/>
                <w:lang w:val="en-GB"/>
              </w:rPr>
            </w:pPr>
            <w:r w:rsidRPr="003566AC">
              <w:rPr>
                <w:bCs/>
                <w:lang w:val="en-GB"/>
              </w:rPr>
              <w:t>0.000</w:t>
            </w:r>
          </w:p>
        </w:tc>
      </w:tr>
    </w:tbl>
    <w:p w14:paraId="4924A03E" w14:textId="77777777" w:rsidR="001D4179" w:rsidRPr="003566AC" w:rsidRDefault="001D4179" w:rsidP="00957F7A">
      <w:pPr>
        <w:widowControl/>
        <w:autoSpaceDE/>
        <w:autoSpaceDN/>
        <w:spacing w:before="100" w:beforeAutospacing="1" w:after="100" w:afterAutospacing="1" w:line="360" w:lineRule="auto"/>
        <w:rPr>
          <w:lang w:val="en-GB"/>
        </w:rPr>
      </w:pPr>
      <w:r w:rsidRPr="003566AC">
        <w:rPr>
          <w:lang w:val="en-GB"/>
        </w:rPr>
        <w:t>The Coefficients table gives the respective effects of each variable of managing working capital on the profitability measures (ROA and ROE). The Inventory Turnover has a negative coefficient of -1.28 with P-value of 0.022</w:t>
      </w:r>
      <w:r w:rsidR="00140BBF" w:rsidRPr="003566AC">
        <w:rPr>
          <w:lang w:val="en-GB"/>
        </w:rPr>
        <w:t>,</w:t>
      </w:r>
      <w:r w:rsidRPr="003566AC">
        <w:rPr>
          <w:lang w:val="en-GB"/>
        </w:rPr>
        <w:t xml:space="preserve"> which implies that increasing the inventory turnover negatively relates to profitability. </w:t>
      </w:r>
    </w:p>
    <w:p w14:paraId="1D24512D" w14:textId="77777777" w:rsidR="001D4179" w:rsidRPr="003566AC" w:rsidRDefault="001D4179" w:rsidP="00957F7A">
      <w:pPr>
        <w:widowControl/>
        <w:autoSpaceDE/>
        <w:autoSpaceDN/>
        <w:spacing w:before="100" w:beforeAutospacing="1" w:after="100" w:afterAutospacing="1" w:line="360" w:lineRule="auto"/>
        <w:rPr>
          <w:lang w:val="en-GB"/>
        </w:rPr>
      </w:pPr>
      <w:r w:rsidRPr="003566AC">
        <w:rPr>
          <w:lang w:val="en-GB"/>
        </w:rPr>
        <w:t>With a significant negative coefficient of -0.11 and a P-value of 0.0002, which indicates that the reduction of the days inventory is held (faster inventory turnover) positively affects the profitability, which is in line with the significance of efficient inventory management. The coefficient of Receivables Turnover is positive (0.17)</w:t>
      </w:r>
      <w:r w:rsidR="007468B9" w:rsidRPr="003566AC">
        <w:rPr>
          <w:lang w:val="en-GB"/>
        </w:rPr>
        <w:t>,</w:t>
      </w:r>
      <w:r w:rsidRPr="003566AC">
        <w:rPr>
          <w:lang w:val="en-GB"/>
        </w:rPr>
        <w:t xml:space="preserve"> but it has a P-value of 0.363, which means that there is a weak and statistically insignificant relationship between Receivables Turnover and profitability. The Days Sales Outstanding (DSO) with a coefficient of 0 and a P-value of 0 indicates that there could be some data or calculation problems because it shows that there is no effect on profitability despite the fact that it seems to be significant. </w:t>
      </w:r>
    </w:p>
    <w:p w14:paraId="154AFF58" w14:textId="77777777" w:rsidR="001D4179" w:rsidRPr="003566AC" w:rsidRDefault="001D4179" w:rsidP="00957F7A">
      <w:pPr>
        <w:widowControl/>
        <w:autoSpaceDE/>
        <w:autoSpaceDN/>
        <w:spacing w:before="100" w:beforeAutospacing="1" w:after="100" w:afterAutospacing="1" w:line="360" w:lineRule="auto"/>
        <w:rPr>
          <w:lang w:val="en-GB"/>
        </w:rPr>
      </w:pPr>
      <w:r w:rsidRPr="003566AC">
        <w:rPr>
          <w:lang w:val="en-GB"/>
        </w:rPr>
        <w:lastRenderedPageBreak/>
        <w:t xml:space="preserve">The coefficient of Payables Turnover is positive, 1.39 with a P-value of 0, which means that effective management of payables is strongly related with high profitability. The coefficient of Days Payables Outstanding (DPO) has a negative coefficient (-0.11) and very significant P-value of 0.0002, indicating that excess delays in paying suppliers </w:t>
      </w:r>
      <w:r w:rsidR="007468B9" w:rsidRPr="003566AC">
        <w:rPr>
          <w:lang w:val="en-GB"/>
        </w:rPr>
        <w:t>hurt</w:t>
      </w:r>
      <w:r w:rsidRPr="003566AC">
        <w:rPr>
          <w:lang w:val="en-GB"/>
        </w:rPr>
        <w:t xml:space="preserve"> profitability. Lastly, Cash Conversion Cycle (CCC) has a positive coefficient of 0.09 and </w:t>
      </w:r>
      <w:r w:rsidR="007468B9" w:rsidRPr="003566AC">
        <w:rPr>
          <w:lang w:val="en-GB"/>
        </w:rPr>
        <w:t xml:space="preserve">a </w:t>
      </w:r>
      <w:r w:rsidRPr="003566AC">
        <w:rPr>
          <w:lang w:val="en-GB"/>
        </w:rPr>
        <w:t>significant P-value of 0.0002, which indicates that a shorter cash conversion cycle with the working capital effectively utilized is good in terms of profitability.</w:t>
      </w:r>
    </w:p>
    <w:p w14:paraId="79329E32" w14:textId="77777777" w:rsidR="001D4179" w:rsidRPr="003566AC" w:rsidRDefault="001D4179" w:rsidP="00957F7A">
      <w:pPr>
        <w:widowControl/>
        <w:autoSpaceDE/>
        <w:autoSpaceDN/>
        <w:spacing w:before="100" w:beforeAutospacing="1" w:after="100" w:afterAutospacing="1" w:line="360" w:lineRule="auto"/>
        <w:rPr>
          <w:lang w:val="en-GB"/>
        </w:rPr>
      </w:pPr>
      <w:r w:rsidRPr="003566AC">
        <w:rPr>
          <w:lang w:val="en-GB"/>
        </w:rPr>
        <w:t xml:space="preserve">The results of the Coefficients table are consistent with the ideas presented in Chapter 2, which proves the importance of working capital management (WCM) in order to achieve profitability. The results reveal that effective inventory and payables management have a positive impact on profitability and the idea that optimized WCM strategies is essential to financial sustainability. The negative correlation with inventory turnover, however, </w:t>
      </w:r>
      <w:r w:rsidR="007468B9" w:rsidRPr="003566AC">
        <w:rPr>
          <w:lang w:val="en-GB"/>
        </w:rPr>
        <w:t>casts doubt on</w:t>
      </w:r>
      <w:r w:rsidRPr="003566AC">
        <w:rPr>
          <w:lang w:val="en-GB"/>
        </w:rPr>
        <w:t xml:space="preserve"> the hypothesis that the higher the turnover, the better the performance, and the fact that too aggressive inventory management can have negative effects. On the whole, the findings support the significance of the balance between the working capital elements to achieve profitability.</w:t>
      </w:r>
    </w:p>
    <w:p w14:paraId="25EBCC17" w14:textId="77777777" w:rsidR="00725E06" w:rsidRPr="003566AC" w:rsidRDefault="001D4179" w:rsidP="00957F7A">
      <w:pPr>
        <w:widowControl/>
        <w:autoSpaceDE/>
        <w:autoSpaceDN/>
        <w:spacing w:before="100" w:beforeAutospacing="1" w:after="100" w:afterAutospacing="1" w:line="360" w:lineRule="auto"/>
        <w:rPr>
          <w:lang w:val="en-GB"/>
        </w:rPr>
      </w:pPr>
      <w:r w:rsidRPr="003566AC">
        <w:rPr>
          <w:lang w:val="en-GB"/>
        </w:rPr>
        <w:t>In Chapter 5, the results will be further analysed in the context of the existing literature, and the implications of these findings on the managerial practice in the retail sector will be discussed. The chapter will also give a more granular insight into how the working capital strategies of individual firms can impact their financial performance, and offer practical recommendations on how improved working capital management can be used to increase the profitability of individual firms.</w:t>
      </w:r>
    </w:p>
    <w:p w14:paraId="620165CC" w14:textId="77777777" w:rsidR="00646137" w:rsidRPr="003566AC" w:rsidRDefault="002E30C6" w:rsidP="00957F7A">
      <w:pPr>
        <w:pStyle w:val="Heading2"/>
        <w:numPr>
          <w:ilvl w:val="1"/>
          <w:numId w:val="3"/>
        </w:numPr>
        <w:spacing w:line="360" w:lineRule="auto"/>
        <w:ind w:left="567" w:hanging="567"/>
        <w:jc w:val="both"/>
        <w:rPr>
          <w:spacing w:val="-2"/>
          <w:lang w:val="en-GB"/>
        </w:rPr>
      </w:pPr>
      <w:r w:rsidRPr="003566AC">
        <w:rPr>
          <w:spacing w:val="-2"/>
          <w:lang w:val="en-GB"/>
        </w:rPr>
        <w:t xml:space="preserve"> </w:t>
      </w:r>
      <w:bookmarkStart w:id="140" w:name="_Toc231503193"/>
      <w:r w:rsidR="004635A7" w:rsidRPr="003566AC">
        <w:rPr>
          <w:spacing w:val="-2"/>
          <w:lang w:val="en-GB"/>
        </w:rPr>
        <w:t>Hypothesis Testing Table</w:t>
      </w:r>
      <w:bookmarkEnd w:id="140"/>
      <w:r w:rsidR="004635A7" w:rsidRPr="003566AC">
        <w:rPr>
          <w:spacing w:val="-2"/>
          <w:lang w:val="en-GB"/>
        </w:rPr>
        <w:t xml:space="preserve"> </w:t>
      </w:r>
    </w:p>
    <w:tbl>
      <w:tblPr>
        <w:tblStyle w:val="PlainTable2"/>
        <w:tblW w:w="0" w:type="auto"/>
        <w:tblLook w:val="04A0" w:firstRow="1" w:lastRow="0" w:firstColumn="1" w:lastColumn="0" w:noHBand="0" w:noVBand="1"/>
      </w:tblPr>
      <w:tblGrid>
        <w:gridCol w:w="3714"/>
        <w:gridCol w:w="4926"/>
      </w:tblGrid>
      <w:tr w:rsidR="00140BBF" w:rsidRPr="003566AC" w14:paraId="29474E17" w14:textId="77777777" w:rsidTr="007468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AAB1BF9" w14:textId="77777777" w:rsidR="002E30C6" w:rsidRPr="003566AC" w:rsidRDefault="002E30C6" w:rsidP="00957F7A">
            <w:pPr>
              <w:widowControl/>
              <w:autoSpaceDE/>
              <w:autoSpaceDN/>
              <w:spacing w:before="100" w:beforeAutospacing="1" w:after="100" w:afterAutospacing="1" w:line="360" w:lineRule="auto"/>
              <w:jc w:val="center"/>
              <w:rPr>
                <w:lang w:val="en-GB"/>
              </w:rPr>
            </w:pPr>
            <w:r w:rsidRPr="003566AC">
              <w:rPr>
                <w:lang w:val="en-GB"/>
              </w:rPr>
              <w:t>Hypothesis</w:t>
            </w:r>
          </w:p>
        </w:tc>
        <w:tc>
          <w:tcPr>
            <w:tcW w:w="0" w:type="auto"/>
          </w:tcPr>
          <w:p w14:paraId="415D09A1" w14:textId="77777777" w:rsidR="002E30C6" w:rsidRPr="003566AC" w:rsidRDefault="002E30C6" w:rsidP="00957F7A">
            <w:pPr>
              <w:widowControl/>
              <w:autoSpaceDE/>
              <w:autoSpaceDN/>
              <w:spacing w:before="100" w:beforeAutospacing="1" w:after="100" w:afterAutospacing="1" w:line="360" w:lineRule="auto"/>
              <w:jc w:val="center"/>
              <w:cnfStyle w:val="100000000000" w:firstRow="1" w:lastRow="0" w:firstColumn="0" w:lastColumn="0" w:oddVBand="0" w:evenVBand="0" w:oddHBand="0" w:evenHBand="0" w:firstRowFirstColumn="0" w:firstRowLastColumn="0" w:lastRowFirstColumn="0" w:lastRowLastColumn="0"/>
              <w:rPr>
                <w:lang w:val="en-GB"/>
              </w:rPr>
            </w:pPr>
            <w:r w:rsidRPr="003566AC">
              <w:rPr>
                <w:lang w:val="en-GB"/>
              </w:rPr>
              <w:t>Acceptance/ Rejection</w:t>
            </w:r>
          </w:p>
        </w:tc>
      </w:tr>
      <w:tr w:rsidR="00140BBF" w:rsidRPr="003566AC" w14:paraId="7A00D02F" w14:textId="77777777" w:rsidTr="007468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F8B91B6" w14:textId="77777777" w:rsidR="002E30C6" w:rsidRPr="003566AC" w:rsidRDefault="002E30C6" w:rsidP="00957F7A">
            <w:pPr>
              <w:widowControl/>
              <w:autoSpaceDE/>
              <w:autoSpaceDN/>
              <w:spacing w:before="100" w:beforeAutospacing="1" w:after="100" w:afterAutospacing="1" w:line="360" w:lineRule="auto"/>
              <w:rPr>
                <w:b w:val="0"/>
                <w:sz w:val="20"/>
                <w:szCs w:val="20"/>
                <w:lang w:val="en-GB"/>
              </w:rPr>
            </w:pPr>
            <w:r w:rsidRPr="003566AC">
              <w:rPr>
                <w:b w:val="0"/>
                <w:sz w:val="20"/>
                <w:szCs w:val="20"/>
                <w:lang w:val="en-GB"/>
              </w:rPr>
              <w:t>H</w:t>
            </w:r>
            <w:r w:rsidRPr="003566AC">
              <w:rPr>
                <w:b w:val="0"/>
                <w:sz w:val="20"/>
                <w:szCs w:val="20"/>
                <w:vertAlign w:val="subscript"/>
                <w:lang w:val="en-GB"/>
              </w:rPr>
              <w:t>1</w:t>
            </w:r>
            <w:r w:rsidRPr="003566AC">
              <w:rPr>
                <w:b w:val="0"/>
                <w:sz w:val="20"/>
                <w:szCs w:val="20"/>
                <w:lang w:val="en-GB"/>
              </w:rPr>
              <w:t>: Inventory Management and Performance are positively correlated in publicly listed UK retail companies</w:t>
            </w:r>
          </w:p>
        </w:tc>
        <w:tc>
          <w:tcPr>
            <w:tcW w:w="0" w:type="auto"/>
          </w:tcPr>
          <w:p w14:paraId="1861C64A" w14:textId="77777777" w:rsidR="002E30C6" w:rsidRPr="003566AC" w:rsidRDefault="00140BBF" w:rsidP="00957F7A">
            <w:pPr>
              <w:widowControl/>
              <w:autoSpaceDE/>
              <w:autoSpaceDN/>
              <w:spacing w:before="100" w:beforeAutospacing="1" w:after="100" w:afterAutospacing="1" w:line="360" w:lineRule="auto"/>
              <w:jc w:val="center"/>
              <w:cnfStyle w:val="000000100000" w:firstRow="0" w:lastRow="0" w:firstColumn="0" w:lastColumn="0" w:oddVBand="0" w:evenVBand="0" w:oddHBand="1" w:evenHBand="0" w:firstRowFirstColumn="0" w:firstRowLastColumn="0" w:lastRowFirstColumn="0" w:lastRowLastColumn="0"/>
              <w:rPr>
                <w:sz w:val="20"/>
                <w:szCs w:val="20"/>
                <w:lang w:val="en-GB"/>
              </w:rPr>
            </w:pPr>
            <w:r w:rsidRPr="003566AC">
              <w:rPr>
                <w:b/>
                <w:sz w:val="20"/>
                <w:szCs w:val="20"/>
                <w:lang w:val="en-GB"/>
              </w:rPr>
              <w:t>Partially Rejected</w:t>
            </w:r>
            <w:r w:rsidR="00996A20" w:rsidRPr="003566AC">
              <w:rPr>
                <w:b/>
                <w:sz w:val="20"/>
                <w:szCs w:val="20"/>
                <w:lang w:val="en-GB"/>
              </w:rPr>
              <w:t xml:space="preserve"> -</w:t>
            </w:r>
            <w:r w:rsidRPr="003566AC">
              <w:rPr>
                <w:sz w:val="20"/>
                <w:szCs w:val="20"/>
                <w:lang w:val="en-GB"/>
              </w:rPr>
              <w:t xml:space="preserve">Inventory turnover is negatively associated, whereas Days Inventory Outstanding shows </w:t>
            </w:r>
            <w:r w:rsidR="009A68F8" w:rsidRPr="003566AC">
              <w:rPr>
                <w:sz w:val="20"/>
                <w:szCs w:val="20"/>
                <w:lang w:val="en-GB"/>
              </w:rPr>
              <w:t xml:space="preserve">that </w:t>
            </w:r>
            <w:r w:rsidRPr="003566AC">
              <w:rPr>
                <w:sz w:val="20"/>
                <w:szCs w:val="20"/>
                <w:lang w:val="en-GB"/>
              </w:rPr>
              <w:t>proper management increases profitability</w:t>
            </w:r>
          </w:p>
        </w:tc>
      </w:tr>
      <w:tr w:rsidR="00140BBF" w:rsidRPr="003566AC" w14:paraId="24D855E1" w14:textId="77777777" w:rsidTr="007468B9">
        <w:tc>
          <w:tcPr>
            <w:cnfStyle w:val="001000000000" w:firstRow="0" w:lastRow="0" w:firstColumn="1" w:lastColumn="0" w:oddVBand="0" w:evenVBand="0" w:oddHBand="0" w:evenHBand="0" w:firstRowFirstColumn="0" w:firstRowLastColumn="0" w:lastRowFirstColumn="0" w:lastRowLastColumn="0"/>
            <w:tcW w:w="0" w:type="auto"/>
          </w:tcPr>
          <w:p w14:paraId="0C3F89F9" w14:textId="77777777" w:rsidR="002E30C6" w:rsidRPr="003566AC" w:rsidRDefault="002E30C6" w:rsidP="00957F7A">
            <w:pPr>
              <w:widowControl/>
              <w:autoSpaceDE/>
              <w:autoSpaceDN/>
              <w:spacing w:before="100" w:beforeAutospacing="1" w:after="100" w:afterAutospacing="1" w:line="360" w:lineRule="auto"/>
              <w:rPr>
                <w:b w:val="0"/>
                <w:sz w:val="20"/>
                <w:szCs w:val="20"/>
                <w:lang w:val="en-GB"/>
              </w:rPr>
            </w:pPr>
            <w:r w:rsidRPr="003566AC">
              <w:rPr>
                <w:b w:val="0"/>
                <w:sz w:val="20"/>
                <w:szCs w:val="20"/>
                <w:lang w:val="en-GB"/>
              </w:rPr>
              <w:t>H</w:t>
            </w:r>
            <w:r w:rsidRPr="003566AC">
              <w:rPr>
                <w:b w:val="0"/>
                <w:sz w:val="20"/>
                <w:szCs w:val="20"/>
                <w:vertAlign w:val="subscript"/>
                <w:lang w:val="en-GB"/>
              </w:rPr>
              <w:t>2</w:t>
            </w:r>
            <w:r w:rsidRPr="003566AC">
              <w:rPr>
                <w:b w:val="0"/>
                <w:sz w:val="20"/>
                <w:szCs w:val="20"/>
                <w:lang w:val="en-GB"/>
              </w:rPr>
              <w:t>: Receivable Management and Performance are positively correlated in publicly listed UK retail companies.</w:t>
            </w:r>
          </w:p>
        </w:tc>
        <w:tc>
          <w:tcPr>
            <w:tcW w:w="0" w:type="auto"/>
          </w:tcPr>
          <w:p w14:paraId="7C9CC256" w14:textId="77777777" w:rsidR="002E30C6" w:rsidRPr="003566AC" w:rsidRDefault="00140BBF" w:rsidP="00957F7A">
            <w:pPr>
              <w:widowControl/>
              <w:autoSpaceDE/>
              <w:autoSpaceDN/>
              <w:spacing w:before="100" w:beforeAutospacing="1" w:after="100" w:afterAutospacing="1" w:line="360" w:lineRule="auto"/>
              <w:jc w:val="center"/>
              <w:cnfStyle w:val="000000000000" w:firstRow="0" w:lastRow="0" w:firstColumn="0" w:lastColumn="0" w:oddVBand="0" w:evenVBand="0" w:oddHBand="0" w:evenHBand="0" w:firstRowFirstColumn="0" w:firstRowLastColumn="0" w:lastRowFirstColumn="0" w:lastRowLastColumn="0"/>
              <w:rPr>
                <w:sz w:val="20"/>
                <w:szCs w:val="20"/>
                <w:lang w:val="en-GB"/>
              </w:rPr>
            </w:pPr>
            <w:r w:rsidRPr="003566AC">
              <w:rPr>
                <w:b/>
                <w:sz w:val="20"/>
                <w:szCs w:val="20"/>
                <w:lang w:val="en-GB"/>
              </w:rPr>
              <w:t>Rejected</w:t>
            </w:r>
            <w:r w:rsidR="00996A20" w:rsidRPr="003566AC">
              <w:rPr>
                <w:b/>
                <w:sz w:val="20"/>
                <w:szCs w:val="20"/>
                <w:lang w:val="en-GB"/>
              </w:rPr>
              <w:t xml:space="preserve"> - </w:t>
            </w:r>
            <w:r w:rsidRPr="003566AC">
              <w:rPr>
                <w:sz w:val="20"/>
                <w:szCs w:val="20"/>
                <w:lang w:val="en-GB"/>
              </w:rPr>
              <w:t>P-value is not achieved</w:t>
            </w:r>
          </w:p>
        </w:tc>
      </w:tr>
      <w:tr w:rsidR="00140BBF" w:rsidRPr="003566AC" w14:paraId="27427A59" w14:textId="77777777" w:rsidTr="007468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A635D27" w14:textId="77777777" w:rsidR="002E30C6" w:rsidRPr="003566AC" w:rsidRDefault="002E30C6" w:rsidP="00957F7A">
            <w:pPr>
              <w:widowControl/>
              <w:autoSpaceDE/>
              <w:autoSpaceDN/>
              <w:spacing w:before="100" w:beforeAutospacing="1" w:after="100" w:afterAutospacing="1" w:line="360" w:lineRule="auto"/>
              <w:rPr>
                <w:b w:val="0"/>
                <w:sz w:val="20"/>
                <w:szCs w:val="20"/>
                <w:lang w:val="en-GB"/>
              </w:rPr>
            </w:pPr>
            <w:r w:rsidRPr="003566AC">
              <w:rPr>
                <w:b w:val="0"/>
                <w:sz w:val="20"/>
                <w:szCs w:val="20"/>
                <w:lang w:val="en-GB"/>
              </w:rPr>
              <w:lastRenderedPageBreak/>
              <w:t>H</w:t>
            </w:r>
            <w:r w:rsidRPr="003566AC">
              <w:rPr>
                <w:b w:val="0"/>
                <w:sz w:val="20"/>
                <w:szCs w:val="20"/>
                <w:vertAlign w:val="subscript"/>
                <w:lang w:val="en-GB"/>
              </w:rPr>
              <w:t>3</w:t>
            </w:r>
            <w:r w:rsidRPr="003566AC">
              <w:rPr>
                <w:b w:val="0"/>
                <w:sz w:val="20"/>
                <w:szCs w:val="20"/>
                <w:lang w:val="en-GB"/>
              </w:rPr>
              <w:t>: Payable Management and Performance are positively correlated in publicly listed UK retail companies.</w:t>
            </w:r>
          </w:p>
        </w:tc>
        <w:tc>
          <w:tcPr>
            <w:tcW w:w="0" w:type="auto"/>
          </w:tcPr>
          <w:p w14:paraId="70F94E6C" w14:textId="77777777" w:rsidR="002E30C6" w:rsidRPr="003566AC" w:rsidRDefault="009A68F8" w:rsidP="00957F7A">
            <w:pPr>
              <w:widowControl/>
              <w:autoSpaceDE/>
              <w:autoSpaceDN/>
              <w:spacing w:before="100" w:beforeAutospacing="1" w:after="100" w:afterAutospacing="1" w:line="360" w:lineRule="auto"/>
              <w:jc w:val="center"/>
              <w:cnfStyle w:val="000000100000" w:firstRow="0" w:lastRow="0" w:firstColumn="0" w:lastColumn="0" w:oddVBand="0" w:evenVBand="0" w:oddHBand="1" w:evenHBand="0" w:firstRowFirstColumn="0" w:firstRowLastColumn="0" w:lastRowFirstColumn="0" w:lastRowLastColumn="0"/>
              <w:rPr>
                <w:sz w:val="20"/>
                <w:szCs w:val="20"/>
                <w:lang w:val="en-GB"/>
              </w:rPr>
            </w:pPr>
            <w:r w:rsidRPr="003566AC">
              <w:rPr>
                <w:b/>
                <w:sz w:val="20"/>
                <w:szCs w:val="20"/>
                <w:lang w:val="en-GB"/>
              </w:rPr>
              <w:t xml:space="preserve">Accepted </w:t>
            </w:r>
            <w:r w:rsidR="00996A20" w:rsidRPr="003566AC">
              <w:rPr>
                <w:b/>
                <w:sz w:val="20"/>
                <w:szCs w:val="20"/>
                <w:lang w:val="en-GB"/>
              </w:rPr>
              <w:t xml:space="preserve">- </w:t>
            </w:r>
            <w:r w:rsidR="007C3DA0" w:rsidRPr="003566AC">
              <w:rPr>
                <w:sz w:val="20"/>
                <w:szCs w:val="20"/>
                <w:lang w:val="en-GB"/>
              </w:rPr>
              <w:t>A positive association is determined</w:t>
            </w:r>
            <w:r w:rsidR="001C09F9" w:rsidRPr="003566AC">
              <w:rPr>
                <w:sz w:val="20"/>
                <w:szCs w:val="20"/>
                <w:lang w:val="en-GB"/>
              </w:rPr>
              <w:t>.</w:t>
            </w:r>
          </w:p>
        </w:tc>
      </w:tr>
      <w:tr w:rsidR="00140BBF" w:rsidRPr="003566AC" w14:paraId="543162AB" w14:textId="77777777" w:rsidTr="007468B9">
        <w:tc>
          <w:tcPr>
            <w:cnfStyle w:val="001000000000" w:firstRow="0" w:lastRow="0" w:firstColumn="1" w:lastColumn="0" w:oddVBand="0" w:evenVBand="0" w:oddHBand="0" w:evenHBand="0" w:firstRowFirstColumn="0" w:firstRowLastColumn="0" w:lastRowFirstColumn="0" w:lastRowLastColumn="0"/>
            <w:tcW w:w="0" w:type="auto"/>
          </w:tcPr>
          <w:p w14:paraId="3C5C7E93" w14:textId="77777777" w:rsidR="002E30C6" w:rsidRPr="003566AC" w:rsidRDefault="002E30C6" w:rsidP="00957F7A">
            <w:pPr>
              <w:widowControl/>
              <w:autoSpaceDE/>
              <w:autoSpaceDN/>
              <w:spacing w:before="100" w:beforeAutospacing="1" w:after="100" w:afterAutospacing="1" w:line="360" w:lineRule="auto"/>
              <w:rPr>
                <w:b w:val="0"/>
                <w:sz w:val="20"/>
                <w:szCs w:val="20"/>
                <w:lang w:val="en-GB"/>
              </w:rPr>
            </w:pPr>
            <w:r w:rsidRPr="003566AC">
              <w:rPr>
                <w:b w:val="0"/>
                <w:sz w:val="20"/>
                <w:szCs w:val="20"/>
                <w:lang w:val="en-GB"/>
              </w:rPr>
              <w:t>H</w:t>
            </w:r>
            <w:r w:rsidRPr="003566AC">
              <w:rPr>
                <w:b w:val="0"/>
                <w:sz w:val="20"/>
                <w:szCs w:val="20"/>
                <w:vertAlign w:val="subscript"/>
                <w:lang w:val="en-GB"/>
              </w:rPr>
              <w:t>4</w:t>
            </w:r>
            <w:r w:rsidRPr="003566AC">
              <w:rPr>
                <w:b w:val="0"/>
                <w:sz w:val="20"/>
                <w:szCs w:val="20"/>
                <w:lang w:val="en-GB"/>
              </w:rPr>
              <w:t>: Cash Conversion Cycle and Performance are positively correlated in publicly listed UK retail companies.</w:t>
            </w:r>
          </w:p>
        </w:tc>
        <w:tc>
          <w:tcPr>
            <w:tcW w:w="0" w:type="auto"/>
          </w:tcPr>
          <w:p w14:paraId="4370A9DD" w14:textId="77777777" w:rsidR="002E30C6" w:rsidRPr="003566AC" w:rsidRDefault="007468B9" w:rsidP="00957F7A">
            <w:pPr>
              <w:widowControl/>
              <w:autoSpaceDE/>
              <w:autoSpaceDN/>
              <w:spacing w:before="100" w:beforeAutospacing="1" w:after="100" w:afterAutospacing="1" w:line="360" w:lineRule="auto"/>
              <w:jc w:val="center"/>
              <w:cnfStyle w:val="000000000000" w:firstRow="0" w:lastRow="0" w:firstColumn="0" w:lastColumn="0" w:oddVBand="0" w:evenVBand="0" w:oddHBand="0" w:evenHBand="0" w:firstRowFirstColumn="0" w:firstRowLastColumn="0" w:lastRowFirstColumn="0" w:lastRowLastColumn="0"/>
              <w:rPr>
                <w:sz w:val="20"/>
                <w:szCs w:val="20"/>
                <w:lang w:val="en-GB"/>
              </w:rPr>
            </w:pPr>
            <w:r w:rsidRPr="003566AC">
              <w:rPr>
                <w:b/>
                <w:sz w:val="20"/>
                <w:szCs w:val="20"/>
                <w:lang w:val="en-GB"/>
              </w:rPr>
              <w:t xml:space="preserve">Accepted </w:t>
            </w:r>
            <w:r w:rsidR="00996A20" w:rsidRPr="003566AC">
              <w:rPr>
                <w:b/>
                <w:sz w:val="20"/>
                <w:szCs w:val="20"/>
                <w:lang w:val="en-GB"/>
              </w:rPr>
              <w:t xml:space="preserve">- </w:t>
            </w:r>
            <w:r w:rsidRPr="003566AC">
              <w:rPr>
                <w:sz w:val="20"/>
                <w:szCs w:val="20"/>
                <w:lang w:val="en-GB"/>
              </w:rPr>
              <w:t>A positive association is determined.</w:t>
            </w:r>
          </w:p>
        </w:tc>
      </w:tr>
    </w:tbl>
    <w:p w14:paraId="05A31CBB" w14:textId="77777777" w:rsidR="004635A7" w:rsidRPr="003566AC" w:rsidRDefault="004635A7" w:rsidP="00957F7A">
      <w:pPr>
        <w:widowControl/>
        <w:autoSpaceDE/>
        <w:autoSpaceDN/>
        <w:spacing w:before="100" w:beforeAutospacing="1" w:after="100" w:afterAutospacing="1" w:line="360" w:lineRule="auto"/>
        <w:rPr>
          <w:lang w:val="en-GB"/>
        </w:rPr>
      </w:pPr>
    </w:p>
    <w:p w14:paraId="5D91E6E8" w14:textId="77777777" w:rsidR="004635A7" w:rsidRPr="003566AC" w:rsidRDefault="004635A7" w:rsidP="00957F7A">
      <w:pPr>
        <w:widowControl/>
        <w:autoSpaceDE/>
        <w:autoSpaceDN/>
        <w:spacing w:before="100" w:beforeAutospacing="1" w:after="100" w:afterAutospacing="1" w:line="360" w:lineRule="auto"/>
        <w:rPr>
          <w:lang w:val="en-GB"/>
        </w:rPr>
      </w:pPr>
    </w:p>
    <w:p w14:paraId="41543C3B" w14:textId="77777777" w:rsidR="00A3016F" w:rsidRPr="003566AC" w:rsidRDefault="00A3016F" w:rsidP="00957F7A">
      <w:pPr>
        <w:spacing w:line="360" w:lineRule="auto"/>
        <w:rPr>
          <w:bCs/>
          <w:lang w:val="en-GB"/>
        </w:rPr>
      </w:pPr>
      <w:r w:rsidRPr="003566AC">
        <w:rPr>
          <w:bCs/>
          <w:lang w:val="en-GB"/>
        </w:rPr>
        <w:br w:type="page"/>
      </w:r>
    </w:p>
    <w:p w14:paraId="75EEABCC" w14:textId="11AD849C" w:rsidR="00962940" w:rsidRPr="00DC1FDB" w:rsidRDefault="00962940" w:rsidP="00DC1FDB">
      <w:pPr>
        <w:pStyle w:val="Heading1"/>
        <w:spacing w:line="360" w:lineRule="auto"/>
        <w:jc w:val="center"/>
        <w:rPr>
          <w:lang w:val="en-GB"/>
        </w:rPr>
      </w:pPr>
      <w:bookmarkStart w:id="141" w:name="_Toc231503194"/>
      <w:r w:rsidRPr="003566AC">
        <w:rPr>
          <w:lang w:val="en-GB"/>
        </w:rPr>
        <w:lastRenderedPageBreak/>
        <w:t>Chapter 5 – Discussion</w:t>
      </w:r>
      <w:bookmarkEnd w:id="141"/>
      <w:r w:rsidRPr="003566AC">
        <w:rPr>
          <w:lang w:val="en-GB"/>
        </w:rPr>
        <w:t xml:space="preserve">  </w:t>
      </w:r>
      <w:bookmarkStart w:id="142" w:name="_Toc228878300"/>
      <w:bookmarkStart w:id="143" w:name="_Toc228878710"/>
      <w:bookmarkStart w:id="144" w:name="_Toc228878765"/>
      <w:bookmarkStart w:id="145" w:name="_Toc229693344"/>
      <w:bookmarkStart w:id="146" w:name="_Toc229694103"/>
      <w:bookmarkStart w:id="147" w:name="_Toc229695824"/>
      <w:bookmarkStart w:id="148" w:name="_Toc229696662"/>
      <w:bookmarkStart w:id="149" w:name="_Toc229697302"/>
      <w:bookmarkStart w:id="150" w:name="_Toc230611558"/>
      <w:bookmarkStart w:id="151" w:name="_Toc230611612"/>
      <w:bookmarkStart w:id="152" w:name="_Toc230611680"/>
      <w:bookmarkStart w:id="153" w:name="_Toc230615053"/>
      <w:bookmarkStart w:id="154" w:name="_Toc230615639"/>
      <w:bookmarkStart w:id="155" w:name="_Toc230616418"/>
      <w:bookmarkStart w:id="156" w:name="_Toc231047761"/>
      <w:bookmarkStart w:id="157" w:name="_Toc231502287"/>
      <w:bookmarkStart w:id="158" w:name="_Toc228878301"/>
      <w:bookmarkStart w:id="159" w:name="_Toc228878711"/>
      <w:bookmarkStart w:id="160" w:name="_Toc228878766"/>
      <w:bookmarkStart w:id="161" w:name="_Toc229693345"/>
      <w:bookmarkStart w:id="162" w:name="_Toc229694104"/>
      <w:bookmarkStart w:id="163" w:name="_Toc229695825"/>
      <w:bookmarkStart w:id="164" w:name="_Toc229696663"/>
      <w:bookmarkStart w:id="165" w:name="_Toc229697303"/>
      <w:bookmarkStart w:id="166" w:name="_Toc230611559"/>
      <w:bookmarkStart w:id="167" w:name="_Toc230611613"/>
      <w:bookmarkStart w:id="168" w:name="_Toc230611681"/>
      <w:bookmarkStart w:id="169" w:name="_Toc230615054"/>
      <w:bookmarkStart w:id="170" w:name="_Toc230615640"/>
      <w:bookmarkStart w:id="171" w:name="_Toc230616419"/>
      <w:bookmarkStart w:id="172" w:name="_Toc231047762"/>
      <w:bookmarkStart w:id="173" w:name="_Toc231502288"/>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p>
    <w:p w14:paraId="6041AD57" w14:textId="77777777" w:rsidR="00962940" w:rsidRPr="003566AC" w:rsidRDefault="00962940" w:rsidP="00957F7A">
      <w:pPr>
        <w:pStyle w:val="Heading2"/>
        <w:spacing w:line="360" w:lineRule="auto"/>
        <w:ind w:left="0" w:firstLine="0"/>
        <w:jc w:val="both"/>
        <w:rPr>
          <w:spacing w:val="-2"/>
          <w:lang w:val="en-GB"/>
        </w:rPr>
      </w:pPr>
      <w:bookmarkStart w:id="174" w:name="_Toc231503195"/>
      <w:r w:rsidRPr="003566AC">
        <w:rPr>
          <w:spacing w:val="-2"/>
          <w:lang w:val="en-GB"/>
        </w:rPr>
        <w:t>5.1. Introduction</w:t>
      </w:r>
      <w:bookmarkEnd w:id="174"/>
      <w:r w:rsidRPr="003566AC">
        <w:rPr>
          <w:spacing w:val="-2"/>
          <w:lang w:val="en-GB"/>
        </w:rPr>
        <w:t xml:space="preserve"> </w:t>
      </w:r>
    </w:p>
    <w:p w14:paraId="52A3C296" w14:textId="77777777" w:rsidR="00A516D2" w:rsidRPr="003566AC" w:rsidRDefault="00A516D2" w:rsidP="00957F7A">
      <w:pPr>
        <w:widowControl/>
        <w:autoSpaceDE/>
        <w:autoSpaceDN/>
        <w:spacing w:before="100" w:beforeAutospacing="1" w:after="100" w:afterAutospacing="1" w:line="360" w:lineRule="auto"/>
        <w:rPr>
          <w:lang w:val="en-GB"/>
        </w:rPr>
      </w:pPr>
      <w:r w:rsidRPr="003566AC">
        <w:rPr>
          <w:lang w:val="en-GB"/>
        </w:rPr>
        <w:t>This chapter involves a critical interpretation and discussion of the results described in Chapter 4, in terms of the research questions and the theoretical and empirical literature reviewed in Chapter 2. The purpose is to give a holistic idea on how the working capital management (WCM) practices affect the profitability of the publicly listed retail companies in the United Kingdom. Connecting the empirical results with the existing theories and previous studies, this chapter provides the practical and managerial implications of the effective WCM, the possible challenges and limitations that were found during the analysis.</w:t>
      </w:r>
    </w:p>
    <w:p w14:paraId="6F6CE87B" w14:textId="77777777" w:rsidR="00962940" w:rsidRPr="003566AC" w:rsidRDefault="00A516D2" w:rsidP="00957F7A">
      <w:pPr>
        <w:widowControl/>
        <w:autoSpaceDE/>
        <w:autoSpaceDN/>
        <w:spacing w:before="100" w:beforeAutospacing="1" w:after="100" w:afterAutospacing="1" w:line="360" w:lineRule="auto"/>
        <w:rPr>
          <w:lang w:val="en-GB"/>
        </w:rPr>
      </w:pPr>
      <w:r w:rsidRPr="003566AC">
        <w:rPr>
          <w:lang w:val="en-GB"/>
        </w:rPr>
        <w:t>The discussion will dwell on the main elements of WCM that were studied in the study; inventory management, receivables management, payables management, and cash conversion cycle (CCC). The chapter explores the role of each of these elements in providing efficiency in the use of working capital and consequently, the profitability measures of Return on Assets (ROA) and Return on Equity (ROE). Special emphasis is placed on the relationship between these elements since the results indicate that the best results are obtained when these components are balanced, and not when one of them is improved.</w:t>
      </w:r>
    </w:p>
    <w:p w14:paraId="401F976B" w14:textId="77777777" w:rsidR="00962940" w:rsidRPr="003566AC" w:rsidRDefault="00962940" w:rsidP="00957F7A">
      <w:pPr>
        <w:pStyle w:val="Heading2"/>
        <w:spacing w:line="360" w:lineRule="auto"/>
        <w:ind w:left="0" w:firstLine="0"/>
        <w:jc w:val="both"/>
        <w:rPr>
          <w:spacing w:val="-2"/>
          <w:lang w:val="en-GB"/>
        </w:rPr>
      </w:pPr>
      <w:bookmarkStart w:id="175" w:name="_Toc231503196"/>
      <w:r w:rsidRPr="003566AC">
        <w:rPr>
          <w:spacing w:val="-2"/>
          <w:lang w:val="en-GB"/>
        </w:rPr>
        <w:t>5.2. Brief Summary of Findings</w:t>
      </w:r>
      <w:bookmarkEnd w:id="175"/>
    </w:p>
    <w:p w14:paraId="1700AA88" w14:textId="77777777" w:rsidR="00A0225A" w:rsidRPr="003566AC" w:rsidRDefault="00A0225A" w:rsidP="00957F7A">
      <w:pPr>
        <w:widowControl/>
        <w:autoSpaceDE/>
        <w:autoSpaceDN/>
        <w:spacing w:before="100" w:beforeAutospacing="1" w:after="100" w:afterAutospacing="1" w:line="360" w:lineRule="auto"/>
        <w:rPr>
          <w:lang w:val="en-GB"/>
        </w:rPr>
      </w:pPr>
      <w:r w:rsidRPr="003566AC">
        <w:rPr>
          <w:lang w:val="en-GB"/>
        </w:rPr>
        <w:t>The results of Chapter 4 give a holistic picture of how the working capital management (WCM) practices affect the profitability of the UK publicly listed retail companies. The analysis shows that the issue of inventory management has a subtle effect on profitability. In particular, the raw inventory turnover coefficient was negative, which means that excessively high inventory turnover can lower the profitability, but Days Inventory Outstanding (DIO) decreased in a beneficial way. This implies that effective inventory control, especially reducing the inventory holding period, increases Return on Assets (ROA) and Return on Equity (ROE) which is consistent with the previous research indicating that timely inventory turnover is important (</w:t>
      </w:r>
      <w:proofErr w:type="spellStart"/>
      <w:r w:rsidRPr="003566AC">
        <w:rPr>
          <w:lang w:val="en-GB"/>
        </w:rPr>
        <w:t>Mandipa</w:t>
      </w:r>
      <w:proofErr w:type="spellEnd"/>
      <w:r w:rsidRPr="003566AC">
        <w:rPr>
          <w:lang w:val="en-GB"/>
        </w:rPr>
        <w:t xml:space="preserve"> &amp; Sibindi, 2022; Hossain and </w:t>
      </w:r>
      <w:proofErr w:type="spellStart"/>
      <w:r w:rsidRPr="003566AC">
        <w:rPr>
          <w:lang w:val="en-GB"/>
        </w:rPr>
        <w:t>Zariyawati</w:t>
      </w:r>
      <w:proofErr w:type="spellEnd"/>
      <w:r w:rsidRPr="003566AC">
        <w:rPr>
          <w:lang w:val="en-GB"/>
        </w:rPr>
        <w:t>, 2022).</w:t>
      </w:r>
    </w:p>
    <w:p w14:paraId="0F9AE1E6" w14:textId="77777777" w:rsidR="00A0225A" w:rsidRPr="003566AC" w:rsidRDefault="00A0225A" w:rsidP="00957F7A">
      <w:pPr>
        <w:widowControl/>
        <w:autoSpaceDE/>
        <w:autoSpaceDN/>
        <w:spacing w:before="100" w:beforeAutospacing="1" w:after="100" w:afterAutospacing="1" w:line="360" w:lineRule="auto"/>
        <w:rPr>
          <w:lang w:val="en-GB"/>
        </w:rPr>
      </w:pPr>
      <w:r w:rsidRPr="003566AC">
        <w:rPr>
          <w:lang w:val="en-GB"/>
        </w:rPr>
        <w:lastRenderedPageBreak/>
        <w:t xml:space="preserve">The Receivables management, as measured by Receivables Turnover and Days Sales Outstanding (DSO) did not show a statistically significant impact on profitability. It means that, in the UK retail environment, the highly cash-based operations can mitigate effects of receivables policies on ROA and ROE, which is in line with empirical findings of </w:t>
      </w:r>
      <w:proofErr w:type="spellStart"/>
      <w:r w:rsidRPr="003566AC">
        <w:rPr>
          <w:lang w:val="en-GB"/>
        </w:rPr>
        <w:t>Cervellati</w:t>
      </w:r>
      <w:proofErr w:type="spellEnd"/>
      <w:r w:rsidRPr="003566AC">
        <w:rPr>
          <w:lang w:val="en-GB"/>
        </w:rPr>
        <w:t xml:space="preserve"> et al. (2026) and Asman et al. (2022).</w:t>
      </w:r>
    </w:p>
    <w:p w14:paraId="43D8FAC3" w14:textId="77777777" w:rsidR="00A0225A" w:rsidRPr="003566AC" w:rsidRDefault="00A0225A" w:rsidP="00957F7A">
      <w:pPr>
        <w:widowControl/>
        <w:autoSpaceDE/>
        <w:autoSpaceDN/>
        <w:spacing w:before="100" w:beforeAutospacing="1" w:after="100" w:afterAutospacing="1" w:line="360" w:lineRule="auto"/>
        <w:rPr>
          <w:lang w:val="en-GB"/>
        </w:rPr>
      </w:pPr>
      <w:r w:rsidRPr="003566AC">
        <w:rPr>
          <w:lang w:val="en-GB"/>
        </w:rPr>
        <w:t xml:space="preserve">Conversely, the payables management showed a substantial positive impact on profitability in the case of optimization. Companies that successfully negotiated their payables and strike a balance between delayed payments and </w:t>
      </w:r>
      <w:proofErr w:type="gramStart"/>
      <w:r w:rsidRPr="003566AC">
        <w:rPr>
          <w:lang w:val="en-GB"/>
        </w:rPr>
        <w:t>suppliers</w:t>
      </w:r>
      <w:proofErr w:type="gramEnd"/>
      <w:r w:rsidRPr="003566AC">
        <w:rPr>
          <w:lang w:val="en-GB"/>
        </w:rPr>
        <w:t xml:space="preserve"> relationship had better liquidity and higher ROA and ROE. This is consistent with the results of Jaworski and Czerwonka (2024) and Kovach et al. (2023), who consider payables strategic in managing cash flows.</w:t>
      </w:r>
    </w:p>
    <w:p w14:paraId="7618EC3E" w14:textId="77777777" w:rsidR="00962940" w:rsidRPr="003566AC" w:rsidRDefault="00A0225A" w:rsidP="00957F7A">
      <w:pPr>
        <w:widowControl/>
        <w:autoSpaceDE/>
        <w:autoSpaceDN/>
        <w:spacing w:before="100" w:beforeAutospacing="1" w:after="100" w:afterAutospacing="1" w:line="360" w:lineRule="auto"/>
        <w:rPr>
          <w:lang w:val="en-GB"/>
        </w:rPr>
      </w:pPr>
      <w:r w:rsidRPr="003566AC">
        <w:rPr>
          <w:lang w:val="en-GB"/>
        </w:rPr>
        <w:t>Lastly, the efficiency of the Cash Conversion Cycle (CCC) became a very important profitability driver. Both ROA and ROE were positively associated with a shorter CCC which represents quicker conversion of investments into cash. These findings are consistent with the theoretical frameworks of the Trade-Off Theory and Financial Flexibility Theory, which emphasize that the effective WCM strategies can maximize the financial performance and reduce the liquidity risks (Ibrahim et al., 2021; Jaworski and Czerwonka, 2024).</w:t>
      </w:r>
    </w:p>
    <w:p w14:paraId="352C0BD2" w14:textId="77777777" w:rsidR="00962940" w:rsidRPr="003566AC" w:rsidRDefault="00455F35" w:rsidP="00957F7A">
      <w:pPr>
        <w:pStyle w:val="Heading2"/>
        <w:spacing w:line="360" w:lineRule="auto"/>
        <w:ind w:left="0" w:firstLine="0"/>
        <w:jc w:val="both"/>
        <w:rPr>
          <w:spacing w:val="-2"/>
          <w:lang w:val="en-GB"/>
        </w:rPr>
      </w:pPr>
      <w:bookmarkStart w:id="176" w:name="_Toc231503197"/>
      <w:r w:rsidRPr="003566AC">
        <w:rPr>
          <w:spacing w:val="-2"/>
          <w:lang w:val="en-GB"/>
        </w:rPr>
        <w:t xml:space="preserve">5.3. </w:t>
      </w:r>
      <w:r w:rsidR="00962940" w:rsidRPr="003566AC">
        <w:rPr>
          <w:spacing w:val="-2"/>
          <w:lang w:val="en-GB"/>
        </w:rPr>
        <w:t>Discussion of Findings with LR</w:t>
      </w:r>
      <w:bookmarkEnd w:id="176"/>
    </w:p>
    <w:p w14:paraId="75CE5685" w14:textId="77777777" w:rsidR="00962940" w:rsidRPr="003566AC" w:rsidRDefault="00A0225A" w:rsidP="00957F7A">
      <w:pPr>
        <w:widowControl/>
        <w:autoSpaceDE/>
        <w:autoSpaceDN/>
        <w:spacing w:before="100" w:beforeAutospacing="1" w:after="100" w:afterAutospacing="1" w:line="360" w:lineRule="auto"/>
        <w:rPr>
          <w:lang w:val="en-GB"/>
        </w:rPr>
      </w:pPr>
      <w:r w:rsidRPr="003566AC">
        <w:rPr>
          <w:lang w:val="en-GB"/>
        </w:rPr>
        <w:t xml:space="preserve">The results of Chapter 4 present a subtle insight into the effects of the working capital management (WCM) practices on profitability in the publicly listed retail firms in the UK. The inventory management, receivables, payables, and cash conversion cycle (CCC) analysis show that there are both direct and indirect impacts on the financial performance indicators Return on Assets (ROA) and Return on Equity (ROE). Each element has been critically </w:t>
      </w:r>
      <w:proofErr w:type="spellStart"/>
      <w:r w:rsidRPr="003566AC">
        <w:rPr>
          <w:lang w:val="en-GB"/>
        </w:rPr>
        <w:t>analyzed</w:t>
      </w:r>
      <w:proofErr w:type="spellEnd"/>
      <w:r w:rsidRPr="003566AC">
        <w:rPr>
          <w:lang w:val="en-GB"/>
        </w:rPr>
        <w:t xml:space="preserve"> in the discussion below with the incorporation of empirical findings and theories.</w:t>
      </w:r>
    </w:p>
    <w:p w14:paraId="07DA275A" w14:textId="77777777" w:rsidR="00E01A50" w:rsidRPr="003566AC" w:rsidRDefault="00E01A50" w:rsidP="00957F7A">
      <w:pPr>
        <w:pStyle w:val="Heading3"/>
        <w:numPr>
          <w:ilvl w:val="2"/>
          <w:numId w:val="6"/>
        </w:numPr>
        <w:spacing w:line="360" w:lineRule="auto"/>
        <w:ind w:left="567" w:hanging="567"/>
        <w:rPr>
          <w:lang w:val="en-GB"/>
        </w:rPr>
      </w:pPr>
      <w:bookmarkStart w:id="177" w:name="_Toc231503198"/>
      <w:r w:rsidRPr="003566AC">
        <w:rPr>
          <w:lang w:val="en-GB"/>
        </w:rPr>
        <w:t>Inventory Management</w:t>
      </w:r>
      <w:bookmarkEnd w:id="177"/>
      <w:r w:rsidRPr="003566AC">
        <w:rPr>
          <w:lang w:val="en-GB"/>
        </w:rPr>
        <w:t xml:space="preserve">  </w:t>
      </w:r>
    </w:p>
    <w:p w14:paraId="572464E9" w14:textId="77777777" w:rsidR="00E01A50" w:rsidRPr="003566AC" w:rsidRDefault="00A0225A" w:rsidP="00957F7A">
      <w:pPr>
        <w:widowControl/>
        <w:autoSpaceDE/>
        <w:autoSpaceDN/>
        <w:spacing w:before="100" w:beforeAutospacing="1" w:after="100" w:afterAutospacing="1" w:line="360" w:lineRule="auto"/>
        <w:rPr>
          <w:lang w:val="en-GB"/>
        </w:rPr>
      </w:pPr>
      <w:r w:rsidRPr="003566AC">
        <w:rPr>
          <w:lang w:val="en-GB"/>
        </w:rPr>
        <w:t xml:space="preserve">The inventory management in the study showed that there was a complicated association between inventory management and profitability. The regression analysis revealed a negative value of inventory turnover indicating that an increase in </w:t>
      </w:r>
      <w:r w:rsidRPr="003566AC">
        <w:rPr>
          <w:lang w:val="en-GB"/>
        </w:rPr>
        <w:lastRenderedPageBreak/>
        <w:t xml:space="preserve">inventory turnover does not necessarily result in increased profitability. On the other hand, decrease in Days Inventory Outstanding (DIO) had a positive impact on ROA and ROE. This deviation implies that the excessive inventory loss can unintentionally upset the business, diminish the sales prospects, or even create the danger of stockouts. Similar results were noted in previous literature: Knauer and </w:t>
      </w:r>
      <w:proofErr w:type="spellStart"/>
      <w:r w:rsidRPr="003566AC">
        <w:rPr>
          <w:lang w:val="en-GB"/>
        </w:rPr>
        <w:t>Woehrmann</w:t>
      </w:r>
      <w:proofErr w:type="spellEnd"/>
      <w:r w:rsidRPr="003566AC">
        <w:rPr>
          <w:lang w:val="en-GB"/>
        </w:rPr>
        <w:t xml:space="preserve"> (2013) showed that a high inventory turnover at a certain point of time can destroy profitability as it causes operational stress, and </w:t>
      </w:r>
      <w:proofErr w:type="spellStart"/>
      <w:r w:rsidRPr="003566AC">
        <w:rPr>
          <w:lang w:val="en-GB"/>
        </w:rPr>
        <w:t>Mandipa</w:t>
      </w:r>
      <w:proofErr w:type="spellEnd"/>
      <w:r w:rsidRPr="003566AC">
        <w:rPr>
          <w:lang w:val="en-GB"/>
        </w:rPr>
        <w:t xml:space="preserve"> and Sibindi (2022) noted that strategic inventory management, especially DIO control, increases liquidity and operational efficiency. Also, Hossain and </w:t>
      </w:r>
      <w:proofErr w:type="spellStart"/>
      <w:r w:rsidRPr="003566AC">
        <w:rPr>
          <w:lang w:val="en-GB"/>
        </w:rPr>
        <w:t>Zariyawati</w:t>
      </w:r>
      <w:proofErr w:type="spellEnd"/>
      <w:r w:rsidRPr="003566AC">
        <w:rPr>
          <w:lang w:val="en-GB"/>
        </w:rPr>
        <w:t xml:space="preserve"> (2022) discovered that the UK retailers that had optimised their inventory levels after the pandemic realised greater profitability, which demonstrates the susceptibility of inventory activities to external shocks, including the </w:t>
      </w:r>
      <w:r w:rsidR="005C3F6D" w:rsidRPr="003566AC">
        <w:rPr>
          <w:lang w:val="en-GB"/>
        </w:rPr>
        <w:t>Coronavirus Disease 2019 (</w:t>
      </w:r>
      <w:r w:rsidRPr="003566AC">
        <w:rPr>
          <w:lang w:val="en-GB"/>
        </w:rPr>
        <w:t>COVID-19</w:t>
      </w:r>
      <w:r w:rsidR="005C3F6D" w:rsidRPr="003566AC">
        <w:rPr>
          <w:lang w:val="en-GB"/>
        </w:rPr>
        <w:t>)</w:t>
      </w:r>
      <w:r w:rsidRPr="003566AC">
        <w:rPr>
          <w:lang w:val="en-GB"/>
        </w:rPr>
        <w:t>. The results herein indicate that it is essential to balance turnover efficiency and continuity in operation; intensive inventory reduction in the absence of contextual changes may be harmful especially in industries where demand seasonally fluctuates.</w:t>
      </w:r>
    </w:p>
    <w:p w14:paraId="2A4027D8" w14:textId="77777777" w:rsidR="00E01A50" w:rsidRPr="003566AC" w:rsidRDefault="00E01A50" w:rsidP="00957F7A">
      <w:pPr>
        <w:pStyle w:val="Heading3"/>
        <w:numPr>
          <w:ilvl w:val="2"/>
          <w:numId w:val="6"/>
        </w:numPr>
        <w:spacing w:line="360" w:lineRule="auto"/>
        <w:ind w:left="567" w:hanging="567"/>
        <w:rPr>
          <w:lang w:val="en-GB"/>
        </w:rPr>
      </w:pPr>
      <w:bookmarkStart w:id="178" w:name="_Toc231503199"/>
      <w:r w:rsidRPr="003566AC">
        <w:rPr>
          <w:lang w:val="en-GB"/>
        </w:rPr>
        <w:t>Receivable Management</w:t>
      </w:r>
      <w:bookmarkEnd w:id="178"/>
      <w:r w:rsidRPr="003566AC">
        <w:rPr>
          <w:lang w:val="en-GB"/>
        </w:rPr>
        <w:t xml:space="preserve">  </w:t>
      </w:r>
    </w:p>
    <w:p w14:paraId="7A456434" w14:textId="77777777" w:rsidR="00E01A50" w:rsidRPr="003566AC" w:rsidRDefault="00A0225A" w:rsidP="00957F7A">
      <w:pPr>
        <w:widowControl/>
        <w:autoSpaceDE/>
        <w:autoSpaceDN/>
        <w:spacing w:before="100" w:beforeAutospacing="1" w:after="100" w:afterAutospacing="1" w:line="360" w:lineRule="auto"/>
        <w:rPr>
          <w:lang w:val="en-GB"/>
        </w:rPr>
      </w:pPr>
      <w:r w:rsidRPr="003566AC">
        <w:rPr>
          <w:lang w:val="en-GB"/>
        </w:rPr>
        <w:t>The results of the study show that Receivables management in terms of Receivables Turnover and Days Sales Outstanding (DSO) did not significantly affect the profitability. This finding is consistent with the cash-intensive characteristic of the retail industry as the transactions are largely in the form of immediate payments as opposed to credit-based purchases (</w:t>
      </w:r>
      <w:proofErr w:type="spellStart"/>
      <w:r w:rsidRPr="003566AC">
        <w:rPr>
          <w:lang w:val="en-GB"/>
        </w:rPr>
        <w:t>Cervellati</w:t>
      </w:r>
      <w:proofErr w:type="spellEnd"/>
      <w:r w:rsidRPr="003566AC">
        <w:rPr>
          <w:lang w:val="en-GB"/>
        </w:rPr>
        <w:t xml:space="preserve"> et al., 2026). Although the classical theory of WCM indicates that an increase in the collection of receivables improves liquidity and profitability, this does not seem to be the case in the UK retail situation. </w:t>
      </w:r>
      <w:proofErr w:type="spellStart"/>
      <w:r w:rsidRPr="003566AC">
        <w:rPr>
          <w:lang w:val="en-GB"/>
        </w:rPr>
        <w:t>Bessonova</w:t>
      </w:r>
      <w:proofErr w:type="spellEnd"/>
      <w:r w:rsidRPr="003566AC">
        <w:rPr>
          <w:lang w:val="en-GB"/>
        </w:rPr>
        <w:t xml:space="preserve"> et al. (2024) and Asman et al. (2022) provide empirical evidence that receivables management in contemporary retail can hardly influence profitability because of the technological innovations and online payment systems that speed up the cash flow and make the old-fashioned receivables strategies less important. The insignificance can also be methodologically due to constraints in the data set which could be in the form of anomalies in data or low variance in the </w:t>
      </w:r>
      <w:proofErr w:type="gramStart"/>
      <w:r w:rsidRPr="003566AC">
        <w:rPr>
          <w:lang w:val="en-GB"/>
        </w:rPr>
        <w:t>receivables</w:t>
      </w:r>
      <w:proofErr w:type="gramEnd"/>
      <w:r w:rsidRPr="003566AC">
        <w:rPr>
          <w:lang w:val="en-GB"/>
        </w:rPr>
        <w:t xml:space="preserve"> measures across firms. This result highlights the need to contextualize WCM effects in terms of specific sectors and highlights that the applicability of conventional receivables models to performance specificities in cash-intensive settings is not exhaustive.</w:t>
      </w:r>
    </w:p>
    <w:p w14:paraId="53221DD1" w14:textId="77777777" w:rsidR="00E01A50" w:rsidRPr="003566AC" w:rsidRDefault="00E01A50" w:rsidP="00957F7A">
      <w:pPr>
        <w:pStyle w:val="Heading3"/>
        <w:numPr>
          <w:ilvl w:val="2"/>
          <w:numId w:val="6"/>
        </w:numPr>
        <w:spacing w:line="360" w:lineRule="auto"/>
        <w:ind w:left="567" w:hanging="567"/>
        <w:rPr>
          <w:lang w:val="en-GB"/>
        </w:rPr>
      </w:pPr>
      <w:bookmarkStart w:id="179" w:name="_Toc231503200"/>
      <w:r w:rsidRPr="003566AC">
        <w:rPr>
          <w:lang w:val="en-GB"/>
        </w:rPr>
        <w:t>Payables Management</w:t>
      </w:r>
      <w:bookmarkEnd w:id="179"/>
      <w:r w:rsidRPr="003566AC">
        <w:rPr>
          <w:lang w:val="en-GB"/>
        </w:rPr>
        <w:t xml:space="preserve">  </w:t>
      </w:r>
    </w:p>
    <w:p w14:paraId="5EDECF96" w14:textId="77777777" w:rsidR="00E01A50" w:rsidRPr="003566AC" w:rsidRDefault="00A0225A" w:rsidP="00957F7A">
      <w:pPr>
        <w:widowControl/>
        <w:autoSpaceDE/>
        <w:autoSpaceDN/>
        <w:spacing w:before="100" w:beforeAutospacing="1" w:after="100" w:afterAutospacing="1" w:line="360" w:lineRule="auto"/>
        <w:rPr>
          <w:lang w:val="en-GB"/>
        </w:rPr>
      </w:pPr>
      <w:r w:rsidRPr="003566AC">
        <w:rPr>
          <w:lang w:val="en-GB"/>
        </w:rPr>
        <w:lastRenderedPageBreak/>
        <w:t xml:space="preserve">Payables management had a significant and good impact on profitability, which shows its strategic position in the liquidity optimization. The regression coefficients show that companies that managed to control their payables well, i.e. paying late to maximize cash flow and at the same time retain supplier relationships enjoyed increased ROA and ROE. This finding aligns with other researchers, e.g. </w:t>
      </w:r>
      <w:proofErr w:type="spellStart"/>
      <w:r w:rsidRPr="003566AC">
        <w:rPr>
          <w:lang w:val="en-GB"/>
        </w:rPr>
        <w:t>Akgün</w:t>
      </w:r>
      <w:proofErr w:type="spellEnd"/>
      <w:r w:rsidRPr="003566AC">
        <w:rPr>
          <w:lang w:val="en-GB"/>
        </w:rPr>
        <w:t xml:space="preserve"> and </w:t>
      </w:r>
      <w:proofErr w:type="spellStart"/>
      <w:r w:rsidRPr="003566AC">
        <w:rPr>
          <w:lang w:val="en-GB"/>
        </w:rPr>
        <w:t>Karataş</w:t>
      </w:r>
      <w:proofErr w:type="spellEnd"/>
      <w:r w:rsidRPr="003566AC">
        <w:rPr>
          <w:lang w:val="en-GB"/>
        </w:rPr>
        <w:t xml:space="preserve"> (2021), who found that strategic payables practices are associated with operational liquidity and financial performance. Likewise, Kovach et al. (2023) and PwC (2026) highlight that it is essential to strike the right balance between using payment terms to hold cash and ensuring supplier trust. Importantly, the findings indicate that too much delay in payments (high DPO) may have a detrimental effect on profitability, indicating that payables management has to find a balance between profitability-enhancing liquidity and supplier relations. This balance is specifically applicable to UK retailers, as there are competitive pressures, the need to have reliable supply chains, and liquidity constraints post-pandemic. The results show that an effective payables management directly leads to profitability as well as giving the firms the ability to finance both operational and strategic projects.</w:t>
      </w:r>
    </w:p>
    <w:p w14:paraId="24CEA694" w14:textId="77777777" w:rsidR="00E01A50" w:rsidRPr="003566AC" w:rsidRDefault="00E01A50" w:rsidP="00957F7A">
      <w:pPr>
        <w:pStyle w:val="Heading3"/>
        <w:numPr>
          <w:ilvl w:val="2"/>
          <w:numId w:val="6"/>
        </w:numPr>
        <w:spacing w:line="360" w:lineRule="auto"/>
        <w:ind w:left="567" w:hanging="567"/>
        <w:rPr>
          <w:lang w:val="en-GB"/>
        </w:rPr>
      </w:pPr>
      <w:bookmarkStart w:id="180" w:name="_Toc231503201"/>
      <w:r w:rsidRPr="003566AC">
        <w:rPr>
          <w:lang w:val="en-GB"/>
        </w:rPr>
        <w:t>Cash Conversion Cycle (CCC)</w:t>
      </w:r>
      <w:bookmarkEnd w:id="180"/>
    </w:p>
    <w:p w14:paraId="26D943A0" w14:textId="77777777" w:rsidR="00E01A50" w:rsidRPr="003566AC" w:rsidRDefault="00A0225A" w:rsidP="00957F7A">
      <w:pPr>
        <w:widowControl/>
        <w:autoSpaceDE/>
        <w:autoSpaceDN/>
        <w:spacing w:before="100" w:beforeAutospacing="1" w:after="100" w:afterAutospacing="1" w:line="360" w:lineRule="auto"/>
        <w:rPr>
          <w:lang w:val="en-GB"/>
        </w:rPr>
      </w:pPr>
      <w:r w:rsidRPr="003566AC">
        <w:rPr>
          <w:lang w:val="en-GB"/>
        </w:rPr>
        <w:t xml:space="preserve">The CCC turned out to be a determinant of profitability in the research. Companies that had a lower CCC had higher ROA and ROE, which means that the effective utilization of working capital to cash will improve the financial performance. This is in line with the Trade-Off Theory, which assumes that companies have to </w:t>
      </w:r>
      <w:proofErr w:type="spellStart"/>
      <w:r w:rsidRPr="003566AC">
        <w:rPr>
          <w:lang w:val="en-GB"/>
        </w:rPr>
        <w:t>trade off</w:t>
      </w:r>
      <w:proofErr w:type="spellEnd"/>
      <w:r w:rsidRPr="003566AC">
        <w:rPr>
          <w:lang w:val="en-GB"/>
        </w:rPr>
        <w:t xml:space="preserve"> between liquidity and profitability, by managing short-term assets and liabilities (Prasad et al., 2019), and the Financial Flexibility Theory, which argues that liquidity buffers help companies to capitalize on market opportunities (Altaf, 2024). Empirical evidence is in Ibrahim et al. (2021) and Jaworski and Czerwonka (2024), who have found that companies that optimize CCC have better returns through minimizing financing costs and improving operational efficiency. Nonetheless, critical appraisal demonstrates issues: there were some companies in the sample that had an unusually long CCC, which could be due to operational inefficiencies or to a few data outliers, which could bias the direct impact of WCM on profitability. These results indicate that although CCC efficiency is mostly positive, it can be moderated by strategies of individual firms and situational circumstances, including inventory aberrations or receivables policies.</w:t>
      </w:r>
    </w:p>
    <w:p w14:paraId="78040C04" w14:textId="77777777" w:rsidR="00F7506C" w:rsidRPr="003566AC" w:rsidRDefault="00455F35" w:rsidP="00957F7A">
      <w:pPr>
        <w:pStyle w:val="Heading2"/>
        <w:spacing w:line="360" w:lineRule="auto"/>
        <w:ind w:left="0" w:firstLine="0"/>
        <w:jc w:val="both"/>
        <w:rPr>
          <w:bCs w:val="0"/>
          <w:lang w:val="en-GB"/>
        </w:rPr>
      </w:pPr>
      <w:bookmarkStart w:id="181" w:name="_Toc231503202"/>
      <w:r w:rsidRPr="003566AC">
        <w:rPr>
          <w:spacing w:val="-2"/>
          <w:lang w:val="en-GB"/>
        </w:rPr>
        <w:lastRenderedPageBreak/>
        <w:t xml:space="preserve">5.4. </w:t>
      </w:r>
      <w:r w:rsidR="00962940" w:rsidRPr="003566AC">
        <w:rPr>
          <w:spacing w:val="-2"/>
          <w:lang w:val="en-GB"/>
        </w:rPr>
        <w:t xml:space="preserve">Research Findings and </w:t>
      </w:r>
      <w:r w:rsidRPr="003566AC">
        <w:rPr>
          <w:spacing w:val="-2"/>
          <w:lang w:val="en-GB"/>
        </w:rPr>
        <w:t>Answers</w:t>
      </w:r>
      <w:r w:rsidR="00962940" w:rsidRPr="003566AC">
        <w:rPr>
          <w:spacing w:val="-2"/>
          <w:lang w:val="en-GB"/>
        </w:rPr>
        <w:t xml:space="preserve"> to Research Questions</w:t>
      </w:r>
      <w:bookmarkEnd w:id="181"/>
      <w:r w:rsidR="00962940" w:rsidRPr="003566AC">
        <w:rPr>
          <w:bCs w:val="0"/>
          <w:lang w:val="en-GB"/>
        </w:rPr>
        <w:t xml:space="preserve"> </w:t>
      </w:r>
    </w:p>
    <w:p w14:paraId="4E4DECD0" w14:textId="77777777" w:rsidR="00741020" w:rsidRPr="003566AC" w:rsidRDefault="00A0225A" w:rsidP="00957F7A">
      <w:pPr>
        <w:widowControl/>
        <w:autoSpaceDE/>
        <w:autoSpaceDN/>
        <w:spacing w:before="100" w:beforeAutospacing="1" w:after="100" w:afterAutospacing="1" w:line="360" w:lineRule="auto"/>
        <w:rPr>
          <w:lang w:val="en-GB"/>
        </w:rPr>
      </w:pPr>
      <w:r w:rsidRPr="003566AC">
        <w:rPr>
          <w:lang w:val="en-GB"/>
        </w:rPr>
        <w:t>In this section, the research questions set in Chapter 2 are answered by connecting the empirical results of Chapter 4 to theory and existing literature to answer using evidence-based answers.</w:t>
      </w:r>
    </w:p>
    <w:p w14:paraId="1E82CF0A" w14:textId="77777777" w:rsidR="00741020" w:rsidRPr="003566AC" w:rsidRDefault="00741020" w:rsidP="00957F7A">
      <w:pPr>
        <w:widowControl/>
        <w:autoSpaceDE/>
        <w:autoSpaceDN/>
        <w:spacing w:before="100" w:beforeAutospacing="1" w:after="100" w:afterAutospacing="1" w:line="360" w:lineRule="auto"/>
        <w:rPr>
          <w:lang w:val="en-GB"/>
        </w:rPr>
      </w:pPr>
      <w:r w:rsidRPr="003566AC">
        <w:rPr>
          <w:b/>
          <w:bCs/>
          <w:i/>
          <w:lang w:val="en-GB"/>
        </w:rPr>
        <w:t>1. What does the available literature tell us about the connection between WCM and profitability?</w:t>
      </w:r>
      <w:r w:rsidRPr="003566AC">
        <w:rPr>
          <w:lang w:val="en-GB"/>
        </w:rPr>
        <w:br/>
      </w:r>
      <w:r w:rsidR="00A0225A" w:rsidRPr="003566AC">
        <w:rPr>
          <w:lang w:val="en-GB"/>
        </w:rPr>
        <w:t xml:space="preserve">Empirical and theoretical sources suggest that efficient working capital management (WCM) tends to positively impact profitability through increased liquidity and lower financing costs and operational efficiency (Hossain and </w:t>
      </w:r>
      <w:proofErr w:type="spellStart"/>
      <w:r w:rsidR="00A0225A" w:rsidRPr="003566AC">
        <w:rPr>
          <w:lang w:val="en-GB"/>
        </w:rPr>
        <w:t>Zariyawati</w:t>
      </w:r>
      <w:proofErr w:type="spellEnd"/>
      <w:r w:rsidR="00A0225A" w:rsidRPr="003566AC">
        <w:rPr>
          <w:lang w:val="en-GB"/>
        </w:rPr>
        <w:t xml:space="preserve">, 2022; </w:t>
      </w:r>
      <w:proofErr w:type="spellStart"/>
      <w:r w:rsidR="00A0225A" w:rsidRPr="003566AC">
        <w:rPr>
          <w:lang w:val="en-GB"/>
        </w:rPr>
        <w:t>Mandipa</w:t>
      </w:r>
      <w:proofErr w:type="spellEnd"/>
      <w:r w:rsidR="00A0225A" w:rsidRPr="003566AC">
        <w:rPr>
          <w:lang w:val="en-GB"/>
        </w:rPr>
        <w:t xml:space="preserve"> and Sibindi, 2022). According to the Trade-Off Theory, there is a trade-off between liquidity and profitability, where too much current assets can decrease returns because of opportunity costs, whereas lean management can maximize the profitability but can encounter a lack of liquidity (Prasad et al., 2019). The results of this research partly confirm this: payables management and cash conversion efficiency are closely related to profitability, inventory management has subtle impacts, and receivables management is mostly irrelevant in the UK retail setting, which are industry-specific.</w:t>
      </w:r>
    </w:p>
    <w:p w14:paraId="1B4D868E" w14:textId="77777777" w:rsidR="00741020" w:rsidRPr="003566AC" w:rsidRDefault="00741020" w:rsidP="00957F7A">
      <w:pPr>
        <w:widowControl/>
        <w:autoSpaceDE/>
        <w:autoSpaceDN/>
        <w:spacing w:before="100" w:beforeAutospacing="1" w:after="100" w:afterAutospacing="1" w:line="360" w:lineRule="auto"/>
        <w:rPr>
          <w:lang w:val="en-GB"/>
        </w:rPr>
      </w:pPr>
      <w:r w:rsidRPr="003566AC">
        <w:rPr>
          <w:b/>
          <w:bCs/>
          <w:i/>
          <w:lang w:val="en-GB"/>
        </w:rPr>
        <w:t>2. Which WCM practices are prevalent in the United Kingdom among publicly listed retail companies?</w:t>
      </w:r>
      <w:r w:rsidRPr="003566AC">
        <w:rPr>
          <w:lang w:val="en-GB"/>
        </w:rPr>
        <w:br/>
      </w:r>
      <w:r w:rsidR="00A0225A" w:rsidRPr="003566AC">
        <w:rPr>
          <w:lang w:val="en-GB"/>
        </w:rPr>
        <w:t>The analysis reveals that the UK retail firms largely adopt strategies to maximize inventory by reduction of Days Inventory Outstanding (DIO) and to balance the cash flow and supplier relations by strategically managing payables. There seems to be a lesser focus on receivables management, which is probably due to the fact that the retail industry is cash-driven and heavily depends on instant payments (</w:t>
      </w:r>
      <w:proofErr w:type="spellStart"/>
      <w:r w:rsidR="00A0225A" w:rsidRPr="003566AC">
        <w:rPr>
          <w:lang w:val="en-GB"/>
        </w:rPr>
        <w:t>Cervellati</w:t>
      </w:r>
      <w:proofErr w:type="spellEnd"/>
      <w:r w:rsidR="00A0225A" w:rsidRPr="003566AC">
        <w:rPr>
          <w:lang w:val="en-GB"/>
        </w:rPr>
        <w:t xml:space="preserve"> et al., 2026; </w:t>
      </w:r>
      <w:proofErr w:type="spellStart"/>
      <w:r w:rsidR="00A0225A" w:rsidRPr="003566AC">
        <w:rPr>
          <w:lang w:val="en-GB"/>
        </w:rPr>
        <w:t>Bessonova</w:t>
      </w:r>
      <w:proofErr w:type="spellEnd"/>
      <w:r w:rsidR="00A0225A" w:rsidRPr="003566AC">
        <w:rPr>
          <w:lang w:val="en-GB"/>
        </w:rPr>
        <w:t xml:space="preserve"> et al., 2024). These practices imply that the liquidity management is concentrated on the inventory and supplier relations, but not on credit policy.</w:t>
      </w:r>
    </w:p>
    <w:p w14:paraId="082FB9D9" w14:textId="77777777" w:rsidR="00741020" w:rsidRPr="003566AC" w:rsidRDefault="00741020" w:rsidP="00957F7A">
      <w:pPr>
        <w:widowControl/>
        <w:autoSpaceDE/>
        <w:autoSpaceDN/>
        <w:spacing w:before="100" w:beforeAutospacing="1" w:after="100" w:afterAutospacing="1" w:line="360" w:lineRule="auto"/>
        <w:rPr>
          <w:lang w:val="en-GB"/>
        </w:rPr>
      </w:pPr>
      <w:r w:rsidRPr="003566AC">
        <w:rPr>
          <w:b/>
          <w:bCs/>
          <w:i/>
          <w:lang w:val="en-GB"/>
        </w:rPr>
        <w:t>3. What is the impact of the major WC elements, including inventory, receivables, and payables, on profitability?</w:t>
      </w:r>
      <w:r w:rsidRPr="003566AC">
        <w:rPr>
          <w:lang w:val="en-GB"/>
        </w:rPr>
        <w:br/>
      </w:r>
      <w:r w:rsidR="00A0225A" w:rsidRPr="003566AC">
        <w:rPr>
          <w:lang w:val="en-GB"/>
        </w:rPr>
        <w:t xml:space="preserve">Ensured optimization of payables and reduction in cash conversion cycles contribute greatly to profitability, in terms of ROA and ROE. When DIO is low, inventory management enhances performance but at too high a turnover, profitability can be </w:t>
      </w:r>
      <w:r w:rsidR="00A0225A" w:rsidRPr="003566AC">
        <w:rPr>
          <w:lang w:val="en-GB"/>
        </w:rPr>
        <w:lastRenderedPageBreak/>
        <w:t>decreased. The effect of receivables management is not statistically significant. This highlights the significance of a component-based and holistic perspective of WCM in which a balance between all the components is significant in obtaining the best financial results.</w:t>
      </w:r>
    </w:p>
    <w:p w14:paraId="29F97F84" w14:textId="77777777" w:rsidR="00A0225A" w:rsidRPr="003566AC" w:rsidRDefault="00741020" w:rsidP="00957F7A">
      <w:pPr>
        <w:widowControl/>
        <w:autoSpaceDE/>
        <w:autoSpaceDN/>
        <w:spacing w:before="100" w:beforeAutospacing="1" w:after="100" w:afterAutospacing="1" w:line="360" w:lineRule="auto"/>
        <w:rPr>
          <w:lang w:val="en-GB"/>
        </w:rPr>
      </w:pPr>
      <w:r w:rsidRPr="003566AC">
        <w:rPr>
          <w:b/>
          <w:bCs/>
          <w:lang w:val="en-GB"/>
        </w:rPr>
        <w:t>4. How can retail companies improve WC efficiency and profitability?</w:t>
      </w:r>
      <w:r w:rsidRPr="003566AC">
        <w:rPr>
          <w:lang w:val="en-GB"/>
        </w:rPr>
        <w:br/>
      </w:r>
      <w:r w:rsidR="00A0225A" w:rsidRPr="003566AC">
        <w:rPr>
          <w:lang w:val="en-GB"/>
        </w:rPr>
        <w:t>Some of the practical strategies involve inventory management based on data to minimize DIO without affecting stock availability, payables timing to maximize cash flow and maintain supplier relationships, and proactive monitoring of the CCC to increase operational efficiency. These suggestions align with the best-practice literature (PwC, 2026; Kovach et al., 2023) and provide practical advice to managers who want to achieve maximum liquidity and profitability within the UK retail industry.</w:t>
      </w:r>
    </w:p>
    <w:p w14:paraId="639DC1F1" w14:textId="77777777" w:rsidR="00741020" w:rsidRPr="003566AC" w:rsidRDefault="00A0225A" w:rsidP="00957F7A">
      <w:pPr>
        <w:widowControl/>
        <w:autoSpaceDE/>
        <w:autoSpaceDN/>
        <w:spacing w:before="100" w:beforeAutospacing="1" w:after="100" w:afterAutospacing="1" w:line="360" w:lineRule="auto"/>
        <w:rPr>
          <w:lang w:val="en-GB"/>
        </w:rPr>
      </w:pPr>
      <w:r w:rsidRPr="003566AC">
        <w:rPr>
          <w:lang w:val="en-GB"/>
        </w:rPr>
        <w:t>Altogether, the research proves that the impact of WCM on profitability is rather impressive, yet its impacts are subtle and rely on the strategic management of each of these elements in the framework of the UK retail sector.</w:t>
      </w:r>
    </w:p>
    <w:p w14:paraId="36263655" w14:textId="77777777" w:rsidR="00E01A50" w:rsidRPr="003566AC" w:rsidRDefault="00E01A50" w:rsidP="00957F7A">
      <w:pPr>
        <w:widowControl/>
        <w:autoSpaceDE/>
        <w:autoSpaceDN/>
        <w:spacing w:before="100" w:beforeAutospacing="1" w:after="100" w:afterAutospacing="1" w:line="360" w:lineRule="auto"/>
        <w:rPr>
          <w:lang w:val="en-GB"/>
        </w:rPr>
      </w:pPr>
    </w:p>
    <w:p w14:paraId="72FF376A" w14:textId="77777777" w:rsidR="00F7506C" w:rsidRPr="003566AC" w:rsidRDefault="00F7506C" w:rsidP="00957F7A">
      <w:pPr>
        <w:widowControl/>
        <w:autoSpaceDE/>
        <w:autoSpaceDN/>
        <w:spacing w:before="100" w:beforeAutospacing="1" w:after="100" w:afterAutospacing="1" w:line="360" w:lineRule="auto"/>
        <w:rPr>
          <w:bCs/>
          <w:lang w:val="en-GB"/>
        </w:rPr>
      </w:pPr>
    </w:p>
    <w:p w14:paraId="43FDC3DC" w14:textId="77777777" w:rsidR="004B2669" w:rsidRPr="003566AC" w:rsidRDefault="004B2669" w:rsidP="00957F7A">
      <w:pPr>
        <w:spacing w:line="360" w:lineRule="auto"/>
        <w:rPr>
          <w:bCs/>
          <w:lang w:val="en-GB"/>
        </w:rPr>
      </w:pPr>
    </w:p>
    <w:p w14:paraId="794FAD67" w14:textId="77777777" w:rsidR="00B8612C" w:rsidRPr="003566AC" w:rsidRDefault="00B8612C" w:rsidP="00957F7A">
      <w:pPr>
        <w:spacing w:line="360" w:lineRule="auto"/>
        <w:rPr>
          <w:b/>
          <w:bCs/>
          <w:sz w:val="33"/>
          <w:szCs w:val="33"/>
          <w:lang w:val="en-GB"/>
        </w:rPr>
      </w:pPr>
      <w:r w:rsidRPr="003566AC">
        <w:rPr>
          <w:lang w:val="en-GB"/>
        </w:rPr>
        <w:br w:type="page"/>
      </w:r>
    </w:p>
    <w:p w14:paraId="19FFCE19" w14:textId="3F8B1502" w:rsidR="00DC1FDB" w:rsidRPr="00DC1FDB" w:rsidRDefault="004B2669" w:rsidP="00DC1FDB">
      <w:pPr>
        <w:pStyle w:val="Heading1"/>
        <w:spacing w:line="360" w:lineRule="auto"/>
        <w:jc w:val="center"/>
        <w:rPr>
          <w:lang w:val="en-GB"/>
        </w:rPr>
      </w:pPr>
      <w:bookmarkStart w:id="182" w:name="_Toc231503203"/>
      <w:r w:rsidRPr="003566AC">
        <w:rPr>
          <w:lang w:val="en-GB"/>
        </w:rPr>
        <w:lastRenderedPageBreak/>
        <w:t>Chapter 6 – Conclusion</w:t>
      </w:r>
      <w:bookmarkEnd w:id="182"/>
    </w:p>
    <w:p w14:paraId="5282AA33" w14:textId="5FA90729" w:rsidR="00EC1DCE" w:rsidRPr="003566AC" w:rsidRDefault="00EC1DCE" w:rsidP="00910B84">
      <w:pPr>
        <w:pStyle w:val="Heading2"/>
        <w:numPr>
          <w:ilvl w:val="1"/>
          <w:numId w:val="18"/>
        </w:numPr>
        <w:spacing w:line="360" w:lineRule="auto"/>
        <w:jc w:val="both"/>
        <w:rPr>
          <w:spacing w:val="-2"/>
          <w:lang w:val="en-GB"/>
        </w:rPr>
      </w:pPr>
      <w:bookmarkStart w:id="183" w:name="_Toc231503204"/>
      <w:r w:rsidRPr="003566AC">
        <w:rPr>
          <w:spacing w:val="-2"/>
          <w:lang w:val="en-GB"/>
        </w:rPr>
        <w:t>Introduction</w:t>
      </w:r>
      <w:bookmarkEnd w:id="183"/>
      <w:r w:rsidRPr="003566AC">
        <w:rPr>
          <w:spacing w:val="-2"/>
          <w:lang w:val="en-GB"/>
        </w:rPr>
        <w:t xml:space="preserve"> </w:t>
      </w:r>
    </w:p>
    <w:p w14:paraId="79C84BFA" w14:textId="72CC3A40" w:rsidR="00A0225A" w:rsidRPr="003566AC" w:rsidRDefault="00A0225A" w:rsidP="00957F7A">
      <w:pPr>
        <w:widowControl/>
        <w:autoSpaceDE/>
        <w:autoSpaceDN/>
        <w:spacing w:before="100" w:beforeAutospacing="1" w:after="100" w:afterAutospacing="1" w:line="360" w:lineRule="auto"/>
        <w:rPr>
          <w:lang w:val="en-GB"/>
        </w:rPr>
      </w:pPr>
      <w:r w:rsidRPr="003566AC">
        <w:rPr>
          <w:lang w:val="en-GB"/>
        </w:rPr>
        <w:t xml:space="preserve">This chapter </w:t>
      </w:r>
      <w:r w:rsidR="00E71492" w:rsidRPr="003566AC">
        <w:rPr>
          <w:lang w:val="en-GB"/>
        </w:rPr>
        <w:t>ends</w:t>
      </w:r>
      <w:r w:rsidRPr="003566AC">
        <w:rPr>
          <w:lang w:val="en-GB"/>
        </w:rPr>
        <w:t xml:space="preserve"> the dissertation by summarising the main findings, the limitations of the study and giving the practical recommendations of how to enhance the working capital management (WCM) and profitability of the UK retail companies. The chapter is based on the analysis and discussion conducted in Chapters 4 and 5 and it provides a synthesis of empirical evidence, theoretical framework and literature review to provide actionable recommendations to both academic and managerial readers. These findings are based on the fact that the study has concentrated on inventory management, receivables management, payables management and cash conversion cycle (CCC) and how these variables affect profitability measures- Return on Assets (ROA) and Return on Equity (ROE).</w:t>
      </w:r>
    </w:p>
    <w:p w14:paraId="1417BF3E" w14:textId="77777777" w:rsidR="00645653" w:rsidRPr="003566AC" w:rsidRDefault="00A0225A" w:rsidP="00957F7A">
      <w:pPr>
        <w:widowControl/>
        <w:autoSpaceDE/>
        <w:autoSpaceDN/>
        <w:spacing w:before="100" w:beforeAutospacing="1" w:after="100" w:afterAutospacing="1" w:line="360" w:lineRule="auto"/>
        <w:rPr>
          <w:lang w:val="en-GB"/>
        </w:rPr>
      </w:pPr>
      <w:r w:rsidRPr="003566AC">
        <w:rPr>
          <w:lang w:val="en-GB"/>
        </w:rPr>
        <w:t>The chapter is divided into three parts: (</w:t>
      </w:r>
      <w:proofErr w:type="spellStart"/>
      <w:r w:rsidRPr="003566AC">
        <w:rPr>
          <w:lang w:val="en-GB"/>
        </w:rPr>
        <w:t>i</w:t>
      </w:r>
      <w:proofErr w:type="spellEnd"/>
      <w:r w:rsidRPr="003566AC">
        <w:rPr>
          <w:lang w:val="en-GB"/>
        </w:rPr>
        <w:t>) a brief overview of conclusions made based on the research findings, (ii) limitations of the study that could impact the generalizability and interpretation, and (iii) recommendations to the managerial practice and future research. Combining theoretical implications and practical examples, this chapter is expected to offer a consistent view of strategic implications of WCM in the UK retail industry, especially in terms of post-pandemic operational difficulties, market uncertainty, and the changing consumer behaviour.</w:t>
      </w:r>
    </w:p>
    <w:p w14:paraId="6E1065F1" w14:textId="77777777" w:rsidR="00EC1DCE" w:rsidRPr="003566AC" w:rsidRDefault="00305EFA" w:rsidP="00910B84">
      <w:pPr>
        <w:pStyle w:val="Heading2"/>
        <w:numPr>
          <w:ilvl w:val="1"/>
          <w:numId w:val="18"/>
        </w:numPr>
        <w:spacing w:line="360" w:lineRule="auto"/>
        <w:ind w:left="426"/>
        <w:jc w:val="both"/>
        <w:rPr>
          <w:spacing w:val="-2"/>
          <w:lang w:val="en-GB"/>
        </w:rPr>
      </w:pPr>
      <w:bookmarkStart w:id="184" w:name="_Toc231503205"/>
      <w:r w:rsidRPr="003566AC">
        <w:rPr>
          <w:spacing w:val="-2"/>
          <w:lang w:val="en-GB"/>
        </w:rPr>
        <w:t>Conclusion</w:t>
      </w:r>
      <w:bookmarkEnd w:id="184"/>
    </w:p>
    <w:p w14:paraId="0623C624" w14:textId="77777777" w:rsidR="00A0225A" w:rsidRPr="003566AC" w:rsidRDefault="00A0225A" w:rsidP="00957F7A">
      <w:pPr>
        <w:widowControl/>
        <w:autoSpaceDE/>
        <w:autoSpaceDN/>
        <w:spacing w:before="100" w:beforeAutospacing="1" w:after="100" w:afterAutospacing="1" w:line="360" w:lineRule="auto"/>
        <w:rPr>
          <w:lang w:val="en-GB"/>
        </w:rPr>
      </w:pPr>
      <w:r w:rsidRPr="003566AC">
        <w:rPr>
          <w:lang w:val="en-GB"/>
        </w:rPr>
        <w:t>The research shows that working capital management is a key determinant of profitability of retail companies in UK listed in the stock market. Regression and correlation studies in Chapter 4 show that the correlation between the WCM and profitability is subtle and component-specific. Out of the WCM aspects considered, the payables management and the efficiency of cash conversion cycle (CCC) stood out as the most influential ones, which had a strong positive correlation with ROA and ROE. Companies that effectively use payables to maximise liquidity without disrupting the relations with suppliers are more profitable, which is in line with the Trade-Off Theory and the Financial Flexibility Theory (Prasad et al., 2019; Ibrahim et al., 2021).</w:t>
      </w:r>
    </w:p>
    <w:p w14:paraId="257502A9" w14:textId="77777777" w:rsidR="00A0225A" w:rsidRPr="003566AC" w:rsidRDefault="00A0225A" w:rsidP="00957F7A">
      <w:pPr>
        <w:widowControl/>
        <w:autoSpaceDE/>
        <w:autoSpaceDN/>
        <w:spacing w:before="100" w:beforeAutospacing="1" w:after="100" w:afterAutospacing="1" w:line="360" w:lineRule="auto"/>
        <w:rPr>
          <w:lang w:val="en-GB"/>
        </w:rPr>
      </w:pPr>
      <w:r w:rsidRPr="003566AC">
        <w:rPr>
          <w:lang w:val="en-GB"/>
        </w:rPr>
        <w:lastRenderedPageBreak/>
        <w:t xml:space="preserve">There was a mixed effect with regard to inventory management. Although a decrease in Days Inventory Outstanding (DIO) had a positive impact on profitability, over-inventory turnover had a negative impact on ROA and ROE. This implies that extreme measures in reducing inventory levels might undermine the level of operational efficiency and could lead to stockouts or missed sales. These results support previous empirical research that inventory management has to be efficient and ensure the continuity of operations, especially in those industries that are prone to seasonal changes in demand, like retail (Knauer and </w:t>
      </w:r>
      <w:proofErr w:type="spellStart"/>
      <w:r w:rsidRPr="003566AC">
        <w:rPr>
          <w:lang w:val="en-GB"/>
        </w:rPr>
        <w:t>Wohrmann</w:t>
      </w:r>
      <w:proofErr w:type="spellEnd"/>
      <w:r w:rsidRPr="003566AC">
        <w:rPr>
          <w:lang w:val="en-GB"/>
        </w:rPr>
        <w:t xml:space="preserve">, 2013; </w:t>
      </w:r>
      <w:proofErr w:type="spellStart"/>
      <w:r w:rsidRPr="003566AC">
        <w:rPr>
          <w:lang w:val="en-GB"/>
        </w:rPr>
        <w:t>Mandipa</w:t>
      </w:r>
      <w:proofErr w:type="spellEnd"/>
      <w:r w:rsidRPr="003566AC">
        <w:rPr>
          <w:lang w:val="en-GB"/>
        </w:rPr>
        <w:t xml:space="preserve"> and Sibindi, 2022; Hossain and </w:t>
      </w:r>
      <w:proofErr w:type="spellStart"/>
      <w:r w:rsidRPr="003566AC">
        <w:rPr>
          <w:lang w:val="en-GB"/>
        </w:rPr>
        <w:t>Zariyawati</w:t>
      </w:r>
      <w:proofErr w:type="spellEnd"/>
      <w:r w:rsidRPr="003566AC">
        <w:rPr>
          <w:lang w:val="en-GB"/>
        </w:rPr>
        <w:t>, 2022).</w:t>
      </w:r>
    </w:p>
    <w:p w14:paraId="14F3CDFC" w14:textId="77777777" w:rsidR="00A0225A" w:rsidRPr="003566AC" w:rsidRDefault="00A0225A" w:rsidP="00957F7A">
      <w:pPr>
        <w:widowControl/>
        <w:autoSpaceDE/>
        <w:autoSpaceDN/>
        <w:spacing w:before="100" w:beforeAutospacing="1" w:after="100" w:afterAutospacing="1" w:line="360" w:lineRule="auto"/>
        <w:rPr>
          <w:lang w:val="en-GB"/>
        </w:rPr>
      </w:pPr>
      <w:r w:rsidRPr="003566AC">
        <w:rPr>
          <w:lang w:val="en-GB"/>
        </w:rPr>
        <w:t>Receivables management, based on Receivables Turnover and Days Sales Outstanding (DSO) did not have a statistically significant effect on profitability. This result is indicative of the cash-based nature of retail business in the UK where instant payments and online payment systems restrict the applicability of conventional receivables strategies (</w:t>
      </w:r>
      <w:proofErr w:type="spellStart"/>
      <w:r w:rsidRPr="003566AC">
        <w:rPr>
          <w:lang w:val="en-GB"/>
        </w:rPr>
        <w:t>Cervellati</w:t>
      </w:r>
      <w:proofErr w:type="spellEnd"/>
      <w:r w:rsidRPr="003566AC">
        <w:rPr>
          <w:lang w:val="en-GB"/>
        </w:rPr>
        <w:t xml:space="preserve"> et al., 2026; </w:t>
      </w:r>
      <w:proofErr w:type="spellStart"/>
      <w:r w:rsidRPr="003566AC">
        <w:rPr>
          <w:lang w:val="en-GB"/>
        </w:rPr>
        <w:t>Bessonova</w:t>
      </w:r>
      <w:proofErr w:type="spellEnd"/>
      <w:r w:rsidRPr="003566AC">
        <w:rPr>
          <w:lang w:val="en-GB"/>
        </w:rPr>
        <w:t xml:space="preserve"> et al., 2024). The paper, therefore, finds that the impact of receivables management on profitability is situation-specific, where the impact of cash-intensive industries is smaller.</w:t>
      </w:r>
    </w:p>
    <w:p w14:paraId="6832060D" w14:textId="77777777" w:rsidR="00305EFA" w:rsidRPr="003566AC" w:rsidRDefault="00A0225A" w:rsidP="00957F7A">
      <w:pPr>
        <w:widowControl/>
        <w:autoSpaceDE/>
        <w:autoSpaceDN/>
        <w:spacing w:before="100" w:beforeAutospacing="1" w:after="100" w:afterAutospacing="1" w:line="360" w:lineRule="auto"/>
        <w:rPr>
          <w:lang w:val="en-GB"/>
        </w:rPr>
      </w:pPr>
      <w:r w:rsidRPr="003566AC">
        <w:rPr>
          <w:lang w:val="en-GB"/>
        </w:rPr>
        <w:t>The analysis also shows that the CCC needs to be optimized to enhance profitability. Companies that have a short cash turnover turn their inventory and accounts receivable to cash faster and boost liquidity, lower financing expenses, and maximize ROA and ROE. Nevertheless, other issues like abnormal CCC values in certain companies are also noted in the study, as they could be an indicator of operational inefficiencies or data inconsistencies. On balance, the results indicate that WCM has a great impact on the profitability of UK retail, and it may depend on the strategic and balanced management of all elements.</w:t>
      </w:r>
    </w:p>
    <w:p w14:paraId="621F01D4" w14:textId="77777777" w:rsidR="00305EFA" w:rsidRPr="003566AC" w:rsidRDefault="00305EFA" w:rsidP="00910B84">
      <w:pPr>
        <w:pStyle w:val="Heading2"/>
        <w:numPr>
          <w:ilvl w:val="1"/>
          <w:numId w:val="18"/>
        </w:numPr>
        <w:spacing w:line="360" w:lineRule="auto"/>
        <w:ind w:left="426"/>
        <w:jc w:val="both"/>
        <w:rPr>
          <w:spacing w:val="-2"/>
          <w:lang w:val="en-GB"/>
        </w:rPr>
      </w:pPr>
      <w:bookmarkStart w:id="185" w:name="_Toc231503206"/>
      <w:r w:rsidRPr="003566AC">
        <w:rPr>
          <w:spacing w:val="-2"/>
          <w:lang w:val="en-GB"/>
        </w:rPr>
        <w:t>Limitations of Research</w:t>
      </w:r>
      <w:bookmarkEnd w:id="185"/>
    </w:p>
    <w:p w14:paraId="5A960B70" w14:textId="77777777" w:rsidR="00A0225A" w:rsidRPr="003566AC" w:rsidRDefault="00A0225A" w:rsidP="00957F7A">
      <w:pPr>
        <w:widowControl/>
        <w:autoSpaceDE/>
        <w:autoSpaceDN/>
        <w:spacing w:before="100" w:beforeAutospacing="1" w:after="100" w:afterAutospacing="1" w:line="360" w:lineRule="auto"/>
        <w:rPr>
          <w:lang w:val="en-GB"/>
        </w:rPr>
      </w:pPr>
      <w:r w:rsidRPr="003566AC">
        <w:rPr>
          <w:lang w:val="en-GB"/>
        </w:rPr>
        <w:t>This study has a number of limitations despite its contributions. To begin with, the analysis will be limited to the publicly listed retail firms in the UK only, which might restrict the ability to generalize the data on other industries, small and medium enterprises</w:t>
      </w:r>
      <w:r w:rsidR="005C3F6D" w:rsidRPr="003566AC">
        <w:rPr>
          <w:lang w:val="en-GB"/>
        </w:rPr>
        <w:t xml:space="preserve"> (SMEs)</w:t>
      </w:r>
      <w:r w:rsidRPr="003566AC">
        <w:rPr>
          <w:lang w:val="en-GB"/>
        </w:rPr>
        <w:t xml:space="preserve">, and other markets with different operational and regulatory conditions. Second, secondary financial data covering 2016-2024, including both </w:t>
      </w:r>
      <w:proofErr w:type="gramStart"/>
      <w:r w:rsidRPr="003566AC">
        <w:rPr>
          <w:lang w:val="en-GB"/>
        </w:rPr>
        <w:t>pre</w:t>
      </w:r>
      <w:proofErr w:type="gramEnd"/>
      <w:r w:rsidRPr="003566AC">
        <w:rPr>
          <w:lang w:val="en-GB"/>
        </w:rPr>
        <w:t xml:space="preserve"> and post-pandemic, is used in the study. Although this offers information about the evolving WCM practices, the analysis can be influenced by exogenous shocks like </w:t>
      </w:r>
      <w:r w:rsidRPr="003566AC">
        <w:rPr>
          <w:lang w:val="en-GB"/>
        </w:rPr>
        <w:lastRenderedPageBreak/>
        <w:t>COVID-19 shocks, inflation, and supply chain turmoil which cannot be completely managed in the model.</w:t>
      </w:r>
    </w:p>
    <w:p w14:paraId="4941B755" w14:textId="77777777" w:rsidR="00305EFA" w:rsidRPr="003566AC" w:rsidRDefault="00A0225A" w:rsidP="00957F7A">
      <w:pPr>
        <w:widowControl/>
        <w:autoSpaceDE/>
        <w:autoSpaceDN/>
        <w:spacing w:before="100" w:beforeAutospacing="1" w:after="100" w:afterAutospacing="1" w:line="360" w:lineRule="auto"/>
        <w:rPr>
          <w:lang w:val="en-GB"/>
        </w:rPr>
      </w:pPr>
      <w:r w:rsidRPr="003566AC">
        <w:rPr>
          <w:lang w:val="en-GB"/>
        </w:rPr>
        <w:t>Third, the presence of anomalies in data of some variables, especially Days Sales Outstanding (DSO) and Days Inventory Outstanding (DIO), might have affected the regression results. The research presupposes the similarity of accounting and reporting practices in the companies, but they can vary because of the differences in financial policy or industry practices. Fourth, although ROA and ROE are commonly used to assess profitability, they are not likely to reflect other aspects of financial performance, including cash flow sustainability or market value. Lastly, the research is based mainly on quantitative research that, although sound, can fail to capture qualitative elements of the decision-making process in WCM such as managerial judgment, supplier negotiations, or customer behaviour insights.</w:t>
      </w:r>
    </w:p>
    <w:p w14:paraId="79230414" w14:textId="77777777" w:rsidR="00EC1DCE" w:rsidRPr="003566AC" w:rsidRDefault="00EC1DCE" w:rsidP="00910B84">
      <w:pPr>
        <w:pStyle w:val="Heading2"/>
        <w:numPr>
          <w:ilvl w:val="1"/>
          <w:numId w:val="18"/>
        </w:numPr>
        <w:spacing w:line="360" w:lineRule="auto"/>
        <w:ind w:left="426"/>
        <w:jc w:val="both"/>
        <w:rPr>
          <w:spacing w:val="-2"/>
          <w:lang w:val="en-GB"/>
        </w:rPr>
      </w:pPr>
      <w:bookmarkStart w:id="186" w:name="_Toc231503207"/>
      <w:r w:rsidRPr="003566AC">
        <w:rPr>
          <w:spacing w:val="-2"/>
          <w:lang w:val="en-GB"/>
        </w:rPr>
        <w:t>Recommendations</w:t>
      </w:r>
      <w:bookmarkEnd w:id="186"/>
      <w:r w:rsidRPr="003566AC">
        <w:rPr>
          <w:spacing w:val="-2"/>
          <w:lang w:val="en-GB"/>
        </w:rPr>
        <w:t xml:space="preserve"> </w:t>
      </w:r>
    </w:p>
    <w:p w14:paraId="4F60690D" w14:textId="77777777" w:rsidR="00305EFA" w:rsidRPr="003566AC" w:rsidRDefault="00A0225A" w:rsidP="00957F7A">
      <w:pPr>
        <w:widowControl/>
        <w:autoSpaceDE/>
        <w:autoSpaceDN/>
        <w:spacing w:before="100" w:beforeAutospacing="1" w:after="100" w:afterAutospacing="1" w:line="360" w:lineRule="auto"/>
        <w:rPr>
          <w:lang w:val="en-GB"/>
        </w:rPr>
      </w:pPr>
      <w:r w:rsidRPr="003566AC">
        <w:rPr>
          <w:lang w:val="en-GB"/>
        </w:rPr>
        <w:t>According to the results, the study provides a number of useful recommendations to retail managers that want to enhance their working capital efficiency and profitability:</w:t>
      </w:r>
    </w:p>
    <w:p w14:paraId="40AB063E" w14:textId="77777777" w:rsidR="00305EFA" w:rsidRPr="003566AC" w:rsidRDefault="00305EFA" w:rsidP="00910B84">
      <w:pPr>
        <w:pStyle w:val="Heading3"/>
        <w:numPr>
          <w:ilvl w:val="2"/>
          <w:numId w:val="18"/>
        </w:numPr>
        <w:spacing w:line="360" w:lineRule="auto"/>
        <w:ind w:left="567" w:hanging="567"/>
        <w:rPr>
          <w:lang w:val="en-GB"/>
        </w:rPr>
      </w:pPr>
      <w:bookmarkStart w:id="187" w:name="_Toc231503208"/>
      <w:r w:rsidRPr="003566AC">
        <w:rPr>
          <w:lang w:val="en-GB"/>
        </w:rPr>
        <w:t>Data-Driven Inventory Management</w:t>
      </w:r>
      <w:bookmarkEnd w:id="187"/>
    </w:p>
    <w:p w14:paraId="7C1B4F49" w14:textId="77777777" w:rsidR="00305EFA" w:rsidRPr="003566AC" w:rsidRDefault="00A0225A" w:rsidP="00957F7A">
      <w:pPr>
        <w:widowControl/>
        <w:autoSpaceDE/>
        <w:autoSpaceDN/>
        <w:spacing w:before="100" w:beforeAutospacing="1" w:after="100" w:afterAutospacing="1" w:line="360" w:lineRule="auto"/>
        <w:rPr>
          <w:lang w:val="en-GB"/>
        </w:rPr>
      </w:pPr>
      <w:r w:rsidRPr="003566AC">
        <w:rPr>
          <w:lang w:val="en-GB"/>
        </w:rPr>
        <w:t xml:space="preserve">To streamline inventory, minimise DIO and prevent over-aggressive inventory reduction, retailers need to adopt sophisticated inventory analytics and demand forecasting models. Inventory control is strategic to maintain adequate inventory to satisfy demand at the lowest possible holding costs and maximise ROA and ROE. </w:t>
      </w:r>
      <w:r w:rsidR="00305EFA" w:rsidRPr="003566AC">
        <w:rPr>
          <w:lang w:val="en-GB"/>
        </w:rPr>
        <w:t xml:space="preserve"> </w:t>
      </w:r>
    </w:p>
    <w:p w14:paraId="3EBDB0C3" w14:textId="77777777" w:rsidR="00305EFA" w:rsidRPr="003566AC" w:rsidRDefault="00305EFA" w:rsidP="00910B84">
      <w:pPr>
        <w:pStyle w:val="Heading3"/>
        <w:numPr>
          <w:ilvl w:val="2"/>
          <w:numId w:val="18"/>
        </w:numPr>
        <w:spacing w:line="360" w:lineRule="auto"/>
        <w:ind w:left="567" w:hanging="567"/>
        <w:rPr>
          <w:lang w:val="en-GB"/>
        </w:rPr>
      </w:pPr>
      <w:bookmarkStart w:id="188" w:name="_Toc231503209"/>
      <w:r w:rsidRPr="003566AC">
        <w:rPr>
          <w:lang w:val="en-GB"/>
        </w:rPr>
        <w:t>Optimised Payables Management</w:t>
      </w:r>
      <w:bookmarkEnd w:id="188"/>
    </w:p>
    <w:p w14:paraId="0E32EB74" w14:textId="77777777" w:rsidR="00305EFA" w:rsidRPr="003566AC" w:rsidRDefault="00A0225A" w:rsidP="00957F7A">
      <w:pPr>
        <w:widowControl/>
        <w:autoSpaceDE/>
        <w:autoSpaceDN/>
        <w:spacing w:before="100" w:beforeAutospacing="1" w:after="100" w:afterAutospacing="1" w:line="360" w:lineRule="auto"/>
        <w:rPr>
          <w:lang w:val="en-GB"/>
        </w:rPr>
      </w:pPr>
      <w:r w:rsidRPr="003566AC">
        <w:rPr>
          <w:lang w:val="en-GB"/>
        </w:rPr>
        <w:t xml:space="preserve">Companies need to strike a balance between paying their suppliers, keeping cash to use in operations and investments without jeopardizing their relationship with the suppliers. Formal supplier contracts and negotiated credit conditions can be used to increase liquidity without compromising on business survival and supplier confidence. </w:t>
      </w:r>
      <w:r w:rsidR="00305EFA" w:rsidRPr="003566AC">
        <w:rPr>
          <w:lang w:val="en-GB"/>
        </w:rPr>
        <w:t xml:space="preserve"> </w:t>
      </w:r>
    </w:p>
    <w:p w14:paraId="527F86F9" w14:textId="77777777" w:rsidR="00305EFA" w:rsidRPr="003566AC" w:rsidRDefault="00305EFA" w:rsidP="00910B84">
      <w:pPr>
        <w:pStyle w:val="Heading3"/>
        <w:numPr>
          <w:ilvl w:val="2"/>
          <w:numId w:val="18"/>
        </w:numPr>
        <w:spacing w:line="360" w:lineRule="auto"/>
        <w:ind w:left="567" w:hanging="567"/>
        <w:rPr>
          <w:lang w:val="en-GB"/>
        </w:rPr>
      </w:pPr>
      <w:bookmarkStart w:id="189" w:name="_Toc231503210"/>
      <w:r w:rsidRPr="003566AC">
        <w:rPr>
          <w:lang w:val="en-GB"/>
        </w:rPr>
        <w:t>Active CCC Monitoring</w:t>
      </w:r>
      <w:bookmarkEnd w:id="189"/>
    </w:p>
    <w:p w14:paraId="0169E364" w14:textId="77777777" w:rsidR="00A0225A" w:rsidRPr="003566AC" w:rsidRDefault="00A0225A" w:rsidP="00957F7A">
      <w:pPr>
        <w:widowControl/>
        <w:autoSpaceDE/>
        <w:autoSpaceDN/>
        <w:spacing w:before="100" w:beforeAutospacing="1" w:after="100" w:afterAutospacing="1" w:line="360" w:lineRule="auto"/>
        <w:rPr>
          <w:lang w:val="en-GB"/>
        </w:rPr>
      </w:pPr>
      <w:r w:rsidRPr="003566AC">
        <w:rPr>
          <w:lang w:val="en-GB"/>
        </w:rPr>
        <w:lastRenderedPageBreak/>
        <w:t xml:space="preserve">The managers are expected to constantly monitor the cash conversion cycle and spot the bottlenecks in the inventory turnover, receivables collection or management of payables. Reduction of the CCC enhances liquidity, lowers the cost of financing and increases the overall profitability. </w:t>
      </w:r>
    </w:p>
    <w:p w14:paraId="56451A24" w14:textId="77777777" w:rsidR="00305EFA" w:rsidRPr="003566AC" w:rsidRDefault="00A0225A" w:rsidP="00957F7A">
      <w:pPr>
        <w:widowControl/>
        <w:autoSpaceDE/>
        <w:autoSpaceDN/>
        <w:spacing w:before="100" w:beforeAutospacing="1" w:after="100" w:afterAutospacing="1" w:line="360" w:lineRule="auto"/>
        <w:rPr>
          <w:lang w:val="en-GB"/>
        </w:rPr>
      </w:pPr>
      <w:r w:rsidRPr="003566AC">
        <w:rPr>
          <w:lang w:val="en-GB"/>
        </w:rPr>
        <w:t xml:space="preserve">Technology Integration: Collection delays can be decreased and cash flow monitoring can be enhanced with the help of digital payment platforms, real-time reporting, and automated working capital management systems. It is especially applicable to post-pandemic retail, where nimble and real-time data is crucial. </w:t>
      </w:r>
      <w:r w:rsidR="00305EFA" w:rsidRPr="003566AC">
        <w:rPr>
          <w:lang w:val="en-GB"/>
        </w:rPr>
        <w:t xml:space="preserve"> </w:t>
      </w:r>
    </w:p>
    <w:p w14:paraId="3408B45E" w14:textId="77777777" w:rsidR="00305EFA" w:rsidRPr="003566AC" w:rsidRDefault="00305EFA" w:rsidP="00910B84">
      <w:pPr>
        <w:pStyle w:val="Heading3"/>
        <w:numPr>
          <w:ilvl w:val="2"/>
          <w:numId w:val="18"/>
        </w:numPr>
        <w:spacing w:line="360" w:lineRule="auto"/>
        <w:ind w:left="567" w:hanging="567"/>
        <w:rPr>
          <w:lang w:val="en-GB"/>
        </w:rPr>
      </w:pPr>
      <w:bookmarkStart w:id="190" w:name="_Toc231503211"/>
      <w:r w:rsidRPr="003566AC">
        <w:rPr>
          <w:lang w:val="en-GB"/>
        </w:rPr>
        <w:t>Sector-Specific Strategy</w:t>
      </w:r>
      <w:bookmarkEnd w:id="190"/>
    </w:p>
    <w:p w14:paraId="4CFC3E8F" w14:textId="77777777" w:rsidR="00305EFA" w:rsidRPr="003566AC" w:rsidRDefault="00A0225A" w:rsidP="00957F7A">
      <w:pPr>
        <w:widowControl/>
        <w:autoSpaceDE/>
        <w:autoSpaceDN/>
        <w:spacing w:before="100" w:beforeAutospacing="1" w:after="100" w:afterAutospacing="1" w:line="360" w:lineRule="auto"/>
        <w:rPr>
          <w:lang w:val="en-GB"/>
        </w:rPr>
      </w:pPr>
      <w:r w:rsidRPr="003566AC">
        <w:rPr>
          <w:lang w:val="en-GB"/>
        </w:rPr>
        <w:t xml:space="preserve">Given the cash-based nature of the UK retail, companies need to focus on inventory and payables management rather than on receivables strategies. Making WCM policies specific to sector features is important in order to guarantee effective deployment of resources. </w:t>
      </w:r>
      <w:r w:rsidR="00305EFA" w:rsidRPr="003566AC">
        <w:rPr>
          <w:lang w:val="en-GB"/>
        </w:rPr>
        <w:t xml:space="preserve"> </w:t>
      </w:r>
    </w:p>
    <w:p w14:paraId="03F8C793" w14:textId="77777777" w:rsidR="00305EFA" w:rsidRPr="003566AC" w:rsidRDefault="00305EFA" w:rsidP="00910B84">
      <w:pPr>
        <w:pStyle w:val="Heading2"/>
        <w:numPr>
          <w:ilvl w:val="1"/>
          <w:numId w:val="18"/>
        </w:numPr>
        <w:spacing w:line="360" w:lineRule="auto"/>
        <w:ind w:left="426"/>
        <w:jc w:val="both"/>
        <w:rPr>
          <w:spacing w:val="-2"/>
          <w:lang w:val="en-GB"/>
        </w:rPr>
      </w:pPr>
      <w:bookmarkStart w:id="191" w:name="_Toc231503212"/>
      <w:r w:rsidRPr="003566AC">
        <w:rPr>
          <w:spacing w:val="-2"/>
          <w:lang w:val="en-GB"/>
        </w:rPr>
        <w:t>Future Research Directions</w:t>
      </w:r>
      <w:bookmarkEnd w:id="191"/>
    </w:p>
    <w:p w14:paraId="7A0CFAC9" w14:textId="77777777" w:rsidR="00305EFA" w:rsidRPr="003566AC" w:rsidRDefault="00A0225A" w:rsidP="00957F7A">
      <w:pPr>
        <w:widowControl/>
        <w:autoSpaceDE/>
        <w:autoSpaceDN/>
        <w:spacing w:before="100" w:beforeAutospacing="1" w:after="100" w:afterAutospacing="1" w:line="360" w:lineRule="auto"/>
        <w:rPr>
          <w:lang w:val="en-GB"/>
        </w:rPr>
      </w:pPr>
      <w:r w:rsidRPr="003566AC">
        <w:rPr>
          <w:lang w:val="en-GB"/>
        </w:rPr>
        <w:t>Future research might involve qualitative methods, focus on SMEs or non-UK markets and address other performance indicators like cash flow efficiency, market valuation, or risk-adjusted returns. The study of the interaction between WCM and technological adoption in retail could also result in actionable knowledge.</w:t>
      </w:r>
    </w:p>
    <w:p w14:paraId="5EFDED8C" w14:textId="77777777" w:rsidR="00EC1DCE" w:rsidRPr="003566AC" w:rsidRDefault="00EC1DCE" w:rsidP="00957F7A">
      <w:pPr>
        <w:widowControl/>
        <w:autoSpaceDE/>
        <w:autoSpaceDN/>
        <w:spacing w:before="100" w:beforeAutospacing="1" w:after="100" w:afterAutospacing="1" w:line="360" w:lineRule="auto"/>
        <w:rPr>
          <w:bCs/>
          <w:lang w:val="en-GB"/>
        </w:rPr>
      </w:pPr>
    </w:p>
    <w:p w14:paraId="4E8F0FB7" w14:textId="77777777" w:rsidR="009D7557" w:rsidRPr="003566AC" w:rsidRDefault="009D7557" w:rsidP="00957F7A">
      <w:pPr>
        <w:widowControl/>
        <w:autoSpaceDE/>
        <w:autoSpaceDN/>
        <w:spacing w:before="100" w:beforeAutospacing="1" w:after="100" w:afterAutospacing="1" w:line="360" w:lineRule="auto"/>
        <w:rPr>
          <w:bCs/>
          <w:lang w:val="en-GB"/>
        </w:rPr>
      </w:pPr>
      <w:r w:rsidRPr="003566AC">
        <w:rPr>
          <w:bCs/>
          <w:lang w:val="en-GB"/>
        </w:rPr>
        <w:br w:type="page"/>
      </w:r>
    </w:p>
    <w:p w14:paraId="615AC2FC" w14:textId="77777777" w:rsidR="00B744F6" w:rsidRPr="003566AC" w:rsidRDefault="00BE5DF5" w:rsidP="00957F7A">
      <w:pPr>
        <w:pStyle w:val="Heading1"/>
        <w:spacing w:line="360" w:lineRule="auto"/>
        <w:jc w:val="center"/>
        <w:rPr>
          <w:lang w:val="en-GB"/>
        </w:rPr>
      </w:pPr>
      <w:bookmarkStart w:id="192" w:name="_Toc231503213"/>
      <w:r w:rsidRPr="003566AC">
        <w:rPr>
          <w:lang w:val="en-GB"/>
        </w:rPr>
        <w:lastRenderedPageBreak/>
        <w:t>References</w:t>
      </w:r>
      <w:bookmarkEnd w:id="100"/>
      <w:r w:rsidR="005D0684" w:rsidRPr="003566AC">
        <w:rPr>
          <w:lang w:val="en-GB"/>
        </w:rPr>
        <w:t xml:space="preserve"> List</w:t>
      </w:r>
      <w:bookmarkEnd w:id="192"/>
      <w:r w:rsidR="005D0684" w:rsidRPr="003566AC">
        <w:rPr>
          <w:lang w:val="en-GB"/>
        </w:rPr>
        <w:t xml:space="preserve"> </w:t>
      </w:r>
    </w:p>
    <w:p w14:paraId="74ED4A29" w14:textId="77777777" w:rsidR="002A10AC" w:rsidRPr="003566AC" w:rsidRDefault="002A10AC" w:rsidP="00957F7A">
      <w:pPr>
        <w:widowControl/>
        <w:autoSpaceDE/>
        <w:autoSpaceDN/>
        <w:spacing w:before="100" w:beforeAutospacing="1" w:after="100" w:afterAutospacing="1" w:line="360" w:lineRule="auto"/>
        <w:rPr>
          <w:rFonts w:eastAsia="Times New Roman" w:cs="Times New Roman"/>
          <w:sz w:val="24"/>
          <w:szCs w:val="24"/>
          <w:lang w:val="en-GB"/>
        </w:rPr>
      </w:pPr>
      <w:proofErr w:type="spellStart"/>
      <w:r w:rsidRPr="003566AC">
        <w:rPr>
          <w:rFonts w:cs="Arial"/>
          <w:sz w:val="24"/>
          <w:szCs w:val="24"/>
          <w:shd w:val="clear" w:color="auto" w:fill="FFFFFF"/>
          <w:lang w:val="en-GB"/>
        </w:rPr>
        <w:t>Adetona-ibrahim</w:t>
      </w:r>
      <w:proofErr w:type="spellEnd"/>
      <w:r w:rsidRPr="003566AC">
        <w:rPr>
          <w:rFonts w:cs="Arial"/>
          <w:sz w:val="24"/>
          <w:szCs w:val="24"/>
          <w:shd w:val="clear" w:color="auto" w:fill="FFFFFF"/>
          <w:lang w:val="en-GB"/>
        </w:rPr>
        <w:t xml:space="preserve">, t., n. </w:t>
      </w:r>
      <w:proofErr w:type="spellStart"/>
      <w:r w:rsidRPr="003566AC">
        <w:rPr>
          <w:rFonts w:cs="Arial"/>
          <w:sz w:val="24"/>
          <w:szCs w:val="24"/>
          <w:shd w:val="clear" w:color="auto" w:fill="FFFFFF"/>
          <w:lang w:val="en-GB"/>
        </w:rPr>
        <w:t>Igba</w:t>
      </w:r>
      <w:proofErr w:type="spellEnd"/>
      <w:r w:rsidRPr="003566AC">
        <w:rPr>
          <w:rFonts w:cs="Arial"/>
          <w:sz w:val="24"/>
          <w:szCs w:val="24"/>
          <w:shd w:val="clear" w:color="auto" w:fill="FFFFFF"/>
          <w:lang w:val="en-GB"/>
        </w:rPr>
        <w:t xml:space="preserve">, ml </w:t>
      </w:r>
      <w:proofErr w:type="spellStart"/>
      <w:r w:rsidRPr="003566AC">
        <w:rPr>
          <w:rFonts w:cs="Arial"/>
          <w:sz w:val="24"/>
          <w:szCs w:val="24"/>
          <w:shd w:val="clear" w:color="auto" w:fill="FFFFFF"/>
          <w:lang w:val="en-GB"/>
        </w:rPr>
        <w:t>abdullahi</w:t>
      </w:r>
      <w:proofErr w:type="spellEnd"/>
      <w:r w:rsidRPr="003566AC">
        <w:rPr>
          <w:rFonts w:cs="Arial"/>
          <w:sz w:val="24"/>
          <w:szCs w:val="24"/>
          <w:shd w:val="clear" w:color="auto" w:fill="FFFFFF"/>
          <w:lang w:val="en-GB"/>
        </w:rPr>
        <w:t xml:space="preserve">, d. Yakubu, and </w:t>
      </w:r>
      <w:proofErr w:type="spellStart"/>
      <w:r w:rsidRPr="003566AC">
        <w:rPr>
          <w:rFonts w:cs="Arial"/>
          <w:sz w:val="24"/>
          <w:szCs w:val="24"/>
          <w:shd w:val="clear" w:color="auto" w:fill="FFFFFF"/>
          <w:lang w:val="en-GB"/>
        </w:rPr>
        <w:t>fh</w:t>
      </w:r>
      <w:proofErr w:type="spellEnd"/>
      <w:r w:rsidRPr="003566AC">
        <w:rPr>
          <w:rFonts w:cs="Arial"/>
          <w:sz w:val="24"/>
          <w:szCs w:val="24"/>
          <w:shd w:val="clear" w:color="auto" w:fill="FFFFFF"/>
          <w:lang w:val="en-GB"/>
        </w:rPr>
        <w:t xml:space="preserve"> </w:t>
      </w:r>
      <w:proofErr w:type="spellStart"/>
      <w:r w:rsidRPr="003566AC">
        <w:rPr>
          <w:rFonts w:cs="Arial"/>
          <w:sz w:val="24"/>
          <w:szCs w:val="24"/>
          <w:shd w:val="clear" w:color="auto" w:fill="FFFFFF"/>
          <w:lang w:val="en-GB"/>
        </w:rPr>
        <w:t>maitala</w:t>
      </w:r>
      <w:proofErr w:type="spellEnd"/>
      <w:r w:rsidRPr="003566AC">
        <w:rPr>
          <w:rFonts w:cs="Arial"/>
          <w:sz w:val="24"/>
          <w:szCs w:val="24"/>
          <w:shd w:val="clear" w:color="auto" w:fill="FFFFFF"/>
          <w:lang w:val="en-GB"/>
        </w:rPr>
        <w:t xml:space="preserve">. "Working Capital Management </w:t>
      </w:r>
      <w:proofErr w:type="gramStart"/>
      <w:r w:rsidRPr="003566AC">
        <w:rPr>
          <w:rFonts w:cs="Arial"/>
          <w:sz w:val="24"/>
          <w:szCs w:val="24"/>
          <w:shd w:val="clear" w:color="auto" w:fill="FFFFFF"/>
          <w:lang w:val="en-GB"/>
        </w:rPr>
        <w:t>And</w:t>
      </w:r>
      <w:proofErr w:type="gramEnd"/>
      <w:r w:rsidRPr="003566AC">
        <w:rPr>
          <w:rFonts w:cs="Arial"/>
          <w:sz w:val="24"/>
          <w:szCs w:val="24"/>
          <w:shd w:val="clear" w:color="auto" w:fill="FFFFFF"/>
          <w:lang w:val="en-GB"/>
        </w:rPr>
        <w:t xml:space="preserve"> Profitability Of Consumer Goods Companies In Nigeria." </w:t>
      </w:r>
      <w:proofErr w:type="spellStart"/>
      <w:r w:rsidRPr="003566AC">
        <w:rPr>
          <w:rFonts w:cs="Arial"/>
          <w:i/>
          <w:iCs/>
          <w:sz w:val="24"/>
          <w:szCs w:val="24"/>
          <w:shd w:val="clear" w:color="auto" w:fill="FFFFFF"/>
          <w:lang w:val="en-GB"/>
        </w:rPr>
        <w:t>european</w:t>
      </w:r>
      <w:proofErr w:type="spellEnd"/>
      <w:r w:rsidRPr="003566AC">
        <w:rPr>
          <w:rFonts w:cs="Arial"/>
          <w:i/>
          <w:iCs/>
          <w:sz w:val="24"/>
          <w:szCs w:val="24"/>
          <w:shd w:val="clear" w:color="auto" w:fill="FFFFFF"/>
          <w:lang w:val="en-GB"/>
        </w:rPr>
        <w:t xml:space="preserve"> journal of business and innovation research </w:t>
      </w:r>
      <w:proofErr w:type="spellStart"/>
      <w:r w:rsidRPr="003566AC">
        <w:rPr>
          <w:rFonts w:cs="Arial"/>
          <w:i/>
          <w:iCs/>
          <w:sz w:val="24"/>
          <w:szCs w:val="24"/>
          <w:shd w:val="clear" w:color="auto" w:fill="FFFFFF"/>
          <w:lang w:val="en-GB"/>
        </w:rPr>
        <w:t>Учредители</w:t>
      </w:r>
      <w:proofErr w:type="spellEnd"/>
      <w:r w:rsidRPr="003566AC">
        <w:rPr>
          <w:rFonts w:cs="Arial"/>
          <w:i/>
          <w:iCs/>
          <w:sz w:val="24"/>
          <w:szCs w:val="24"/>
          <w:shd w:val="clear" w:color="auto" w:fill="FFFFFF"/>
          <w:lang w:val="en-GB"/>
        </w:rPr>
        <w:t>: European Centre for Research Training and Development</w:t>
      </w:r>
      <w:r w:rsidRPr="003566AC">
        <w:rPr>
          <w:rFonts w:cs="Arial"/>
          <w:sz w:val="24"/>
          <w:szCs w:val="24"/>
          <w:shd w:val="clear" w:color="auto" w:fill="FFFFFF"/>
          <w:lang w:val="en-GB"/>
        </w:rPr>
        <w:t> 13, no. 1 (2025): 71-86.</w:t>
      </w:r>
      <w:r w:rsidRPr="003566AC">
        <w:rPr>
          <w:sz w:val="24"/>
          <w:szCs w:val="24"/>
          <w:lang w:val="en-GB"/>
        </w:rPr>
        <w:t xml:space="preserve"> </w:t>
      </w:r>
    </w:p>
    <w:p w14:paraId="4E42EF58"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t>Adeyoyin</w:t>
      </w:r>
      <w:proofErr w:type="spellEnd"/>
      <w:r w:rsidRPr="003566AC">
        <w:rPr>
          <w:rFonts w:ascii="Trebuchet MS" w:hAnsi="Trebuchet MS" w:cs="Arial"/>
          <w:shd w:val="clear" w:color="auto" w:fill="FFFFFF"/>
          <w:lang w:val="en-GB"/>
        </w:rPr>
        <w:t xml:space="preserve">, O., </w:t>
      </w:r>
      <w:proofErr w:type="spellStart"/>
      <w:r w:rsidRPr="003566AC">
        <w:rPr>
          <w:rFonts w:ascii="Trebuchet MS" w:hAnsi="Trebuchet MS" w:cs="Arial"/>
          <w:shd w:val="clear" w:color="auto" w:fill="FFFFFF"/>
          <w:lang w:val="en-GB"/>
        </w:rPr>
        <w:t>Awanye</w:t>
      </w:r>
      <w:proofErr w:type="spellEnd"/>
      <w:r w:rsidRPr="003566AC">
        <w:rPr>
          <w:rFonts w:ascii="Trebuchet MS" w:hAnsi="Trebuchet MS" w:cs="Arial"/>
          <w:shd w:val="clear" w:color="auto" w:fill="FFFFFF"/>
          <w:lang w:val="en-GB"/>
        </w:rPr>
        <w:t xml:space="preserve">, E.N., Morah, O.O. and </w:t>
      </w:r>
      <w:proofErr w:type="spellStart"/>
      <w:r w:rsidRPr="003566AC">
        <w:rPr>
          <w:rFonts w:ascii="Trebuchet MS" w:hAnsi="Trebuchet MS" w:cs="Arial"/>
          <w:shd w:val="clear" w:color="auto" w:fill="FFFFFF"/>
          <w:lang w:val="en-GB"/>
        </w:rPr>
        <w:t>Ekpedo</w:t>
      </w:r>
      <w:proofErr w:type="spellEnd"/>
      <w:r w:rsidRPr="003566AC">
        <w:rPr>
          <w:rFonts w:ascii="Trebuchet MS" w:hAnsi="Trebuchet MS" w:cs="Arial"/>
          <w:shd w:val="clear" w:color="auto" w:fill="FFFFFF"/>
          <w:lang w:val="en-GB"/>
        </w:rPr>
        <w:t>, L., 2024. A Model for Operational Resilience and Financial Agility through Data Analytics.</w:t>
      </w:r>
    </w:p>
    <w:p w14:paraId="78E4E4E6" w14:textId="77777777" w:rsidR="002A10AC" w:rsidRPr="003566AC" w:rsidRDefault="002A10AC" w:rsidP="00957F7A">
      <w:pPr>
        <w:widowControl/>
        <w:autoSpaceDE/>
        <w:autoSpaceDN/>
        <w:spacing w:before="100" w:beforeAutospacing="1" w:after="100" w:afterAutospacing="1" w:line="360" w:lineRule="auto"/>
        <w:rPr>
          <w:sz w:val="24"/>
          <w:szCs w:val="24"/>
          <w:lang w:val="en-GB"/>
        </w:rPr>
      </w:pPr>
      <w:r w:rsidRPr="003566AC">
        <w:rPr>
          <w:rFonts w:cs="Arial"/>
          <w:sz w:val="24"/>
          <w:szCs w:val="24"/>
          <w:shd w:val="clear" w:color="auto" w:fill="FFFFFF"/>
          <w:lang w:val="en-GB"/>
        </w:rPr>
        <w:t xml:space="preserve">Akbar, A., Akbar, M., Nazir, M., </w:t>
      </w:r>
      <w:proofErr w:type="spellStart"/>
      <w:r w:rsidRPr="003566AC">
        <w:rPr>
          <w:rFonts w:cs="Arial"/>
          <w:sz w:val="24"/>
          <w:szCs w:val="24"/>
          <w:shd w:val="clear" w:color="auto" w:fill="FFFFFF"/>
          <w:lang w:val="en-GB"/>
        </w:rPr>
        <w:t>Poulova</w:t>
      </w:r>
      <w:proofErr w:type="spellEnd"/>
      <w:r w:rsidRPr="003566AC">
        <w:rPr>
          <w:rFonts w:cs="Arial"/>
          <w:sz w:val="24"/>
          <w:szCs w:val="24"/>
          <w:shd w:val="clear" w:color="auto" w:fill="FFFFFF"/>
          <w:lang w:val="en-GB"/>
        </w:rPr>
        <w:t xml:space="preserve">, P. and Ray, S., 2021. Does working capital management influence operating and market risk of </w:t>
      </w:r>
      <w:proofErr w:type="gramStart"/>
      <w:r w:rsidRPr="003566AC">
        <w:rPr>
          <w:rFonts w:cs="Arial"/>
          <w:sz w:val="24"/>
          <w:szCs w:val="24"/>
          <w:shd w:val="clear" w:color="auto" w:fill="FFFFFF"/>
          <w:lang w:val="en-GB"/>
        </w:rPr>
        <w:t>firms?.</w:t>
      </w:r>
      <w:proofErr w:type="gramEnd"/>
      <w:r w:rsidRPr="003566AC">
        <w:rPr>
          <w:rFonts w:cs="Arial"/>
          <w:sz w:val="24"/>
          <w:szCs w:val="24"/>
          <w:shd w:val="clear" w:color="auto" w:fill="FFFFFF"/>
          <w:lang w:val="en-GB"/>
        </w:rPr>
        <w:t> </w:t>
      </w:r>
      <w:r w:rsidRPr="003566AC">
        <w:rPr>
          <w:rFonts w:cs="Arial"/>
          <w:i/>
          <w:iCs/>
          <w:sz w:val="24"/>
          <w:szCs w:val="24"/>
          <w:shd w:val="clear" w:color="auto" w:fill="FFFFFF"/>
          <w:lang w:val="en-GB"/>
        </w:rPr>
        <w:t>Risks</w:t>
      </w:r>
      <w:r w:rsidRPr="003566AC">
        <w:rPr>
          <w:rFonts w:cs="Arial"/>
          <w:sz w:val="24"/>
          <w:szCs w:val="24"/>
          <w:shd w:val="clear" w:color="auto" w:fill="FFFFFF"/>
          <w:lang w:val="en-GB"/>
        </w:rPr>
        <w:t>, </w:t>
      </w:r>
      <w:r w:rsidRPr="003566AC">
        <w:rPr>
          <w:rFonts w:cs="Arial"/>
          <w:i/>
          <w:iCs/>
          <w:sz w:val="24"/>
          <w:szCs w:val="24"/>
          <w:shd w:val="clear" w:color="auto" w:fill="FFFFFF"/>
          <w:lang w:val="en-GB"/>
        </w:rPr>
        <w:t>9</w:t>
      </w:r>
      <w:r w:rsidRPr="003566AC">
        <w:rPr>
          <w:rFonts w:cs="Arial"/>
          <w:sz w:val="24"/>
          <w:szCs w:val="24"/>
          <w:shd w:val="clear" w:color="auto" w:fill="FFFFFF"/>
          <w:lang w:val="en-GB"/>
        </w:rPr>
        <w:t xml:space="preserve">(11), p.201. </w:t>
      </w:r>
    </w:p>
    <w:p w14:paraId="002E34E8"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proofErr w:type="spellStart"/>
      <w:r w:rsidRPr="003566AC">
        <w:rPr>
          <w:rFonts w:ascii="Trebuchet MS" w:hAnsi="Trebuchet MS" w:cs="Arial"/>
          <w:shd w:val="clear" w:color="auto" w:fill="FFFFFF"/>
          <w:lang w:val="en-GB"/>
        </w:rPr>
        <w:t>Akgün</w:t>
      </w:r>
      <w:proofErr w:type="spellEnd"/>
      <w:r w:rsidRPr="003566AC">
        <w:rPr>
          <w:rFonts w:ascii="Trebuchet MS" w:hAnsi="Trebuchet MS" w:cs="Arial"/>
          <w:shd w:val="clear" w:color="auto" w:fill="FFFFFF"/>
          <w:lang w:val="en-GB"/>
        </w:rPr>
        <w:t xml:space="preserve">, A.I. and </w:t>
      </w:r>
      <w:proofErr w:type="spellStart"/>
      <w:r w:rsidRPr="003566AC">
        <w:rPr>
          <w:rFonts w:ascii="Trebuchet MS" w:hAnsi="Trebuchet MS" w:cs="Arial"/>
          <w:shd w:val="clear" w:color="auto" w:fill="FFFFFF"/>
          <w:lang w:val="en-GB"/>
        </w:rPr>
        <w:t>Memiş</w:t>
      </w:r>
      <w:proofErr w:type="spellEnd"/>
      <w:r w:rsidRPr="003566AC">
        <w:rPr>
          <w:rFonts w:ascii="Trebuchet MS" w:hAnsi="Trebuchet MS" w:cs="Arial"/>
          <w:shd w:val="clear" w:color="auto" w:fill="FFFFFF"/>
          <w:lang w:val="en-GB"/>
        </w:rPr>
        <w:t xml:space="preserve"> </w:t>
      </w:r>
      <w:proofErr w:type="spellStart"/>
      <w:r w:rsidRPr="003566AC">
        <w:rPr>
          <w:rFonts w:ascii="Trebuchet MS" w:hAnsi="Trebuchet MS" w:cs="Arial"/>
          <w:shd w:val="clear" w:color="auto" w:fill="FFFFFF"/>
          <w:lang w:val="en-GB"/>
        </w:rPr>
        <w:t>Karataş</w:t>
      </w:r>
      <w:proofErr w:type="spellEnd"/>
      <w:r w:rsidRPr="003566AC">
        <w:rPr>
          <w:rFonts w:ascii="Trebuchet MS" w:hAnsi="Trebuchet MS" w:cs="Arial"/>
          <w:shd w:val="clear" w:color="auto" w:fill="FFFFFF"/>
          <w:lang w:val="en-GB"/>
        </w:rPr>
        <w:t>, A., 2021. Investigating the relationship between working capital management and business performance: Evidence from the 2008 financial crisis of EU-28. </w:t>
      </w:r>
      <w:r w:rsidRPr="003566AC">
        <w:rPr>
          <w:rFonts w:ascii="Trebuchet MS" w:hAnsi="Trebuchet MS" w:cs="Arial"/>
          <w:i/>
          <w:iCs/>
          <w:shd w:val="clear" w:color="auto" w:fill="FFFFFF"/>
          <w:lang w:val="en-GB"/>
        </w:rPr>
        <w:t>International Journal of Managerial Finance</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17</w:t>
      </w:r>
      <w:r w:rsidRPr="003566AC">
        <w:rPr>
          <w:rFonts w:ascii="Trebuchet MS" w:hAnsi="Trebuchet MS" w:cs="Arial"/>
          <w:shd w:val="clear" w:color="auto" w:fill="FFFFFF"/>
          <w:lang w:val="en-GB"/>
        </w:rPr>
        <w:t xml:space="preserve">(4), pp.545-567. </w:t>
      </w:r>
    </w:p>
    <w:p w14:paraId="07B06ABF" w14:textId="77777777" w:rsidR="002A10AC" w:rsidRPr="003566AC" w:rsidRDefault="002A10AC" w:rsidP="00957F7A">
      <w:pPr>
        <w:widowControl/>
        <w:autoSpaceDE/>
        <w:autoSpaceDN/>
        <w:spacing w:before="100" w:beforeAutospacing="1" w:after="100" w:afterAutospacing="1" w:line="360" w:lineRule="auto"/>
        <w:rPr>
          <w:sz w:val="24"/>
          <w:szCs w:val="24"/>
          <w:lang w:val="en-GB"/>
        </w:rPr>
      </w:pPr>
      <w:proofErr w:type="spellStart"/>
      <w:r w:rsidRPr="003566AC">
        <w:rPr>
          <w:rFonts w:cs="Arial"/>
          <w:sz w:val="24"/>
          <w:szCs w:val="24"/>
          <w:shd w:val="clear" w:color="auto" w:fill="FFFFFF"/>
          <w:lang w:val="en-GB"/>
        </w:rPr>
        <w:t>Aljaaidi</w:t>
      </w:r>
      <w:proofErr w:type="spellEnd"/>
      <w:r w:rsidRPr="003566AC">
        <w:rPr>
          <w:rFonts w:cs="Arial"/>
          <w:sz w:val="24"/>
          <w:szCs w:val="24"/>
          <w:shd w:val="clear" w:color="auto" w:fill="FFFFFF"/>
          <w:lang w:val="en-GB"/>
        </w:rPr>
        <w:t>, K. and Bagais, O., 2020. Days inventory outstanding and firm performance: Empirical investigation from manufacturers. </w:t>
      </w:r>
      <w:r w:rsidRPr="003566AC">
        <w:rPr>
          <w:rFonts w:cs="Arial"/>
          <w:i/>
          <w:iCs/>
          <w:sz w:val="24"/>
          <w:szCs w:val="24"/>
          <w:shd w:val="clear" w:color="auto" w:fill="FFFFFF"/>
          <w:lang w:val="en-GB"/>
        </w:rPr>
        <w:t>Accounting</w:t>
      </w:r>
      <w:r w:rsidRPr="003566AC">
        <w:rPr>
          <w:rFonts w:cs="Arial"/>
          <w:sz w:val="24"/>
          <w:szCs w:val="24"/>
          <w:shd w:val="clear" w:color="auto" w:fill="FFFFFF"/>
          <w:lang w:val="en-GB"/>
        </w:rPr>
        <w:t>, </w:t>
      </w:r>
      <w:r w:rsidRPr="003566AC">
        <w:rPr>
          <w:rFonts w:cs="Arial"/>
          <w:i/>
          <w:iCs/>
          <w:sz w:val="24"/>
          <w:szCs w:val="24"/>
          <w:shd w:val="clear" w:color="auto" w:fill="FFFFFF"/>
          <w:lang w:val="en-GB"/>
        </w:rPr>
        <w:t>6</w:t>
      </w:r>
      <w:r w:rsidRPr="003566AC">
        <w:rPr>
          <w:rFonts w:cs="Arial"/>
          <w:sz w:val="24"/>
          <w:szCs w:val="24"/>
          <w:shd w:val="clear" w:color="auto" w:fill="FFFFFF"/>
          <w:lang w:val="en-GB"/>
        </w:rPr>
        <w:t>(6), pp.1111-1116.</w:t>
      </w:r>
    </w:p>
    <w:p w14:paraId="15FBD94A"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Altaf, N., 2024. Working capital financing, firm performance and financial flexibility: Evidence from Indian hospitality firms. </w:t>
      </w:r>
      <w:r w:rsidRPr="003566AC">
        <w:rPr>
          <w:rFonts w:ascii="Trebuchet MS" w:hAnsi="Trebuchet MS" w:cs="Arial"/>
          <w:i/>
          <w:iCs/>
          <w:shd w:val="clear" w:color="auto" w:fill="FFFFFF"/>
          <w:lang w:val="en-GB"/>
        </w:rPr>
        <w:t>Global Business Review</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25</w:t>
      </w:r>
      <w:r w:rsidRPr="003566AC">
        <w:rPr>
          <w:rFonts w:ascii="Trebuchet MS" w:hAnsi="Trebuchet MS" w:cs="Arial"/>
          <w:shd w:val="clear" w:color="auto" w:fill="FFFFFF"/>
          <w:lang w:val="en-GB"/>
        </w:rPr>
        <w:t xml:space="preserve">(2_suppl), </w:t>
      </w:r>
      <w:proofErr w:type="gramStart"/>
      <w:r w:rsidRPr="003566AC">
        <w:rPr>
          <w:rFonts w:ascii="Trebuchet MS" w:hAnsi="Trebuchet MS" w:cs="Arial"/>
          <w:shd w:val="clear" w:color="auto" w:fill="FFFFFF"/>
          <w:lang w:val="en-GB"/>
        </w:rPr>
        <w:t>pp.S</w:t>
      </w:r>
      <w:proofErr w:type="gramEnd"/>
      <w:r w:rsidRPr="003566AC">
        <w:rPr>
          <w:rFonts w:ascii="Trebuchet MS" w:hAnsi="Trebuchet MS" w:cs="Arial"/>
          <w:shd w:val="clear" w:color="auto" w:fill="FFFFFF"/>
          <w:lang w:val="en-GB"/>
        </w:rPr>
        <w:t>199-S210.</w:t>
      </w:r>
    </w:p>
    <w:p w14:paraId="79CB9AB3" w14:textId="77777777" w:rsidR="002A10AC" w:rsidRPr="003566AC" w:rsidRDefault="002A10AC" w:rsidP="00957F7A">
      <w:pPr>
        <w:widowControl/>
        <w:autoSpaceDE/>
        <w:autoSpaceDN/>
        <w:spacing w:before="100" w:beforeAutospacing="1" w:after="100" w:afterAutospacing="1" w:line="360" w:lineRule="auto"/>
        <w:rPr>
          <w:sz w:val="24"/>
          <w:szCs w:val="24"/>
          <w:lang w:val="en-GB"/>
        </w:rPr>
      </w:pPr>
      <w:r w:rsidRPr="003566AC">
        <w:rPr>
          <w:rFonts w:cs="Arial"/>
          <w:sz w:val="24"/>
          <w:szCs w:val="24"/>
          <w:shd w:val="clear" w:color="auto" w:fill="FFFFFF"/>
          <w:lang w:val="en-GB"/>
        </w:rPr>
        <w:t xml:space="preserve">Anton, S.G. and </w:t>
      </w:r>
      <w:proofErr w:type="spellStart"/>
      <w:r w:rsidRPr="003566AC">
        <w:rPr>
          <w:rFonts w:cs="Arial"/>
          <w:sz w:val="24"/>
          <w:szCs w:val="24"/>
          <w:shd w:val="clear" w:color="auto" w:fill="FFFFFF"/>
          <w:lang w:val="en-GB"/>
        </w:rPr>
        <w:t>Afloarei</w:t>
      </w:r>
      <w:proofErr w:type="spellEnd"/>
      <w:r w:rsidRPr="003566AC">
        <w:rPr>
          <w:rFonts w:cs="Arial"/>
          <w:sz w:val="24"/>
          <w:szCs w:val="24"/>
          <w:shd w:val="clear" w:color="auto" w:fill="FFFFFF"/>
          <w:lang w:val="en-GB"/>
        </w:rPr>
        <w:t xml:space="preserve"> </w:t>
      </w:r>
      <w:proofErr w:type="spellStart"/>
      <w:r w:rsidRPr="003566AC">
        <w:rPr>
          <w:rFonts w:cs="Arial"/>
          <w:sz w:val="24"/>
          <w:szCs w:val="24"/>
          <w:shd w:val="clear" w:color="auto" w:fill="FFFFFF"/>
          <w:lang w:val="en-GB"/>
        </w:rPr>
        <w:t>Nucu</w:t>
      </w:r>
      <w:proofErr w:type="spellEnd"/>
      <w:r w:rsidRPr="003566AC">
        <w:rPr>
          <w:rFonts w:cs="Arial"/>
          <w:sz w:val="24"/>
          <w:szCs w:val="24"/>
          <w:shd w:val="clear" w:color="auto" w:fill="FFFFFF"/>
          <w:lang w:val="en-GB"/>
        </w:rPr>
        <w:t>, A.E., 2020. The impact of working capital management on firm profitability: Empirical evidence from the Polish listed firms. </w:t>
      </w:r>
      <w:r w:rsidRPr="003566AC">
        <w:rPr>
          <w:rFonts w:cs="Arial"/>
          <w:i/>
          <w:iCs/>
          <w:sz w:val="24"/>
          <w:szCs w:val="24"/>
          <w:shd w:val="clear" w:color="auto" w:fill="FFFFFF"/>
          <w:lang w:val="en-GB"/>
        </w:rPr>
        <w:t>Journal of risk and financial management</w:t>
      </w:r>
      <w:r w:rsidRPr="003566AC">
        <w:rPr>
          <w:rFonts w:cs="Arial"/>
          <w:sz w:val="24"/>
          <w:szCs w:val="24"/>
          <w:shd w:val="clear" w:color="auto" w:fill="FFFFFF"/>
          <w:lang w:val="en-GB"/>
        </w:rPr>
        <w:t>, </w:t>
      </w:r>
      <w:r w:rsidRPr="003566AC">
        <w:rPr>
          <w:rFonts w:cs="Arial"/>
          <w:i/>
          <w:iCs/>
          <w:sz w:val="24"/>
          <w:szCs w:val="24"/>
          <w:shd w:val="clear" w:color="auto" w:fill="FFFFFF"/>
          <w:lang w:val="en-GB"/>
        </w:rPr>
        <w:t>14</w:t>
      </w:r>
      <w:r w:rsidRPr="003566AC">
        <w:rPr>
          <w:rFonts w:cs="Arial"/>
          <w:sz w:val="24"/>
          <w:szCs w:val="24"/>
          <w:shd w:val="clear" w:color="auto" w:fill="FFFFFF"/>
          <w:lang w:val="en-GB"/>
        </w:rPr>
        <w:t xml:space="preserve">(1), p.9. </w:t>
      </w:r>
    </w:p>
    <w:p w14:paraId="12FACA24" w14:textId="77777777" w:rsidR="002A10AC" w:rsidRPr="003566AC" w:rsidRDefault="002A10AC" w:rsidP="00957F7A">
      <w:pPr>
        <w:widowControl/>
        <w:autoSpaceDE/>
        <w:autoSpaceDN/>
        <w:spacing w:before="100" w:beforeAutospacing="1" w:after="100" w:afterAutospacing="1" w:line="360" w:lineRule="auto"/>
        <w:rPr>
          <w:sz w:val="24"/>
          <w:szCs w:val="24"/>
          <w:lang w:val="en-GB"/>
        </w:rPr>
      </w:pPr>
      <w:r w:rsidRPr="003566AC">
        <w:rPr>
          <w:rFonts w:cs="Arial"/>
          <w:sz w:val="24"/>
          <w:szCs w:val="24"/>
          <w:shd w:val="clear" w:color="auto" w:fill="FFFFFF"/>
          <w:lang w:val="en-GB"/>
        </w:rPr>
        <w:t xml:space="preserve">Asman, F.N., Fernandez, D., </w:t>
      </w:r>
      <w:proofErr w:type="spellStart"/>
      <w:r w:rsidRPr="003566AC">
        <w:rPr>
          <w:rFonts w:cs="Arial"/>
          <w:sz w:val="24"/>
          <w:szCs w:val="24"/>
          <w:shd w:val="clear" w:color="auto" w:fill="FFFFFF"/>
          <w:lang w:val="en-GB"/>
        </w:rPr>
        <w:t>Jamaludin</w:t>
      </w:r>
      <w:proofErr w:type="spellEnd"/>
      <w:r w:rsidRPr="003566AC">
        <w:rPr>
          <w:rFonts w:cs="Arial"/>
          <w:sz w:val="24"/>
          <w:szCs w:val="24"/>
          <w:shd w:val="clear" w:color="auto" w:fill="FFFFFF"/>
          <w:lang w:val="en-GB"/>
        </w:rPr>
        <w:t>, N.A., Omar Zaki, H. and Ghazali, A.W., 2022. Cash conversion cycle and firm’s performance. </w:t>
      </w:r>
      <w:r w:rsidRPr="003566AC">
        <w:rPr>
          <w:rFonts w:cs="Arial"/>
          <w:i/>
          <w:iCs/>
          <w:sz w:val="24"/>
          <w:szCs w:val="24"/>
          <w:shd w:val="clear" w:color="auto" w:fill="FFFFFF"/>
          <w:lang w:val="en-GB"/>
        </w:rPr>
        <w:t xml:space="preserve">International </w:t>
      </w:r>
      <w:r w:rsidRPr="003566AC">
        <w:rPr>
          <w:rFonts w:cs="Arial"/>
          <w:i/>
          <w:iCs/>
          <w:sz w:val="24"/>
          <w:szCs w:val="24"/>
          <w:shd w:val="clear" w:color="auto" w:fill="FFFFFF"/>
          <w:lang w:val="en-GB"/>
        </w:rPr>
        <w:lastRenderedPageBreak/>
        <w:t>Journal of Academic Research in Business and Social Sciences</w:t>
      </w:r>
      <w:r w:rsidRPr="003566AC">
        <w:rPr>
          <w:rFonts w:cs="Arial"/>
          <w:sz w:val="24"/>
          <w:szCs w:val="24"/>
          <w:shd w:val="clear" w:color="auto" w:fill="FFFFFF"/>
          <w:lang w:val="en-GB"/>
        </w:rPr>
        <w:t>, </w:t>
      </w:r>
      <w:r w:rsidRPr="003566AC">
        <w:rPr>
          <w:rFonts w:cs="Arial"/>
          <w:i/>
          <w:iCs/>
          <w:sz w:val="24"/>
          <w:szCs w:val="24"/>
          <w:shd w:val="clear" w:color="auto" w:fill="FFFFFF"/>
          <w:lang w:val="en-GB"/>
        </w:rPr>
        <w:t>12</w:t>
      </w:r>
      <w:r w:rsidRPr="003566AC">
        <w:rPr>
          <w:rFonts w:cs="Arial"/>
          <w:sz w:val="24"/>
          <w:szCs w:val="24"/>
          <w:shd w:val="clear" w:color="auto" w:fill="FFFFFF"/>
          <w:lang w:val="en-GB"/>
        </w:rPr>
        <w:t>(11), pp.2682-2692.</w:t>
      </w:r>
    </w:p>
    <w:p w14:paraId="3A2981BF" w14:textId="77777777" w:rsidR="002A10AC" w:rsidRPr="003566AC" w:rsidRDefault="002A10AC" w:rsidP="00957F7A">
      <w:pPr>
        <w:pStyle w:val="NormalWeb"/>
        <w:spacing w:line="360" w:lineRule="auto"/>
        <w:rPr>
          <w:rFonts w:ascii="Trebuchet MS" w:hAnsi="Trebuchet MS"/>
          <w:lang w:val="en-GB"/>
        </w:rPr>
      </w:pPr>
      <w:proofErr w:type="spellStart"/>
      <w:r w:rsidRPr="003566AC">
        <w:rPr>
          <w:rFonts w:ascii="Trebuchet MS" w:hAnsi="Trebuchet MS"/>
          <w:lang w:val="en-GB"/>
        </w:rPr>
        <w:t>Baltagi</w:t>
      </w:r>
      <w:proofErr w:type="spellEnd"/>
      <w:r w:rsidRPr="003566AC">
        <w:rPr>
          <w:rFonts w:ascii="Trebuchet MS" w:hAnsi="Trebuchet MS"/>
          <w:lang w:val="en-GB"/>
        </w:rPr>
        <w:t xml:space="preserve">, B.H., 2008. </w:t>
      </w:r>
      <w:r w:rsidRPr="003566AC">
        <w:rPr>
          <w:rStyle w:val="Emphasis"/>
          <w:rFonts w:ascii="Trebuchet MS" w:hAnsi="Trebuchet MS"/>
          <w:lang w:val="en-GB"/>
        </w:rPr>
        <w:t>Econometric analysis of panel data</w:t>
      </w:r>
      <w:r w:rsidRPr="003566AC">
        <w:rPr>
          <w:rFonts w:ascii="Trebuchet MS" w:hAnsi="Trebuchet MS"/>
          <w:lang w:val="en-GB"/>
        </w:rPr>
        <w:t>. 4th ed. Chichester: John Wiley &amp; Sons.</w:t>
      </w:r>
    </w:p>
    <w:p w14:paraId="65635ED7"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 xml:space="preserve">Barnabas, B. and </w:t>
      </w:r>
      <w:proofErr w:type="spellStart"/>
      <w:r w:rsidRPr="003566AC">
        <w:rPr>
          <w:rFonts w:ascii="Trebuchet MS" w:hAnsi="Trebuchet MS" w:cs="Arial"/>
          <w:shd w:val="clear" w:color="auto" w:fill="FFFFFF"/>
          <w:lang w:val="en-GB"/>
        </w:rPr>
        <w:t>Oloyede</w:t>
      </w:r>
      <w:proofErr w:type="spellEnd"/>
      <w:r w:rsidRPr="003566AC">
        <w:rPr>
          <w:rFonts w:ascii="Trebuchet MS" w:hAnsi="Trebuchet MS" w:cs="Arial"/>
          <w:shd w:val="clear" w:color="auto" w:fill="FFFFFF"/>
          <w:lang w:val="en-GB"/>
        </w:rPr>
        <w:t>, J., 2024. Cash flow optimization: Strategies for enhancing short-term liquidity. </w:t>
      </w:r>
      <w:r w:rsidRPr="003566AC">
        <w:rPr>
          <w:rFonts w:ascii="Trebuchet MS" w:hAnsi="Trebuchet MS" w:cs="Arial"/>
          <w:i/>
          <w:iCs/>
          <w:shd w:val="clear" w:color="auto" w:fill="FFFFFF"/>
          <w:lang w:val="en-GB"/>
        </w:rPr>
        <w:t>Available at SSRN 5004465</w:t>
      </w:r>
      <w:r w:rsidRPr="003566AC">
        <w:rPr>
          <w:rFonts w:ascii="Trebuchet MS" w:hAnsi="Trebuchet MS" w:cs="Arial"/>
          <w:shd w:val="clear" w:color="auto" w:fill="FFFFFF"/>
          <w:lang w:val="en-GB"/>
        </w:rPr>
        <w:t>.</w:t>
      </w:r>
    </w:p>
    <w:p w14:paraId="303A51DF"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Barney, J., 1991. Firm resources and sustained competitive advantage. </w:t>
      </w:r>
      <w:r w:rsidRPr="003566AC">
        <w:rPr>
          <w:rFonts w:ascii="Trebuchet MS" w:hAnsi="Trebuchet MS" w:cs="Arial"/>
          <w:i/>
          <w:iCs/>
          <w:shd w:val="clear" w:color="auto" w:fill="FFFFFF"/>
          <w:lang w:val="en-GB"/>
        </w:rPr>
        <w:t>Journal of management</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17</w:t>
      </w:r>
      <w:r w:rsidRPr="003566AC">
        <w:rPr>
          <w:rFonts w:ascii="Trebuchet MS" w:hAnsi="Trebuchet MS" w:cs="Arial"/>
          <w:shd w:val="clear" w:color="auto" w:fill="FFFFFF"/>
          <w:lang w:val="en-GB"/>
        </w:rPr>
        <w:t>(1), pp.99-120.</w:t>
      </w:r>
    </w:p>
    <w:p w14:paraId="4863A3D7" w14:textId="77777777" w:rsidR="002A10AC" w:rsidRPr="003566AC" w:rsidRDefault="002A10AC" w:rsidP="00957F7A">
      <w:pPr>
        <w:pStyle w:val="NormalWeb"/>
        <w:spacing w:line="360" w:lineRule="auto"/>
        <w:jc w:val="both"/>
        <w:rPr>
          <w:rFonts w:ascii="Trebuchet MS" w:hAnsi="Trebuchet MS" w:cs="Trebuchet MS"/>
          <w:lang w:val="en-GB"/>
        </w:rPr>
      </w:pPr>
      <w:proofErr w:type="spellStart"/>
      <w:r w:rsidRPr="003566AC">
        <w:rPr>
          <w:rFonts w:ascii="Trebuchet MS" w:hAnsi="Trebuchet MS" w:cs="Arial"/>
          <w:shd w:val="clear" w:color="auto" w:fill="FFFFFF"/>
          <w:lang w:val="en-GB"/>
        </w:rPr>
        <w:t>Bessonova</w:t>
      </w:r>
      <w:proofErr w:type="spellEnd"/>
      <w:r w:rsidRPr="003566AC">
        <w:rPr>
          <w:rFonts w:ascii="Trebuchet MS" w:hAnsi="Trebuchet MS" w:cs="Arial"/>
          <w:shd w:val="clear" w:color="auto" w:fill="FFFFFF"/>
          <w:lang w:val="en-GB"/>
        </w:rPr>
        <w:t xml:space="preserve">, A., </w:t>
      </w:r>
      <w:proofErr w:type="spellStart"/>
      <w:r w:rsidRPr="003566AC">
        <w:rPr>
          <w:rFonts w:ascii="Trebuchet MS" w:hAnsi="Trebuchet MS" w:cs="Arial"/>
          <w:shd w:val="clear" w:color="auto" w:fill="FFFFFF"/>
          <w:lang w:val="en-GB"/>
        </w:rPr>
        <w:t>Bessonova</w:t>
      </w:r>
      <w:proofErr w:type="spellEnd"/>
      <w:r w:rsidRPr="003566AC">
        <w:rPr>
          <w:rFonts w:ascii="Trebuchet MS" w:hAnsi="Trebuchet MS" w:cs="Arial"/>
          <w:shd w:val="clear" w:color="auto" w:fill="FFFFFF"/>
          <w:lang w:val="en-GB"/>
        </w:rPr>
        <w:t>, S. and Shevchenko, A., 2024. Optimization of Receivables of an Enterprise as a Tool for Strengthening Financial Efficiency. </w:t>
      </w:r>
      <w:proofErr w:type="spellStart"/>
      <w:r w:rsidRPr="003566AC">
        <w:rPr>
          <w:rFonts w:ascii="Trebuchet MS" w:hAnsi="Trebuchet MS" w:cs="Arial"/>
          <w:i/>
          <w:iCs/>
          <w:shd w:val="clear" w:color="auto" w:fill="FFFFFF"/>
          <w:lang w:val="en-GB"/>
        </w:rPr>
        <w:t>Економіка</w:t>
      </w:r>
      <w:proofErr w:type="spellEnd"/>
      <w:r w:rsidRPr="003566AC">
        <w:rPr>
          <w:rFonts w:ascii="Trebuchet MS" w:hAnsi="Trebuchet MS" w:cs="Arial"/>
          <w:i/>
          <w:iCs/>
          <w:shd w:val="clear" w:color="auto" w:fill="FFFFFF"/>
          <w:lang w:val="en-GB"/>
        </w:rPr>
        <w:t xml:space="preserve"> </w:t>
      </w:r>
      <w:proofErr w:type="spellStart"/>
      <w:r w:rsidRPr="003566AC">
        <w:rPr>
          <w:rFonts w:ascii="Trebuchet MS" w:hAnsi="Trebuchet MS" w:cs="Arial"/>
          <w:i/>
          <w:iCs/>
          <w:shd w:val="clear" w:color="auto" w:fill="FFFFFF"/>
          <w:lang w:val="en-GB"/>
        </w:rPr>
        <w:t>розвитку</w:t>
      </w:r>
      <w:proofErr w:type="spellEnd"/>
      <w:r w:rsidRPr="003566AC">
        <w:rPr>
          <w:rFonts w:ascii="Trebuchet MS" w:hAnsi="Trebuchet MS" w:cs="Arial"/>
          <w:i/>
          <w:iCs/>
          <w:shd w:val="clear" w:color="auto" w:fill="FFFFFF"/>
          <w:lang w:val="en-GB"/>
        </w:rPr>
        <w:t xml:space="preserve"> </w:t>
      </w:r>
      <w:proofErr w:type="spellStart"/>
      <w:r w:rsidRPr="003566AC">
        <w:rPr>
          <w:rFonts w:ascii="Trebuchet MS" w:hAnsi="Trebuchet MS" w:cs="Arial"/>
          <w:i/>
          <w:iCs/>
          <w:shd w:val="clear" w:color="auto" w:fill="FFFFFF"/>
          <w:lang w:val="en-GB"/>
        </w:rPr>
        <w:t>систем</w:t>
      </w:r>
      <w:proofErr w:type="spellEnd"/>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6</w:t>
      </w:r>
      <w:r w:rsidRPr="003566AC">
        <w:rPr>
          <w:rFonts w:ascii="Trebuchet MS" w:hAnsi="Trebuchet MS" w:cs="Arial"/>
          <w:shd w:val="clear" w:color="auto" w:fill="FFFFFF"/>
          <w:lang w:val="en-GB"/>
        </w:rPr>
        <w:t>(2), pp.146-150.</w:t>
      </w:r>
    </w:p>
    <w:p w14:paraId="3191420D"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Burnie, D.A. and Ridder, A.D., 2023. Accounts payable management. In </w:t>
      </w:r>
      <w:r w:rsidRPr="003566AC">
        <w:rPr>
          <w:rFonts w:ascii="Trebuchet MS" w:hAnsi="Trebuchet MS" w:cs="Arial"/>
          <w:i/>
          <w:iCs/>
          <w:shd w:val="clear" w:color="auto" w:fill="FFFFFF"/>
          <w:lang w:val="en-GB"/>
        </w:rPr>
        <w:t>Working capital management: Concepts and strategies</w:t>
      </w:r>
      <w:r w:rsidRPr="003566AC">
        <w:rPr>
          <w:rFonts w:ascii="Trebuchet MS" w:hAnsi="Trebuchet MS" w:cs="Arial"/>
          <w:shd w:val="clear" w:color="auto" w:fill="FFFFFF"/>
          <w:lang w:val="en-GB"/>
        </w:rPr>
        <w:t> (pp. 283-307).</w:t>
      </w:r>
    </w:p>
    <w:p w14:paraId="2C9FC97C"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proofErr w:type="spellStart"/>
      <w:r w:rsidRPr="003566AC">
        <w:rPr>
          <w:rFonts w:ascii="Trebuchet MS" w:hAnsi="Trebuchet MS" w:cs="Arial"/>
          <w:shd w:val="clear" w:color="auto" w:fill="FFFFFF"/>
          <w:lang w:val="en-GB"/>
        </w:rPr>
        <w:t>Cervellati</w:t>
      </w:r>
      <w:proofErr w:type="spellEnd"/>
      <w:r w:rsidRPr="003566AC">
        <w:rPr>
          <w:rFonts w:ascii="Trebuchet MS" w:hAnsi="Trebuchet MS" w:cs="Arial"/>
          <w:shd w:val="clear" w:color="auto" w:fill="FFFFFF"/>
          <w:lang w:val="en-GB"/>
        </w:rPr>
        <w:t xml:space="preserve">, E.M., </w:t>
      </w:r>
      <w:proofErr w:type="spellStart"/>
      <w:r w:rsidRPr="003566AC">
        <w:rPr>
          <w:rFonts w:ascii="Trebuchet MS" w:hAnsi="Trebuchet MS" w:cs="Arial"/>
          <w:shd w:val="clear" w:color="auto" w:fill="FFFFFF"/>
          <w:lang w:val="en-GB"/>
        </w:rPr>
        <w:t>Filotto</w:t>
      </w:r>
      <w:proofErr w:type="spellEnd"/>
      <w:r w:rsidRPr="003566AC">
        <w:rPr>
          <w:rFonts w:ascii="Trebuchet MS" w:hAnsi="Trebuchet MS" w:cs="Arial"/>
          <w:shd w:val="clear" w:color="auto" w:fill="FFFFFF"/>
          <w:lang w:val="en-GB"/>
        </w:rPr>
        <w:t xml:space="preserve">, U., </w:t>
      </w:r>
      <w:proofErr w:type="spellStart"/>
      <w:r w:rsidRPr="003566AC">
        <w:rPr>
          <w:rFonts w:ascii="Trebuchet MS" w:hAnsi="Trebuchet MS" w:cs="Arial"/>
          <w:shd w:val="clear" w:color="auto" w:fill="FFFFFF"/>
          <w:lang w:val="en-GB"/>
        </w:rPr>
        <w:t>Sgrulletti</w:t>
      </w:r>
      <w:proofErr w:type="spellEnd"/>
      <w:r w:rsidRPr="003566AC">
        <w:rPr>
          <w:rFonts w:ascii="Trebuchet MS" w:hAnsi="Trebuchet MS" w:cs="Arial"/>
          <w:shd w:val="clear" w:color="auto" w:fill="FFFFFF"/>
          <w:lang w:val="en-GB"/>
        </w:rPr>
        <w:t xml:space="preserve">, D. and Stella, G.P., 2026. Buy now, pay later consumer credit </w:t>
      </w:r>
      <w:proofErr w:type="spellStart"/>
      <w:r w:rsidRPr="003566AC">
        <w:rPr>
          <w:rFonts w:ascii="Trebuchet MS" w:hAnsi="Trebuchet MS" w:cs="Arial"/>
          <w:shd w:val="clear" w:color="auto" w:fill="FFFFFF"/>
          <w:lang w:val="en-GB"/>
        </w:rPr>
        <w:t>behavior</w:t>
      </w:r>
      <w:proofErr w:type="spellEnd"/>
      <w:r w:rsidRPr="003566AC">
        <w:rPr>
          <w:rFonts w:ascii="Trebuchet MS" w:hAnsi="Trebuchet MS" w:cs="Arial"/>
          <w:shd w:val="clear" w:color="auto" w:fill="FFFFFF"/>
          <w:lang w:val="en-GB"/>
        </w:rPr>
        <w:t>: impacts on financing decisions. </w:t>
      </w:r>
      <w:r w:rsidRPr="003566AC">
        <w:rPr>
          <w:rFonts w:ascii="Trebuchet MS" w:hAnsi="Trebuchet MS" w:cs="Arial"/>
          <w:i/>
          <w:iCs/>
          <w:shd w:val="clear" w:color="auto" w:fill="FFFFFF"/>
          <w:lang w:val="en-GB"/>
        </w:rPr>
        <w:t>Qualitative Research in Financial Markets</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18</w:t>
      </w:r>
      <w:r w:rsidRPr="003566AC">
        <w:rPr>
          <w:rFonts w:ascii="Trebuchet MS" w:hAnsi="Trebuchet MS" w:cs="Arial"/>
          <w:shd w:val="clear" w:color="auto" w:fill="FFFFFF"/>
          <w:lang w:val="en-GB"/>
        </w:rPr>
        <w:t>(1), pp.287-299.</w:t>
      </w:r>
    </w:p>
    <w:p w14:paraId="09016EF2"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 xml:space="preserve">Choi, J.H., Choi, S. and Suresh, N.C., 2025. Inventory and financial performance in the pharmaceutical industry: what transpired over the last two </w:t>
      </w:r>
      <w:proofErr w:type="gramStart"/>
      <w:r w:rsidRPr="003566AC">
        <w:rPr>
          <w:rFonts w:ascii="Trebuchet MS" w:hAnsi="Trebuchet MS" w:cs="Arial"/>
          <w:shd w:val="clear" w:color="auto" w:fill="FFFFFF"/>
          <w:lang w:val="en-GB"/>
        </w:rPr>
        <w:t>decades?.</w:t>
      </w:r>
      <w:proofErr w:type="gramEnd"/>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International Journal of Operations &amp; Production Management</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45</w:t>
      </w:r>
      <w:r w:rsidRPr="003566AC">
        <w:rPr>
          <w:rFonts w:ascii="Trebuchet MS" w:hAnsi="Trebuchet MS" w:cs="Arial"/>
          <w:shd w:val="clear" w:color="auto" w:fill="FFFFFF"/>
          <w:lang w:val="en-GB"/>
        </w:rPr>
        <w:t>(1), pp.301-328.</w:t>
      </w:r>
    </w:p>
    <w:p w14:paraId="1709E5AD"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 xml:space="preserve">Chowdhury, A.R., Paul, R. and </w:t>
      </w:r>
      <w:proofErr w:type="spellStart"/>
      <w:r w:rsidRPr="003566AC">
        <w:rPr>
          <w:rFonts w:ascii="Trebuchet MS" w:hAnsi="Trebuchet MS" w:cs="Arial"/>
          <w:shd w:val="clear" w:color="auto" w:fill="FFFFFF"/>
          <w:lang w:val="en-GB"/>
        </w:rPr>
        <w:t>Rozony</w:t>
      </w:r>
      <w:proofErr w:type="spellEnd"/>
      <w:r w:rsidRPr="003566AC">
        <w:rPr>
          <w:rFonts w:ascii="Trebuchet MS" w:hAnsi="Trebuchet MS" w:cs="Arial"/>
          <w:shd w:val="clear" w:color="auto" w:fill="FFFFFF"/>
          <w:lang w:val="en-GB"/>
        </w:rPr>
        <w:t>, F.Z., 2025. A systematic review of demand forecasting models for retail e-commerce enhancing accuracy in inventory and delivery planning. </w:t>
      </w:r>
      <w:r w:rsidRPr="003566AC">
        <w:rPr>
          <w:rFonts w:ascii="Trebuchet MS" w:hAnsi="Trebuchet MS" w:cs="Arial"/>
          <w:i/>
          <w:iCs/>
          <w:shd w:val="clear" w:color="auto" w:fill="FFFFFF"/>
          <w:lang w:val="en-GB"/>
        </w:rPr>
        <w:t>International Journal of Scientific Interdisciplinary Research</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6</w:t>
      </w:r>
      <w:r w:rsidRPr="003566AC">
        <w:rPr>
          <w:rFonts w:ascii="Trebuchet MS" w:hAnsi="Trebuchet MS" w:cs="Arial"/>
          <w:shd w:val="clear" w:color="auto" w:fill="FFFFFF"/>
          <w:lang w:val="en-GB"/>
        </w:rPr>
        <w:t>(1), pp.01-27.</w:t>
      </w:r>
    </w:p>
    <w:p w14:paraId="71BCD451" w14:textId="77777777" w:rsidR="002A10AC" w:rsidRPr="003566AC" w:rsidRDefault="002A10AC" w:rsidP="00957F7A">
      <w:pPr>
        <w:widowControl/>
        <w:autoSpaceDE/>
        <w:autoSpaceDN/>
        <w:spacing w:before="100" w:beforeAutospacing="1" w:after="100" w:afterAutospacing="1" w:line="360" w:lineRule="auto"/>
        <w:rPr>
          <w:rFonts w:cs="Arial"/>
          <w:sz w:val="24"/>
          <w:szCs w:val="24"/>
          <w:shd w:val="clear" w:color="auto" w:fill="FFFFFF"/>
          <w:lang w:val="en-GB"/>
        </w:rPr>
      </w:pPr>
      <w:r w:rsidRPr="003566AC">
        <w:rPr>
          <w:rFonts w:cs="Arial"/>
          <w:sz w:val="24"/>
          <w:szCs w:val="24"/>
          <w:shd w:val="clear" w:color="auto" w:fill="FFFFFF"/>
          <w:lang w:val="en-GB"/>
        </w:rPr>
        <w:lastRenderedPageBreak/>
        <w:t>Combs, J.G., Russell Crook, T. and Shook, C.L., 2005. The dimensionality of organizational performance and its implications for strategic management research.</w:t>
      </w:r>
    </w:p>
    <w:p w14:paraId="742A29A6"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Costello, A.M., 2020. Credit market disruptions and liquidity spillover effects in the supply chain. </w:t>
      </w:r>
      <w:r w:rsidRPr="003566AC">
        <w:rPr>
          <w:rFonts w:ascii="Trebuchet MS" w:hAnsi="Trebuchet MS" w:cs="Arial"/>
          <w:i/>
          <w:iCs/>
          <w:shd w:val="clear" w:color="auto" w:fill="FFFFFF"/>
          <w:lang w:val="en-GB"/>
        </w:rPr>
        <w:t>Journal of Political Economy</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128</w:t>
      </w:r>
      <w:r w:rsidRPr="003566AC">
        <w:rPr>
          <w:rFonts w:ascii="Trebuchet MS" w:hAnsi="Trebuchet MS" w:cs="Arial"/>
          <w:shd w:val="clear" w:color="auto" w:fill="FFFFFF"/>
          <w:lang w:val="en-GB"/>
        </w:rPr>
        <w:t>(9), pp.3434-3468.</w:t>
      </w:r>
    </w:p>
    <w:p w14:paraId="108CB9D2" w14:textId="77777777" w:rsidR="002A10AC" w:rsidRPr="003566AC" w:rsidRDefault="002A10AC" w:rsidP="00957F7A">
      <w:pPr>
        <w:pStyle w:val="NormalWeb"/>
        <w:spacing w:line="360" w:lineRule="auto"/>
        <w:rPr>
          <w:rFonts w:ascii="Trebuchet MS" w:hAnsi="Trebuchet MS"/>
          <w:lang w:val="en-GB"/>
        </w:rPr>
      </w:pPr>
      <w:r w:rsidRPr="003566AC">
        <w:rPr>
          <w:rFonts w:ascii="Trebuchet MS" w:hAnsi="Trebuchet MS"/>
          <w:lang w:val="en-GB"/>
        </w:rPr>
        <w:t xml:space="preserve">Creswell, J.W., 2018. </w:t>
      </w:r>
      <w:r w:rsidRPr="003566AC">
        <w:rPr>
          <w:rStyle w:val="Emphasis"/>
          <w:rFonts w:ascii="Trebuchet MS" w:hAnsi="Trebuchet MS"/>
          <w:lang w:val="en-GB"/>
        </w:rPr>
        <w:t xml:space="preserve">Research design: Qualitative, quantitative, and mixed methods </w:t>
      </w:r>
      <w:proofErr w:type="gramStart"/>
      <w:r w:rsidRPr="003566AC">
        <w:rPr>
          <w:rStyle w:val="Emphasis"/>
          <w:rFonts w:ascii="Trebuchet MS" w:hAnsi="Trebuchet MS"/>
          <w:lang w:val="en-GB"/>
        </w:rPr>
        <w:t>approaches</w:t>
      </w:r>
      <w:proofErr w:type="gramEnd"/>
      <w:r w:rsidRPr="003566AC">
        <w:rPr>
          <w:rFonts w:ascii="Trebuchet MS" w:hAnsi="Trebuchet MS"/>
          <w:lang w:val="en-GB"/>
        </w:rPr>
        <w:t>. 5th ed. Thousand Oaks, CA: SAGE Publications.</w:t>
      </w:r>
    </w:p>
    <w:p w14:paraId="01C17227"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t>Deari</w:t>
      </w:r>
      <w:proofErr w:type="spellEnd"/>
      <w:r w:rsidRPr="003566AC">
        <w:rPr>
          <w:rFonts w:ascii="Trebuchet MS" w:hAnsi="Trebuchet MS" w:cs="Arial"/>
          <w:shd w:val="clear" w:color="auto" w:fill="FFFFFF"/>
          <w:lang w:val="en-GB"/>
        </w:rPr>
        <w:t xml:space="preserve">, F., </w:t>
      </w:r>
      <w:proofErr w:type="spellStart"/>
      <w:r w:rsidRPr="003566AC">
        <w:rPr>
          <w:rFonts w:ascii="Trebuchet MS" w:hAnsi="Trebuchet MS" w:cs="Arial"/>
          <w:shd w:val="clear" w:color="auto" w:fill="FFFFFF"/>
          <w:lang w:val="en-GB"/>
        </w:rPr>
        <w:t>Kukeli</w:t>
      </w:r>
      <w:proofErr w:type="spellEnd"/>
      <w:r w:rsidRPr="003566AC">
        <w:rPr>
          <w:rFonts w:ascii="Trebuchet MS" w:hAnsi="Trebuchet MS" w:cs="Arial"/>
          <w:shd w:val="clear" w:color="auto" w:fill="FFFFFF"/>
          <w:lang w:val="en-GB"/>
        </w:rPr>
        <w:t xml:space="preserve">, A., </w:t>
      </w:r>
      <w:proofErr w:type="spellStart"/>
      <w:r w:rsidRPr="003566AC">
        <w:rPr>
          <w:rFonts w:ascii="Trebuchet MS" w:hAnsi="Trebuchet MS" w:cs="Arial"/>
          <w:shd w:val="clear" w:color="auto" w:fill="FFFFFF"/>
          <w:lang w:val="en-GB"/>
        </w:rPr>
        <w:t>Barbuta-Misu</w:t>
      </w:r>
      <w:proofErr w:type="spellEnd"/>
      <w:r w:rsidRPr="003566AC">
        <w:rPr>
          <w:rFonts w:ascii="Trebuchet MS" w:hAnsi="Trebuchet MS" w:cs="Arial"/>
          <w:shd w:val="clear" w:color="auto" w:fill="FFFFFF"/>
          <w:lang w:val="en-GB"/>
        </w:rPr>
        <w:t xml:space="preserve">, N. and </w:t>
      </w:r>
      <w:proofErr w:type="spellStart"/>
      <w:r w:rsidRPr="003566AC">
        <w:rPr>
          <w:rFonts w:ascii="Trebuchet MS" w:hAnsi="Trebuchet MS" w:cs="Arial"/>
          <w:shd w:val="clear" w:color="auto" w:fill="FFFFFF"/>
          <w:lang w:val="en-GB"/>
        </w:rPr>
        <w:t>Virlanuta</w:t>
      </w:r>
      <w:proofErr w:type="spellEnd"/>
      <w:r w:rsidRPr="003566AC">
        <w:rPr>
          <w:rFonts w:ascii="Trebuchet MS" w:hAnsi="Trebuchet MS" w:cs="Arial"/>
          <w:shd w:val="clear" w:color="auto" w:fill="FFFFFF"/>
          <w:lang w:val="en-GB"/>
        </w:rPr>
        <w:t>, F.O., 2024. Does working capital management affect firm profitability? Evidence from European Union countries. </w:t>
      </w:r>
      <w:r w:rsidRPr="003566AC">
        <w:rPr>
          <w:rFonts w:ascii="Trebuchet MS" w:hAnsi="Trebuchet MS" w:cs="Arial"/>
          <w:i/>
          <w:iCs/>
          <w:shd w:val="clear" w:color="auto" w:fill="FFFFFF"/>
          <w:lang w:val="en-GB"/>
        </w:rPr>
        <w:t>Journal of Economic and Administrative Sciences</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40</w:t>
      </w:r>
      <w:r w:rsidRPr="003566AC">
        <w:rPr>
          <w:rFonts w:ascii="Trebuchet MS" w:hAnsi="Trebuchet MS" w:cs="Arial"/>
          <w:shd w:val="clear" w:color="auto" w:fill="FFFFFF"/>
          <w:lang w:val="en-GB"/>
        </w:rPr>
        <w:t>(5), pp.1060-1080.</w:t>
      </w:r>
    </w:p>
    <w:p w14:paraId="7544F2DE"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t>Diiashvili</w:t>
      </w:r>
      <w:proofErr w:type="spellEnd"/>
      <w:r w:rsidRPr="003566AC">
        <w:rPr>
          <w:rFonts w:ascii="Trebuchet MS" w:hAnsi="Trebuchet MS" w:cs="Arial"/>
          <w:shd w:val="clear" w:color="auto" w:fill="FFFFFF"/>
          <w:lang w:val="en-GB"/>
        </w:rPr>
        <w:t>, M.E., 2025. Efficiency Of Working Capital Management Models Under Economic Uncertainty. </w:t>
      </w:r>
      <w:r w:rsidRPr="003566AC">
        <w:rPr>
          <w:rFonts w:ascii="Trebuchet MS" w:hAnsi="Trebuchet MS" w:cs="Arial"/>
          <w:i/>
          <w:iCs/>
          <w:shd w:val="clear" w:color="auto" w:fill="FFFFFF"/>
          <w:lang w:val="en-GB"/>
        </w:rPr>
        <w:t>Professional Bulletin: Economics and Management</w:t>
      </w:r>
      <w:r w:rsidRPr="003566AC">
        <w:rPr>
          <w:rFonts w:ascii="Trebuchet MS" w:hAnsi="Trebuchet MS" w:cs="Arial"/>
          <w:shd w:val="clear" w:color="auto" w:fill="FFFFFF"/>
          <w:lang w:val="en-GB"/>
        </w:rPr>
        <w:t>, (1), pp.3-9.</w:t>
      </w:r>
    </w:p>
    <w:p w14:paraId="71263166" w14:textId="77777777" w:rsidR="002A10AC" w:rsidRPr="003566AC" w:rsidRDefault="002A10AC" w:rsidP="00957F7A">
      <w:pPr>
        <w:widowControl/>
        <w:autoSpaceDE/>
        <w:autoSpaceDN/>
        <w:spacing w:before="100" w:beforeAutospacing="1" w:after="100" w:afterAutospacing="1" w:line="360" w:lineRule="auto"/>
        <w:rPr>
          <w:rFonts w:cs="Arial"/>
          <w:sz w:val="24"/>
          <w:szCs w:val="24"/>
          <w:shd w:val="clear" w:color="auto" w:fill="FFFFFF"/>
          <w:lang w:val="en-GB"/>
        </w:rPr>
      </w:pPr>
      <w:r w:rsidRPr="003566AC">
        <w:rPr>
          <w:rFonts w:cs="Arial"/>
          <w:sz w:val="24"/>
          <w:szCs w:val="24"/>
          <w:shd w:val="clear" w:color="auto" w:fill="FFFFFF"/>
          <w:lang w:val="en-GB"/>
        </w:rPr>
        <w:t xml:space="preserve">Gaur, V. and </w:t>
      </w:r>
      <w:proofErr w:type="spellStart"/>
      <w:r w:rsidRPr="003566AC">
        <w:rPr>
          <w:rFonts w:cs="Arial"/>
          <w:sz w:val="24"/>
          <w:szCs w:val="24"/>
          <w:shd w:val="clear" w:color="auto" w:fill="FFFFFF"/>
          <w:lang w:val="en-GB"/>
        </w:rPr>
        <w:t>Kesavan</w:t>
      </w:r>
      <w:proofErr w:type="spellEnd"/>
      <w:r w:rsidRPr="003566AC">
        <w:rPr>
          <w:rFonts w:cs="Arial"/>
          <w:sz w:val="24"/>
          <w:szCs w:val="24"/>
          <w:shd w:val="clear" w:color="auto" w:fill="FFFFFF"/>
          <w:lang w:val="en-GB"/>
        </w:rPr>
        <w:t xml:space="preserve">, S., 2008. The effects of firm size and sales growth rate on inventory turnover performance in the U. </w:t>
      </w:r>
      <w:proofErr w:type="spellStart"/>
      <w:r w:rsidRPr="003566AC">
        <w:rPr>
          <w:rFonts w:cs="Arial"/>
          <w:sz w:val="24"/>
          <w:szCs w:val="24"/>
          <w:shd w:val="clear" w:color="auto" w:fill="FFFFFF"/>
          <w:lang w:val="en-GB"/>
        </w:rPr>
        <w:t>Sretail</w:t>
      </w:r>
      <w:proofErr w:type="spellEnd"/>
      <w:r w:rsidRPr="003566AC">
        <w:rPr>
          <w:rFonts w:cs="Arial"/>
          <w:sz w:val="24"/>
          <w:szCs w:val="24"/>
          <w:shd w:val="clear" w:color="auto" w:fill="FFFFFF"/>
          <w:lang w:val="en-GB"/>
        </w:rPr>
        <w:t xml:space="preserve"> sector. In </w:t>
      </w:r>
      <w:r w:rsidRPr="003566AC">
        <w:rPr>
          <w:rFonts w:cs="Arial"/>
          <w:i/>
          <w:iCs/>
          <w:sz w:val="24"/>
          <w:szCs w:val="24"/>
          <w:shd w:val="clear" w:color="auto" w:fill="FFFFFF"/>
          <w:lang w:val="en-GB"/>
        </w:rPr>
        <w:t>Retail supply chain management: Quantitative models and empirical studies</w:t>
      </w:r>
      <w:r w:rsidRPr="003566AC">
        <w:rPr>
          <w:rFonts w:cs="Arial"/>
          <w:sz w:val="24"/>
          <w:szCs w:val="24"/>
          <w:shd w:val="clear" w:color="auto" w:fill="FFFFFF"/>
          <w:lang w:val="en-GB"/>
        </w:rPr>
        <w:t> (pp. 25-52). Boston, MA: Springer US.</w:t>
      </w:r>
    </w:p>
    <w:p w14:paraId="61420579"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t>Geunes</w:t>
      </w:r>
      <w:proofErr w:type="spellEnd"/>
      <w:r w:rsidRPr="003566AC">
        <w:rPr>
          <w:rFonts w:ascii="Trebuchet MS" w:hAnsi="Trebuchet MS" w:cs="Arial"/>
          <w:shd w:val="clear" w:color="auto" w:fill="FFFFFF"/>
          <w:lang w:val="en-GB"/>
        </w:rPr>
        <w:t>, J. and Su, Y., 2020. Single-period assortment and stock-level decisions for dual sales channels with capacity limits and uncertain demand. </w:t>
      </w:r>
      <w:r w:rsidRPr="003566AC">
        <w:rPr>
          <w:rFonts w:ascii="Trebuchet MS" w:hAnsi="Trebuchet MS" w:cs="Arial"/>
          <w:i/>
          <w:iCs/>
          <w:shd w:val="clear" w:color="auto" w:fill="FFFFFF"/>
          <w:lang w:val="en-GB"/>
        </w:rPr>
        <w:t>International Journal of Production Research</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58</w:t>
      </w:r>
      <w:r w:rsidRPr="003566AC">
        <w:rPr>
          <w:rFonts w:ascii="Trebuchet MS" w:hAnsi="Trebuchet MS" w:cs="Arial"/>
          <w:shd w:val="clear" w:color="auto" w:fill="FFFFFF"/>
          <w:lang w:val="en-GB"/>
        </w:rPr>
        <w:t>(18), pp.5579-5600.</w:t>
      </w:r>
    </w:p>
    <w:p w14:paraId="3CD8D0B1" w14:textId="77777777" w:rsidR="002A10AC" w:rsidRPr="003566AC" w:rsidRDefault="002A10AC" w:rsidP="00957F7A">
      <w:pPr>
        <w:pStyle w:val="NormalWeb"/>
        <w:spacing w:line="360" w:lineRule="auto"/>
        <w:rPr>
          <w:rFonts w:ascii="Trebuchet MS" w:hAnsi="Trebuchet MS"/>
          <w:lang w:val="en-GB"/>
        </w:rPr>
      </w:pPr>
      <w:r w:rsidRPr="003566AC">
        <w:rPr>
          <w:rFonts w:ascii="Trebuchet MS" w:hAnsi="Trebuchet MS"/>
          <w:lang w:val="en-GB"/>
        </w:rPr>
        <w:t xml:space="preserve">Gujarati, D.N., 2003. </w:t>
      </w:r>
      <w:r w:rsidRPr="003566AC">
        <w:rPr>
          <w:rStyle w:val="Emphasis"/>
          <w:rFonts w:ascii="Trebuchet MS" w:hAnsi="Trebuchet MS"/>
          <w:lang w:val="en-GB"/>
        </w:rPr>
        <w:t>Basic Econometrics</w:t>
      </w:r>
      <w:r w:rsidRPr="003566AC">
        <w:rPr>
          <w:rFonts w:ascii="Trebuchet MS" w:hAnsi="Trebuchet MS"/>
          <w:lang w:val="en-GB"/>
        </w:rPr>
        <w:t>. 4th ed. New York: McGraw-Hill.</w:t>
      </w:r>
    </w:p>
    <w:p w14:paraId="64CAF90E"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t>Halilović</w:t>
      </w:r>
      <w:proofErr w:type="spellEnd"/>
      <w:r w:rsidRPr="003566AC">
        <w:rPr>
          <w:rFonts w:ascii="Trebuchet MS" w:hAnsi="Trebuchet MS" w:cs="Arial"/>
          <w:shd w:val="clear" w:color="auto" w:fill="FFFFFF"/>
          <w:lang w:val="en-GB"/>
        </w:rPr>
        <w:t xml:space="preserve">, E., </w:t>
      </w:r>
      <w:proofErr w:type="spellStart"/>
      <w:r w:rsidRPr="003566AC">
        <w:rPr>
          <w:rFonts w:ascii="Trebuchet MS" w:hAnsi="Trebuchet MS" w:cs="Arial"/>
          <w:shd w:val="clear" w:color="auto" w:fill="FFFFFF"/>
          <w:lang w:val="en-GB"/>
        </w:rPr>
        <w:t>Bajrić</w:t>
      </w:r>
      <w:proofErr w:type="spellEnd"/>
      <w:r w:rsidRPr="003566AC">
        <w:rPr>
          <w:rFonts w:ascii="Trebuchet MS" w:hAnsi="Trebuchet MS" w:cs="Arial"/>
          <w:shd w:val="clear" w:color="auto" w:fill="FFFFFF"/>
          <w:lang w:val="en-GB"/>
        </w:rPr>
        <w:t xml:space="preserve">, H., </w:t>
      </w:r>
      <w:proofErr w:type="spellStart"/>
      <w:r w:rsidRPr="003566AC">
        <w:rPr>
          <w:rFonts w:ascii="Trebuchet MS" w:hAnsi="Trebuchet MS" w:cs="Arial"/>
          <w:shd w:val="clear" w:color="auto" w:fill="FFFFFF"/>
          <w:lang w:val="en-GB"/>
        </w:rPr>
        <w:t>Melin</w:t>
      </w:r>
      <w:proofErr w:type="spellEnd"/>
      <w:r w:rsidRPr="003566AC">
        <w:rPr>
          <w:rFonts w:ascii="Trebuchet MS" w:hAnsi="Trebuchet MS" w:cs="Arial"/>
          <w:shd w:val="clear" w:color="auto" w:fill="FFFFFF"/>
          <w:lang w:val="en-GB"/>
        </w:rPr>
        <w:t xml:space="preserve">, K. and </w:t>
      </w:r>
      <w:proofErr w:type="spellStart"/>
      <w:r w:rsidRPr="003566AC">
        <w:rPr>
          <w:rFonts w:ascii="Trebuchet MS" w:hAnsi="Trebuchet MS" w:cs="Arial"/>
          <w:shd w:val="clear" w:color="auto" w:fill="FFFFFF"/>
          <w:lang w:val="en-GB"/>
        </w:rPr>
        <w:t>Neimarlija</w:t>
      </w:r>
      <w:proofErr w:type="spellEnd"/>
      <w:r w:rsidRPr="003566AC">
        <w:rPr>
          <w:rFonts w:ascii="Trebuchet MS" w:hAnsi="Trebuchet MS" w:cs="Arial"/>
          <w:shd w:val="clear" w:color="auto" w:fill="FFFFFF"/>
          <w:lang w:val="en-GB"/>
        </w:rPr>
        <w:t>, E., 2023, May. Strategies for reducing excess and obsolete inventory. In </w:t>
      </w:r>
      <w:r w:rsidRPr="003566AC">
        <w:rPr>
          <w:rFonts w:ascii="Trebuchet MS" w:hAnsi="Trebuchet MS" w:cs="Arial"/>
          <w:i/>
          <w:iCs/>
          <w:shd w:val="clear" w:color="auto" w:fill="FFFFFF"/>
          <w:lang w:val="en-GB"/>
        </w:rPr>
        <w:t>International Conference “New Technologies, Development and Applications”</w:t>
      </w:r>
      <w:r w:rsidRPr="003566AC">
        <w:rPr>
          <w:rFonts w:ascii="Trebuchet MS" w:hAnsi="Trebuchet MS" w:cs="Arial"/>
          <w:shd w:val="clear" w:color="auto" w:fill="FFFFFF"/>
          <w:lang w:val="en-GB"/>
        </w:rPr>
        <w:t> (pp. 396-410). Cham: Springer Nature Switzerland.</w:t>
      </w:r>
    </w:p>
    <w:p w14:paraId="59C1775C"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lastRenderedPageBreak/>
        <w:t>Hasanudin</w:t>
      </w:r>
      <w:proofErr w:type="spellEnd"/>
      <w:r w:rsidRPr="003566AC">
        <w:rPr>
          <w:rFonts w:ascii="Trebuchet MS" w:hAnsi="Trebuchet MS" w:cs="Arial"/>
          <w:shd w:val="clear" w:color="auto" w:fill="FFFFFF"/>
          <w:lang w:val="en-GB"/>
        </w:rPr>
        <w:t xml:space="preserve">, H., </w:t>
      </w:r>
      <w:proofErr w:type="spellStart"/>
      <w:r w:rsidRPr="003566AC">
        <w:rPr>
          <w:rFonts w:ascii="Trebuchet MS" w:hAnsi="Trebuchet MS" w:cs="Arial"/>
          <w:shd w:val="clear" w:color="auto" w:fill="FFFFFF"/>
          <w:lang w:val="en-GB"/>
        </w:rPr>
        <w:t>Awaloedin</w:t>
      </w:r>
      <w:proofErr w:type="spellEnd"/>
      <w:r w:rsidRPr="003566AC">
        <w:rPr>
          <w:rFonts w:ascii="Trebuchet MS" w:hAnsi="Trebuchet MS" w:cs="Arial"/>
          <w:shd w:val="clear" w:color="auto" w:fill="FFFFFF"/>
          <w:lang w:val="en-GB"/>
        </w:rPr>
        <w:t xml:space="preserve">, D.T. and </w:t>
      </w:r>
      <w:proofErr w:type="spellStart"/>
      <w:r w:rsidRPr="003566AC">
        <w:rPr>
          <w:rFonts w:ascii="Trebuchet MS" w:hAnsi="Trebuchet MS" w:cs="Arial"/>
          <w:shd w:val="clear" w:color="auto" w:fill="FFFFFF"/>
          <w:lang w:val="en-GB"/>
        </w:rPr>
        <w:t>Arviany</w:t>
      </w:r>
      <w:proofErr w:type="spellEnd"/>
      <w:r w:rsidRPr="003566AC">
        <w:rPr>
          <w:rFonts w:ascii="Trebuchet MS" w:hAnsi="Trebuchet MS" w:cs="Arial"/>
          <w:shd w:val="clear" w:color="auto" w:fill="FFFFFF"/>
          <w:lang w:val="en-GB"/>
        </w:rPr>
        <w:t>, D.D., 2022. The impact of cash turnover, accounts receivable turnover, and inventory turnover on return on assets (ROA) for agribusiness companies listed on the Indonesia stock exchange (IDX) during the period 2016-2020. </w:t>
      </w:r>
      <w:proofErr w:type="spellStart"/>
      <w:r w:rsidRPr="003566AC">
        <w:rPr>
          <w:rFonts w:ascii="Trebuchet MS" w:hAnsi="Trebuchet MS" w:cs="Arial"/>
          <w:i/>
          <w:iCs/>
          <w:shd w:val="clear" w:color="auto" w:fill="FFFFFF"/>
          <w:lang w:val="en-GB"/>
        </w:rPr>
        <w:t>Jurnal</w:t>
      </w:r>
      <w:proofErr w:type="spellEnd"/>
      <w:r w:rsidRPr="003566AC">
        <w:rPr>
          <w:rFonts w:ascii="Trebuchet MS" w:hAnsi="Trebuchet MS" w:cs="Arial"/>
          <w:i/>
          <w:iCs/>
          <w:shd w:val="clear" w:color="auto" w:fill="FFFFFF"/>
          <w:lang w:val="en-GB"/>
        </w:rPr>
        <w:t xml:space="preserve"> Info Sains: </w:t>
      </w:r>
      <w:proofErr w:type="spellStart"/>
      <w:r w:rsidRPr="003566AC">
        <w:rPr>
          <w:rFonts w:ascii="Trebuchet MS" w:hAnsi="Trebuchet MS" w:cs="Arial"/>
          <w:i/>
          <w:iCs/>
          <w:shd w:val="clear" w:color="auto" w:fill="FFFFFF"/>
          <w:lang w:val="en-GB"/>
        </w:rPr>
        <w:t>Informatika</w:t>
      </w:r>
      <w:proofErr w:type="spellEnd"/>
      <w:r w:rsidRPr="003566AC">
        <w:rPr>
          <w:rFonts w:ascii="Trebuchet MS" w:hAnsi="Trebuchet MS" w:cs="Arial"/>
          <w:i/>
          <w:iCs/>
          <w:shd w:val="clear" w:color="auto" w:fill="FFFFFF"/>
          <w:lang w:val="en-GB"/>
        </w:rPr>
        <w:t xml:space="preserve"> dan Sains</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12</w:t>
      </w:r>
      <w:r w:rsidRPr="003566AC">
        <w:rPr>
          <w:rFonts w:ascii="Trebuchet MS" w:hAnsi="Trebuchet MS" w:cs="Arial"/>
          <w:shd w:val="clear" w:color="auto" w:fill="FFFFFF"/>
          <w:lang w:val="en-GB"/>
        </w:rPr>
        <w:t>(02), pp.37-44.</w:t>
      </w:r>
    </w:p>
    <w:p w14:paraId="6E0CE620"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Henriques, C. and Neves, E., 2021. Exploring the trade-off between liquidity, risk and return under sectoral diversification across distinct economic settings. </w:t>
      </w:r>
      <w:r w:rsidRPr="003566AC">
        <w:rPr>
          <w:rFonts w:ascii="Trebuchet MS" w:hAnsi="Trebuchet MS" w:cs="Arial"/>
          <w:i/>
          <w:iCs/>
          <w:shd w:val="clear" w:color="auto" w:fill="FFFFFF"/>
          <w:lang w:val="en-GB"/>
        </w:rPr>
        <w:t>The Journal of Risk Finance</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22</w:t>
      </w:r>
      <w:r w:rsidRPr="003566AC">
        <w:rPr>
          <w:rFonts w:ascii="Trebuchet MS" w:hAnsi="Trebuchet MS" w:cs="Arial"/>
          <w:shd w:val="clear" w:color="auto" w:fill="FFFFFF"/>
          <w:lang w:val="en-GB"/>
        </w:rPr>
        <w:t>(2), pp.130-152.</w:t>
      </w:r>
    </w:p>
    <w:p w14:paraId="7FE5546E" w14:textId="77777777" w:rsidR="002A10AC" w:rsidRPr="003566AC" w:rsidRDefault="002A10AC" w:rsidP="00957F7A">
      <w:pPr>
        <w:pStyle w:val="NormalWeb"/>
        <w:spacing w:line="360" w:lineRule="auto"/>
        <w:rPr>
          <w:rFonts w:ascii="Trebuchet MS" w:hAnsi="Trebuchet MS"/>
          <w:lang w:val="en-GB"/>
        </w:rPr>
      </w:pPr>
      <w:r w:rsidRPr="003566AC">
        <w:rPr>
          <w:rFonts w:ascii="Trebuchet MS" w:hAnsi="Trebuchet MS" w:cs="Arial"/>
          <w:shd w:val="clear" w:color="auto" w:fill="FFFFFF"/>
          <w:lang w:val="en-GB"/>
        </w:rPr>
        <w:t xml:space="preserve">Hossain, M.R. and </w:t>
      </w:r>
      <w:proofErr w:type="spellStart"/>
      <w:r w:rsidRPr="003566AC">
        <w:rPr>
          <w:rFonts w:ascii="Trebuchet MS" w:hAnsi="Trebuchet MS" w:cs="Arial"/>
          <w:shd w:val="clear" w:color="auto" w:fill="FFFFFF"/>
          <w:lang w:val="en-GB"/>
        </w:rPr>
        <w:t>Zariyawati</w:t>
      </w:r>
      <w:proofErr w:type="spellEnd"/>
      <w:r w:rsidRPr="003566AC">
        <w:rPr>
          <w:rFonts w:ascii="Trebuchet MS" w:hAnsi="Trebuchet MS" w:cs="Arial"/>
          <w:shd w:val="clear" w:color="auto" w:fill="FFFFFF"/>
          <w:lang w:val="en-GB"/>
        </w:rPr>
        <w:t>, M.A., 2022. Uncertainty in Working Capital Management and Firm Performance: A COVID-19 Perspective. </w:t>
      </w:r>
      <w:r w:rsidRPr="003566AC">
        <w:rPr>
          <w:rFonts w:ascii="Trebuchet MS" w:hAnsi="Trebuchet MS" w:cs="Arial"/>
          <w:i/>
          <w:iCs/>
          <w:shd w:val="clear" w:color="auto" w:fill="FFFFFF"/>
          <w:lang w:val="en-GB"/>
        </w:rPr>
        <w:t>International Journal of Economics &amp; Management</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16</w:t>
      </w:r>
      <w:r w:rsidRPr="003566AC">
        <w:rPr>
          <w:rFonts w:ascii="Trebuchet MS" w:hAnsi="Trebuchet MS" w:cs="Arial"/>
          <w:shd w:val="clear" w:color="auto" w:fill="FFFFFF"/>
          <w:lang w:val="en-GB"/>
        </w:rPr>
        <w:t>.</w:t>
      </w:r>
      <w:r w:rsidRPr="003566AC">
        <w:rPr>
          <w:rFonts w:ascii="Trebuchet MS" w:hAnsi="Trebuchet MS"/>
          <w:lang w:val="en-GB"/>
        </w:rPr>
        <w:t xml:space="preserve"> </w:t>
      </w:r>
    </w:p>
    <w:p w14:paraId="1BE4F514"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 xml:space="preserve">Ibrahim, K.Y., </w:t>
      </w:r>
      <w:proofErr w:type="spellStart"/>
      <w:r w:rsidRPr="003566AC">
        <w:rPr>
          <w:rFonts w:ascii="Trebuchet MS" w:hAnsi="Trebuchet MS" w:cs="Arial"/>
          <w:shd w:val="clear" w:color="auto" w:fill="FFFFFF"/>
          <w:lang w:val="en-GB"/>
        </w:rPr>
        <w:t>Usaini</w:t>
      </w:r>
      <w:proofErr w:type="spellEnd"/>
      <w:r w:rsidRPr="003566AC">
        <w:rPr>
          <w:rFonts w:ascii="Trebuchet MS" w:hAnsi="Trebuchet MS" w:cs="Arial"/>
          <w:shd w:val="clear" w:color="auto" w:fill="FFFFFF"/>
          <w:lang w:val="en-GB"/>
        </w:rPr>
        <w:t>, M. and Elijah, S., 2021. Working capital management and business performance. </w:t>
      </w:r>
      <w:r w:rsidRPr="003566AC">
        <w:rPr>
          <w:rFonts w:ascii="Trebuchet MS" w:hAnsi="Trebuchet MS" w:cs="Arial"/>
          <w:i/>
          <w:iCs/>
          <w:shd w:val="clear" w:color="auto" w:fill="FFFFFF"/>
          <w:lang w:val="en-GB"/>
        </w:rPr>
        <w:t>Nigerian Journal of Marketing (NJM) Vol</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7</w:t>
      </w:r>
      <w:r w:rsidRPr="003566AC">
        <w:rPr>
          <w:rFonts w:ascii="Trebuchet MS" w:hAnsi="Trebuchet MS" w:cs="Arial"/>
          <w:shd w:val="clear" w:color="auto" w:fill="FFFFFF"/>
          <w:lang w:val="en-GB"/>
        </w:rPr>
        <w:t>(1), pp.25-38.</w:t>
      </w:r>
    </w:p>
    <w:p w14:paraId="399AB025"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proofErr w:type="spellStart"/>
      <w:r w:rsidRPr="003566AC">
        <w:rPr>
          <w:rFonts w:ascii="Trebuchet MS" w:hAnsi="Trebuchet MS" w:cs="Arial"/>
          <w:shd w:val="clear" w:color="auto" w:fill="FFFFFF"/>
          <w:lang w:val="en-GB"/>
        </w:rPr>
        <w:t>Ijuwo</w:t>
      </w:r>
      <w:proofErr w:type="spellEnd"/>
      <w:r w:rsidRPr="003566AC">
        <w:rPr>
          <w:rFonts w:ascii="Trebuchet MS" w:hAnsi="Trebuchet MS" w:cs="Arial"/>
          <w:shd w:val="clear" w:color="auto" w:fill="FFFFFF"/>
          <w:lang w:val="en-GB"/>
        </w:rPr>
        <w:t>, A., 2024. Effect of Working Capital Management on Profitability of Listed Consumer Good Companies in Nigeria. </w:t>
      </w:r>
      <w:r w:rsidRPr="003566AC">
        <w:rPr>
          <w:rFonts w:ascii="Trebuchet MS" w:hAnsi="Trebuchet MS" w:cs="Arial"/>
          <w:i/>
          <w:iCs/>
          <w:shd w:val="clear" w:color="auto" w:fill="FFFFFF"/>
          <w:lang w:val="en-GB"/>
        </w:rPr>
        <w:t>Journal of Advance Research in Business, Management and Accounting (ISSN: 2456-3544)</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10</w:t>
      </w:r>
      <w:r w:rsidRPr="003566AC">
        <w:rPr>
          <w:rFonts w:ascii="Trebuchet MS" w:hAnsi="Trebuchet MS" w:cs="Arial"/>
          <w:shd w:val="clear" w:color="auto" w:fill="FFFFFF"/>
          <w:lang w:val="en-GB"/>
        </w:rPr>
        <w:t>(1), pp.12-25.</w:t>
      </w:r>
    </w:p>
    <w:p w14:paraId="7E6457E6"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Ishikawa, T., Gemba, K. and Oda, T., 2025. The influence of cash conversion cycle on profitability: A quantitative analysis of Japanese software firms. </w:t>
      </w:r>
      <w:r w:rsidRPr="003566AC">
        <w:rPr>
          <w:rFonts w:ascii="Trebuchet MS" w:hAnsi="Trebuchet MS" w:cs="Arial"/>
          <w:i/>
          <w:iCs/>
          <w:shd w:val="clear" w:color="auto" w:fill="FFFFFF"/>
          <w:lang w:val="en-GB"/>
        </w:rPr>
        <w:t>Access Journal</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6</w:t>
      </w:r>
      <w:r w:rsidRPr="003566AC">
        <w:rPr>
          <w:rFonts w:ascii="Trebuchet MS" w:hAnsi="Trebuchet MS" w:cs="Arial"/>
          <w:shd w:val="clear" w:color="auto" w:fill="FFFFFF"/>
          <w:lang w:val="en-GB"/>
        </w:rPr>
        <w:t>(1), pp.84-102.</w:t>
      </w:r>
    </w:p>
    <w:p w14:paraId="6A8D184D" w14:textId="77777777" w:rsidR="002A10AC" w:rsidRPr="003566AC" w:rsidRDefault="002A10AC" w:rsidP="00957F7A">
      <w:pPr>
        <w:pStyle w:val="NormalWeb"/>
        <w:spacing w:line="360" w:lineRule="auto"/>
        <w:rPr>
          <w:rFonts w:ascii="Trebuchet MS" w:hAnsi="Trebuchet MS"/>
          <w:lang w:val="en-GB"/>
        </w:rPr>
      </w:pPr>
      <w:r w:rsidRPr="003566AC">
        <w:rPr>
          <w:rFonts w:ascii="Trebuchet MS" w:hAnsi="Trebuchet MS" w:cs="Arial"/>
          <w:shd w:val="clear" w:color="auto" w:fill="FFFFFF"/>
          <w:lang w:val="en-GB"/>
        </w:rPr>
        <w:t>Jaworski, J. and Czerwonka, L., 2024. Profitability and working capital management: A meta-study in macroeconomic and institutional conditions. </w:t>
      </w:r>
      <w:r w:rsidRPr="003566AC">
        <w:rPr>
          <w:rFonts w:ascii="Trebuchet MS" w:hAnsi="Trebuchet MS" w:cs="Arial"/>
          <w:i/>
          <w:iCs/>
          <w:shd w:val="clear" w:color="auto" w:fill="FFFFFF"/>
          <w:lang w:val="en-GB"/>
        </w:rPr>
        <w:t>Decision</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51</w:t>
      </w:r>
      <w:r w:rsidRPr="003566AC">
        <w:rPr>
          <w:rFonts w:ascii="Trebuchet MS" w:hAnsi="Trebuchet MS" w:cs="Arial"/>
          <w:shd w:val="clear" w:color="auto" w:fill="FFFFFF"/>
          <w:lang w:val="en-GB"/>
        </w:rPr>
        <w:t>(1), pp.123-145.</w:t>
      </w:r>
      <w:r w:rsidRPr="003566AC">
        <w:rPr>
          <w:rFonts w:ascii="Trebuchet MS" w:hAnsi="Trebuchet MS"/>
          <w:lang w:val="en-GB"/>
        </w:rPr>
        <w:t xml:space="preserve"> </w:t>
      </w:r>
    </w:p>
    <w:p w14:paraId="41EA24A7" w14:textId="77777777" w:rsidR="002A10AC" w:rsidRPr="003566AC" w:rsidRDefault="002A10AC" w:rsidP="00957F7A">
      <w:pPr>
        <w:pStyle w:val="NormalWeb"/>
        <w:spacing w:line="360" w:lineRule="auto"/>
        <w:rPr>
          <w:rFonts w:ascii="Trebuchet MS" w:hAnsi="Trebuchet MS"/>
          <w:lang w:val="en-GB"/>
        </w:rPr>
      </w:pPr>
      <w:proofErr w:type="spellStart"/>
      <w:r w:rsidRPr="003566AC">
        <w:rPr>
          <w:rFonts w:ascii="Trebuchet MS" w:hAnsi="Trebuchet MS"/>
          <w:lang w:val="en-GB"/>
        </w:rPr>
        <w:t>Jorfi</w:t>
      </w:r>
      <w:proofErr w:type="spellEnd"/>
      <w:r w:rsidRPr="003566AC">
        <w:rPr>
          <w:rFonts w:ascii="Trebuchet MS" w:hAnsi="Trebuchet MS"/>
          <w:lang w:val="en-GB"/>
        </w:rPr>
        <w:t xml:space="preserve">, S., </w:t>
      </w:r>
      <w:proofErr w:type="spellStart"/>
      <w:r w:rsidRPr="003566AC">
        <w:rPr>
          <w:rFonts w:ascii="Trebuchet MS" w:hAnsi="Trebuchet MS"/>
          <w:lang w:val="en-GB"/>
        </w:rPr>
        <w:t>Jorfi</w:t>
      </w:r>
      <w:proofErr w:type="spellEnd"/>
      <w:r w:rsidRPr="003566AC">
        <w:rPr>
          <w:rFonts w:ascii="Trebuchet MS" w:hAnsi="Trebuchet MS"/>
          <w:lang w:val="en-GB"/>
        </w:rPr>
        <w:t xml:space="preserve">, H. and </w:t>
      </w:r>
      <w:proofErr w:type="spellStart"/>
      <w:r w:rsidRPr="003566AC">
        <w:rPr>
          <w:rFonts w:ascii="Trebuchet MS" w:hAnsi="Trebuchet MS"/>
          <w:lang w:val="en-GB"/>
        </w:rPr>
        <w:t>Fattahi</w:t>
      </w:r>
      <w:proofErr w:type="spellEnd"/>
      <w:r w:rsidRPr="003566AC">
        <w:rPr>
          <w:rFonts w:ascii="Trebuchet MS" w:hAnsi="Trebuchet MS"/>
          <w:lang w:val="en-GB"/>
        </w:rPr>
        <w:t xml:space="preserve">, Y., 2017. The Impact of financial data reliability on the financial performance of companies. </w:t>
      </w:r>
      <w:r w:rsidRPr="003566AC">
        <w:rPr>
          <w:rStyle w:val="Emphasis"/>
          <w:rFonts w:ascii="Trebuchet MS" w:hAnsi="Trebuchet MS"/>
          <w:lang w:val="en-GB"/>
        </w:rPr>
        <w:t>Journal of Accounting and Finance</w:t>
      </w:r>
      <w:r w:rsidRPr="003566AC">
        <w:rPr>
          <w:rFonts w:ascii="Trebuchet MS" w:hAnsi="Trebuchet MS"/>
          <w:lang w:val="en-GB"/>
        </w:rPr>
        <w:t>, 17(2), pp.201-212.</w:t>
      </w:r>
    </w:p>
    <w:p w14:paraId="4E8CFCF9" w14:textId="77777777" w:rsidR="002A10AC" w:rsidRPr="003566AC" w:rsidRDefault="002A10AC" w:rsidP="00957F7A">
      <w:pPr>
        <w:pStyle w:val="NormalWeb"/>
        <w:spacing w:line="360" w:lineRule="auto"/>
        <w:rPr>
          <w:rFonts w:ascii="Trebuchet MS" w:hAnsi="Trebuchet MS"/>
          <w:lang w:val="en-GB"/>
        </w:rPr>
      </w:pPr>
      <w:proofErr w:type="spellStart"/>
      <w:r w:rsidRPr="003566AC">
        <w:rPr>
          <w:rFonts w:ascii="Trebuchet MS" w:hAnsi="Trebuchet MS" w:cs="Arial"/>
          <w:shd w:val="clear" w:color="auto" w:fill="FFFFFF"/>
          <w:lang w:val="en-GB"/>
        </w:rPr>
        <w:lastRenderedPageBreak/>
        <w:t>Kiymaz</w:t>
      </w:r>
      <w:proofErr w:type="spellEnd"/>
      <w:r w:rsidRPr="003566AC">
        <w:rPr>
          <w:rFonts w:ascii="Trebuchet MS" w:hAnsi="Trebuchet MS" w:cs="Arial"/>
          <w:shd w:val="clear" w:color="auto" w:fill="FFFFFF"/>
          <w:lang w:val="en-GB"/>
        </w:rPr>
        <w:t>, H., Haque, S. and Choudhury, A.A., 2024. Working capital management and firm performance: A comparative analysis of developed and emerging economies. </w:t>
      </w:r>
      <w:proofErr w:type="spellStart"/>
      <w:r w:rsidRPr="003566AC">
        <w:rPr>
          <w:rFonts w:ascii="Trebuchet MS" w:hAnsi="Trebuchet MS" w:cs="Arial"/>
          <w:i/>
          <w:iCs/>
          <w:shd w:val="clear" w:color="auto" w:fill="FFFFFF"/>
          <w:lang w:val="en-GB"/>
        </w:rPr>
        <w:t>Borsa</w:t>
      </w:r>
      <w:proofErr w:type="spellEnd"/>
      <w:r w:rsidRPr="003566AC">
        <w:rPr>
          <w:rFonts w:ascii="Trebuchet MS" w:hAnsi="Trebuchet MS" w:cs="Arial"/>
          <w:i/>
          <w:iCs/>
          <w:shd w:val="clear" w:color="auto" w:fill="FFFFFF"/>
          <w:lang w:val="en-GB"/>
        </w:rPr>
        <w:t xml:space="preserve"> Istanbul Review</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24</w:t>
      </w:r>
      <w:r w:rsidRPr="003566AC">
        <w:rPr>
          <w:rFonts w:ascii="Trebuchet MS" w:hAnsi="Trebuchet MS" w:cs="Arial"/>
          <w:shd w:val="clear" w:color="auto" w:fill="FFFFFF"/>
          <w:lang w:val="en-GB"/>
        </w:rPr>
        <w:t>(3), pp.634-642.</w:t>
      </w:r>
      <w:r w:rsidRPr="003566AC">
        <w:rPr>
          <w:rFonts w:ascii="Trebuchet MS" w:hAnsi="Trebuchet MS"/>
          <w:lang w:val="en-GB"/>
        </w:rPr>
        <w:t xml:space="preserve"> </w:t>
      </w:r>
    </w:p>
    <w:p w14:paraId="11D1C24A" w14:textId="77777777" w:rsidR="002A10AC" w:rsidRPr="003566AC" w:rsidRDefault="002A10AC" w:rsidP="00957F7A">
      <w:pPr>
        <w:pStyle w:val="NormalWeb"/>
        <w:spacing w:line="360" w:lineRule="auto"/>
        <w:rPr>
          <w:rFonts w:ascii="Trebuchet MS" w:hAnsi="Trebuchet MS"/>
          <w:lang w:val="en-GB"/>
        </w:rPr>
      </w:pPr>
      <w:r w:rsidRPr="003566AC">
        <w:rPr>
          <w:rFonts w:ascii="Trebuchet MS" w:hAnsi="Trebuchet MS" w:cs="Arial"/>
          <w:shd w:val="clear" w:color="auto" w:fill="FFFFFF"/>
          <w:lang w:val="en-GB"/>
        </w:rPr>
        <w:t xml:space="preserve">Knauer, T. and </w:t>
      </w:r>
      <w:proofErr w:type="spellStart"/>
      <w:r w:rsidRPr="003566AC">
        <w:rPr>
          <w:rFonts w:ascii="Trebuchet MS" w:hAnsi="Trebuchet MS" w:cs="Arial"/>
          <w:shd w:val="clear" w:color="auto" w:fill="FFFFFF"/>
          <w:lang w:val="en-GB"/>
        </w:rPr>
        <w:t>Wöhrmann</w:t>
      </w:r>
      <w:proofErr w:type="spellEnd"/>
      <w:r w:rsidRPr="003566AC">
        <w:rPr>
          <w:rFonts w:ascii="Trebuchet MS" w:hAnsi="Trebuchet MS" w:cs="Arial"/>
          <w:shd w:val="clear" w:color="auto" w:fill="FFFFFF"/>
          <w:lang w:val="en-GB"/>
        </w:rPr>
        <w:t>, A., 2013. Working capital management and firm profitability. </w:t>
      </w:r>
      <w:r w:rsidRPr="003566AC">
        <w:rPr>
          <w:rFonts w:ascii="Trebuchet MS" w:hAnsi="Trebuchet MS" w:cs="Arial"/>
          <w:i/>
          <w:iCs/>
          <w:shd w:val="clear" w:color="auto" w:fill="FFFFFF"/>
          <w:lang w:val="en-GB"/>
        </w:rPr>
        <w:t>Journal of Management Control</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24</w:t>
      </w:r>
      <w:r w:rsidRPr="003566AC">
        <w:rPr>
          <w:rFonts w:ascii="Trebuchet MS" w:hAnsi="Trebuchet MS" w:cs="Arial"/>
          <w:shd w:val="clear" w:color="auto" w:fill="FFFFFF"/>
          <w:lang w:val="en-GB"/>
        </w:rPr>
        <w:t>(1), pp.77-87.</w:t>
      </w:r>
      <w:r w:rsidRPr="003566AC">
        <w:rPr>
          <w:rFonts w:ascii="Trebuchet MS" w:hAnsi="Trebuchet MS"/>
          <w:lang w:val="en-GB"/>
        </w:rPr>
        <w:t xml:space="preserve"> </w:t>
      </w:r>
    </w:p>
    <w:p w14:paraId="37173E97"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Kovach, J.J., Swink, M. and Rodriguez, M., 2023. Delaying supplier payments to increase buyer profits. </w:t>
      </w:r>
      <w:r w:rsidRPr="003566AC">
        <w:rPr>
          <w:rFonts w:ascii="Trebuchet MS" w:hAnsi="Trebuchet MS" w:cs="Arial"/>
          <w:i/>
          <w:iCs/>
          <w:shd w:val="clear" w:color="auto" w:fill="FFFFFF"/>
          <w:lang w:val="en-GB"/>
        </w:rPr>
        <w:t>Journal of Supply Chain Management</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59</w:t>
      </w:r>
      <w:r w:rsidRPr="003566AC">
        <w:rPr>
          <w:rFonts w:ascii="Trebuchet MS" w:hAnsi="Trebuchet MS" w:cs="Arial"/>
          <w:shd w:val="clear" w:color="auto" w:fill="FFFFFF"/>
          <w:lang w:val="en-GB"/>
        </w:rPr>
        <w:t>(1), pp.26-47.</w:t>
      </w:r>
    </w:p>
    <w:p w14:paraId="11C8F90E" w14:textId="77777777" w:rsidR="002A10AC" w:rsidRPr="003566AC" w:rsidRDefault="002A10AC" w:rsidP="00957F7A">
      <w:pPr>
        <w:pStyle w:val="NormalWeb"/>
        <w:spacing w:line="360" w:lineRule="auto"/>
        <w:rPr>
          <w:rFonts w:ascii="Trebuchet MS" w:hAnsi="Trebuchet MS"/>
          <w:lang w:val="en-GB"/>
        </w:rPr>
      </w:pPr>
      <w:r w:rsidRPr="003566AC">
        <w:rPr>
          <w:rFonts w:ascii="Trebuchet MS" w:hAnsi="Trebuchet MS"/>
          <w:lang w:val="en-GB"/>
        </w:rPr>
        <w:t xml:space="preserve">KPMG, 2025. </w:t>
      </w:r>
      <w:r w:rsidRPr="003566AC">
        <w:rPr>
          <w:rStyle w:val="Emphasis"/>
          <w:rFonts w:ascii="Trebuchet MS" w:hAnsi="Trebuchet MS"/>
          <w:lang w:val="en-GB"/>
        </w:rPr>
        <w:t>WCM remains mission</w:t>
      </w:r>
      <w:r w:rsidRPr="003566AC">
        <w:rPr>
          <w:rStyle w:val="Emphasis"/>
          <w:rFonts w:ascii="Trebuchet MS" w:hAnsi="Trebuchet MS"/>
          <w:lang w:val="en-GB"/>
        </w:rPr>
        <w:noBreakHyphen/>
        <w:t>critical for business</w:t>
      </w:r>
      <w:r w:rsidRPr="003566AC">
        <w:rPr>
          <w:rFonts w:ascii="Trebuchet MS" w:hAnsi="Trebuchet MS"/>
          <w:lang w:val="en-GB"/>
        </w:rPr>
        <w:t xml:space="preserve">. Available at: </w:t>
      </w:r>
      <w:hyperlink r:id="rId10" w:history="1">
        <w:r w:rsidRPr="003566AC">
          <w:rPr>
            <w:rStyle w:val="Hyperlink"/>
            <w:rFonts w:ascii="Trebuchet MS" w:hAnsi="Trebuchet MS"/>
            <w:color w:val="auto"/>
            <w:lang w:val="en-GB"/>
          </w:rPr>
          <w:t>https://kpmg.com/uk/en/insights/economics/working-capital-management-remains-mission-critical-for-business.html</w:t>
        </w:r>
      </w:hyperlink>
      <w:r w:rsidRPr="003566AC">
        <w:rPr>
          <w:rStyle w:val="Hyperlink"/>
          <w:rFonts w:ascii="Trebuchet MS" w:hAnsi="Trebuchet MS"/>
          <w:color w:val="auto"/>
          <w:lang w:val="en-GB"/>
        </w:rPr>
        <w:t xml:space="preserve"> </w:t>
      </w:r>
      <w:r w:rsidRPr="003566AC">
        <w:rPr>
          <w:rFonts w:ascii="Trebuchet MS" w:hAnsi="Trebuchet MS"/>
          <w:lang w:val="en-GB"/>
        </w:rPr>
        <w:t>[Accessed 24 March 2026].</w:t>
      </w:r>
    </w:p>
    <w:p w14:paraId="66074B86"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 xml:space="preserve">Lefebvre, V., 2022. Performance, working capital management, and the liability of smallness: a question of opportunity </w:t>
      </w:r>
      <w:proofErr w:type="gramStart"/>
      <w:r w:rsidRPr="003566AC">
        <w:rPr>
          <w:rFonts w:ascii="Trebuchet MS" w:hAnsi="Trebuchet MS" w:cs="Arial"/>
          <w:shd w:val="clear" w:color="auto" w:fill="FFFFFF"/>
          <w:lang w:val="en-GB"/>
        </w:rPr>
        <w:t>costs?.</w:t>
      </w:r>
      <w:proofErr w:type="gramEnd"/>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Journal of Small Business Management</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60</w:t>
      </w:r>
      <w:r w:rsidRPr="003566AC">
        <w:rPr>
          <w:rFonts w:ascii="Trebuchet MS" w:hAnsi="Trebuchet MS" w:cs="Arial"/>
          <w:shd w:val="clear" w:color="auto" w:fill="FFFFFF"/>
          <w:lang w:val="en-GB"/>
        </w:rPr>
        <w:t>(3), pp.704-733.</w:t>
      </w:r>
    </w:p>
    <w:p w14:paraId="40E951C9"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 xml:space="preserve">Lijuan, C., Bhaumik, A., </w:t>
      </w:r>
      <w:proofErr w:type="spellStart"/>
      <w:r w:rsidRPr="003566AC">
        <w:rPr>
          <w:rFonts w:ascii="Trebuchet MS" w:hAnsi="Trebuchet MS" w:cs="Arial"/>
          <w:shd w:val="clear" w:color="auto" w:fill="FFFFFF"/>
          <w:lang w:val="en-GB"/>
        </w:rPr>
        <w:t>Xinfeng</w:t>
      </w:r>
      <w:proofErr w:type="spellEnd"/>
      <w:r w:rsidRPr="003566AC">
        <w:rPr>
          <w:rFonts w:ascii="Trebuchet MS" w:hAnsi="Trebuchet MS" w:cs="Arial"/>
          <w:shd w:val="clear" w:color="auto" w:fill="FFFFFF"/>
          <w:lang w:val="en-GB"/>
        </w:rPr>
        <w:t xml:space="preserve">, W. and </w:t>
      </w:r>
      <w:proofErr w:type="spellStart"/>
      <w:r w:rsidRPr="003566AC">
        <w:rPr>
          <w:rFonts w:ascii="Trebuchet MS" w:hAnsi="Trebuchet MS" w:cs="Arial"/>
          <w:shd w:val="clear" w:color="auto" w:fill="FFFFFF"/>
          <w:lang w:val="en-GB"/>
        </w:rPr>
        <w:t>Jingwen</w:t>
      </w:r>
      <w:proofErr w:type="spellEnd"/>
      <w:r w:rsidRPr="003566AC">
        <w:rPr>
          <w:rFonts w:ascii="Trebuchet MS" w:hAnsi="Trebuchet MS" w:cs="Arial"/>
          <w:shd w:val="clear" w:color="auto" w:fill="FFFFFF"/>
          <w:lang w:val="en-GB"/>
        </w:rPr>
        <w:t>, W., 2023. The effects of inventory management on business efficiency. </w:t>
      </w:r>
      <w:r w:rsidRPr="003566AC">
        <w:rPr>
          <w:rFonts w:ascii="Trebuchet MS" w:hAnsi="Trebuchet MS" w:cs="Arial"/>
          <w:i/>
          <w:iCs/>
          <w:shd w:val="clear" w:color="auto" w:fill="FFFFFF"/>
          <w:lang w:val="en-GB"/>
        </w:rPr>
        <w:t xml:space="preserve">International Journal </w:t>
      </w:r>
      <w:proofErr w:type="gramStart"/>
      <w:r w:rsidRPr="003566AC">
        <w:rPr>
          <w:rFonts w:ascii="Trebuchet MS" w:hAnsi="Trebuchet MS" w:cs="Arial"/>
          <w:i/>
          <w:iCs/>
          <w:shd w:val="clear" w:color="auto" w:fill="FFFFFF"/>
          <w:lang w:val="en-GB"/>
        </w:rPr>
        <w:t>For</w:t>
      </w:r>
      <w:proofErr w:type="gramEnd"/>
      <w:r w:rsidRPr="003566AC">
        <w:rPr>
          <w:rFonts w:ascii="Trebuchet MS" w:hAnsi="Trebuchet MS" w:cs="Arial"/>
          <w:i/>
          <w:iCs/>
          <w:shd w:val="clear" w:color="auto" w:fill="FFFFFF"/>
          <w:lang w:val="en-GB"/>
        </w:rPr>
        <w:t xml:space="preserve"> Multidisciplinary Research</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5</w:t>
      </w:r>
      <w:r w:rsidRPr="003566AC">
        <w:rPr>
          <w:rFonts w:ascii="Trebuchet MS" w:hAnsi="Trebuchet MS" w:cs="Arial"/>
          <w:shd w:val="clear" w:color="auto" w:fill="FFFFFF"/>
          <w:lang w:val="en-GB"/>
        </w:rPr>
        <w:t>(4), pp.1-17.</w:t>
      </w:r>
    </w:p>
    <w:p w14:paraId="51F35A65"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Luo, H., 2025. Can Trade</w:t>
      </w:r>
      <w:r w:rsidRPr="003566AC">
        <w:rPr>
          <w:rFonts w:ascii="Trebuchet MS" w:hAnsi="Trebuchet MS" w:cs="Cambria Math"/>
          <w:shd w:val="clear" w:color="auto" w:fill="FFFFFF"/>
          <w:lang w:val="en-GB"/>
        </w:rPr>
        <w:t>‐</w:t>
      </w:r>
      <w:r w:rsidRPr="003566AC">
        <w:rPr>
          <w:rFonts w:ascii="Trebuchet MS" w:hAnsi="Trebuchet MS" w:cs="Arial"/>
          <w:shd w:val="clear" w:color="auto" w:fill="FFFFFF"/>
          <w:lang w:val="en-GB"/>
        </w:rPr>
        <w:t xml:space="preserve">Off Theory Explain Net Working Capital Management </w:t>
      </w:r>
      <w:proofErr w:type="gramStart"/>
      <w:r w:rsidRPr="003566AC">
        <w:rPr>
          <w:rFonts w:ascii="Trebuchet MS" w:hAnsi="Trebuchet MS" w:cs="Arial"/>
          <w:shd w:val="clear" w:color="auto" w:fill="FFFFFF"/>
          <w:lang w:val="en-GB"/>
        </w:rPr>
        <w:t>Decisions?.</w:t>
      </w:r>
      <w:proofErr w:type="gramEnd"/>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Journal of Corporate Accounting &amp; Finance</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36</w:t>
      </w:r>
      <w:r w:rsidRPr="003566AC">
        <w:rPr>
          <w:rFonts w:ascii="Trebuchet MS" w:hAnsi="Trebuchet MS" w:cs="Arial"/>
          <w:shd w:val="clear" w:color="auto" w:fill="FFFFFF"/>
          <w:lang w:val="en-GB"/>
        </w:rPr>
        <w:t>(4), pp.218-231.</w:t>
      </w:r>
    </w:p>
    <w:p w14:paraId="7FDFAE61" w14:textId="77777777" w:rsidR="002A10AC" w:rsidRPr="003566AC" w:rsidRDefault="002A10AC" w:rsidP="00957F7A">
      <w:pPr>
        <w:widowControl/>
        <w:autoSpaceDE/>
        <w:autoSpaceDN/>
        <w:spacing w:before="100" w:beforeAutospacing="1" w:after="100" w:afterAutospacing="1" w:line="360" w:lineRule="auto"/>
        <w:rPr>
          <w:sz w:val="24"/>
          <w:szCs w:val="24"/>
          <w:lang w:val="en-GB"/>
        </w:rPr>
      </w:pPr>
      <w:proofErr w:type="spellStart"/>
      <w:r w:rsidRPr="003566AC">
        <w:rPr>
          <w:rFonts w:cs="Arial"/>
          <w:sz w:val="24"/>
          <w:szCs w:val="24"/>
          <w:shd w:val="clear" w:color="auto" w:fill="FFFFFF"/>
          <w:lang w:val="en-GB"/>
        </w:rPr>
        <w:t>Mandipa</w:t>
      </w:r>
      <w:proofErr w:type="spellEnd"/>
      <w:r w:rsidRPr="003566AC">
        <w:rPr>
          <w:rFonts w:cs="Arial"/>
          <w:sz w:val="24"/>
          <w:szCs w:val="24"/>
          <w:shd w:val="clear" w:color="auto" w:fill="FFFFFF"/>
          <w:lang w:val="en-GB"/>
        </w:rPr>
        <w:t>, G. and Sibindi, A.B., 2022. Financial performance and working capital management practices in the retail sector: empirical evidence from South Africa. </w:t>
      </w:r>
      <w:r w:rsidRPr="003566AC">
        <w:rPr>
          <w:rFonts w:cs="Arial"/>
          <w:i/>
          <w:iCs/>
          <w:sz w:val="24"/>
          <w:szCs w:val="24"/>
          <w:shd w:val="clear" w:color="auto" w:fill="FFFFFF"/>
          <w:lang w:val="en-GB"/>
        </w:rPr>
        <w:t>Risks</w:t>
      </w:r>
      <w:r w:rsidRPr="003566AC">
        <w:rPr>
          <w:rFonts w:cs="Arial"/>
          <w:sz w:val="24"/>
          <w:szCs w:val="24"/>
          <w:shd w:val="clear" w:color="auto" w:fill="FFFFFF"/>
          <w:lang w:val="en-GB"/>
        </w:rPr>
        <w:t>, </w:t>
      </w:r>
      <w:r w:rsidRPr="003566AC">
        <w:rPr>
          <w:rFonts w:cs="Arial"/>
          <w:i/>
          <w:iCs/>
          <w:sz w:val="24"/>
          <w:szCs w:val="24"/>
          <w:shd w:val="clear" w:color="auto" w:fill="FFFFFF"/>
          <w:lang w:val="en-GB"/>
        </w:rPr>
        <w:t>10</w:t>
      </w:r>
      <w:r w:rsidRPr="003566AC">
        <w:rPr>
          <w:rFonts w:cs="Arial"/>
          <w:sz w:val="24"/>
          <w:szCs w:val="24"/>
          <w:shd w:val="clear" w:color="auto" w:fill="FFFFFF"/>
          <w:lang w:val="en-GB"/>
        </w:rPr>
        <w:t xml:space="preserve">(3), p.63. </w:t>
      </w:r>
    </w:p>
    <w:p w14:paraId="4331A956"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proofErr w:type="spellStart"/>
      <w:r w:rsidRPr="003566AC">
        <w:rPr>
          <w:rFonts w:ascii="Trebuchet MS" w:hAnsi="Trebuchet MS" w:cs="Arial"/>
          <w:shd w:val="clear" w:color="auto" w:fill="FFFFFF"/>
          <w:lang w:val="en-GB"/>
        </w:rPr>
        <w:t>Mbathi</w:t>
      </w:r>
      <w:proofErr w:type="spellEnd"/>
      <w:r w:rsidRPr="003566AC">
        <w:rPr>
          <w:rFonts w:ascii="Trebuchet MS" w:hAnsi="Trebuchet MS" w:cs="Arial"/>
          <w:shd w:val="clear" w:color="auto" w:fill="FFFFFF"/>
          <w:lang w:val="en-GB"/>
        </w:rPr>
        <w:t xml:space="preserve">, V., </w:t>
      </w:r>
      <w:proofErr w:type="spellStart"/>
      <w:r w:rsidRPr="003566AC">
        <w:rPr>
          <w:rFonts w:ascii="Trebuchet MS" w:hAnsi="Trebuchet MS" w:cs="Arial"/>
          <w:shd w:val="clear" w:color="auto" w:fill="FFFFFF"/>
          <w:lang w:val="en-GB"/>
        </w:rPr>
        <w:t>Mwambia</w:t>
      </w:r>
      <w:proofErr w:type="spellEnd"/>
      <w:r w:rsidRPr="003566AC">
        <w:rPr>
          <w:rFonts w:ascii="Trebuchet MS" w:hAnsi="Trebuchet MS" w:cs="Arial"/>
          <w:shd w:val="clear" w:color="auto" w:fill="FFFFFF"/>
          <w:lang w:val="en-GB"/>
        </w:rPr>
        <w:t xml:space="preserve">, F. and Makena, J., 2021. Effect of cash conversion cycle and inventory holding period on the profitability of small and medium enterprises in </w:t>
      </w:r>
      <w:proofErr w:type="spellStart"/>
      <w:r w:rsidRPr="003566AC">
        <w:rPr>
          <w:rFonts w:ascii="Trebuchet MS" w:hAnsi="Trebuchet MS" w:cs="Arial"/>
          <w:shd w:val="clear" w:color="auto" w:fill="FFFFFF"/>
          <w:lang w:val="en-GB"/>
        </w:rPr>
        <w:t>wote</w:t>
      </w:r>
      <w:proofErr w:type="spellEnd"/>
      <w:r w:rsidRPr="003566AC">
        <w:rPr>
          <w:rFonts w:ascii="Trebuchet MS" w:hAnsi="Trebuchet MS" w:cs="Arial"/>
          <w:shd w:val="clear" w:color="auto" w:fill="FFFFFF"/>
          <w:lang w:val="en-GB"/>
        </w:rPr>
        <w:t>, Makueni county. </w:t>
      </w:r>
      <w:r w:rsidRPr="003566AC">
        <w:rPr>
          <w:rFonts w:ascii="Trebuchet MS" w:hAnsi="Trebuchet MS" w:cs="Arial"/>
          <w:i/>
          <w:iCs/>
          <w:shd w:val="clear" w:color="auto" w:fill="FFFFFF"/>
          <w:lang w:val="en-GB"/>
        </w:rPr>
        <w:t>European Journal of Accounting, Auditing and Finance Research</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9</w:t>
      </w:r>
      <w:r w:rsidRPr="003566AC">
        <w:rPr>
          <w:rFonts w:ascii="Trebuchet MS" w:hAnsi="Trebuchet MS" w:cs="Arial"/>
          <w:shd w:val="clear" w:color="auto" w:fill="FFFFFF"/>
          <w:lang w:val="en-GB"/>
        </w:rPr>
        <w:t>(3), pp.35-42.</w:t>
      </w:r>
    </w:p>
    <w:p w14:paraId="633A29DF" w14:textId="77777777" w:rsidR="002A10AC" w:rsidRPr="003566AC" w:rsidRDefault="002A10AC" w:rsidP="00957F7A">
      <w:pPr>
        <w:widowControl/>
        <w:autoSpaceDE/>
        <w:autoSpaceDN/>
        <w:spacing w:before="100" w:beforeAutospacing="1" w:after="100" w:afterAutospacing="1" w:line="360" w:lineRule="auto"/>
        <w:rPr>
          <w:sz w:val="24"/>
          <w:szCs w:val="24"/>
          <w:lang w:val="en-GB"/>
        </w:rPr>
      </w:pPr>
      <w:r w:rsidRPr="003566AC">
        <w:rPr>
          <w:rFonts w:cs="Arial"/>
          <w:sz w:val="24"/>
          <w:szCs w:val="24"/>
          <w:shd w:val="clear" w:color="auto" w:fill="FFFFFF"/>
          <w:lang w:val="en-GB"/>
        </w:rPr>
        <w:lastRenderedPageBreak/>
        <w:t xml:space="preserve">Meriam, I.L., </w:t>
      </w:r>
      <w:proofErr w:type="spellStart"/>
      <w:r w:rsidRPr="003566AC">
        <w:rPr>
          <w:rFonts w:cs="Arial"/>
          <w:sz w:val="24"/>
          <w:szCs w:val="24"/>
          <w:shd w:val="clear" w:color="auto" w:fill="FFFFFF"/>
          <w:lang w:val="en-GB"/>
        </w:rPr>
        <w:t>Achsani</w:t>
      </w:r>
      <w:proofErr w:type="spellEnd"/>
      <w:r w:rsidRPr="003566AC">
        <w:rPr>
          <w:rFonts w:cs="Arial"/>
          <w:sz w:val="24"/>
          <w:szCs w:val="24"/>
          <w:shd w:val="clear" w:color="auto" w:fill="FFFFFF"/>
          <w:lang w:val="en-GB"/>
        </w:rPr>
        <w:t xml:space="preserve">, N.A. and </w:t>
      </w:r>
      <w:proofErr w:type="spellStart"/>
      <w:r w:rsidRPr="003566AC">
        <w:rPr>
          <w:rFonts w:cs="Arial"/>
          <w:sz w:val="24"/>
          <w:szCs w:val="24"/>
          <w:shd w:val="clear" w:color="auto" w:fill="FFFFFF"/>
          <w:lang w:val="en-GB"/>
        </w:rPr>
        <w:t>Novianti</w:t>
      </w:r>
      <w:proofErr w:type="spellEnd"/>
      <w:r w:rsidRPr="003566AC">
        <w:rPr>
          <w:rFonts w:cs="Arial"/>
          <w:sz w:val="24"/>
          <w:szCs w:val="24"/>
          <w:shd w:val="clear" w:color="auto" w:fill="FFFFFF"/>
          <w:lang w:val="en-GB"/>
        </w:rPr>
        <w:t>, T., 2017. Receivable Management Performance Measurement Tool and Factors Affecting Account Receivable Performance. </w:t>
      </w:r>
      <w:r w:rsidRPr="003566AC">
        <w:rPr>
          <w:rFonts w:cs="Arial"/>
          <w:i/>
          <w:iCs/>
          <w:sz w:val="24"/>
          <w:szCs w:val="24"/>
          <w:shd w:val="clear" w:color="auto" w:fill="FFFFFF"/>
          <w:lang w:val="en-GB"/>
        </w:rPr>
        <w:t>International Journal of Science and Research (IJSR)</w:t>
      </w:r>
      <w:r w:rsidRPr="003566AC">
        <w:rPr>
          <w:rFonts w:cs="Arial"/>
          <w:sz w:val="24"/>
          <w:szCs w:val="24"/>
          <w:shd w:val="clear" w:color="auto" w:fill="FFFFFF"/>
          <w:lang w:val="en-GB"/>
        </w:rPr>
        <w:t>, </w:t>
      </w:r>
      <w:r w:rsidRPr="003566AC">
        <w:rPr>
          <w:rFonts w:cs="Arial"/>
          <w:i/>
          <w:iCs/>
          <w:sz w:val="24"/>
          <w:szCs w:val="24"/>
          <w:shd w:val="clear" w:color="auto" w:fill="FFFFFF"/>
          <w:lang w:val="en-GB"/>
        </w:rPr>
        <w:t>6</w:t>
      </w:r>
      <w:r w:rsidRPr="003566AC">
        <w:rPr>
          <w:rFonts w:cs="Arial"/>
          <w:sz w:val="24"/>
          <w:szCs w:val="24"/>
          <w:shd w:val="clear" w:color="auto" w:fill="FFFFFF"/>
          <w:lang w:val="en-GB"/>
        </w:rPr>
        <w:t>(10), pp.1169-1177.</w:t>
      </w:r>
    </w:p>
    <w:p w14:paraId="496543DA"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Mittal, S., 2022. Accounts Receivable and Payable Interrelationships: Evidence from Indian Small Cap Companies. </w:t>
      </w:r>
      <w:r w:rsidRPr="003566AC">
        <w:rPr>
          <w:rFonts w:ascii="Trebuchet MS" w:hAnsi="Trebuchet MS" w:cs="Arial"/>
          <w:i/>
          <w:iCs/>
          <w:shd w:val="clear" w:color="auto" w:fill="FFFFFF"/>
          <w:lang w:val="en-GB"/>
        </w:rPr>
        <w:t>Ramanujan International Journal of Business and Research</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7</w:t>
      </w:r>
      <w:r w:rsidRPr="003566AC">
        <w:rPr>
          <w:rFonts w:ascii="Trebuchet MS" w:hAnsi="Trebuchet MS" w:cs="Arial"/>
          <w:shd w:val="clear" w:color="auto" w:fill="FFFFFF"/>
          <w:lang w:val="en-GB"/>
        </w:rPr>
        <w:t>(1), pp.21-30.</w:t>
      </w:r>
    </w:p>
    <w:p w14:paraId="4CE8D4FE"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Mohamed, A.E., 2024. Inventory management. In </w:t>
      </w:r>
      <w:r w:rsidRPr="003566AC">
        <w:rPr>
          <w:rFonts w:ascii="Trebuchet MS" w:hAnsi="Trebuchet MS" w:cs="Arial"/>
          <w:i/>
          <w:iCs/>
          <w:shd w:val="clear" w:color="auto" w:fill="FFFFFF"/>
          <w:lang w:val="en-GB"/>
        </w:rPr>
        <w:t>Operations Management-Recent Advances and New Perspectives</w:t>
      </w:r>
      <w:r w:rsidRPr="003566AC">
        <w:rPr>
          <w:rFonts w:ascii="Trebuchet MS" w:hAnsi="Trebuchet MS" w:cs="Arial"/>
          <w:shd w:val="clear" w:color="auto" w:fill="FFFFFF"/>
          <w:lang w:val="en-GB"/>
        </w:rPr>
        <w:t xml:space="preserve">. </w:t>
      </w:r>
      <w:proofErr w:type="spellStart"/>
      <w:r w:rsidRPr="003566AC">
        <w:rPr>
          <w:rFonts w:ascii="Trebuchet MS" w:hAnsi="Trebuchet MS" w:cs="Arial"/>
          <w:shd w:val="clear" w:color="auto" w:fill="FFFFFF"/>
          <w:lang w:val="en-GB"/>
        </w:rPr>
        <w:t>IntechOpen</w:t>
      </w:r>
      <w:proofErr w:type="spellEnd"/>
      <w:r w:rsidRPr="003566AC">
        <w:rPr>
          <w:rFonts w:ascii="Trebuchet MS" w:hAnsi="Trebuchet MS" w:cs="Arial"/>
          <w:shd w:val="clear" w:color="auto" w:fill="FFFFFF"/>
          <w:lang w:val="en-GB"/>
        </w:rPr>
        <w:t>.</w:t>
      </w:r>
    </w:p>
    <w:p w14:paraId="1B3FE31A"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t>Munyaka</w:t>
      </w:r>
      <w:proofErr w:type="spellEnd"/>
      <w:r w:rsidRPr="003566AC">
        <w:rPr>
          <w:rFonts w:ascii="Trebuchet MS" w:hAnsi="Trebuchet MS" w:cs="Arial"/>
          <w:shd w:val="clear" w:color="auto" w:fill="FFFFFF"/>
          <w:lang w:val="en-GB"/>
        </w:rPr>
        <w:t xml:space="preserve">, J.B. and </w:t>
      </w:r>
      <w:proofErr w:type="spellStart"/>
      <w:r w:rsidRPr="003566AC">
        <w:rPr>
          <w:rFonts w:ascii="Trebuchet MS" w:hAnsi="Trebuchet MS" w:cs="Arial"/>
          <w:shd w:val="clear" w:color="auto" w:fill="FFFFFF"/>
          <w:lang w:val="en-GB"/>
        </w:rPr>
        <w:t>Yadavalli</w:t>
      </w:r>
      <w:proofErr w:type="spellEnd"/>
      <w:r w:rsidRPr="003566AC">
        <w:rPr>
          <w:rFonts w:ascii="Trebuchet MS" w:hAnsi="Trebuchet MS" w:cs="Arial"/>
          <w:shd w:val="clear" w:color="auto" w:fill="FFFFFF"/>
          <w:lang w:val="en-GB"/>
        </w:rPr>
        <w:t>, V.S.S., 2022. Inventory management concepts and implementations: a systematic review. </w:t>
      </w:r>
      <w:r w:rsidRPr="003566AC">
        <w:rPr>
          <w:rFonts w:ascii="Trebuchet MS" w:hAnsi="Trebuchet MS" w:cs="Arial"/>
          <w:i/>
          <w:iCs/>
          <w:shd w:val="clear" w:color="auto" w:fill="FFFFFF"/>
          <w:lang w:val="en-GB"/>
        </w:rPr>
        <w:t>South African Journal of Industrial Engineering</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33</w:t>
      </w:r>
      <w:r w:rsidRPr="003566AC">
        <w:rPr>
          <w:rFonts w:ascii="Trebuchet MS" w:hAnsi="Trebuchet MS" w:cs="Arial"/>
          <w:shd w:val="clear" w:color="auto" w:fill="FFFFFF"/>
          <w:lang w:val="en-GB"/>
        </w:rPr>
        <w:t>(2), pp.15-36.</w:t>
      </w:r>
    </w:p>
    <w:p w14:paraId="7CF81337"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Nicolas, T., 2022. Short-term financial constraints and SMEs’ investment decision: evidence from the working capital channel. </w:t>
      </w:r>
      <w:r w:rsidRPr="003566AC">
        <w:rPr>
          <w:rFonts w:ascii="Trebuchet MS" w:hAnsi="Trebuchet MS" w:cs="Arial"/>
          <w:i/>
          <w:iCs/>
          <w:shd w:val="clear" w:color="auto" w:fill="FFFFFF"/>
          <w:lang w:val="en-GB"/>
        </w:rPr>
        <w:t>Small Business Economics</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58</w:t>
      </w:r>
      <w:r w:rsidRPr="003566AC">
        <w:rPr>
          <w:rFonts w:ascii="Trebuchet MS" w:hAnsi="Trebuchet MS" w:cs="Arial"/>
          <w:shd w:val="clear" w:color="auto" w:fill="FFFFFF"/>
          <w:lang w:val="en-GB"/>
        </w:rPr>
        <w:t>(4), pp.1885-1914.</w:t>
      </w:r>
    </w:p>
    <w:p w14:paraId="54061CB7"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proofErr w:type="spellStart"/>
      <w:r w:rsidRPr="003566AC">
        <w:rPr>
          <w:rFonts w:ascii="Trebuchet MS" w:hAnsi="Trebuchet MS" w:cs="Arial"/>
          <w:shd w:val="clear" w:color="auto" w:fill="FFFFFF"/>
          <w:lang w:val="en-GB"/>
        </w:rPr>
        <w:t>Nzuza</w:t>
      </w:r>
      <w:proofErr w:type="spellEnd"/>
      <w:r w:rsidRPr="003566AC">
        <w:rPr>
          <w:rFonts w:ascii="Trebuchet MS" w:hAnsi="Trebuchet MS" w:cs="Arial"/>
          <w:shd w:val="clear" w:color="auto" w:fill="FFFFFF"/>
          <w:lang w:val="en-GB"/>
        </w:rPr>
        <w:t xml:space="preserve">, Z.W., </w:t>
      </w:r>
      <w:proofErr w:type="spellStart"/>
      <w:r w:rsidRPr="003566AC">
        <w:rPr>
          <w:rFonts w:ascii="Trebuchet MS" w:hAnsi="Trebuchet MS" w:cs="Arial"/>
          <w:shd w:val="clear" w:color="auto" w:fill="FFFFFF"/>
          <w:lang w:val="en-GB"/>
        </w:rPr>
        <w:t>Obagbuwa</w:t>
      </w:r>
      <w:proofErr w:type="spellEnd"/>
      <w:r w:rsidRPr="003566AC">
        <w:rPr>
          <w:rFonts w:ascii="Trebuchet MS" w:hAnsi="Trebuchet MS" w:cs="Arial"/>
          <w:shd w:val="clear" w:color="auto" w:fill="FFFFFF"/>
          <w:lang w:val="en-GB"/>
        </w:rPr>
        <w:t>, O. and Rajaram, R., 2025. Industry-Specific Factors and Retail Stores' Financial Health: Evidence from JSE Listed Retail Stores in SADC. </w:t>
      </w:r>
      <w:r w:rsidRPr="003566AC">
        <w:rPr>
          <w:rFonts w:ascii="Trebuchet MS" w:hAnsi="Trebuchet MS" w:cs="Arial"/>
          <w:i/>
          <w:iCs/>
          <w:shd w:val="clear" w:color="auto" w:fill="FFFFFF"/>
          <w:lang w:val="en-GB"/>
        </w:rPr>
        <w:t xml:space="preserve">Journal of </w:t>
      </w:r>
      <w:proofErr w:type="spellStart"/>
      <w:r w:rsidRPr="003566AC">
        <w:rPr>
          <w:rFonts w:ascii="Trebuchet MS" w:hAnsi="Trebuchet MS" w:cs="Arial"/>
          <w:i/>
          <w:iCs/>
          <w:shd w:val="clear" w:color="auto" w:fill="FFFFFF"/>
          <w:lang w:val="en-GB"/>
        </w:rPr>
        <w:t>Ecohumanism</w:t>
      </w:r>
      <w:proofErr w:type="spellEnd"/>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4</w:t>
      </w:r>
      <w:r w:rsidRPr="003566AC">
        <w:rPr>
          <w:rFonts w:ascii="Trebuchet MS" w:hAnsi="Trebuchet MS" w:cs="Arial"/>
          <w:shd w:val="clear" w:color="auto" w:fill="FFFFFF"/>
          <w:lang w:val="en-GB"/>
        </w:rPr>
        <w:t>(4), pp.505-517.</w:t>
      </w:r>
    </w:p>
    <w:p w14:paraId="09887C83"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 xml:space="preserve">Okpala, K.E., </w:t>
      </w:r>
      <w:proofErr w:type="spellStart"/>
      <w:r w:rsidRPr="003566AC">
        <w:rPr>
          <w:rFonts w:ascii="Trebuchet MS" w:hAnsi="Trebuchet MS" w:cs="Arial"/>
          <w:shd w:val="clear" w:color="auto" w:fill="FFFFFF"/>
          <w:lang w:val="en-GB"/>
        </w:rPr>
        <w:t>Osanebi</w:t>
      </w:r>
      <w:proofErr w:type="spellEnd"/>
      <w:r w:rsidRPr="003566AC">
        <w:rPr>
          <w:rFonts w:ascii="Trebuchet MS" w:hAnsi="Trebuchet MS" w:cs="Arial"/>
          <w:shd w:val="clear" w:color="auto" w:fill="FFFFFF"/>
          <w:lang w:val="en-GB"/>
        </w:rPr>
        <w:t xml:space="preserve">, C. and </w:t>
      </w:r>
      <w:proofErr w:type="spellStart"/>
      <w:r w:rsidRPr="003566AC">
        <w:rPr>
          <w:rFonts w:ascii="Trebuchet MS" w:hAnsi="Trebuchet MS" w:cs="Arial"/>
          <w:shd w:val="clear" w:color="auto" w:fill="FFFFFF"/>
          <w:lang w:val="en-GB"/>
        </w:rPr>
        <w:t>Irinyemi</w:t>
      </w:r>
      <w:proofErr w:type="spellEnd"/>
      <w:r w:rsidRPr="003566AC">
        <w:rPr>
          <w:rFonts w:ascii="Trebuchet MS" w:hAnsi="Trebuchet MS" w:cs="Arial"/>
          <w:shd w:val="clear" w:color="auto" w:fill="FFFFFF"/>
          <w:lang w:val="en-GB"/>
        </w:rPr>
        <w:t>, A., 2019. The impact of credit management strategies on liquidity and profitability. </w:t>
      </w:r>
      <w:r w:rsidRPr="003566AC">
        <w:rPr>
          <w:rFonts w:ascii="Trebuchet MS" w:hAnsi="Trebuchet MS" w:cs="Arial"/>
          <w:i/>
          <w:iCs/>
          <w:shd w:val="clear" w:color="auto" w:fill="FFFFFF"/>
          <w:lang w:val="en-GB"/>
        </w:rPr>
        <w:t>Journal of behavioural studies</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w:t>
      </w:r>
      <w:r w:rsidRPr="003566AC">
        <w:rPr>
          <w:rFonts w:ascii="Trebuchet MS" w:hAnsi="Trebuchet MS" w:cs="Arial"/>
          <w:shd w:val="clear" w:color="auto" w:fill="FFFFFF"/>
          <w:lang w:val="en-GB"/>
        </w:rPr>
        <w:t>(1), pp.1-14.</w:t>
      </w:r>
    </w:p>
    <w:p w14:paraId="541D73DF"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t>Oktavia</w:t>
      </w:r>
      <w:proofErr w:type="spellEnd"/>
      <w:r w:rsidRPr="003566AC">
        <w:rPr>
          <w:rFonts w:ascii="Trebuchet MS" w:hAnsi="Trebuchet MS" w:cs="Arial"/>
          <w:shd w:val="clear" w:color="auto" w:fill="FFFFFF"/>
          <w:lang w:val="en-GB"/>
        </w:rPr>
        <w:t xml:space="preserve">, D. and </w:t>
      </w:r>
      <w:proofErr w:type="spellStart"/>
      <w:r w:rsidRPr="003566AC">
        <w:rPr>
          <w:rFonts w:ascii="Trebuchet MS" w:hAnsi="Trebuchet MS" w:cs="Arial"/>
          <w:shd w:val="clear" w:color="auto" w:fill="FFFFFF"/>
          <w:lang w:val="en-GB"/>
        </w:rPr>
        <w:t>Indrati</w:t>
      </w:r>
      <w:proofErr w:type="spellEnd"/>
      <w:r w:rsidRPr="003566AC">
        <w:rPr>
          <w:rFonts w:ascii="Trebuchet MS" w:hAnsi="Trebuchet MS" w:cs="Arial"/>
          <w:shd w:val="clear" w:color="auto" w:fill="FFFFFF"/>
          <w:lang w:val="en-GB"/>
        </w:rPr>
        <w:t>, M., 2021. Effect of receivables, inventories, and payables on working capital. </w:t>
      </w:r>
      <w:r w:rsidRPr="003566AC">
        <w:rPr>
          <w:rFonts w:ascii="Trebuchet MS" w:hAnsi="Trebuchet MS" w:cs="Arial"/>
          <w:i/>
          <w:iCs/>
          <w:shd w:val="clear" w:color="auto" w:fill="FFFFFF"/>
          <w:lang w:val="en-GB"/>
        </w:rPr>
        <w:t>Journal Research of Social, Science, Economics, and Management</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w:t>
      </w:r>
      <w:r w:rsidRPr="003566AC">
        <w:rPr>
          <w:rFonts w:ascii="Trebuchet MS" w:hAnsi="Trebuchet MS" w:cs="Arial"/>
          <w:shd w:val="clear" w:color="auto" w:fill="FFFFFF"/>
          <w:lang w:val="en-GB"/>
        </w:rPr>
        <w:t>(2), pp.101-115.</w:t>
      </w:r>
    </w:p>
    <w:p w14:paraId="08F31A64" w14:textId="77777777" w:rsidR="002A10AC" w:rsidRPr="003566AC" w:rsidRDefault="002A10AC" w:rsidP="00957F7A">
      <w:pPr>
        <w:widowControl/>
        <w:autoSpaceDE/>
        <w:autoSpaceDN/>
        <w:spacing w:before="100" w:beforeAutospacing="1" w:after="100" w:afterAutospacing="1" w:line="360" w:lineRule="auto"/>
        <w:rPr>
          <w:sz w:val="24"/>
          <w:szCs w:val="24"/>
          <w:lang w:val="en-GB"/>
        </w:rPr>
      </w:pPr>
      <w:proofErr w:type="spellStart"/>
      <w:r w:rsidRPr="003566AC">
        <w:rPr>
          <w:rFonts w:cs="Arial"/>
          <w:sz w:val="24"/>
          <w:szCs w:val="24"/>
          <w:shd w:val="clear" w:color="auto" w:fill="FFFFFF"/>
          <w:lang w:val="en-GB"/>
        </w:rPr>
        <w:t>Oranefo</w:t>
      </w:r>
      <w:proofErr w:type="spellEnd"/>
      <w:r w:rsidRPr="003566AC">
        <w:rPr>
          <w:rFonts w:cs="Arial"/>
          <w:sz w:val="24"/>
          <w:szCs w:val="24"/>
          <w:shd w:val="clear" w:color="auto" w:fill="FFFFFF"/>
          <w:lang w:val="en-GB"/>
        </w:rPr>
        <w:t xml:space="preserve">, P.C. and </w:t>
      </w:r>
      <w:proofErr w:type="spellStart"/>
      <w:r w:rsidRPr="003566AC">
        <w:rPr>
          <w:rFonts w:cs="Arial"/>
          <w:sz w:val="24"/>
          <w:szCs w:val="24"/>
          <w:shd w:val="clear" w:color="auto" w:fill="FFFFFF"/>
          <w:lang w:val="en-GB"/>
        </w:rPr>
        <w:t>Egbunike</w:t>
      </w:r>
      <w:proofErr w:type="spellEnd"/>
      <w:r w:rsidRPr="003566AC">
        <w:rPr>
          <w:rFonts w:cs="Arial"/>
          <w:sz w:val="24"/>
          <w:szCs w:val="24"/>
          <w:shd w:val="clear" w:color="auto" w:fill="FFFFFF"/>
          <w:lang w:val="en-GB"/>
        </w:rPr>
        <w:t>, C.F., 2023. Accounts payable turnover and firm performance of quoted manufacturing firms in Nigeria. </w:t>
      </w:r>
      <w:r w:rsidRPr="003566AC">
        <w:rPr>
          <w:rFonts w:cs="Arial"/>
          <w:i/>
          <w:iCs/>
          <w:sz w:val="24"/>
          <w:szCs w:val="24"/>
          <w:shd w:val="clear" w:color="auto" w:fill="FFFFFF"/>
          <w:lang w:val="en-GB"/>
        </w:rPr>
        <w:t>International Journal of Accounting and Management Information Systems</w:t>
      </w:r>
      <w:r w:rsidRPr="003566AC">
        <w:rPr>
          <w:rFonts w:cs="Arial"/>
          <w:sz w:val="24"/>
          <w:szCs w:val="24"/>
          <w:shd w:val="clear" w:color="auto" w:fill="FFFFFF"/>
          <w:lang w:val="en-GB"/>
        </w:rPr>
        <w:t>, </w:t>
      </w:r>
      <w:r w:rsidRPr="003566AC">
        <w:rPr>
          <w:rFonts w:cs="Arial"/>
          <w:i/>
          <w:iCs/>
          <w:sz w:val="24"/>
          <w:szCs w:val="24"/>
          <w:shd w:val="clear" w:color="auto" w:fill="FFFFFF"/>
          <w:lang w:val="en-GB"/>
        </w:rPr>
        <w:t>1</w:t>
      </w:r>
      <w:r w:rsidRPr="003566AC">
        <w:rPr>
          <w:rFonts w:cs="Arial"/>
          <w:sz w:val="24"/>
          <w:szCs w:val="24"/>
          <w:shd w:val="clear" w:color="auto" w:fill="FFFFFF"/>
          <w:lang w:val="en-GB"/>
        </w:rPr>
        <w:t>(1), pp.45-65.</w:t>
      </w:r>
    </w:p>
    <w:p w14:paraId="714822C6"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lastRenderedPageBreak/>
        <w:t>Panigrahi</w:t>
      </w:r>
      <w:proofErr w:type="spellEnd"/>
      <w:r w:rsidRPr="003566AC">
        <w:rPr>
          <w:rFonts w:ascii="Trebuchet MS" w:hAnsi="Trebuchet MS" w:cs="Arial"/>
          <w:shd w:val="clear" w:color="auto" w:fill="FFFFFF"/>
          <w:lang w:val="en-GB"/>
        </w:rPr>
        <w:t>, T., 2022. Chapter-17 Working Capital Management: Strategies for Efficiency. </w:t>
      </w:r>
      <w:r w:rsidRPr="003566AC">
        <w:rPr>
          <w:rFonts w:ascii="Trebuchet MS" w:hAnsi="Trebuchet MS" w:cs="Arial"/>
          <w:i/>
          <w:iCs/>
          <w:shd w:val="clear" w:color="auto" w:fill="FFFFFF"/>
          <w:lang w:val="en-GB"/>
        </w:rPr>
        <w:t>Financial Management Excellence: Strategies for Sustainable Growth</w:t>
      </w:r>
      <w:r w:rsidRPr="003566AC">
        <w:rPr>
          <w:rFonts w:ascii="Trebuchet MS" w:hAnsi="Trebuchet MS" w:cs="Arial"/>
          <w:shd w:val="clear" w:color="auto" w:fill="FFFFFF"/>
          <w:lang w:val="en-GB"/>
        </w:rPr>
        <w:t>, p.226.</w:t>
      </w:r>
    </w:p>
    <w:p w14:paraId="776B0BD3"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Parmar, K.S., 2025. Working Capital Management and Consumer-Linked Profitability: An Integrated Empirical and Theoretical Perspective. </w:t>
      </w:r>
      <w:r w:rsidRPr="003566AC">
        <w:rPr>
          <w:rFonts w:ascii="Trebuchet MS" w:hAnsi="Trebuchet MS" w:cs="Arial"/>
          <w:i/>
          <w:iCs/>
          <w:shd w:val="clear" w:color="auto" w:fill="FFFFFF"/>
          <w:lang w:val="en-GB"/>
        </w:rPr>
        <w:t>Advances in Consumer Research</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2</w:t>
      </w:r>
      <w:r w:rsidRPr="003566AC">
        <w:rPr>
          <w:rFonts w:ascii="Trebuchet MS" w:hAnsi="Trebuchet MS" w:cs="Arial"/>
          <w:shd w:val="clear" w:color="auto" w:fill="FFFFFF"/>
          <w:lang w:val="en-GB"/>
        </w:rPr>
        <w:t>(4).</w:t>
      </w:r>
    </w:p>
    <w:p w14:paraId="60B18E45"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t>Parviziomran</w:t>
      </w:r>
      <w:proofErr w:type="spellEnd"/>
      <w:r w:rsidRPr="003566AC">
        <w:rPr>
          <w:rFonts w:ascii="Trebuchet MS" w:hAnsi="Trebuchet MS" w:cs="Arial"/>
          <w:shd w:val="clear" w:color="auto" w:fill="FFFFFF"/>
          <w:lang w:val="en-GB"/>
        </w:rPr>
        <w:t>, E. and Elliot, V., 2023. The effects of bargaining power on trade credit in a supply network. </w:t>
      </w:r>
      <w:r w:rsidRPr="003566AC">
        <w:rPr>
          <w:rFonts w:ascii="Trebuchet MS" w:hAnsi="Trebuchet MS" w:cs="Arial"/>
          <w:i/>
          <w:iCs/>
          <w:shd w:val="clear" w:color="auto" w:fill="FFFFFF"/>
          <w:lang w:val="en-GB"/>
        </w:rPr>
        <w:t>Journal of Purchasing and Supply Management</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29</w:t>
      </w:r>
      <w:r w:rsidRPr="003566AC">
        <w:rPr>
          <w:rFonts w:ascii="Trebuchet MS" w:hAnsi="Trebuchet MS" w:cs="Arial"/>
          <w:shd w:val="clear" w:color="auto" w:fill="FFFFFF"/>
          <w:lang w:val="en-GB"/>
        </w:rPr>
        <w:t>(1), p.100818.</w:t>
      </w:r>
    </w:p>
    <w:p w14:paraId="16ABC735" w14:textId="77777777" w:rsidR="002A10AC" w:rsidRPr="003566AC" w:rsidRDefault="002A10AC" w:rsidP="00957F7A">
      <w:pPr>
        <w:widowControl/>
        <w:autoSpaceDE/>
        <w:autoSpaceDN/>
        <w:spacing w:before="100" w:beforeAutospacing="1" w:after="100" w:afterAutospacing="1" w:line="360" w:lineRule="auto"/>
        <w:rPr>
          <w:sz w:val="24"/>
          <w:szCs w:val="24"/>
          <w:lang w:val="en-GB"/>
        </w:rPr>
      </w:pPr>
      <w:r w:rsidRPr="003566AC">
        <w:rPr>
          <w:rFonts w:cs="Arial"/>
          <w:sz w:val="24"/>
          <w:szCs w:val="24"/>
          <w:shd w:val="clear" w:color="auto" w:fill="FFFFFF"/>
          <w:lang w:val="en-GB"/>
        </w:rPr>
        <w:t xml:space="preserve">Prasad, P., </w:t>
      </w:r>
      <w:proofErr w:type="spellStart"/>
      <w:r w:rsidRPr="003566AC">
        <w:rPr>
          <w:rFonts w:cs="Arial"/>
          <w:sz w:val="24"/>
          <w:szCs w:val="24"/>
          <w:shd w:val="clear" w:color="auto" w:fill="FFFFFF"/>
          <w:lang w:val="en-GB"/>
        </w:rPr>
        <w:t>Narayanasamy</w:t>
      </w:r>
      <w:proofErr w:type="spellEnd"/>
      <w:r w:rsidRPr="003566AC">
        <w:rPr>
          <w:rFonts w:cs="Arial"/>
          <w:sz w:val="24"/>
          <w:szCs w:val="24"/>
          <w:shd w:val="clear" w:color="auto" w:fill="FFFFFF"/>
          <w:lang w:val="en-GB"/>
        </w:rPr>
        <w:t>, S., Paul, S., Chattopadhyay, S. and Saravanan, P., 2019. Review of literature on working capital management and future research agenda. </w:t>
      </w:r>
      <w:r w:rsidRPr="003566AC">
        <w:rPr>
          <w:rFonts w:cs="Arial"/>
          <w:i/>
          <w:iCs/>
          <w:sz w:val="24"/>
          <w:szCs w:val="24"/>
          <w:shd w:val="clear" w:color="auto" w:fill="FFFFFF"/>
          <w:lang w:val="en-GB"/>
        </w:rPr>
        <w:t>Journal of Economic Surveys</w:t>
      </w:r>
      <w:r w:rsidRPr="003566AC">
        <w:rPr>
          <w:rFonts w:cs="Arial"/>
          <w:sz w:val="24"/>
          <w:szCs w:val="24"/>
          <w:shd w:val="clear" w:color="auto" w:fill="FFFFFF"/>
          <w:lang w:val="en-GB"/>
        </w:rPr>
        <w:t>, </w:t>
      </w:r>
      <w:r w:rsidRPr="003566AC">
        <w:rPr>
          <w:rFonts w:cs="Arial"/>
          <w:i/>
          <w:iCs/>
          <w:sz w:val="24"/>
          <w:szCs w:val="24"/>
          <w:shd w:val="clear" w:color="auto" w:fill="FFFFFF"/>
          <w:lang w:val="en-GB"/>
        </w:rPr>
        <w:t>33</w:t>
      </w:r>
      <w:r w:rsidRPr="003566AC">
        <w:rPr>
          <w:rFonts w:cs="Arial"/>
          <w:sz w:val="24"/>
          <w:szCs w:val="24"/>
          <w:shd w:val="clear" w:color="auto" w:fill="FFFFFF"/>
          <w:lang w:val="en-GB"/>
        </w:rPr>
        <w:t xml:space="preserve">(3), pp.827-861. </w:t>
      </w:r>
    </w:p>
    <w:p w14:paraId="5706036F"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 xml:space="preserve">Prasad, P., </w:t>
      </w:r>
      <w:proofErr w:type="spellStart"/>
      <w:r w:rsidRPr="003566AC">
        <w:rPr>
          <w:rFonts w:ascii="Trebuchet MS" w:hAnsi="Trebuchet MS" w:cs="Arial"/>
          <w:shd w:val="clear" w:color="auto" w:fill="FFFFFF"/>
          <w:lang w:val="en-GB"/>
        </w:rPr>
        <w:t>Sivasankaran</w:t>
      </w:r>
      <w:proofErr w:type="spellEnd"/>
      <w:r w:rsidRPr="003566AC">
        <w:rPr>
          <w:rFonts w:ascii="Trebuchet MS" w:hAnsi="Trebuchet MS" w:cs="Arial"/>
          <w:shd w:val="clear" w:color="auto" w:fill="FFFFFF"/>
          <w:lang w:val="en-GB"/>
        </w:rPr>
        <w:t xml:space="preserve">, N., Paul, S. and </w:t>
      </w:r>
      <w:proofErr w:type="spellStart"/>
      <w:r w:rsidRPr="003566AC">
        <w:rPr>
          <w:rFonts w:ascii="Trebuchet MS" w:hAnsi="Trebuchet MS" w:cs="Arial"/>
          <w:shd w:val="clear" w:color="auto" w:fill="FFFFFF"/>
          <w:lang w:val="en-GB"/>
        </w:rPr>
        <w:t>Kannadhasan</w:t>
      </w:r>
      <w:proofErr w:type="spellEnd"/>
      <w:r w:rsidRPr="003566AC">
        <w:rPr>
          <w:rFonts w:ascii="Trebuchet MS" w:hAnsi="Trebuchet MS" w:cs="Arial"/>
          <w:shd w:val="clear" w:color="auto" w:fill="FFFFFF"/>
          <w:lang w:val="en-GB"/>
        </w:rPr>
        <w:t>, M., 2019. Measuring impact of working capital efficiency on financial performance of a firm: An alternative approach. </w:t>
      </w:r>
      <w:r w:rsidRPr="003566AC">
        <w:rPr>
          <w:rFonts w:ascii="Trebuchet MS" w:hAnsi="Trebuchet MS" w:cs="Arial"/>
          <w:i/>
          <w:iCs/>
          <w:shd w:val="clear" w:color="auto" w:fill="FFFFFF"/>
          <w:lang w:val="en-GB"/>
        </w:rPr>
        <w:t>Journal of Indian Business Research</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11</w:t>
      </w:r>
      <w:r w:rsidRPr="003566AC">
        <w:rPr>
          <w:rFonts w:ascii="Trebuchet MS" w:hAnsi="Trebuchet MS" w:cs="Arial"/>
          <w:shd w:val="clear" w:color="auto" w:fill="FFFFFF"/>
          <w:lang w:val="en-GB"/>
        </w:rPr>
        <w:t>(1), pp.75-94.</w:t>
      </w:r>
    </w:p>
    <w:p w14:paraId="1CBEA898" w14:textId="77777777" w:rsidR="002A10AC" w:rsidRPr="003566AC" w:rsidRDefault="002A10AC" w:rsidP="00957F7A">
      <w:pPr>
        <w:pStyle w:val="NormalWeb"/>
        <w:spacing w:line="360" w:lineRule="auto"/>
        <w:rPr>
          <w:rFonts w:ascii="Trebuchet MS" w:hAnsi="Trebuchet MS"/>
          <w:lang w:val="en-GB"/>
        </w:rPr>
      </w:pPr>
      <w:r w:rsidRPr="003566AC">
        <w:rPr>
          <w:rFonts w:ascii="Trebuchet MS" w:hAnsi="Trebuchet MS"/>
          <w:lang w:val="en-GB"/>
        </w:rPr>
        <w:t xml:space="preserve">PwC, 2026. </w:t>
      </w:r>
      <w:r w:rsidRPr="003566AC">
        <w:rPr>
          <w:rStyle w:val="Emphasis"/>
          <w:rFonts w:ascii="Trebuchet MS" w:hAnsi="Trebuchet MS"/>
          <w:lang w:val="en-GB"/>
        </w:rPr>
        <w:t>Working Capital Study 25/26</w:t>
      </w:r>
      <w:r w:rsidRPr="003566AC">
        <w:rPr>
          <w:rFonts w:ascii="Trebuchet MS" w:hAnsi="Trebuchet MS"/>
          <w:lang w:val="en-GB"/>
        </w:rPr>
        <w:t xml:space="preserve">. Available at: </w:t>
      </w:r>
      <w:hyperlink r:id="rId11" w:history="1">
        <w:r w:rsidRPr="003566AC">
          <w:rPr>
            <w:rStyle w:val="Hyperlink"/>
            <w:rFonts w:ascii="Trebuchet MS" w:hAnsi="Trebuchet MS"/>
            <w:color w:val="auto"/>
            <w:lang w:val="en-GB"/>
          </w:rPr>
          <w:t>https://www.pwc.co.uk/services/value-creation/insights/working-capital-study.html</w:t>
        </w:r>
      </w:hyperlink>
      <w:r w:rsidRPr="003566AC">
        <w:rPr>
          <w:rStyle w:val="Hyperlink"/>
          <w:rFonts w:ascii="Trebuchet MS" w:hAnsi="Trebuchet MS"/>
          <w:color w:val="auto"/>
          <w:lang w:val="en-GB"/>
        </w:rPr>
        <w:t xml:space="preserve"> </w:t>
      </w:r>
      <w:r w:rsidRPr="003566AC">
        <w:rPr>
          <w:rFonts w:ascii="Trebuchet MS" w:hAnsi="Trebuchet MS"/>
          <w:lang w:val="en-GB"/>
        </w:rPr>
        <w:t>[Accessed 24 March 2026].</w:t>
      </w:r>
    </w:p>
    <w:p w14:paraId="59569EF1" w14:textId="77777777" w:rsidR="002A10AC" w:rsidRPr="003566AC" w:rsidRDefault="002A10AC" w:rsidP="00957F7A">
      <w:pPr>
        <w:widowControl/>
        <w:autoSpaceDE/>
        <w:autoSpaceDN/>
        <w:spacing w:before="100" w:beforeAutospacing="1" w:after="100" w:afterAutospacing="1" w:line="360" w:lineRule="auto"/>
        <w:rPr>
          <w:sz w:val="24"/>
          <w:szCs w:val="24"/>
          <w:lang w:val="en-GB"/>
        </w:rPr>
      </w:pPr>
      <w:r w:rsidRPr="003566AC">
        <w:rPr>
          <w:rFonts w:cs="Arial"/>
          <w:sz w:val="24"/>
          <w:szCs w:val="24"/>
          <w:shd w:val="clear" w:color="auto" w:fill="FFFFFF"/>
          <w:lang w:val="en-GB"/>
        </w:rPr>
        <w:t>Ramadan, A. and Morshed, A., 2023. Working capital management roles for multinational retail industry profitability: a qualitative study, worldwide perspective. </w:t>
      </w:r>
      <w:r w:rsidRPr="003566AC">
        <w:rPr>
          <w:rFonts w:cs="Arial"/>
          <w:i/>
          <w:iCs/>
          <w:sz w:val="24"/>
          <w:szCs w:val="24"/>
          <w:shd w:val="clear" w:color="auto" w:fill="FFFFFF"/>
          <w:lang w:val="en-GB"/>
        </w:rPr>
        <w:t>Information Sciences Letters</w:t>
      </w:r>
      <w:r w:rsidRPr="003566AC">
        <w:rPr>
          <w:rFonts w:cs="Arial"/>
          <w:sz w:val="24"/>
          <w:szCs w:val="24"/>
          <w:shd w:val="clear" w:color="auto" w:fill="FFFFFF"/>
          <w:lang w:val="en-GB"/>
        </w:rPr>
        <w:t>, </w:t>
      </w:r>
      <w:r w:rsidRPr="003566AC">
        <w:rPr>
          <w:rFonts w:cs="Arial"/>
          <w:i/>
          <w:iCs/>
          <w:sz w:val="24"/>
          <w:szCs w:val="24"/>
          <w:shd w:val="clear" w:color="auto" w:fill="FFFFFF"/>
          <w:lang w:val="en-GB"/>
        </w:rPr>
        <w:t>12</w:t>
      </w:r>
      <w:r w:rsidRPr="003566AC">
        <w:rPr>
          <w:rFonts w:cs="Arial"/>
          <w:sz w:val="24"/>
          <w:szCs w:val="24"/>
          <w:shd w:val="clear" w:color="auto" w:fill="FFFFFF"/>
          <w:lang w:val="en-GB"/>
        </w:rPr>
        <w:t xml:space="preserve">(10), pp.2707-2717. </w:t>
      </w:r>
    </w:p>
    <w:p w14:paraId="6B1C6794"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Ramadan, A. and Morshed, A., 2024. Optimizing retail prosperity: Strategic working capital management and its impact on the global economy. </w:t>
      </w:r>
      <w:r w:rsidRPr="003566AC">
        <w:rPr>
          <w:rFonts w:ascii="Trebuchet MS" w:hAnsi="Trebuchet MS" w:cs="Arial"/>
          <w:i/>
          <w:iCs/>
          <w:shd w:val="clear" w:color="auto" w:fill="FFFFFF"/>
          <w:lang w:val="en-GB"/>
        </w:rPr>
        <w:t>Journal of Infrastructure, Policy and Development</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8</w:t>
      </w:r>
      <w:r w:rsidRPr="003566AC">
        <w:rPr>
          <w:rFonts w:ascii="Trebuchet MS" w:hAnsi="Trebuchet MS" w:cs="Arial"/>
          <w:shd w:val="clear" w:color="auto" w:fill="FFFFFF"/>
          <w:lang w:val="en-GB"/>
        </w:rPr>
        <w:t>(5), p.3827.</w:t>
      </w:r>
    </w:p>
    <w:p w14:paraId="3BBE856A"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Rodriguez, M., 2024. Trade-off and Pecking order theories in corporate financing: insights from Argentina. </w:t>
      </w:r>
      <w:r w:rsidRPr="003566AC">
        <w:rPr>
          <w:rFonts w:ascii="Trebuchet MS" w:hAnsi="Trebuchet MS" w:cs="Arial"/>
          <w:i/>
          <w:iCs/>
          <w:shd w:val="clear" w:color="auto" w:fill="FFFFFF"/>
          <w:lang w:val="en-GB"/>
        </w:rPr>
        <w:t>Journal of Business and Economic Options</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7</w:t>
      </w:r>
      <w:r w:rsidRPr="003566AC">
        <w:rPr>
          <w:rFonts w:ascii="Trebuchet MS" w:hAnsi="Trebuchet MS" w:cs="Arial"/>
          <w:shd w:val="clear" w:color="auto" w:fill="FFFFFF"/>
          <w:lang w:val="en-GB"/>
        </w:rPr>
        <w:t>(4), pp.23-32.</w:t>
      </w:r>
    </w:p>
    <w:p w14:paraId="1710F5AC" w14:textId="77777777" w:rsidR="002A10AC" w:rsidRPr="003566AC" w:rsidRDefault="002A10AC" w:rsidP="00957F7A">
      <w:pPr>
        <w:pStyle w:val="NormalWeb"/>
        <w:spacing w:line="360" w:lineRule="auto"/>
        <w:rPr>
          <w:rFonts w:ascii="Trebuchet MS" w:hAnsi="Trebuchet MS"/>
          <w:lang w:val="en-GB"/>
        </w:rPr>
      </w:pPr>
      <w:r w:rsidRPr="003566AC">
        <w:rPr>
          <w:rFonts w:ascii="Trebuchet MS" w:hAnsi="Trebuchet MS"/>
          <w:lang w:val="en-GB"/>
        </w:rPr>
        <w:lastRenderedPageBreak/>
        <w:t xml:space="preserve">Royal Bank of Scotland plc, 2025. </w:t>
      </w:r>
      <w:r w:rsidRPr="003566AC">
        <w:rPr>
          <w:rStyle w:val="Emphasis"/>
          <w:rFonts w:ascii="Trebuchet MS" w:hAnsi="Trebuchet MS"/>
          <w:lang w:val="en-GB"/>
        </w:rPr>
        <w:t>Key strategies to manage working capital</w:t>
      </w:r>
      <w:r w:rsidRPr="003566AC">
        <w:rPr>
          <w:rFonts w:ascii="Trebuchet MS" w:hAnsi="Trebuchet MS"/>
          <w:lang w:val="en-GB"/>
        </w:rPr>
        <w:t xml:space="preserve">. Available at: </w:t>
      </w:r>
      <w:r w:rsidRPr="003566AC">
        <w:rPr>
          <w:rStyle w:val="Hyperlink"/>
          <w:rFonts w:ascii="Trebuchet MS" w:hAnsi="Trebuchet MS"/>
          <w:color w:val="auto"/>
          <w:lang w:val="en-GB"/>
        </w:rPr>
        <w:t>https://www.rbs.co.uk/business/insights/finances/trade/key-strategies-to-manage-working-capital-2025.html</w:t>
      </w:r>
      <w:r w:rsidRPr="003566AC">
        <w:rPr>
          <w:rFonts w:ascii="Trebuchet MS" w:hAnsi="Trebuchet MS"/>
          <w:lang w:val="en-GB"/>
        </w:rPr>
        <w:t xml:space="preserve"> [Accessed 24 March 2026].</w:t>
      </w:r>
    </w:p>
    <w:p w14:paraId="00AD89E0"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proofErr w:type="spellStart"/>
      <w:r w:rsidRPr="003566AC">
        <w:rPr>
          <w:rFonts w:ascii="Trebuchet MS" w:hAnsi="Trebuchet MS" w:cs="Arial"/>
          <w:shd w:val="clear" w:color="auto" w:fill="FFFFFF"/>
          <w:lang w:val="en-GB"/>
        </w:rPr>
        <w:t>Sagner</w:t>
      </w:r>
      <w:proofErr w:type="spellEnd"/>
      <w:r w:rsidRPr="003566AC">
        <w:rPr>
          <w:rFonts w:ascii="Trebuchet MS" w:hAnsi="Trebuchet MS" w:cs="Arial"/>
          <w:shd w:val="clear" w:color="auto" w:fill="FFFFFF"/>
          <w:lang w:val="en-GB"/>
        </w:rPr>
        <w:t>, J.S., 2010. </w:t>
      </w:r>
      <w:r w:rsidRPr="003566AC">
        <w:rPr>
          <w:rFonts w:ascii="Trebuchet MS" w:hAnsi="Trebuchet MS" w:cs="Arial"/>
          <w:i/>
          <w:iCs/>
          <w:shd w:val="clear" w:color="auto" w:fill="FFFFFF"/>
          <w:lang w:val="en-GB"/>
        </w:rPr>
        <w:t>Essentials of working capital management</w:t>
      </w:r>
      <w:r w:rsidRPr="003566AC">
        <w:rPr>
          <w:rFonts w:ascii="Trebuchet MS" w:hAnsi="Trebuchet MS" w:cs="Arial"/>
          <w:shd w:val="clear" w:color="auto" w:fill="FFFFFF"/>
          <w:lang w:val="en-GB"/>
        </w:rPr>
        <w:t>. John Wiley &amp; Sons.</w:t>
      </w:r>
    </w:p>
    <w:p w14:paraId="1C8F074E"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 xml:space="preserve">Sah, G.G. and </w:t>
      </w:r>
      <w:proofErr w:type="spellStart"/>
      <w:r w:rsidRPr="003566AC">
        <w:rPr>
          <w:rFonts w:ascii="Trebuchet MS" w:hAnsi="Trebuchet MS" w:cs="Arial"/>
          <w:shd w:val="clear" w:color="auto" w:fill="FFFFFF"/>
          <w:lang w:val="en-GB"/>
        </w:rPr>
        <w:t>Furedi-Fulop</w:t>
      </w:r>
      <w:proofErr w:type="spellEnd"/>
      <w:r w:rsidRPr="003566AC">
        <w:rPr>
          <w:rFonts w:ascii="Trebuchet MS" w:hAnsi="Trebuchet MS" w:cs="Arial"/>
          <w:shd w:val="clear" w:color="auto" w:fill="FFFFFF"/>
          <w:lang w:val="en-GB"/>
        </w:rPr>
        <w:t>, J., 2022. The effects of proper inventory management on the profitability of SMEs. </w:t>
      </w:r>
      <w:proofErr w:type="spellStart"/>
      <w:r w:rsidRPr="003566AC">
        <w:rPr>
          <w:rFonts w:ascii="Trebuchet MS" w:hAnsi="Trebuchet MS" w:cs="Arial"/>
          <w:i/>
          <w:iCs/>
          <w:shd w:val="clear" w:color="auto" w:fill="FFFFFF"/>
          <w:lang w:val="en-GB"/>
        </w:rPr>
        <w:t>Technium</w:t>
      </w:r>
      <w:proofErr w:type="spellEnd"/>
      <w:r w:rsidRPr="003566AC">
        <w:rPr>
          <w:rFonts w:ascii="Trebuchet MS" w:hAnsi="Trebuchet MS" w:cs="Arial"/>
          <w:i/>
          <w:iCs/>
          <w:shd w:val="clear" w:color="auto" w:fill="FFFFFF"/>
          <w:lang w:val="en-GB"/>
        </w:rPr>
        <w:t xml:space="preserve"> Soc. Sci. J.</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32</w:t>
      </w:r>
      <w:r w:rsidRPr="003566AC">
        <w:rPr>
          <w:rFonts w:ascii="Trebuchet MS" w:hAnsi="Trebuchet MS" w:cs="Arial"/>
          <w:shd w:val="clear" w:color="auto" w:fill="FFFFFF"/>
          <w:lang w:val="en-GB"/>
        </w:rPr>
        <w:t>, p.340.</w:t>
      </w:r>
    </w:p>
    <w:p w14:paraId="36180644"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Sah, G.G., 2022. Influence of account receivable management practices on the performance of small and medium scale enterprises. </w:t>
      </w:r>
      <w:proofErr w:type="spellStart"/>
      <w:r w:rsidRPr="003566AC">
        <w:rPr>
          <w:rFonts w:ascii="Trebuchet MS" w:hAnsi="Trebuchet MS" w:cs="Arial"/>
          <w:i/>
          <w:iCs/>
          <w:shd w:val="clear" w:color="auto" w:fill="FFFFFF"/>
          <w:lang w:val="en-GB"/>
        </w:rPr>
        <w:t>Technium</w:t>
      </w:r>
      <w:proofErr w:type="spellEnd"/>
      <w:r w:rsidRPr="003566AC">
        <w:rPr>
          <w:rFonts w:ascii="Trebuchet MS" w:hAnsi="Trebuchet MS" w:cs="Arial"/>
          <w:i/>
          <w:iCs/>
          <w:shd w:val="clear" w:color="auto" w:fill="FFFFFF"/>
          <w:lang w:val="en-GB"/>
        </w:rPr>
        <w:t xml:space="preserve"> Soc. Sci. J.</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32</w:t>
      </w:r>
      <w:r w:rsidRPr="003566AC">
        <w:rPr>
          <w:rFonts w:ascii="Trebuchet MS" w:hAnsi="Trebuchet MS" w:cs="Arial"/>
          <w:shd w:val="clear" w:color="auto" w:fill="FFFFFF"/>
          <w:lang w:val="en-GB"/>
        </w:rPr>
        <w:t>, p.376.</w:t>
      </w:r>
    </w:p>
    <w:p w14:paraId="52B53642" w14:textId="77777777" w:rsidR="002A10AC" w:rsidRPr="003566AC" w:rsidRDefault="002A10AC" w:rsidP="00957F7A">
      <w:pPr>
        <w:pStyle w:val="NormalWeb"/>
        <w:spacing w:line="360" w:lineRule="auto"/>
        <w:rPr>
          <w:rFonts w:ascii="Trebuchet MS" w:hAnsi="Trebuchet MS"/>
          <w:lang w:val="en-GB"/>
        </w:rPr>
      </w:pPr>
      <w:r w:rsidRPr="003566AC">
        <w:rPr>
          <w:rFonts w:ascii="Trebuchet MS" w:hAnsi="Trebuchet MS"/>
          <w:bCs/>
          <w:lang w:val="en-GB"/>
        </w:rPr>
        <w:t>Saunders, M., Lewis, P. and Thornhill, A., 2009.</w:t>
      </w:r>
      <w:r w:rsidRPr="003566AC">
        <w:rPr>
          <w:rFonts w:ascii="Trebuchet MS" w:hAnsi="Trebuchet MS"/>
          <w:lang w:val="en-GB"/>
        </w:rPr>
        <w:t xml:space="preserve"> </w:t>
      </w:r>
      <w:r w:rsidRPr="003566AC">
        <w:rPr>
          <w:rFonts w:ascii="Trebuchet MS" w:hAnsi="Trebuchet MS"/>
          <w:i/>
          <w:iCs/>
          <w:lang w:val="en-GB"/>
        </w:rPr>
        <w:t>Research methods for business students</w:t>
      </w:r>
      <w:r w:rsidRPr="003566AC">
        <w:rPr>
          <w:rFonts w:ascii="Trebuchet MS" w:hAnsi="Trebuchet MS"/>
          <w:lang w:val="en-GB"/>
        </w:rPr>
        <w:t>. 8th ed. Pearson Education Limited.</w:t>
      </w:r>
    </w:p>
    <w:p w14:paraId="0CEF5227"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t>Shakeyev</w:t>
      </w:r>
      <w:proofErr w:type="spellEnd"/>
      <w:r w:rsidRPr="003566AC">
        <w:rPr>
          <w:rFonts w:ascii="Trebuchet MS" w:hAnsi="Trebuchet MS" w:cs="Arial"/>
          <w:shd w:val="clear" w:color="auto" w:fill="FFFFFF"/>
          <w:lang w:val="en-GB"/>
        </w:rPr>
        <w:t xml:space="preserve">, S.S., </w:t>
      </w:r>
      <w:proofErr w:type="spellStart"/>
      <w:r w:rsidRPr="003566AC">
        <w:rPr>
          <w:rFonts w:ascii="Trebuchet MS" w:hAnsi="Trebuchet MS" w:cs="Arial"/>
          <w:shd w:val="clear" w:color="auto" w:fill="FFFFFF"/>
          <w:lang w:val="en-GB"/>
        </w:rPr>
        <w:t>Kassymova</w:t>
      </w:r>
      <w:proofErr w:type="spellEnd"/>
      <w:r w:rsidRPr="003566AC">
        <w:rPr>
          <w:rFonts w:ascii="Trebuchet MS" w:hAnsi="Trebuchet MS" w:cs="Arial"/>
          <w:shd w:val="clear" w:color="auto" w:fill="FFFFFF"/>
          <w:lang w:val="en-GB"/>
        </w:rPr>
        <w:t xml:space="preserve">, А.G. and </w:t>
      </w:r>
      <w:proofErr w:type="spellStart"/>
      <w:r w:rsidRPr="003566AC">
        <w:rPr>
          <w:rFonts w:ascii="Trebuchet MS" w:hAnsi="Trebuchet MS" w:cs="Arial"/>
          <w:shd w:val="clear" w:color="auto" w:fill="FFFFFF"/>
          <w:lang w:val="en-GB"/>
        </w:rPr>
        <w:t>Temirbekova</w:t>
      </w:r>
      <w:proofErr w:type="spellEnd"/>
      <w:r w:rsidRPr="003566AC">
        <w:rPr>
          <w:rFonts w:ascii="Trebuchet MS" w:hAnsi="Trebuchet MS" w:cs="Arial"/>
          <w:shd w:val="clear" w:color="auto" w:fill="FFFFFF"/>
          <w:lang w:val="en-GB"/>
        </w:rPr>
        <w:t>, L.A., 2018. Modern management issues receivables in enterprises. </w:t>
      </w:r>
      <w:r w:rsidRPr="003566AC">
        <w:rPr>
          <w:rFonts w:ascii="Trebuchet MS" w:hAnsi="Trebuchet MS" w:cs="Arial"/>
          <w:i/>
          <w:iCs/>
          <w:shd w:val="clear" w:color="auto" w:fill="FFFFFF"/>
          <w:lang w:val="en-GB"/>
        </w:rPr>
        <w:t>BUKETOV BUSINESS REVIEW</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91</w:t>
      </w:r>
      <w:r w:rsidRPr="003566AC">
        <w:rPr>
          <w:rFonts w:ascii="Trebuchet MS" w:hAnsi="Trebuchet MS" w:cs="Arial"/>
          <w:shd w:val="clear" w:color="auto" w:fill="FFFFFF"/>
          <w:lang w:val="en-GB"/>
        </w:rPr>
        <w:t>(3), pp.249-259.</w:t>
      </w:r>
    </w:p>
    <w:p w14:paraId="542F6348"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Sharma, M., Luthra, S., Joshi, S. and Kumar, A., 2021. Accelerating retail supply chain performance against pandemic disruption: adopting resilient strategies to mitigate the long-term effects. </w:t>
      </w:r>
      <w:r w:rsidRPr="003566AC">
        <w:rPr>
          <w:rFonts w:ascii="Trebuchet MS" w:hAnsi="Trebuchet MS" w:cs="Arial"/>
          <w:i/>
          <w:iCs/>
          <w:shd w:val="clear" w:color="auto" w:fill="FFFFFF"/>
          <w:lang w:val="en-GB"/>
        </w:rPr>
        <w:t>Journal of Enterprise Information Management</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34</w:t>
      </w:r>
      <w:r w:rsidRPr="003566AC">
        <w:rPr>
          <w:rFonts w:ascii="Trebuchet MS" w:hAnsi="Trebuchet MS" w:cs="Arial"/>
          <w:shd w:val="clear" w:color="auto" w:fill="FFFFFF"/>
          <w:lang w:val="en-GB"/>
        </w:rPr>
        <w:t>(6), pp.1844-1873.</w:t>
      </w:r>
    </w:p>
    <w:p w14:paraId="39009514"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Sharma, M., Singh, B. and Kumar, S., 2025. Impact of digital transformation on financial performance: a case study on India’s listed companies from 2012 to 2024. </w:t>
      </w:r>
      <w:r w:rsidRPr="003566AC">
        <w:rPr>
          <w:rFonts w:ascii="Trebuchet MS" w:hAnsi="Trebuchet MS" w:cs="Arial"/>
          <w:i/>
          <w:iCs/>
          <w:shd w:val="clear" w:color="auto" w:fill="FFFFFF"/>
          <w:lang w:val="en-GB"/>
        </w:rPr>
        <w:t>Digital Policy, Regulation and Governance</w:t>
      </w:r>
      <w:r w:rsidRPr="003566AC">
        <w:rPr>
          <w:rFonts w:ascii="Trebuchet MS" w:hAnsi="Trebuchet MS" w:cs="Arial"/>
          <w:shd w:val="clear" w:color="auto" w:fill="FFFFFF"/>
          <w:lang w:val="en-GB"/>
        </w:rPr>
        <w:t>.</w:t>
      </w:r>
    </w:p>
    <w:p w14:paraId="6663E486"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 xml:space="preserve">Simon, S., </w:t>
      </w:r>
      <w:proofErr w:type="spellStart"/>
      <w:r w:rsidRPr="003566AC">
        <w:rPr>
          <w:rFonts w:ascii="Trebuchet MS" w:hAnsi="Trebuchet MS" w:cs="Arial"/>
          <w:shd w:val="clear" w:color="auto" w:fill="FFFFFF"/>
          <w:lang w:val="en-GB"/>
        </w:rPr>
        <w:t>Sawandi</w:t>
      </w:r>
      <w:proofErr w:type="spellEnd"/>
      <w:r w:rsidRPr="003566AC">
        <w:rPr>
          <w:rFonts w:ascii="Trebuchet MS" w:hAnsi="Trebuchet MS" w:cs="Arial"/>
          <w:shd w:val="clear" w:color="auto" w:fill="FFFFFF"/>
          <w:lang w:val="en-GB"/>
        </w:rPr>
        <w:t>, N., Kumar, S. and El-</w:t>
      </w:r>
      <w:proofErr w:type="spellStart"/>
      <w:r w:rsidRPr="003566AC">
        <w:rPr>
          <w:rFonts w:ascii="Trebuchet MS" w:hAnsi="Trebuchet MS" w:cs="Arial"/>
          <w:shd w:val="clear" w:color="auto" w:fill="FFFFFF"/>
          <w:lang w:val="en-GB"/>
        </w:rPr>
        <w:t>Bannany</w:t>
      </w:r>
      <w:proofErr w:type="spellEnd"/>
      <w:r w:rsidRPr="003566AC">
        <w:rPr>
          <w:rFonts w:ascii="Trebuchet MS" w:hAnsi="Trebuchet MS" w:cs="Arial"/>
          <w:shd w:val="clear" w:color="auto" w:fill="FFFFFF"/>
          <w:lang w:val="en-GB"/>
        </w:rPr>
        <w:t>, M., 2021. Economic downturns and working capital management practices: A qualitative enquiry. </w:t>
      </w:r>
      <w:r w:rsidRPr="003566AC">
        <w:rPr>
          <w:rFonts w:ascii="Trebuchet MS" w:hAnsi="Trebuchet MS" w:cs="Arial"/>
          <w:i/>
          <w:iCs/>
          <w:shd w:val="clear" w:color="auto" w:fill="FFFFFF"/>
          <w:lang w:val="en-GB"/>
        </w:rPr>
        <w:t>Qualitative Research in Financial Markets</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13</w:t>
      </w:r>
      <w:r w:rsidRPr="003566AC">
        <w:rPr>
          <w:rFonts w:ascii="Trebuchet MS" w:hAnsi="Trebuchet MS" w:cs="Arial"/>
          <w:shd w:val="clear" w:color="auto" w:fill="FFFFFF"/>
          <w:lang w:val="en-GB"/>
        </w:rPr>
        <w:t>(4), pp.529-547.</w:t>
      </w:r>
    </w:p>
    <w:p w14:paraId="2142D4BA" w14:textId="77777777" w:rsidR="002A10AC" w:rsidRPr="003566AC" w:rsidRDefault="002A10AC" w:rsidP="00957F7A">
      <w:pPr>
        <w:pStyle w:val="NormalWeb"/>
        <w:spacing w:line="360" w:lineRule="auto"/>
        <w:jc w:val="both"/>
        <w:rPr>
          <w:rFonts w:ascii="Trebuchet MS" w:hAnsi="Trebuchet MS"/>
          <w:lang w:val="en-GB"/>
        </w:rPr>
      </w:pPr>
      <w:proofErr w:type="spellStart"/>
      <w:r w:rsidRPr="003566AC">
        <w:rPr>
          <w:rFonts w:ascii="Trebuchet MS" w:hAnsi="Trebuchet MS" w:cs="Arial"/>
          <w:shd w:val="clear" w:color="auto" w:fill="FFFFFF"/>
          <w:lang w:val="en-GB"/>
        </w:rPr>
        <w:lastRenderedPageBreak/>
        <w:t>Sogomi</w:t>
      </w:r>
      <w:proofErr w:type="spellEnd"/>
      <w:r w:rsidRPr="003566AC">
        <w:rPr>
          <w:rFonts w:ascii="Trebuchet MS" w:hAnsi="Trebuchet MS" w:cs="Arial"/>
          <w:shd w:val="clear" w:color="auto" w:fill="FFFFFF"/>
          <w:lang w:val="en-GB"/>
        </w:rPr>
        <w:t>, F.C., Patrick, M.K. and Kamau, C.G., 2024. Exploring the relationship between working capital management, liquidity, and financial performance within the context of Kenyan SME’s. </w:t>
      </w:r>
      <w:r w:rsidRPr="003566AC">
        <w:rPr>
          <w:rFonts w:ascii="Trebuchet MS" w:hAnsi="Trebuchet MS" w:cs="Arial"/>
          <w:i/>
          <w:iCs/>
          <w:shd w:val="clear" w:color="auto" w:fill="FFFFFF"/>
          <w:lang w:val="en-GB"/>
        </w:rPr>
        <w:t>African Journal of Commercial Studies</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4</w:t>
      </w:r>
      <w:r w:rsidRPr="003566AC">
        <w:rPr>
          <w:rFonts w:ascii="Trebuchet MS" w:hAnsi="Trebuchet MS" w:cs="Arial"/>
          <w:shd w:val="clear" w:color="auto" w:fill="FFFFFF"/>
          <w:lang w:val="en-GB"/>
        </w:rPr>
        <w:t>(2), pp.113-120.</w:t>
      </w:r>
    </w:p>
    <w:p w14:paraId="1BE7BA91" w14:textId="77777777" w:rsidR="002A10AC" w:rsidRPr="003566AC" w:rsidRDefault="002A10AC" w:rsidP="00957F7A">
      <w:pPr>
        <w:widowControl/>
        <w:autoSpaceDE/>
        <w:autoSpaceDN/>
        <w:spacing w:before="100" w:beforeAutospacing="1" w:after="100" w:afterAutospacing="1" w:line="360" w:lineRule="auto"/>
        <w:rPr>
          <w:sz w:val="24"/>
          <w:szCs w:val="24"/>
          <w:lang w:val="en-GB"/>
        </w:rPr>
      </w:pPr>
      <w:r w:rsidRPr="003566AC">
        <w:rPr>
          <w:rFonts w:cs="Arial"/>
          <w:sz w:val="24"/>
          <w:szCs w:val="24"/>
          <w:shd w:val="clear" w:color="auto" w:fill="FFFFFF"/>
          <w:lang w:val="en-GB"/>
        </w:rPr>
        <w:t>Supriyadi, T., 2021. Effect of return on assets (ROA), return on equity (ROE), and net profit margin (NPM) on the company’s value in manufacturing companies listed on the exchange Indonesia securities year 2016-2019. </w:t>
      </w:r>
      <w:r w:rsidRPr="003566AC">
        <w:rPr>
          <w:rFonts w:cs="Arial"/>
          <w:i/>
          <w:iCs/>
          <w:sz w:val="24"/>
          <w:szCs w:val="24"/>
          <w:shd w:val="clear" w:color="auto" w:fill="FFFFFF"/>
          <w:lang w:val="en-GB"/>
        </w:rPr>
        <w:t>International Journal of Economics, Business and Management Research</w:t>
      </w:r>
      <w:r w:rsidRPr="003566AC">
        <w:rPr>
          <w:rFonts w:cs="Arial"/>
          <w:sz w:val="24"/>
          <w:szCs w:val="24"/>
          <w:shd w:val="clear" w:color="auto" w:fill="FFFFFF"/>
          <w:lang w:val="en-GB"/>
        </w:rPr>
        <w:t>, </w:t>
      </w:r>
      <w:r w:rsidRPr="003566AC">
        <w:rPr>
          <w:rFonts w:cs="Arial"/>
          <w:i/>
          <w:iCs/>
          <w:sz w:val="24"/>
          <w:szCs w:val="24"/>
          <w:shd w:val="clear" w:color="auto" w:fill="FFFFFF"/>
          <w:lang w:val="en-GB"/>
        </w:rPr>
        <w:t>5</w:t>
      </w:r>
      <w:r w:rsidRPr="003566AC">
        <w:rPr>
          <w:rFonts w:cs="Arial"/>
          <w:sz w:val="24"/>
          <w:szCs w:val="24"/>
          <w:shd w:val="clear" w:color="auto" w:fill="FFFFFF"/>
          <w:lang w:val="en-GB"/>
        </w:rPr>
        <w:t>(04), pp.219-228.</w:t>
      </w:r>
    </w:p>
    <w:p w14:paraId="23ECFBBC"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proofErr w:type="spellStart"/>
      <w:r w:rsidRPr="003566AC">
        <w:rPr>
          <w:rFonts w:ascii="Trebuchet MS" w:hAnsi="Trebuchet MS" w:cs="Arial"/>
          <w:shd w:val="clear" w:color="auto" w:fill="FFFFFF"/>
          <w:lang w:val="en-GB"/>
        </w:rPr>
        <w:t>Survilė</w:t>
      </w:r>
      <w:proofErr w:type="spellEnd"/>
      <w:r w:rsidRPr="003566AC">
        <w:rPr>
          <w:rFonts w:ascii="Trebuchet MS" w:hAnsi="Trebuchet MS" w:cs="Arial"/>
          <w:shd w:val="clear" w:color="auto" w:fill="FFFFFF"/>
          <w:lang w:val="en-GB"/>
        </w:rPr>
        <w:t>, E., 2025. </w:t>
      </w:r>
      <w:r w:rsidRPr="003566AC">
        <w:rPr>
          <w:rFonts w:ascii="Trebuchet MS" w:hAnsi="Trebuchet MS" w:cs="Arial"/>
          <w:i/>
          <w:iCs/>
          <w:shd w:val="clear" w:color="auto" w:fill="FFFFFF"/>
          <w:lang w:val="en-GB"/>
        </w:rPr>
        <w:t>The impact of business cycle fluctuations and working capital strategies on profitability: retail and manufacturing sectors' case</w:t>
      </w:r>
      <w:r w:rsidRPr="003566AC">
        <w:rPr>
          <w:rFonts w:ascii="Trebuchet MS" w:hAnsi="Trebuchet MS" w:cs="Arial"/>
          <w:shd w:val="clear" w:color="auto" w:fill="FFFFFF"/>
          <w:lang w:val="en-GB"/>
        </w:rPr>
        <w:t xml:space="preserve"> (Doctoral dissertation, Vilniaus </w:t>
      </w:r>
      <w:proofErr w:type="spellStart"/>
      <w:r w:rsidRPr="003566AC">
        <w:rPr>
          <w:rFonts w:ascii="Trebuchet MS" w:hAnsi="Trebuchet MS" w:cs="Arial"/>
          <w:shd w:val="clear" w:color="auto" w:fill="FFFFFF"/>
          <w:lang w:val="en-GB"/>
        </w:rPr>
        <w:t>universitetas</w:t>
      </w:r>
      <w:proofErr w:type="spellEnd"/>
      <w:r w:rsidRPr="003566AC">
        <w:rPr>
          <w:rFonts w:ascii="Trebuchet MS" w:hAnsi="Trebuchet MS" w:cs="Arial"/>
          <w:shd w:val="clear" w:color="auto" w:fill="FFFFFF"/>
          <w:lang w:val="en-GB"/>
        </w:rPr>
        <w:t>.).</w:t>
      </w:r>
    </w:p>
    <w:p w14:paraId="55821178" w14:textId="77777777" w:rsidR="002A10AC" w:rsidRPr="003566AC" w:rsidRDefault="002A10AC" w:rsidP="00957F7A">
      <w:pPr>
        <w:pStyle w:val="NormalWeb"/>
        <w:spacing w:line="360" w:lineRule="auto"/>
        <w:rPr>
          <w:rFonts w:ascii="Trebuchet MS" w:hAnsi="Trebuchet MS"/>
          <w:lang w:val="en-GB"/>
        </w:rPr>
      </w:pPr>
      <w:proofErr w:type="spellStart"/>
      <w:r w:rsidRPr="003566AC">
        <w:rPr>
          <w:rFonts w:ascii="Trebuchet MS" w:hAnsi="Trebuchet MS" w:cs="Arial"/>
          <w:shd w:val="clear" w:color="auto" w:fill="FFFFFF"/>
          <w:lang w:val="en-GB"/>
        </w:rPr>
        <w:t>Talreja</w:t>
      </w:r>
      <w:proofErr w:type="spellEnd"/>
      <w:r w:rsidRPr="003566AC">
        <w:rPr>
          <w:rFonts w:ascii="Trebuchet MS" w:hAnsi="Trebuchet MS" w:cs="Arial"/>
          <w:shd w:val="clear" w:color="auto" w:fill="FFFFFF"/>
          <w:lang w:val="en-GB"/>
        </w:rPr>
        <w:t>, S., 2023. The Systematic Literature Review: An overview on Working Capital Management and Profitability.</w:t>
      </w:r>
      <w:r w:rsidRPr="003566AC">
        <w:rPr>
          <w:rFonts w:ascii="Trebuchet MS" w:hAnsi="Trebuchet MS"/>
          <w:lang w:val="en-GB"/>
        </w:rPr>
        <w:t xml:space="preserve"> </w:t>
      </w:r>
    </w:p>
    <w:p w14:paraId="79E50EF1"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proofErr w:type="spellStart"/>
      <w:r w:rsidRPr="003566AC">
        <w:rPr>
          <w:rFonts w:ascii="Trebuchet MS" w:hAnsi="Trebuchet MS" w:cs="Arial"/>
          <w:shd w:val="clear" w:color="auto" w:fill="FFFFFF"/>
          <w:lang w:val="en-GB"/>
        </w:rPr>
        <w:t>Tarighi</w:t>
      </w:r>
      <w:proofErr w:type="spellEnd"/>
      <w:r w:rsidRPr="003566AC">
        <w:rPr>
          <w:rFonts w:ascii="Trebuchet MS" w:hAnsi="Trebuchet MS" w:cs="Arial"/>
          <w:shd w:val="clear" w:color="auto" w:fill="FFFFFF"/>
          <w:lang w:val="en-GB"/>
        </w:rPr>
        <w:t xml:space="preserve">, H., </w:t>
      </w:r>
      <w:proofErr w:type="spellStart"/>
      <w:r w:rsidRPr="003566AC">
        <w:rPr>
          <w:rFonts w:ascii="Trebuchet MS" w:hAnsi="Trebuchet MS" w:cs="Arial"/>
          <w:shd w:val="clear" w:color="auto" w:fill="FFFFFF"/>
          <w:lang w:val="en-GB"/>
        </w:rPr>
        <w:t>Zimon</w:t>
      </w:r>
      <w:proofErr w:type="spellEnd"/>
      <w:r w:rsidRPr="003566AC">
        <w:rPr>
          <w:rFonts w:ascii="Trebuchet MS" w:hAnsi="Trebuchet MS" w:cs="Arial"/>
          <w:shd w:val="clear" w:color="auto" w:fill="FFFFFF"/>
          <w:lang w:val="en-GB"/>
        </w:rPr>
        <w:t xml:space="preserve">, G., Sheikh, M.J. and </w:t>
      </w:r>
      <w:proofErr w:type="spellStart"/>
      <w:r w:rsidRPr="003566AC">
        <w:rPr>
          <w:rFonts w:ascii="Trebuchet MS" w:hAnsi="Trebuchet MS" w:cs="Arial"/>
          <w:shd w:val="clear" w:color="auto" w:fill="FFFFFF"/>
          <w:lang w:val="en-GB"/>
        </w:rPr>
        <w:t>Sayrani</w:t>
      </w:r>
      <w:proofErr w:type="spellEnd"/>
      <w:r w:rsidRPr="003566AC">
        <w:rPr>
          <w:rFonts w:ascii="Trebuchet MS" w:hAnsi="Trebuchet MS" w:cs="Arial"/>
          <w:shd w:val="clear" w:color="auto" w:fill="FFFFFF"/>
          <w:lang w:val="en-GB"/>
        </w:rPr>
        <w:t>, M., 2024. The impact of firm risk and the COVID-19 crisis on working capital management strategies: Evidence from a market affected by economic uncertainty. </w:t>
      </w:r>
      <w:r w:rsidRPr="003566AC">
        <w:rPr>
          <w:rFonts w:ascii="Trebuchet MS" w:hAnsi="Trebuchet MS" w:cs="Arial"/>
          <w:i/>
          <w:iCs/>
          <w:shd w:val="clear" w:color="auto" w:fill="FFFFFF"/>
          <w:lang w:val="en-GB"/>
        </w:rPr>
        <w:t>Risks</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12</w:t>
      </w:r>
      <w:r w:rsidRPr="003566AC">
        <w:rPr>
          <w:rFonts w:ascii="Trebuchet MS" w:hAnsi="Trebuchet MS" w:cs="Arial"/>
          <w:shd w:val="clear" w:color="auto" w:fill="FFFFFF"/>
          <w:lang w:val="en-GB"/>
        </w:rPr>
        <w:t>(4), p.72.</w:t>
      </w:r>
    </w:p>
    <w:p w14:paraId="637B3866"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Van Deventer, I.A., 2023. A study of trade credit: Best practices for managing accounts receivable. </w:t>
      </w:r>
      <w:r w:rsidRPr="003566AC">
        <w:rPr>
          <w:rFonts w:ascii="Trebuchet MS" w:hAnsi="Trebuchet MS" w:cs="Arial"/>
          <w:i/>
          <w:iCs/>
          <w:shd w:val="clear" w:color="auto" w:fill="FFFFFF"/>
          <w:lang w:val="en-GB"/>
        </w:rPr>
        <w:t>International Journal of Accounting Research</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8</w:t>
      </w:r>
      <w:r w:rsidRPr="003566AC">
        <w:rPr>
          <w:rFonts w:ascii="Trebuchet MS" w:hAnsi="Trebuchet MS" w:cs="Arial"/>
          <w:shd w:val="clear" w:color="auto" w:fill="FFFFFF"/>
          <w:lang w:val="en-GB"/>
        </w:rPr>
        <w:t>(2), pp.53-58.</w:t>
      </w:r>
    </w:p>
    <w:p w14:paraId="092F7CD8"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proofErr w:type="spellStart"/>
      <w:r w:rsidRPr="003566AC">
        <w:rPr>
          <w:rFonts w:ascii="Trebuchet MS" w:hAnsi="Trebuchet MS" w:cs="Arial"/>
          <w:shd w:val="clear" w:color="auto" w:fill="FFFFFF"/>
          <w:lang w:val="en-GB"/>
        </w:rPr>
        <w:t>Vlismas</w:t>
      </w:r>
      <w:proofErr w:type="spellEnd"/>
      <w:r w:rsidRPr="003566AC">
        <w:rPr>
          <w:rFonts w:ascii="Trebuchet MS" w:hAnsi="Trebuchet MS" w:cs="Arial"/>
          <w:shd w:val="clear" w:color="auto" w:fill="FFFFFF"/>
          <w:lang w:val="en-GB"/>
        </w:rPr>
        <w:t>, O., 2024. The moderating effects of strategy on the relation of working capital management with profitability. </w:t>
      </w:r>
      <w:r w:rsidRPr="003566AC">
        <w:rPr>
          <w:rFonts w:ascii="Trebuchet MS" w:hAnsi="Trebuchet MS" w:cs="Arial"/>
          <w:i/>
          <w:iCs/>
          <w:shd w:val="clear" w:color="auto" w:fill="FFFFFF"/>
          <w:lang w:val="en-GB"/>
        </w:rPr>
        <w:t>Journal of Accounting &amp; Organizational Change</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20</w:t>
      </w:r>
      <w:r w:rsidRPr="003566AC">
        <w:rPr>
          <w:rFonts w:ascii="Trebuchet MS" w:hAnsi="Trebuchet MS" w:cs="Arial"/>
          <w:shd w:val="clear" w:color="auto" w:fill="FFFFFF"/>
          <w:lang w:val="en-GB"/>
        </w:rPr>
        <w:t xml:space="preserve">(2), pp.276-306. </w:t>
      </w:r>
    </w:p>
    <w:p w14:paraId="7DD5317F" w14:textId="77777777" w:rsidR="002A10AC" w:rsidRPr="003566AC" w:rsidRDefault="002A10AC" w:rsidP="00957F7A">
      <w:pPr>
        <w:pStyle w:val="NormalWeb"/>
        <w:spacing w:line="360" w:lineRule="auto"/>
        <w:rPr>
          <w:rFonts w:ascii="Trebuchet MS" w:hAnsi="Trebuchet MS"/>
          <w:lang w:val="en-GB"/>
        </w:rPr>
      </w:pPr>
      <w:r w:rsidRPr="003566AC">
        <w:rPr>
          <w:rFonts w:ascii="Trebuchet MS" w:hAnsi="Trebuchet MS"/>
          <w:lang w:val="en-GB"/>
        </w:rPr>
        <w:t xml:space="preserve">WNS </w:t>
      </w:r>
      <w:proofErr w:type="spellStart"/>
      <w:r w:rsidRPr="003566AC">
        <w:rPr>
          <w:rFonts w:ascii="Trebuchet MS" w:hAnsi="Trebuchet MS"/>
          <w:lang w:val="en-GB"/>
        </w:rPr>
        <w:t>DecisionPoint</w:t>
      </w:r>
      <w:proofErr w:type="spellEnd"/>
      <w:r w:rsidRPr="003566AC">
        <w:rPr>
          <w:rFonts w:ascii="Trebuchet MS" w:hAnsi="Trebuchet MS"/>
          <w:lang w:val="en-GB"/>
        </w:rPr>
        <w:t xml:space="preserve">, 2024. </w:t>
      </w:r>
      <w:r w:rsidRPr="003566AC">
        <w:rPr>
          <w:rStyle w:val="Emphasis"/>
          <w:rFonts w:ascii="Trebuchet MS" w:hAnsi="Trebuchet MS"/>
          <w:lang w:val="en-GB"/>
        </w:rPr>
        <w:t>Managing Working Capital to Unlock Value in Retail</w:t>
      </w:r>
      <w:r w:rsidRPr="003566AC">
        <w:rPr>
          <w:rFonts w:ascii="Trebuchet MS" w:hAnsi="Trebuchet MS"/>
          <w:lang w:val="en-GB"/>
        </w:rPr>
        <w:t xml:space="preserve">. Available at: </w:t>
      </w:r>
      <w:hyperlink r:id="rId12" w:history="1">
        <w:r w:rsidRPr="003566AC">
          <w:rPr>
            <w:rStyle w:val="Hyperlink"/>
            <w:rFonts w:ascii="Trebuchet MS" w:hAnsi="Trebuchet MS"/>
            <w:color w:val="auto"/>
            <w:lang w:val="en-GB"/>
          </w:rPr>
          <w:t>https://www.wnsdecisionpoint.com/Portals/1/Documents/Reports/PDFFiles/5</w:t>
        </w:r>
        <w:r w:rsidRPr="003566AC">
          <w:rPr>
            <w:rStyle w:val="Hyperlink"/>
            <w:rFonts w:ascii="Trebuchet MS" w:hAnsi="Trebuchet MS"/>
            <w:color w:val="auto"/>
            <w:lang w:val="en-GB"/>
          </w:rPr>
          <w:lastRenderedPageBreak/>
          <w:t>283/50/WNS_DecisionPoint_Report_Managing_Working_Capital_to_Unlock_Value_in_Retail.pdf</w:t>
        </w:r>
      </w:hyperlink>
      <w:r w:rsidRPr="003566AC">
        <w:rPr>
          <w:rStyle w:val="Hyperlink"/>
          <w:rFonts w:ascii="Trebuchet MS" w:hAnsi="Trebuchet MS"/>
          <w:color w:val="auto"/>
          <w:lang w:val="en-GB"/>
        </w:rPr>
        <w:t xml:space="preserve"> </w:t>
      </w:r>
      <w:r w:rsidRPr="003566AC">
        <w:rPr>
          <w:rFonts w:ascii="Trebuchet MS" w:hAnsi="Trebuchet MS"/>
          <w:lang w:val="en-GB"/>
        </w:rPr>
        <w:t>[Accessed 24 March 2026].</w:t>
      </w:r>
    </w:p>
    <w:p w14:paraId="76D8DCD4" w14:textId="77777777" w:rsidR="002A10AC" w:rsidRPr="003566AC" w:rsidRDefault="002A10AC" w:rsidP="00957F7A">
      <w:pPr>
        <w:pStyle w:val="NormalWeb"/>
        <w:spacing w:line="360" w:lineRule="auto"/>
        <w:jc w:val="both"/>
        <w:rPr>
          <w:rFonts w:ascii="Trebuchet MS" w:hAnsi="Trebuchet MS"/>
          <w:lang w:val="en-GB"/>
        </w:rPr>
      </w:pPr>
      <w:r w:rsidRPr="003566AC">
        <w:rPr>
          <w:rFonts w:ascii="Trebuchet MS" w:hAnsi="Trebuchet MS" w:cs="Arial"/>
          <w:shd w:val="clear" w:color="auto" w:fill="FFFFFF"/>
          <w:lang w:val="en-GB"/>
        </w:rPr>
        <w:t xml:space="preserve">Wu, Q., </w:t>
      </w:r>
      <w:proofErr w:type="spellStart"/>
      <w:r w:rsidRPr="003566AC">
        <w:rPr>
          <w:rFonts w:ascii="Trebuchet MS" w:hAnsi="Trebuchet MS" w:cs="Arial"/>
          <w:shd w:val="clear" w:color="auto" w:fill="FFFFFF"/>
          <w:lang w:val="en-GB"/>
        </w:rPr>
        <w:t>Muthuraman</w:t>
      </w:r>
      <w:proofErr w:type="spellEnd"/>
      <w:r w:rsidRPr="003566AC">
        <w:rPr>
          <w:rFonts w:ascii="Trebuchet MS" w:hAnsi="Trebuchet MS" w:cs="Arial"/>
          <w:shd w:val="clear" w:color="auto" w:fill="FFFFFF"/>
          <w:lang w:val="en-GB"/>
        </w:rPr>
        <w:t>, K. and Seshadri, S., 2019. Effect of financing costs and constraints on real investments: The case of inventories. </w:t>
      </w:r>
      <w:r w:rsidRPr="003566AC">
        <w:rPr>
          <w:rFonts w:ascii="Trebuchet MS" w:hAnsi="Trebuchet MS" w:cs="Arial"/>
          <w:i/>
          <w:iCs/>
          <w:shd w:val="clear" w:color="auto" w:fill="FFFFFF"/>
          <w:lang w:val="en-GB"/>
        </w:rPr>
        <w:t>Production and Operations Management</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28</w:t>
      </w:r>
      <w:r w:rsidRPr="003566AC">
        <w:rPr>
          <w:rFonts w:ascii="Trebuchet MS" w:hAnsi="Trebuchet MS" w:cs="Arial"/>
          <w:shd w:val="clear" w:color="auto" w:fill="FFFFFF"/>
          <w:lang w:val="en-GB"/>
        </w:rPr>
        <w:t>(10), pp.2573-2593.</w:t>
      </w:r>
    </w:p>
    <w:p w14:paraId="789CAF6B"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r w:rsidRPr="003566AC">
        <w:rPr>
          <w:rFonts w:ascii="Trebuchet MS" w:hAnsi="Trebuchet MS" w:cs="Arial"/>
          <w:shd w:val="clear" w:color="auto" w:fill="FFFFFF"/>
          <w:lang w:val="en-GB"/>
        </w:rPr>
        <w:t xml:space="preserve">Yenni, Y., Arifin, A., Gunawan, E., </w:t>
      </w:r>
      <w:proofErr w:type="spellStart"/>
      <w:r w:rsidRPr="003566AC">
        <w:rPr>
          <w:rFonts w:ascii="Trebuchet MS" w:hAnsi="Trebuchet MS" w:cs="Arial"/>
          <w:shd w:val="clear" w:color="auto" w:fill="FFFFFF"/>
          <w:lang w:val="en-GB"/>
        </w:rPr>
        <w:t>Pakpahan</w:t>
      </w:r>
      <w:proofErr w:type="spellEnd"/>
      <w:r w:rsidRPr="003566AC">
        <w:rPr>
          <w:rFonts w:ascii="Trebuchet MS" w:hAnsi="Trebuchet MS" w:cs="Arial"/>
          <w:shd w:val="clear" w:color="auto" w:fill="FFFFFF"/>
          <w:lang w:val="en-GB"/>
        </w:rPr>
        <w:t xml:space="preserve">, L. and </w:t>
      </w:r>
      <w:proofErr w:type="spellStart"/>
      <w:r w:rsidRPr="003566AC">
        <w:rPr>
          <w:rFonts w:ascii="Trebuchet MS" w:hAnsi="Trebuchet MS" w:cs="Arial"/>
          <w:shd w:val="clear" w:color="auto" w:fill="FFFFFF"/>
          <w:lang w:val="en-GB"/>
        </w:rPr>
        <w:t>Siregar</w:t>
      </w:r>
      <w:proofErr w:type="spellEnd"/>
      <w:r w:rsidRPr="003566AC">
        <w:rPr>
          <w:rFonts w:ascii="Trebuchet MS" w:hAnsi="Trebuchet MS" w:cs="Arial"/>
          <w:shd w:val="clear" w:color="auto" w:fill="FFFFFF"/>
          <w:lang w:val="en-GB"/>
        </w:rPr>
        <w:t>, H., 2021. The impact of solvency and working capital on profitability. </w:t>
      </w:r>
      <w:r w:rsidRPr="003566AC">
        <w:rPr>
          <w:rFonts w:ascii="Trebuchet MS" w:hAnsi="Trebuchet MS" w:cs="Arial"/>
          <w:i/>
          <w:iCs/>
          <w:shd w:val="clear" w:color="auto" w:fill="FFFFFF"/>
          <w:lang w:val="en-GB"/>
        </w:rPr>
        <w:t>Journal of Industrial Engineering &amp; Management Research</w:t>
      </w:r>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2</w:t>
      </w:r>
      <w:r w:rsidRPr="003566AC">
        <w:rPr>
          <w:rFonts w:ascii="Trebuchet MS" w:hAnsi="Trebuchet MS" w:cs="Arial"/>
          <w:shd w:val="clear" w:color="auto" w:fill="FFFFFF"/>
          <w:lang w:val="en-GB"/>
        </w:rPr>
        <w:t>(4), pp.15-38.</w:t>
      </w:r>
    </w:p>
    <w:p w14:paraId="2E028632" w14:textId="77777777" w:rsidR="002A10AC" w:rsidRPr="003566AC" w:rsidRDefault="002A10AC" w:rsidP="00957F7A">
      <w:pPr>
        <w:pStyle w:val="NormalWeb"/>
        <w:spacing w:line="360" w:lineRule="auto"/>
        <w:jc w:val="both"/>
        <w:rPr>
          <w:rFonts w:ascii="Trebuchet MS" w:hAnsi="Trebuchet MS" w:cs="Arial"/>
          <w:shd w:val="clear" w:color="auto" w:fill="FFFFFF"/>
          <w:lang w:val="en-GB"/>
        </w:rPr>
      </w:pPr>
      <w:proofErr w:type="spellStart"/>
      <w:r w:rsidRPr="003566AC">
        <w:rPr>
          <w:rFonts w:ascii="Trebuchet MS" w:hAnsi="Trebuchet MS" w:cs="Arial"/>
          <w:shd w:val="clear" w:color="auto" w:fill="FFFFFF"/>
          <w:lang w:val="en-GB"/>
        </w:rPr>
        <w:t>Yusup</w:t>
      </w:r>
      <w:proofErr w:type="spellEnd"/>
      <w:r w:rsidRPr="003566AC">
        <w:rPr>
          <w:rFonts w:ascii="Trebuchet MS" w:hAnsi="Trebuchet MS" w:cs="Arial"/>
          <w:shd w:val="clear" w:color="auto" w:fill="FFFFFF"/>
          <w:lang w:val="en-GB"/>
        </w:rPr>
        <w:t xml:space="preserve">, W.E. and </w:t>
      </w:r>
      <w:proofErr w:type="spellStart"/>
      <w:r w:rsidRPr="003566AC">
        <w:rPr>
          <w:rFonts w:ascii="Trebuchet MS" w:hAnsi="Trebuchet MS" w:cs="Arial"/>
          <w:shd w:val="clear" w:color="auto" w:fill="FFFFFF"/>
          <w:lang w:val="en-GB"/>
        </w:rPr>
        <w:t>Hariani</w:t>
      </w:r>
      <w:proofErr w:type="spellEnd"/>
      <w:r w:rsidRPr="003566AC">
        <w:rPr>
          <w:rFonts w:ascii="Trebuchet MS" w:hAnsi="Trebuchet MS" w:cs="Arial"/>
          <w:shd w:val="clear" w:color="auto" w:fill="FFFFFF"/>
          <w:lang w:val="en-GB"/>
        </w:rPr>
        <w:t>, S., 2023. The effect of receivables turnover, inventory turnover and current ratio on profitability. </w:t>
      </w:r>
      <w:proofErr w:type="spellStart"/>
      <w:r w:rsidRPr="003566AC">
        <w:rPr>
          <w:rFonts w:ascii="Trebuchet MS" w:hAnsi="Trebuchet MS" w:cs="Arial"/>
          <w:i/>
          <w:iCs/>
          <w:shd w:val="clear" w:color="auto" w:fill="FFFFFF"/>
          <w:lang w:val="en-GB"/>
        </w:rPr>
        <w:t>Jurnal</w:t>
      </w:r>
      <w:proofErr w:type="spellEnd"/>
      <w:r w:rsidRPr="003566AC">
        <w:rPr>
          <w:rFonts w:ascii="Trebuchet MS" w:hAnsi="Trebuchet MS" w:cs="Arial"/>
          <w:i/>
          <w:iCs/>
          <w:shd w:val="clear" w:color="auto" w:fill="FFFFFF"/>
          <w:lang w:val="en-GB"/>
        </w:rPr>
        <w:t xml:space="preserve"> </w:t>
      </w:r>
      <w:proofErr w:type="spellStart"/>
      <w:r w:rsidRPr="003566AC">
        <w:rPr>
          <w:rFonts w:ascii="Trebuchet MS" w:hAnsi="Trebuchet MS" w:cs="Arial"/>
          <w:i/>
          <w:iCs/>
          <w:shd w:val="clear" w:color="auto" w:fill="FFFFFF"/>
          <w:lang w:val="en-GB"/>
        </w:rPr>
        <w:t>Riset</w:t>
      </w:r>
      <w:proofErr w:type="spellEnd"/>
      <w:r w:rsidRPr="003566AC">
        <w:rPr>
          <w:rFonts w:ascii="Trebuchet MS" w:hAnsi="Trebuchet MS" w:cs="Arial"/>
          <w:i/>
          <w:iCs/>
          <w:shd w:val="clear" w:color="auto" w:fill="FFFFFF"/>
          <w:lang w:val="en-GB"/>
        </w:rPr>
        <w:t xml:space="preserve"> </w:t>
      </w:r>
      <w:proofErr w:type="spellStart"/>
      <w:r w:rsidRPr="003566AC">
        <w:rPr>
          <w:rFonts w:ascii="Trebuchet MS" w:hAnsi="Trebuchet MS" w:cs="Arial"/>
          <w:i/>
          <w:iCs/>
          <w:shd w:val="clear" w:color="auto" w:fill="FFFFFF"/>
          <w:lang w:val="en-GB"/>
        </w:rPr>
        <w:t>Manajemen</w:t>
      </w:r>
      <w:proofErr w:type="spellEnd"/>
      <w:r w:rsidRPr="003566AC">
        <w:rPr>
          <w:rFonts w:ascii="Trebuchet MS" w:hAnsi="Trebuchet MS" w:cs="Arial"/>
          <w:i/>
          <w:iCs/>
          <w:shd w:val="clear" w:color="auto" w:fill="FFFFFF"/>
          <w:lang w:val="en-GB"/>
        </w:rPr>
        <w:t xml:space="preserve"> dan </w:t>
      </w:r>
      <w:proofErr w:type="spellStart"/>
      <w:r w:rsidRPr="003566AC">
        <w:rPr>
          <w:rFonts w:ascii="Trebuchet MS" w:hAnsi="Trebuchet MS" w:cs="Arial"/>
          <w:i/>
          <w:iCs/>
          <w:shd w:val="clear" w:color="auto" w:fill="FFFFFF"/>
          <w:lang w:val="en-GB"/>
        </w:rPr>
        <w:t>Bisnis</w:t>
      </w:r>
      <w:proofErr w:type="spellEnd"/>
      <w:r w:rsidRPr="003566AC">
        <w:rPr>
          <w:rFonts w:ascii="Trebuchet MS" w:hAnsi="Trebuchet MS" w:cs="Arial"/>
          <w:shd w:val="clear" w:color="auto" w:fill="FFFFFF"/>
          <w:lang w:val="en-GB"/>
        </w:rPr>
        <w:t>, </w:t>
      </w:r>
      <w:r w:rsidRPr="003566AC">
        <w:rPr>
          <w:rFonts w:ascii="Trebuchet MS" w:hAnsi="Trebuchet MS" w:cs="Arial"/>
          <w:i/>
          <w:iCs/>
          <w:shd w:val="clear" w:color="auto" w:fill="FFFFFF"/>
          <w:lang w:val="en-GB"/>
        </w:rPr>
        <w:t>8</w:t>
      </w:r>
      <w:r w:rsidRPr="003566AC">
        <w:rPr>
          <w:rFonts w:ascii="Trebuchet MS" w:hAnsi="Trebuchet MS" w:cs="Arial"/>
          <w:shd w:val="clear" w:color="auto" w:fill="FFFFFF"/>
          <w:lang w:val="en-GB"/>
        </w:rPr>
        <w:t>(1), pp.23-32.</w:t>
      </w:r>
    </w:p>
    <w:p w14:paraId="084B42B9" w14:textId="77777777" w:rsidR="00604A6B" w:rsidRPr="003566AC" w:rsidRDefault="00604A6B" w:rsidP="00957F7A">
      <w:pPr>
        <w:pStyle w:val="NormalWeb"/>
        <w:spacing w:line="360" w:lineRule="auto"/>
        <w:jc w:val="both"/>
        <w:rPr>
          <w:rFonts w:ascii="Trebuchet MS" w:hAnsi="Trebuchet MS" w:cs="Arial"/>
          <w:shd w:val="clear" w:color="auto" w:fill="FFFFFF"/>
          <w:lang w:val="en-GB"/>
        </w:rPr>
      </w:pPr>
    </w:p>
    <w:p w14:paraId="4A4B5F7D" w14:textId="77777777" w:rsidR="00280087" w:rsidRPr="003566AC" w:rsidRDefault="00280087" w:rsidP="00957F7A">
      <w:pPr>
        <w:spacing w:line="360" w:lineRule="auto"/>
        <w:rPr>
          <w:sz w:val="24"/>
          <w:szCs w:val="24"/>
          <w:lang w:val="en-GB"/>
        </w:rPr>
      </w:pPr>
      <w:r w:rsidRPr="003566AC">
        <w:rPr>
          <w:sz w:val="24"/>
          <w:szCs w:val="24"/>
          <w:lang w:val="en-GB"/>
        </w:rPr>
        <w:br w:type="page"/>
      </w:r>
    </w:p>
    <w:p w14:paraId="489B25A9" w14:textId="43188299" w:rsidR="00B744F6" w:rsidRPr="003566AC" w:rsidRDefault="00280087" w:rsidP="00957F7A">
      <w:pPr>
        <w:pStyle w:val="Heading1"/>
        <w:spacing w:line="360" w:lineRule="auto"/>
        <w:jc w:val="center"/>
        <w:rPr>
          <w:lang w:val="en-GB"/>
        </w:rPr>
      </w:pPr>
      <w:bookmarkStart w:id="193" w:name="_Toc231503214"/>
      <w:r w:rsidRPr="003566AC">
        <w:rPr>
          <w:lang w:val="en-GB"/>
        </w:rPr>
        <w:lastRenderedPageBreak/>
        <w:t>Appendi</w:t>
      </w:r>
      <w:r w:rsidR="00197EC3">
        <w:rPr>
          <w:lang w:val="en-GB"/>
        </w:rPr>
        <w:t>ces</w:t>
      </w:r>
      <w:bookmarkEnd w:id="193"/>
      <w:r w:rsidRPr="003566AC">
        <w:rPr>
          <w:lang w:val="en-GB"/>
        </w:rPr>
        <w:t xml:space="preserve"> </w:t>
      </w:r>
    </w:p>
    <w:p w14:paraId="14B4C78D" w14:textId="53EAA25B" w:rsidR="00197EC3" w:rsidRDefault="00197EC3" w:rsidP="00197EC3">
      <w:pPr>
        <w:pStyle w:val="Heading2"/>
        <w:spacing w:line="360" w:lineRule="auto"/>
        <w:ind w:left="0" w:firstLine="0"/>
        <w:jc w:val="both"/>
        <w:rPr>
          <w:spacing w:val="-2"/>
          <w:lang w:val="en-GB"/>
        </w:rPr>
      </w:pPr>
      <w:bookmarkStart w:id="194" w:name="_Toc231503215"/>
      <w:r w:rsidRPr="003566AC">
        <w:rPr>
          <w:spacing w:val="-2"/>
          <w:lang w:val="en-GB"/>
        </w:rPr>
        <w:t xml:space="preserve">Appendix </w:t>
      </w:r>
      <w:r>
        <w:rPr>
          <w:spacing w:val="-2"/>
          <w:lang w:val="en-GB"/>
        </w:rPr>
        <w:t>1</w:t>
      </w:r>
      <w:r w:rsidRPr="003566AC">
        <w:rPr>
          <w:spacing w:val="-2"/>
          <w:lang w:val="en-GB"/>
        </w:rPr>
        <w:t xml:space="preserve"> – </w:t>
      </w:r>
      <w:r>
        <w:rPr>
          <w:spacing w:val="-2"/>
          <w:lang w:val="en-GB"/>
        </w:rPr>
        <w:t>Ethics Approval</w:t>
      </w:r>
      <w:bookmarkEnd w:id="194"/>
      <w:r>
        <w:rPr>
          <w:spacing w:val="-2"/>
          <w:lang w:val="en-GB"/>
        </w:rPr>
        <w:t xml:space="preserve"> </w:t>
      </w:r>
    </w:p>
    <w:p w14:paraId="765838A6" w14:textId="77777777" w:rsidR="00197EC3" w:rsidRDefault="00197EC3" w:rsidP="00197EC3">
      <w:pPr>
        <w:widowControl/>
        <w:autoSpaceDE/>
        <w:autoSpaceDN/>
        <w:spacing w:line="360" w:lineRule="auto"/>
        <w:rPr>
          <w:rFonts w:ascii="Calibri" w:eastAsia="Times New Roman" w:hAnsi="Calibri" w:cs="Calibri"/>
          <w:color w:val="000000"/>
          <w:lang w:val="en-GB"/>
        </w:rPr>
      </w:pPr>
      <w:r w:rsidRPr="00197EC3">
        <w:rPr>
          <w:rFonts w:ascii="Calibri" w:eastAsia="Times New Roman" w:hAnsi="Calibri" w:cs="Calibri"/>
          <w:noProof/>
          <w:color w:val="000000"/>
          <w:lang w:val="en-GB"/>
        </w:rPr>
        <w:drawing>
          <wp:inline distT="0" distB="0" distL="0" distR="0" wp14:anchorId="31821CA3" wp14:editId="1F861728">
            <wp:extent cx="5387352" cy="3705225"/>
            <wp:effectExtent l="0" t="0" r="381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90652" cy="3707495"/>
                    </a:xfrm>
                    <a:prstGeom prst="rect">
                      <a:avLst/>
                    </a:prstGeom>
                  </pic:spPr>
                </pic:pic>
              </a:graphicData>
            </a:graphic>
          </wp:inline>
        </w:drawing>
      </w:r>
      <w:r w:rsidRPr="00197EC3">
        <w:rPr>
          <w:rFonts w:ascii="Calibri" w:eastAsia="Times New Roman" w:hAnsi="Calibri" w:cs="Calibri"/>
          <w:noProof/>
          <w:color w:val="000000"/>
          <w:lang w:val="en-GB"/>
        </w:rPr>
        <w:drawing>
          <wp:inline distT="0" distB="0" distL="0" distR="0" wp14:anchorId="4D79E57D" wp14:editId="2C0CEF8B">
            <wp:extent cx="5538285" cy="3724275"/>
            <wp:effectExtent l="0" t="0" r="5715"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47480" cy="3730458"/>
                    </a:xfrm>
                    <a:prstGeom prst="rect">
                      <a:avLst/>
                    </a:prstGeom>
                  </pic:spPr>
                </pic:pic>
              </a:graphicData>
            </a:graphic>
          </wp:inline>
        </w:drawing>
      </w:r>
    </w:p>
    <w:p w14:paraId="0300A9C7" w14:textId="1E5704CC" w:rsidR="00280087" w:rsidRDefault="00280087" w:rsidP="00957F7A">
      <w:pPr>
        <w:pStyle w:val="BodyText"/>
        <w:spacing w:before="78" w:line="360" w:lineRule="auto"/>
        <w:ind w:left="0"/>
        <w:jc w:val="both"/>
        <w:rPr>
          <w:sz w:val="24"/>
          <w:szCs w:val="24"/>
          <w:lang w:val="en-GB"/>
        </w:rPr>
      </w:pPr>
    </w:p>
    <w:p w14:paraId="0B5FB817" w14:textId="77777777" w:rsidR="00197EC3" w:rsidRPr="003566AC" w:rsidRDefault="00197EC3" w:rsidP="00957F7A">
      <w:pPr>
        <w:pStyle w:val="BodyText"/>
        <w:spacing w:before="78" w:line="360" w:lineRule="auto"/>
        <w:ind w:left="0"/>
        <w:jc w:val="both"/>
        <w:rPr>
          <w:sz w:val="24"/>
          <w:szCs w:val="24"/>
          <w:lang w:val="en-GB"/>
        </w:rPr>
      </w:pPr>
    </w:p>
    <w:p w14:paraId="4B7DE18D" w14:textId="6742061E" w:rsidR="0097741B" w:rsidRPr="003566AC" w:rsidRDefault="0097741B" w:rsidP="00957F7A">
      <w:pPr>
        <w:pStyle w:val="Heading2"/>
        <w:spacing w:line="360" w:lineRule="auto"/>
        <w:ind w:left="0" w:firstLine="0"/>
        <w:jc w:val="both"/>
        <w:rPr>
          <w:spacing w:val="-2"/>
          <w:lang w:val="en-GB"/>
        </w:rPr>
      </w:pPr>
      <w:bookmarkStart w:id="195" w:name="_Toc231503216"/>
      <w:r w:rsidRPr="003566AC">
        <w:rPr>
          <w:spacing w:val="-2"/>
          <w:lang w:val="en-GB"/>
        </w:rPr>
        <w:t xml:space="preserve">Appendix </w:t>
      </w:r>
      <w:r w:rsidR="00DA2032">
        <w:rPr>
          <w:spacing w:val="-2"/>
          <w:lang w:val="en-GB"/>
        </w:rPr>
        <w:t>2</w:t>
      </w:r>
      <w:r w:rsidRPr="003566AC">
        <w:rPr>
          <w:spacing w:val="-2"/>
          <w:lang w:val="en-GB"/>
        </w:rPr>
        <w:t xml:space="preserve"> – </w:t>
      </w:r>
      <w:r w:rsidR="00E71492" w:rsidRPr="003566AC">
        <w:rPr>
          <w:spacing w:val="-2"/>
          <w:lang w:val="en-GB"/>
        </w:rPr>
        <w:t>Company Annual Reports (Screenshots)</w:t>
      </w:r>
      <w:bookmarkEnd w:id="195"/>
      <w:r w:rsidR="00E71492" w:rsidRPr="003566AC">
        <w:rPr>
          <w:spacing w:val="-2"/>
          <w:lang w:val="en-GB"/>
        </w:rPr>
        <w:t xml:space="preserve">  </w:t>
      </w:r>
    </w:p>
    <w:p w14:paraId="3742C926" w14:textId="77777777" w:rsidR="00E71492" w:rsidRPr="003566AC" w:rsidRDefault="00E71492" w:rsidP="00957F7A">
      <w:pPr>
        <w:spacing w:line="360" w:lineRule="auto"/>
        <w:rPr>
          <w:b/>
          <w:lang w:val="en-GB"/>
        </w:rPr>
      </w:pPr>
      <w:r w:rsidRPr="003566AC">
        <w:rPr>
          <w:b/>
          <w:lang w:val="en-GB"/>
        </w:rPr>
        <w:t>Tesco 2016-2015</w:t>
      </w:r>
    </w:p>
    <w:p w14:paraId="182B8901" w14:textId="77777777" w:rsidR="00E71492" w:rsidRPr="003566AC" w:rsidRDefault="00E71492" w:rsidP="00957F7A">
      <w:pPr>
        <w:spacing w:line="360" w:lineRule="auto"/>
        <w:rPr>
          <w:b/>
          <w:lang w:val="en-GB"/>
        </w:rPr>
      </w:pPr>
      <w:r w:rsidRPr="003566AC">
        <w:rPr>
          <w:b/>
          <w:lang w:val="en-GB"/>
        </w:rPr>
        <w:br/>
      </w:r>
      <w:r w:rsidRPr="003566AC">
        <w:rPr>
          <w:b/>
          <w:noProof/>
          <w:lang w:val="en-GB"/>
        </w:rPr>
        <w:drawing>
          <wp:inline distT="0" distB="0" distL="0" distR="0" wp14:anchorId="56C93CF0" wp14:editId="013398C3">
            <wp:extent cx="5943600" cy="440880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4408805"/>
                    </a:xfrm>
                    <a:prstGeom prst="rect">
                      <a:avLst/>
                    </a:prstGeom>
                  </pic:spPr>
                </pic:pic>
              </a:graphicData>
            </a:graphic>
          </wp:inline>
        </w:drawing>
      </w:r>
    </w:p>
    <w:p w14:paraId="5933A8CE"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33780E96" wp14:editId="1FD46E9B">
            <wp:extent cx="5943600" cy="4507865"/>
            <wp:effectExtent l="0" t="0" r="0" b="6985"/>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4507865"/>
                    </a:xfrm>
                    <a:prstGeom prst="rect">
                      <a:avLst/>
                    </a:prstGeom>
                  </pic:spPr>
                </pic:pic>
              </a:graphicData>
            </a:graphic>
          </wp:inline>
        </w:drawing>
      </w:r>
    </w:p>
    <w:p w14:paraId="2DDFBE94" w14:textId="77777777" w:rsidR="00E71492" w:rsidRPr="003566AC" w:rsidRDefault="00E71492" w:rsidP="00957F7A">
      <w:pPr>
        <w:spacing w:line="360" w:lineRule="auto"/>
        <w:rPr>
          <w:b/>
          <w:lang w:val="en-GB"/>
        </w:rPr>
      </w:pPr>
    </w:p>
    <w:p w14:paraId="7B9F0223" w14:textId="77777777" w:rsidR="00E71492" w:rsidRPr="003566AC" w:rsidRDefault="00E71492" w:rsidP="00957F7A">
      <w:pPr>
        <w:spacing w:line="360" w:lineRule="auto"/>
        <w:rPr>
          <w:b/>
          <w:lang w:val="en-GB"/>
        </w:rPr>
      </w:pPr>
      <w:r w:rsidRPr="003566AC">
        <w:rPr>
          <w:b/>
          <w:lang w:val="en-GB"/>
        </w:rPr>
        <w:t>TESCO 2018-2017</w:t>
      </w:r>
      <w:r w:rsidRPr="003566AC">
        <w:rPr>
          <w:b/>
          <w:noProof/>
          <w:lang w:val="en-GB"/>
        </w:rPr>
        <w:lastRenderedPageBreak/>
        <w:drawing>
          <wp:inline distT="0" distB="0" distL="0" distR="0" wp14:anchorId="33A3F4AF" wp14:editId="33EE9A88">
            <wp:extent cx="5943600" cy="4781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4781550"/>
                    </a:xfrm>
                    <a:prstGeom prst="rect">
                      <a:avLst/>
                    </a:prstGeom>
                  </pic:spPr>
                </pic:pic>
              </a:graphicData>
            </a:graphic>
          </wp:inline>
        </w:drawing>
      </w:r>
    </w:p>
    <w:p w14:paraId="1E21F8C5"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63AB1108" wp14:editId="34B95C40">
            <wp:extent cx="5943600" cy="435673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4356735"/>
                    </a:xfrm>
                    <a:prstGeom prst="rect">
                      <a:avLst/>
                    </a:prstGeom>
                  </pic:spPr>
                </pic:pic>
              </a:graphicData>
            </a:graphic>
          </wp:inline>
        </w:drawing>
      </w:r>
    </w:p>
    <w:p w14:paraId="18516161" w14:textId="77777777" w:rsidR="00E71492" w:rsidRPr="003566AC" w:rsidRDefault="00E71492" w:rsidP="00957F7A">
      <w:pPr>
        <w:spacing w:line="360" w:lineRule="auto"/>
        <w:rPr>
          <w:b/>
          <w:lang w:val="en-GB"/>
        </w:rPr>
      </w:pPr>
    </w:p>
    <w:p w14:paraId="0511887B" w14:textId="77777777" w:rsidR="00E71492" w:rsidRPr="003566AC" w:rsidRDefault="00E71492" w:rsidP="00957F7A">
      <w:pPr>
        <w:spacing w:line="360" w:lineRule="auto"/>
        <w:rPr>
          <w:b/>
          <w:lang w:val="en-GB"/>
        </w:rPr>
      </w:pPr>
      <w:r w:rsidRPr="003566AC">
        <w:rPr>
          <w:b/>
          <w:lang w:val="en-GB"/>
        </w:rPr>
        <w:t>TESCO 2020-2019</w:t>
      </w:r>
      <w:r w:rsidRPr="003566AC">
        <w:rPr>
          <w:b/>
          <w:noProof/>
          <w:lang w:val="en-GB"/>
        </w:rPr>
        <w:lastRenderedPageBreak/>
        <w:drawing>
          <wp:inline distT="0" distB="0" distL="0" distR="0" wp14:anchorId="4614DA77" wp14:editId="290DF18E">
            <wp:extent cx="5943600" cy="43446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4344670"/>
                    </a:xfrm>
                    <a:prstGeom prst="rect">
                      <a:avLst/>
                    </a:prstGeom>
                  </pic:spPr>
                </pic:pic>
              </a:graphicData>
            </a:graphic>
          </wp:inline>
        </w:drawing>
      </w:r>
    </w:p>
    <w:p w14:paraId="0CAD79AE"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16F8A4C3" wp14:editId="5BD58DF3">
            <wp:extent cx="5943600" cy="475996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4759960"/>
                    </a:xfrm>
                    <a:prstGeom prst="rect">
                      <a:avLst/>
                    </a:prstGeom>
                  </pic:spPr>
                </pic:pic>
              </a:graphicData>
            </a:graphic>
          </wp:inline>
        </w:drawing>
      </w:r>
    </w:p>
    <w:p w14:paraId="7621B504" w14:textId="77777777" w:rsidR="00E71492" w:rsidRPr="003566AC" w:rsidRDefault="00E71492" w:rsidP="00957F7A">
      <w:pPr>
        <w:spacing w:line="360" w:lineRule="auto"/>
        <w:rPr>
          <w:b/>
          <w:lang w:val="en-GB"/>
        </w:rPr>
      </w:pPr>
    </w:p>
    <w:p w14:paraId="062A4C20" w14:textId="77777777" w:rsidR="00E71492" w:rsidRPr="003566AC" w:rsidRDefault="00E71492" w:rsidP="00957F7A">
      <w:pPr>
        <w:spacing w:line="360" w:lineRule="auto"/>
        <w:rPr>
          <w:b/>
          <w:lang w:val="en-GB"/>
        </w:rPr>
      </w:pPr>
      <w:r w:rsidRPr="003566AC">
        <w:rPr>
          <w:b/>
          <w:lang w:val="en-GB"/>
        </w:rPr>
        <w:t>Tesco 2022-2021</w:t>
      </w:r>
      <w:r w:rsidRPr="003566AC">
        <w:rPr>
          <w:b/>
          <w:noProof/>
          <w:lang w:val="en-GB"/>
        </w:rPr>
        <w:lastRenderedPageBreak/>
        <w:drawing>
          <wp:inline distT="0" distB="0" distL="0" distR="0" wp14:anchorId="2AB39D90" wp14:editId="47B06192">
            <wp:extent cx="5943600" cy="488823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4888230"/>
                    </a:xfrm>
                    <a:prstGeom prst="rect">
                      <a:avLst/>
                    </a:prstGeom>
                  </pic:spPr>
                </pic:pic>
              </a:graphicData>
            </a:graphic>
          </wp:inline>
        </w:drawing>
      </w:r>
    </w:p>
    <w:p w14:paraId="1FB709DF"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549C0A16" wp14:editId="013BC4FD">
            <wp:extent cx="5943600" cy="45961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4596130"/>
                    </a:xfrm>
                    <a:prstGeom prst="rect">
                      <a:avLst/>
                    </a:prstGeom>
                  </pic:spPr>
                </pic:pic>
              </a:graphicData>
            </a:graphic>
          </wp:inline>
        </w:drawing>
      </w:r>
    </w:p>
    <w:p w14:paraId="4C0263DD" w14:textId="77777777" w:rsidR="00E71492" w:rsidRPr="003566AC" w:rsidRDefault="00E71492" w:rsidP="00957F7A">
      <w:pPr>
        <w:spacing w:line="360" w:lineRule="auto"/>
        <w:rPr>
          <w:b/>
          <w:lang w:val="en-GB"/>
        </w:rPr>
      </w:pPr>
    </w:p>
    <w:p w14:paraId="12BDE370" w14:textId="77777777" w:rsidR="00E71492" w:rsidRPr="003566AC" w:rsidRDefault="00E71492" w:rsidP="00957F7A">
      <w:pPr>
        <w:spacing w:line="360" w:lineRule="auto"/>
        <w:rPr>
          <w:b/>
          <w:lang w:val="en-GB"/>
        </w:rPr>
      </w:pPr>
      <w:r w:rsidRPr="003566AC">
        <w:rPr>
          <w:b/>
          <w:lang w:val="en-GB"/>
        </w:rPr>
        <w:t>Tesco 2024-2023</w:t>
      </w:r>
      <w:r w:rsidRPr="003566AC">
        <w:rPr>
          <w:b/>
          <w:noProof/>
          <w:lang w:val="en-GB"/>
        </w:rPr>
        <w:lastRenderedPageBreak/>
        <w:drawing>
          <wp:inline distT="0" distB="0" distL="0" distR="0" wp14:anchorId="6D00CCF6" wp14:editId="52C3FC44">
            <wp:extent cx="5943600" cy="47447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4744720"/>
                    </a:xfrm>
                    <a:prstGeom prst="rect">
                      <a:avLst/>
                    </a:prstGeom>
                  </pic:spPr>
                </pic:pic>
              </a:graphicData>
            </a:graphic>
          </wp:inline>
        </w:drawing>
      </w:r>
    </w:p>
    <w:p w14:paraId="19CB0479"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43B1AEAB" wp14:editId="1286BA87">
            <wp:extent cx="5943600" cy="503364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5033645"/>
                    </a:xfrm>
                    <a:prstGeom prst="rect">
                      <a:avLst/>
                    </a:prstGeom>
                  </pic:spPr>
                </pic:pic>
              </a:graphicData>
            </a:graphic>
          </wp:inline>
        </w:drawing>
      </w:r>
    </w:p>
    <w:p w14:paraId="1C77660F" w14:textId="77777777" w:rsidR="00E71492" w:rsidRPr="003566AC" w:rsidRDefault="00E71492" w:rsidP="00957F7A">
      <w:pPr>
        <w:spacing w:line="360" w:lineRule="auto"/>
        <w:rPr>
          <w:b/>
          <w:lang w:val="en-GB"/>
        </w:rPr>
      </w:pPr>
      <w:r w:rsidRPr="003566AC">
        <w:rPr>
          <w:b/>
          <w:lang w:val="en-GB"/>
        </w:rPr>
        <w:br w:type="page"/>
      </w:r>
    </w:p>
    <w:p w14:paraId="2B930798" w14:textId="77777777" w:rsidR="00E71492" w:rsidRPr="003566AC" w:rsidRDefault="00E71492" w:rsidP="00957F7A">
      <w:pPr>
        <w:spacing w:line="360" w:lineRule="auto"/>
        <w:rPr>
          <w:b/>
          <w:lang w:val="en-GB"/>
        </w:rPr>
      </w:pPr>
      <w:bookmarkStart w:id="196" w:name="_Hlk228825688"/>
      <w:r w:rsidRPr="003566AC">
        <w:rPr>
          <w:b/>
          <w:lang w:val="en-GB"/>
        </w:rPr>
        <w:lastRenderedPageBreak/>
        <w:t xml:space="preserve">J Sainsbury PLC 2016-2015 </w:t>
      </w:r>
      <w:bookmarkEnd w:id="196"/>
      <w:r w:rsidRPr="003566AC">
        <w:rPr>
          <w:b/>
          <w:noProof/>
          <w:lang w:val="en-GB"/>
        </w:rPr>
        <w:drawing>
          <wp:inline distT="0" distB="0" distL="0" distR="0" wp14:anchorId="55AE8FCE" wp14:editId="24CFA59C">
            <wp:extent cx="5943600" cy="440309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4403090"/>
                    </a:xfrm>
                    <a:prstGeom prst="rect">
                      <a:avLst/>
                    </a:prstGeom>
                  </pic:spPr>
                </pic:pic>
              </a:graphicData>
            </a:graphic>
          </wp:inline>
        </w:drawing>
      </w:r>
    </w:p>
    <w:p w14:paraId="42972A42"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4D1107FF" wp14:editId="216C8F90">
            <wp:extent cx="5943600" cy="469773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4697730"/>
                    </a:xfrm>
                    <a:prstGeom prst="rect">
                      <a:avLst/>
                    </a:prstGeom>
                  </pic:spPr>
                </pic:pic>
              </a:graphicData>
            </a:graphic>
          </wp:inline>
        </w:drawing>
      </w:r>
    </w:p>
    <w:p w14:paraId="3C3D103A" w14:textId="77777777" w:rsidR="00E71492" w:rsidRPr="003566AC" w:rsidRDefault="00E71492" w:rsidP="00957F7A">
      <w:pPr>
        <w:spacing w:line="360" w:lineRule="auto"/>
        <w:rPr>
          <w:b/>
          <w:lang w:val="en-GB"/>
        </w:rPr>
      </w:pPr>
    </w:p>
    <w:p w14:paraId="0DA44A47" w14:textId="77777777" w:rsidR="00E71492" w:rsidRPr="003566AC" w:rsidRDefault="00E71492" w:rsidP="00957F7A">
      <w:pPr>
        <w:spacing w:line="360" w:lineRule="auto"/>
        <w:rPr>
          <w:b/>
          <w:lang w:val="en-GB"/>
        </w:rPr>
      </w:pPr>
      <w:r w:rsidRPr="003566AC">
        <w:rPr>
          <w:b/>
          <w:lang w:val="en-GB"/>
        </w:rPr>
        <w:t xml:space="preserve">J Sainsbury PLC 2017-2018 </w:t>
      </w:r>
      <w:r w:rsidRPr="003566AC">
        <w:rPr>
          <w:b/>
          <w:noProof/>
          <w:lang w:val="en-GB"/>
        </w:rPr>
        <w:lastRenderedPageBreak/>
        <w:drawing>
          <wp:inline distT="0" distB="0" distL="0" distR="0" wp14:anchorId="5CCC5D8E" wp14:editId="272DED0D">
            <wp:extent cx="5943600" cy="4700905"/>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4700905"/>
                    </a:xfrm>
                    <a:prstGeom prst="rect">
                      <a:avLst/>
                    </a:prstGeom>
                  </pic:spPr>
                </pic:pic>
              </a:graphicData>
            </a:graphic>
          </wp:inline>
        </w:drawing>
      </w:r>
    </w:p>
    <w:p w14:paraId="72C24B06"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27EBC4BF" wp14:editId="1AE78FA2">
            <wp:extent cx="5943600" cy="46863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4686300"/>
                    </a:xfrm>
                    <a:prstGeom prst="rect">
                      <a:avLst/>
                    </a:prstGeom>
                  </pic:spPr>
                </pic:pic>
              </a:graphicData>
            </a:graphic>
          </wp:inline>
        </w:drawing>
      </w:r>
    </w:p>
    <w:p w14:paraId="22C51F17" w14:textId="77777777" w:rsidR="00E71492" w:rsidRPr="003566AC" w:rsidRDefault="00E71492" w:rsidP="00957F7A">
      <w:pPr>
        <w:spacing w:line="360" w:lineRule="auto"/>
        <w:rPr>
          <w:b/>
          <w:lang w:val="en-GB"/>
        </w:rPr>
      </w:pPr>
    </w:p>
    <w:p w14:paraId="7F467D35" w14:textId="77777777" w:rsidR="00E71492" w:rsidRPr="003566AC" w:rsidRDefault="00E71492" w:rsidP="00957F7A">
      <w:pPr>
        <w:spacing w:line="360" w:lineRule="auto"/>
        <w:rPr>
          <w:b/>
          <w:lang w:val="en-GB"/>
        </w:rPr>
      </w:pPr>
      <w:r w:rsidRPr="003566AC">
        <w:rPr>
          <w:b/>
          <w:lang w:val="en-GB"/>
        </w:rPr>
        <w:t xml:space="preserve"> J Sainsbury PLC 2019-2020 </w:t>
      </w:r>
      <w:r w:rsidRPr="003566AC">
        <w:rPr>
          <w:b/>
          <w:noProof/>
          <w:lang w:val="en-GB"/>
        </w:rPr>
        <w:lastRenderedPageBreak/>
        <w:drawing>
          <wp:inline distT="0" distB="0" distL="0" distR="0" wp14:anchorId="407DEED3" wp14:editId="3A3FFE9A">
            <wp:extent cx="5943600" cy="45796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4579620"/>
                    </a:xfrm>
                    <a:prstGeom prst="rect">
                      <a:avLst/>
                    </a:prstGeom>
                  </pic:spPr>
                </pic:pic>
              </a:graphicData>
            </a:graphic>
          </wp:inline>
        </w:drawing>
      </w:r>
    </w:p>
    <w:p w14:paraId="4E3E61E0"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44172DA4" wp14:editId="483EC24C">
            <wp:extent cx="5943600" cy="486219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4862195"/>
                    </a:xfrm>
                    <a:prstGeom prst="rect">
                      <a:avLst/>
                    </a:prstGeom>
                  </pic:spPr>
                </pic:pic>
              </a:graphicData>
            </a:graphic>
          </wp:inline>
        </w:drawing>
      </w:r>
    </w:p>
    <w:p w14:paraId="4A3D9F5F" w14:textId="77777777" w:rsidR="00E71492" w:rsidRPr="003566AC" w:rsidRDefault="00E71492" w:rsidP="00957F7A">
      <w:pPr>
        <w:spacing w:line="360" w:lineRule="auto"/>
        <w:rPr>
          <w:b/>
          <w:lang w:val="en-GB"/>
        </w:rPr>
      </w:pPr>
      <w:r w:rsidRPr="003566AC">
        <w:rPr>
          <w:b/>
          <w:lang w:val="en-GB"/>
        </w:rPr>
        <w:t xml:space="preserve">  J Sainsbury PLC 2021-2022 </w:t>
      </w:r>
      <w:r w:rsidRPr="003566AC">
        <w:rPr>
          <w:b/>
          <w:noProof/>
          <w:lang w:val="en-GB"/>
        </w:rPr>
        <w:lastRenderedPageBreak/>
        <w:drawing>
          <wp:inline distT="0" distB="0" distL="0" distR="0" wp14:anchorId="2AB0AFA8" wp14:editId="574F95E6">
            <wp:extent cx="5943600" cy="453898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4538980"/>
                    </a:xfrm>
                    <a:prstGeom prst="rect">
                      <a:avLst/>
                    </a:prstGeom>
                  </pic:spPr>
                </pic:pic>
              </a:graphicData>
            </a:graphic>
          </wp:inline>
        </w:drawing>
      </w:r>
    </w:p>
    <w:p w14:paraId="3917E6EA"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2336788A" wp14:editId="7BBB13C1">
            <wp:extent cx="5943600" cy="486029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4860290"/>
                    </a:xfrm>
                    <a:prstGeom prst="rect">
                      <a:avLst/>
                    </a:prstGeom>
                  </pic:spPr>
                </pic:pic>
              </a:graphicData>
            </a:graphic>
          </wp:inline>
        </w:drawing>
      </w:r>
    </w:p>
    <w:p w14:paraId="65026BF5" w14:textId="77777777" w:rsidR="00E71492" w:rsidRPr="003566AC" w:rsidRDefault="00E71492" w:rsidP="00957F7A">
      <w:pPr>
        <w:spacing w:line="360" w:lineRule="auto"/>
        <w:rPr>
          <w:b/>
          <w:lang w:val="en-GB"/>
        </w:rPr>
      </w:pPr>
      <w:r w:rsidRPr="003566AC">
        <w:rPr>
          <w:b/>
          <w:lang w:val="en-GB"/>
        </w:rPr>
        <w:t xml:space="preserve"> </w:t>
      </w:r>
    </w:p>
    <w:p w14:paraId="28F484C0" w14:textId="77777777" w:rsidR="00E71492" w:rsidRPr="003566AC" w:rsidRDefault="00E71492" w:rsidP="00957F7A">
      <w:pPr>
        <w:spacing w:line="360" w:lineRule="auto"/>
        <w:rPr>
          <w:b/>
          <w:lang w:val="en-GB"/>
        </w:rPr>
      </w:pPr>
      <w:r w:rsidRPr="003566AC">
        <w:rPr>
          <w:b/>
          <w:lang w:val="en-GB"/>
        </w:rPr>
        <w:t xml:space="preserve">  J Sainsbury PLC 2023-2024 </w:t>
      </w:r>
      <w:r w:rsidRPr="003566AC">
        <w:rPr>
          <w:b/>
          <w:noProof/>
          <w:lang w:val="en-GB"/>
        </w:rPr>
        <w:lastRenderedPageBreak/>
        <w:drawing>
          <wp:inline distT="0" distB="0" distL="0" distR="0" wp14:anchorId="52F1DA35" wp14:editId="234D1047">
            <wp:extent cx="5943600" cy="45243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4524375"/>
                    </a:xfrm>
                    <a:prstGeom prst="rect">
                      <a:avLst/>
                    </a:prstGeom>
                  </pic:spPr>
                </pic:pic>
              </a:graphicData>
            </a:graphic>
          </wp:inline>
        </w:drawing>
      </w:r>
    </w:p>
    <w:p w14:paraId="47957F0F"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5E763248" wp14:editId="7773E0B9">
            <wp:extent cx="5943600" cy="471424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43600" cy="4714240"/>
                    </a:xfrm>
                    <a:prstGeom prst="rect">
                      <a:avLst/>
                    </a:prstGeom>
                  </pic:spPr>
                </pic:pic>
              </a:graphicData>
            </a:graphic>
          </wp:inline>
        </w:drawing>
      </w:r>
    </w:p>
    <w:p w14:paraId="4D383CF6" w14:textId="77777777" w:rsidR="00E71492" w:rsidRPr="003566AC" w:rsidRDefault="00E71492" w:rsidP="00957F7A">
      <w:pPr>
        <w:spacing w:line="360" w:lineRule="auto"/>
        <w:rPr>
          <w:b/>
          <w:lang w:val="en-GB"/>
        </w:rPr>
      </w:pPr>
      <w:r w:rsidRPr="003566AC">
        <w:rPr>
          <w:b/>
          <w:lang w:val="en-GB"/>
        </w:rPr>
        <w:br w:type="page"/>
      </w:r>
    </w:p>
    <w:p w14:paraId="01879365" w14:textId="77777777" w:rsidR="00E71492" w:rsidRPr="003566AC" w:rsidRDefault="00E71492" w:rsidP="00957F7A">
      <w:pPr>
        <w:spacing w:line="360" w:lineRule="auto"/>
        <w:rPr>
          <w:b/>
          <w:lang w:val="en-GB"/>
        </w:rPr>
      </w:pPr>
      <w:r w:rsidRPr="003566AC">
        <w:rPr>
          <w:b/>
          <w:lang w:val="en-GB"/>
        </w:rPr>
        <w:lastRenderedPageBreak/>
        <w:t xml:space="preserve">Marks &amp; Spencer Group PLC 2016-20175 </w:t>
      </w:r>
      <w:r w:rsidRPr="003566AC">
        <w:rPr>
          <w:b/>
          <w:noProof/>
          <w:lang w:val="en-GB"/>
        </w:rPr>
        <w:drawing>
          <wp:inline distT="0" distB="0" distL="0" distR="0" wp14:anchorId="338120FA" wp14:editId="7BDAF5C0">
            <wp:extent cx="5943600" cy="4378960"/>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43600" cy="4378960"/>
                    </a:xfrm>
                    <a:prstGeom prst="rect">
                      <a:avLst/>
                    </a:prstGeom>
                  </pic:spPr>
                </pic:pic>
              </a:graphicData>
            </a:graphic>
          </wp:inline>
        </w:drawing>
      </w:r>
    </w:p>
    <w:p w14:paraId="492E3DFE"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1A12CC46" wp14:editId="5E336747">
            <wp:extent cx="5943600" cy="470789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43600" cy="4707890"/>
                    </a:xfrm>
                    <a:prstGeom prst="rect">
                      <a:avLst/>
                    </a:prstGeom>
                  </pic:spPr>
                </pic:pic>
              </a:graphicData>
            </a:graphic>
          </wp:inline>
        </w:drawing>
      </w:r>
    </w:p>
    <w:p w14:paraId="0E0D0AE0" w14:textId="77777777" w:rsidR="00E71492" w:rsidRPr="003566AC" w:rsidRDefault="00E71492" w:rsidP="00957F7A">
      <w:pPr>
        <w:spacing w:line="360" w:lineRule="auto"/>
        <w:rPr>
          <w:b/>
          <w:lang w:val="en-GB"/>
        </w:rPr>
      </w:pPr>
    </w:p>
    <w:p w14:paraId="2566EAE6" w14:textId="77777777" w:rsidR="00E71492" w:rsidRPr="003566AC" w:rsidRDefault="00E71492" w:rsidP="00957F7A">
      <w:pPr>
        <w:spacing w:line="360" w:lineRule="auto"/>
        <w:rPr>
          <w:b/>
          <w:lang w:val="en-GB"/>
        </w:rPr>
      </w:pPr>
      <w:r w:rsidRPr="003566AC">
        <w:rPr>
          <w:b/>
          <w:lang w:val="en-GB"/>
        </w:rPr>
        <w:t xml:space="preserve">Marks &amp; Spencer Group PLC 2018-2017 </w:t>
      </w:r>
      <w:r w:rsidRPr="003566AC">
        <w:rPr>
          <w:b/>
          <w:noProof/>
          <w:lang w:val="en-GB"/>
        </w:rPr>
        <w:lastRenderedPageBreak/>
        <w:drawing>
          <wp:inline distT="0" distB="0" distL="0" distR="0" wp14:anchorId="750E046D" wp14:editId="35CCD08B">
            <wp:extent cx="5943600" cy="3694430"/>
            <wp:effectExtent l="0" t="0" r="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43600" cy="3694430"/>
                    </a:xfrm>
                    <a:prstGeom prst="rect">
                      <a:avLst/>
                    </a:prstGeom>
                  </pic:spPr>
                </pic:pic>
              </a:graphicData>
            </a:graphic>
          </wp:inline>
        </w:drawing>
      </w:r>
    </w:p>
    <w:p w14:paraId="784E43E1"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0D694395" wp14:editId="1A5271DD">
            <wp:extent cx="5943600" cy="4772660"/>
            <wp:effectExtent l="0" t="0" r="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943600" cy="4772660"/>
                    </a:xfrm>
                    <a:prstGeom prst="rect">
                      <a:avLst/>
                    </a:prstGeom>
                  </pic:spPr>
                </pic:pic>
              </a:graphicData>
            </a:graphic>
          </wp:inline>
        </w:drawing>
      </w:r>
    </w:p>
    <w:p w14:paraId="6D8F1622" w14:textId="77777777" w:rsidR="00E71492" w:rsidRPr="003566AC" w:rsidRDefault="00E71492" w:rsidP="00957F7A">
      <w:pPr>
        <w:spacing w:line="360" w:lineRule="auto"/>
        <w:rPr>
          <w:b/>
          <w:lang w:val="en-GB"/>
        </w:rPr>
      </w:pPr>
    </w:p>
    <w:p w14:paraId="2550F8E2" w14:textId="77777777" w:rsidR="00E71492" w:rsidRPr="003566AC" w:rsidRDefault="00E71492" w:rsidP="00957F7A">
      <w:pPr>
        <w:spacing w:line="360" w:lineRule="auto"/>
        <w:rPr>
          <w:b/>
          <w:lang w:val="en-GB"/>
        </w:rPr>
      </w:pPr>
      <w:r w:rsidRPr="003566AC">
        <w:rPr>
          <w:b/>
          <w:lang w:val="en-GB"/>
        </w:rPr>
        <w:t xml:space="preserve">Marks &amp; Spencer Group PLC 2020-2019 </w:t>
      </w:r>
      <w:r w:rsidRPr="003566AC">
        <w:rPr>
          <w:b/>
          <w:noProof/>
          <w:lang w:val="en-GB"/>
        </w:rPr>
        <w:lastRenderedPageBreak/>
        <w:drawing>
          <wp:inline distT="0" distB="0" distL="0" distR="0" wp14:anchorId="67E6F0BE" wp14:editId="21AE917A">
            <wp:extent cx="5943600" cy="372364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943600" cy="3723640"/>
                    </a:xfrm>
                    <a:prstGeom prst="rect">
                      <a:avLst/>
                    </a:prstGeom>
                  </pic:spPr>
                </pic:pic>
              </a:graphicData>
            </a:graphic>
          </wp:inline>
        </w:drawing>
      </w:r>
    </w:p>
    <w:p w14:paraId="2E68CA8C" w14:textId="77777777" w:rsidR="00E71492" w:rsidRPr="003566AC" w:rsidRDefault="00E71492" w:rsidP="00957F7A">
      <w:pPr>
        <w:spacing w:line="360" w:lineRule="auto"/>
        <w:rPr>
          <w:b/>
          <w:lang w:val="en-GB"/>
        </w:rPr>
      </w:pPr>
      <w:r w:rsidRPr="003566AC">
        <w:rPr>
          <w:b/>
          <w:noProof/>
          <w:lang w:val="en-GB"/>
        </w:rPr>
        <w:drawing>
          <wp:inline distT="0" distB="0" distL="0" distR="0" wp14:anchorId="410FB0BD" wp14:editId="11FC1E13">
            <wp:extent cx="5943600" cy="4700270"/>
            <wp:effectExtent l="0" t="0" r="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943600" cy="4700270"/>
                    </a:xfrm>
                    <a:prstGeom prst="rect">
                      <a:avLst/>
                    </a:prstGeom>
                  </pic:spPr>
                </pic:pic>
              </a:graphicData>
            </a:graphic>
          </wp:inline>
        </w:drawing>
      </w:r>
    </w:p>
    <w:p w14:paraId="052F2B8A" w14:textId="77777777" w:rsidR="00E71492" w:rsidRPr="003566AC" w:rsidRDefault="00E71492" w:rsidP="00957F7A">
      <w:pPr>
        <w:spacing w:line="360" w:lineRule="auto"/>
        <w:rPr>
          <w:b/>
          <w:lang w:val="en-GB"/>
        </w:rPr>
      </w:pPr>
      <w:r w:rsidRPr="003566AC">
        <w:rPr>
          <w:b/>
          <w:lang w:val="en-GB"/>
        </w:rPr>
        <w:lastRenderedPageBreak/>
        <w:t>Marks &amp; Spencer Group PLC 2022-2021</w:t>
      </w:r>
      <w:r w:rsidRPr="003566AC">
        <w:rPr>
          <w:b/>
          <w:noProof/>
          <w:lang w:val="en-GB"/>
        </w:rPr>
        <w:drawing>
          <wp:inline distT="0" distB="0" distL="0" distR="0" wp14:anchorId="101A8976" wp14:editId="65181D13">
            <wp:extent cx="5943600" cy="4641215"/>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943600" cy="4641215"/>
                    </a:xfrm>
                    <a:prstGeom prst="rect">
                      <a:avLst/>
                    </a:prstGeom>
                  </pic:spPr>
                </pic:pic>
              </a:graphicData>
            </a:graphic>
          </wp:inline>
        </w:drawing>
      </w:r>
    </w:p>
    <w:p w14:paraId="7DA5F5F7"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69205E5B" wp14:editId="19D0BDF3">
            <wp:extent cx="5943600" cy="4774565"/>
            <wp:effectExtent l="0" t="0" r="0" b="69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943600" cy="4774565"/>
                    </a:xfrm>
                    <a:prstGeom prst="rect">
                      <a:avLst/>
                    </a:prstGeom>
                  </pic:spPr>
                </pic:pic>
              </a:graphicData>
            </a:graphic>
          </wp:inline>
        </w:drawing>
      </w:r>
    </w:p>
    <w:p w14:paraId="62DA04B5" w14:textId="77777777" w:rsidR="00E71492" w:rsidRPr="003566AC" w:rsidRDefault="00E71492" w:rsidP="00957F7A">
      <w:pPr>
        <w:tabs>
          <w:tab w:val="left" w:pos="4110"/>
        </w:tabs>
        <w:spacing w:line="360" w:lineRule="auto"/>
        <w:rPr>
          <w:b/>
          <w:lang w:val="en-GB"/>
        </w:rPr>
      </w:pPr>
      <w:r w:rsidRPr="003566AC">
        <w:rPr>
          <w:b/>
          <w:lang w:val="en-GB"/>
        </w:rPr>
        <w:t>Marks &amp; Spencer Group PLC 2014-2023</w:t>
      </w:r>
      <w:r w:rsidRPr="003566AC">
        <w:rPr>
          <w:b/>
          <w:lang w:val="en-GB"/>
        </w:rPr>
        <w:tab/>
      </w:r>
      <w:r w:rsidRPr="003566AC">
        <w:rPr>
          <w:b/>
          <w:noProof/>
          <w:lang w:val="en-GB"/>
        </w:rPr>
        <w:lastRenderedPageBreak/>
        <w:drawing>
          <wp:inline distT="0" distB="0" distL="0" distR="0" wp14:anchorId="7813D489" wp14:editId="2BCD93FE">
            <wp:extent cx="5915851" cy="5611008"/>
            <wp:effectExtent l="0" t="0" r="8890" b="88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915851" cy="5611008"/>
                    </a:xfrm>
                    <a:prstGeom prst="rect">
                      <a:avLst/>
                    </a:prstGeom>
                  </pic:spPr>
                </pic:pic>
              </a:graphicData>
            </a:graphic>
          </wp:inline>
        </w:drawing>
      </w:r>
    </w:p>
    <w:p w14:paraId="60F376E2" w14:textId="77777777" w:rsidR="00E71492" w:rsidRPr="003566AC" w:rsidRDefault="00E71492" w:rsidP="00957F7A">
      <w:pPr>
        <w:tabs>
          <w:tab w:val="left" w:pos="4110"/>
        </w:tabs>
        <w:spacing w:line="360" w:lineRule="auto"/>
        <w:rPr>
          <w:b/>
          <w:lang w:val="en-GB"/>
        </w:rPr>
      </w:pPr>
      <w:r w:rsidRPr="003566AC">
        <w:rPr>
          <w:b/>
          <w:noProof/>
          <w:lang w:val="en-GB"/>
        </w:rPr>
        <w:lastRenderedPageBreak/>
        <w:drawing>
          <wp:inline distT="0" distB="0" distL="0" distR="0" wp14:anchorId="08B33372" wp14:editId="5DC94A6B">
            <wp:extent cx="5763429" cy="5572903"/>
            <wp:effectExtent l="0" t="0" r="8890" b="889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63429" cy="5572903"/>
                    </a:xfrm>
                    <a:prstGeom prst="rect">
                      <a:avLst/>
                    </a:prstGeom>
                  </pic:spPr>
                </pic:pic>
              </a:graphicData>
            </a:graphic>
          </wp:inline>
        </w:drawing>
      </w:r>
    </w:p>
    <w:p w14:paraId="7724A1DA" w14:textId="77777777" w:rsidR="00E71492" w:rsidRPr="003566AC" w:rsidRDefault="00E71492" w:rsidP="00957F7A">
      <w:pPr>
        <w:tabs>
          <w:tab w:val="left" w:pos="4110"/>
        </w:tabs>
        <w:spacing w:line="360" w:lineRule="auto"/>
        <w:rPr>
          <w:b/>
          <w:lang w:val="en-GB"/>
        </w:rPr>
      </w:pPr>
    </w:p>
    <w:p w14:paraId="53621BA9" w14:textId="77777777" w:rsidR="00E71492" w:rsidRPr="003566AC" w:rsidRDefault="00E71492" w:rsidP="00957F7A">
      <w:pPr>
        <w:spacing w:line="360" w:lineRule="auto"/>
        <w:rPr>
          <w:b/>
          <w:lang w:val="en-GB"/>
        </w:rPr>
      </w:pPr>
      <w:r w:rsidRPr="003566AC">
        <w:rPr>
          <w:b/>
          <w:lang w:val="en-GB"/>
        </w:rPr>
        <w:br w:type="page"/>
      </w:r>
    </w:p>
    <w:p w14:paraId="75CBF8C9" w14:textId="77777777" w:rsidR="00E71492" w:rsidRPr="003566AC" w:rsidRDefault="00E71492" w:rsidP="00957F7A">
      <w:pPr>
        <w:tabs>
          <w:tab w:val="left" w:pos="4110"/>
        </w:tabs>
        <w:spacing w:line="360" w:lineRule="auto"/>
        <w:rPr>
          <w:b/>
          <w:lang w:val="en-GB"/>
        </w:rPr>
      </w:pPr>
      <w:r w:rsidRPr="003566AC">
        <w:rPr>
          <w:b/>
          <w:lang w:val="en-GB"/>
        </w:rPr>
        <w:lastRenderedPageBreak/>
        <w:t xml:space="preserve">Next PLC 2016-2015 </w:t>
      </w:r>
      <w:r w:rsidRPr="003566AC">
        <w:rPr>
          <w:b/>
          <w:noProof/>
          <w:lang w:val="en-GB"/>
        </w:rPr>
        <w:drawing>
          <wp:inline distT="0" distB="0" distL="0" distR="0" wp14:anchorId="0E38D8F2" wp14:editId="35E768DF">
            <wp:extent cx="5943600" cy="44577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943600" cy="4457700"/>
                    </a:xfrm>
                    <a:prstGeom prst="rect">
                      <a:avLst/>
                    </a:prstGeom>
                  </pic:spPr>
                </pic:pic>
              </a:graphicData>
            </a:graphic>
          </wp:inline>
        </w:drawing>
      </w:r>
    </w:p>
    <w:p w14:paraId="2D14216B" w14:textId="77777777" w:rsidR="00E71492" w:rsidRPr="003566AC" w:rsidRDefault="00E71492" w:rsidP="00957F7A">
      <w:pPr>
        <w:tabs>
          <w:tab w:val="left" w:pos="4110"/>
        </w:tabs>
        <w:spacing w:line="360" w:lineRule="auto"/>
        <w:rPr>
          <w:b/>
          <w:lang w:val="en-GB"/>
        </w:rPr>
      </w:pPr>
      <w:r w:rsidRPr="003566AC">
        <w:rPr>
          <w:b/>
          <w:noProof/>
          <w:lang w:val="en-GB"/>
        </w:rPr>
        <w:lastRenderedPageBreak/>
        <w:drawing>
          <wp:inline distT="0" distB="0" distL="0" distR="0" wp14:anchorId="09AF0C41" wp14:editId="1B75D9E8">
            <wp:extent cx="5943600" cy="472694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943600" cy="4726940"/>
                    </a:xfrm>
                    <a:prstGeom prst="rect">
                      <a:avLst/>
                    </a:prstGeom>
                  </pic:spPr>
                </pic:pic>
              </a:graphicData>
            </a:graphic>
          </wp:inline>
        </w:drawing>
      </w:r>
    </w:p>
    <w:p w14:paraId="7852DD02" w14:textId="77777777" w:rsidR="00E71492" w:rsidRPr="003566AC" w:rsidRDefault="00E71492" w:rsidP="00957F7A">
      <w:pPr>
        <w:tabs>
          <w:tab w:val="left" w:pos="4110"/>
        </w:tabs>
        <w:spacing w:line="360" w:lineRule="auto"/>
        <w:rPr>
          <w:b/>
          <w:lang w:val="en-GB"/>
        </w:rPr>
      </w:pPr>
      <w:r w:rsidRPr="003566AC">
        <w:rPr>
          <w:b/>
          <w:lang w:val="en-GB"/>
        </w:rPr>
        <w:t>Next PLC 2017-2018</w:t>
      </w:r>
      <w:r w:rsidRPr="003566AC">
        <w:rPr>
          <w:b/>
          <w:noProof/>
          <w:lang w:val="en-GB"/>
        </w:rPr>
        <w:lastRenderedPageBreak/>
        <w:drawing>
          <wp:inline distT="0" distB="0" distL="0" distR="0" wp14:anchorId="133546EA" wp14:editId="7DEE4A3B">
            <wp:extent cx="5943600" cy="4569460"/>
            <wp:effectExtent l="0" t="0" r="0" b="254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943600" cy="4569460"/>
                    </a:xfrm>
                    <a:prstGeom prst="rect">
                      <a:avLst/>
                    </a:prstGeom>
                  </pic:spPr>
                </pic:pic>
              </a:graphicData>
            </a:graphic>
          </wp:inline>
        </w:drawing>
      </w:r>
    </w:p>
    <w:p w14:paraId="1DF59F72" w14:textId="77777777" w:rsidR="00E71492" w:rsidRPr="003566AC" w:rsidRDefault="00E71492" w:rsidP="00957F7A">
      <w:pPr>
        <w:tabs>
          <w:tab w:val="left" w:pos="4110"/>
        </w:tabs>
        <w:spacing w:line="360" w:lineRule="auto"/>
        <w:rPr>
          <w:b/>
          <w:lang w:val="en-GB"/>
        </w:rPr>
      </w:pPr>
      <w:r w:rsidRPr="003566AC">
        <w:rPr>
          <w:b/>
          <w:noProof/>
          <w:lang w:val="en-GB"/>
        </w:rPr>
        <w:lastRenderedPageBreak/>
        <w:drawing>
          <wp:inline distT="0" distB="0" distL="0" distR="0" wp14:anchorId="39A2C7B9" wp14:editId="34D4DBA6">
            <wp:extent cx="5943600" cy="5020310"/>
            <wp:effectExtent l="0" t="0" r="0" b="889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943600" cy="5020310"/>
                    </a:xfrm>
                    <a:prstGeom prst="rect">
                      <a:avLst/>
                    </a:prstGeom>
                  </pic:spPr>
                </pic:pic>
              </a:graphicData>
            </a:graphic>
          </wp:inline>
        </w:drawing>
      </w:r>
    </w:p>
    <w:p w14:paraId="72F2ACB5" w14:textId="77777777" w:rsidR="00E71492" w:rsidRPr="003566AC" w:rsidRDefault="00E71492" w:rsidP="00957F7A">
      <w:pPr>
        <w:tabs>
          <w:tab w:val="left" w:pos="4110"/>
        </w:tabs>
        <w:spacing w:line="360" w:lineRule="auto"/>
        <w:rPr>
          <w:b/>
          <w:lang w:val="en-GB"/>
        </w:rPr>
      </w:pPr>
    </w:p>
    <w:p w14:paraId="62D882DA" w14:textId="77777777" w:rsidR="00E71492" w:rsidRPr="003566AC" w:rsidRDefault="00E71492" w:rsidP="00957F7A">
      <w:pPr>
        <w:tabs>
          <w:tab w:val="left" w:pos="4110"/>
        </w:tabs>
        <w:spacing w:line="360" w:lineRule="auto"/>
        <w:rPr>
          <w:b/>
          <w:lang w:val="en-GB"/>
        </w:rPr>
      </w:pPr>
      <w:r w:rsidRPr="003566AC">
        <w:rPr>
          <w:b/>
          <w:lang w:val="en-GB"/>
        </w:rPr>
        <w:t xml:space="preserve">Next PLC 2019-2020 </w:t>
      </w:r>
      <w:r w:rsidRPr="003566AC">
        <w:rPr>
          <w:b/>
          <w:noProof/>
          <w:lang w:val="en-GB"/>
        </w:rPr>
        <w:lastRenderedPageBreak/>
        <w:drawing>
          <wp:inline distT="0" distB="0" distL="0" distR="0" wp14:anchorId="64FB482B" wp14:editId="170C83CC">
            <wp:extent cx="5943600" cy="4508500"/>
            <wp:effectExtent l="0" t="0" r="0" b="635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943600" cy="4508500"/>
                    </a:xfrm>
                    <a:prstGeom prst="rect">
                      <a:avLst/>
                    </a:prstGeom>
                  </pic:spPr>
                </pic:pic>
              </a:graphicData>
            </a:graphic>
          </wp:inline>
        </w:drawing>
      </w:r>
    </w:p>
    <w:p w14:paraId="2720E300" w14:textId="77777777" w:rsidR="00E71492" w:rsidRPr="003566AC" w:rsidRDefault="00E71492" w:rsidP="00957F7A">
      <w:pPr>
        <w:tabs>
          <w:tab w:val="left" w:pos="4110"/>
        </w:tabs>
        <w:spacing w:line="360" w:lineRule="auto"/>
        <w:rPr>
          <w:b/>
          <w:lang w:val="en-GB"/>
        </w:rPr>
      </w:pPr>
      <w:r w:rsidRPr="003566AC">
        <w:rPr>
          <w:b/>
          <w:noProof/>
          <w:lang w:val="en-GB"/>
        </w:rPr>
        <w:lastRenderedPageBreak/>
        <w:drawing>
          <wp:inline distT="0" distB="0" distL="0" distR="0" wp14:anchorId="5628EB58" wp14:editId="7AD97EAF">
            <wp:extent cx="5943600" cy="4702175"/>
            <wp:effectExtent l="0" t="0" r="0" b="317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943600" cy="4702175"/>
                    </a:xfrm>
                    <a:prstGeom prst="rect">
                      <a:avLst/>
                    </a:prstGeom>
                  </pic:spPr>
                </pic:pic>
              </a:graphicData>
            </a:graphic>
          </wp:inline>
        </w:drawing>
      </w:r>
    </w:p>
    <w:p w14:paraId="33B14FDE" w14:textId="77777777" w:rsidR="00E71492" w:rsidRPr="003566AC" w:rsidRDefault="00E71492" w:rsidP="00957F7A">
      <w:pPr>
        <w:tabs>
          <w:tab w:val="left" w:pos="4110"/>
        </w:tabs>
        <w:spacing w:line="360" w:lineRule="auto"/>
        <w:rPr>
          <w:b/>
          <w:lang w:val="en-GB"/>
        </w:rPr>
      </w:pPr>
    </w:p>
    <w:p w14:paraId="3451BB76" w14:textId="77777777" w:rsidR="00E71492" w:rsidRPr="003566AC" w:rsidRDefault="00E71492" w:rsidP="00957F7A">
      <w:pPr>
        <w:tabs>
          <w:tab w:val="left" w:pos="4110"/>
        </w:tabs>
        <w:spacing w:line="360" w:lineRule="auto"/>
        <w:rPr>
          <w:b/>
          <w:lang w:val="en-GB"/>
        </w:rPr>
      </w:pPr>
      <w:r w:rsidRPr="003566AC">
        <w:rPr>
          <w:b/>
          <w:lang w:val="en-GB"/>
        </w:rPr>
        <w:t>Next PLC 2021-2022</w:t>
      </w:r>
      <w:r w:rsidRPr="003566AC">
        <w:rPr>
          <w:b/>
          <w:noProof/>
          <w:lang w:val="en-GB"/>
        </w:rPr>
        <w:lastRenderedPageBreak/>
        <w:drawing>
          <wp:inline distT="0" distB="0" distL="0" distR="0" wp14:anchorId="04DDF91D" wp14:editId="52AA72A0">
            <wp:extent cx="5943600" cy="4641215"/>
            <wp:effectExtent l="0" t="0" r="0" b="698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943600" cy="4641215"/>
                    </a:xfrm>
                    <a:prstGeom prst="rect">
                      <a:avLst/>
                    </a:prstGeom>
                  </pic:spPr>
                </pic:pic>
              </a:graphicData>
            </a:graphic>
          </wp:inline>
        </w:drawing>
      </w:r>
    </w:p>
    <w:p w14:paraId="3E91601B" w14:textId="77777777" w:rsidR="00E71492" w:rsidRPr="003566AC" w:rsidRDefault="00E71492" w:rsidP="00957F7A">
      <w:pPr>
        <w:tabs>
          <w:tab w:val="left" w:pos="4110"/>
        </w:tabs>
        <w:spacing w:line="360" w:lineRule="auto"/>
        <w:rPr>
          <w:b/>
          <w:lang w:val="en-GB"/>
        </w:rPr>
      </w:pPr>
      <w:r w:rsidRPr="003566AC">
        <w:rPr>
          <w:b/>
          <w:noProof/>
          <w:lang w:val="en-GB"/>
        </w:rPr>
        <w:lastRenderedPageBreak/>
        <w:drawing>
          <wp:inline distT="0" distB="0" distL="0" distR="0" wp14:anchorId="6FFC3A97" wp14:editId="3A60A439">
            <wp:extent cx="5943600" cy="480504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943600" cy="4805045"/>
                    </a:xfrm>
                    <a:prstGeom prst="rect">
                      <a:avLst/>
                    </a:prstGeom>
                  </pic:spPr>
                </pic:pic>
              </a:graphicData>
            </a:graphic>
          </wp:inline>
        </w:drawing>
      </w:r>
    </w:p>
    <w:p w14:paraId="6A20B529" w14:textId="77777777" w:rsidR="00E71492" w:rsidRPr="003566AC" w:rsidRDefault="00E71492" w:rsidP="00957F7A">
      <w:pPr>
        <w:tabs>
          <w:tab w:val="left" w:pos="4110"/>
        </w:tabs>
        <w:spacing w:line="360" w:lineRule="auto"/>
        <w:rPr>
          <w:b/>
          <w:lang w:val="en-GB"/>
        </w:rPr>
      </w:pPr>
      <w:r w:rsidRPr="003566AC">
        <w:rPr>
          <w:b/>
          <w:lang w:val="en-GB"/>
        </w:rPr>
        <w:t>Next PLC 2023-2024</w:t>
      </w:r>
      <w:r w:rsidRPr="003566AC">
        <w:rPr>
          <w:b/>
          <w:noProof/>
          <w:lang w:val="en-GB"/>
        </w:rPr>
        <w:lastRenderedPageBreak/>
        <w:drawing>
          <wp:inline distT="0" distB="0" distL="0" distR="0" wp14:anchorId="2888F1CE" wp14:editId="28B1302C">
            <wp:extent cx="5943600" cy="491934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943600" cy="4919345"/>
                    </a:xfrm>
                    <a:prstGeom prst="rect">
                      <a:avLst/>
                    </a:prstGeom>
                  </pic:spPr>
                </pic:pic>
              </a:graphicData>
            </a:graphic>
          </wp:inline>
        </w:drawing>
      </w:r>
    </w:p>
    <w:p w14:paraId="03D2DF6F" w14:textId="77777777" w:rsidR="00E71492" w:rsidRPr="003566AC" w:rsidRDefault="00E71492" w:rsidP="00957F7A">
      <w:pPr>
        <w:tabs>
          <w:tab w:val="left" w:pos="4110"/>
        </w:tabs>
        <w:spacing w:line="360" w:lineRule="auto"/>
        <w:rPr>
          <w:b/>
          <w:lang w:val="en-GB"/>
        </w:rPr>
      </w:pPr>
      <w:r w:rsidRPr="003566AC">
        <w:rPr>
          <w:b/>
          <w:noProof/>
          <w:lang w:val="en-GB"/>
        </w:rPr>
        <w:lastRenderedPageBreak/>
        <w:drawing>
          <wp:inline distT="0" distB="0" distL="0" distR="0" wp14:anchorId="3091D4A3" wp14:editId="65974415">
            <wp:extent cx="5943600" cy="4796155"/>
            <wp:effectExtent l="0" t="0" r="0" b="444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943600" cy="4796155"/>
                    </a:xfrm>
                    <a:prstGeom prst="rect">
                      <a:avLst/>
                    </a:prstGeom>
                  </pic:spPr>
                </pic:pic>
              </a:graphicData>
            </a:graphic>
          </wp:inline>
        </w:drawing>
      </w:r>
    </w:p>
    <w:p w14:paraId="4BD24A43" w14:textId="77777777" w:rsidR="00E71492" w:rsidRPr="003566AC" w:rsidRDefault="00E71492" w:rsidP="00957F7A">
      <w:pPr>
        <w:tabs>
          <w:tab w:val="left" w:pos="4110"/>
        </w:tabs>
        <w:spacing w:line="360" w:lineRule="auto"/>
        <w:rPr>
          <w:b/>
          <w:lang w:val="en-GB"/>
        </w:rPr>
      </w:pPr>
    </w:p>
    <w:p w14:paraId="5D77DB3B" w14:textId="77777777" w:rsidR="00E71492" w:rsidRPr="003566AC" w:rsidRDefault="00E71492" w:rsidP="00957F7A">
      <w:pPr>
        <w:spacing w:line="360" w:lineRule="auto"/>
        <w:rPr>
          <w:b/>
          <w:lang w:val="en-GB"/>
        </w:rPr>
      </w:pPr>
      <w:r w:rsidRPr="003566AC">
        <w:rPr>
          <w:b/>
          <w:lang w:val="en-GB"/>
        </w:rPr>
        <w:br w:type="page"/>
      </w:r>
    </w:p>
    <w:p w14:paraId="5A22600A" w14:textId="77777777" w:rsidR="00E71492" w:rsidRPr="003566AC" w:rsidRDefault="00E71492" w:rsidP="00957F7A">
      <w:pPr>
        <w:tabs>
          <w:tab w:val="left" w:pos="4110"/>
        </w:tabs>
        <w:spacing w:line="360" w:lineRule="auto"/>
        <w:rPr>
          <w:b/>
          <w:lang w:val="en-GB"/>
        </w:rPr>
      </w:pPr>
      <w:r w:rsidRPr="003566AC">
        <w:rPr>
          <w:b/>
          <w:lang w:val="en-GB"/>
        </w:rPr>
        <w:lastRenderedPageBreak/>
        <w:t>Associated British Foods plc 2015-2016</w:t>
      </w:r>
      <w:r w:rsidRPr="003566AC">
        <w:rPr>
          <w:b/>
          <w:noProof/>
          <w:lang w:val="en-GB"/>
        </w:rPr>
        <w:drawing>
          <wp:inline distT="0" distB="0" distL="0" distR="0" wp14:anchorId="771BD5C8" wp14:editId="01E5590A">
            <wp:extent cx="5943600" cy="493903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943600" cy="4939030"/>
                    </a:xfrm>
                    <a:prstGeom prst="rect">
                      <a:avLst/>
                    </a:prstGeom>
                  </pic:spPr>
                </pic:pic>
              </a:graphicData>
            </a:graphic>
          </wp:inline>
        </w:drawing>
      </w:r>
    </w:p>
    <w:p w14:paraId="73CB5844" w14:textId="77777777" w:rsidR="00E71492" w:rsidRPr="003566AC" w:rsidRDefault="00E71492" w:rsidP="00957F7A">
      <w:pPr>
        <w:tabs>
          <w:tab w:val="left" w:pos="4110"/>
        </w:tabs>
        <w:spacing w:line="360" w:lineRule="auto"/>
        <w:rPr>
          <w:b/>
          <w:lang w:val="en-GB"/>
        </w:rPr>
      </w:pPr>
      <w:r w:rsidRPr="003566AC">
        <w:rPr>
          <w:b/>
          <w:noProof/>
          <w:lang w:val="en-GB"/>
        </w:rPr>
        <w:lastRenderedPageBreak/>
        <w:drawing>
          <wp:inline distT="0" distB="0" distL="0" distR="0" wp14:anchorId="56958004" wp14:editId="405CF9D0">
            <wp:extent cx="5943600" cy="4944745"/>
            <wp:effectExtent l="0" t="0" r="0" b="825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943600" cy="4944745"/>
                    </a:xfrm>
                    <a:prstGeom prst="rect">
                      <a:avLst/>
                    </a:prstGeom>
                  </pic:spPr>
                </pic:pic>
              </a:graphicData>
            </a:graphic>
          </wp:inline>
        </w:drawing>
      </w:r>
    </w:p>
    <w:p w14:paraId="5B06137A" w14:textId="77777777" w:rsidR="00E71492" w:rsidRPr="003566AC" w:rsidRDefault="00E71492" w:rsidP="00957F7A">
      <w:pPr>
        <w:tabs>
          <w:tab w:val="left" w:pos="4110"/>
        </w:tabs>
        <w:spacing w:line="360" w:lineRule="auto"/>
        <w:rPr>
          <w:b/>
          <w:lang w:val="en-GB"/>
        </w:rPr>
      </w:pPr>
      <w:r w:rsidRPr="003566AC">
        <w:rPr>
          <w:b/>
          <w:lang w:val="en-GB"/>
        </w:rPr>
        <w:t>Associated British Foods plc 2017-2018</w:t>
      </w:r>
      <w:r w:rsidRPr="003566AC">
        <w:rPr>
          <w:b/>
          <w:noProof/>
          <w:lang w:val="en-GB"/>
        </w:rPr>
        <w:lastRenderedPageBreak/>
        <w:drawing>
          <wp:inline distT="0" distB="0" distL="0" distR="0" wp14:anchorId="49E881AB" wp14:editId="77C3668B">
            <wp:extent cx="5943600" cy="432816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943600" cy="4328160"/>
                    </a:xfrm>
                    <a:prstGeom prst="rect">
                      <a:avLst/>
                    </a:prstGeom>
                  </pic:spPr>
                </pic:pic>
              </a:graphicData>
            </a:graphic>
          </wp:inline>
        </w:drawing>
      </w:r>
    </w:p>
    <w:p w14:paraId="13260305" w14:textId="77777777" w:rsidR="00E71492" w:rsidRPr="003566AC" w:rsidRDefault="00E71492" w:rsidP="00957F7A">
      <w:pPr>
        <w:tabs>
          <w:tab w:val="left" w:pos="4110"/>
        </w:tabs>
        <w:spacing w:line="360" w:lineRule="auto"/>
        <w:rPr>
          <w:b/>
          <w:lang w:val="en-GB"/>
        </w:rPr>
      </w:pPr>
      <w:r w:rsidRPr="003566AC">
        <w:rPr>
          <w:b/>
          <w:noProof/>
          <w:lang w:val="en-GB"/>
        </w:rPr>
        <w:lastRenderedPageBreak/>
        <w:drawing>
          <wp:inline distT="0" distB="0" distL="0" distR="0" wp14:anchorId="1E41D224" wp14:editId="5E277B6E">
            <wp:extent cx="5943600" cy="444754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943600" cy="4447540"/>
                    </a:xfrm>
                    <a:prstGeom prst="rect">
                      <a:avLst/>
                    </a:prstGeom>
                  </pic:spPr>
                </pic:pic>
              </a:graphicData>
            </a:graphic>
          </wp:inline>
        </w:drawing>
      </w:r>
    </w:p>
    <w:p w14:paraId="344E862C" w14:textId="77777777" w:rsidR="00E71492" w:rsidRPr="003566AC" w:rsidRDefault="00E71492" w:rsidP="00957F7A">
      <w:pPr>
        <w:tabs>
          <w:tab w:val="left" w:pos="4110"/>
        </w:tabs>
        <w:spacing w:line="360" w:lineRule="auto"/>
        <w:rPr>
          <w:b/>
          <w:lang w:val="en-GB"/>
        </w:rPr>
      </w:pPr>
      <w:r w:rsidRPr="003566AC">
        <w:rPr>
          <w:b/>
          <w:lang w:val="en-GB"/>
        </w:rPr>
        <w:t>Associated British Foods plc 2019-2020</w:t>
      </w:r>
      <w:r w:rsidRPr="003566AC">
        <w:rPr>
          <w:b/>
          <w:noProof/>
          <w:lang w:val="en-GB"/>
        </w:rPr>
        <w:lastRenderedPageBreak/>
        <w:drawing>
          <wp:inline distT="0" distB="0" distL="0" distR="0" wp14:anchorId="2BB70853" wp14:editId="27C71811">
            <wp:extent cx="5943600" cy="49530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943600" cy="4953000"/>
                    </a:xfrm>
                    <a:prstGeom prst="rect">
                      <a:avLst/>
                    </a:prstGeom>
                  </pic:spPr>
                </pic:pic>
              </a:graphicData>
            </a:graphic>
          </wp:inline>
        </w:drawing>
      </w:r>
    </w:p>
    <w:p w14:paraId="437E1808" w14:textId="77777777" w:rsidR="00E71492" w:rsidRPr="003566AC" w:rsidRDefault="00E71492" w:rsidP="00957F7A">
      <w:pPr>
        <w:tabs>
          <w:tab w:val="left" w:pos="4110"/>
        </w:tabs>
        <w:spacing w:line="360" w:lineRule="auto"/>
        <w:rPr>
          <w:b/>
          <w:lang w:val="en-GB"/>
        </w:rPr>
      </w:pPr>
      <w:r w:rsidRPr="003566AC">
        <w:rPr>
          <w:b/>
          <w:noProof/>
          <w:lang w:val="en-GB"/>
        </w:rPr>
        <w:lastRenderedPageBreak/>
        <w:drawing>
          <wp:inline distT="0" distB="0" distL="0" distR="0" wp14:anchorId="1BF31BB2" wp14:editId="587A3522">
            <wp:extent cx="5943600" cy="4392930"/>
            <wp:effectExtent l="0" t="0" r="0" b="762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943600" cy="4392930"/>
                    </a:xfrm>
                    <a:prstGeom prst="rect">
                      <a:avLst/>
                    </a:prstGeom>
                  </pic:spPr>
                </pic:pic>
              </a:graphicData>
            </a:graphic>
          </wp:inline>
        </w:drawing>
      </w:r>
    </w:p>
    <w:p w14:paraId="576CC0C6" w14:textId="77777777" w:rsidR="00E71492" w:rsidRPr="003566AC" w:rsidRDefault="00E71492" w:rsidP="00957F7A">
      <w:pPr>
        <w:tabs>
          <w:tab w:val="left" w:pos="4110"/>
        </w:tabs>
        <w:spacing w:line="360" w:lineRule="auto"/>
        <w:rPr>
          <w:b/>
          <w:lang w:val="en-GB"/>
        </w:rPr>
      </w:pPr>
      <w:r w:rsidRPr="003566AC">
        <w:rPr>
          <w:b/>
          <w:lang w:val="en-GB"/>
        </w:rPr>
        <w:t>Associated British Foods plc 2021-2022</w:t>
      </w:r>
      <w:r w:rsidRPr="003566AC">
        <w:rPr>
          <w:b/>
          <w:noProof/>
          <w:lang w:val="en-GB"/>
        </w:rPr>
        <w:lastRenderedPageBreak/>
        <w:drawing>
          <wp:inline distT="0" distB="0" distL="0" distR="0" wp14:anchorId="63553F67" wp14:editId="586E3B64">
            <wp:extent cx="5943600" cy="3959860"/>
            <wp:effectExtent l="0" t="0" r="0" b="254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943600" cy="3959860"/>
                    </a:xfrm>
                    <a:prstGeom prst="rect">
                      <a:avLst/>
                    </a:prstGeom>
                  </pic:spPr>
                </pic:pic>
              </a:graphicData>
            </a:graphic>
          </wp:inline>
        </w:drawing>
      </w:r>
    </w:p>
    <w:p w14:paraId="022C4BEB" w14:textId="77777777" w:rsidR="00E71492" w:rsidRPr="003566AC" w:rsidRDefault="00E71492" w:rsidP="00957F7A">
      <w:pPr>
        <w:tabs>
          <w:tab w:val="left" w:pos="4110"/>
        </w:tabs>
        <w:spacing w:line="360" w:lineRule="auto"/>
        <w:rPr>
          <w:b/>
          <w:lang w:val="en-GB"/>
        </w:rPr>
      </w:pPr>
      <w:r w:rsidRPr="003566AC">
        <w:rPr>
          <w:b/>
          <w:noProof/>
          <w:lang w:val="en-GB"/>
        </w:rPr>
        <w:drawing>
          <wp:inline distT="0" distB="0" distL="0" distR="0" wp14:anchorId="17E95787" wp14:editId="6DCF949B">
            <wp:extent cx="5943600" cy="43307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943600" cy="4330700"/>
                    </a:xfrm>
                    <a:prstGeom prst="rect">
                      <a:avLst/>
                    </a:prstGeom>
                  </pic:spPr>
                </pic:pic>
              </a:graphicData>
            </a:graphic>
          </wp:inline>
        </w:drawing>
      </w:r>
    </w:p>
    <w:p w14:paraId="78691DA1" w14:textId="77777777" w:rsidR="00E71492" w:rsidRPr="003566AC" w:rsidRDefault="00E71492" w:rsidP="00957F7A">
      <w:pPr>
        <w:tabs>
          <w:tab w:val="left" w:pos="4110"/>
        </w:tabs>
        <w:spacing w:line="360" w:lineRule="auto"/>
        <w:rPr>
          <w:b/>
          <w:lang w:val="en-GB"/>
        </w:rPr>
      </w:pPr>
      <w:r w:rsidRPr="003566AC">
        <w:rPr>
          <w:b/>
          <w:lang w:val="en-GB"/>
        </w:rPr>
        <w:lastRenderedPageBreak/>
        <w:t>Associated British Foods plc 2023-2024</w:t>
      </w:r>
      <w:r w:rsidRPr="003566AC">
        <w:rPr>
          <w:b/>
          <w:noProof/>
          <w:lang w:val="en-GB"/>
        </w:rPr>
        <w:drawing>
          <wp:inline distT="0" distB="0" distL="0" distR="0" wp14:anchorId="4F84F1D9" wp14:editId="3A3EEF45">
            <wp:extent cx="5725324" cy="5410955"/>
            <wp:effectExtent l="0" t="0" r="889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25324" cy="5410955"/>
                    </a:xfrm>
                    <a:prstGeom prst="rect">
                      <a:avLst/>
                    </a:prstGeom>
                  </pic:spPr>
                </pic:pic>
              </a:graphicData>
            </a:graphic>
          </wp:inline>
        </w:drawing>
      </w:r>
    </w:p>
    <w:p w14:paraId="73A2B095" w14:textId="77777777" w:rsidR="00E71492" w:rsidRPr="003566AC" w:rsidRDefault="00E71492" w:rsidP="00957F7A">
      <w:pPr>
        <w:tabs>
          <w:tab w:val="left" w:pos="4110"/>
        </w:tabs>
        <w:spacing w:line="360" w:lineRule="auto"/>
        <w:rPr>
          <w:b/>
          <w:lang w:val="en-GB"/>
        </w:rPr>
      </w:pPr>
    </w:p>
    <w:p w14:paraId="435D4814"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1B6DF0F3" wp14:editId="63C16DAC">
            <wp:extent cx="5658640" cy="5620534"/>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658640" cy="5620534"/>
                    </a:xfrm>
                    <a:prstGeom prst="rect">
                      <a:avLst/>
                    </a:prstGeom>
                  </pic:spPr>
                </pic:pic>
              </a:graphicData>
            </a:graphic>
          </wp:inline>
        </w:drawing>
      </w:r>
    </w:p>
    <w:p w14:paraId="6CA2FC28" w14:textId="77777777" w:rsidR="00E71492" w:rsidRPr="003566AC" w:rsidRDefault="00E71492" w:rsidP="00957F7A">
      <w:pPr>
        <w:spacing w:line="360" w:lineRule="auto"/>
        <w:rPr>
          <w:b/>
          <w:lang w:val="en-GB"/>
        </w:rPr>
      </w:pPr>
      <w:r w:rsidRPr="003566AC">
        <w:rPr>
          <w:b/>
          <w:lang w:val="en-GB"/>
        </w:rPr>
        <w:br w:type="page"/>
      </w:r>
      <w:r w:rsidRPr="003566AC">
        <w:rPr>
          <w:b/>
          <w:lang w:val="en-GB"/>
        </w:rPr>
        <w:lastRenderedPageBreak/>
        <w:t>B&amp;M European Value Retail S.A. 2016-2015</w:t>
      </w:r>
      <w:r w:rsidRPr="003566AC">
        <w:rPr>
          <w:b/>
          <w:noProof/>
          <w:lang w:val="en-GB"/>
        </w:rPr>
        <w:drawing>
          <wp:inline distT="0" distB="0" distL="0" distR="0" wp14:anchorId="0E993FB2" wp14:editId="282D4BD5">
            <wp:extent cx="5943600" cy="4283710"/>
            <wp:effectExtent l="0" t="0" r="0" b="254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943600" cy="4283710"/>
                    </a:xfrm>
                    <a:prstGeom prst="rect">
                      <a:avLst/>
                    </a:prstGeom>
                  </pic:spPr>
                </pic:pic>
              </a:graphicData>
            </a:graphic>
          </wp:inline>
        </w:drawing>
      </w:r>
    </w:p>
    <w:p w14:paraId="43B08304"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6CC2FEBF" wp14:editId="0FB3D376">
            <wp:extent cx="5943600" cy="411607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943600" cy="4116070"/>
                    </a:xfrm>
                    <a:prstGeom prst="rect">
                      <a:avLst/>
                    </a:prstGeom>
                  </pic:spPr>
                </pic:pic>
              </a:graphicData>
            </a:graphic>
          </wp:inline>
        </w:drawing>
      </w:r>
    </w:p>
    <w:p w14:paraId="659F0D4A" w14:textId="77777777" w:rsidR="00E71492" w:rsidRPr="003566AC" w:rsidRDefault="00E71492" w:rsidP="00957F7A">
      <w:pPr>
        <w:spacing w:line="360" w:lineRule="auto"/>
        <w:rPr>
          <w:b/>
          <w:lang w:val="en-GB"/>
        </w:rPr>
      </w:pPr>
    </w:p>
    <w:p w14:paraId="21CDABBF" w14:textId="77777777" w:rsidR="00E71492" w:rsidRPr="003566AC" w:rsidRDefault="00E71492" w:rsidP="00957F7A">
      <w:pPr>
        <w:spacing w:line="360" w:lineRule="auto"/>
        <w:rPr>
          <w:b/>
          <w:lang w:val="en-GB"/>
        </w:rPr>
      </w:pPr>
      <w:r w:rsidRPr="003566AC">
        <w:rPr>
          <w:b/>
          <w:lang w:val="en-GB"/>
        </w:rPr>
        <w:t>B&amp;M European Value Retail S.A. 2017-2018</w:t>
      </w:r>
      <w:r w:rsidRPr="003566AC">
        <w:rPr>
          <w:b/>
          <w:noProof/>
          <w:lang w:val="en-GB"/>
        </w:rPr>
        <w:lastRenderedPageBreak/>
        <w:drawing>
          <wp:inline distT="0" distB="0" distL="0" distR="0" wp14:anchorId="00C402E7" wp14:editId="7AB011C2">
            <wp:extent cx="5943600" cy="4761230"/>
            <wp:effectExtent l="0" t="0" r="0" b="127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943600" cy="4761230"/>
                    </a:xfrm>
                    <a:prstGeom prst="rect">
                      <a:avLst/>
                    </a:prstGeom>
                  </pic:spPr>
                </pic:pic>
              </a:graphicData>
            </a:graphic>
          </wp:inline>
        </w:drawing>
      </w:r>
    </w:p>
    <w:p w14:paraId="6A428C63"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4FA6485F" wp14:editId="3933447F">
            <wp:extent cx="5943600" cy="4723130"/>
            <wp:effectExtent l="0" t="0" r="0" b="127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943600" cy="4723130"/>
                    </a:xfrm>
                    <a:prstGeom prst="rect">
                      <a:avLst/>
                    </a:prstGeom>
                  </pic:spPr>
                </pic:pic>
              </a:graphicData>
            </a:graphic>
          </wp:inline>
        </w:drawing>
      </w:r>
    </w:p>
    <w:p w14:paraId="16108F2E" w14:textId="77777777" w:rsidR="00E71492" w:rsidRPr="003566AC" w:rsidRDefault="00E71492" w:rsidP="00957F7A">
      <w:pPr>
        <w:spacing w:line="360" w:lineRule="auto"/>
        <w:rPr>
          <w:b/>
          <w:lang w:val="en-GB"/>
        </w:rPr>
      </w:pPr>
      <w:r w:rsidRPr="003566AC">
        <w:rPr>
          <w:b/>
          <w:lang w:val="en-GB"/>
        </w:rPr>
        <w:t xml:space="preserve">B&amp;M European Value Retail S.A. 2019-2020 </w:t>
      </w:r>
      <w:r w:rsidRPr="003566AC">
        <w:rPr>
          <w:b/>
          <w:noProof/>
          <w:lang w:val="en-GB"/>
        </w:rPr>
        <w:lastRenderedPageBreak/>
        <w:drawing>
          <wp:inline distT="0" distB="0" distL="0" distR="0" wp14:anchorId="7ED789C2" wp14:editId="2DCCDE93">
            <wp:extent cx="5943600" cy="3863975"/>
            <wp:effectExtent l="0" t="0" r="0" b="317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943600" cy="3863975"/>
                    </a:xfrm>
                    <a:prstGeom prst="rect">
                      <a:avLst/>
                    </a:prstGeom>
                  </pic:spPr>
                </pic:pic>
              </a:graphicData>
            </a:graphic>
          </wp:inline>
        </w:drawing>
      </w:r>
    </w:p>
    <w:p w14:paraId="145189B1" w14:textId="77777777" w:rsidR="00E71492" w:rsidRPr="003566AC" w:rsidRDefault="00E71492" w:rsidP="00957F7A">
      <w:pPr>
        <w:spacing w:line="360" w:lineRule="auto"/>
        <w:rPr>
          <w:b/>
          <w:lang w:val="en-GB"/>
        </w:rPr>
      </w:pPr>
      <w:r w:rsidRPr="003566AC">
        <w:rPr>
          <w:b/>
          <w:noProof/>
          <w:lang w:val="en-GB"/>
        </w:rPr>
        <w:drawing>
          <wp:inline distT="0" distB="0" distL="0" distR="0" wp14:anchorId="27837410" wp14:editId="7908484D">
            <wp:extent cx="5943600" cy="370141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943600" cy="3701415"/>
                    </a:xfrm>
                    <a:prstGeom prst="rect">
                      <a:avLst/>
                    </a:prstGeom>
                  </pic:spPr>
                </pic:pic>
              </a:graphicData>
            </a:graphic>
          </wp:inline>
        </w:drawing>
      </w:r>
    </w:p>
    <w:p w14:paraId="171C04B3" w14:textId="77777777" w:rsidR="00E71492" w:rsidRPr="003566AC" w:rsidRDefault="00E71492" w:rsidP="00957F7A">
      <w:pPr>
        <w:spacing w:line="360" w:lineRule="auto"/>
        <w:rPr>
          <w:b/>
          <w:lang w:val="en-GB"/>
        </w:rPr>
      </w:pPr>
      <w:r w:rsidRPr="003566AC">
        <w:rPr>
          <w:b/>
          <w:lang w:val="en-GB"/>
        </w:rPr>
        <w:t xml:space="preserve">B&amp;M European Value Retail S.A. 2021-2022 </w:t>
      </w:r>
      <w:r w:rsidRPr="003566AC">
        <w:rPr>
          <w:b/>
          <w:noProof/>
          <w:lang w:val="en-GB"/>
        </w:rPr>
        <w:lastRenderedPageBreak/>
        <w:drawing>
          <wp:inline distT="0" distB="0" distL="0" distR="0" wp14:anchorId="4DCA9E8B" wp14:editId="71311BFA">
            <wp:extent cx="5943600" cy="4324985"/>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943600" cy="4324985"/>
                    </a:xfrm>
                    <a:prstGeom prst="rect">
                      <a:avLst/>
                    </a:prstGeom>
                  </pic:spPr>
                </pic:pic>
              </a:graphicData>
            </a:graphic>
          </wp:inline>
        </w:drawing>
      </w:r>
    </w:p>
    <w:p w14:paraId="28ECFFC0"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040B2BBA" wp14:editId="3B99333F">
            <wp:extent cx="5943600" cy="488569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943600" cy="4885690"/>
                    </a:xfrm>
                    <a:prstGeom prst="rect">
                      <a:avLst/>
                    </a:prstGeom>
                  </pic:spPr>
                </pic:pic>
              </a:graphicData>
            </a:graphic>
          </wp:inline>
        </w:drawing>
      </w:r>
    </w:p>
    <w:p w14:paraId="271C2F7C" w14:textId="77777777" w:rsidR="00E71492" w:rsidRPr="003566AC" w:rsidRDefault="00E71492" w:rsidP="00957F7A">
      <w:pPr>
        <w:spacing w:line="360" w:lineRule="auto"/>
        <w:rPr>
          <w:b/>
          <w:lang w:val="en-GB"/>
        </w:rPr>
      </w:pPr>
      <w:r w:rsidRPr="003566AC">
        <w:rPr>
          <w:b/>
          <w:lang w:val="en-GB"/>
        </w:rPr>
        <w:t xml:space="preserve">B&amp;M European Value Retail S.A. 2023-2024 </w:t>
      </w:r>
      <w:r w:rsidRPr="003566AC">
        <w:rPr>
          <w:b/>
          <w:noProof/>
          <w:lang w:val="en-GB"/>
        </w:rPr>
        <w:lastRenderedPageBreak/>
        <w:drawing>
          <wp:inline distT="0" distB="0" distL="0" distR="0" wp14:anchorId="7F4FC5F5" wp14:editId="326A528C">
            <wp:extent cx="5943600" cy="483997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943600" cy="4839970"/>
                    </a:xfrm>
                    <a:prstGeom prst="rect">
                      <a:avLst/>
                    </a:prstGeom>
                  </pic:spPr>
                </pic:pic>
              </a:graphicData>
            </a:graphic>
          </wp:inline>
        </w:drawing>
      </w:r>
    </w:p>
    <w:p w14:paraId="7F566D80"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33ED9928" wp14:editId="3D195445">
            <wp:extent cx="5943600" cy="480695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943600" cy="4806950"/>
                    </a:xfrm>
                    <a:prstGeom prst="rect">
                      <a:avLst/>
                    </a:prstGeom>
                  </pic:spPr>
                </pic:pic>
              </a:graphicData>
            </a:graphic>
          </wp:inline>
        </w:drawing>
      </w:r>
    </w:p>
    <w:p w14:paraId="31B3D651" w14:textId="77777777" w:rsidR="00E71492" w:rsidRPr="003566AC" w:rsidRDefault="00E71492" w:rsidP="00957F7A">
      <w:pPr>
        <w:spacing w:line="360" w:lineRule="auto"/>
        <w:rPr>
          <w:b/>
          <w:lang w:val="en-GB"/>
        </w:rPr>
      </w:pPr>
    </w:p>
    <w:p w14:paraId="5B319CD8" w14:textId="77777777" w:rsidR="00E71492" w:rsidRPr="003566AC" w:rsidRDefault="00E71492" w:rsidP="00957F7A">
      <w:pPr>
        <w:spacing w:line="360" w:lineRule="auto"/>
        <w:rPr>
          <w:b/>
          <w:lang w:val="en-GB"/>
        </w:rPr>
      </w:pPr>
    </w:p>
    <w:p w14:paraId="195AE5E2" w14:textId="77777777" w:rsidR="00E71492" w:rsidRPr="003566AC" w:rsidRDefault="00E71492" w:rsidP="00957F7A">
      <w:pPr>
        <w:spacing w:line="360" w:lineRule="auto"/>
        <w:rPr>
          <w:b/>
          <w:lang w:val="en-GB"/>
        </w:rPr>
      </w:pPr>
      <w:r w:rsidRPr="003566AC">
        <w:rPr>
          <w:b/>
          <w:lang w:val="en-GB"/>
        </w:rPr>
        <w:t>Frasers Group PLC 2016-2015</w:t>
      </w:r>
      <w:r w:rsidRPr="003566AC">
        <w:rPr>
          <w:b/>
          <w:noProof/>
          <w:lang w:val="en-GB"/>
        </w:rPr>
        <w:lastRenderedPageBreak/>
        <w:drawing>
          <wp:inline distT="0" distB="0" distL="0" distR="0" wp14:anchorId="0FC2B283" wp14:editId="3B46FE18">
            <wp:extent cx="5943600" cy="4878705"/>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943600" cy="4878705"/>
                    </a:xfrm>
                    <a:prstGeom prst="rect">
                      <a:avLst/>
                    </a:prstGeom>
                  </pic:spPr>
                </pic:pic>
              </a:graphicData>
            </a:graphic>
          </wp:inline>
        </w:drawing>
      </w:r>
    </w:p>
    <w:p w14:paraId="4F31D9A8"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2D8EA288" wp14:editId="53FDFDA4">
            <wp:extent cx="5943600" cy="4588510"/>
            <wp:effectExtent l="0" t="0" r="0" b="254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943600" cy="4588510"/>
                    </a:xfrm>
                    <a:prstGeom prst="rect">
                      <a:avLst/>
                    </a:prstGeom>
                  </pic:spPr>
                </pic:pic>
              </a:graphicData>
            </a:graphic>
          </wp:inline>
        </w:drawing>
      </w:r>
    </w:p>
    <w:p w14:paraId="4677D19B" w14:textId="77777777" w:rsidR="00E71492" w:rsidRPr="003566AC" w:rsidRDefault="00E71492" w:rsidP="00957F7A">
      <w:pPr>
        <w:spacing w:line="360" w:lineRule="auto"/>
        <w:rPr>
          <w:b/>
          <w:lang w:val="en-GB"/>
        </w:rPr>
      </w:pPr>
    </w:p>
    <w:p w14:paraId="7DB0FD66" w14:textId="77777777" w:rsidR="00E71492" w:rsidRPr="003566AC" w:rsidRDefault="00E71492" w:rsidP="00957F7A">
      <w:pPr>
        <w:spacing w:line="360" w:lineRule="auto"/>
        <w:rPr>
          <w:b/>
          <w:lang w:val="en-GB"/>
        </w:rPr>
      </w:pPr>
      <w:r w:rsidRPr="003566AC">
        <w:rPr>
          <w:b/>
          <w:lang w:val="en-GB"/>
        </w:rPr>
        <w:t xml:space="preserve">Frasers Group PLC 2017-2018  </w:t>
      </w:r>
      <w:r w:rsidRPr="003566AC">
        <w:rPr>
          <w:b/>
          <w:noProof/>
          <w:lang w:val="en-GB"/>
        </w:rPr>
        <w:lastRenderedPageBreak/>
        <w:drawing>
          <wp:inline distT="0" distB="0" distL="0" distR="0" wp14:anchorId="51F86C4C" wp14:editId="425F72C8">
            <wp:extent cx="5943600" cy="4451350"/>
            <wp:effectExtent l="0" t="0" r="0" b="635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943600" cy="4451350"/>
                    </a:xfrm>
                    <a:prstGeom prst="rect">
                      <a:avLst/>
                    </a:prstGeom>
                  </pic:spPr>
                </pic:pic>
              </a:graphicData>
            </a:graphic>
          </wp:inline>
        </w:drawing>
      </w:r>
    </w:p>
    <w:p w14:paraId="09F626F2"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62C32DF5" wp14:editId="74C6FEE5">
            <wp:extent cx="5943600" cy="4596765"/>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943600" cy="4596765"/>
                    </a:xfrm>
                    <a:prstGeom prst="rect">
                      <a:avLst/>
                    </a:prstGeom>
                  </pic:spPr>
                </pic:pic>
              </a:graphicData>
            </a:graphic>
          </wp:inline>
        </w:drawing>
      </w:r>
    </w:p>
    <w:p w14:paraId="4340D32D" w14:textId="77777777" w:rsidR="00E71492" w:rsidRPr="003566AC" w:rsidRDefault="00E71492" w:rsidP="00957F7A">
      <w:pPr>
        <w:spacing w:line="360" w:lineRule="auto"/>
        <w:rPr>
          <w:b/>
          <w:lang w:val="en-GB"/>
        </w:rPr>
      </w:pPr>
      <w:r w:rsidRPr="003566AC">
        <w:rPr>
          <w:b/>
          <w:lang w:val="en-GB"/>
        </w:rPr>
        <w:t xml:space="preserve">Frasers Group PLC 2019-2020 </w:t>
      </w:r>
      <w:r w:rsidRPr="003566AC">
        <w:rPr>
          <w:b/>
          <w:noProof/>
          <w:lang w:val="en-GB"/>
        </w:rPr>
        <w:lastRenderedPageBreak/>
        <w:drawing>
          <wp:inline distT="0" distB="0" distL="0" distR="0" wp14:anchorId="112D90CE" wp14:editId="1C18DAD2">
            <wp:extent cx="5943600" cy="4712335"/>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943600" cy="4712335"/>
                    </a:xfrm>
                    <a:prstGeom prst="rect">
                      <a:avLst/>
                    </a:prstGeom>
                  </pic:spPr>
                </pic:pic>
              </a:graphicData>
            </a:graphic>
          </wp:inline>
        </w:drawing>
      </w:r>
    </w:p>
    <w:p w14:paraId="28F24735"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008F75AC" wp14:editId="1AA1F09F">
            <wp:extent cx="5943600" cy="4453890"/>
            <wp:effectExtent l="0" t="0" r="0" b="381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943600" cy="4453890"/>
                    </a:xfrm>
                    <a:prstGeom prst="rect">
                      <a:avLst/>
                    </a:prstGeom>
                  </pic:spPr>
                </pic:pic>
              </a:graphicData>
            </a:graphic>
          </wp:inline>
        </w:drawing>
      </w:r>
    </w:p>
    <w:p w14:paraId="71A27845" w14:textId="77777777" w:rsidR="00E71492" w:rsidRPr="003566AC" w:rsidRDefault="00E71492" w:rsidP="00957F7A">
      <w:pPr>
        <w:spacing w:line="360" w:lineRule="auto"/>
        <w:rPr>
          <w:b/>
          <w:lang w:val="en-GB"/>
        </w:rPr>
      </w:pPr>
      <w:r w:rsidRPr="003566AC">
        <w:rPr>
          <w:b/>
          <w:lang w:val="en-GB"/>
        </w:rPr>
        <w:t xml:space="preserve">Frasers Group PLC 2021-2022 </w:t>
      </w:r>
      <w:r w:rsidRPr="003566AC">
        <w:rPr>
          <w:b/>
          <w:noProof/>
          <w:lang w:val="en-GB"/>
        </w:rPr>
        <w:lastRenderedPageBreak/>
        <w:drawing>
          <wp:inline distT="0" distB="0" distL="0" distR="0" wp14:anchorId="5198D2E3" wp14:editId="6EDF2C9C">
            <wp:extent cx="5943600" cy="4882515"/>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943600" cy="4882515"/>
                    </a:xfrm>
                    <a:prstGeom prst="rect">
                      <a:avLst/>
                    </a:prstGeom>
                  </pic:spPr>
                </pic:pic>
              </a:graphicData>
            </a:graphic>
          </wp:inline>
        </w:drawing>
      </w:r>
    </w:p>
    <w:p w14:paraId="00ECDBDE"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02BF529D" wp14:editId="00D100EB">
            <wp:extent cx="5943600" cy="4802505"/>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943600" cy="4802505"/>
                    </a:xfrm>
                    <a:prstGeom prst="rect">
                      <a:avLst/>
                    </a:prstGeom>
                  </pic:spPr>
                </pic:pic>
              </a:graphicData>
            </a:graphic>
          </wp:inline>
        </w:drawing>
      </w:r>
    </w:p>
    <w:p w14:paraId="19BB7D3C" w14:textId="77777777" w:rsidR="00E71492" w:rsidRPr="003566AC" w:rsidRDefault="00E71492" w:rsidP="00957F7A">
      <w:pPr>
        <w:spacing w:line="360" w:lineRule="auto"/>
        <w:rPr>
          <w:b/>
          <w:lang w:val="en-GB"/>
        </w:rPr>
      </w:pPr>
    </w:p>
    <w:p w14:paraId="48C0395E" w14:textId="77777777" w:rsidR="00E71492" w:rsidRPr="003566AC" w:rsidRDefault="00E71492" w:rsidP="00957F7A">
      <w:pPr>
        <w:spacing w:line="360" w:lineRule="auto"/>
        <w:rPr>
          <w:b/>
          <w:lang w:val="en-GB"/>
        </w:rPr>
      </w:pPr>
      <w:r w:rsidRPr="003566AC">
        <w:rPr>
          <w:b/>
          <w:lang w:val="en-GB"/>
        </w:rPr>
        <w:br w:type="page"/>
      </w:r>
      <w:r w:rsidRPr="003566AC">
        <w:rPr>
          <w:b/>
          <w:lang w:val="en-GB"/>
        </w:rPr>
        <w:lastRenderedPageBreak/>
        <w:t>Frasers Group PLC 2023-2024</w:t>
      </w:r>
      <w:r w:rsidRPr="003566AC">
        <w:rPr>
          <w:b/>
          <w:noProof/>
          <w:lang w:val="en-GB"/>
        </w:rPr>
        <w:drawing>
          <wp:inline distT="0" distB="0" distL="0" distR="0" wp14:anchorId="6D1CED78" wp14:editId="09CF0AFA">
            <wp:extent cx="5943600" cy="4394835"/>
            <wp:effectExtent l="0" t="0" r="0" b="571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943600" cy="4394835"/>
                    </a:xfrm>
                    <a:prstGeom prst="rect">
                      <a:avLst/>
                    </a:prstGeom>
                  </pic:spPr>
                </pic:pic>
              </a:graphicData>
            </a:graphic>
          </wp:inline>
        </w:drawing>
      </w:r>
    </w:p>
    <w:p w14:paraId="1165B6F0"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66E4DF53" wp14:editId="7558706E">
            <wp:extent cx="5943600" cy="4500245"/>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943600" cy="4500245"/>
                    </a:xfrm>
                    <a:prstGeom prst="rect">
                      <a:avLst/>
                    </a:prstGeom>
                  </pic:spPr>
                </pic:pic>
              </a:graphicData>
            </a:graphic>
          </wp:inline>
        </w:drawing>
      </w:r>
    </w:p>
    <w:p w14:paraId="0627C0A6" w14:textId="77777777" w:rsidR="00E71492" w:rsidRPr="003566AC" w:rsidRDefault="00E71492" w:rsidP="00957F7A">
      <w:pPr>
        <w:spacing w:line="360" w:lineRule="auto"/>
        <w:rPr>
          <w:b/>
          <w:lang w:val="en-GB"/>
        </w:rPr>
      </w:pPr>
      <w:r w:rsidRPr="003566AC">
        <w:rPr>
          <w:b/>
          <w:lang w:val="en-GB"/>
        </w:rPr>
        <w:br w:type="page"/>
      </w:r>
    </w:p>
    <w:p w14:paraId="3E166145" w14:textId="77777777" w:rsidR="00E71492" w:rsidRPr="003566AC" w:rsidRDefault="00E71492" w:rsidP="00957F7A">
      <w:pPr>
        <w:spacing w:line="360" w:lineRule="auto"/>
        <w:rPr>
          <w:b/>
          <w:lang w:val="en-GB"/>
        </w:rPr>
      </w:pPr>
      <w:r w:rsidRPr="003566AC">
        <w:rPr>
          <w:b/>
          <w:lang w:val="en-GB"/>
        </w:rPr>
        <w:lastRenderedPageBreak/>
        <w:t xml:space="preserve">JD Sports Fashion PLC 2016 – 2015 </w:t>
      </w:r>
      <w:r w:rsidRPr="003566AC">
        <w:rPr>
          <w:b/>
          <w:noProof/>
          <w:lang w:val="en-GB"/>
        </w:rPr>
        <w:drawing>
          <wp:inline distT="0" distB="0" distL="0" distR="0" wp14:anchorId="5CDE20C6" wp14:editId="509C2CA9">
            <wp:extent cx="5943600" cy="5174615"/>
            <wp:effectExtent l="0" t="0" r="0" b="698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943600" cy="5174615"/>
                    </a:xfrm>
                    <a:prstGeom prst="rect">
                      <a:avLst/>
                    </a:prstGeom>
                  </pic:spPr>
                </pic:pic>
              </a:graphicData>
            </a:graphic>
          </wp:inline>
        </w:drawing>
      </w:r>
    </w:p>
    <w:p w14:paraId="7B9E5A0C"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126A3C58" wp14:editId="1099B37E">
            <wp:extent cx="5782482" cy="5639587"/>
            <wp:effectExtent l="0" t="0" r="889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82482" cy="5639587"/>
                    </a:xfrm>
                    <a:prstGeom prst="rect">
                      <a:avLst/>
                    </a:prstGeom>
                  </pic:spPr>
                </pic:pic>
              </a:graphicData>
            </a:graphic>
          </wp:inline>
        </w:drawing>
      </w:r>
    </w:p>
    <w:p w14:paraId="04F1713A" w14:textId="77777777" w:rsidR="00E71492" w:rsidRPr="003566AC" w:rsidRDefault="00E71492" w:rsidP="00957F7A">
      <w:pPr>
        <w:spacing w:line="360" w:lineRule="auto"/>
        <w:rPr>
          <w:b/>
          <w:lang w:val="en-GB"/>
        </w:rPr>
      </w:pPr>
      <w:r w:rsidRPr="003566AC">
        <w:rPr>
          <w:b/>
          <w:lang w:val="en-GB"/>
        </w:rPr>
        <w:t xml:space="preserve">JD Sports Fashion PLC 2018 – 2017 </w:t>
      </w:r>
      <w:r w:rsidRPr="003566AC">
        <w:rPr>
          <w:b/>
          <w:noProof/>
          <w:lang w:val="en-GB"/>
        </w:rPr>
        <w:lastRenderedPageBreak/>
        <w:drawing>
          <wp:inline distT="0" distB="0" distL="0" distR="0" wp14:anchorId="7387B319" wp14:editId="37EECD7A">
            <wp:extent cx="5943600" cy="4693285"/>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943600" cy="4693285"/>
                    </a:xfrm>
                    <a:prstGeom prst="rect">
                      <a:avLst/>
                    </a:prstGeom>
                  </pic:spPr>
                </pic:pic>
              </a:graphicData>
            </a:graphic>
          </wp:inline>
        </w:drawing>
      </w:r>
    </w:p>
    <w:p w14:paraId="3D918314"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5F4DA3D9" wp14:editId="4093B691">
            <wp:extent cx="5943600" cy="5284470"/>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943600" cy="5284470"/>
                    </a:xfrm>
                    <a:prstGeom prst="rect">
                      <a:avLst/>
                    </a:prstGeom>
                  </pic:spPr>
                </pic:pic>
              </a:graphicData>
            </a:graphic>
          </wp:inline>
        </w:drawing>
      </w:r>
    </w:p>
    <w:p w14:paraId="125E7B46" w14:textId="77777777" w:rsidR="00E71492" w:rsidRPr="003566AC" w:rsidRDefault="00E71492" w:rsidP="00957F7A">
      <w:pPr>
        <w:spacing w:line="360" w:lineRule="auto"/>
        <w:rPr>
          <w:b/>
          <w:lang w:val="en-GB"/>
        </w:rPr>
      </w:pPr>
      <w:r w:rsidRPr="003566AC">
        <w:rPr>
          <w:b/>
          <w:lang w:val="en-GB"/>
        </w:rPr>
        <w:t xml:space="preserve">JD Sports Fashion PLC 2019 – 2020 </w:t>
      </w:r>
      <w:r w:rsidRPr="003566AC">
        <w:rPr>
          <w:b/>
          <w:noProof/>
          <w:lang w:val="en-GB"/>
        </w:rPr>
        <w:lastRenderedPageBreak/>
        <w:drawing>
          <wp:inline distT="0" distB="0" distL="0" distR="0" wp14:anchorId="7DCFA061" wp14:editId="2148A2ED">
            <wp:extent cx="5382376" cy="4696480"/>
            <wp:effectExtent l="0" t="0" r="8890" b="889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382376" cy="4696480"/>
                    </a:xfrm>
                    <a:prstGeom prst="rect">
                      <a:avLst/>
                    </a:prstGeom>
                  </pic:spPr>
                </pic:pic>
              </a:graphicData>
            </a:graphic>
          </wp:inline>
        </w:drawing>
      </w:r>
      <w:r w:rsidRPr="003566AC">
        <w:rPr>
          <w:b/>
          <w:lang w:val="en-GB"/>
        </w:rPr>
        <w:t xml:space="preserve"> </w:t>
      </w:r>
    </w:p>
    <w:p w14:paraId="4DABDA36"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7A9F10F9" wp14:editId="435B071C">
            <wp:extent cx="5229955" cy="5287113"/>
            <wp:effectExtent l="0" t="0" r="8890" b="889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229955" cy="5287113"/>
                    </a:xfrm>
                    <a:prstGeom prst="rect">
                      <a:avLst/>
                    </a:prstGeom>
                  </pic:spPr>
                </pic:pic>
              </a:graphicData>
            </a:graphic>
          </wp:inline>
        </w:drawing>
      </w:r>
    </w:p>
    <w:p w14:paraId="54DF22C8" w14:textId="77777777" w:rsidR="00E71492" w:rsidRPr="003566AC" w:rsidRDefault="00E71492" w:rsidP="00957F7A">
      <w:pPr>
        <w:spacing w:line="360" w:lineRule="auto"/>
        <w:rPr>
          <w:b/>
          <w:lang w:val="en-GB"/>
        </w:rPr>
      </w:pPr>
      <w:r w:rsidRPr="003566AC">
        <w:rPr>
          <w:b/>
          <w:lang w:val="en-GB"/>
        </w:rPr>
        <w:t xml:space="preserve">JD Sports Fashion PLC 2021 – 2022 </w:t>
      </w:r>
      <w:r w:rsidRPr="003566AC">
        <w:rPr>
          <w:b/>
          <w:noProof/>
          <w:lang w:val="en-GB"/>
        </w:rPr>
        <w:lastRenderedPageBreak/>
        <w:drawing>
          <wp:inline distT="0" distB="0" distL="0" distR="0" wp14:anchorId="162C9152" wp14:editId="46CFA997">
            <wp:extent cx="5943600" cy="5155565"/>
            <wp:effectExtent l="0" t="0" r="0" b="698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943600" cy="5155565"/>
                    </a:xfrm>
                    <a:prstGeom prst="rect">
                      <a:avLst/>
                    </a:prstGeom>
                  </pic:spPr>
                </pic:pic>
              </a:graphicData>
            </a:graphic>
          </wp:inline>
        </w:drawing>
      </w:r>
    </w:p>
    <w:p w14:paraId="0F463258"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27A9E58A" wp14:editId="3BD7B740">
            <wp:extent cx="5943600" cy="4502150"/>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943600" cy="4502150"/>
                    </a:xfrm>
                    <a:prstGeom prst="rect">
                      <a:avLst/>
                    </a:prstGeom>
                  </pic:spPr>
                </pic:pic>
              </a:graphicData>
            </a:graphic>
          </wp:inline>
        </w:drawing>
      </w:r>
    </w:p>
    <w:p w14:paraId="13060BB9" w14:textId="77777777" w:rsidR="00E71492" w:rsidRPr="003566AC" w:rsidRDefault="00E71492" w:rsidP="00957F7A">
      <w:pPr>
        <w:spacing w:line="360" w:lineRule="auto"/>
        <w:rPr>
          <w:b/>
          <w:lang w:val="en-GB"/>
        </w:rPr>
      </w:pPr>
      <w:r w:rsidRPr="003566AC">
        <w:rPr>
          <w:b/>
          <w:lang w:val="en-GB"/>
        </w:rPr>
        <w:t xml:space="preserve">JD Sports Fashion PLC 2023 – 2024 </w:t>
      </w:r>
      <w:r w:rsidRPr="003566AC">
        <w:rPr>
          <w:b/>
          <w:noProof/>
          <w:lang w:val="en-GB"/>
        </w:rPr>
        <w:lastRenderedPageBreak/>
        <w:drawing>
          <wp:inline distT="0" distB="0" distL="0" distR="0" wp14:anchorId="5D9DDD1A" wp14:editId="0C3819E5">
            <wp:extent cx="5943600" cy="4571365"/>
            <wp:effectExtent l="0" t="0" r="0" b="63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943600" cy="4571365"/>
                    </a:xfrm>
                    <a:prstGeom prst="rect">
                      <a:avLst/>
                    </a:prstGeom>
                  </pic:spPr>
                </pic:pic>
              </a:graphicData>
            </a:graphic>
          </wp:inline>
        </w:drawing>
      </w:r>
    </w:p>
    <w:p w14:paraId="69FC830F" w14:textId="77777777" w:rsidR="00E71492" w:rsidRPr="003566AC" w:rsidRDefault="00E71492" w:rsidP="00957F7A">
      <w:pPr>
        <w:spacing w:line="360" w:lineRule="auto"/>
        <w:rPr>
          <w:b/>
          <w:lang w:val="en-GB"/>
        </w:rPr>
      </w:pPr>
      <w:r w:rsidRPr="003566AC">
        <w:rPr>
          <w:b/>
          <w:noProof/>
          <w:lang w:val="en-GB"/>
        </w:rPr>
        <w:lastRenderedPageBreak/>
        <w:drawing>
          <wp:inline distT="0" distB="0" distL="0" distR="0" wp14:anchorId="5F462BCC" wp14:editId="220B2780">
            <wp:extent cx="5943600" cy="4741545"/>
            <wp:effectExtent l="0" t="0" r="0" b="1905"/>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943600" cy="4741545"/>
                    </a:xfrm>
                    <a:prstGeom prst="rect">
                      <a:avLst/>
                    </a:prstGeom>
                  </pic:spPr>
                </pic:pic>
              </a:graphicData>
            </a:graphic>
          </wp:inline>
        </w:drawing>
      </w:r>
    </w:p>
    <w:p w14:paraId="173CC1E6" w14:textId="77777777" w:rsidR="00E71492" w:rsidRPr="003566AC" w:rsidRDefault="00E71492" w:rsidP="00957F7A">
      <w:pPr>
        <w:spacing w:line="360" w:lineRule="auto"/>
        <w:rPr>
          <w:b/>
          <w:lang w:val="en-GB"/>
        </w:rPr>
      </w:pPr>
    </w:p>
    <w:p w14:paraId="10E75A2B" w14:textId="77777777" w:rsidR="00E71492" w:rsidRPr="003566AC" w:rsidRDefault="00E71492" w:rsidP="00957F7A">
      <w:pPr>
        <w:spacing w:line="360" w:lineRule="auto"/>
        <w:rPr>
          <w:b/>
          <w:lang w:val="en-GB"/>
        </w:rPr>
      </w:pPr>
    </w:p>
    <w:p w14:paraId="167ACD49" w14:textId="77777777" w:rsidR="00E71492" w:rsidRPr="003566AC" w:rsidRDefault="00E71492" w:rsidP="00957F7A">
      <w:pPr>
        <w:spacing w:line="360" w:lineRule="auto"/>
        <w:rPr>
          <w:b/>
          <w:lang w:val="en-GB"/>
        </w:rPr>
      </w:pPr>
    </w:p>
    <w:p w14:paraId="00221CB3" w14:textId="77777777" w:rsidR="00E71492" w:rsidRPr="003566AC" w:rsidRDefault="00E71492" w:rsidP="00957F7A">
      <w:pPr>
        <w:spacing w:line="360" w:lineRule="auto"/>
        <w:rPr>
          <w:b/>
          <w:lang w:val="en-GB"/>
        </w:rPr>
      </w:pPr>
    </w:p>
    <w:p w14:paraId="37B3B4D4" w14:textId="77777777" w:rsidR="00E71492" w:rsidRPr="003566AC" w:rsidRDefault="00E71492" w:rsidP="00957F7A">
      <w:pPr>
        <w:spacing w:line="360" w:lineRule="auto"/>
        <w:rPr>
          <w:b/>
          <w:lang w:val="en-GB"/>
        </w:rPr>
      </w:pPr>
    </w:p>
    <w:p w14:paraId="042CEC88" w14:textId="77777777" w:rsidR="00E71492" w:rsidRPr="003566AC" w:rsidRDefault="00E71492" w:rsidP="00957F7A">
      <w:pPr>
        <w:spacing w:line="360" w:lineRule="auto"/>
        <w:rPr>
          <w:b/>
          <w:lang w:val="en-GB"/>
        </w:rPr>
      </w:pPr>
    </w:p>
    <w:p w14:paraId="4A7AD228" w14:textId="77777777" w:rsidR="00E71492" w:rsidRPr="003566AC" w:rsidRDefault="00E71492" w:rsidP="00957F7A">
      <w:pPr>
        <w:spacing w:line="360" w:lineRule="auto"/>
        <w:rPr>
          <w:b/>
          <w:lang w:val="en-GB"/>
        </w:rPr>
      </w:pPr>
    </w:p>
    <w:p w14:paraId="64DD1D93" w14:textId="77777777" w:rsidR="00E71492" w:rsidRPr="003566AC" w:rsidRDefault="00E71492" w:rsidP="00957F7A">
      <w:pPr>
        <w:tabs>
          <w:tab w:val="left" w:pos="1575"/>
        </w:tabs>
        <w:spacing w:line="360" w:lineRule="auto"/>
        <w:rPr>
          <w:b/>
          <w:lang w:val="en-GB"/>
        </w:rPr>
      </w:pPr>
      <w:r w:rsidRPr="003566AC">
        <w:rPr>
          <w:b/>
          <w:lang w:val="en-GB"/>
        </w:rPr>
        <w:tab/>
      </w:r>
    </w:p>
    <w:p w14:paraId="11C47077" w14:textId="77777777" w:rsidR="00E71492" w:rsidRPr="003566AC" w:rsidRDefault="00E71492" w:rsidP="00957F7A">
      <w:pPr>
        <w:spacing w:line="360" w:lineRule="auto"/>
        <w:rPr>
          <w:b/>
          <w:lang w:val="en-GB"/>
        </w:rPr>
      </w:pPr>
      <w:r w:rsidRPr="003566AC">
        <w:rPr>
          <w:b/>
          <w:lang w:val="en-GB"/>
        </w:rPr>
        <w:br w:type="page"/>
      </w:r>
    </w:p>
    <w:p w14:paraId="381B3376" w14:textId="77777777" w:rsidR="00E71492" w:rsidRPr="003566AC" w:rsidRDefault="00E71492" w:rsidP="00957F7A">
      <w:pPr>
        <w:tabs>
          <w:tab w:val="left" w:pos="1575"/>
        </w:tabs>
        <w:spacing w:line="360" w:lineRule="auto"/>
        <w:rPr>
          <w:b/>
          <w:lang w:val="en-GB"/>
        </w:rPr>
      </w:pPr>
      <w:r w:rsidRPr="003566AC">
        <w:rPr>
          <w:b/>
          <w:lang w:val="en-GB"/>
        </w:rPr>
        <w:lastRenderedPageBreak/>
        <w:t xml:space="preserve">Kingfisher PLC 2016-2015 </w:t>
      </w:r>
      <w:r w:rsidRPr="003566AC">
        <w:rPr>
          <w:b/>
          <w:noProof/>
          <w:lang w:val="en-GB"/>
        </w:rPr>
        <w:drawing>
          <wp:inline distT="0" distB="0" distL="0" distR="0" wp14:anchorId="20F70CAE" wp14:editId="40AE2502">
            <wp:extent cx="5943600" cy="4107815"/>
            <wp:effectExtent l="0" t="0" r="0" b="698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943600" cy="4107815"/>
                    </a:xfrm>
                    <a:prstGeom prst="rect">
                      <a:avLst/>
                    </a:prstGeom>
                  </pic:spPr>
                </pic:pic>
              </a:graphicData>
            </a:graphic>
          </wp:inline>
        </w:drawing>
      </w:r>
    </w:p>
    <w:p w14:paraId="0692127B" w14:textId="77777777" w:rsidR="00E71492" w:rsidRPr="003566AC" w:rsidRDefault="00E71492" w:rsidP="00957F7A">
      <w:pPr>
        <w:tabs>
          <w:tab w:val="left" w:pos="1575"/>
        </w:tabs>
        <w:spacing w:line="360" w:lineRule="auto"/>
        <w:rPr>
          <w:b/>
          <w:lang w:val="en-GB"/>
        </w:rPr>
      </w:pPr>
      <w:r w:rsidRPr="003566AC">
        <w:rPr>
          <w:b/>
          <w:noProof/>
          <w:lang w:val="en-GB"/>
        </w:rPr>
        <w:lastRenderedPageBreak/>
        <w:drawing>
          <wp:inline distT="0" distB="0" distL="0" distR="0" wp14:anchorId="73CEA799" wp14:editId="5A008BAC">
            <wp:extent cx="5943600" cy="430784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943600" cy="4307840"/>
                    </a:xfrm>
                    <a:prstGeom prst="rect">
                      <a:avLst/>
                    </a:prstGeom>
                  </pic:spPr>
                </pic:pic>
              </a:graphicData>
            </a:graphic>
          </wp:inline>
        </w:drawing>
      </w:r>
      <w:r w:rsidRPr="003566AC">
        <w:rPr>
          <w:b/>
          <w:lang w:val="en-GB"/>
        </w:rPr>
        <w:tab/>
      </w:r>
    </w:p>
    <w:p w14:paraId="2CDBBFA4" w14:textId="77777777" w:rsidR="00E71492" w:rsidRPr="003566AC" w:rsidRDefault="00E71492" w:rsidP="00957F7A">
      <w:pPr>
        <w:tabs>
          <w:tab w:val="left" w:pos="1575"/>
        </w:tabs>
        <w:spacing w:line="360" w:lineRule="auto"/>
        <w:rPr>
          <w:b/>
          <w:lang w:val="en-GB"/>
        </w:rPr>
      </w:pPr>
      <w:r w:rsidRPr="003566AC">
        <w:rPr>
          <w:b/>
          <w:lang w:val="en-GB"/>
        </w:rPr>
        <w:t xml:space="preserve">Kingfisher PLC 2018-2017 </w:t>
      </w:r>
      <w:r w:rsidRPr="003566AC">
        <w:rPr>
          <w:b/>
          <w:noProof/>
          <w:lang w:val="en-GB"/>
        </w:rPr>
        <w:lastRenderedPageBreak/>
        <w:drawing>
          <wp:inline distT="0" distB="0" distL="0" distR="0" wp14:anchorId="61FB1F52" wp14:editId="79ED84D2">
            <wp:extent cx="5943600" cy="4289425"/>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943600" cy="4289425"/>
                    </a:xfrm>
                    <a:prstGeom prst="rect">
                      <a:avLst/>
                    </a:prstGeom>
                  </pic:spPr>
                </pic:pic>
              </a:graphicData>
            </a:graphic>
          </wp:inline>
        </w:drawing>
      </w:r>
    </w:p>
    <w:p w14:paraId="0553D0F2" w14:textId="77777777" w:rsidR="00E71492" w:rsidRPr="003566AC" w:rsidRDefault="00E71492" w:rsidP="00957F7A">
      <w:pPr>
        <w:tabs>
          <w:tab w:val="left" w:pos="1575"/>
        </w:tabs>
        <w:spacing w:line="360" w:lineRule="auto"/>
        <w:rPr>
          <w:b/>
          <w:lang w:val="en-GB"/>
        </w:rPr>
      </w:pPr>
      <w:r w:rsidRPr="003566AC">
        <w:rPr>
          <w:b/>
          <w:noProof/>
          <w:lang w:val="en-GB"/>
        </w:rPr>
        <w:lastRenderedPageBreak/>
        <w:drawing>
          <wp:inline distT="0" distB="0" distL="0" distR="0" wp14:anchorId="280D6C0B" wp14:editId="25F6B04C">
            <wp:extent cx="5943600" cy="4743450"/>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943600" cy="4743450"/>
                    </a:xfrm>
                    <a:prstGeom prst="rect">
                      <a:avLst/>
                    </a:prstGeom>
                  </pic:spPr>
                </pic:pic>
              </a:graphicData>
            </a:graphic>
          </wp:inline>
        </w:drawing>
      </w:r>
    </w:p>
    <w:p w14:paraId="7B8389A2" w14:textId="77777777" w:rsidR="00E71492" w:rsidRPr="003566AC" w:rsidRDefault="00E71492" w:rsidP="00957F7A">
      <w:pPr>
        <w:tabs>
          <w:tab w:val="left" w:pos="1575"/>
        </w:tabs>
        <w:spacing w:line="360" w:lineRule="auto"/>
        <w:rPr>
          <w:b/>
          <w:lang w:val="en-GB"/>
        </w:rPr>
      </w:pPr>
      <w:r w:rsidRPr="003566AC">
        <w:rPr>
          <w:b/>
          <w:lang w:val="en-GB"/>
        </w:rPr>
        <w:t xml:space="preserve">Kingfisher PLC 2020-2019 </w:t>
      </w:r>
      <w:r w:rsidRPr="003566AC">
        <w:rPr>
          <w:b/>
          <w:noProof/>
          <w:lang w:val="en-GB"/>
        </w:rPr>
        <w:lastRenderedPageBreak/>
        <w:drawing>
          <wp:inline distT="0" distB="0" distL="0" distR="0" wp14:anchorId="03D62656" wp14:editId="498952BC">
            <wp:extent cx="5943600" cy="4104005"/>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943600" cy="4104005"/>
                    </a:xfrm>
                    <a:prstGeom prst="rect">
                      <a:avLst/>
                    </a:prstGeom>
                  </pic:spPr>
                </pic:pic>
              </a:graphicData>
            </a:graphic>
          </wp:inline>
        </w:drawing>
      </w:r>
    </w:p>
    <w:p w14:paraId="00441520" w14:textId="77777777" w:rsidR="00E71492" w:rsidRPr="003566AC" w:rsidRDefault="00E71492" w:rsidP="00957F7A">
      <w:pPr>
        <w:tabs>
          <w:tab w:val="left" w:pos="1575"/>
        </w:tabs>
        <w:spacing w:line="360" w:lineRule="auto"/>
        <w:rPr>
          <w:b/>
          <w:lang w:val="en-GB"/>
        </w:rPr>
      </w:pPr>
      <w:r w:rsidRPr="003566AC">
        <w:rPr>
          <w:b/>
          <w:noProof/>
          <w:lang w:val="en-GB"/>
        </w:rPr>
        <w:lastRenderedPageBreak/>
        <w:drawing>
          <wp:inline distT="0" distB="0" distL="0" distR="0" wp14:anchorId="3437D78E" wp14:editId="5D553395">
            <wp:extent cx="5943600" cy="4813300"/>
            <wp:effectExtent l="0" t="0" r="0" b="635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943600" cy="4813300"/>
                    </a:xfrm>
                    <a:prstGeom prst="rect">
                      <a:avLst/>
                    </a:prstGeom>
                  </pic:spPr>
                </pic:pic>
              </a:graphicData>
            </a:graphic>
          </wp:inline>
        </w:drawing>
      </w:r>
    </w:p>
    <w:p w14:paraId="4EEB171C" w14:textId="77777777" w:rsidR="00E71492" w:rsidRPr="003566AC" w:rsidRDefault="00E71492" w:rsidP="00957F7A">
      <w:pPr>
        <w:tabs>
          <w:tab w:val="left" w:pos="1575"/>
        </w:tabs>
        <w:spacing w:line="360" w:lineRule="auto"/>
        <w:rPr>
          <w:b/>
          <w:lang w:val="en-GB"/>
        </w:rPr>
      </w:pPr>
      <w:r w:rsidRPr="003566AC">
        <w:rPr>
          <w:b/>
          <w:lang w:val="en-GB"/>
        </w:rPr>
        <w:t xml:space="preserve">Kingfisher PLC 2022-2021 </w:t>
      </w:r>
      <w:r w:rsidRPr="003566AC">
        <w:rPr>
          <w:b/>
          <w:noProof/>
          <w:lang w:val="en-GB"/>
        </w:rPr>
        <w:lastRenderedPageBreak/>
        <w:drawing>
          <wp:inline distT="0" distB="0" distL="0" distR="0" wp14:anchorId="28A8C288" wp14:editId="6D3BA85B">
            <wp:extent cx="5943600" cy="4064000"/>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943600" cy="4064000"/>
                    </a:xfrm>
                    <a:prstGeom prst="rect">
                      <a:avLst/>
                    </a:prstGeom>
                  </pic:spPr>
                </pic:pic>
              </a:graphicData>
            </a:graphic>
          </wp:inline>
        </w:drawing>
      </w:r>
    </w:p>
    <w:p w14:paraId="2BE266A4" w14:textId="77777777" w:rsidR="00E71492" w:rsidRPr="003566AC" w:rsidRDefault="00E71492" w:rsidP="00957F7A">
      <w:pPr>
        <w:tabs>
          <w:tab w:val="left" w:pos="1575"/>
        </w:tabs>
        <w:spacing w:line="360" w:lineRule="auto"/>
        <w:rPr>
          <w:b/>
          <w:lang w:val="en-GB"/>
        </w:rPr>
      </w:pPr>
      <w:r w:rsidRPr="003566AC">
        <w:rPr>
          <w:b/>
          <w:noProof/>
          <w:lang w:val="en-GB"/>
        </w:rPr>
        <w:lastRenderedPageBreak/>
        <w:drawing>
          <wp:inline distT="0" distB="0" distL="0" distR="0" wp14:anchorId="24B699CE" wp14:editId="0C37394C">
            <wp:extent cx="5943600" cy="4636770"/>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943600" cy="4636770"/>
                    </a:xfrm>
                    <a:prstGeom prst="rect">
                      <a:avLst/>
                    </a:prstGeom>
                  </pic:spPr>
                </pic:pic>
              </a:graphicData>
            </a:graphic>
          </wp:inline>
        </w:drawing>
      </w:r>
    </w:p>
    <w:p w14:paraId="27885ECC" w14:textId="77777777" w:rsidR="00E71492" w:rsidRPr="003566AC" w:rsidRDefault="00E71492" w:rsidP="00957F7A">
      <w:pPr>
        <w:tabs>
          <w:tab w:val="left" w:pos="1575"/>
        </w:tabs>
        <w:spacing w:line="360" w:lineRule="auto"/>
        <w:rPr>
          <w:b/>
          <w:lang w:val="en-GB"/>
        </w:rPr>
      </w:pPr>
      <w:r w:rsidRPr="003566AC">
        <w:rPr>
          <w:b/>
          <w:lang w:val="en-GB"/>
        </w:rPr>
        <w:t xml:space="preserve">Kingfisher PLC 2024-2023 </w:t>
      </w:r>
      <w:r w:rsidRPr="003566AC">
        <w:rPr>
          <w:b/>
          <w:noProof/>
          <w:lang w:val="en-GB"/>
        </w:rPr>
        <w:lastRenderedPageBreak/>
        <w:drawing>
          <wp:inline distT="0" distB="0" distL="0" distR="0" wp14:anchorId="3D9DDAB2" wp14:editId="6BDBC071">
            <wp:extent cx="5943600" cy="4658995"/>
            <wp:effectExtent l="0" t="0" r="0" b="825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943600" cy="4658995"/>
                    </a:xfrm>
                    <a:prstGeom prst="rect">
                      <a:avLst/>
                    </a:prstGeom>
                  </pic:spPr>
                </pic:pic>
              </a:graphicData>
            </a:graphic>
          </wp:inline>
        </w:drawing>
      </w:r>
    </w:p>
    <w:p w14:paraId="35A97AF2" w14:textId="77777777" w:rsidR="00E71492" w:rsidRPr="003566AC" w:rsidRDefault="00E71492" w:rsidP="00957F7A">
      <w:pPr>
        <w:tabs>
          <w:tab w:val="left" w:pos="1575"/>
        </w:tabs>
        <w:spacing w:line="360" w:lineRule="auto"/>
        <w:rPr>
          <w:b/>
          <w:lang w:val="en-GB"/>
        </w:rPr>
      </w:pPr>
      <w:r w:rsidRPr="003566AC">
        <w:rPr>
          <w:b/>
          <w:noProof/>
          <w:lang w:val="en-GB"/>
        </w:rPr>
        <w:lastRenderedPageBreak/>
        <w:drawing>
          <wp:inline distT="0" distB="0" distL="0" distR="0" wp14:anchorId="6872B0D3" wp14:editId="12F67F93">
            <wp:extent cx="5943600" cy="5011420"/>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5943600" cy="5011420"/>
                    </a:xfrm>
                    <a:prstGeom prst="rect">
                      <a:avLst/>
                    </a:prstGeom>
                  </pic:spPr>
                </pic:pic>
              </a:graphicData>
            </a:graphic>
          </wp:inline>
        </w:drawing>
      </w:r>
    </w:p>
    <w:p w14:paraId="41DE70A7" w14:textId="77777777" w:rsidR="00E71492" w:rsidRPr="003566AC" w:rsidRDefault="00E71492" w:rsidP="00957F7A">
      <w:pPr>
        <w:tabs>
          <w:tab w:val="left" w:pos="1575"/>
        </w:tabs>
        <w:spacing w:line="360" w:lineRule="auto"/>
        <w:rPr>
          <w:b/>
          <w:lang w:val="en-GB"/>
        </w:rPr>
      </w:pPr>
    </w:p>
    <w:p w14:paraId="0D948F3D" w14:textId="77777777" w:rsidR="00E71492" w:rsidRPr="003566AC" w:rsidRDefault="00E71492" w:rsidP="00957F7A">
      <w:pPr>
        <w:spacing w:line="360" w:lineRule="auto"/>
        <w:rPr>
          <w:b/>
          <w:lang w:val="en-GB"/>
        </w:rPr>
      </w:pPr>
      <w:r w:rsidRPr="003566AC">
        <w:rPr>
          <w:b/>
          <w:lang w:val="en-GB"/>
        </w:rPr>
        <w:br w:type="page"/>
      </w:r>
    </w:p>
    <w:p w14:paraId="1747BF1A" w14:textId="77777777" w:rsidR="00E71492" w:rsidRPr="003566AC" w:rsidRDefault="00E71492" w:rsidP="00957F7A">
      <w:pPr>
        <w:tabs>
          <w:tab w:val="left" w:pos="1575"/>
        </w:tabs>
        <w:spacing w:line="360" w:lineRule="auto"/>
        <w:rPr>
          <w:b/>
          <w:lang w:val="en-GB"/>
        </w:rPr>
      </w:pPr>
      <w:r w:rsidRPr="003566AC">
        <w:rPr>
          <w:b/>
          <w:lang w:val="en-GB"/>
        </w:rPr>
        <w:lastRenderedPageBreak/>
        <w:t xml:space="preserve">Burberry Group PLC 2016-2015 </w:t>
      </w:r>
      <w:r w:rsidRPr="003566AC">
        <w:rPr>
          <w:b/>
          <w:noProof/>
          <w:lang w:val="en-GB"/>
        </w:rPr>
        <w:drawing>
          <wp:inline distT="0" distB="0" distL="0" distR="0" wp14:anchorId="1588D39E" wp14:editId="3D2B0421">
            <wp:extent cx="5943600" cy="4950460"/>
            <wp:effectExtent l="0" t="0" r="0" b="254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943600" cy="4950460"/>
                    </a:xfrm>
                    <a:prstGeom prst="rect">
                      <a:avLst/>
                    </a:prstGeom>
                  </pic:spPr>
                </pic:pic>
              </a:graphicData>
            </a:graphic>
          </wp:inline>
        </w:drawing>
      </w:r>
    </w:p>
    <w:p w14:paraId="367AF4CE" w14:textId="77777777" w:rsidR="00E71492" w:rsidRPr="003566AC" w:rsidRDefault="00E71492" w:rsidP="00957F7A">
      <w:pPr>
        <w:tabs>
          <w:tab w:val="left" w:pos="1575"/>
        </w:tabs>
        <w:spacing w:line="360" w:lineRule="auto"/>
        <w:rPr>
          <w:b/>
          <w:lang w:val="en-GB"/>
        </w:rPr>
      </w:pPr>
      <w:r w:rsidRPr="003566AC">
        <w:rPr>
          <w:b/>
          <w:noProof/>
          <w:lang w:val="en-GB"/>
        </w:rPr>
        <w:lastRenderedPageBreak/>
        <w:drawing>
          <wp:inline distT="0" distB="0" distL="0" distR="0" wp14:anchorId="364A3484" wp14:editId="57CD6D37">
            <wp:extent cx="5943600" cy="5194300"/>
            <wp:effectExtent l="0" t="0" r="0" b="635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943600" cy="5194300"/>
                    </a:xfrm>
                    <a:prstGeom prst="rect">
                      <a:avLst/>
                    </a:prstGeom>
                  </pic:spPr>
                </pic:pic>
              </a:graphicData>
            </a:graphic>
          </wp:inline>
        </w:drawing>
      </w:r>
    </w:p>
    <w:p w14:paraId="260E4AB2" w14:textId="77777777" w:rsidR="00E71492" w:rsidRPr="003566AC" w:rsidRDefault="00E71492" w:rsidP="00957F7A">
      <w:pPr>
        <w:tabs>
          <w:tab w:val="left" w:pos="1575"/>
        </w:tabs>
        <w:spacing w:line="360" w:lineRule="auto"/>
        <w:rPr>
          <w:b/>
          <w:lang w:val="en-GB"/>
        </w:rPr>
      </w:pPr>
      <w:r w:rsidRPr="003566AC">
        <w:rPr>
          <w:b/>
          <w:lang w:val="en-GB"/>
        </w:rPr>
        <w:t xml:space="preserve">Burberry Group PLC 2018-2017 </w:t>
      </w:r>
      <w:r w:rsidRPr="003566AC">
        <w:rPr>
          <w:b/>
          <w:noProof/>
          <w:lang w:val="en-GB"/>
        </w:rPr>
        <w:lastRenderedPageBreak/>
        <w:drawing>
          <wp:inline distT="0" distB="0" distL="0" distR="0" wp14:anchorId="7EE3B8D5" wp14:editId="0136CC21">
            <wp:extent cx="5943600" cy="4536440"/>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943600" cy="4536440"/>
                    </a:xfrm>
                    <a:prstGeom prst="rect">
                      <a:avLst/>
                    </a:prstGeom>
                  </pic:spPr>
                </pic:pic>
              </a:graphicData>
            </a:graphic>
          </wp:inline>
        </w:drawing>
      </w:r>
    </w:p>
    <w:p w14:paraId="0D544990" w14:textId="77777777" w:rsidR="00E71492" w:rsidRPr="003566AC" w:rsidRDefault="00E71492" w:rsidP="00957F7A">
      <w:pPr>
        <w:tabs>
          <w:tab w:val="left" w:pos="1575"/>
        </w:tabs>
        <w:spacing w:line="360" w:lineRule="auto"/>
        <w:rPr>
          <w:b/>
          <w:lang w:val="en-GB"/>
        </w:rPr>
      </w:pPr>
      <w:r w:rsidRPr="003566AC">
        <w:rPr>
          <w:b/>
          <w:noProof/>
          <w:lang w:val="en-GB"/>
        </w:rPr>
        <w:lastRenderedPageBreak/>
        <w:drawing>
          <wp:inline distT="0" distB="0" distL="0" distR="0" wp14:anchorId="2E41AE22" wp14:editId="28C22545">
            <wp:extent cx="5943600" cy="5094605"/>
            <wp:effectExtent l="0"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943600" cy="5094605"/>
                    </a:xfrm>
                    <a:prstGeom prst="rect">
                      <a:avLst/>
                    </a:prstGeom>
                  </pic:spPr>
                </pic:pic>
              </a:graphicData>
            </a:graphic>
          </wp:inline>
        </w:drawing>
      </w:r>
    </w:p>
    <w:p w14:paraId="7596C3F2" w14:textId="77777777" w:rsidR="00E71492" w:rsidRPr="003566AC" w:rsidRDefault="00E71492" w:rsidP="00957F7A">
      <w:pPr>
        <w:tabs>
          <w:tab w:val="left" w:pos="1575"/>
        </w:tabs>
        <w:spacing w:line="360" w:lineRule="auto"/>
        <w:rPr>
          <w:b/>
          <w:lang w:val="en-GB"/>
        </w:rPr>
      </w:pPr>
      <w:r w:rsidRPr="003566AC">
        <w:rPr>
          <w:b/>
          <w:lang w:val="en-GB"/>
        </w:rPr>
        <w:t xml:space="preserve">Burberry Group PLC 2020-2019 </w:t>
      </w:r>
      <w:r w:rsidRPr="003566AC">
        <w:rPr>
          <w:b/>
          <w:noProof/>
          <w:lang w:val="en-GB"/>
        </w:rPr>
        <w:lastRenderedPageBreak/>
        <w:drawing>
          <wp:inline distT="0" distB="0" distL="0" distR="0" wp14:anchorId="3B1CA205" wp14:editId="548062C2">
            <wp:extent cx="5943600" cy="4512310"/>
            <wp:effectExtent l="0" t="0" r="0" b="254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943600" cy="4512310"/>
                    </a:xfrm>
                    <a:prstGeom prst="rect">
                      <a:avLst/>
                    </a:prstGeom>
                  </pic:spPr>
                </pic:pic>
              </a:graphicData>
            </a:graphic>
          </wp:inline>
        </w:drawing>
      </w:r>
    </w:p>
    <w:p w14:paraId="33E80251" w14:textId="77777777" w:rsidR="00E71492" w:rsidRPr="003566AC" w:rsidRDefault="00E71492" w:rsidP="00957F7A">
      <w:pPr>
        <w:tabs>
          <w:tab w:val="left" w:pos="1575"/>
        </w:tabs>
        <w:spacing w:line="360" w:lineRule="auto"/>
        <w:rPr>
          <w:b/>
          <w:lang w:val="en-GB"/>
        </w:rPr>
      </w:pPr>
      <w:r w:rsidRPr="003566AC">
        <w:rPr>
          <w:b/>
          <w:noProof/>
          <w:lang w:val="en-GB"/>
        </w:rPr>
        <w:lastRenderedPageBreak/>
        <w:drawing>
          <wp:inline distT="0" distB="0" distL="0" distR="0" wp14:anchorId="5C5992D4" wp14:editId="7362AD7F">
            <wp:extent cx="5943600" cy="4914900"/>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943600" cy="4914900"/>
                    </a:xfrm>
                    <a:prstGeom prst="rect">
                      <a:avLst/>
                    </a:prstGeom>
                  </pic:spPr>
                </pic:pic>
              </a:graphicData>
            </a:graphic>
          </wp:inline>
        </w:drawing>
      </w:r>
    </w:p>
    <w:p w14:paraId="66ADAA60" w14:textId="77777777" w:rsidR="00E71492" w:rsidRPr="003566AC" w:rsidRDefault="00E71492" w:rsidP="00957F7A">
      <w:pPr>
        <w:tabs>
          <w:tab w:val="left" w:pos="1575"/>
        </w:tabs>
        <w:spacing w:line="360" w:lineRule="auto"/>
        <w:rPr>
          <w:b/>
          <w:lang w:val="en-GB"/>
        </w:rPr>
      </w:pPr>
      <w:r w:rsidRPr="003566AC">
        <w:rPr>
          <w:b/>
          <w:lang w:val="en-GB"/>
        </w:rPr>
        <w:t xml:space="preserve">Burberry Group PLC 2022-2021 </w:t>
      </w:r>
      <w:r w:rsidRPr="003566AC">
        <w:rPr>
          <w:b/>
          <w:noProof/>
          <w:lang w:val="en-GB"/>
        </w:rPr>
        <w:lastRenderedPageBreak/>
        <w:drawing>
          <wp:inline distT="0" distB="0" distL="0" distR="0" wp14:anchorId="2BA6E337" wp14:editId="3C67750B">
            <wp:extent cx="5943600" cy="5513070"/>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943600" cy="5513070"/>
                    </a:xfrm>
                    <a:prstGeom prst="rect">
                      <a:avLst/>
                    </a:prstGeom>
                  </pic:spPr>
                </pic:pic>
              </a:graphicData>
            </a:graphic>
          </wp:inline>
        </w:drawing>
      </w:r>
    </w:p>
    <w:p w14:paraId="2F6E139F" w14:textId="77777777" w:rsidR="00E71492" w:rsidRPr="003566AC" w:rsidRDefault="00E71492" w:rsidP="00957F7A">
      <w:pPr>
        <w:tabs>
          <w:tab w:val="left" w:pos="1575"/>
        </w:tabs>
        <w:spacing w:line="360" w:lineRule="auto"/>
        <w:rPr>
          <w:b/>
          <w:lang w:val="en-GB"/>
        </w:rPr>
      </w:pPr>
      <w:r w:rsidRPr="003566AC">
        <w:rPr>
          <w:b/>
          <w:noProof/>
          <w:lang w:val="en-GB"/>
        </w:rPr>
        <w:lastRenderedPageBreak/>
        <w:drawing>
          <wp:inline distT="0" distB="0" distL="0" distR="0" wp14:anchorId="68020C72" wp14:editId="31A46F5F">
            <wp:extent cx="5943600" cy="5135245"/>
            <wp:effectExtent l="0" t="0" r="0" b="8255"/>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5943600" cy="5135245"/>
                    </a:xfrm>
                    <a:prstGeom prst="rect">
                      <a:avLst/>
                    </a:prstGeom>
                  </pic:spPr>
                </pic:pic>
              </a:graphicData>
            </a:graphic>
          </wp:inline>
        </w:drawing>
      </w:r>
    </w:p>
    <w:p w14:paraId="2CF38012" w14:textId="77777777" w:rsidR="00E71492" w:rsidRPr="003566AC" w:rsidRDefault="00E71492" w:rsidP="00957F7A">
      <w:pPr>
        <w:tabs>
          <w:tab w:val="left" w:pos="1575"/>
        </w:tabs>
        <w:spacing w:line="360" w:lineRule="auto"/>
        <w:rPr>
          <w:b/>
          <w:lang w:val="en-GB"/>
        </w:rPr>
      </w:pPr>
    </w:p>
    <w:p w14:paraId="14850D0E" w14:textId="77777777" w:rsidR="00E71492" w:rsidRPr="003566AC" w:rsidRDefault="00E71492" w:rsidP="00957F7A">
      <w:pPr>
        <w:tabs>
          <w:tab w:val="left" w:pos="1575"/>
        </w:tabs>
        <w:spacing w:line="360" w:lineRule="auto"/>
        <w:rPr>
          <w:b/>
          <w:lang w:val="en-GB"/>
        </w:rPr>
      </w:pPr>
      <w:r w:rsidRPr="003566AC">
        <w:rPr>
          <w:b/>
          <w:lang w:val="en-GB"/>
        </w:rPr>
        <w:t xml:space="preserve">Burberry Group PLC 2024-2023 </w:t>
      </w:r>
      <w:r w:rsidRPr="003566AC">
        <w:rPr>
          <w:b/>
          <w:noProof/>
          <w:lang w:val="en-GB"/>
        </w:rPr>
        <w:lastRenderedPageBreak/>
        <w:drawing>
          <wp:inline distT="0" distB="0" distL="0" distR="0" wp14:anchorId="0C514FF4" wp14:editId="2674FF36">
            <wp:extent cx="5943600" cy="5372100"/>
            <wp:effectExtent l="0" t="0" r="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5943600" cy="5372100"/>
                    </a:xfrm>
                    <a:prstGeom prst="rect">
                      <a:avLst/>
                    </a:prstGeom>
                  </pic:spPr>
                </pic:pic>
              </a:graphicData>
            </a:graphic>
          </wp:inline>
        </w:drawing>
      </w:r>
    </w:p>
    <w:p w14:paraId="4F5295BF" w14:textId="77777777" w:rsidR="00E71492" w:rsidRPr="003566AC" w:rsidRDefault="00E71492" w:rsidP="00957F7A">
      <w:pPr>
        <w:tabs>
          <w:tab w:val="left" w:pos="1575"/>
        </w:tabs>
        <w:spacing w:line="360" w:lineRule="auto"/>
        <w:rPr>
          <w:b/>
          <w:lang w:val="en-GB"/>
        </w:rPr>
      </w:pPr>
      <w:r w:rsidRPr="003566AC">
        <w:rPr>
          <w:b/>
          <w:noProof/>
          <w:lang w:val="en-GB"/>
        </w:rPr>
        <w:lastRenderedPageBreak/>
        <w:drawing>
          <wp:inline distT="0" distB="0" distL="0" distR="0" wp14:anchorId="716F7D9A" wp14:editId="5D32659E">
            <wp:extent cx="5943600" cy="5223510"/>
            <wp:effectExtent l="0" t="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5943600" cy="5223510"/>
                    </a:xfrm>
                    <a:prstGeom prst="rect">
                      <a:avLst/>
                    </a:prstGeom>
                  </pic:spPr>
                </pic:pic>
              </a:graphicData>
            </a:graphic>
          </wp:inline>
        </w:drawing>
      </w:r>
    </w:p>
    <w:p w14:paraId="2E479B0D" w14:textId="77777777" w:rsidR="00E71492" w:rsidRPr="003566AC" w:rsidRDefault="00E71492" w:rsidP="00957F7A">
      <w:pPr>
        <w:tabs>
          <w:tab w:val="left" w:pos="1575"/>
        </w:tabs>
        <w:spacing w:line="360" w:lineRule="auto"/>
        <w:rPr>
          <w:b/>
          <w:lang w:val="en-GB"/>
        </w:rPr>
      </w:pPr>
    </w:p>
    <w:p w14:paraId="0C141353" w14:textId="77777777" w:rsidR="00E71492" w:rsidRPr="003566AC" w:rsidRDefault="00E71492" w:rsidP="00957F7A">
      <w:pPr>
        <w:spacing w:line="360" w:lineRule="auto"/>
        <w:rPr>
          <w:rFonts w:eastAsia="Times New Roman" w:cs="Arial"/>
          <w:b/>
          <w:sz w:val="24"/>
          <w:szCs w:val="24"/>
          <w:shd w:val="clear" w:color="auto" w:fill="FFFFFF"/>
          <w:lang w:val="en-GB"/>
        </w:rPr>
      </w:pPr>
      <w:r w:rsidRPr="003566AC">
        <w:rPr>
          <w:rFonts w:cs="Arial"/>
          <w:b/>
          <w:shd w:val="clear" w:color="auto" w:fill="FFFFFF"/>
          <w:lang w:val="en-GB"/>
        </w:rPr>
        <w:br w:type="page"/>
      </w:r>
    </w:p>
    <w:p w14:paraId="79360335" w14:textId="6E0B4D31" w:rsidR="00280087" w:rsidRPr="003566AC" w:rsidRDefault="00E71492" w:rsidP="00957F7A">
      <w:pPr>
        <w:pStyle w:val="Heading2"/>
        <w:spacing w:line="360" w:lineRule="auto"/>
        <w:ind w:left="0" w:firstLine="0"/>
        <w:jc w:val="both"/>
        <w:rPr>
          <w:spacing w:val="-2"/>
          <w:lang w:val="en-GB"/>
        </w:rPr>
      </w:pPr>
      <w:bookmarkStart w:id="197" w:name="_Toc231503217"/>
      <w:r w:rsidRPr="003566AC">
        <w:rPr>
          <w:spacing w:val="-2"/>
          <w:lang w:val="en-GB"/>
        </w:rPr>
        <w:lastRenderedPageBreak/>
        <w:t xml:space="preserve">Appendix </w:t>
      </w:r>
      <w:r w:rsidR="00DA2032">
        <w:rPr>
          <w:spacing w:val="-2"/>
          <w:lang w:val="en-GB"/>
        </w:rPr>
        <w:t>3</w:t>
      </w:r>
      <w:r w:rsidRPr="003566AC">
        <w:rPr>
          <w:spacing w:val="-2"/>
          <w:lang w:val="en-GB"/>
        </w:rPr>
        <w:t xml:space="preserve"> – Data Excel (Screenshots)</w:t>
      </w:r>
      <w:bookmarkEnd w:id="197"/>
      <w:r w:rsidRPr="003566AC">
        <w:rPr>
          <w:spacing w:val="-2"/>
          <w:lang w:val="en-GB"/>
        </w:rPr>
        <w:t xml:space="preserve"> </w:t>
      </w:r>
    </w:p>
    <w:p w14:paraId="282600F7" w14:textId="77777777" w:rsidR="00E71492" w:rsidRPr="003566AC" w:rsidRDefault="00E71492" w:rsidP="00957F7A">
      <w:pPr>
        <w:pStyle w:val="NormalWeb"/>
        <w:spacing w:line="360" w:lineRule="auto"/>
        <w:jc w:val="both"/>
        <w:rPr>
          <w:rFonts w:ascii="Trebuchet MS" w:hAnsi="Trebuchet MS" w:cs="Arial"/>
          <w:b/>
          <w:shd w:val="clear" w:color="auto" w:fill="FFFFFF"/>
          <w:lang w:val="en-GB"/>
        </w:rPr>
      </w:pPr>
      <w:r w:rsidRPr="003566AC">
        <w:rPr>
          <w:rFonts w:ascii="Trebuchet MS" w:hAnsi="Trebuchet MS" w:cs="Arial"/>
          <w:b/>
          <w:noProof/>
          <w:shd w:val="clear" w:color="auto" w:fill="FFFFFF"/>
          <w:lang w:val="en-GB"/>
        </w:rPr>
        <w:drawing>
          <wp:inline distT="0" distB="0" distL="0" distR="0" wp14:anchorId="4A6769C7" wp14:editId="6EBDC5B9">
            <wp:extent cx="5486400" cy="2028825"/>
            <wp:effectExtent l="0" t="0" r="0" b="9525"/>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5486400" cy="2028825"/>
                    </a:xfrm>
                    <a:prstGeom prst="rect">
                      <a:avLst/>
                    </a:prstGeom>
                  </pic:spPr>
                </pic:pic>
              </a:graphicData>
            </a:graphic>
          </wp:inline>
        </w:drawing>
      </w:r>
    </w:p>
    <w:p w14:paraId="54FFCF2F" w14:textId="77777777" w:rsidR="00E71492" w:rsidRPr="003566AC" w:rsidRDefault="003130CE" w:rsidP="00957F7A">
      <w:pPr>
        <w:pStyle w:val="NormalWeb"/>
        <w:spacing w:line="360" w:lineRule="auto"/>
        <w:jc w:val="both"/>
        <w:rPr>
          <w:rFonts w:ascii="Trebuchet MS" w:hAnsi="Trebuchet MS" w:cs="Arial"/>
          <w:b/>
          <w:shd w:val="clear" w:color="auto" w:fill="FFFFFF"/>
          <w:lang w:val="en-GB"/>
        </w:rPr>
      </w:pPr>
      <w:r w:rsidRPr="003566AC">
        <w:rPr>
          <w:rFonts w:ascii="Trebuchet MS" w:hAnsi="Trebuchet MS" w:cs="Arial"/>
          <w:b/>
          <w:noProof/>
          <w:shd w:val="clear" w:color="auto" w:fill="FFFFFF"/>
          <w:lang w:val="en-GB"/>
        </w:rPr>
        <w:drawing>
          <wp:inline distT="0" distB="0" distL="0" distR="0" wp14:anchorId="51F5D38A" wp14:editId="4D98D4CE">
            <wp:extent cx="5486400" cy="2043430"/>
            <wp:effectExtent l="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486400" cy="2043430"/>
                    </a:xfrm>
                    <a:prstGeom prst="rect">
                      <a:avLst/>
                    </a:prstGeom>
                  </pic:spPr>
                </pic:pic>
              </a:graphicData>
            </a:graphic>
          </wp:inline>
        </w:drawing>
      </w:r>
    </w:p>
    <w:p w14:paraId="74BC148A" w14:textId="77777777" w:rsidR="00E71492" w:rsidRPr="003566AC" w:rsidRDefault="003130CE" w:rsidP="00957F7A">
      <w:pPr>
        <w:pStyle w:val="NormalWeb"/>
        <w:spacing w:line="360" w:lineRule="auto"/>
        <w:jc w:val="both"/>
        <w:rPr>
          <w:rFonts w:ascii="Trebuchet MS" w:hAnsi="Trebuchet MS" w:cs="Arial"/>
          <w:b/>
          <w:shd w:val="clear" w:color="auto" w:fill="FFFFFF"/>
          <w:lang w:val="en-GB"/>
        </w:rPr>
      </w:pPr>
      <w:r w:rsidRPr="003566AC">
        <w:rPr>
          <w:rFonts w:ascii="Trebuchet MS" w:hAnsi="Trebuchet MS" w:cs="Arial"/>
          <w:b/>
          <w:noProof/>
          <w:shd w:val="clear" w:color="auto" w:fill="FFFFFF"/>
          <w:lang w:val="en-GB"/>
        </w:rPr>
        <w:drawing>
          <wp:inline distT="0" distB="0" distL="0" distR="0" wp14:anchorId="00900012" wp14:editId="2AE4A7BF">
            <wp:extent cx="5486400" cy="2067560"/>
            <wp:effectExtent l="0" t="0" r="0" b="889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5486400" cy="2067560"/>
                    </a:xfrm>
                    <a:prstGeom prst="rect">
                      <a:avLst/>
                    </a:prstGeom>
                  </pic:spPr>
                </pic:pic>
              </a:graphicData>
            </a:graphic>
          </wp:inline>
        </w:drawing>
      </w:r>
    </w:p>
    <w:p w14:paraId="6E6CE37F" w14:textId="77777777" w:rsidR="003130CE" w:rsidRPr="003566AC" w:rsidRDefault="003130CE" w:rsidP="00957F7A">
      <w:pPr>
        <w:pStyle w:val="NormalWeb"/>
        <w:spacing w:line="360" w:lineRule="auto"/>
        <w:jc w:val="both"/>
        <w:rPr>
          <w:rFonts w:ascii="Trebuchet MS" w:hAnsi="Trebuchet MS" w:cs="Arial"/>
          <w:b/>
          <w:shd w:val="clear" w:color="auto" w:fill="FFFFFF"/>
          <w:lang w:val="en-GB"/>
        </w:rPr>
      </w:pPr>
      <w:r w:rsidRPr="003566AC">
        <w:rPr>
          <w:rFonts w:ascii="Trebuchet MS" w:hAnsi="Trebuchet MS" w:cs="Arial"/>
          <w:b/>
          <w:noProof/>
          <w:shd w:val="clear" w:color="auto" w:fill="FFFFFF"/>
          <w:lang w:val="en-GB"/>
        </w:rPr>
        <w:lastRenderedPageBreak/>
        <w:drawing>
          <wp:inline distT="0" distB="0" distL="0" distR="0" wp14:anchorId="43843083" wp14:editId="488F0251">
            <wp:extent cx="5486400" cy="2032635"/>
            <wp:effectExtent l="0" t="0" r="0" b="5715"/>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5486400" cy="2032635"/>
                    </a:xfrm>
                    <a:prstGeom prst="rect">
                      <a:avLst/>
                    </a:prstGeom>
                  </pic:spPr>
                </pic:pic>
              </a:graphicData>
            </a:graphic>
          </wp:inline>
        </w:drawing>
      </w:r>
    </w:p>
    <w:p w14:paraId="62607898" w14:textId="77777777" w:rsidR="003130CE" w:rsidRPr="003566AC" w:rsidRDefault="003130CE" w:rsidP="00957F7A">
      <w:pPr>
        <w:pStyle w:val="NormalWeb"/>
        <w:spacing w:line="360" w:lineRule="auto"/>
        <w:jc w:val="both"/>
        <w:rPr>
          <w:rFonts w:ascii="Trebuchet MS" w:hAnsi="Trebuchet MS" w:cs="Arial"/>
          <w:b/>
          <w:shd w:val="clear" w:color="auto" w:fill="FFFFFF"/>
          <w:lang w:val="en-GB"/>
        </w:rPr>
      </w:pPr>
      <w:r w:rsidRPr="003566AC">
        <w:rPr>
          <w:rFonts w:ascii="Trebuchet MS" w:hAnsi="Trebuchet MS" w:cs="Arial"/>
          <w:b/>
          <w:noProof/>
          <w:shd w:val="clear" w:color="auto" w:fill="FFFFFF"/>
          <w:lang w:val="en-GB"/>
        </w:rPr>
        <w:drawing>
          <wp:inline distT="0" distB="0" distL="0" distR="0" wp14:anchorId="1897545B" wp14:editId="15B218E2">
            <wp:extent cx="5486400" cy="2076450"/>
            <wp:effectExtent l="0"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5486400" cy="2076450"/>
                    </a:xfrm>
                    <a:prstGeom prst="rect">
                      <a:avLst/>
                    </a:prstGeom>
                  </pic:spPr>
                </pic:pic>
              </a:graphicData>
            </a:graphic>
          </wp:inline>
        </w:drawing>
      </w:r>
    </w:p>
    <w:p w14:paraId="29FF49FE" w14:textId="77777777" w:rsidR="003130CE" w:rsidRPr="003566AC" w:rsidRDefault="003130CE" w:rsidP="00957F7A">
      <w:pPr>
        <w:pStyle w:val="NormalWeb"/>
        <w:spacing w:line="360" w:lineRule="auto"/>
        <w:jc w:val="both"/>
        <w:rPr>
          <w:rFonts w:ascii="Trebuchet MS" w:hAnsi="Trebuchet MS" w:cs="Arial"/>
          <w:b/>
          <w:shd w:val="clear" w:color="auto" w:fill="FFFFFF"/>
          <w:lang w:val="en-GB"/>
        </w:rPr>
      </w:pPr>
      <w:r w:rsidRPr="003566AC">
        <w:rPr>
          <w:rFonts w:ascii="Trebuchet MS" w:hAnsi="Trebuchet MS" w:cs="Arial"/>
          <w:b/>
          <w:noProof/>
          <w:shd w:val="clear" w:color="auto" w:fill="FFFFFF"/>
          <w:lang w:val="en-GB"/>
        </w:rPr>
        <w:drawing>
          <wp:inline distT="0" distB="0" distL="0" distR="0" wp14:anchorId="235B1FD3" wp14:editId="0632C903">
            <wp:extent cx="5486400" cy="2040255"/>
            <wp:effectExtent l="0" t="0" r="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5486400" cy="2040255"/>
                    </a:xfrm>
                    <a:prstGeom prst="rect">
                      <a:avLst/>
                    </a:prstGeom>
                  </pic:spPr>
                </pic:pic>
              </a:graphicData>
            </a:graphic>
          </wp:inline>
        </w:drawing>
      </w:r>
    </w:p>
    <w:p w14:paraId="41C668E5" w14:textId="77777777" w:rsidR="003130CE" w:rsidRPr="003566AC" w:rsidRDefault="003130CE" w:rsidP="00957F7A">
      <w:pPr>
        <w:pStyle w:val="NormalWeb"/>
        <w:spacing w:line="360" w:lineRule="auto"/>
        <w:jc w:val="both"/>
        <w:rPr>
          <w:rFonts w:ascii="Trebuchet MS" w:hAnsi="Trebuchet MS" w:cs="Arial"/>
          <w:b/>
          <w:shd w:val="clear" w:color="auto" w:fill="FFFFFF"/>
          <w:lang w:val="en-GB"/>
        </w:rPr>
      </w:pPr>
      <w:r w:rsidRPr="003566AC">
        <w:rPr>
          <w:rFonts w:ascii="Trebuchet MS" w:hAnsi="Trebuchet MS" w:cs="Arial"/>
          <w:b/>
          <w:noProof/>
          <w:shd w:val="clear" w:color="auto" w:fill="FFFFFF"/>
          <w:lang w:val="en-GB"/>
        </w:rPr>
        <w:lastRenderedPageBreak/>
        <w:drawing>
          <wp:inline distT="0" distB="0" distL="0" distR="0" wp14:anchorId="42FE444F" wp14:editId="0E98BC59">
            <wp:extent cx="5486400" cy="2064385"/>
            <wp:effectExtent l="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5486400" cy="2064385"/>
                    </a:xfrm>
                    <a:prstGeom prst="rect">
                      <a:avLst/>
                    </a:prstGeom>
                  </pic:spPr>
                </pic:pic>
              </a:graphicData>
            </a:graphic>
          </wp:inline>
        </w:drawing>
      </w:r>
    </w:p>
    <w:p w14:paraId="73B2E7F0" w14:textId="77777777" w:rsidR="00E71492" w:rsidRPr="003566AC" w:rsidRDefault="00E71492" w:rsidP="00957F7A">
      <w:pPr>
        <w:pStyle w:val="NormalWeb"/>
        <w:spacing w:line="360" w:lineRule="auto"/>
        <w:jc w:val="both"/>
        <w:rPr>
          <w:rFonts w:ascii="Trebuchet MS" w:hAnsi="Trebuchet MS" w:cs="Arial"/>
          <w:shd w:val="clear" w:color="auto" w:fill="FFFFFF"/>
          <w:lang w:val="en-GB"/>
        </w:rPr>
      </w:pPr>
    </w:p>
    <w:p w14:paraId="3178DEB8" w14:textId="77777777" w:rsidR="00E71492" w:rsidRPr="003566AC" w:rsidRDefault="00E71492" w:rsidP="00957F7A">
      <w:pPr>
        <w:pStyle w:val="NormalWeb"/>
        <w:spacing w:line="360" w:lineRule="auto"/>
        <w:jc w:val="both"/>
        <w:rPr>
          <w:rFonts w:ascii="Trebuchet MS" w:hAnsi="Trebuchet MS" w:cs="Arial"/>
          <w:shd w:val="clear" w:color="auto" w:fill="FFFFFF"/>
          <w:lang w:val="en-GB"/>
        </w:rPr>
      </w:pPr>
    </w:p>
    <w:p w14:paraId="05050E57" w14:textId="77777777" w:rsidR="00E71492" w:rsidRPr="003566AC" w:rsidRDefault="00E71492" w:rsidP="00957F7A">
      <w:pPr>
        <w:pStyle w:val="BodyText"/>
        <w:spacing w:before="78" w:line="360" w:lineRule="auto"/>
        <w:ind w:left="0"/>
        <w:jc w:val="both"/>
        <w:rPr>
          <w:sz w:val="24"/>
          <w:szCs w:val="24"/>
          <w:lang w:val="en-GB"/>
        </w:rPr>
        <w:sectPr w:rsidR="00E71492" w:rsidRPr="003566AC" w:rsidSect="006C3A16">
          <w:footerReference w:type="default" r:id="rId122"/>
          <w:pgSz w:w="12240" w:h="15840"/>
          <w:pgMar w:top="1280" w:right="1800" w:bottom="1140" w:left="1800" w:header="0" w:footer="942"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sectPr>
      </w:pPr>
    </w:p>
    <w:p w14:paraId="2E03DCC0" w14:textId="26A9D703" w:rsidR="00280087" w:rsidRPr="003566AC" w:rsidRDefault="00280087" w:rsidP="00957F7A">
      <w:pPr>
        <w:pStyle w:val="Heading2"/>
        <w:spacing w:line="360" w:lineRule="auto"/>
        <w:ind w:left="0" w:firstLine="0"/>
        <w:jc w:val="both"/>
        <w:rPr>
          <w:spacing w:val="-2"/>
          <w:lang w:val="en-GB"/>
        </w:rPr>
      </w:pPr>
      <w:bookmarkStart w:id="198" w:name="_Toc231503218"/>
      <w:r w:rsidRPr="003566AC">
        <w:rPr>
          <w:spacing w:val="-2"/>
          <w:lang w:val="en-GB"/>
        </w:rPr>
        <w:lastRenderedPageBreak/>
        <w:t xml:space="preserve">Appendix </w:t>
      </w:r>
      <w:r w:rsidR="00DA2032">
        <w:rPr>
          <w:spacing w:val="-2"/>
          <w:lang w:val="en-GB"/>
        </w:rPr>
        <w:t>4</w:t>
      </w:r>
      <w:r w:rsidRPr="003566AC">
        <w:rPr>
          <w:spacing w:val="-2"/>
          <w:lang w:val="en-GB"/>
        </w:rPr>
        <w:t xml:space="preserve"> – Descriptive Statistics Table</w:t>
      </w:r>
      <w:bookmarkEnd w:id="198"/>
    </w:p>
    <w:p w14:paraId="65386D9E" w14:textId="77777777" w:rsidR="00280087" w:rsidRPr="003566AC" w:rsidRDefault="00280087" w:rsidP="00957F7A">
      <w:pPr>
        <w:pStyle w:val="BodyText"/>
        <w:spacing w:before="78" w:line="360" w:lineRule="auto"/>
        <w:ind w:left="0"/>
        <w:jc w:val="both"/>
        <w:rPr>
          <w:sz w:val="24"/>
          <w:szCs w:val="24"/>
          <w:lang w:val="en-GB"/>
        </w:rPr>
      </w:pPr>
    </w:p>
    <w:tbl>
      <w:tblPr>
        <w:tblW w:w="0" w:type="auto"/>
        <w:tblLayout w:type="fixed"/>
        <w:tblLook w:val="04A0" w:firstRow="1" w:lastRow="0" w:firstColumn="1" w:lastColumn="0" w:noHBand="0" w:noVBand="1"/>
      </w:tblPr>
      <w:tblGrid>
        <w:gridCol w:w="1276"/>
        <w:gridCol w:w="1121"/>
        <w:gridCol w:w="988"/>
        <w:gridCol w:w="1102"/>
        <w:gridCol w:w="1780"/>
        <w:gridCol w:w="1200"/>
        <w:gridCol w:w="1596"/>
        <w:gridCol w:w="1073"/>
        <w:gridCol w:w="1781"/>
        <w:gridCol w:w="1503"/>
      </w:tblGrid>
      <w:tr w:rsidR="00280087" w:rsidRPr="003566AC" w14:paraId="6429766C" w14:textId="77777777" w:rsidTr="00D2727B">
        <w:trPr>
          <w:trHeight w:val="300"/>
        </w:trPr>
        <w:tc>
          <w:tcPr>
            <w:tcW w:w="1276" w:type="dxa"/>
            <w:tcBorders>
              <w:top w:val="nil"/>
              <w:left w:val="nil"/>
              <w:bottom w:val="nil"/>
              <w:right w:val="nil"/>
            </w:tcBorders>
            <w:noWrap/>
            <w:vAlign w:val="bottom"/>
            <w:hideMark/>
          </w:tcPr>
          <w:p w14:paraId="40D22542" w14:textId="77777777" w:rsidR="00280087" w:rsidRPr="003566AC" w:rsidRDefault="00280087" w:rsidP="00957F7A">
            <w:pPr>
              <w:widowControl/>
              <w:autoSpaceDE/>
              <w:autoSpaceDN/>
              <w:spacing w:line="360" w:lineRule="auto"/>
              <w:rPr>
                <w:rFonts w:ascii="Times New Roman" w:eastAsia="Times New Roman" w:hAnsi="Times New Roman" w:cs="Times New Roman"/>
                <w:sz w:val="24"/>
                <w:szCs w:val="24"/>
                <w:lang w:val="en-GB"/>
              </w:rPr>
            </w:pPr>
          </w:p>
        </w:tc>
        <w:tc>
          <w:tcPr>
            <w:tcW w:w="1121" w:type="dxa"/>
            <w:tcBorders>
              <w:top w:val="single" w:sz="8" w:space="0" w:color="auto"/>
              <w:left w:val="nil"/>
              <w:bottom w:val="single" w:sz="4" w:space="0" w:color="auto"/>
              <w:right w:val="nil"/>
            </w:tcBorders>
            <w:noWrap/>
            <w:vAlign w:val="bottom"/>
            <w:hideMark/>
          </w:tcPr>
          <w:p w14:paraId="58EC2D2A" w14:textId="77777777" w:rsidR="00280087" w:rsidRPr="003566AC" w:rsidRDefault="00280087" w:rsidP="00957F7A">
            <w:pPr>
              <w:widowControl/>
              <w:autoSpaceDE/>
              <w:autoSpaceDN/>
              <w:spacing w:line="360" w:lineRule="auto"/>
              <w:jc w:val="center"/>
              <w:rPr>
                <w:rFonts w:ascii="Calibri" w:eastAsia="Times New Roman" w:hAnsi="Calibri" w:cs="Calibri"/>
                <w:b/>
                <w:i/>
                <w:iCs/>
                <w:color w:val="000000"/>
                <w:lang w:val="en-GB"/>
              </w:rPr>
            </w:pPr>
            <w:r w:rsidRPr="003566AC">
              <w:rPr>
                <w:rFonts w:ascii="Calibri" w:eastAsia="Times New Roman" w:hAnsi="Calibri" w:cs="Calibri"/>
                <w:b/>
                <w:i/>
                <w:iCs/>
                <w:color w:val="000000"/>
                <w:lang w:val="en-GB"/>
              </w:rPr>
              <w:t>Return on Assets (ROA)</w:t>
            </w:r>
          </w:p>
        </w:tc>
        <w:tc>
          <w:tcPr>
            <w:tcW w:w="988" w:type="dxa"/>
            <w:tcBorders>
              <w:top w:val="single" w:sz="8" w:space="0" w:color="auto"/>
              <w:left w:val="nil"/>
              <w:bottom w:val="single" w:sz="4" w:space="0" w:color="auto"/>
              <w:right w:val="nil"/>
            </w:tcBorders>
            <w:noWrap/>
            <w:vAlign w:val="bottom"/>
            <w:hideMark/>
          </w:tcPr>
          <w:p w14:paraId="778D9C71" w14:textId="77777777" w:rsidR="00280087" w:rsidRPr="003566AC" w:rsidRDefault="00280087" w:rsidP="00957F7A">
            <w:pPr>
              <w:widowControl/>
              <w:autoSpaceDE/>
              <w:autoSpaceDN/>
              <w:spacing w:line="360" w:lineRule="auto"/>
              <w:jc w:val="center"/>
              <w:rPr>
                <w:rFonts w:ascii="Calibri" w:eastAsia="Times New Roman" w:hAnsi="Calibri" w:cs="Calibri"/>
                <w:b/>
                <w:i/>
                <w:iCs/>
                <w:color w:val="000000"/>
                <w:lang w:val="en-GB"/>
              </w:rPr>
            </w:pPr>
            <w:r w:rsidRPr="003566AC">
              <w:rPr>
                <w:rFonts w:ascii="Calibri" w:eastAsia="Times New Roman" w:hAnsi="Calibri" w:cs="Calibri"/>
                <w:b/>
                <w:i/>
                <w:iCs/>
                <w:color w:val="000000"/>
                <w:lang w:val="en-GB"/>
              </w:rPr>
              <w:t>Return on Equity</w:t>
            </w:r>
          </w:p>
        </w:tc>
        <w:tc>
          <w:tcPr>
            <w:tcW w:w="1102" w:type="dxa"/>
            <w:tcBorders>
              <w:top w:val="single" w:sz="8" w:space="0" w:color="auto"/>
              <w:left w:val="nil"/>
              <w:bottom w:val="single" w:sz="4" w:space="0" w:color="auto"/>
              <w:right w:val="nil"/>
            </w:tcBorders>
            <w:noWrap/>
            <w:vAlign w:val="bottom"/>
            <w:hideMark/>
          </w:tcPr>
          <w:p w14:paraId="0EB78261" w14:textId="77777777" w:rsidR="00280087" w:rsidRPr="003566AC" w:rsidRDefault="00280087" w:rsidP="00957F7A">
            <w:pPr>
              <w:widowControl/>
              <w:autoSpaceDE/>
              <w:autoSpaceDN/>
              <w:spacing w:line="360" w:lineRule="auto"/>
              <w:jc w:val="center"/>
              <w:rPr>
                <w:rFonts w:ascii="Calibri" w:eastAsia="Times New Roman" w:hAnsi="Calibri" w:cs="Calibri"/>
                <w:b/>
                <w:i/>
                <w:iCs/>
                <w:color w:val="000000"/>
                <w:lang w:val="en-GB"/>
              </w:rPr>
            </w:pPr>
            <w:r w:rsidRPr="003566AC">
              <w:rPr>
                <w:rFonts w:ascii="Calibri" w:eastAsia="Times New Roman" w:hAnsi="Calibri" w:cs="Calibri"/>
                <w:b/>
                <w:i/>
                <w:iCs/>
                <w:color w:val="000000"/>
                <w:lang w:val="en-GB"/>
              </w:rPr>
              <w:t>Inventory Turnover</w:t>
            </w:r>
          </w:p>
        </w:tc>
        <w:tc>
          <w:tcPr>
            <w:tcW w:w="1780" w:type="dxa"/>
            <w:tcBorders>
              <w:top w:val="single" w:sz="8" w:space="0" w:color="auto"/>
              <w:left w:val="nil"/>
              <w:bottom w:val="single" w:sz="4" w:space="0" w:color="auto"/>
              <w:right w:val="nil"/>
            </w:tcBorders>
            <w:noWrap/>
            <w:vAlign w:val="bottom"/>
            <w:hideMark/>
          </w:tcPr>
          <w:p w14:paraId="3111894C" w14:textId="77777777" w:rsidR="00280087" w:rsidRPr="003566AC" w:rsidRDefault="00280087" w:rsidP="00957F7A">
            <w:pPr>
              <w:widowControl/>
              <w:autoSpaceDE/>
              <w:autoSpaceDN/>
              <w:spacing w:line="360" w:lineRule="auto"/>
              <w:jc w:val="center"/>
              <w:rPr>
                <w:rFonts w:ascii="Calibri" w:eastAsia="Times New Roman" w:hAnsi="Calibri" w:cs="Calibri"/>
                <w:b/>
                <w:i/>
                <w:iCs/>
                <w:color w:val="000000"/>
                <w:lang w:val="en-GB"/>
              </w:rPr>
            </w:pPr>
            <w:r w:rsidRPr="003566AC">
              <w:rPr>
                <w:rFonts w:ascii="Calibri" w:eastAsia="Times New Roman" w:hAnsi="Calibri" w:cs="Calibri"/>
                <w:b/>
                <w:i/>
                <w:iCs/>
                <w:color w:val="000000"/>
                <w:lang w:val="en-GB"/>
              </w:rPr>
              <w:t>Days Inventory Outstanding (DIO)</w:t>
            </w:r>
          </w:p>
        </w:tc>
        <w:tc>
          <w:tcPr>
            <w:tcW w:w="1200" w:type="dxa"/>
            <w:tcBorders>
              <w:top w:val="single" w:sz="8" w:space="0" w:color="auto"/>
              <w:left w:val="nil"/>
              <w:bottom w:val="single" w:sz="4" w:space="0" w:color="auto"/>
              <w:right w:val="nil"/>
            </w:tcBorders>
            <w:noWrap/>
            <w:vAlign w:val="bottom"/>
            <w:hideMark/>
          </w:tcPr>
          <w:p w14:paraId="08CCFC15" w14:textId="77777777" w:rsidR="00280087" w:rsidRPr="003566AC" w:rsidRDefault="00280087" w:rsidP="00957F7A">
            <w:pPr>
              <w:widowControl/>
              <w:autoSpaceDE/>
              <w:autoSpaceDN/>
              <w:spacing w:line="360" w:lineRule="auto"/>
              <w:jc w:val="center"/>
              <w:rPr>
                <w:rFonts w:ascii="Calibri" w:eastAsia="Times New Roman" w:hAnsi="Calibri" w:cs="Calibri"/>
                <w:b/>
                <w:i/>
                <w:iCs/>
                <w:color w:val="000000"/>
                <w:lang w:val="en-GB"/>
              </w:rPr>
            </w:pPr>
            <w:r w:rsidRPr="003566AC">
              <w:rPr>
                <w:rFonts w:ascii="Calibri" w:eastAsia="Times New Roman" w:hAnsi="Calibri" w:cs="Calibri"/>
                <w:b/>
                <w:i/>
                <w:iCs/>
                <w:color w:val="000000"/>
                <w:lang w:val="en-GB"/>
              </w:rPr>
              <w:t>Receivables Turnover</w:t>
            </w:r>
          </w:p>
        </w:tc>
        <w:tc>
          <w:tcPr>
            <w:tcW w:w="1596" w:type="dxa"/>
            <w:tcBorders>
              <w:top w:val="single" w:sz="8" w:space="0" w:color="auto"/>
              <w:left w:val="nil"/>
              <w:bottom w:val="single" w:sz="4" w:space="0" w:color="auto"/>
              <w:right w:val="nil"/>
            </w:tcBorders>
            <w:noWrap/>
            <w:vAlign w:val="bottom"/>
            <w:hideMark/>
          </w:tcPr>
          <w:p w14:paraId="3AEF7271" w14:textId="77777777" w:rsidR="00280087" w:rsidRPr="003566AC" w:rsidRDefault="00280087" w:rsidP="00957F7A">
            <w:pPr>
              <w:widowControl/>
              <w:autoSpaceDE/>
              <w:autoSpaceDN/>
              <w:spacing w:line="360" w:lineRule="auto"/>
              <w:jc w:val="center"/>
              <w:rPr>
                <w:rFonts w:ascii="Calibri" w:eastAsia="Times New Roman" w:hAnsi="Calibri" w:cs="Calibri"/>
                <w:b/>
                <w:i/>
                <w:iCs/>
                <w:color w:val="000000"/>
                <w:lang w:val="en-GB"/>
              </w:rPr>
            </w:pPr>
            <w:r w:rsidRPr="003566AC">
              <w:rPr>
                <w:rFonts w:ascii="Calibri" w:eastAsia="Times New Roman" w:hAnsi="Calibri" w:cs="Calibri"/>
                <w:b/>
                <w:i/>
                <w:iCs/>
                <w:color w:val="000000"/>
                <w:lang w:val="en-GB"/>
              </w:rPr>
              <w:t>Days Sales Outstanding (DSO)</w:t>
            </w:r>
          </w:p>
        </w:tc>
        <w:tc>
          <w:tcPr>
            <w:tcW w:w="1073" w:type="dxa"/>
            <w:tcBorders>
              <w:top w:val="single" w:sz="8" w:space="0" w:color="auto"/>
              <w:left w:val="nil"/>
              <w:bottom w:val="single" w:sz="4" w:space="0" w:color="auto"/>
              <w:right w:val="nil"/>
            </w:tcBorders>
            <w:noWrap/>
            <w:vAlign w:val="bottom"/>
            <w:hideMark/>
          </w:tcPr>
          <w:p w14:paraId="0F063777" w14:textId="77777777" w:rsidR="00280087" w:rsidRPr="003566AC" w:rsidRDefault="00280087" w:rsidP="00957F7A">
            <w:pPr>
              <w:widowControl/>
              <w:autoSpaceDE/>
              <w:autoSpaceDN/>
              <w:spacing w:line="360" w:lineRule="auto"/>
              <w:jc w:val="center"/>
              <w:rPr>
                <w:rFonts w:ascii="Calibri" w:eastAsia="Times New Roman" w:hAnsi="Calibri" w:cs="Calibri"/>
                <w:b/>
                <w:i/>
                <w:iCs/>
                <w:color w:val="000000"/>
                <w:lang w:val="en-GB"/>
              </w:rPr>
            </w:pPr>
            <w:r w:rsidRPr="003566AC">
              <w:rPr>
                <w:rFonts w:ascii="Calibri" w:eastAsia="Times New Roman" w:hAnsi="Calibri" w:cs="Calibri"/>
                <w:b/>
                <w:i/>
                <w:iCs/>
                <w:color w:val="000000"/>
                <w:lang w:val="en-GB"/>
              </w:rPr>
              <w:t>Payables Turnover</w:t>
            </w:r>
          </w:p>
        </w:tc>
        <w:tc>
          <w:tcPr>
            <w:tcW w:w="1781" w:type="dxa"/>
            <w:tcBorders>
              <w:top w:val="single" w:sz="8" w:space="0" w:color="auto"/>
              <w:left w:val="nil"/>
              <w:bottom w:val="single" w:sz="4" w:space="0" w:color="auto"/>
              <w:right w:val="nil"/>
            </w:tcBorders>
            <w:noWrap/>
            <w:vAlign w:val="bottom"/>
            <w:hideMark/>
          </w:tcPr>
          <w:p w14:paraId="7C8A7E9C" w14:textId="77777777" w:rsidR="00280087" w:rsidRPr="003566AC" w:rsidRDefault="00280087" w:rsidP="00957F7A">
            <w:pPr>
              <w:widowControl/>
              <w:autoSpaceDE/>
              <w:autoSpaceDN/>
              <w:spacing w:line="360" w:lineRule="auto"/>
              <w:jc w:val="center"/>
              <w:rPr>
                <w:rFonts w:ascii="Calibri" w:eastAsia="Times New Roman" w:hAnsi="Calibri" w:cs="Calibri"/>
                <w:b/>
                <w:i/>
                <w:iCs/>
                <w:color w:val="000000"/>
                <w:lang w:val="en-GB"/>
              </w:rPr>
            </w:pPr>
            <w:r w:rsidRPr="003566AC">
              <w:rPr>
                <w:rFonts w:ascii="Calibri" w:eastAsia="Times New Roman" w:hAnsi="Calibri" w:cs="Calibri"/>
                <w:b/>
                <w:i/>
                <w:iCs/>
                <w:color w:val="000000"/>
                <w:lang w:val="en-GB"/>
              </w:rPr>
              <w:t>Days Payables Outstanding (DPO)</w:t>
            </w:r>
          </w:p>
        </w:tc>
        <w:tc>
          <w:tcPr>
            <w:tcW w:w="1503" w:type="dxa"/>
            <w:tcBorders>
              <w:top w:val="single" w:sz="8" w:space="0" w:color="auto"/>
              <w:left w:val="nil"/>
              <w:bottom w:val="single" w:sz="4" w:space="0" w:color="auto"/>
              <w:right w:val="nil"/>
            </w:tcBorders>
            <w:noWrap/>
            <w:vAlign w:val="bottom"/>
            <w:hideMark/>
          </w:tcPr>
          <w:p w14:paraId="68281138" w14:textId="77777777" w:rsidR="00280087" w:rsidRPr="003566AC" w:rsidRDefault="00280087" w:rsidP="00957F7A">
            <w:pPr>
              <w:widowControl/>
              <w:autoSpaceDE/>
              <w:autoSpaceDN/>
              <w:spacing w:line="360" w:lineRule="auto"/>
              <w:jc w:val="center"/>
              <w:rPr>
                <w:rFonts w:ascii="Calibri" w:eastAsia="Times New Roman" w:hAnsi="Calibri" w:cs="Calibri"/>
                <w:b/>
                <w:i/>
                <w:iCs/>
                <w:color w:val="000000"/>
                <w:lang w:val="en-GB"/>
              </w:rPr>
            </w:pPr>
            <w:r w:rsidRPr="003566AC">
              <w:rPr>
                <w:rFonts w:ascii="Calibri" w:eastAsia="Times New Roman" w:hAnsi="Calibri" w:cs="Calibri"/>
                <w:b/>
                <w:i/>
                <w:iCs/>
                <w:color w:val="000000"/>
                <w:lang w:val="en-GB"/>
              </w:rPr>
              <w:t>Cash Conversion Cycle (CCC)</w:t>
            </w:r>
          </w:p>
        </w:tc>
      </w:tr>
      <w:tr w:rsidR="00280087" w:rsidRPr="003566AC" w14:paraId="0E806DA1" w14:textId="77777777" w:rsidTr="00D2727B">
        <w:trPr>
          <w:trHeight w:val="300"/>
        </w:trPr>
        <w:tc>
          <w:tcPr>
            <w:tcW w:w="1276" w:type="dxa"/>
            <w:tcBorders>
              <w:top w:val="nil"/>
              <w:left w:val="nil"/>
              <w:bottom w:val="nil"/>
              <w:right w:val="nil"/>
            </w:tcBorders>
            <w:noWrap/>
            <w:vAlign w:val="bottom"/>
            <w:hideMark/>
          </w:tcPr>
          <w:p w14:paraId="25B0E859" w14:textId="77777777" w:rsidR="00280087" w:rsidRPr="003566AC" w:rsidRDefault="00280087" w:rsidP="00957F7A">
            <w:pPr>
              <w:widowControl/>
              <w:autoSpaceDE/>
              <w:autoSpaceDN/>
              <w:spacing w:line="360" w:lineRule="auto"/>
              <w:jc w:val="center"/>
              <w:rPr>
                <w:rFonts w:ascii="Calibri" w:eastAsia="Times New Roman" w:hAnsi="Calibri" w:cs="Calibri"/>
                <w:i/>
                <w:iCs/>
                <w:color w:val="000000"/>
                <w:lang w:val="en-GB"/>
              </w:rPr>
            </w:pPr>
          </w:p>
        </w:tc>
        <w:tc>
          <w:tcPr>
            <w:tcW w:w="1121" w:type="dxa"/>
            <w:tcBorders>
              <w:top w:val="nil"/>
              <w:left w:val="nil"/>
              <w:bottom w:val="nil"/>
              <w:right w:val="nil"/>
            </w:tcBorders>
            <w:noWrap/>
            <w:vAlign w:val="bottom"/>
            <w:hideMark/>
          </w:tcPr>
          <w:p w14:paraId="0ECE7361" w14:textId="77777777" w:rsidR="00280087" w:rsidRPr="003566AC" w:rsidRDefault="00280087" w:rsidP="00957F7A">
            <w:pPr>
              <w:widowControl/>
              <w:autoSpaceDE/>
              <w:autoSpaceDN/>
              <w:spacing w:line="360" w:lineRule="auto"/>
              <w:rPr>
                <w:rFonts w:ascii="Times New Roman" w:eastAsia="Times New Roman" w:hAnsi="Times New Roman" w:cs="Times New Roman"/>
                <w:sz w:val="20"/>
                <w:szCs w:val="20"/>
                <w:lang w:val="en-GB"/>
              </w:rPr>
            </w:pPr>
          </w:p>
        </w:tc>
        <w:tc>
          <w:tcPr>
            <w:tcW w:w="988" w:type="dxa"/>
            <w:tcBorders>
              <w:top w:val="nil"/>
              <w:left w:val="nil"/>
              <w:bottom w:val="nil"/>
              <w:right w:val="nil"/>
            </w:tcBorders>
            <w:noWrap/>
            <w:vAlign w:val="bottom"/>
            <w:hideMark/>
          </w:tcPr>
          <w:p w14:paraId="212D09EF" w14:textId="77777777" w:rsidR="00280087" w:rsidRPr="003566AC" w:rsidRDefault="00280087" w:rsidP="00957F7A">
            <w:pPr>
              <w:widowControl/>
              <w:autoSpaceDE/>
              <w:autoSpaceDN/>
              <w:spacing w:line="360" w:lineRule="auto"/>
              <w:rPr>
                <w:rFonts w:ascii="Times New Roman" w:eastAsia="Times New Roman" w:hAnsi="Times New Roman" w:cs="Times New Roman"/>
                <w:sz w:val="20"/>
                <w:szCs w:val="20"/>
                <w:lang w:val="en-GB"/>
              </w:rPr>
            </w:pPr>
          </w:p>
        </w:tc>
        <w:tc>
          <w:tcPr>
            <w:tcW w:w="1102" w:type="dxa"/>
            <w:tcBorders>
              <w:top w:val="nil"/>
              <w:left w:val="nil"/>
              <w:bottom w:val="nil"/>
              <w:right w:val="nil"/>
            </w:tcBorders>
            <w:noWrap/>
            <w:vAlign w:val="bottom"/>
            <w:hideMark/>
          </w:tcPr>
          <w:p w14:paraId="57E2EA6B" w14:textId="77777777" w:rsidR="00280087" w:rsidRPr="003566AC" w:rsidRDefault="00280087" w:rsidP="00957F7A">
            <w:pPr>
              <w:widowControl/>
              <w:autoSpaceDE/>
              <w:autoSpaceDN/>
              <w:spacing w:line="360" w:lineRule="auto"/>
              <w:rPr>
                <w:rFonts w:ascii="Times New Roman" w:eastAsia="Times New Roman" w:hAnsi="Times New Roman" w:cs="Times New Roman"/>
                <w:sz w:val="20"/>
                <w:szCs w:val="20"/>
                <w:lang w:val="en-GB"/>
              </w:rPr>
            </w:pPr>
          </w:p>
        </w:tc>
        <w:tc>
          <w:tcPr>
            <w:tcW w:w="1780" w:type="dxa"/>
            <w:tcBorders>
              <w:top w:val="nil"/>
              <w:left w:val="nil"/>
              <w:bottom w:val="nil"/>
              <w:right w:val="nil"/>
            </w:tcBorders>
            <w:noWrap/>
            <w:vAlign w:val="bottom"/>
            <w:hideMark/>
          </w:tcPr>
          <w:p w14:paraId="3747E77C" w14:textId="77777777" w:rsidR="00280087" w:rsidRPr="003566AC" w:rsidRDefault="00280087" w:rsidP="00957F7A">
            <w:pPr>
              <w:widowControl/>
              <w:autoSpaceDE/>
              <w:autoSpaceDN/>
              <w:spacing w:line="360" w:lineRule="auto"/>
              <w:rPr>
                <w:rFonts w:ascii="Times New Roman" w:eastAsia="Times New Roman" w:hAnsi="Times New Roman" w:cs="Times New Roman"/>
                <w:sz w:val="20"/>
                <w:szCs w:val="20"/>
                <w:lang w:val="en-GB"/>
              </w:rPr>
            </w:pPr>
          </w:p>
        </w:tc>
        <w:tc>
          <w:tcPr>
            <w:tcW w:w="1200" w:type="dxa"/>
            <w:tcBorders>
              <w:top w:val="nil"/>
              <w:left w:val="nil"/>
              <w:bottom w:val="nil"/>
              <w:right w:val="nil"/>
            </w:tcBorders>
            <w:noWrap/>
            <w:vAlign w:val="bottom"/>
            <w:hideMark/>
          </w:tcPr>
          <w:p w14:paraId="5C884701" w14:textId="77777777" w:rsidR="00280087" w:rsidRPr="003566AC" w:rsidRDefault="00280087" w:rsidP="00957F7A">
            <w:pPr>
              <w:widowControl/>
              <w:autoSpaceDE/>
              <w:autoSpaceDN/>
              <w:spacing w:line="360" w:lineRule="auto"/>
              <w:rPr>
                <w:rFonts w:ascii="Times New Roman" w:eastAsia="Times New Roman" w:hAnsi="Times New Roman" w:cs="Times New Roman"/>
                <w:sz w:val="20"/>
                <w:szCs w:val="20"/>
                <w:lang w:val="en-GB"/>
              </w:rPr>
            </w:pPr>
          </w:p>
        </w:tc>
        <w:tc>
          <w:tcPr>
            <w:tcW w:w="1596" w:type="dxa"/>
            <w:tcBorders>
              <w:top w:val="nil"/>
              <w:left w:val="nil"/>
              <w:bottom w:val="nil"/>
              <w:right w:val="nil"/>
            </w:tcBorders>
            <w:noWrap/>
            <w:vAlign w:val="bottom"/>
            <w:hideMark/>
          </w:tcPr>
          <w:p w14:paraId="7318CBB9" w14:textId="77777777" w:rsidR="00280087" w:rsidRPr="003566AC" w:rsidRDefault="00280087" w:rsidP="00957F7A">
            <w:pPr>
              <w:widowControl/>
              <w:autoSpaceDE/>
              <w:autoSpaceDN/>
              <w:spacing w:line="360" w:lineRule="auto"/>
              <w:rPr>
                <w:rFonts w:ascii="Times New Roman" w:eastAsia="Times New Roman" w:hAnsi="Times New Roman" w:cs="Times New Roman"/>
                <w:sz w:val="20"/>
                <w:szCs w:val="20"/>
                <w:lang w:val="en-GB"/>
              </w:rPr>
            </w:pPr>
          </w:p>
        </w:tc>
        <w:tc>
          <w:tcPr>
            <w:tcW w:w="1073" w:type="dxa"/>
            <w:tcBorders>
              <w:top w:val="nil"/>
              <w:left w:val="nil"/>
              <w:bottom w:val="nil"/>
              <w:right w:val="nil"/>
            </w:tcBorders>
            <w:noWrap/>
            <w:vAlign w:val="bottom"/>
            <w:hideMark/>
          </w:tcPr>
          <w:p w14:paraId="194C7AA9" w14:textId="77777777" w:rsidR="00280087" w:rsidRPr="003566AC" w:rsidRDefault="00280087" w:rsidP="00957F7A">
            <w:pPr>
              <w:widowControl/>
              <w:autoSpaceDE/>
              <w:autoSpaceDN/>
              <w:spacing w:line="360" w:lineRule="auto"/>
              <w:rPr>
                <w:rFonts w:ascii="Times New Roman" w:eastAsia="Times New Roman" w:hAnsi="Times New Roman" w:cs="Times New Roman"/>
                <w:sz w:val="20"/>
                <w:szCs w:val="20"/>
                <w:lang w:val="en-GB"/>
              </w:rPr>
            </w:pPr>
          </w:p>
        </w:tc>
        <w:tc>
          <w:tcPr>
            <w:tcW w:w="1781" w:type="dxa"/>
            <w:tcBorders>
              <w:top w:val="nil"/>
              <w:left w:val="nil"/>
              <w:bottom w:val="nil"/>
              <w:right w:val="nil"/>
            </w:tcBorders>
            <w:noWrap/>
            <w:vAlign w:val="bottom"/>
            <w:hideMark/>
          </w:tcPr>
          <w:p w14:paraId="260A6203" w14:textId="77777777" w:rsidR="00280087" w:rsidRPr="003566AC" w:rsidRDefault="00280087" w:rsidP="00957F7A">
            <w:pPr>
              <w:widowControl/>
              <w:autoSpaceDE/>
              <w:autoSpaceDN/>
              <w:spacing w:line="360" w:lineRule="auto"/>
              <w:rPr>
                <w:rFonts w:ascii="Times New Roman" w:eastAsia="Times New Roman" w:hAnsi="Times New Roman" w:cs="Times New Roman"/>
                <w:sz w:val="20"/>
                <w:szCs w:val="20"/>
                <w:lang w:val="en-GB"/>
              </w:rPr>
            </w:pPr>
          </w:p>
        </w:tc>
        <w:tc>
          <w:tcPr>
            <w:tcW w:w="1503" w:type="dxa"/>
            <w:tcBorders>
              <w:top w:val="nil"/>
              <w:left w:val="nil"/>
              <w:bottom w:val="nil"/>
              <w:right w:val="nil"/>
            </w:tcBorders>
            <w:noWrap/>
            <w:vAlign w:val="bottom"/>
            <w:hideMark/>
          </w:tcPr>
          <w:p w14:paraId="775EE4E7" w14:textId="77777777" w:rsidR="00280087" w:rsidRPr="003566AC" w:rsidRDefault="00280087" w:rsidP="00957F7A">
            <w:pPr>
              <w:widowControl/>
              <w:autoSpaceDE/>
              <w:autoSpaceDN/>
              <w:spacing w:line="360" w:lineRule="auto"/>
              <w:rPr>
                <w:rFonts w:ascii="Times New Roman" w:eastAsia="Times New Roman" w:hAnsi="Times New Roman" w:cs="Times New Roman"/>
                <w:sz w:val="20"/>
                <w:szCs w:val="20"/>
                <w:lang w:val="en-GB"/>
              </w:rPr>
            </w:pPr>
          </w:p>
        </w:tc>
      </w:tr>
      <w:tr w:rsidR="00280087" w:rsidRPr="003566AC" w14:paraId="7B44A5B9" w14:textId="77777777" w:rsidTr="00D2727B">
        <w:trPr>
          <w:trHeight w:val="300"/>
        </w:trPr>
        <w:tc>
          <w:tcPr>
            <w:tcW w:w="1276" w:type="dxa"/>
            <w:tcBorders>
              <w:top w:val="nil"/>
              <w:left w:val="nil"/>
              <w:bottom w:val="nil"/>
              <w:right w:val="nil"/>
            </w:tcBorders>
            <w:noWrap/>
            <w:vAlign w:val="bottom"/>
            <w:hideMark/>
          </w:tcPr>
          <w:p w14:paraId="6FFA68C4" w14:textId="77777777" w:rsidR="00280087" w:rsidRPr="003566AC" w:rsidRDefault="00280087"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Mean</w:t>
            </w:r>
          </w:p>
        </w:tc>
        <w:tc>
          <w:tcPr>
            <w:tcW w:w="1121" w:type="dxa"/>
            <w:tcBorders>
              <w:top w:val="nil"/>
              <w:left w:val="nil"/>
              <w:bottom w:val="nil"/>
              <w:right w:val="nil"/>
            </w:tcBorders>
            <w:noWrap/>
            <w:vAlign w:val="bottom"/>
            <w:hideMark/>
          </w:tcPr>
          <w:p w14:paraId="749218A4"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7.75</w:t>
            </w:r>
          </w:p>
        </w:tc>
        <w:tc>
          <w:tcPr>
            <w:tcW w:w="988" w:type="dxa"/>
            <w:tcBorders>
              <w:top w:val="nil"/>
              <w:left w:val="nil"/>
              <w:bottom w:val="nil"/>
              <w:right w:val="nil"/>
            </w:tcBorders>
            <w:noWrap/>
            <w:vAlign w:val="bottom"/>
            <w:hideMark/>
          </w:tcPr>
          <w:p w14:paraId="23C84BEF"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24.58</w:t>
            </w:r>
          </w:p>
        </w:tc>
        <w:tc>
          <w:tcPr>
            <w:tcW w:w="1102" w:type="dxa"/>
            <w:tcBorders>
              <w:top w:val="nil"/>
              <w:left w:val="nil"/>
              <w:bottom w:val="nil"/>
              <w:right w:val="nil"/>
            </w:tcBorders>
            <w:noWrap/>
            <w:vAlign w:val="bottom"/>
            <w:hideMark/>
          </w:tcPr>
          <w:p w14:paraId="5615C925"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-1.95</w:t>
            </w:r>
          </w:p>
        </w:tc>
        <w:tc>
          <w:tcPr>
            <w:tcW w:w="1780" w:type="dxa"/>
            <w:tcBorders>
              <w:top w:val="nil"/>
              <w:left w:val="nil"/>
              <w:bottom w:val="nil"/>
              <w:right w:val="nil"/>
            </w:tcBorders>
            <w:noWrap/>
            <w:vAlign w:val="bottom"/>
            <w:hideMark/>
          </w:tcPr>
          <w:p w14:paraId="1CD2688F"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-146.25</w:t>
            </w:r>
          </w:p>
        </w:tc>
        <w:tc>
          <w:tcPr>
            <w:tcW w:w="1200" w:type="dxa"/>
            <w:tcBorders>
              <w:top w:val="nil"/>
              <w:left w:val="nil"/>
              <w:bottom w:val="nil"/>
              <w:right w:val="nil"/>
            </w:tcBorders>
            <w:noWrap/>
            <w:vAlign w:val="bottom"/>
            <w:hideMark/>
          </w:tcPr>
          <w:p w14:paraId="4F0200CD"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8.00</w:t>
            </w:r>
          </w:p>
        </w:tc>
        <w:tc>
          <w:tcPr>
            <w:tcW w:w="1596" w:type="dxa"/>
            <w:tcBorders>
              <w:top w:val="nil"/>
              <w:left w:val="nil"/>
              <w:bottom w:val="nil"/>
              <w:right w:val="nil"/>
            </w:tcBorders>
            <w:noWrap/>
            <w:vAlign w:val="bottom"/>
            <w:hideMark/>
          </w:tcPr>
          <w:p w14:paraId="1AE5A3EC"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183.28</w:t>
            </w:r>
          </w:p>
        </w:tc>
        <w:tc>
          <w:tcPr>
            <w:tcW w:w="1073" w:type="dxa"/>
            <w:tcBorders>
              <w:top w:val="nil"/>
              <w:left w:val="nil"/>
              <w:bottom w:val="nil"/>
              <w:right w:val="nil"/>
            </w:tcBorders>
            <w:noWrap/>
            <w:vAlign w:val="bottom"/>
            <w:hideMark/>
          </w:tcPr>
          <w:p w14:paraId="76CE5A57"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0.86</w:t>
            </w:r>
          </w:p>
        </w:tc>
        <w:tc>
          <w:tcPr>
            <w:tcW w:w="1781" w:type="dxa"/>
            <w:tcBorders>
              <w:top w:val="nil"/>
              <w:left w:val="nil"/>
              <w:bottom w:val="nil"/>
              <w:right w:val="nil"/>
            </w:tcBorders>
            <w:noWrap/>
            <w:vAlign w:val="bottom"/>
            <w:hideMark/>
          </w:tcPr>
          <w:p w14:paraId="656CB1FD"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850.10</w:t>
            </w:r>
          </w:p>
        </w:tc>
        <w:tc>
          <w:tcPr>
            <w:tcW w:w="1503" w:type="dxa"/>
            <w:tcBorders>
              <w:top w:val="nil"/>
              <w:left w:val="nil"/>
              <w:bottom w:val="nil"/>
              <w:right w:val="nil"/>
            </w:tcBorders>
            <w:noWrap/>
            <w:vAlign w:val="bottom"/>
            <w:hideMark/>
          </w:tcPr>
          <w:p w14:paraId="15F536D1"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887.13</w:t>
            </w:r>
          </w:p>
        </w:tc>
      </w:tr>
      <w:tr w:rsidR="00280087" w:rsidRPr="003566AC" w14:paraId="289F0B8D" w14:textId="77777777" w:rsidTr="00D2727B">
        <w:trPr>
          <w:trHeight w:val="300"/>
        </w:trPr>
        <w:tc>
          <w:tcPr>
            <w:tcW w:w="1276" w:type="dxa"/>
            <w:tcBorders>
              <w:top w:val="nil"/>
              <w:left w:val="nil"/>
              <w:bottom w:val="nil"/>
              <w:right w:val="nil"/>
            </w:tcBorders>
            <w:noWrap/>
            <w:vAlign w:val="bottom"/>
            <w:hideMark/>
          </w:tcPr>
          <w:p w14:paraId="13969415" w14:textId="77777777" w:rsidR="00280087" w:rsidRPr="003566AC" w:rsidRDefault="00280087"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Standard Error</w:t>
            </w:r>
          </w:p>
        </w:tc>
        <w:tc>
          <w:tcPr>
            <w:tcW w:w="1121" w:type="dxa"/>
            <w:tcBorders>
              <w:top w:val="nil"/>
              <w:left w:val="nil"/>
              <w:bottom w:val="nil"/>
              <w:right w:val="nil"/>
            </w:tcBorders>
            <w:noWrap/>
            <w:vAlign w:val="bottom"/>
            <w:hideMark/>
          </w:tcPr>
          <w:p w14:paraId="12BBB66F"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0.84</w:t>
            </w:r>
          </w:p>
        </w:tc>
        <w:tc>
          <w:tcPr>
            <w:tcW w:w="988" w:type="dxa"/>
            <w:tcBorders>
              <w:top w:val="nil"/>
              <w:left w:val="nil"/>
              <w:bottom w:val="nil"/>
              <w:right w:val="nil"/>
            </w:tcBorders>
            <w:noWrap/>
            <w:vAlign w:val="bottom"/>
            <w:hideMark/>
          </w:tcPr>
          <w:p w14:paraId="46527AC5"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4.17</w:t>
            </w:r>
          </w:p>
        </w:tc>
        <w:tc>
          <w:tcPr>
            <w:tcW w:w="1102" w:type="dxa"/>
            <w:tcBorders>
              <w:top w:val="nil"/>
              <w:left w:val="nil"/>
              <w:bottom w:val="nil"/>
              <w:right w:val="nil"/>
            </w:tcBorders>
            <w:noWrap/>
            <w:vAlign w:val="bottom"/>
            <w:hideMark/>
          </w:tcPr>
          <w:p w14:paraId="653CA51E"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0.20</w:t>
            </w:r>
          </w:p>
        </w:tc>
        <w:tc>
          <w:tcPr>
            <w:tcW w:w="1780" w:type="dxa"/>
            <w:tcBorders>
              <w:top w:val="nil"/>
              <w:left w:val="nil"/>
              <w:bottom w:val="nil"/>
              <w:right w:val="nil"/>
            </w:tcBorders>
            <w:noWrap/>
            <w:vAlign w:val="bottom"/>
            <w:hideMark/>
          </w:tcPr>
          <w:p w14:paraId="629749A9"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12.75</w:t>
            </w:r>
          </w:p>
        </w:tc>
        <w:tc>
          <w:tcPr>
            <w:tcW w:w="1200" w:type="dxa"/>
            <w:tcBorders>
              <w:top w:val="nil"/>
              <w:left w:val="nil"/>
              <w:bottom w:val="nil"/>
              <w:right w:val="nil"/>
            </w:tcBorders>
            <w:noWrap/>
            <w:vAlign w:val="bottom"/>
            <w:hideMark/>
          </w:tcPr>
          <w:p w14:paraId="60F1C976"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0.59</w:t>
            </w:r>
          </w:p>
        </w:tc>
        <w:tc>
          <w:tcPr>
            <w:tcW w:w="1596" w:type="dxa"/>
            <w:tcBorders>
              <w:top w:val="nil"/>
              <w:left w:val="nil"/>
              <w:bottom w:val="nil"/>
              <w:right w:val="nil"/>
            </w:tcBorders>
            <w:noWrap/>
            <w:vAlign w:val="bottom"/>
            <w:hideMark/>
          </w:tcPr>
          <w:p w14:paraId="36CA9161"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108.03</w:t>
            </w:r>
          </w:p>
        </w:tc>
        <w:tc>
          <w:tcPr>
            <w:tcW w:w="1073" w:type="dxa"/>
            <w:tcBorders>
              <w:top w:val="nil"/>
              <w:left w:val="nil"/>
              <w:bottom w:val="nil"/>
              <w:right w:val="nil"/>
            </w:tcBorders>
            <w:noWrap/>
            <w:vAlign w:val="bottom"/>
            <w:hideMark/>
          </w:tcPr>
          <w:p w14:paraId="14380417"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0.11</w:t>
            </w:r>
          </w:p>
        </w:tc>
        <w:tc>
          <w:tcPr>
            <w:tcW w:w="1781" w:type="dxa"/>
            <w:tcBorders>
              <w:top w:val="nil"/>
              <w:left w:val="nil"/>
              <w:bottom w:val="nil"/>
              <w:right w:val="nil"/>
            </w:tcBorders>
            <w:noWrap/>
            <w:vAlign w:val="bottom"/>
            <w:hideMark/>
          </w:tcPr>
          <w:p w14:paraId="4401B5A1"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608.54</w:t>
            </w:r>
          </w:p>
        </w:tc>
        <w:tc>
          <w:tcPr>
            <w:tcW w:w="1503" w:type="dxa"/>
            <w:tcBorders>
              <w:top w:val="nil"/>
              <w:left w:val="nil"/>
              <w:bottom w:val="nil"/>
              <w:right w:val="nil"/>
            </w:tcBorders>
            <w:noWrap/>
            <w:vAlign w:val="bottom"/>
            <w:hideMark/>
          </w:tcPr>
          <w:p w14:paraId="10A1C213"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717.33</w:t>
            </w:r>
          </w:p>
        </w:tc>
      </w:tr>
      <w:tr w:rsidR="00280087" w:rsidRPr="003566AC" w14:paraId="60DCE692" w14:textId="77777777" w:rsidTr="00D2727B">
        <w:trPr>
          <w:trHeight w:val="300"/>
        </w:trPr>
        <w:tc>
          <w:tcPr>
            <w:tcW w:w="1276" w:type="dxa"/>
            <w:tcBorders>
              <w:top w:val="nil"/>
              <w:left w:val="nil"/>
              <w:bottom w:val="nil"/>
              <w:right w:val="nil"/>
            </w:tcBorders>
            <w:noWrap/>
            <w:vAlign w:val="bottom"/>
            <w:hideMark/>
          </w:tcPr>
          <w:p w14:paraId="788ADFFC" w14:textId="77777777" w:rsidR="00280087" w:rsidRPr="003566AC" w:rsidRDefault="00280087"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Standard Deviation</w:t>
            </w:r>
          </w:p>
        </w:tc>
        <w:tc>
          <w:tcPr>
            <w:tcW w:w="1121" w:type="dxa"/>
            <w:tcBorders>
              <w:top w:val="nil"/>
              <w:left w:val="nil"/>
              <w:bottom w:val="nil"/>
              <w:right w:val="nil"/>
            </w:tcBorders>
            <w:noWrap/>
            <w:vAlign w:val="bottom"/>
            <w:hideMark/>
          </w:tcPr>
          <w:p w14:paraId="02BFB67E"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7.93</w:t>
            </w:r>
          </w:p>
        </w:tc>
        <w:tc>
          <w:tcPr>
            <w:tcW w:w="988" w:type="dxa"/>
            <w:tcBorders>
              <w:top w:val="nil"/>
              <w:left w:val="nil"/>
              <w:bottom w:val="nil"/>
              <w:right w:val="nil"/>
            </w:tcBorders>
            <w:noWrap/>
            <w:vAlign w:val="bottom"/>
            <w:hideMark/>
          </w:tcPr>
          <w:p w14:paraId="0FC8C17D"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39.54</w:t>
            </w:r>
          </w:p>
        </w:tc>
        <w:tc>
          <w:tcPr>
            <w:tcW w:w="1102" w:type="dxa"/>
            <w:tcBorders>
              <w:top w:val="nil"/>
              <w:left w:val="nil"/>
              <w:bottom w:val="nil"/>
              <w:right w:val="nil"/>
            </w:tcBorders>
            <w:noWrap/>
            <w:vAlign w:val="bottom"/>
            <w:hideMark/>
          </w:tcPr>
          <w:p w14:paraId="23B3975B"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1.87</w:t>
            </w:r>
          </w:p>
        </w:tc>
        <w:tc>
          <w:tcPr>
            <w:tcW w:w="1780" w:type="dxa"/>
            <w:tcBorders>
              <w:top w:val="nil"/>
              <w:left w:val="nil"/>
              <w:bottom w:val="nil"/>
              <w:right w:val="nil"/>
            </w:tcBorders>
            <w:noWrap/>
            <w:vAlign w:val="bottom"/>
            <w:hideMark/>
          </w:tcPr>
          <w:p w14:paraId="3BC2385A"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120.97</w:t>
            </w:r>
          </w:p>
        </w:tc>
        <w:tc>
          <w:tcPr>
            <w:tcW w:w="1200" w:type="dxa"/>
            <w:tcBorders>
              <w:top w:val="nil"/>
              <w:left w:val="nil"/>
              <w:bottom w:val="nil"/>
              <w:right w:val="nil"/>
            </w:tcBorders>
            <w:noWrap/>
            <w:vAlign w:val="bottom"/>
            <w:hideMark/>
          </w:tcPr>
          <w:p w14:paraId="24F8BAAD"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5.58</w:t>
            </w:r>
          </w:p>
        </w:tc>
        <w:tc>
          <w:tcPr>
            <w:tcW w:w="1596" w:type="dxa"/>
            <w:tcBorders>
              <w:top w:val="nil"/>
              <w:left w:val="nil"/>
              <w:bottom w:val="nil"/>
              <w:right w:val="nil"/>
            </w:tcBorders>
            <w:noWrap/>
            <w:vAlign w:val="bottom"/>
            <w:hideMark/>
          </w:tcPr>
          <w:p w14:paraId="751E3A7D"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1024.91</w:t>
            </w:r>
          </w:p>
        </w:tc>
        <w:tc>
          <w:tcPr>
            <w:tcW w:w="1073" w:type="dxa"/>
            <w:tcBorders>
              <w:top w:val="nil"/>
              <w:left w:val="nil"/>
              <w:bottom w:val="nil"/>
              <w:right w:val="nil"/>
            </w:tcBorders>
            <w:noWrap/>
            <w:vAlign w:val="bottom"/>
            <w:hideMark/>
          </w:tcPr>
          <w:p w14:paraId="23B6BDBB"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1.07</w:t>
            </w:r>
          </w:p>
        </w:tc>
        <w:tc>
          <w:tcPr>
            <w:tcW w:w="1781" w:type="dxa"/>
            <w:tcBorders>
              <w:top w:val="nil"/>
              <w:left w:val="nil"/>
              <w:bottom w:val="nil"/>
              <w:right w:val="nil"/>
            </w:tcBorders>
            <w:noWrap/>
            <w:vAlign w:val="bottom"/>
            <w:hideMark/>
          </w:tcPr>
          <w:p w14:paraId="34996D33"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5773.11</w:t>
            </w:r>
          </w:p>
        </w:tc>
        <w:tc>
          <w:tcPr>
            <w:tcW w:w="1503" w:type="dxa"/>
            <w:tcBorders>
              <w:top w:val="nil"/>
              <w:left w:val="nil"/>
              <w:bottom w:val="nil"/>
              <w:right w:val="nil"/>
            </w:tcBorders>
            <w:noWrap/>
            <w:vAlign w:val="bottom"/>
            <w:hideMark/>
          </w:tcPr>
          <w:p w14:paraId="7CFF1531" w14:textId="77777777" w:rsidR="00280087" w:rsidRPr="003566AC" w:rsidRDefault="00280087" w:rsidP="00957F7A">
            <w:pPr>
              <w:widowControl/>
              <w:autoSpaceDE/>
              <w:autoSpaceDN/>
              <w:spacing w:line="360" w:lineRule="auto"/>
              <w:jc w:val="right"/>
              <w:rPr>
                <w:rFonts w:ascii="Calibri" w:eastAsia="Times New Roman" w:hAnsi="Calibri" w:cs="Calibri"/>
                <w:b/>
                <w:color w:val="000000"/>
                <w:lang w:val="en-GB"/>
              </w:rPr>
            </w:pPr>
            <w:r w:rsidRPr="003566AC">
              <w:rPr>
                <w:rFonts w:ascii="Calibri" w:eastAsia="Times New Roman" w:hAnsi="Calibri" w:cs="Calibri"/>
                <w:b/>
                <w:color w:val="000000"/>
                <w:lang w:val="en-GB"/>
              </w:rPr>
              <w:t>6805.19</w:t>
            </w:r>
          </w:p>
        </w:tc>
      </w:tr>
      <w:tr w:rsidR="00280087" w:rsidRPr="003566AC" w14:paraId="536F9793" w14:textId="77777777" w:rsidTr="00D2727B">
        <w:trPr>
          <w:trHeight w:val="300"/>
        </w:trPr>
        <w:tc>
          <w:tcPr>
            <w:tcW w:w="1276" w:type="dxa"/>
            <w:tcBorders>
              <w:top w:val="nil"/>
              <w:left w:val="nil"/>
              <w:bottom w:val="nil"/>
              <w:right w:val="nil"/>
            </w:tcBorders>
            <w:noWrap/>
            <w:vAlign w:val="bottom"/>
            <w:hideMark/>
          </w:tcPr>
          <w:p w14:paraId="15864CED" w14:textId="77777777" w:rsidR="00280087" w:rsidRPr="003566AC" w:rsidRDefault="00280087"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Minimum</w:t>
            </w:r>
          </w:p>
        </w:tc>
        <w:tc>
          <w:tcPr>
            <w:tcW w:w="1121" w:type="dxa"/>
            <w:tcBorders>
              <w:top w:val="nil"/>
              <w:left w:val="nil"/>
              <w:bottom w:val="nil"/>
              <w:right w:val="nil"/>
            </w:tcBorders>
            <w:noWrap/>
            <w:vAlign w:val="bottom"/>
            <w:hideMark/>
          </w:tcPr>
          <w:p w14:paraId="5C41EA6D"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-2.33</w:t>
            </w:r>
          </w:p>
        </w:tc>
        <w:tc>
          <w:tcPr>
            <w:tcW w:w="988" w:type="dxa"/>
            <w:tcBorders>
              <w:top w:val="nil"/>
              <w:left w:val="nil"/>
              <w:bottom w:val="nil"/>
              <w:right w:val="nil"/>
            </w:tcBorders>
            <w:noWrap/>
            <w:vAlign w:val="bottom"/>
            <w:hideMark/>
          </w:tcPr>
          <w:p w14:paraId="67CB38A1"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-5.43</w:t>
            </w:r>
          </w:p>
        </w:tc>
        <w:tc>
          <w:tcPr>
            <w:tcW w:w="1102" w:type="dxa"/>
            <w:tcBorders>
              <w:top w:val="nil"/>
              <w:left w:val="nil"/>
              <w:bottom w:val="nil"/>
              <w:right w:val="nil"/>
            </w:tcBorders>
            <w:noWrap/>
            <w:vAlign w:val="bottom"/>
            <w:hideMark/>
          </w:tcPr>
          <w:p w14:paraId="7A485AF1"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-6.44</w:t>
            </w:r>
          </w:p>
        </w:tc>
        <w:tc>
          <w:tcPr>
            <w:tcW w:w="1780" w:type="dxa"/>
            <w:tcBorders>
              <w:top w:val="nil"/>
              <w:left w:val="nil"/>
              <w:bottom w:val="nil"/>
              <w:right w:val="nil"/>
            </w:tcBorders>
            <w:noWrap/>
            <w:vAlign w:val="bottom"/>
            <w:hideMark/>
          </w:tcPr>
          <w:p w14:paraId="44D5C351"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-481.49</w:t>
            </w:r>
          </w:p>
        </w:tc>
        <w:tc>
          <w:tcPr>
            <w:tcW w:w="1200" w:type="dxa"/>
            <w:tcBorders>
              <w:top w:val="nil"/>
              <w:left w:val="nil"/>
              <w:bottom w:val="nil"/>
              <w:right w:val="nil"/>
            </w:tcBorders>
            <w:noWrap/>
            <w:vAlign w:val="bottom"/>
            <w:hideMark/>
          </w:tcPr>
          <w:p w14:paraId="57B2C654"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0.02</w:t>
            </w:r>
          </w:p>
        </w:tc>
        <w:tc>
          <w:tcPr>
            <w:tcW w:w="1596" w:type="dxa"/>
            <w:tcBorders>
              <w:top w:val="nil"/>
              <w:left w:val="nil"/>
              <w:bottom w:val="nil"/>
              <w:right w:val="nil"/>
            </w:tcBorders>
            <w:noWrap/>
            <w:vAlign w:val="bottom"/>
            <w:hideMark/>
          </w:tcPr>
          <w:p w14:paraId="006F5E6F"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5.35</w:t>
            </w:r>
          </w:p>
        </w:tc>
        <w:tc>
          <w:tcPr>
            <w:tcW w:w="1073" w:type="dxa"/>
            <w:tcBorders>
              <w:top w:val="nil"/>
              <w:left w:val="nil"/>
              <w:bottom w:val="nil"/>
              <w:right w:val="nil"/>
            </w:tcBorders>
            <w:noWrap/>
            <w:vAlign w:val="bottom"/>
            <w:hideMark/>
          </w:tcPr>
          <w:p w14:paraId="4B867A9A"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-1.78</w:t>
            </w:r>
          </w:p>
        </w:tc>
        <w:tc>
          <w:tcPr>
            <w:tcW w:w="1781" w:type="dxa"/>
            <w:tcBorders>
              <w:top w:val="nil"/>
              <w:left w:val="nil"/>
              <w:bottom w:val="nil"/>
              <w:right w:val="nil"/>
            </w:tcBorders>
            <w:noWrap/>
            <w:vAlign w:val="bottom"/>
            <w:hideMark/>
          </w:tcPr>
          <w:p w14:paraId="011A3B38"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-309.14</w:t>
            </w:r>
          </w:p>
        </w:tc>
        <w:tc>
          <w:tcPr>
            <w:tcW w:w="1503" w:type="dxa"/>
            <w:tcBorders>
              <w:top w:val="nil"/>
              <w:left w:val="nil"/>
              <w:bottom w:val="nil"/>
              <w:right w:val="nil"/>
            </w:tcBorders>
            <w:noWrap/>
            <w:vAlign w:val="bottom"/>
            <w:hideMark/>
          </w:tcPr>
          <w:p w14:paraId="665E870B"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-378.18</w:t>
            </w:r>
          </w:p>
        </w:tc>
      </w:tr>
      <w:tr w:rsidR="00280087" w:rsidRPr="003566AC" w14:paraId="42D91828" w14:textId="77777777" w:rsidTr="00D2727B">
        <w:trPr>
          <w:trHeight w:val="300"/>
        </w:trPr>
        <w:tc>
          <w:tcPr>
            <w:tcW w:w="1276" w:type="dxa"/>
            <w:tcBorders>
              <w:top w:val="nil"/>
              <w:left w:val="nil"/>
              <w:bottom w:val="nil"/>
              <w:right w:val="nil"/>
            </w:tcBorders>
            <w:noWrap/>
            <w:vAlign w:val="bottom"/>
            <w:hideMark/>
          </w:tcPr>
          <w:p w14:paraId="7B16BAE4" w14:textId="77777777" w:rsidR="00280087" w:rsidRPr="003566AC" w:rsidRDefault="00280087"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Maximum</w:t>
            </w:r>
          </w:p>
        </w:tc>
        <w:tc>
          <w:tcPr>
            <w:tcW w:w="1121" w:type="dxa"/>
            <w:tcBorders>
              <w:top w:val="nil"/>
              <w:left w:val="nil"/>
              <w:bottom w:val="nil"/>
              <w:right w:val="nil"/>
            </w:tcBorders>
            <w:noWrap/>
            <w:vAlign w:val="bottom"/>
            <w:hideMark/>
          </w:tcPr>
          <w:p w14:paraId="320CAA86"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55.13</w:t>
            </w:r>
          </w:p>
        </w:tc>
        <w:tc>
          <w:tcPr>
            <w:tcW w:w="988" w:type="dxa"/>
            <w:tcBorders>
              <w:top w:val="nil"/>
              <w:left w:val="nil"/>
              <w:bottom w:val="nil"/>
              <w:right w:val="nil"/>
            </w:tcBorders>
            <w:noWrap/>
            <w:vAlign w:val="bottom"/>
            <w:hideMark/>
          </w:tcPr>
          <w:p w14:paraId="2AF6AD86"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207.15</w:t>
            </w:r>
          </w:p>
        </w:tc>
        <w:tc>
          <w:tcPr>
            <w:tcW w:w="1102" w:type="dxa"/>
            <w:tcBorders>
              <w:top w:val="nil"/>
              <w:left w:val="nil"/>
              <w:bottom w:val="nil"/>
              <w:right w:val="nil"/>
            </w:tcBorders>
            <w:noWrap/>
            <w:vAlign w:val="bottom"/>
            <w:hideMark/>
          </w:tcPr>
          <w:p w14:paraId="546BB529"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0.00</w:t>
            </w:r>
          </w:p>
        </w:tc>
        <w:tc>
          <w:tcPr>
            <w:tcW w:w="1780" w:type="dxa"/>
            <w:tcBorders>
              <w:top w:val="nil"/>
              <w:left w:val="nil"/>
              <w:bottom w:val="nil"/>
              <w:right w:val="nil"/>
            </w:tcBorders>
            <w:noWrap/>
            <w:vAlign w:val="bottom"/>
            <w:hideMark/>
          </w:tcPr>
          <w:p w14:paraId="4311CAAC"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0.00</w:t>
            </w:r>
          </w:p>
        </w:tc>
        <w:tc>
          <w:tcPr>
            <w:tcW w:w="1200" w:type="dxa"/>
            <w:tcBorders>
              <w:top w:val="nil"/>
              <w:left w:val="nil"/>
              <w:bottom w:val="nil"/>
              <w:right w:val="nil"/>
            </w:tcBorders>
            <w:noWrap/>
            <w:vAlign w:val="bottom"/>
            <w:hideMark/>
          </w:tcPr>
          <w:p w14:paraId="1C990E17"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24.59</w:t>
            </w:r>
          </w:p>
        </w:tc>
        <w:tc>
          <w:tcPr>
            <w:tcW w:w="1596" w:type="dxa"/>
            <w:tcBorders>
              <w:top w:val="nil"/>
              <w:left w:val="nil"/>
              <w:bottom w:val="nil"/>
              <w:right w:val="nil"/>
            </w:tcBorders>
            <w:noWrap/>
            <w:vAlign w:val="bottom"/>
            <w:hideMark/>
          </w:tcPr>
          <w:p w14:paraId="36BE4785"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8659.56</w:t>
            </w:r>
          </w:p>
        </w:tc>
        <w:tc>
          <w:tcPr>
            <w:tcW w:w="1073" w:type="dxa"/>
            <w:tcBorders>
              <w:top w:val="nil"/>
              <w:left w:val="nil"/>
              <w:bottom w:val="nil"/>
              <w:right w:val="nil"/>
            </w:tcBorders>
            <w:noWrap/>
            <w:vAlign w:val="bottom"/>
            <w:hideMark/>
          </w:tcPr>
          <w:p w14:paraId="3CCA97E0"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3.43</w:t>
            </w:r>
          </w:p>
        </w:tc>
        <w:tc>
          <w:tcPr>
            <w:tcW w:w="1781" w:type="dxa"/>
            <w:tcBorders>
              <w:top w:val="nil"/>
              <w:left w:val="nil"/>
              <w:bottom w:val="nil"/>
              <w:right w:val="nil"/>
            </w:tcBorders>
            <w:noWrap/>
            <w:vAlign w:val="bottom"/>
            <w:hideMark/>
          </w:tcPr>
          <w:p w14:paraId="43314F0E"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48877.90</w:t>
            </w:r>
          </w:p>
        </w:tc>
        <w:tc>
          <w:tcPr>
            <w:tcW w:w="1503" w:type="dxa"/>
            <w:tcBorders>
              <w:top w:val="nil"/>
              <w:left w:val="nil"/>
              <w:bottom w:val="nil"/>
              <w:right w:val="nil"/>
            </w:tcBorders>
            <w:noWrap/>
            <w:vAlign w:val="bottom"/>
            <w:hideMark/>
          </w:tcPr>
          <w:p w14:paraId="55B2AE64"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57444.54</w:t>
            </w:r>
          </w:p>
        </w:tc>
      </w:tr>
      <w:tr w:rsidR="00280087" w:rsidRPr="003566AC" w14:paraId="565EE954" w14:textId="77777777" w:rsidTr="00D2727B">
        <w:trPr>
          <w:trHeight w:val="300"/>
        </w:trPr>
        <w:tc>
          <w:tcPr>
            <w:tcW w:w="1276" w:type="dxa"/>
            <w:tcBorders>
              <w:top w:val="nil"/>
              <w:left w:val="nil"/>
              <w:bottom w:val="nil"/>
              <w:right w:val="nil"/>
            </w:tcBorders>
            <w:noWrap/>
            <w:vAlign w:val="bottom"/>
            <w:hideMark/>
          </w:tcPr>
          <w:p w14:paraId="1D808A9A" w14:textId="77777777" w:rsidR="00280087" w:rsidRPr="003566AC" w:rsidRDefault="00280087"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Sum</w:t>
            </w:r>
          </w:p>
        </w:tc>
        <w:tc>
          <w:tcPr>
            <w:tcW w:w="1121" w:type="dxa"/>
            <w:tcBorders>
              <w:top w:val="nil"/>
              <w:left w:val="nil"/>
              <w:bottom w:val="nil"/>
              <w:right w:val="nil"/>
            </w:tcBorders>
            <w:noWrap/>
            <w:vAlign w:val="bottom"/>
            <w:hideMark/>
          </w:tcPr>
          <w:p w14:paraId="67520824"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697.21</w:t>
            </w:r>
          </w:p>
        </w:tc>
        <w:tc>
          <w:tcPr>
            <w:tcW w:w="988" w:type="dxa"/>
            <w:tcBorders>
              <w:top w:val="nil"/>
              <w:left w:val="nil"/>
              <w:bottom w:val="nil"/>
              <w:right w:val="nil"/>
            </w:tcBorders>
            <w:noWrap/>
            <w:vAlign w:val="bottom"/>
            <w:hideMark/>
          </w:tcPr>
          <w:p w14:paraId="510F30E2"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2211.83</w:t>
            </w:r>
          </w:p>
        </w:tc>
        <w:tc>
          <w:tcPr>
            <w:tcW w:w="1102" w:type="dxa"/>
            <w:tcBorders>
              <w:top w:val="nil"/>
              <w:left w:val="nil"/>
              <w:bottom w:val="nil"/>
              <w:right w:val="nil"/>
            </w:tcBorders>
            <w:noWrap/>
            <w:vAlign w:val="bottom"/>
            <w:hideMark/>
          </w:tcPr>
          <w:p w14:paraId="4ED325D8"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-175.33</w:t>
            </w:r>
          </w:p>
        </w:tc>
        <w:tc>
          <w:tcPr>
            <w:tcW w:w="1780" w:type="dxa"/>
            <w:tcBorders>
              <w:top w:val="nil"/>
              <w:left w:val="nil"/>
              <w:bottom w:val="nil"/>
              <w:right w:val="nil"/>
            </w:tcBorders>
            <w:noWrap/>
            <w:vAlign w:val="bottom"/>
            <w:hideMark/>
          </w:tcPr>
          <w:p w14:paraId="155F9DD9"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-13162.47</w:t>
            </w:r>
          </w:p>
        </w:tc>
        <w:tc>
          <w:tcPr>
            <w:tcW w:w="1200" w:type="dxa"/>
            <w:tcBorders>
              <w:top w:val="nil"/>
              <w:left w:val="nil"/>
              <w:bottom w:val="nil"/>
              <w:right w:val="nil"/>
            </w:tcBorders>
            <w:noWrap/>
            <w:vAlign w:val="bottom"/>
            <w:hideMark/>
          </w:tcPr>
          <w:p w14:paraId="10374129"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719.67</w:t>
            </w:r>
          </w:p>
        </w:tc>
        <w:tc>
          <w:tcPr>
            <w:tcW w:w="1596" w:type="dxa"/>
            <w:tcBorders>
              <w:top w:val="nil"/>
              <w:left w:val="nil"/>
              <w:bottom w:val="nil"/>
              <w:right w:val="nil"/>
            </w:tcBorders>
            <w:noWrap/>
            <w:vAlign w:val="bottom"/>
            <w:hideMark/>
          </w:tcPr>
          <w:p w14:paraId="32CB85A1"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16494.93</w:t>
            </w:r>
          </w:p>
        </w:tc>
        <w:tc>
          <w:tcPr>
            <w:tcW w:w="1073" w:type="dxa"/>
            <w:tcBorders>
              <w:top w:val="nil"/>
              <w:left w:val="nil"/>
              <w:bottom w:val="nil"/>
              <w:right w:val="nil"/>
            </w:tcBorders>
            <w:noWrap/>
            <w:vAlign w:val="bottom"/>
            <w:hideMark/>
          </w:tcPr>
          <w:p w14:paraId="44D2531F"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77.61</w:t>
            </w:r>
          </w:p>
        </w:tc>
        <w:tc>
          <w:tcPr>
            <w:tcW w:w="1781" w:type="dxa"/>
            <w:tcBorders>
              <w:top w:val="nil"/>
              <w:left w:val="nil"/>
              <w:bottom w:val="nil"/>
              <w:right w:val="nil"/>
            </w:tcBorders>
            <w:noWrap/>
            <w:vAlign w:val="bottom"/>
            <w:hideMark/>
          </w:tcPr>
          <w:p w14:paraId="53CB99BD"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76509.41</w:t>
            </w:r>
          </w:p>
        </w:tc>
        <w:tc>
          <w:tcPr>
            <w:tcW w:w="1503" w:type="dxa"/>
            <w:tcBorders>
              <w:top w:val="nil"/>
              <w:left w:val="nil"/>
              <w:bottom w:val="nil"/>
              <w:right w:val="nil"/>
            </w:tcBorders>
            <w:noWrap/>
            <w:vAlign w:val="bottom"/>
            <w:hideMark/>
          </w:tcPr>
          <w:p w14:paraId="44D5BA75"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79841.87</w:t>
            </w:r>
          </w:p>
        </w:tc>
      </w:tr>
      <w:tr w:rsidR="00280087" w:rsidRPr="003566AC" w14:paraId="7B371ECF" w14:textId="77777777" w:rsidTr="00D2727B">
        <w:trPr>
          <w:trHeight w:val="315"/>
        </w:trPr>
        <w:tc>
          <w:tcPr>
            <w:tcW w:w="1276" w:type="dxa"/>
            <w:tcBorders>
              <w:top w:val="nil"/>
              <w:left w:val="nil"/>
              <w:bottom w:val="single" w:sz="8" w:space="0" w:color="auto"/>
              <w:right w:val="nil"/>
            </w:tcBorders>
            <w:noWrap/>
            <w:vAlign w:val="bottom"/>
            <w:hideMark/>
          </w:tcPr>
          <w:p w14:paraId="122A18A8" w14:textId="77777777" w:rsidR="00280087" w:rsidRPr="003566AC" w:rsidRDefault="00280087"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Count</w:t>
            </w:r>
          </w:p>
        </w:tc>
        <w:tc>
          <w:tcPr>
            <w:tcW w:w="1121" w:type="dxa"/>
            <w:tcBorders>
              <w:top w:val="nil"/>
              <w:left w:val="nil"/>
              <w:bottom w:val="single" w:sz="8" w:space="0" w:color="auto"/>
              <w:right w:val="nil"/>
            </w:tcBorders>
            <w:noWrap/>
            <w:vAlign w:val="bottom"/>
            <w:hideMark/>
          </w:tcPr>
          <w:p w14:paraId="7400900A"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90</w:t>
            </w:r>
          </w:p>
        </w:tc>
        <w:tc>
          <w:tcPr>
            <w:tcW w:w="988" w:type="dxa"/>
            <w:tcBorders>
              <w:top w:val="nil"/>
              <w:left w:val="nil"/>
              <w:bottom w:val="single" w:sz="8" w:space="0" w:color="auto"/>
              <w:right w:val="nil"/>
            </w:tcBorders>
            <w:noWrap/>
            <w:vAlign w:val="bottom"/>
            <w:hideMark/>
          </w:tcPr>
          <w:p w14:paraId="54A2B383"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90</w:t>
            </w:r>
          </w:p>
        </w:tc>
        <w:tc>
          <w:tcPr>
            <w:tcW w:w="1102" w:type="dxa"/>
            <w:tcBorders>
              <w:top w:val="nil"/>
              <w:left w:val="nil"/>
              <w:bottom w:val="single" w:sz="8" w:space="0" w:color="auto"/>
              <w:right w:val="nil"/>
            </w:tcBorders>
            <w:noWrap/>
            <w:vAlign w:val="bottom"/>
            <w:hideMark/>
          </w:tcPr>
          <w:p w14:paraId="00CD8761"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90</w:t>
            </w:r>
          </w:p>
        </w:tc>
        <w:tc>
          <w:tcPr>
            <w:tcW w:w="1780" w:type="dxa"/>
            <w:tcBorders>
              <w:top w:val="nil"/>
              <w:left w:val="nil"/>
              <w:bottom w:val="single" w:sz="8" w:space="0" w:color="auto"/>
              <w:right w:val="nil"/>
            </w:tcBorders>
            <w:noWrap/>
            <w:vAlign w:val="bottom"/>
            <w:hideMark/>
          </w:tcPr>
          <w:p w14:paraId="67CF3F18"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90</w:t>
            </w:r>
          </w:p>
        </w:tc>
        <w:tc>
          <w:tcPr>
            <w:tcW w:w="1200" w:type="dxa"/>
            <w:tcBorders>
              <w:top w:val="nil"/>
              <w:left w:val="nil"/>
              <w:bottom w:val="single" w:sz="8" w:space="0" w:color="auto"/>
              <w:right w:val="nil"/>
            </w:tcBorders>
            <w:noWrap/>
            <w:vAlign w:val="bottom"/>
            <w:hideMark/>
          </w:tcPr>
          <w:p w14:paraId="14B47807"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90</w:t>
            </w:r>
          </w:p>
        </w:tc>
        <w:tc>
          <w:tcPr>
            <w:tcW w:w="1596" w:type="dxa"/>
            <w:tcBorders>
              <w:top w:val="nil"/>
              <w:left w:val="nil"/>
              <w:bottom w:val="single" w:sz="8" w:space="0" w:color="auto"/>
              <w:right w:val="nil"/>
            </w:tcBorders>
            <w:noWrap/>
            <w:vAlign w:val="bottom"/>
            <w:hideMark/>
          </w:tcPr>
          <w:p w14:paraId="6A6D7098"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90</w:t>
            </w:r>
          </w:p>
        </w:tc>
        <w:tc>
          <w:tcPr>
            <w:tcW w:w="1073" w:type="dxa"/>
            <w:tcBorders>
              <w:top w:val="nil"/>
              <w:left w:val="nil"/>
              <w:bottom w:val="single" w:sz="8" w:space="0" w:color="auto"/>
              <w:right w:val="nil"/>
            </w:tcBorders>
            <w:noWrap/>
            <w:vAlign w:val="bottom"/>
            <w:hideMark/>
          </w:tcPr>
          <w:p w14:paraId="03855F13"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90</w:t>
            </w:r>
          </w:p>
        </w:tc>
        <w:tc>
          <w:tcPr>
            <w:tcW w:w="1781" w:type="dxa"/>
            <w:tcBorders>
              <w:top w:val="nil"/>
              <w:left w:val="nil"/>
              <w:bottom w:val="single" w:sz="8" w:space="0" w:color="auto"/>
              <w:right w:val="nil"/>
            </w:tcBorders>
            <w:noWrap/>
            <w:vAlign w:val="bottom"/>
            <w:hideMark/>
          </w:tcPr>
          <w:p w14:paraId="2E9D05F0"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90</w:t>
            </w:r>
          </w:p>
        </w:tc>
        <w:tc>
          <w:tcPr>
            <w:tcW w:w="1503" w:type="dxa"/>
            <w:tcBorders>
              <w:top w:val="nil"/>
              <w:left w:val="nil"/>
              <w:bottom w:val="single" w:sz="8" w:space="0" w:color="auto"/>
              <w:right w:val="nil"/>
            </w:tcBorders>
            <w:noWrap/>
            <w:vAlign w:val="bottom"/>
            <w:hideMark/>
          </w:tcPr>
          <w:p w14:paraId="58F99E34" w14:textId="77777777" w:rsidR="00280087" w:rsidRPr="003566AC" w:rsidRDefault="00280087" w:rsidP="00957F7A">
            <w:pPr>
              <w:widowControl/>
              <w:autoSpaceDE/>
              <w:autoSpaceDN/>
              <w:spacing w:line="360" w:lineRule="auto"/>
              <w:jc w:val="right"/>
              <w:rPr>
                <w:rFonts w:ascii="Calibri" w:eastAsia="Times New Roman" w:hAnsi="Calibri" w:cs="Calibri"/>
                <w:color w:val="000000"/>
                <w:lang w:val="en-GB"/>
              </w:rPr>
            </w:pPr>
            <w:r w:rsidRPr="003566AC">
              <w:rPr>
                <w:rFonts w:ascii="Calibri" w:eastAsia="Times New Roman" w:hAnsi="Calibri" w:cs="Calibri"/>
                <w:color w:val="000000"/>
                <w:lang w:val="en-GB"/>
              </w:rPr>
              <w:t>90</w:t>
            </w:r>
          </w:p>
        </w:tc>
      </w:tr>
    </w:tbl>
    <w:p w14:paraId="0CA5D6F3" w14:textId="77777777" w:rsidR="00A3016F" w:rsidRPr="003566AC" w:rsidRDefault="00A3016F" w:rsidP="00957F7A">
      <w:pPr>
        <w:pStyle w:val="BodyText"/>
        <w:spacing w:before="78" w:line="360" w:lineRule="auto"/>
        <w:ind w:left="0"/>
        <w:jc w:val="both"/>
        <w:rPr>
          <w:sz w:val="24"/>
          <w:szCs w:val="24"/>
          <w:lang w:val="en-GB"/>
        </w:rPr>
      </w:pPr>
    </w:p>
    <w:p w14:paraId="5133E365" w14:textId="77777777" w:rsidR="00A3016F" w:rsidRPr="003566AC" w:rsidRDefault="00A3016F" w:rsidP="00957F7A">
      <w:pPr>
        <w:spacing w:line="360" w:lineRule="auto"/>
        <w:rPr>
          <w:sz w:val="24"/>
          <w:szCs w:val="24"/>
          <w:lang w:val="en-GB"/>
        </w:rPr>
      </w:pPr>
      <w:r w:rsidRPr="003566AC">
        <w:rPr>
          <w:sz w:val="24"/>
          <w:szCs w:val="24"/>
          <w:lang w:val="en-GB"/>
        </w:rPr>
        <w:br w:type="page"/>
      </w:r>
    </w:p>
    <w:p w14:paraId="4EA77F98" w14:textId="0FEC0C70" w:rsidR="00A3016F" w:rsidRPr="003566AC" w:rsidRDefault="00A3016F" w:rsidP="00957F7A">
      <w:pPr>
        <w:pStyle w:val="Heading2"/>
        <w:spacing w:line="360" w:lineRule="auto"/>
        <w:ind w:left="0" w:firstLine="0"/>
        <w:jc w:val="both"/>
        <w:rPr>
          <w:spacing w:val="-2"/>
          <w:lang w:val="en-GB"/>
        </w:rPr>
      </w:pPr>
      <w:bookmarkStart w:id="199" w:name="_Toc231503219"/>
      <w:r w:rsidRPr="003566AC">
        <w:rPr>
          <w:spacing w:val="-2"/>
          <w:lang w:val="en-GB"/>
        </w:rPr>
        <w:lastRenderedPageBreak/>
        <w:t xml:space="preserve">Appendix </w:t>
      </w:r>
      <w:r w:rsidR="00DA2032">
        <w:rPr>
          <w:spacing w:val="-2"/>
          <w:lang w:val="en-GB"/>
        </w:rPr>
        <w:t>5</w:t>
      </w:r>
      <w:r w:rsidRPr="003566AC">
        <w:rPr>
          <w:spacing w:val="-2"/>
          <w:lang w:val="en-GB"/>
        </w:rPr>
        <w:t xml:space="preserve"> – Complete Correlation table</w:t>
      </w:r>
      <w:bookmarkEnd w:id="199"/>
    </w:p>
    <w:p w14:paraId="0AD6C543" w14:textId="77777777" w:rsidR="00F462A1" w:rsidRPr="003566AC" w:rsidRDefault="00F462A1" w:rsidP="00957F7A">
      <w:pPr>
        <w:spacing w:line="360" w:lineRule="auto"/>
        <w:rPr>
          <w:lang w:val="en-GB"/>
        </w:rPr>
      </w:pPr>
    </w:p>
    <w:tbl>
      <w:tblPr>
        <w:tblW w:w="0" w:type="auto"/>
        <w:tblLook w:val="04A0" w:firstRow="1" w:lastRow="0" w:firstColumn="1" w:lastColumn="0" w:noHBand="0" w:noVBand="1"/>
      </w:tblPr>
      <w:tblGrid>
        <w:gridCol w:w="1655"/>
        <w:gridCol w:w="1239"/>
        <w:gridCol w:w="952"/>
        <w:gridCol w:w="1063"/>
        <w:gridCol w:w="1692"/>
        <w:gridCol w:w="1153"/>
        <w:gridCol w:w="1513"/>
        <w:gridCol w:w="1026"/>
        <w:gridCol w:w="1683"/>
        <w:gridCol w:w="1444"/>
      </w:tblGrid>
      <w:tr w:rsidR="00A3016F" w:rsidRPr="003566AC" w14:paraId="47755165" w14:textId="77777777" w:rsidTr="00A3016F">
        <w:trPr>
          <w:trHeight w:val="300"/>
        </w:trPr>
        <w:tc>
          <w:tcPr>
            <w:tcW w:w="0" w:type="auto"/>
            <w:tcBorders>
              <w:top w:val="single" w:sz="8" w:space="0" w:color="auto"/>
              <w:left w:val="nil"/>
              <w:bottom w:val="single" w:sz="4" w:space="0" w:color="auto"/>
              <w:right w:val="nil"/>
            </w:tcBorders>
            <w:noWrap/>
            <w:vAlign w:val="bottom"/>
            <w:hideMark/>
          </w:tcPr>
          <w:p w14:paraId="6C5A430D"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 </w:t>
            </w:r>
          </w:p>
        </w:tc>
        <w:tc>
          <w:tcPr>
            <w:tcW w:w="0" w:type="auto"/>
            <w:tcBorders>
              <w:top w:val="single" w:sz="8" w:space="0" w:color="auto"/>
              <w:left w:val="nil"/>
              <w:bottom w:val="single" w:sz="4" w:space="0" w:color="auto"/>
              <w:right w:val="nil"/>
            </w:tcBorders>
            <w:noWrap/>
            <w:vAlign w:val="bottom"/>
            <w:hideMark/>
          </w:tcPr>
          <w:p w14:paraId="5DCB2DE6" w14:textId="77777777" w:rsidR="00A3016F" w:rsidRPr="003566AC" w:rsidRDefault="00A3016F"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Return on Assets (ROA)</w:t>
            </w:r>
          </w:p>
        </w:tc>
        <w:tc>
          <w:tcPr>
            <w:tcW w:w="0" w:type="auto"/>
            <w:tcBorders>
              <w:top w:val="single" w:sz="8" w:space="0" w:color="auto"/>
              <w:left w:val="nil"/>
              <w:bottom w:val="single" w:sz="4" w:space="0" w:color="auto"/>
              <w:right w:val="nil"/>
            </w:tcBorders>
            <w:noWrap/>
            <w:vAlign w:val="bottom"/>
            <w:hideMark/>
          </w:tcPr>
          <w:p w14:paraId="56ACCB36" w14:textId="77777777" w:rsidR="00A3016F" w:rsidRPr="003566AC" w:rsidRDefault="00A3016F"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Return on Equity</w:t>
            </w:r>
          </w:p>
        </w:tc>
        <w:tc>
          <w:tcPr>
            <w:tcW w:w="0" w:type="auto"/>
            <w:tcBorders>
              <w:top w:val="single" w:sz="8" w:space="0" w:color="auto"/>
              <w:left w:val="nil"/>
              <w:bottom w:val="single" w:sz="4" w:space="0" w:color="auto"/>
              <w:right w:val="nil"/>
            </w:tcBorders>
            <w:noWrap/>
            <w:vAlign w:val="bottom"/>
            <w:hideMark/>
          </w:tcPr>
          <w:p w14:paraId="3DFCBDB8" w14:textId="77777777" w:rsidR="00A3016F" w:rsidRPr="003566AC" w:rsidRDefault="00A3016F"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Inventory Turnover</w:t>
            </w:r>
          </w:p>
        </w:tc>
        <w:tc>
          <w:tcPr>
            <w:tcW w:w="0" w:type="auto"/>
            <w:tcBorders>
              <w:top w:val="single" w:sz="8" w:space="0" w:color="auto"/>
              <w:left w:val="nil"/>
              <w:bottom w:val="single" w:sz="4" w:space="0" w:color="auto"/>
              <w:right w:val="nil"/>
            </w:tcBorders>
            <w:noWrap/>
            <w:vAlign w:val="bottom"/>
            <w:hideMark/>
          </w:tcPr>
          <w:p w14:paraId="24071349" w14:textId="77777777" w:rsidR="00A3016F" w:rsidRPr="003566AC" w:rsidRDefault="00A3016F"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Days Inventory Outstanding (DIO)</w:t>
            </w:r>
          </w:p>
        </w:tc>
        <w:tc>
          <w:tcPr>
            <w:tcW w:w="0" w:type="auto"/>
            <w:tcBorders>
              <w:top w:val="single" w:sz="8" w:space="0" w:color="auto"/>
              <w:left w:val="nil"/>
              <w:bottom w:val="single" w:sz="4" w:space="0" w:color="auto"/>
              <w:right w:val="nil"/>
            </w:tcBorders>
            <w:noWrap/>
            <w:vAlign w:val="bottom"/>
            <w:hideMark/>
          </w:tcPr>
          <w:p w14:paraId="3E7BB063" w14:textId="77777777" w:rsidR="00A3016F" w:rsidRPr="003566AC" w:rsidRDefault="00A3016F"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Receivables Turnover</w:t>
            </w:r>
          </w:p>
        </w:tc>
        <w:tc>
          <w:tcPr>
            <w:tcW w:w="0" w:type="auto"/>
            <w:tcBorders>
              <w:top w:val="single" w:sz="8" w:space="0" w:color="auto"/>
              <w:left w:val="nil"/>
              <w:bottom w:val="single" w:sz="4" w:space="0" w:color="auto"/>
              <w:right w:val="nil"/>
            </w:tcBorders>
            <w:noWrap/>
            <w:vAlign w:val="bottom"/>
            <w:hideMark/>
          </w:tcPr>
          <w:p w14:paraId="2A2A89C7" w14:textId="77777777" w:rsidR="00A3016F" w:rsidRPr="003566AC" w:rsidRDefault="00A3016F"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Days Sales Outstanding (DSO)</w:t>
            </w:r>
          </w:p>
        </w:tc>
        <w:tc>
          <w:tcPr>
            <w:tcW w:w="0" w:type="auto"/>
            <w:tcBorders>
              <w:top w:val="single" w:sz="8" w:space="0" w:color="auto"/>
              <w:left w:val="nil"/>
              <w:bottom w:val="single" w:sz="4" w:space="0" w:color="auto"/>
              <w:right w:val="nil"/>
            </w:tcBorders>
            <w:noWrap/>
            <w:vAlign w:val="bottom"/>
            <w:hideMark/>
          </w:tcPr>
          <w:p w14:paraId="3CF45988" w14:textId="77777777" w:rsidR="00A3016F" w:rsidRPr="003566AC" w:rsidRDefault="00A3016F"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Payables Turnover</w:t>
            </w:r>
          </w:p>
        </w:tc>
        <w:tc>
          <w:tcPr>
            <w:tcW w:w="0" w:type="auto"/>
            <w:tcBorders>
              <w:top w:val="single" w:sz="8" w:space="0" w:color="auto"/>
              <w:left w:val="nil"/>
              <w:bottom w:val="single" w:sz="4" w:space="0" w:color="auto"/>
              <w:right w:val="nil"/>
            </w:tcBorders>
            <w:noWrap/>
            <w:vAlign w:val="bottom"/>
            <w:hideMark/>
          </w:tcPr>
          <w:p w14:paraId="051B7FC4" w14:textId="77777777" w:rsidR="00A3016F" w:rsidRPr="003566AC" w:rsidRDefault="00A3016F"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Days Payables Outstanding (DPO)</w:t>
            </w:r>
          </w:p>
        </w:tc>
        <w:tc>
          <w:tcPr>
            <w:tcW w:w="0" w:type="auto"/>
            <w:tcBorders>
              <w:top w:val="single" w:sz="8" w:space="0" w:color="auto"/>
              <w:left w:val="nil"/>
              <w:bottom w:val="single" w:sz="4" w:space="0" w:color="auto"/>
              <w:right w:val="nil"/>
            </w:tcBorders>
            <w:noWrap/>
            <w:vAlign w:val="bottom"/>
            <w:hideMark/>
          </w:tcPr>
          <w:p w14:paraId="0B012F04" w14:textId="77777777" w:rsidR="00A3016F" w:rsidRPr="003566AC" w:rsidRDefault="00A3016F" w:rsidP="00957F7A">
            <w:pPr>
              <w:widowControl/>
              <w:autoSpaceDE/>
              <w:autoSpaceDN/>
              <w:spacing w:line="360" w:lineRule="auto"/>
              <w:rPr>
                <w:rFonts w:ascii="Calibri" w:eastAsia="Times New Roman" w:hAnsi="Calibri" w:cs="Calibri"/>
                <w:b/>
                <w:color w:val="000000"/>
                <w:lang w:val="en-GB"/>
              </w:rPr>
            </w:pPr>
            <w:r w:rsidRPr="003566AC">
              <w:rPr>
                <w:rFonts w:ascii="Calibri" w:eastAsia="Times New Roman" w:hAnsi="Calibri" w:cs="Calibri"/>
                <w:b/>
                <w:color w:val="000000"/>
                <w:lang w:val="en-GB"/>
              </w:rPr>
              <w:t>Cash Conversion Cycle (CCC)</w:t>
            </w:r>
          </w:p>
        </w:tc>
      </w:tr>
      <w:tr w:rsidR="00A3016F" w:rsidRPr="003566AC" w14:paraId="3BE883E7" w14:textId="77777777" w:rsidTr="00A3016F">
        <w:trPr>
          <w:trHeight w:val="300"/>
        </w:trPr>
        <w:tc>
          <w:tcPr>
            <w:tcW w:w="0" w:type="auto"/>
            <w:tcBorders>
              <w:top w:val="nil"/>
              <w:left w:val="nil"/>
              <w:bottom w:val="nil"/>
              <w:right w:val="nil"/>
            </w:tcBorders>
            <w:noWrap/>
            <w:vAlign w:val="bottom"/>
            <w:hideMark/>
          </w:tcPr>
          <w:p w14:paraId="7AC05838"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Return on Assets (ROA)</w:t>
            </w:r>
          </w:p>
        </w:tc>
        <w:tc>
          <w:tcPr>
            <w:tcW w:w="0" w:type="auto"/>
            <w:tcBorders>
              <w:top w:val="nil"/>
              <w:left w:val="nil"/>
              <w:bottom w:val="nil"/>
              <w:right w:val="nil"/>
            </w:tcBorders>
            <w:noWrap/>
            <w:vAlign w:val="bottom"/>
            <w:hideMark/>
          </w:tcPr>
          <w:p w14:paraId="400555F4"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1</w:t>
            </w:r>
          </w:p>
        </w:tc>
        <w:tc>
          <w:tcPr>
            <w:tcW w:w="0" w:type="auto"/>
            <w:tcBorders>
              <w:top w:val="nil"/>
              <w:left w:val="nil"/>
              <w:bottom w:val="nil"/>
              <w:right w:val="nil"/>
            </w:tcBorders>
            <w:noWrap/>
            <w:vAlign w:val="bottom"/>
            <w:hideMark/>
          </w:tcPr>
          <w:p w14:paraId="27BF43FD"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6FA00C4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6A044261"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407378CD"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28EE2A17"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53D1711F"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24ED9804"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49ED9E8E"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r>
      <w:tr w:rsidR="00A3016F" w:rsidRPr="003566AC" w14:paraId="1FEDF564" w14:textId="77777777" w:rsidTr="00A3016F">
        <w:trPr>
          <w:trHeight w:val="300"/>
        </w:trPr>
        <w:tc>
          <w:tcPr>
            <w:tcW w:w="0" w:type="auto"/>
            <w:tcBorders>
              <w:top w:val="nil"/>
              <w:left w:val="nil"/>
              <w:bottom w:val="nil"/>
              <w:right w:val="nil"/>
            </w:tcBorders>
            <w:noWrap/>
            <w:vAlign w:val="bottom"/>
            <w:hideMark/>
          </w:tcPr>
          <w:p w14:paraId="6219185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Return on Equity</w:t>
            </w:r>
          </w:p>
        </w:tc>
        <w:tc>
          <w:tcPr>
            <w:tcW w:w="0" w:type="auto"/>
            <w:tcBorders>
              <w:top w:val="nil"/>
              <w:left w:val="nil"/>
              <w:bottom w:val="nil"/>
              <w:right w:val="nil"/>
            </w:tcBorders>
            <w:noWrap/>
            <w:vAlign w:val="bottom"/>
            <w:hideMark/>
          </w:tcPr>
          <w:p w14:paraId="77C7E997"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0.639411969</w:t>
            </w:r>
          </w:p>
        </w:tc>
        <w:tc>
          <w:tcPr>
            <w:tcW w:w="0" w:type="auto"/>
            <w:tcBorders>
              <w:top w:val="nil"/>
              <w:left w:val="nil"/>
              <w:bottom w:val="nil"/>
              <w:right w:val="nil"/>
            </w:tcBorders>
            <w:noWrap/>
            <w:vAlign w:val="bottom"/>
            <w:hideMark/>
          </w:tcPr>
          <w:p w14:paraId="4B594F33"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1</w:t>
            </w:r>
          </w:p>
        </w:tc>
        <w:tc>
          <w:tcPr>
            <w:tcW w:w="0" w:type="auto"/>
            <w:tcBorders>
              <w:top w:val="nil"/>
              <w:left w:val="nil"/>
              <w:bottom w:val="nil"/>
              <w:right w:val="nil"/>
            </w:tcBorders>
            <w:noWrap/>
            <w:vAlign w:val="bottom"/>
            <w:hideMark/>
          </w:tcPr>
          <w:p w14:paraId="3C402F6B"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0567F830"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00A8F487"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6CB97D2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23038ED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5A8BF0EC"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45A6829F"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r>
      <w:tr w:rsidR="00A3016F" w:rsidRPr="003566AC" w14:paraId="0AE88CFD" w14:textId="77777777" w:rsidTr="00A3016F">
        <w:trPr>
          <w:trHeight w:val="300"/>
        </w:trPr>
        <w:tc>
          <w:tcPr>
            <w:tcW w:w="0" w:type="auto"/>
            <w:tcBorders>
              <w:top w:val="nil"/>
              <w:left w:val="nil"/>
              <w:bottom w:val="nil"/>
              <w:right w:val="nil"/>
            </w:tcBorders>
            <w:noWrap/>
            <w:vAlign w:val="bottom"/>
            <w:hideMark/>
          </w:tcPr>
          <w:p w14:paraId="06EBB8D3"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Inventory Turnover</w:t>
            </w:r>
          </w:p>
        </w:tc>
        <w:tc>
          <w:tcPr>
            <w:tcW w:w="0" w:type="auto"/>
            <w:tcBorders>
              <w:top w:val="nil"/>
              <w:left w:val="nil"/>
              <w:bottom w:val="nil"/>
              <w:right w:val="nil"/>
            </w:tcBorders>
            <w:noWrap/>
            <w:vAlign w:val="bottom"/>
            <w:hideMark/>
          </w:tcPr>
          <w:p w14:paraId="1C1E32AC"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0.041828647</w:t>
            </w:r>
          </w:p>
        </w:tc>
        <w:tc>
          <w:tcPr>
            <w:tcW w:w="0" w:type="auto"/>
            <w:tcBorders>
              <w:top w:val="nil"/>
              <w:left w:val="nil"/>
              <w:bottom w:val="nil"/>
              <w:right w:val="nil"/>
            </w:tcBorders>
            <w:noWrap/>
            <w:vAlign w:val="bottom"/>
            <w:hideMark/>
          </w:tcPr>
          <w:p w14:paraId="4D8AB6EB"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0.146792371</w:t>
            </w:r>
          </w:p>
        </w:tc>
        <w:tc>
          <w:tcPr>
            <w:tcW w:w="0" w:type="auto"/>
            <w:tcBorders>
              <w:top w:val="nil"/>
              <w:left w:val="nil"/>
              <w:bottom w:val="nil"/>
              <w:right w:val="nil"/>
            </w:tcBorders>
            <w:noWrap/>
            <w:vAlign w:val="bottom"/>
            <w:hideMark/>
          </w:tcPr>
          <w:p w14:paraId="5D982551"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1</w:t>
            </w:r>
          </w:p>
        </w:tc>
        <w:tc>
          <w:tcPr>
            <w:tcW w:w="0" w:type="auto"/>
            <w:tcBorders>
              <w:top w:val="nil"/>
              <w:left w:val="nil"/>
              <w:bottom w:val="nil"/>
              <w:right w:val="nil"/>
            </w:tcBorders>
            <w:noWrap/>
            <w:vAlign w:val="bottom"/>
            <w:hideMark/>
          </w:tcPr>
          <w:p w14:paraId="30DC8D5C"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1827E2B5"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4D30FCE4"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6B628713"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3DE4D25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0E667022"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r>
      <w:tr w:rsidR="00A3016F" w:rsidRPr="003566AC" w14:paraId="75976A04" w14:textId="77777777" w:rsidTr="00A3016F">
        <w:trPr>
          <w:trHeight w:val="300"/>
        </w:trPr>
        <w:tc>
          <w:tcPr>
            <w:tcW w:w="0" w:type="auto"/>
            <w:tcBorders>
              <w:top w:val="nil"/>
              <w:left w:val="nil"/>
              <w:bottom w:val="nil"/>
              <w:right w:val="nil"/>
            </w:tcBorders>
            <w:noWrap/>
            <w:vAlign w:val="bottom"/>
            <w:hideMark/>
          </w:tcPr>
          <w:p w14:paraId="16758813"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Days Inventory Outstanding (DIO)</w:t>
            </w:r>
          </w:p>
        </w:tc>
        <w:tc>
          <w:tcPr>
            <w:tcW w:w="0" w:type="auto"/>
            <w:tcBorders>
              <w:top w:val="nil"/>
              <w:left w:val="nil"/>
              <w:bottom w:val="nil"/>
              <w:right w:val="nil"/>
            </w:tcBorders>
            <w:noWrap/>
            <w:vAlign w:val="bottom"/>
            <w:hideMark/>
          </w:tcPr>
          <w:p w14:paraId="35F2034A"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-0.192641399</w:t>
            </w:r>
          </w:p>
        </w:tc>
        <w:tc>
          <w:tcPr>
            <w:tcW w:w="0" w:type="auto"/>
            <w:tcBorders>
              <w:top w:val="nil"/>
              <w:left w:val="nil"/>
              <w:bottom w:val="nil"/>
              <w:right w:val="nil"/>
            </w:tcBorders>
            <w:noWrap/>
            <w:vAlign w:val="bottom"/>
            <w:hideMark/>
          </w:tcPr>
          <w:p w14:paraId="2075052D"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-0.123488092</w:t>
            </w:r>
          </w:p>
        </w:tc>
        <w:tc>
          <w:tcPr>
            <w:tcW w:w="0" w:type="auto"/>
            <w:tcBorders>
              <w:top w:val="nil"/>
              <w:left w:val="nil"/>
              <w:bottom w:val="nil"/>
              <w:right w:val="nil"/>
            </w:tcBorders>
            <w:noWrap/>
            <w:vAlign w:val="bottom"/>
            <w:hideMark/>
          </w:tcPr>
          <w:p w14:paraId="44545A47"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-0.514596052</w:t>
            </w:r>
          </w:p>
        </w:tc>
        <w:tc>
          <w:tcPr>
            <w:tcW w:w="0" w:type="auto"/>
            <w:tcBorders>
              <w:top w:val="nil"/>
              <w:left w:val="nil"/>
              <w:bottom w:val="nil"/>
              <w:right w:val="nil"/>
            </w:tcBorders>
            <w:noWrap/>
            <w:vAlign w:val="bottom"/>
            <w:hideMark/>
          </w:tcPr>
          <w:p w14:paraId="731821D8"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1</w:t>
            </w:r>
          </w:p>
        </w:tc>
        <w:tc>
          <w:tcPr>
            <w:tcW w:w="0" w:type="auto"/>
            <w:tcBorders>
              <w:top w:val="nil"/>
              <w:left w:val="nil"/>
              <w:bottom w:val="nil"/>
              <w:right w:val="nil"/>
            </w:tcBorders>
            <w:noWrap/>
            <w:vAlign w:val="bottom"/>
            <w:hideMark/>
          </w:tcPr>
          <w:p w14:paraId="7FD74351"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003E7131"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76891487"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03E573F0"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149D677A"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r>
      <w:tr w:rsidR="00A3016F" w:rsidRPr="003566AC" w14:paraId="437C47F4" w14:textId="77777777" w:rsidTr="00A3016F">
        <w:trPr>
          <w:trHeight w:val="300"/>
        </w:trPr>
        <w:tc>
          <w:tcPr>
            <w:tcW w:w="0" w:type="auto"/>
            <w:tcBorders>
              <w:top w:val="nil"/>
              <w:left w:val="nil"/>
              <w:bottom w:val="nil"/>
              <w:right w:val="nil"/>
            </w:tcBorders>
            <w:noWrap/>
            <w:vAlign w:val="bottom"/>
            <w:hideMark/>
          </w:tcPr>
          <w:p w14:paraId="4CCB0C38"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Receivables Turnover</w:t>
            </w:r>
          </w:p>
        </w:tc>
        <w:tc>
          <w:tcPr>
            <w:tcW w:w="0" w:type="auto"/>
            <w:tcBorders>
              <w:top w:val="nil"/>
              <w:left w:val="nil"/>
              <w:bottom w:val="nil"/>
              <w:right w:val="nil"/>
            </w:tcBorders>
            <w:noWrap/>
            <w:vAlign w:val="bottom"/>
            <w:hideMark/>
          </w:tcPr>
          <w:p w14:paraId="24A0A86C"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-0.254060575</w:t>
            </w:r>
          </w:p>
        </w:tc>
        <w:tc>
          <w:tcPr>
            <w:tcW w:w="0" w:type="auto"/>
            <w:tcBorders>
              <w:top w:val="nil"/>
              <w:left w:val="nil"/>
              <w:bottom w:val="nil"/>
              <w:right w:val="nil"/>
            </w:tcBorders>
            <w:noWrap/>
            <w:vAlign w:val="bottom"/>
            <w:hideMark/>
          </w:tcPr>
          <w:p w14:paraId="4269F62D"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-0.26799676</w:t>
            </w:r>
          </w:p>
        </w:tc>
        <w:tc>
          <w:tcPr>
            <w:tcW w:w="0" w:type="auto"/>
            <w:tcBorders>
              <w:top w:val="nil"/>
              <w:left w:val="nil"/>
              <w:bottom w:val="nil"/>
              <w:right w:val="nil"/>
            </w:tcBorders>
            <w:noWrap/>
            <w:vAlign w:val="bottom"/>
            <w:hideMark/>
          </w:tcPr>
          <w:p w14:paraId="7615E600"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-0.28968564</w:t>
            </w:r>
          </w:p>
        </w:tc>
        <w:tc>
          <w:tcPr>
            <w:tcW w:w="0" w:type="auto"/>
            <w:tcBorders>
              <w:top w:val="nil"/>
              <w:left w:val="nil"/>
              <w:bottom w:val="nil"/>
              <w:right w:val="nil"/>
            </w:tcBorders>
            <w:noWrap/>
            <w:vAlign w:val="bottom"/>
            <w:hideMark/>
          </w:tcPr>
          <w:p w14:paraId="41257D0B"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0.203706639</w:t>
            </w:r>
          </w:p>
        </w:tc>
        <w:tc>
          <w:tcPr>
            <w:tcW w:w="0" w:type="auto"/>
            <w:tcBorders>
              <w:top w:val="nil"/>
              <w:left w:val="nil"/>
              <w:bottom w:val="nil"/>
              <w:right w:val="nil"/>
            </w:tcBorders>
            <w:noWrap/>
            <w:vAlign w:val="bottom"/>
            <w:hideMark/>
          </w:tcPr>
          <w:p w14:paraId="563AF02D"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1</w:t>
            </w:r>
          </w:p>
        </w:tc>
        <w:tc>
          <w:tcPr>
            <w:tcW w:w="0" w:type="auto"/>
            <w:tcBorders>
              <w:top w:val="nil"/>
              <w:left w:val="nil"/>
              <w:bottom w:val="nil"/>
              <w:right w:val="nil"/>
            </w:tcBorders>
            <w:noWrap/>
            <w:vAlign w:val="bottom"/>
            <w:hideMark/>
          </w:tcPr>
          <w:p w14:paraId="2E1CDEBE"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2499E42F"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3ED3ABA7"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596CF192"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r>
      <w:tr w:rsidR="00A3016F" w:rsidRPr="003566AC" w14:paraId="360AE37C" w14:textId="77777777" w:rsidTr="00A3016F">
        <w:trPr>
          <w:trHeight w:val="300"/>
        </w:trPr>
        <w:tc>
          <w:tcPr>
            <w:tcW w:w="0" w:type="auto"/>
            <w:tcBorders>
              <w:top w:val="nil"/>
              <w:left w:val="nil"/>
              <w:bottom w:val="nil"/>
              <w:right w:val="nil"/>
            </w:tcBorders>
            <w:noWrap/>
            <w:vAlign w:val="bottom"/>
            <w:hideMark/>
          </w:tcPr>
          <w:p w14:paraId="11E1344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Days Sales Outstanding (DSO)</w:t>
            </w:r>
          </w:p>
        </w:tc>
        <w:tc>
          <w:tcPr>
            <w:tcW w:w="0" w:type="auto"/>
            <w:tcBorders>
              <w:top w:val="nil"/>
              <w:left w:val="nil"/>
              <w:bottom w:val="nil"/>
              <w:right w:val="nil"/>
            </w:tcBorders>
            <w:noWrap/>
            <w:vAlign w:val="bottom"/>
            <w:hideMark/>
          </w:tcPr>
          <w:p w14:paraId="079F836E"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0.199535763</w:t>
            </w:r>
          </w:p>
        </w:tc>
        <w:tc>
          <w:tcPr>
            <w:tcW w:w="0" w:type="auto"/>
            <w:tcBorders>
              <w:top w:val="nil"/>
              <w:left w:val="nil"/>
              <w:bottom w:val="nil"/>
              <w:right w:val="nil"/>
            </w:tcBorders>
            <w:noWrap/>
            <w:vAlign w:val="bottom"/>
            <w:hideMark/>
          </w:tcPr>
          <w:p w14:paraId="0D81BB33"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-0.057501121</w:t>
            </w:r>
          </w:p>
        </w:tc>
        <w:tc>
          <w:tcPr>
            <w:tcW w:w="0" w:type="auto"/>
            <w:tcBorders>
              <w:top w:val="nil"/>
              <w:left w:val="nil"/>
              <w:bottom w:val="nil"/>
              <w:right w:val="nil"/>
            </w:tcBorders>
            <w:noWrap/>
            <w:vAlign w:val="bottom"/>
            <w:hideMark/>
          </w:tcPr>
          <w:p w14:paraId="44F75BC2"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0.161513567</w:t>
            </w:r>
          </w:p>
        </w:tc>
        <w:tc>
          <w:tcPr>
            <w:tcW w:w="0" w:type="auto"/>
            <w:tcBorders>
              <w:top w:val="nil"/>
              <w:left w:val="nil"/>
              <w:bottom w:val="nil"/>
              <w:right w:val="nil"/>
            </w:tcBorders>
            <w:noWrap/>
            <w:vAlign w:val="bottom"/>
            <w:hideMark/>
          </w:tcPr>
          <w:p w14:paraId="6087FF36"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0.058969684</w:t>
            </w:r>
          </w:p>
        </w:tc>
        <w:tc>
          <w:tcPr>
            <w:tcW w:w="0" w:type="auto"/>
            <w:tcBorders>
              <w:top w:val="nil"/>
              <w:left w:val="nil"/>
              <w:bottom w:val="nil"/>
              <w:right w:val="nil"/>
            </w:tcBorders>
            <w:noWrap/>
            <w:vAlign w:val="bottom"/>
            <w:hideMark/>
          </w:tcPr>
          <w:p w14:paraId="5C569D5F"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-0.234913903</w:t>
            </w:r>
          </w:p>
        </w:tc>
        <w:tc>
          <w:tcPr>
            <w:tcW w:w="0" w:type="auto"/>
            <w:tcBorders>
              <w:top w:val="nil"/>
              <w:left w:val="nil"/>
              <w:bottom w:val="nil"/>
              <w:right w:val="nil"/>
            </w:tcBorders>
            <w:noWrap/>
            <w:vAlign w:val="bottom"/>
            <w:hideMark/>
          </w:tcPr>
          <w:p w14:paraId="01E02ECA"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1</w:t>
            </w:r>
          </w:p>
        </w:tc>
        <w:tc>
          <w:tcPr>
            <w:tcW w:w="0" w:type="auto"/>
            <w:tcBorders>
              <w:top w:val="nil"/>
              <w:left w:val="nil"/>
              <w:bottom w:val="nil"/>
              <w:right w:val="nil"/>
            </w:tcBorders>
            <w:noWrap/>
            <w:vAlign w:val="bottom"/>
            <w:hideMark/>
          </w:tcPr>
          <w:p w14:paraId="106FB6BB"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28C1D205"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2EA2C922"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r>
      <w:tr w:rsidR="00A3016F" w:rsidRPr="003566AC" w14:paraId="3CE99F33" w14:textId="77777777" w:rsidTr="00A3016F">
        <w:trPr>
          <w:trHeight w:val="300"/>
        </w:trPr>
        <w:tc>
          <w:tcPr>
            <w:tcW w:w="0" w:type="auto"/>
            <w:tcBorders>
              <w:top w:val="nil"/>
              <w:left w:val="nil"/>
              <w:bottom w:val="nil"/>
              <w:right w:val="nil"/>
            </w:tcBorders>
            <w:noWrap/>
            <w:vAlign w:val="bottom"/>
            <w:hideMark/>
          </w:tcPr>
          <w:p w14:paraId="5AC5E67C"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lastRenderedPageBreak/>
              <w:t>Payables Turnover</w:t>
            </w:r>
          </w:p>
        </w:tc>
        <w:tc>
          <w:tcPr>
            <w:tcW w:w="0" w:type="auto"/>
            <w:tcBorders>
              <w:top w:val="nil"/>
              <w:left w:val="nil"/>
              <w:bottom w:val="nil"/>
              <w:right w:val="nil"/>
            </w:tcBorders>
            <w:noWrap/>
            <w:vAlign w:val="bottom"/>
            <w:hideMark/>
          </w:tcPr>
          <w:p w14:paraId="7528061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0.252586124</w:t>
            </w:r>
          </w:p>
        </w:tc>
        <w:tc>
          <w:tcPr>
            <w:tcW w:w="0" w:type="auto"/>
            <w:tcBorders>
              <w:top w:val="nil"/>
              <w:left w:val="nil"/>
              <w:bottom w:val="nil"/>
              <w:right w:val="nil"/>
            </w:tcBorders>
            <w:noWrap/>
            <w:vAlign w:val="bottom"/>
            <w:hideMark/>
          </w:tcPr>
          <w:p w14:paraId="1B7EF23B"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0.146248627</w:t>
            </w:r>
          </w:p>
        </w:tc>
        <w:tc>
          <w:tcPr>
            <w:tcW w:w="0" w:type="auto"/>
            <w:tcBorders>
              <w:top w:val="nil"/>
              <w:left w:val="nil"/>
              <w:bottom w:val="nil"/>
              <w:right w:val="nil"/>
            </w:tcBorders>
            <w:noWrap/>
            <w:vAlign w:val="bottom"/>
            <w:hideMark/>
          </w:tcPr>
          <w:p w14:paraId="701F92BA"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-0.029453508</w:t>
            </w:r>
          </w:p>
        </w:tc>
        <w:tc>
          <w:tcPr>
            <w:tcW w:w="0" w:type="auto"/>
            <w:tcBorders>
              <w:top w:val="nil"/>
              <w:left w:val="nil"/>
              <w:bottom w:val="nil"/>
              <w:right w:val="nil"/>
            </w:tcBorders>
            <w:noWrap/>
            <w:vAlign w:val="bottom"/>
            <w:hideMark/>
          </w:tcPr>
          <w:p w14:paraId="064CECD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-0.450602116</w:t>
            </w:r>
          </w:p>
        </w:tc>
        <w:tc>
          <w:tcPr>
            <w:tcW w:w="0" w:type="auto"/>
            <w:tcBorders>
              <w:top w:val="nil"/>
              <w:left w:val="nil"/>
              <w:bottom w:val="nil"/>
              <w:right w:val="nil"/>
            </w:tcBorders>
            <w:noWrap/>
            <w:vAlign w:val="bottom"/>
            <w:hideMark/>
          </w:tcPr>
          <w:p w14:paraId="5026FD4C"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-0.009968165</w:t>
            </w:r>
          </w:p>
        </w:tc>
        <w:tc>
          <w:tcPr>
            <w:tcW w:w="0" w:type="auto"/>
            <w:tcBorders>
              <w:top w:val="nil"/>
              <w:left w:val="nil"/>
              <w:bottom w:val="nil"/>
              <w:right w:val="nil"/>
            </w:tcBorders>
            <w:noWrap/>
            <w:vAlign w:val="bottom"/>
            <w:hideMark/>
          </w:tcPr>
          <w:p w14:paraId="02D03CDB"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-0.109998619</w:t>
            </w:r>
          </w:p>
        </w:tc>
        <w:tc>
          <w:tcPr>
            <w:tcW w:w="0" w:type="auto"/>
            <w:tcBorders>
              <w:top w:val="nil"/>
              <w:left w:val="nil"/>
              <w:bottom w:val="nil"/>
              <w:right w:val="nil"/>
            </w:tcBorders>
            <w:noWrap/>
            <w:vAlign w:val="bottom"/>
            <w:hideMark/>
          </w:tcPr>
          <w:p w14:paraId="09BB54C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1</w:t>
            </w:r>
          </w:p>
        </w:tc>
        <w:tc>
          <w:tcPr>
            <w:tcW w:w="0" w:type="auto"/>
            <w:tcBorders>
              <w:top w:val="nil"/>
              <w:left w:val="nil"/>
              <w:bottom w:val="nil"/>
              <w:right w:val="nil"/>
            </w:tcBorders>
            <w:noWrap/>
            <w:vAlign w:val="bottom"/>
            <w:hideMark/>
          </w:tcPr>
          <w:p w14:paraId="72B0517A"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c>
          <w:tcPr>
            <w:tcW w:w="0" w:type="auto"/>
            <w:tcBorders>
              <w:top w:val="nil"/>
              <w:left w:val="nil"/>
              <w:bottom w:val="nil"/>
              <w:right w:val="nil"/>
            </w:tcBorders>
            <w:noWrap/>
            <w:vAlign w:val="bottom"/>
            <w:hideMark/>
          </w:tcPr>
          <w:p w14:paraId="71329777"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r>
      <w:tr w:rsidR="00A3016F" w:rsidRPr="003566AC" w14:paraId="7B53EEB8" w14:textId="77777777" w:rsidTr="00A3016F">
        <w:trPr>
          <w:trHeight w:val="300"/>
        </w:trPr>
        <w:tc>
          <w:tcPr>
            <w:tcW w:w="0" w:type="auto"/>
            <w:tcBorders>
              <w:top w:val="nil"/>
              <w:left w:val="nil"/>
              <w:bottom w:val="nil"/>
              <w:right w:val="nil"/>
            </w:tcBorders>
            <w:noWrap/>
            <w:vAlign w:val="bottom"/>
            <w:hideMark/>
          </w:tcPr>
          <w:p w14:paraId="698D41D0"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Days Payables Outstanding (DPO)</w:t>
            </w:r>
          </w:p>
        </w:tc>
        <w:tc>
          <w:tcPr>
            <w:tcW w:w="0" w:type="auto"/>
            <w:tcBorders>
              <w:top w:val="nil"/>
              <w:left w:val="nil"/>
              <w:bottom w:val="nil"/>
              <w:right w:val="nil"/>
            </w:tcBorders>
            <w:noWrap/>
            <w:vAlign w:val="bottom"/>
            <w:hideMark/>
          </w:tcPr>
          <w:p w14:paraId="6B22C40B"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0.185583144</w:t>
            </w:r>
          </w:p>
        </w:tc>
        <w:tc>
          <w:tcPr>
            <w:tcW w:w="0" w:type="auto"/>
            <w:tcBorders>
              <w:top w:val="nil"/>
              <w:left w:val="nil"/>
              <w:bottom w:val="nil"/>
              <w:right w:val="nil"/>
            </w:tcBorders>
            <w:noWrap/>
            <w:vAlign w:val="bottom"/>
            <w:hideMark/>
          </w:tcPr>
          <w:p w14:paraId="2FC7C106"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-0.084715711</w:t>
            </w:r>
          </w:p>
        </w:tc>
        <w:tc>
          <w:tcPr>
            <w:tcW w:w="0" w:type="auto"/>
            <w:tcBorders>
              <w:top w:val="nil"/>
              <w:left w:val="nil"/>
              <w:bottom w:val="nil"/>
              <w:right w:val="nil"/>
            </w:tcBorders>
            <w:noWrap/>
            <w:vAlign w:val="bottom"/>
            <w:hideMark/>
          </w:tcPr>
          <w:p w14:paraId="1D44D3BB"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0.147333333</w:t>
            </w:r>
          </w:p>
        </w:tc>
        <w:tc>
          <w:tcPr>
            <w:tcW w:w="0" w:type="auto"/>
            <w:tcBorders>
              <w:top w:val="nil"/>
              <w:left w:val="nil"/>
              <w:bottom w:val="nil"/>
              <w:right w:val="nil"/>
            </w:tcBorders>
            <w:noWrap/>
            <w:vAlign w:val="bottom"/>
            <w:hideMark/>
          </w:tcPr>
          <w:p w14:paraId="747B6A86"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0.057177593</w:t>
            </w:r>
          </w:p>
        </w:tc>
        <w:tc>
          <w:tcPr>
            <w:tcW w:w="0" w:type="auto"/>
            <w:tcBorders>
              <w:top w:val="nil"/>
              <w:left w:val="nil"/>
              <w:bottom w:val="nil"/>
              <w:right w:val="nil"/>
            </w:tcBorders>
            <w:noWrap/>
            <w:vAlign w:val="bottom"/>
            <w:hideMark/>
          </w:tcPr>
          <w:p w14:paraId="3DB27C5C"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-0.207361864</w:t>
            </w:r>
          </w:p>
        </w:tc>
        <w:tc>
          <w:tcPr>
            <w:tcW w:w="0" w:type="auto"/>
            <w:tcBorders>
              <w:top w:val="nil"/>
              <w:left w:val="nil"/>
              <w:bottom w:val="nil"/>
              <w:right w:val="nil"/>
            </w:tcBorders>
            <w:noWrap/>
            <w:vAlign w:val="bottom"/>
            <w:hideMark/>
          </w:tcPr>
          <w:p w14:paraId="03599BA2"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0.999027583</w:t>
            </w:r>
          </w:p>
        </w:tc>
        <w:tc>
          <w:tcPr>
            <w:tcW w:w="0" w:type="auto"/>
            <w:tcBorders>
              <w:top w:val="nil"/>
              <w:left w:val="nil"/>
              <w:bottom w:val="nil"/>
              <w:right w:val="nil"/>
            </w:tcBorders>
            <w:noWrap/>
            <w:vAlign w:val="bottom"/>
            <w:hideMark/>
          </w:tcPr>
          <w:p w14:paraId="1FB450E6"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-0.105245607</w:t>
            </w:r>
          </w:p>
        </w:tc>
        <w:tc>
          <w:tcPr>
            <w:tcW w:w="0" w:type="auto"/>
            <w:tcBorders>
              <w:top w:val="nil"/>
              <w:left w:val="nil"/>
              <w:bottom w:val="nil"/>
              <w:right w:val="nil"/>
            </w:tcBorders>
            <w:noWrap/>
            <w:vAlign w:val="bottom"/>
            <w:hideMark/>
          </w:tcPr>
          <w:p w14:paraId="63904020"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1</w:t>
            </w:r>
          </w:p>
        </w:tc>
        <w:tc>
          <w:tcPr>
            <w:tcW w:w="0" w:type="auto"/>
            <w:tcBorders>
              <w:top w:val="nil"/>
              <w:left w:val="nil"/>
              <w:bottom w:val="nil"/>
              <w:right w:val="nil"/>
            </w:tcBorders>
            <w:noWrap/>
            <w:vAlign w:val="bottom"/>
            <w:hideMark/>
          </w:tcPr>
          <w:p w14:paraId="2FF8EAC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tc>
      </w:tr>
      <w:tr w:rsidR="00A3016F" w:rsidRPr="003566AC" w14:paraId="1F50B3D4" w14:textId="77777777" w:rsidTr="00A3016F">
        <w:trPr>
          <w:trHeight w:val="315"/>
        </w:trPr>
        <w:tc>
          <w:tcPr>
            <w:tcW w:w="0" w:type="auto"/>
            <w:tcBorders>
              <w:top w:val="nil"/>
              <w:left w:val="nil"/>
              <w:bottom w:val="single" w:sz="8" w:space="0" w:color="auto"/>
              <w:right w:val="nil"/>
            </w:tcBorders>
            <w:noWrap/>
            <w:vAlign w:val="bottom"/>
            <w:hideMark/>
          </w:tcPr>
          <w:p w14:paraId="5DF9F08B"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Cash Conversion Cycle (CCC)</w:t>
            </w:r>
          </w:p>
        </w:tc>
        <w:tc>
          <w:tcPr>
            <w:tcW w:w="0" w:type="auto"/>
            <w:tcBorders>
              <w:top w:val="nil"/>
              <w:left w:val="nil"/>
              <w:bottom w:val="single" w:sz="8" w:space="0" w:color="auto"/>
              <w:right w:val="nil"/>
            </w:tcBorders>
            <w:noWrap/>
            <w:vAlign w:val="bottom"/>
            <w:hideMark/>
          </w:tcPr>
          <w:p w14:paraId="588DED52"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0.184064383</w:t>
            </w:r>
          </w:p>
        </w:tc>
        <w:tc>
          <w:tcPr>
            <w:tcW w:w="0" w:type="auto"/>
            <w:tcBorders>
              <w:top w:val="nil"/>
              <w:left w:val="nil"/>
              <w:bottom w:val="single" w:sz="8" w:space="0" w:color="auto"/>
              <w:right w:val="nil"/>
            </w:tcBorders>
            <w:noWrap/>
            <w:vAlign w:val="bottom"/>
            <w:hideMark/>
          </w:tcPr>
          <w:p w14:paraId="57D6410C"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-0.082722837</w:t>
            </w:r>
          </w:p>
        </w:tc>
        <w:tc>
          <w:tcPr>
            <w:tcW w:w="0" w:type="auto"/>
            <w:tcBorders>
              <w:top w:val="nil"/>
              <w:left w:val="nil"/>
              <w:bottom w:val="single" w:sz="8" w:space="0" w:color="auto"/>
              <w:right w:val="nil"/>
            </w:tcBorders>
            <w:noWrap/>
            <w:vAlign w:val="bottom"/>
            <w:hideMark/>
          </w:tcPr>
          <w:p w14:paraId="518A5687"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0.140166059</w:t>
            </w:r>
          </w:p>
        </w:tc>
        <w:tc>
          <w:tcPr>
            <w:tcW w:w="0" w:type="auto"/>
            <w:tcBorders>
              <w:top w:val="nil"/>
              <w:left w:val="nil"/>
              <w:bottom w:val="single" w:sz="8" w:space="0" w:color="auto"/>
              <w:right w:val="nil"/>
            </w:tcBorders>
            <w:noWrap/>
            <w:vAlign w:val="bottom"/>
            <w:hideMark/>
          </w:tcPr>
          <w:p w14:paraId="43266BD5"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0.075163388</w:t>
            </w:r>
          </w:p>
        </w:tc>
        <w:tc>
          <w:tcPr>
            <w:tcW w:w="0" w:type="auto"/>
            <w:tcBorders>
              <w:top w:val="nil"/>
              <w:left w:val="nil"/>
              <w:bottom w:val="single" w:sz="8" w:space="0" w:color="auto"/>
              <w:right w:val="nil"/>
            </w:tcBorders>
            <w:noWrap/>
            <w:vAlign w:val="bottom"/>
            <w:hideMark/>
          </w:tcPr>
          <w:p w14:paraId="3403AEB5"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-0.207671602</w:t>
            </w:r>
          </w:p>
        </w:tc>
        <w:tc>
          <w:tcPr>
            <w:tcW w:w="0" w:type="auto"/>
            <w:tcBorders>
              <w:top w:val="nil"/>
              <w:left w:val="nil"/>
              <w:bottom w:val="single" w:sz="8" w:space="0" w:color="auto"/>
              <w:right w:val="nil"/>
            </w:tcBorders>
            <w:noWrap/>
            <w:vAlign w:val="bottom"/>
            <w:hideMark/>
          </w:tcPr>
          <w:p w14:paraId="0C5237EA"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0.99916888</w:t>
            </w:r>
          </w:p>
        </w:tc>
        <w:tc>
          <w:tcPr>
            <w:tcW w:w="0" w:type="auto"/>
            <w:tcBorders>
              <w:top w:val="nil"/>
              <w:left w:val="nil"/>
              <w:bottom w:val="single" w:sz="8" w:space="0" w:color="auto"/>
              <w:right w:val="nil"/>
            </w:tcBorders>
            <w:noWrap/>
            <w:vAlign w:val="bottom"/>
            <w:hideMark/>
          </w:tcPr>
          <w:p w14:paraId="4937BD89"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-0.113860453</w:t>
            </w:r>
          </w:p>
        </w:tc>
        <w:tc>
          <w:tcPr>
            <w:tcW w:w="0" w:type="auto"/>
            <w:tcBorders>
              <w:top w:val="nil"/>
              <w:left w:val="nil"/>
              <w:bottom w:val="single" w:sz="8" w:space="0" w:color="auto"/>
              <w:right w:val="nil"/>
            </w:tcBorders>
            <w:noWrap/>
            <w:vAlign w:val="bottom"/>
            <w:hideMark/>
          </w:tcPr>
          <w:p w14:paraId="7A6F0D14"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0.999815511</w:t>
            </w:r>
          </w:p>
        </w:tc>
        <w:tc>
          <w:tcPr>
            <w:tcW w:w="0" w:type="auto"/>
            <w:tcBorders>
              <w:top w:val="nil"/>
              <w:left w:val="nil"/>
              <w:bottom w:val="single" w:sz="8" w:space="0" w:color="auto"/>
              <w:right w:val="nil"/>
            </w:tcBorders>
            <w:noWrap/>
            <w:vAlign w:val="bottom"/>
            <w:hideMark/>
          </w:tcPr>
          <w:p w14:paraId="1155B014"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1</w:t>
            </w:r>
          </w:p>
        </w:tc>
      </w:tr>
    </w:tbl>
    <w:p w14:paraId="760F8735" w14:textId="77777777" w:rsidR="00A3016F" w:rsidRPr="003566AC" w:rsidRDefault="00A3016F" w:rsidP="00957F7A">
      <w:pPr>
        <w:widowControl/>
        <w:autoSpaceDE/>
        <w:autoSpaceDN/>
        <w:spacing w:line="360" w:lineRule="auto"/>
        <w:rPr>
          <w:rFonts w:ascii="Calibri" w:eastAsia="Times New Roman" w:hAnsi="Calibri" w:cs="Calibri"/>
          <w:color w:val="000000"/>
          <w:lang w:val="en-GB"/>
        </w:rPr>
      </w:pPr>
    </w:p>
    <w:p w14:paraId="4CC2E920" w14:textId="4063FC64" w:rsidR="00197EC3" w:rsidRDefault="00F462A1" w:rsidP="00957F7A">
      <w:pPr>
        <w:widowControl/>
        <w:autoSpaceDE/>
        <w:autoSpaceDN/>
        <w:spacing w:line="360" w:lineRule="auto"/>
        <w:rPr>
          <w:rFonts w:ascii="Calibri" w:eastAsia="Times New Roman" w:hAnsi="Calibri" w:cs="Calibri"/>
          <w:color w:val="000000"/>
          <w:lang w:val="en-GB"/>
        </w:rPr>
      </w:pPr>
      <w:r w:rsidRPr="003566AC">
        <w:rPr>
          <w:rFonts w:ascii="Calibri" w:eastAsia="Times New Roman" w:hAnsi="Calibri" w:cs="Calibri"/>
          <w:color w:val="000000"/>
          <w:lang w:val="en-GB"/>
        </w:rPr>
        <w:tab/>
      </w:r>
    </w:p>
    <w:sectPr w:rsidR="00197EC3" w:rsidSect="006C3A16">
      <w:headerReference w:type="default" r:id="rId123"/>
      <w:footerReference w:type="default" r:id="rId124"/>
      <w:pgSz w:w="15840" w:h="12240" w:orient="landscape"/>
      <w:pgMar w:top="1800" w:right="1280" w:bottom="1800" w:left="1140" w:header="0" w:footer="942"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F245DC" w14:textId="77777777" w:rsidR="006C3A16" w:rsidRDefault="006C3A16">
      <w:r>
        <w:separator/>
      </w:r>
    </w:p>
  </w:endnote>
  <w:endnote w:type="continuationSeparator" w:id="0">
    <w:p w14:paraId="79B599B4" w14:textId="77777777" w:rsidR="006C3A16" w:rsidRDefault="006C3A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rebuchet MS">
    <w:panose1 w:val="020B0603020202020204"/>
    <w:charset w:val="00"/>
    <w:family w:val="swiss"/>
    <w:pitch w:val="variable"/>
    <w:sig w:usb0="000006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4D697E" w14:textId="77777777" w:rsidR="00504EDF" w:rsidRPr="00357E4F" w:rsidRDefault="00504EDF">
    <w:pPr>
      <w:pStyle w:val="BodyText"/>
      <w:spacing w:line="14" w:lineRule="auto"/>
      <w:ind w:left="0"/>
      <w:rPr>
        <w:sz w:val="24"/>
      </w:rPr>
    </w:pPr>
    <w:r w:rsidRPr="00357E4F">
      <w:rPr>
        <w:noProof/>
        <w:sz w:val="24"/>
      </w:rPr>
      <mc:AlternateContent>
        <mc:Choice Requires="wps">
          <w:drawing>
            <wp:anchor distT="0" distB="0" distL="0" distR="0" simplePos="0" relativeHeight="251659264" behindDoc="1" locked="0" layoutInCell="1" allowOverlap="1" wp14:anchorId="5CC1406F" wp14:editId="7CD1CF1E">
              <wp:simplePos x="0" y="0"/>
              <wp:positionH relativeFrom="page">
                <wp:posOffset>6472428</wp:posOffset>
              </wp:positionH>
              <wp:positionV relativeFrom="page">
                <wp:posOffset>9320676</wp:posOffset>
              </wp:positionV>
              <wp:extent cx="155575" cy="15748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5575" cy="157480"/>
                      </a:xfrm>
                      <a:prstGeom prst="rect">
                        <a:avLst/>
                      </a:prstGeom>
                    </wps:spPr>
                    <wps:txbx>
                      <w:txbxContent>
                        <w:p w14:paraId="1803A837" w14:textId="77777777" w:rsidR="00504EDF" w:rsidRPr="00357E4F" w:rsidRDefault="00504EDF">
                          <w:pPr>
                            <w:spacing w:line="229" w:lineRule="exact"/>
                            <w:ind w:left="60"/>
                            <w:rPr>
                              <w:rFonts w:ascii="Calibri"/>
                              <w:sz w:val="24"/>
                            </w:rPr>
                          </w:pPr>
                          <w:r w:rsidRPr="00357E4F">
                            <w:rPr>
                              <w:rFonts w:ascii="Calibri"/>
                              <w:spacing w:val="-10"/>
                              <w:w w:val="105"/>
                              <w:sz w:val="24"/>
                            </w:rPr>
                            <w:fldChar w:fldCharType="begin"/>
                          </w:r>
                          <w:r w:rsidRPr="00357E4F">
                            <w:rPr>
                              <w:rFonts w:ascii="Calibri"/>
                              <w:spacing w:val="-10"/>
                              <w:w w:val="105"/>
                              <w:sz w:val="24"/>
                            </w:rPr>
                            <w:instrText xml:space="preserve"> PAGE </w:instrText>
                          </w:r>
                          <w:r w:rsidRPr="00357E4F">
                            <w:rPr>
                              <w:rFonts w:ascii="Calibri"/>
                              <w:spacing w:val="-10"/>
                              <w:w w:val="105"/>
                              <w:sz w:val="24"/>
                            </w:rPr>
                            <w:fldChar w:fldCharType="separate"/>
                          </w:r>
                          <w:r>
                            <w:rPr>
                              <w:rFonts w:ascii="Calibri"/>
                              <w:noProof/>
                              <w:spacing w:val="-10"/>
                              <w:w w:val="105"/>
                              <w:sz w:val="24"/>
                            </w:rPr>
                            <w:t>1</w:t>
                          </w:r>
                          <w:r w:rsidRPr="00357E4F">
                            <w:rPr>
                              <w:rFonts w:ascii="Calibri"/>
                              <w:spacing w:val="-10"/>
                              <w:w w:val="105"/>
                              <w:sz w:val="24"/>
                            </w:rPr>
                            <w:fldChar w:fldCharType="end"/>
                          </w:r>
                        </w:p>
                      </w:txbxContent>
                    </wps:txbx>
                    <wps:bodyPr wrap="square" lIns="0" tIns="0" rIns="0" bIns="0" rtlCol="0">
                      <a:noAutofit/>
                    </wps:bodyPr>
                  </wps:wsp>
                </a:graphicData>
              </a:graphic>
            </wp:anchor>
          </w:drawing>
        </mc:Choice>
        <mc:Fallback>
          <w:pict>
            <v:shapetype w14:anchorId="5CC1406F" id="_x0000_t202" coordsize="21600,21600" o:spt="202" path="m,l,21600r21600,l21600,xe">
              <v:stroke joinstyle="miter"/>
              <v:path gradientshapeok="t" o:connecttype="rect"/>
            </v:shapetype>
            <v:shape id="Textbox 1" o:spid="_x0000_s1026" type="#_x0000_t202" style="position:absolute;margin-left:509.65pt;margin-top:733.9pt;width:12.25pt;height:12.4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" filled="f" stroked="f">
              <v:textbox inset="0,0,0,0">
                <w:txbxContent>
                  <w:p w14:paraId="1803A837" w14:textId="77777777" w:rsidR="00504EDF" w:rsidRPr="00357E4F" w:rsidRDefault="00504EDF">
                    <w:pPr>
                      <w:spacing w:line="229" w:lineRule="exact"/>
                      <w:ind w:left="60"/>
                      <w:rPr>
                        <w:rFonts w:ascii="Calibri"/>
                        <w:sz w:val="24"/>
                      </w:rPr>
                    </w:pPr>
                    <w:r w:rsidRPr="00357E4F">
                      <w:rPr>
                        <w:rFonts w:ascii="Calibri"/>
                        <w:spacing w:val="-10"/>
                        <w:w w:val="105"/>
                        <w:sz w:val="24"/>
                      </w:rPr>
                      <w:fldChar w:fldCharType="begin"/>
                    </w:r>
                    <w:r w:rsidRPr="00357E4F">
                      <w:rPr>
                        <w:rFonts w:ascii="Calibri"/>
                        <w:spacing w:val="-10"/>
                        <w:w w:val="105"/>
                        <w:sz w:val="24"/>
                      </w:rPr>
                      <w:instrText xml:space="preserve"> PAGE </w:instrText>
                    </w:r>
                    <w:r w:rsidRPr="00357E4F">
                      <w:rPr>
                        <w:rFonts w:ascii="Calibri"/>
                        <w:spacing w:val="-10"/>
                        <w:w w:val="105"/>
                        <w:sz w:val="24"/>
                      </w:rPr>
                      <w:fldChar w:fldCharType="separate"/>
                    </w:r>
                    <w:r>
                      <w:rPr>
                        <w:rFonts w:ascii="Calibri"/>
                        <w:noProof/>
                        <w:spacing w:val="-10"/>
                        <w:w w:val="105"/>
                        <w:sz w:val="24"/>
                      </w:rPr>
                      <w:t>1</w:t>
                    </w:r>
                    <w:r w:rsidRPr="00357E4F">
                      <w:rPr>
                        <w:rFonts w:ascii="Calibri"/>
                        <w:spacing w:val="-10"/>
                        <w:w w:val="105"/>
                        <w:sz w:val="24"/>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69893" w14:textId="77777777" w:rsidR="00504EDF" w:rsidRPr="00357E4F" w:rsidRDefault="00504EDF">
    <w:pPr>
      <w:pStyle w:val="BodyText"/>
      <w:spacing w:line="14" w:lineRule="auto"/>
      <w:ind w:left="0"/>
      <w:rPr>
        <w:sz w:val="24"/>
      </w:rPr>
    </w:pPr>
    <w:r w:rsidRPr="00357E4F">
      <w:rPr>
        <w:noProof/>
        <w:sz w:val="24"/>
      </w:rPr>
      <mc:AlternateContent>
        <mc:Choice Requires="wps">
          <w:drawing>
            <wp:anchor distT="0" distB="0" distL="0" distR="0" simplePos="0" relativeHeight="251661312" behindDoc="1" locked="0" layoutInCell="1" allowOverlap="1" wp14:anchorId="15F63AA6" wp14:editId="2234A02A">
              <wp:simplePos x="0" y="0"/>
              <wp:positionH relativeFrom="page">
                <wp:posOffset>6472428</wp:posOffset>
              </wp:positionH>
              <wp:positionV relativeFrom="page">
                <wp:posOffset>9320676</wp:posOffset>
              </wp:positionV>
              <wp:extent cx="155575" cy="157480"/>
              <wp:effectExtent l="0" t="0" r="0" b="0"/>
              <wp:wrapNone/>
              <wp:docPr id="2"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5575" cy="157480"/>
                      </a:xfrm>
                      <a:prstGeom prst="rect">
                        <a:avLst/>
                      </a:prstGeom>
                    </wps:spPr>
                    <wps:txbx>
                      <w:txbxContent>
                        <w:p w14:paraId="7252DB97" w14:textId="77777777" w:rsidR="00504EDF" w:rsidRPr="00357E4F" w:rsidRDefault="00504EDF">
                          <w:pPr>
                            <w:spacing w:line="229" w:lineRule="exact"/>
                            <w:ind w:left="60"/>
                            <w:rPr>
                              <w:rFonts w:ascii="Calibri"/>
                              <w:sz w:val="24"/>
                            </w:rPr>
                          </w:pPr>
                          <w:r w:rsidRPr="00357E4F">
                            <w:rPr>
                              <w:rFonts w:ascii="Calibri"/>
                              <w:spacing w:val="-10"/>
                              <w:w w:val="105"/>
                              <w:sz w:val="24"/>
                            </w:rPr>
                            <w:fldChar w:fldCharType="begin"/>
                          </w:r>
                          <w:r w:rsidRPr="00357E4F">
                            <w:rPr>
                              <w:rFonts w:ascii="Calibri"/>
                              <w:spacing w:val="-10"/>
                              <w:w w:val="105"/>
                              <w:sz w:val="24"/>
                            </w:rPr>
                            <w:instrText xml:space="preserve"> PAGE </w:instrText>
                          </w:r>
                          <w:r w:rsidRPr="00357E4F">
                            <w:rPr>
                              <w:rFonts w:ascii="Calibri"/>
                              <w:spacing w:val="-10"/>
                              <w:w w:val="105"/>
                              <w:sz w:val="24"/>
                            </w:rPr>
                            <w:fldChar w:fldCharType="separate"/>
                          </w:r>
                          <w:r>
                            <w:rPr>
                              <w:rFonts w:ascii="Calibri"/>
                              <w:noProof/>
                              <w:spacing w:val="-10"/>
                              <w:w w:val="105"/>
                              <w:sz w:val="24"/>
                            </w:rPr>
                            <w:t>177</w:t>
                          </w:r>
                          <w:r w:rsidRPr="00357E4F">
                            <w:rPr>
                              <w:rFonts w:ascii="Calibri"/>
                              <w:spacing w:val="-10"/>
                              <w:w w:val="105"/>
                              <w:sz w:val="24"/>
                            </w:rPr>
                            <w:fldChar w:fldCharType="end"/>
                          </w:r>
                        </w:p>
                      </w:txbxContent>
                    </wps:txbx>
                    <wps:bodyPr wrap="square" lIns="0" tIns="0" rIns="0" bIns="0" rtlCol="0">
                      <a:noAutofit/>
                    </wps:bodyPr>
                  </wps:wsp>
                </a:graphicData>
              </a:graphic>
            </wp:anchor>
          </w:drawing>
        </mc:Choice>
        <mc:Fallback>
          <w:pict>
            <v:shapetype w14:anchorId="15F63AA6" id="_x0000_t202" coordsize="21600,21600" o:spt="202" path="m,l,21600r21600,l21600,xe">
              <v:stroke joinstyle="miter"/>
              <v:path gradientshapeok="t" o:connecttype="rect"/>
            </v:shapetype>
            <v:shape id="_x0000_s1027" type="#_x0000_t202" style="position:absolute;margin-left:509.65pt;margin-top:733.9pt;width:12.25pt;height:12.4pt;z-index:-2516551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" filled="f" stroked="f">
              <v:textbox inset="0,0,0,0">
                <w:txbxContent>
                  <w:p w14:paraId="7252DB97" w14:textId="77777777" w:rsidR="00504EDF" w:rsidRPr="00357E4F" w:rsidRDefault="00504EDF">
                    <w:pPr>
                      <w:spacing w:line="229" w:lineRule="exact"/>
                      <w:ind w:left="60"/>
                      <w:rPr>
                        <w:rFonts w:ascii="Calibri"/>
                        <w:sz w:val="24"/>
                      </w:rPr>
                    </w:pPr>
                    <w:r w:rsidRPr="00357E4F">
                      <w:rPr>
                        <w:rFonts w:ascii="Calibri"/>
                        <w:spacing w:val="-10"/>
                        <w:w w:val="105"/>
                        <w:sz w:val="24"/>
                      </w:rPr>
                      <w:fldChar w:fldCharType="begin"/>
                    </w:r>
                    <w:r w:rsidRPr="00357E4F">
                      <w:rPr>
                        <w:rFonts w:ascii="Calibri"/>
                        <w:spacing w:val="-10"/>
                        <w:w w:val="105"/>
                        <w:sz w:val="24"/>
                      </w:rPr>
                      <w:instrText xml:space="preserve"> PAGE </w:instrText>
                    </w:r>
                    <w:r w:rsidRPr="00357E4F">
                      <w:rPr>
                        <w:rFonts w:ascii="Calibri"/>
                        <w:spacing w:val="-10"/>
                        <w:w w:val="105"/>
                        <w:sz w:val="24"/>
                      </w:rPr>
                      <w:fldChar w:fldCharType="separate"/>
                    </w:r>
                    <w:r>
                      <w:rPr>
                        <w:rFonts w:ascii="Calibri"/>
                        <w:noProof/>
                        <w:spacing w:val="-10"/>
                        <w:w w:val="105"/>
                        <w:sz w:val="24"/>
                      </w:rPr>
                      <w:t>177</w:t>
                    </w:r>
                    <w:r w:rsidRPr="00357E4F">
                      <w:rPr>
                        <w:rFonts w:ascii="Calibri"/>
                        <w:spacing w:val="-10"/>
                        <w:w w:val="105"/>
                        <w:sz w:val="24"/>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09FAD" w14:textId="77777777" w:rsidR="006C3A16" w:rsidRDefault="006C3A16">
      <w:r>
        <w:separator/>
      </w:r>
    </w:p>
  </w:footnote>
  <w:footnote w:type="continuationSeparator" w:id="0">
    <w:p w14:paraId="5A2B4D92" w14:textId="77777777" w:rsidR="006C3A16" w:rsidRDefault="006C3A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F2DF2D" w14:textId="77777777" w:rsidR="00504EDF" w:rsidRDefault="00504E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73AAE"/>
    <w:multiLevelType w:val="hybridMultilevel"/>
    <w:tmpl w:val="185CEF38"/>
    <w:lvl w:ilvl="0" w:tplc="18887CD2">
      <w:start w:val="3"/>
      <w:numFmt w:val="bullet"/>
      <w:lvlText w:val="-"/>
      <w:lvlJc w:val="left"/>
      <w:pPr>
        <w:ind w:left="720" w:hanging="360"/>
      </w:pPr>
      <w:rPr>
        <w:rFonts w:ascii="Trebuchet MS" w:eastAsia="Trebuchet MS" w:hAnsi="Trebuchet MS" w:cs="Trebuchet M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B77409"/>
    <w:multiLevelType w:val="hybridMultilevel"/>
    <w:tmpl w:val="83C24A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532B88"/>
    <w:multiLevelType w:val="multilevel"/>
    <w:tmpl w:val="935C9F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6E633F"/>
    <w:multiLevelType w:val="multilevel"/>
    <w:tmpl w:val="8A00A506"/>
    <w:lvl w:ilvl="0">
      <w:start w:val="2"/>
      <w:numFmt w:val="decimal"/>
      <w:lvlText w:val="%1."/>
      <w:lvlJc w:val="left"/>
      <w:pPr>
        <w:ind w:left="570" w:hanging="5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b w:val="0"/>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4" w15:restartNumberingAfterBreak="0">
    <w:nsid w:val="234833C7"/>
    <w:multiLevelType w:val="hybridMultilevel"/>
    <w:tmpl w:val="244A7D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377DF5"/>
    <w:multiLevelType w:val="hybridMultilevel"/>
    <w:tmpl w:val="DED894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54B5B30"/>
    <w:multiLevelType w:val="hybridMultilevel"/>
    <w:tmpl w:val="CDD2A8A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66F2927"/>
    <w:multiLevelType w:val="multilevel"/>
    <w:tmpl w:val="177A27DC"/>
    <w:lvl w:ilvl="0">
      <w:start w:val="1"/>
      <w:numFmt w:val="decimal"/>
      <w:lvlText w:val="%1."/>
      <w:lvlJc w:val="left"/>
      <w:pPr>
        <w:ind w:left="570" w:hanging="5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ascii="Trebuchet MS" w:hAnsi="Trebuchet M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8" w15:restartNumberingAfterBreak="0">
    <w:nsid w:val="595C7207"/>
    <w:multiLevelType w:val="multilevel"/>
    <w:tmpl w:val="9C7CF168"/>
    <w:lvl w:ilvl="0">
      <w:start w:val="1"/>
      <w:numFmt w:val="decimal"/>
      <w:lvlText w:val="%1."/>
      <w:lvlJc w:val="left"/>
      <w:pPr>
        <w:ind w:left="570" w:hanging="57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9" w15:restartNumberingAfterBreak="0">
    <w:nsid w:val="6B626368"/>
    <w:multiLevelType w:val="multilevel"/>
    <w:tmpl w:val="0409001F"/>
    <w:lvl w:ilvl="0">
      <w:start w:val="1"/>
      <w:numFmt w:val="decimal"/>
      <w:lvlText w:val="%1."/>
      <w:lvlJc w:val="left"/>
      <w:pPr>
        <w:ind w:left="360" w:hanging="360"/>
      </w:pPr>
    </w:lvl>
    <w:lvl w:ilvl="1">
      <w:start w:val="1"/>
      <w:numFmt w:val="decimal"/>
      <w:lvlText w:val="%1.%2."/>
      <w:lvlJc w:val="left"/>
      <w:pPr>
        <w:ind w:left="3268"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6D203092"/>
    <w:multiLevelType w:val="multilevel"/>
    <w:tmpl w:val="3D5EB2E2"/>
    <w:lvl w:ilvl="0">
      <w:start w:val="5"/>
      <w:numFmt w:val="decimal"/>
      <w:lvlText w:val="%1."/>
      <w:lvlJc w:val="left"/>
      <w:pPr>
        <w:ind w:left="675" w:hanging="675"/>
      </w:pPr>
      <w:rPr>
        <w:rFonts w:hint="default"/>
      </w:rPr>
    </w:lvl>
    <w:lvl w:ilvl="1">
      <w:start w:val="3"/>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11" w15:restartNumberingAfterBreak="0">
    <w:nsid w:val="6F393E64"/>
    <w:multiLevelType w:val="multilevel"/>
    <w:tmpl w:val="30C8B4B6"/>
    <w:lvl w:ilvl="0">
      <w:start w:val="3"/>
      <w:numFmt w:val="decimal"/>
      <w:lvlText w:val="%1."/>
      <w:lvlJc w:val="left"/>
      <w:pPr>
        <w:ind w:left="570" w:hanging="5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2" w15:restartNumberingAfterBreak="0">
    <w:nsid w:val="7CDF5ADD"/>
    <w:multiLevelType w:val="multilevel"/>
    <w:tmpl w:val="4704EDDA"/>
    <w:lvl w:ilvl="0">
      <w:start w:val="6"/>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058433788">
    <w:abstractNumId w:val="3"/>
  </w:num>
  <w:num w:numId="2" w16cid:durableId="1366519991">
    <w:abstractNumId w:val="1"/>
  </w:num>
  <w:num w:numId="3" w16cid:durableId="1199202324">
    <w:abstractNumId w:val="9"/>
  </w:num>
  <w:num w:numId="4" w16cid:durableId="76440922">
    <w:abstractNumId w:val="11"/>
  </w:num>
  <w:num w:numId="5" w16cid:durableId="712772170">
    <w:abstractNumId w:val="0"/>
  </w:num>
  <w:num w:numId="6" w16cid:durableId="1713725093">
    <w:abstractNumId w:val="10"/>
  </w:num>
  <w:num w:numId="7" w16cid:durableId="111058474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782572">
    <w:abstractNumId w:val="11"/>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58969644">
    <w:abstractNumId w:val="0"/>
  </w:num>
  <w:num w:numId="10" w16cid:durableId="1336690269">
    <w:abstractNumId w:val="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39107627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420760403">
    <w:abstractNumId w:val="7"/>
  </w:num>
  <w:num w:numId="13" w16cid:durableId="458304130">
    <w:abstractNumId w:val="2"/>
  </w:num>
  <w:num w:numId="14" w16cid:durableId="755908848">
    <w:abstractNumId w:val="4"/>
  </w:num>
  <w:num w:numId="15" w16cid:durableId="933199681">
    <w:abstractNumId w:val="8"/>
  </w:num>
  <w:num w:numId="16" w16cid:durableId="839123141">
    <w:abstractNumId w:val="5"/>
  </w:num>
  <w:num w:numId="17" w16cid:durableId="968778084">
    <w:abstractNumId w:val="6"/>
  </w:num>
  <w:num w:numId="18" w16cid:durableId="65227395">
    <w:abstractNumId w:val="1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44F6"/>
    <w:rsid w:val="00001027"/>
    <w:rsid w:val="00007385"/>
    <w:rsid w:val="00015201"/>
    <w:rsid w:val="000153E6"/>
    <w:rsid w:val="00021910"/>
    <w:rsid w:val="0002203E"/>
    <w:rsid w:val="000240AC"/>
    <w:rsid w:val="000262B3"/>
    <w:rsid w:val="00032D9F"/>
    <w:rsid w:val="00041D00"/>
    <w:rsid w:val="000464A9"/>
    <w:rsid w:val="000561CE"/>
    <w:rsid w:val="00065D26"/>
    <w:rsid w:val="00067275"/>
    <w:rsid w:val="00070FA6"/>
    <w:rsid w:val="0007199B"/>
    <w:rsid w:val="00072270"/>
    <w:rsid w:val="000724E2"/>
    <w:rsid w:val="0007317E"/>
    <w:rsid w:val="000826A7"/>
    <w:rsid w:val="00085BBF"/>
    <w:rsid w:val="000866E2"/>
    <w:rsid w:val="000870E6"/>
    <w:rsid w:val="0009278C"/>
    <w:rsid w:val="000A0A1A"/>
    <w:rsid w:val="000A2D32"/>
    <w:rsid w:val="000A3A34"/>
    <w:rsid w:val="000A50DD"/>
    <w:rsid w:val="000B42D1"/>
    <w:rsid w:val="000B637F"/>
    <w:rsid w:val="000B7D82"/>
    <w:rsid w:val="000C0742"/>
    <w:rsid w:val="000C0F0D"/>
    <w:rsid w:val="000C7460"/>
    <w:rsid w:val="000D1954"/>
    <w:rsid w:val="000E2248"/>
    <w:rsid w:val="000E47C8"/>
    <w:rsid w:val="000E5800"/>
    <w:rsid w:val="000F0FFE"/>
    <w:rsid w:val="00102FE2"/>
    <w:rsid w:val="001033AC"/>
    <w:rsid w:val="0010386B"/>
    <w:rsid w:val="00105EBB"/>
    <w:rsid w:val="0012009E"/>
    <w:rsid w:val="001224E1"/>
    <w:rsid w:val="00131309"/>
    <w:rsid w:val="001350DE"/>
    <w:rsid w:val="001359EA"/>
    <w:rsid w:val="00140BBF"/>
    <w:rsid w:val="0014242B"/>
    <w:rsid w:val="001475E0"/>
    <w:rsid w:val="0015267C"/>
    <w:rsid w:val="00157B09"/>
    <w:rsid w:val="001601C9"/>
    <w:rsid w:val="00160368"/>
    <w:rsid w:val="00160AAF"/>
    <w:rsid w:val="00165646"/>
    <w:rsid w:val="001657B3"/>
    <w:rsid w:val="001667CF"/>
    <w:rsid w:val="00175868"/>
    <w:rsid w:val="0017659A"/>
    <w:rsid w:val="00177C1D"/>
    <w:rsid w:val="00177E46"/>
    <w:rsid w:val="00183284"/>
    <w:rsid w:val="00183E13"/>
    <w:rsid w:val="00197EC3"/>
    <w:rsid w:val="001A2724"/>
    <w:rsid w:val="001A343E"/>
    <w:rsid w:val="001A5AC8"/>
    <w:rsid w:val="001B00C2"/>
    <w:rsid w:val="001B196D"/>
    <w:rsid w:val="001B4F74"/>
    <w:rsid w:val="001C09F9"/>
    <w:rsid w:val="001C0BF4"/>
    <w:rsid w:val="001C6D65"/>
    <w:rsid w:val="001D4179"/>
    <w:rsid w:val="001E0F10"/>
    <w:rsid w:val="001E19E4"/>
    <w:rsid w:val="001E31F7"/>
    <w:rsid w:val="001F2503"/>
    <w:rsid w:val="001F284B"/>
    <w:rsid w:val="001F618C"/>
    <w:rsid w:val="002016BE"/>
    <w:rsid w:val="00202D9B"/>
    <w:rsid w:val="00203AC7"/>
    <w:rsid w:val="00204ED4"/>
    <w:rsid w:val="00207CA1"/>
    <w:rsid w:val="00225836"/>
    <w:rsid w:val="0023190F"/>
    <w:rsid w:val="00236AF7"/>
    <w:rsid w:val="00237F97"/>
    <w:rsid w:val="00241F62"/>
    <w:rsid w:val="0024253A"/>
    <w:rsid w:val="00243729"/>
    <w:rsid w:val="002446D9"/>
    <w:rsid w:val="002449B1"/>
    <w:rsid w:val="00245FAE"/>
    <w:rsid w:val="00247CD9"/>
    <w:rsid w:val="0025331C"/>
    <w:rsid w:val="0026353C"/>
    <w:rsid w:val="00264D96"/>
    <w:rsid w:val="00280087"/>
    <w:rsid w:val="00281E97"/>
    <w:rsid w:val="002925AF"/>
    <w:rsid w:val="002A10AC"/>
    <w:rsid w:val="002A526D"/>
    <w:rsid w:val="002B123F"/>
    <w:rsid w:val="002B6307"/>
    <w:rsid w:val="002C2EA2"/>
    <w:rsid w:val="002C6DF1"/>
    <w:rsid w:val="002D3CB8"/>
    <w:rsid w:val="002E05FA"/>
    <w:rsid w:val="002E17A8"/>
    <w:rsid w:val="002E30C6"/>
    <w:rsid w:val="002E4C30"/>
    <w:rsid w:val="002F030F"/>
    <w:rsid w:val="002F2DD2"/>
    <w:rsid w:val="002F504E"/>
    <w:rsid w:val="002F5708"/>
    <w:rsid w:val="002F689F"/>
    <w:rsid w:val="002F7B7C"/>
    <w:rsid w:val="0030310C"/>
    <w:rsid w:val="0030556C"/>
    <w:rsid w:val="00305EFA"/>
    <w:rsid w:val="003067EB"/>
    <w:rsid w:val="00310319"/>
    <w:rsid w:val="003130CE"/>
    <w:rsid w:val="00322FCD"/>
    <w:rsid w:val="00334F2C"/>
    <w:rsid w:val="00340B22"/>
    <w:rsid w:val="00344786"/>
    <w:rsid w:val="00347505"/>
    <w:rsid w:val="00354270"/>
    <w:rsid w:val="003548C6"/>
    <w:rsid w:val="003551AF"/>
    <w:rsid w:val="003566AC"/>
    <w:rsid w:val="003570F6"/>
    <w:rsid w:val="003573FB"/>
    <w:rsid w:val="00357679"/>
    <w:rsid w:val="00357E4F"/>
    <w:rsid w:val="00377492"/>
    <w:rsid w:val="00380C86"/>
    <w:rsid w:val="003810F1"/>
    <w:rsid w:val="00385903"/>
    <w:rsid w:val="003866A5"/>
    <w:rsid w:val="00386CF9"/>
    <w:rsid w:val="003954B8"/>
    <w:rsid w:val="00397A39"/>
    <w:rsid w:val="003A443F"/>
    <w:rsid w:val="003A5480"/>
    <w:rsid w:val="003A7988"/>
    <w:rsid w:val="003B0861"/>
    <w:rsid w:val="003B193E"/>
    <w:rsid w:val="003C15BA"/>
    <w:rsid w:val="003C3A5B"/>
    <w:rsid w:val="003D348C"/>
    <w:rsid w:val="003D635C"/>
    <w:rsid w:val="003D7375"/>
    <w:rsid w:val="003E5DF0"/>
    <w:rsid w:val="003E60F4"/>
    <w:rsid w:val="003F2741"/>
    <w:rsid w:val="003F5E54"/>
    <w:rsid w:val="003F79E6"/>
    <w:rsid w:val="00400A23"/>
    <w:rsid w:val="004026F4"/>
    <w:rsid w:val="00403516"/>
    <w:rsid w:val="004048AF"/>
    <w:rsid w:val="00411D77"/>
    <w:rsid w:val="00412207"/>
    <w:rsid w:val="00414D67"/>
    <w:rsid w:val="00417898"/>
    <w:rsid w:val="00417FED"/>
    <w:rsid w:val="0042080D"/>
    <w:rsid w:val="00420BA1"/>
    <w:rsid w:val="00423F6E"/>
    <w:rsid w:val="004269AD"/>
    <w:rsid w:val="00427A4A"/>
    <w:rsid w:val="004308EC"/>
    <w:rsid w:val="004340E1"/>
    <w:rsid w:val="004356CC"/>
    <w:rsid w:val="00437C65"/>
    <w:rsid w:val="004456C0"/>
    <w:rsid w:val="00447AD0"/>
    <w:rsid w:val="00452D5D"/>
    <w:rsid w:val="0045321D"/>
    <w:rsid w:val="00455F35"/>
    <w:rsid w:val="004562EC"/>
    <w:rsid w:val="00457C6B"/>
    <w:rsid w:val="00462E27"/>
    <w:rsid w:val="004635A7"/>
    <w:rsid w:val="00474F1C"/>
    <w:rsid w:val="00483251"/>
    <w:rsid w:val="0049026F"/>
    <w:rsid w:val="004A2C18"/>
    <w:rsid w:val="004A3D87"/>
    <w:rsid w:val="004A6035"/>
    <w:rsid w:val="004A6156"/>
    <w:rsid w:val="004B0FC9"/>
    <w:rsid w:val="004B1F48"/>
    <w:rsid w:val="004B2669"/>
    <w:rsid w:val="004B4D36"/>
    <w:rsid w:val="004C0266"/>
    <w:rsid w:val="004C4217"/>
    <w:rsid w:val="004C7ADB"/>
    <w:rsid w:val="004D5F2B"/>
    <w:rsid w:val="004D5FD1"/>
    <w:rsid w:val="004E16BD"/>
    <w:rsid w:val="004E1A02"/>
    <w:rsid w:val="004E6F6A"/>
    <w:rsid w:val="004F0024"/>
    <w:rsid w:val="00504EDF"/>
    <w:rsid w:val="005100B4"/>
    <w:rsid w:val="00511162"/>
    <w:rsid w:val="0051439A"/>
    <w:rsid w:val="00515E02"/>
    <w:rsid w:val="0052477E"/>
    <w:rsid w:val="005269F3"/>
    <w:rsid w:val="00535733"/>
    <w:rsid w:val="00535AFF"/>
    <w:rsid w:val="00537D05"/>
    <w:rsid w:val="005407E2"/>
    <w:rsid w:val="0054348A"/>
    <w:rsid w:val="005541E7"/>
    <w:rsid w:val="00555EDD"/>
    <w:rsid w:val="00561FAD"/>
    <w:rsid w:val="00562472"/>
    <w:rsid w:val="00572969"/>
    <w:rsid w:val="00574C88"/>
    <w:rsid w:val="0057523B"/>
    <w:rsid w:val="00582207"/>
    <w:rsid w:val="00584405"/>
    <w:rsid w:val="005869EB"/>
    <w:rsid w:val="005955E5"/>
    <w:rsid w:val="0059642D"/>
    <w:rsid w:val="005A3918"/>
    <w:rsid w:val="005A469F"/>
    <w:rsid w:val="005B5D82"/>
    <w:rsid w:val="005C2516"/>
    <w:rsid w:val="005C2983"/>
    <w:rsid w:val="005C3F6D"/>
    <w:rsid w:val="005D058F"/>
    <w:rsid w:val="005D0684"/>
    <w:rsid w:val="005D392B"/>
    <w:rsid w:val="005E5100"/>
    <w:rsid w:val="005E6322"/>
    <w:rsid w:val="005E7668"/>
    <w:rsid w:val="005F002C"/>
    <w:rsid w:val="005F286B"/>
    <w:rsid w:val="005F40E2"/>
    <w:rsid w:val="005F45F2"/>
    <w:rsid w:val="005F472B"/>
    <w:rsid w:val="006030C6"/>
    <w:rsid w:val="00604A6B"/>
    <w:rsid w:val="00606E98"/>
    <w:rsid w:val="006073B8"/>
    <w:rsid w:val="00607C87"/>
    <w:rsid w:val="00611346"/>
    <w:rsid w:val="00612C93"/>
    <w:rsid w:val="00617371"/>
    <w:rsid w:val="006227BC"/>
    <w:rsid w:val="006266EA"/>
    <w:rsid w:val="0063027C"/>
    <w:rsid w:val="0063048D"/>
    <w:rsid w:val="00632111"/>
    <w:rsid w:val="00632474"/>
    <w:rsid w:val="00642D7D"/>
    <w:rsid w:val="00645653"/>
    <w:rsid w:val="00646137"/>
    <w:rsid w:val="0065093A"/>
    <w:rsid w:val="00651351"/>
    <w:rsid w:val="00653543"/>
    <w:rsid w:val="006557DB"/>
    <w:rsid w:val="00655DA9"/>
    <w:rsid w:val="00656DD9"/>
    <w:rsid w:val="00670564"/>
    <w:rsid w:val="00670BC2"/>
    <w:rsid w:val="00672B45"/>
    <w:rsid w:val="00674067"/>
    <w:rsid w:val="00677884"/>
    <w:rsid w:val="00692E78"/>
    <w:rsid w:val="00694D62"/>
    <w:rsid w:val="006A336C"/>
    <w:rsid w:val="006A4588"/>
    <w:rsid w:val="006A50C7"/>
    <w:rsid w:val="006B2F8F"/>
    <w:rsid w:val="006B4CE0"/>
    <w:rsid w:val="006B4E39"/>
    <w:rsid w:val="006B5E3A"/>
    <w:rsid w:val="006B6301"/>
    <w:rsid w:val="006B715E"/>
    <w:rsid w:val="006B77B5"/>
    <w:rsid w:val="006C2435"/>
    <w:rsid w:val="006C3A16"/>
    <w:rsid w:val="006C3F9E"/>
    <w:rsid w:val="006C644B"/>
    <w:rsid w:val="006D21B6"/>
    <w:rsid w:val="006D2633"/>
    <w:rsid w:val="006E453A"/>
    <w:rsid w:val="006E4D53"/>
    <w:rsid w:val="006F24B5"/>
    <w:rsid w:val="006F3650"/>
    <w:rsid w:val="006F6C09"/>
    <w:rsid w:val="00702F5F"/>
    <w:rsid w:val="007046BA"/>
    <w:rsid w:val="007051FE"/>
    <w:rsid w:val="0070687D"/>
    <w:rsid w:val="00713FB7"/>
    <w:rsid w:val="0071553D"/>
    <w:rsid w:val="0072456B"/>
    <w:rsid w:val="00725E06"/>
    <w:rsid w:val="00726ABA"/>
    <w:rsid w:val="00727CF3"/>
    <w:rsid w:val="00730122"/>
    <w:rsid w:val="00740144"/>
    <w:rsid w:val="00740448"/>
    <w:rsid w:val="00740535"/>
    <w:rsid w:val="00741020"/>
    <w:rsid w:val="00744C75"/>
    <w:rsid w:val="00745180"/>
    <w:rsid w:val="007468B9"/>
    <w:rsid w:val="00750C47"/>
    <w:rsid w:val="007530B8"/>
    <w:rsid w:val="00754A2F"/>
    <w:rsid w:val="00755AC1"/>
    <w:rsid w:val="0075606B"/>
    <w:rsid w:val="00756A6D"/>
    <w:rsid w:val="0076433B"/>
    <w:rsid w:val="0077036D"/>
    <w:rsid w:val="007709C4"/>
    <w:rsid w:val="007802F0"/>
    <w:rsid w:val="00785325"/>
    <w:rsid w:val="007A3309"/>
    <w:rsid w:val="007A4A12"/>
    <w:rsid w:val="007B3707"/>
    <w:rsid w:val="007C057E"/>
    <w:rsid w:val="007C096E"/>
    <w:rsid w:val="007C3DA0"/>
    <w:rsid w:val="007D25CC"/>
    <w:rsid w:val="007D33AD"/>
    <w:rsid w:val="007D3479"/>
    <w:rsid w:val="007D41EE"/>
    <w:rsid w:val="007D4370"/>
    <w:rsid w:val="007D6804"/>
    <w:rsid w:val="007D6A07"/>
    <w:rsid w:val="007E132B"/>
    <w:rsid w:val="007E16DB"/>
    <w:rsid w:val="007E48C2"/>
    <w:rsid w:val="007F0A2F"/>
    <w:rsid w:val="007F0E23"/>
    <w:rsid w:val="007F1394"/>
    <w:rsid w:val="007F5FDF"/>
    <w:rsid w:val="00805628"/>
    <w:rsid w:val="008139C4"/>
    <w:rsid w:val="00813A82"/>
    <w:rsid w:val="008168EF"/>
    <w:rsid w:val="00816CA6"/>
    <w:rsid w:val="0082212A"/>
    <w:rsid w:val="00832692"/>
    <w:rsid w:val="008451F3"/>
    <w:rsid w:val="00851186"/>
    <w:rsid w:val="00860FC0"/>
    <w:rsid w:val="008620C7"/>
    <w:rsid w:val="0086221C"/>
    <w:rsid w:val="00862DFC"/>
    <w:rsid w:val="00863A6A"/>
    <w:rsid w:val="00867ECD"/>
    <w:rsid w:val="00876264"/>
    <w:rsid w:val="0088073D"/>
    <w:rsid w:val="00880883"/>
    <w:rsid w:val="00884E45"/>
    <w:rsid w:val="00890384"/>
    <w:rsid w:val="008904E4"/>
    <w:rsid w:val="00891012"/>
    <w:rsid w:val="00892A31"/>
    <w:rsid w:val="008945A6"/>
    <w:rsid w:val="008969CD"/>
    <w:rsid w:val="008A09AF"/>
    <w:rsid w:val="008A2663"/>
    <w:rsid w:val="008A3152"/>
    <w:rsid w:val="008A3B7E"/>
    <w:rsid w:val="008A3F86"/>
    <w:rsid w:val="008A40B0"/>
    <w:rsid w:val="008A5996"/>
    <w:rsid w:val="008B6E27"/>
    <w:rsid w:val="008C1CF4"/>
    <w:rsid w:val="008C1E79"/>
    <w:rsid w:val="008C27D3"/>
    <w:rsid w:val="008C3F4C"/>
    <w:rsid w:val="008C5091"/>
    <w:rsid w:val="008C534F"/>
    <w:rsid w:val="008C628F"/>
    <w:rsid w:val="008D22A9"/>
    <w:rsid w:val="008D3289"/>
    <w:rsid w:val="008E27E6"/>
    <w:rsid w:val="008E3186"/>
    <w:rsid w:val="008E50DD"/>
    <w:rsid w:val="008E68E1"/>
    <w:rsid w:val="008F0654"/>
    <w:rsid w:val="008F16B2"/>
    <w:rsid w:val="008F17C4"/>
    <w:rsid w:val="008F4854"/>
    <w:rsid w:val="008F583B"/>
    <w:rsid w:val="009041D4"/>
    <w:rsid w:val="00910B84"/>
    <w:rsid w:val="00910DB0"/>
    <w:rsid w:val="00914751"/>
    <w:rsid w:val="009222A1"/>
    <w:rsid w:val="0092650C"/>
    <w:rsid w:val="009307BD"/>
    <w:rsid w:val="00930D28"/>
    <w:rsid w:val="009331F3"/>
    <w:rsid w:val="0093540C"/>
    <w:rsid w:val="009362B1"/>
    <w:rsid w:val="00942408"/>
    <w:rsid w:val="0095175A"/>
    <w:rsid w:val="00957CA1"/>
    <w:rsid w:val="00957F7A"/>
    <w:rsid w:val="00962940"/>
    <w:rsid w:val="00962D26"/>
    <w:rsid w:val="009709D5"/>
    <w:rsid w:val="0097388A"/>
    <w:rsid w:val="0097741B"/>
    <w:rsid w:val="00981918"/>
    <w:rsid w:val="00981C64"/>
    <w:rsid w:val="00982CB5"/>
    <w:rsid w:val="0098554B"/>
    <w:rsid w:val="0098613B"/>
    <w:rsid w:val="00986EA6"/>
    <w:rsid w:val="00990B9B"/>
    <w:rsid w:val="00992A43"/>
    <w:rsid w:val="00996A20"/>
    <w:rsid w:val="00997E03"/>
    <w:rsid w:val="009A49C8"/>
    <w:rsid w:val="009A68F8"/>
    <w:rsid w:val="009B0E5A"/>
    <w:rsid w:val="009B15FB"/>
    <w:rsid w:val="009B630C"/>
    <w:rsid w:val="009B7630"/>
    <w:rsid w:val="009D50BB"/>
    <w:rsid w:val="009D5A97"/>
    <w:rsid w:val="009D7557"/>
    <w:rsid w:val="009E76EC"/>
    <w:rsid w:val="009E77C2"/>
    <w:rsid w:val="009F3684"/>
    <w:rsid w:val="009F7B27"/>
    <w:rsid w:val="00A01168"/>
    <w:rsid w:val="00A0225A"/>
    <w:rsid w:val="00A1087C"/>
    <w:rsid w:val="00A16C29"/>
    <w:rsid w:val="00A23640"/>
    <w:rsid w:val="00A2444E"/>
    <w:rsid w:val="00A263C5"/>
    <w:rsid w:val="00A3016F"/>
    <w:rsid w:val="00A41EF7"/>
    <w:rsid w:val="00A41FFB"/>
    <w:rsid w:val="00A516D2"/>
    <w:rsid w:val="00A53DE1"/>
    <w:rsid w:val="00A54428"/>
    <w:rsid w:val="00A601E6"/>
    <w:rsid w:val="00A60A4E"/>
    <w:rsid w:val="00A60DF4"/>
    <w:rsid w:val="00A615F9"/>
    <w:rsid w:val="00A67549"/>
    <w:rsid w:val="00A71B64"/>
    <w:rsid w:val="00A744F9"/>
    <w:rsid w:val="00A76BE5"/>
    <w:rsid w:val="00A80A13"/>
    <w:rsid w:val="00A84AA3"/>
    <w:rsid w:val="00A9272D"/>
    <w:rsid w:val="00A96651"/>
    <w:rsid w:val="00A96F09"/>
    <w:rsid w:val="00A972D5"/>
    <w:rsid w:val="00AA3982"/>
    <w:rsid w:val="00AA468A"/>
    <w:rsid w:val="00AB00A5"/>
    <w:rsid w:val="00AB14ED"/>
    <w:rsid w:val="00AB31AC"/>
    <w:rsid w:val="00AB7409"/>
    <w:rsid w:val="00AB7EF3"/>
    <w:rsid w:val="00AC0E5D"/>
    <w:rsid w:val="00AC1C4D"/>
    <w:rsid w:val="00AC5E86"/>
    <w:rsid w:val="00AC6E1A"/>
    <w:rsid w:val="00AC7A19"/>
    <w:rsid w:val="00AD1C9B"/>
    <w:rsid w:val="00AD5816"/>
    <w:rsid w:val="00AD71BF"/>
    <w:rsid w:val="00AE0158"/>
    <w:rsid w:val="00AE132F"/>
    <w:rsid w:val="00AE3BFE"/>
    <w:rsid w:val="00AE751C"/>
    <w:rsid w:val="00AF1DA6"/>
    <w:rsid w:val="00AF2F7A"/>
    <w:rsid w:val="00AF761E"/>
    <w:rsid w:val="00B04E24"/>
    <w:rsid w:val="00B056E6"/>
    <w:rsid w:val="00B1052B"/>
    <w:rsid w:val="00B125FB"/>
    <w:rsid w:val="00B159FD"/>
    <w:rsid w:val="00B16103"/>
    <w:rsid w:val="00B16B36"/>
    <w:rsid w:val="00B20064"/>
    <w:rsid w:val="00B21345"/>
    <w:rsid w:val="00B22F57"/>
    <w:rsid w:val="00B25A03"/>
    <w:rsid w:val="00B327A5"/>
    <w:rsid w:val="00B42C8F"/>
    <w:rsid w:val="00B433FE"/>
    <w:rsid w:val="00B45359"/>
    <w:rsid w:val="00B455E8"/>
    <w:rsid w:val="00B468DA"/>
    <w:rsid w:val="00B47A95"/>
    <w:rsid w:val="00B54E19"/>
    <w:rsid w:val="00B57BC4"/>
    <w:rsid w:val="00B611FC"/>
    <w:rsid w:val="00B62EE4"/>
    <w:rsid w:val="00B643BD"/>
    <w:rsid w:val="00B65296"/>
    <w:rsid w:val="00B67539"/>
    <w:rsid w:val="00B744F6"/>
    <w:rsid w:val="00B74BFD"/>
    <w:rsid w:val="00B750E5"/>
    <w:rsid w:val="00B76188"/>
    <w:rsid w:val="00B829CC"/>
    <w:rsid w:val="00B83A46"/>
    <w:rsid w:val="00B843F5"/>
    <w:rsid w:val="00B8612C"/>
    <w:rsid w:val="00B86EA9"/>
    <w:rsid w:val="00B90C44"/>
    <w:rsid w:val="00B91014"/>
    <w:rsid w:val="00B9183B"/>
    <w:rsid w:val="00BA0F71"/>
    <w:rsid w:val="00BA6B92"/>
    <w:rsid w:val="00BC3768"/>
    <w:rsid w:val="00BC48C0"/>
    <w:rsid w:val="00BC49C3"/>
    <w:rsid w:val="00BC7590"/>
    <w:rsid w:val="00BC7FEB"/>
    <w:rsid w:val="00BD233D"/>
    <w:rsid w:val="00BD40EB"/>
    <w:rsid w:val="00BD7146"/>
    <w:rsid w:val="00BE1BBA"/>
    <w:rsid w:val="00BE5DF5"/>
    <w:rsid w:val="00BE5ED7"/>
    <w:rsid w:val="00BF2A6A"/>
    <w:rsid w:val="00BF3181"/>
    <w:rsid w:val="00BF54F1"/>
    <w:rsid w:val="00BF5A68"/>
    <w:rsid w:val="00BF6EBB"/>
    <w:rsid w:val="00C02D21"/>
    <w:rsid w:val="00C0498E"/>
    <w:rsid w:val="00C13716"/>
    <w:rsid w:val="00C13DA4"/>
    <w:rsid w:val="00C13EDF"/>
    <w:rsid w:val="00C14CBC"/>
    <w:rsid w:val="00C1698C"/>
    <w:rsid w:val="00C16D16"/>
    <w:rsid w:val="00C2502F"/>
    <w:rsid w:val="00C319CF"/>
    <w:rsid w:val="00C35488"/>
    <w:rsid w:val="00C3602C"/>
    <w:rsid w:val="00C42981"/>
    <w:rsid w:val="00C42A91"/>
    <w:rsid w:val="00C44386"/>
    <w:rsid w:val="00C449BB"/>
    <w:rsid w:val="00C44E1A"/>
    <w:rsid w:val="00C477F4"/>
    <w:rsid w:val="00C50B8B"/>
    <w:rsid w:val="00C56144"/>
    <w:rsid w:val="00C563E4"/>
    <w:rsid w:val="00C61B01"/>
    <w:rsid w:val="00C62156"/>
    <w:rsid w:val="00C67A06"/>
    <w:rsid w:val="00C74F43"/>
    <w:rsid w:val="00C7519E"/>
    <w:rsid w:val="00C8337D"/>
    <w:rsid w:val="00C9043A"/>
    <w:rsid w:val="00C96B0E"/>
    <w:rsid w:val="00CA0690"/>
    <w:rsid w:val="00CB617D"/>
    <w:rsid w:val="00CB6B50"/>
    <w:rsid w:val="00CC6990"/>
    <w:rsid w:val="00CD0A03"/>
    <w:rsid w:val="00CD3BF7"/>
    <w:rsid w:val="00CD547B"/>
    <w:rsid w:val="00CE168D"/>
    <w:rsid w:val="00CE73C2"/>
    <w:rsid w:val="00D0045E"/>
    <w:rsid w:val="00D00E2C"/>
    <w:rsid w:val="00D01B2C"/>
    <w:rsid w:val="00D05D91"/>
    <w:rsid w:val="00D061C9"/>
    <w:rsid w:val="00D10A4A"/>
    <w:rsid w:val="00D13ECA"/>
    <w:rsid w:val="00D16DC7"/>
    <w:rsid w:val="00D2073F"/>
    <w:rsid w:val="00D223C1"/>
    <w:rsid w:val="00D24B24"/>
    <w:rsid w:val="00D2720C"/>
    <w:rsid w:val="00D2727B"/>
    <w:rsid w:val="00D3185A"/>
    <w:rsid w:val="00D4015B"/>
    <w:rsid w:val="00D40BCE"/>
    <w:rsid w:val="00D41128"/>
    <w:rsid w:val="00D42539"/>
    <w:rsid w:val="00D53597"/>
    <w:rsid w:val="00D535D5"/>
    <w:rsid w:val="00D564A4"/>
    <w:rsid w:val="00D62AFA"/>
    <w:rsid w:val="00D63597"/>
    <w:rsid w:val="00D65812"/>
    <w:rsid w:val="00D67641"/>
    <w:rsid w:val="00D702B1"/>
    <w:rsid w:val="00D70944"/>
    <w:rsid w:val="00D715A1"/>
    <w:rsid w:val="00D744F6"/>
    <w:rsid w:val="00D76D86"/>
    <w:rsid w:val="00D80DB6"/>
    <w:rsid w:val="00D81077"/>
    <w:rsid w:val="00D82D02"/>
    <w:rsid w:val="00D84389"/>
    <w:rsid w:val="00D84F79"/>
    <w:rsid w:val="00D8623A"/>
    <w:rsid w:val="00D91813"/>
    <w:rsid w:val="00DA01B5"/>
    <w:rsid w:val="00DA2032"/>
    <w:rsid w:val="00DA4B89"/>
    <w:rsid w:val="00DA68D8"/>
    <w:rsid w:val="00DA75DE"/>
    <w:rsid w:val="00DA799B"/>
    <w:rsid w:val="00DB2F79"/>
    <w:rsid w:val="00DB4E3D"/>
    <w:rsid w:val="00DB56B5"/>
    <w:rsid w:val="00DC1FDB"/>
    <w:rsid w:val="00DC3D4E"/>
    <w:rsid w:val="00DD3459"/>
    <w:rsid w:val="00DD3725"/>
    <w:rsid w:val="00DE0329"/>
    <w:rsid w:val="00DE53C2"/>
    <w:rsid w:val="00DF1A75"/>
    <w:rsid w:val="00DF4639"/>
    <w:rsid w:val="00DF4B74"/>
    <w:rsid w:val="00E01A50"/>
    <w:rsid w:val="00E0381D"/>
    <w:rsid w:val="00E0609F"/>
    <w:rsid w:val="00E10D25"/>
    <w:rsid w:val="00E10DF7"/>
    <w:rsid w:val="00E13D54"/>
    <w:rsid w:val="00E2401D"/>
    <w:rsid w:val="00E26C74"/>
    <w:rsid w:val="00E3123C"/>
    <w:rsid w:val="00E435DA"/>
    <w:rsid w:val="00E457D9"/>
    <w:rsid w:val="00E54D63"/>
    <w:rsid w:val="00E64D20"/>
    <w:rsid w:val="00E679CB"/>
    <w:rsid w:val="00E71492"/>
    <w:rsid w:val="00E7584D"/>
    <w:rsid w:val="00E80D00"/>
    <w:rsid w:val="00E8232E"/>
    <w:rsid w:val="00E87A40"/>
    <w:rsid w:val="00E936BC"/>
    <w:rsid w:val="00E93E7A"/>
    <w:rsid w:val="00E94EDC"/>
    <w:rsid w:val="00EA288A"/>
    <w:rsid w:val="00EA2FD0"/>
    <w:rsid w:val="00EA3877"/>
    <w:rsid w:val="00EB6C41"/>
    <w:rsid w:val="00EC09CB"/>
    <w:rsid w:val="00EC15C1"/>
    <w:rsid w:val="00EC1DCE"/>
    <w:rsid w:val="00EC3F40"/>
    <w:rsid w:val="00ED5558"/>
    <w:rsid w:val="00EE1188"/>
    <w:rsid w:val="00EE1E00"/>
    <w:rsid w:val="00EE3FBE"/>
    <w:rsid w:val="00EE4269"/>
    <w:rsid w:val="00EE619C"/>
    <w:rsid w:val="00EF4AAB"/>
    <w:rsid w:val="00EF7B37"/>
    <w:rsid w:val="00F0124D"/>
    <w:rsid w:val="00F0494E"/>
    <w:rsid w:val="00F11C80"/>
    <w:rsid w:val="00F203DF"/>
    <w:rsid w:val="00F234C8"/>
    <w:rsid w:val="00F2561B"/>
    <w:rsid w:val="00F25B8E"/>
    <w:rsid w:val="00F26580"/>
    <w:rsid w:val="00F27FF3"/>
    <w:rsid w:val="00F30439"/>
    <w:rsid w:val="00F462A1"/>
    <w:rsid w:val="00F468CE"/>
    <w:rsid w:val="00F5769A"/>
    <w:rsid w:val="00F57F3B"/>
    <w:rsid w:val="00F605F0"/>
    <w:rsid w:val="00F61417"/>
    <w:rsid w:val="00F62D73"/>
    <w:rsid w:val="00F66105"/>
    <w:rsid w:val="00F7143C"/>
    <w:rsid w:val="00F72E3E"/>
    <w:rsid w:val="00F74E83"/>
    <w:rsid w:val="00F7506C"/>
    <w:rsid w:val="00F9234B"/>
    <w:rsid w:val="00F93509"/>
    <w:rsid w:val="00F9488F"/>
    <w:rsid w:val="00FA05E2"/>
    <w:rsid w:val="00FA45F1"/>
    <w:rsid w:val="00FA47C0"/>
    <w:rsid w:val="00FA487E"/>
    <w:rsid w:val="00FB24C4"/>
    <w:rsid w:val="00FB3ECF"/>
    <w:rsid w:val="00FB449D"/>
    <w:rsid w:val="00FC1003"/>
    <w:rsid w:val="00FC1578"/>
    <w:rsid w:val="00FC357C"/>
    <w:rsid w:val="00FC36D5"/>
    <w:rsid w:val="00FC3C74"/>
    <w:rsid w:val="00FC425C"/>
    <w:rsid w:val="00FC4EA4"/>
    <w:rsid w:val="00FC6C5D"/>
    <w:rsid w:val="00FD132D"/>
    <w:rsid w:val="00FD18A7"/>
    <w:rsid w:val="00FE021B"/>
    <w:rsid w:val="00FE394F"/>
    <w:rsid w:val="00FE7B84"/>
    <w:rsid w:val="00FF28AD"/>
    <w:rsid w:val="00FF76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630511"/>
  <w15:docId w15:val="{D478E393-B5A6-4BFB-92A4-9A281DB6F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5869EB"/>
    <w:rPr>
      <w:rFonts w:ascii="Trebuchet MS" w:eastAsia="Trebuchet MS" w:hAnsi="Trebuchet MS" w:cs="Trebuchet MS"/>
    </w:rPr>
  </w:style>
  <w:style w:type="paragraph" w:styleId="Heading1">
    <w:name w:val="heading 1"/>
    <w:basedOn w:val="Normal"/>
    <w:link w:val="Heading1Char"/>
    <w:uiPriority w:val="1"/>
    <w:qFormat/>
    <w:pPr>
      <w:spacing w:before="83"/>
      <w:ind w:left="72"/>
      <w:outlineLvl w:val="0"/>
    </w:pPr>
    <w:rPr>
      <w:b/>
      <w:bCs/>
      <w:sz w:val="33"/>
      <w:szCs w:val="33"/>
    </w:rPr>
  </w:style>
  <w:style w:type="paragraph" w:styleId="Heading2">
    <w:name w:val="heading 2"/>
    <w:basedOn w:val="Normal"/>
    <w:link w:val="Heading2Char"/>
    <w:uiPriority w:val="1"/>
    <w:qFormat/>
    <w:pPr>
      <w:ind w:left="748" w:hanging="338"/>
      <w:outlineLvl w:val="1"/>
    </w:pPr>
    <w:rPr>
      <w:b/>
      <w:bCs/>
      <w:sz w:val="30"/>
      <w:szCs w:val="30"/>
    </w:rPr>
  </w:style>
  <w:style w:type="paragraph" w:styleId="Heading3">
    <w:name w:val="heading 3"/>
    <w:basedOn w:val="Normal"/>
    <w:link w:val="Heading3Char"/>
    <w:uiPriority w:val="1"/>
    <w:qFormat/>
    <w:pPr>
      <w:ind w:left="304" w:hanging="232"/>
      <w:outlineLvl w:val="2"/>
    </w:pPr>
    <w:rPr>
      <w:b/>
      <w:bCs/>
    </w:rPr>
  </w:style>
  <w:style w:type="paragraph" w:styleId="Heading4">
    <w:name w:val="heading 4"/>
    <w:basedOn w:val="Normal"/>
    <w:next w:val="Normal"/>
    <w:link w:val="Heading4Char"/>
    <w:uiPriority w:val="9"/>
    <w:unhideWhenUsed/>
    <w:qFormat/>
    <w:rsid w:val="00C16D16"/>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A41FFB"/>
    <w:pPr>
      <w:keepNext/>
      <w:keepLines/>
      <w:spacing w:before="4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748"/>
    </w:pPr>
  </w:style>
  <w:style w:type="paragraph" w:styleId="ListParagraph">
    <w:name w:val="List Paragraph"/>
    <w:basedOn w:val="Normal"/>
    <w:uiPriority w:val="1"/>
    <w:qFormat/>
    <w:pPr>
      <w:ind w:left="748" w:hanging="338"/>
    </w:pPr>
  </w:style>
  <w:style w:type="paragraph" w:customStyle="1" w:styleId="TableParagraph">
    <w:name w:val="Table Paragraph"/>
    <w:basedOn w:val="Normal"/>
    <w:uiPriority w:val="1"/>
    <w:qFormat/>
  </w:style>
  <w:style w:type="paragraph" w:styleId="NormalWeb">
    <w:name w:val="Normal (Web)"/>
    <w:basedOn w:val="Normal"/>
    <w:uiPriority w:val="99"/>
    <w:unhideWhenUsed/>
    <w:rsid w:val="00FC4EA4"/>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FC4EA4"/>
    <w:rPr>
      <w:b/>
      <w:bCs/>
    </w:rPr>
  </w:style>
  <w:style w:type="character" w:customStyle="1" w:styleId="whitespace-normal">
    <w:name w:val="whitespace-normal"/>
    <w:basedOn w:val="DefaultParagraphFont"/>
    <w:rsid w:val="004A2C18"/>
  </w:style>
  <w:style w:type="character" w:styleId="Emphasis">
    <w:name w:val="Emphasis"/>
    <w:basedOn w:val="DefaultParagraphFont"/>
    <w:uiPriority w:val="20"/>
    <w:qFormat/>
    <w:rsid w:val="007F0A2F"/>
    <w:rPr>
      <w:i/>
      <w:iCs/>
    </w:rPr>
  </w:style>
  <w:style w:type="character" w:styleId="Hyperlink">
    <w:name w:val="Hyperlink"/>
    <w:basedOn w:val="DefaultParagraphFont"/>
    <w:uiPriority w:val="99"/>
    <w:unhideWhenUsed/>
    <w:rsid w:val="007F0A2F"/>
    <w:rPr>
      <w:color w:val="0000FF"/>
      <w:u w:val="single"/>
    </w:rPr>
  </w:style>
  <w:style w:type="character" w:customStyle="1" w:styleId="UnresolvedMention1">
    <w:name w:val="Unresolved Mention1"/>
    <w:basedOn w:val="DefaultParagraphFont"/>
    <w:uiPriority w:val="99"/>
    <w:semiHidden/>
    <w:unhideWhenUsed/>
    <w:rsid w:val="007F0A2F"/>
    <w:rPr>
      <w:color w:val="605E5C"/>
      <w:shd w:val="clear" w:color="auto" w:fill="E1DFDD"/>
    </w:rPr>
  </w:style>
  <w:style w:type="paragraph" w:styleId="TOCHeading">
    <w:name w:val="TOC Heading"/>
    <w:basedOn w:val="Heading1"/>
    <w:next w:val="Normal"/>
    <w:uiPriority w:val="39"/>
    <w:unhideWhenUsed/>
    <w:qFormat/>
    <w:rsid w:val="00F62D73"/>
    <w:pPr>
      <w:keepNext/>
      <w:keepLines/>
      <w:widowControl/>
      <w:autoSpaceDE/>
      <w:autoSpaceDN/>
      <w:spacing w:before="240" w:line="259" w:lineRule="auto"/>
      <w:ind w:left="0"/>
      <w:outlineLvl w:val="9"/>
    </w:pPr>
    <w:rPr>
      <w:rFonts w:asciiTheme="majorHAnsi" w:eastAsiaTheme="majorEastAsia" w:hAnsiTheme="majorHAnsi" w:cstheme="majorBidi"/>
      <w:b w:val="0"/>
      <w:bCs w:val="0"/>
      <w:color w:val="365F91" w:themeColor="accent1" w:themeShade="BF"/>
      <w:sz w:val="32"/>
      <w:szCs w:val="32"/>
    </w:rPr>
  </w:style>
  <w:style w:type="paragraph" w:styleId="TOC2">
    <w:name w:val="toc 2"/>
    <w:basedOn w:val="Normal"/>
    <w:next w:val="Normal"/>
    <w:autoRedefine/>
    <w:uiPriority w:val="39"/>
    <w:unhideWhenUsed/>
    <w:rsid w:val="00340B22"/>
    <w:pPr>
      <w:tabs>
        <w:tab w:val="left" w:pos="880"/>
        <w:tab w:val="right" w:leader="dot" w:pos="8630"/>
      </w:tabs>
      <w:spacing w:after="100" w:line="360" w:lineRule="auto"/>
      <w:ind w:left="220"/>
    </w:pPr>
    <w:rPr>
      <w:noProof/>
      <w:spacing w:val="-2"/>
      <w:lang w:val="en-GB"/>
    </w:rPr>
  </w:style>
  <w:style w:type="paragraph" w:styleId="TOC3">
    <w:name w:val="toc 3"/>
    <w:basedOn w:val="Normal"/>
    <w:next w:val="Normal"/>
    <w:autoRedefine/>
    <w:uiPriority w:val="39"/>
    <w:unhideWhenUsed/>
    <w:rsid w:val="00F62D73"/>
    <w:pPr>
      <w:spacing w:after="100"/>
      <w:ind w:left="440"/>
    </w:pPr>
  </w:style>
  <w:style w:type="table" w:styleId="TableGrid">
    <w:name w:val="Table Grid"/>
    <w:basedOn w:val="TableNormal"/>
    <w:uiPriority w:val="39"/>
    <w:rsid w:val="005E766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57E4F"/>
    <w:pPr>
      <w:tabs>
        <w:tab w:val="center" w:pos="4680"/>
        <w:tab w:val="right" w:pos="9360"/>
      </w:tabs>
    </w:pPr>
  </w:style>
  <w:style w:type="character" w:customStyle="1" w:styleId="HeaderChar">
    <w:name w:val="Header Char"/>
    <w:basedOn w:val="DefaultParagraphFont"/>
    <w:link w:val="Header"/>
    <w:uiPriority w:val="99"/>
    <w:rsid w:val="00357E4F"/>
    <w:rPr>
      <w:rFonts w:ascii="Trebuchet MS" w:eastAsia="Trebuchet MS" w:hAnsi="Trebuchet MS" w:cs="Trebuchet MS"/>
    </w:rPr>
  </w:style>
  <w:style w:type="paragraph" w:styleId="Footer">
    <w:name w:val="footer"/>
    <w:basedOn w:val="Normal"/>
    <w:link w:val="FooterChar"/>
    <w:uiPriority w:val="99"/>
    <w:unhideWhenUsed/>
    <w:rsid w:val="00357E4F"/>
    <w:pPr>
      <w:tabs>
        <w:tab w:val="center" w:pos="4680"/>
        <w:tab w:val="right" w:pos="9360"/>
      </w:tabs>
    </w:pPr>
  </w:style>
  <w:style w:type="character" w:customStyle="1" w:styleId="FooterChar">
    <w:name w:val="Footer Char"/>
    <w:basedOn w:val="DefaultParagraphFont"/>
    <w:link w:val="Footer"/>
    <w:uiPriority w:val="99"/>
    <w:rsid w:val="00357E4F"/>
    <w:rPr>
      <w:rFonts w:ascii="Trebuchet MS" w:eastAsia="Trebuchet MS" w:hAnsi="Trebuchet MS" w:cs="Trebuchet MS"/>
    </w:rPr>
  </w:style>
  <w:style w:type="character" w:customStyle="1" w:styleId="Heading2Char">
    <w:name w:val="Heading 2 Char"/>
    <w:basedOn w:val="DefaultParagraphFont"/>
    <w:link w:val="Heading2"/>
    <w:uiPriority w:val="1"/>
    <w:rsid w:val="00632474"/>
    <w:rPr>
      <w:rFonts w:ascii="Trebuchet MS" w:eastAsia="Trebuchet MS" w:hAnsi="Trebuchet MS" w:cs="Trebuchet MS"/>
      <w:b/>
      <w:bCs/>
      <w:sz w:val="30"/>
      <w:szCs w:val="30"/>
    </w:rPr>
  </w:style>
  <w:style w:type="character" w:customStyle="1" w:styleId="Heading4Char">
    <w:name w:val="Heading 4 Char"/>
    <w:basedOn w:val="DefaultParagraphFont"/>
    <w:link w:val="Heading4"/>
    <w:uiPriority w:val="9"/>
    <w:rsid w:val="00C16D16"/>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rsid w:val="00A41FFB"/>
    <w:rPr>
      <w:rFonts w:asciiTheme="majorHAnsi" w:eastAsiaTheme="majorEastAsia" w:hAnsiTheme="majorHAnsi" w:cstheme="majorBidi"/>
      <w:color w:val="365F91" w:themeColor="accent1" w:themeShade="BF"/>
    </w:rPr>
  </w:style>
  <w:style w:type="paragraph" w:styleId="TOC1">
    <w:name w:val="toc 1"/>
    <w:basedOn w:val="Normal"/>
    <w:next w:val="Normal"/>
    <w:autoRedefine/>
    <w:uiPriority w:val="39"/>
    <w:unhideWhenUsed/>
    <w:rsid w:val="00561FAD"/>
    <w:pPr>
      <w:tabs>
        <w:tab w:val="right" w:leader="dot" w:pos="8630"/>
      </w:tabs>
      <w:spacing w:after="100"/>
    </w:pPr>
    <w:rPr>
      <w:b/>
      <w:noProof/>
      <w:lang w:val="en-GB"/>
    </w:rPr>
  </w:style>
  <w:style w:type="character" w:customStyle="1" w:styleId="UnresolvedMention2">
    <w:name w:val="Unresolved Mention2"/>
    <w:basedOn w:val="DefaultParagraphFont"/>
    <w:uiPriority w:val="99"/>
    <w:semiHidden/>
    <w:unhideWhenUsed/>
    <w:rsid w:val="00C477F4"/>
    <w:rPr>
      <w:color w:val="605E5C"/>
      <w:shd w:val="clear" w:color="auto" w:fill="E1DFDD"/>
    </w:rPr>
  </w:style>
  <w:style w:type="character" w:customStyle="1" w:styleId="Heading3Char">
    <w:name w:val="Heading 3 Char"/>
    <w:basedOn w:val="DefaultParagraphFont"/>
    <w:link w:val="Heading3"/>
    <w:uiPriority w:val="1"/>
    <w:rsid w:val="00E13D54"/>
    <w:rPr>
      <w:rFonts w:ascii="Trebuchet MS" w:eastAsia="Trebuchet MS" w:hAnsi="Trebuchet MS" w:cs="Trebuchet MS"/>
      <w:b/>
      <w:bCs/>
    </w:rPr>
  </w:style>
  <w:style w:type="character" w:styleId="PlaceholderText">
    <w:name w:val="Placeholder Text"/>
    <w:basedOn w:val="DefaultParagraphFont"/>
    <w:uiPriority w:val="99"/>
    <w:semiHidden/>
    <w:rsid w:val="00672B45"/>
    <w:rPr>
      <w:color w:val="808080"/>
    </w:rPr>
  </w:style>
  <w:style w:type="character" w:customStyle="1" w:styleId="mord">
    <w:name w:val="mord"/>
    <w:basedOn w:val="DefaultParagraphFont"/>
    <w:rsid w:val="00B90C44"/>
  </w:style>
  <w:style w:type="character" w:customStyle="1" w:styleId="mrel">
    <w:name w:val="mrel"/>
    <w:basedOn w:val="DefaultParagraphFont"/>
    <w:rsid w:val="00B90C44"/>
  </w:style>
  <w:style w:type="character" w:customStyle="1" w:styleId="mbin">
    <w:name w:val="mbin"/>
    <w:basedOn w:val="DefaultParagraphFont"/>
    <w:rsid w:val="00B90C44"/>
  </w:style>
  <w:style w:type="paragraph" w:styleId="Caption">
    <w:name w:val="caption"/>
    <w:basedOn w:val="Normal"/>
    <w:next w:val="Normal"/>
    <w:uiPriority w:val="35"/>
    <w:unhideWhenUsed/>
    <w:qFormat/>
    <w:rsid w:val="0082212A"/>
    <w:pPr>
      <w:spacing w:after="200"/>
    </w:pPr>
    <w:rPr>
      <w:i/>
      <w:iCs/>
      <w:color w:val="1F497D" w:themeColor="text2"/>
      <w:sz w:val="18"/>
      <w:szCs w:val="18"/>
    </w:rPr>
  </w:style>
  <w:style w:type="character" w:customStyle="1" w:styleId="Heading1Char">
    <w:name w:val="Heading 1 Char"/>
    <w:basedOn w:val="DefaultParagraphFont"/>
    <w:link w:val="Heading1"/>
    <w:uiPriority w:val="1"/>
    <w:rsid w:val="00962940"/>
    <w:rPr>
      <w:rFonts w:ascii="Trebuchet MS" w:eastAsia="Trebuchet MS" w:hAnsi="Trebuchet MS" w:cs="Trebuchet MS"/>
      <w:b/>
      <w:bCs/>
      <w:sz w:val="33"/>
      <w:szCs w:val="33"/>
    </w:rPr>
  </w:style>
  <w:style w:type="table" w:styleId="PlainTable2">
    <w:name w:val="Plain Table 2"/>
    <w:basedOn w:val="TableNormal"/>
    <w:uiPriority w:val="42"/>
    <w:rsid w:val="007468B9"/>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ableofFigures">
    <w:name w:val="table of figures"/>
    <w:basedOn w:val="Normal"/>
    <w:next w:val="Normal"/>
    <w:uiPriority w:val="99"/>
    <w:unhideWhenUsed/>
    <w:rsid w:val="009354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49263">
      <w:bodyDiv w:val="1"/>
      <w:marLeft w:val="0"/>
      <w:marRight w:val="0"/>
      <w:marTop w:val="0"/>
      <w:marBottom w:val="0"/>
      <w:divBdr>
        <w:top w:val="none" w:sz="0" w:space="0" w:color="auto"/>
        <w:left w:val="none" w:sz="0" w:space="0" w:color="auto"/>
        <w:bottom w:val="none" w:sz="0" w:space="0" w:color="auto"/>
        <w:right w:val="none" w:sz="0" w:space="0" w:color="auto"/>
      </w:divBdr>
      <w:divsChild>
        <w:div w:id="674654248">
          <w:marLeft w:val="0"/>
          <w:marRight w:val="0"/>
          <w:marTop w:val="0"/>
          <w:marBottom w:val="0"/>
          <w:divBdr>
            <w:top w:val="none" w:sz="0" w:space="0" w:color="auto"/>
            <w:left w:val="none" w:sz="0" w:space="0" w:color="auto"/>
            <w:bottom w:val="none" w:sz="0" w:space="0" w:color="auto"/>
            <w:right w:val="none" w:sz="0" w:space="0" w:color="auto"/>
          </w:divBdr>
          <w:divsChild>
            <w:div w:id="1039471024">
              <w:marLeft w:val="0"/>
              <w:marRight w:val="0"/>
              <w:marTop w:val="0"/>
              <w:marBottom w:val="0"/>
              <w:divBdr>
                <w:top w:val="none" w:sz="0" w:space="0" w:color="auto"/>
                <w:left w:val="none" w:sz="0" w:space="0" w:color="auto"/>
                <w:bottom w:val="none" w:sz="0" w:space="0" w:color="auto"/>
                <w:right w:val="none" w:sz="0" w:space="0" w:color="auto"/>
              </w:divBdr>
              <w:divsChild>
                <w:div w:id="642806276">
                  <w:marLeft w:val="0"/>
                  <w:marRight w:val="0"/>
                  <w:marTop w:val="0"/>
                  <w:marBottom w:val="0"/>
                  <w:divBdr>
                    <w:top w:val="none" w:sz="0" w:space="0" w:color="auto"/>
                    <w:left w:val="none" w:sz="0" w:space="0" w:color="auto"/>
                    <w:bottom w:val="none" w:sz="0" w:space="0" w:color="auto"/>
                    <w:right w:val="none" w:sz="0" w:space="0" w:color="auto"/>
                  </w:divBdr>
                  <w:divsChild>
                    <w:div w:id="1045133151">
                      <w:marLeft w:val="0"/>
                      <w:marRight w:val="0"/>
                      <w:marTop w:val="0"/>
                      <w:marBottom w:val="0"/>
                      <w:divBdr>
                        <w:top w:val="none" w:sz="0" w:space="0" w:color="auto"/>
                        <w:left w:val="none" w:sz="0" w:space="0" w:color="auto"/>
                        <w:bottom w:val="none" w:sz="0" w:space="0" w:color="auto"/>
                        <w:right w:val="none" w:sz="0" w:space="0" w:color="auto"/>
                      </w:divBdr>
                      <w:divsChild>
                        <w:div w:id="450168731">
                          <w:marLeft w:val="0"/>
                          <w:marRight w:val="0"/>
                          <w:marTop w:val="0"/>
                          <w:marBottom w:val="0"/>
                          <w:divBdr>
                            <w:top w:val="none" w:sz="0" w:space="0" w:color="auto"/>
                            <w:left w:val="none" w:sz="0" w:space="0" w:color="auto"/>
                            <w:bottom w:val="none" w:sz="0" w:space="0" w:color="auto"/>
                            <w:right w:val="none" w:sz="0" w:space="0" w:color="auto"/>
                          </w:divBdr>
                          <w:divsChild>
                            <w:div w:id="1317105526">
                              <w:marLeft w:val="0"/>
                              <w:marRight w:val="0"/>
                              <w:marTop w:val="0"/>
                              <w:marBottom w:val="0"/>
                              <w:divBdr>
                                <w:top w:val="none" w:sz="0" w:space="0" w:color="auto"/>
                                <w:left w:val="none" w:sz="0" w:space="0" w:color="auto"/>
                                <w:bottom w:val="none" w:sz="0" w:space="0" w:color="auto"/>
                                <w:right w:val="none" w:sz="0" w:space="0" w:color="auto"/>
                              </w:divBdr>
                              <w:divsChild>
                                <w:div w:id="330762156">
                                  <w:marLeft w:val="0"/>
                                  <w:marRight w:val="0"/>
                                  <w:marTop w:val="0"/>
                                  <w:marBottom w:val="0"/>
                                  <w:divBdr>
                                    <w:top w:val="none" w:sz="0" w:space="0" w:color="auto"/>
                                    <w:left w:val="none" w:sz="0" w:space="0" w:color="auto"/>
                                    <w:bottom w:val="none" w:sz="0" w:space="0" w:color="auto"/>
                                    <w:right w:val="none" w:sz="0" w:space="0" w:color="auto"/>
                                  </w:divBdr>
                                  <w:divsChild>
                                    <w:div w:id="566307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645486">
      <w:bodyDiv w:val="1"/>
      <w:marLeft w:val="0"/>
      <w:marRight w:val="0"/>
      <w:marTop w:val="0"/>
      <w:marBottom w:val="0"/>
      <w:divBdr>
        <w:top w:val="none" w:sz="0" w:space="0" w:color="auto"/>
        <w:left w:val="none" w:sz="0" w:space="0" w:color="auto"/>
        <w:bottom w:val="none" w:sz="0" w:space="0" w:color="auto"/>
        <w:right w:val="none" w:sz="0" w:space="0" w:color="auto"/>
      </w:divBdr>
    </w:div>
    <w:div w:id="62028522">
      <w:bodyDiv w:val="1"/>
      <w:marLeft w:val="0"/>
      <w:marRight w:val="0"/>
      <w:marTop w:val="0"/>
      <w:marBottom w:val="0"/>
      <w:divBdr>
        <w:top w:val="none" w:sz="0" w:space="0" w:color="auto"/>
        <w:left w:val="none" w:sz="0" w:space="0" w:color="auto"/>
        <w:bottom w:val="none" w:sz="0" w:space="0" w:color="auto"/>
        <w:right w:val="none" w:sz="0" w:space="0" w:color="auto"/>
      </w:divBdr>
    </w:div>
    <w:div w:id="73822370">
      <w:bodyDiv w:val="1"/>
      <w:marLeft w:val="0"/>
      <w:marRight w:val="0"/>
      <w:marTop w:val="0"/>
      <w:marBottom w:val="0"/>
      <w:divBdr>
        <w:top w:val="none" w:sz="0" w:space="0" w:color="auto"/>
        <w:left w:val="none" w:sz="0" w:space="0" w:color="auto"/>
        <w:bottom w:val="none" w:sz="0" w:space="0" w:color="auto"/>
        <w:right w:val="none" w:sz="0" w:space="0" w:color="auto"/>
      </w:divBdr>
    </w:div>
    <w:div w:id="114715905">
      <w:bodyDiv w:val="1"/>
      <w:marLeft w:val="0"/>
      <w:marRight w:val="0"/>
      <w:marTop w:val="0"/>
      <w:marBottom w:val="0"/>
      <w:divBdr>
        <w:top w:val="none" w:sz="0" w:space="0" w:color="auto"/>
        <w:left w:val="none" w:sz="0" w:space="0" w:color="auto"/>
        <w:bottom w:val="none" w:sz="0" w:space="0" w:color="auto"/>
        <w:right w:val="none" w:sz="0" w:space="0" w:color="auto"/>
      </w:divBdr>
    </w:div>
    <w:div w:id="157621732">
      <w:bodyDiv w:val="1"/>
      <w:marLeft w:val="0"/>
      <w:marRight w:val="0"/>
      <w:marTop w:val="0"/>
      <w:marBottom w:val="0"/>
      <w:divBdr>
        <w:top w:val="none" w:sz="0" w:space="0" w:color="auto"/>
        <w:left w:val="none" w:sz="0" w:space="0" w:color="auto"/>
        <w:bottom w:val="none" w:sz="0" w:space="0" w:color="auto"/>
        <w:right w:val="none" w:sz="0" w:space="0" w:color="auto"/>
      </w:divBdr>
    </w:div>
    <w:div w:id="177887475">
      <w:bodyDiv w:val="1"/>
      <w:marLeft w:val="0"/>
      <w:marRight w:val="0"/>
      <w:marTop w:val="0"/>
      <w:marBottom w:val="0"/>
      <w:divBdr>
        <w:top w:val="none" w:sz="0" w:space="0" w:color="auto"/>
        <w:left w:val="none" w:sz="0" w:space="0" w:color="auto"/>
        <w:bottom w:val="none" w:sz="0" w:space="0" w:color="auto"/>
        <w:right w:val="none" w:sz="0" w:space="0" w:color="auto"/>
      </w:divBdr>
    </w:div>
    <w:div w:id="268316697">
      <w:bodyDiv w:val="1"/>
      <w:marLeft w:val="0"/>
      <w:marRight w:val="0"/>
      <w:marTop w:val="0"/>
      <w:marBottom w:val="0"/>
      <w:divBdr>
        <w:top w:val="none" w:sz="0" w:space="0" w:color="auto"/>
        <w:left w:val="none" w:sz="0" w:space="0" w:color="auto"/>
        <w:bottom w:val="none" w:sz="0" w:space="0" w:color="auto"/>
        <w:right w:val="none" w:sz="0" w:space="0" w:color="auto"/>
      </w:divBdr>
    </w:div>
    <w:div w:id="296683698">
      <w:bodyDiv w:val="1"/>
      <w:marLeft w:val="0"/>
      <w:marRight w:val="0"/>
      <w:marTop w:val="0"/>
      <w:marBottom w:val="0"/>
      <w:divBdr>
        <w:top w:val="none" w:sz="0" w:space="0" w:color="auto"/>
        <w:left w:val="none" w:sz="0" w:space="0" w:color="auto"/>
        <w:bottom w:val="none" w:sz="0" w:space="0" w:color="auto"/>
        <w:right w:val="none" w:sz="0" w:space="0" w:color="auto"/>
      </w:divBdr>
    </w:div>
    <w:div w:id="319696783">
      <w:bodyDiv w:val="1"/>
      <w:marLeft w:val="0"/>
      <w:marRight w:val="0"/>
      <w:marTop w:val="0"/>
      <w:marBottom w:val="0"/>
      <w:divBdr>
        <w:top w:val="none" w:sz="0" w:space="0" w:color="auto"/>
        <w:left w:val="none" w:sz="0" w:space="0" w:color="auto"/>
        <w:bottom w:val="none" w:sz="0" w:space="0" w:color="auto"/>
        <w:right w:val="none" w:sz="0" w:space="0" w:color="auto"/>
      </w:divBdr>
    </w:div>
    <w:div w:id="341902408">
      <w:bodyDiv w:val="1"/>
      <w:marLeft w:val="0"/>
      <w:marRight w:val="0"/>
      <w:marTop w:val="0"/>
      <w:marBottom w:val="0"/>
      <w:divBdr>
        <w:top w:val="none" w:sz="0" w:space="0" w:color="auto"/>
        <w:left w:val="none" w:sz="0" w:space="0" w:color="auto"/>
        <w:bottom w:val="none" w:sz="0" w:space="0" w:color="auto"/>
        <w:right w:val="none" w:sz="0" w:space="0" w:color="auto"/>
      </w:divBdr>
    </w:div>
    <w:div w:id="345866210">
      <w:bodyDiv w:val="1"/>
      <w:marLeft w:val="0"/>
      <w:marRight w:val="0"/>
      <w:marTop w:val="0"/>
      <w:marBottom w:val="0"/>
      <w:divBdr>
        <w:top w:val="none" w:sz="0" w:space="0" w:color="auto"/>
        <w:left w:val="none" w:sz="0" w:space="0" w:color="auto"/>
        <w:bottom w:val="none" w:sz="0" w:space="0" w:color="auto"/>
        <w:right w:val="none" w:sz="0" w:space="0" w:color="auto"/>
      </w:divBdr>
    </w:div>
    <w:div w:id="414205535">
      <w:bodyDiv w:val="1"/>
      <w:marLeft w:val="0"/>
      <w:marRight w:val="0"/>
      <w:marTop w:val="0"/>
      <w:marBottom w:val="0"/>
      <w:divBdr>
        <w:top w:val="none" w:sz="0" w:space="0" w:color="auto"/>
        <w:left w:val="none" w:sz="0" w:space="0" w:color="auto"/>
        <w:bottom w:val="none" w:sz="0" w:space="0" w:color="auto"/>
        <w:right w:val="none" w:sz="0" w:space="0" w:color="auto"/>
      </w:divBdr>
    </w:div>
    <w:div w:id="438647743">
      <w:bodyDiv w:val="1"/>
      <w:marLeft w:val="0"/>
      <w:marRight w:val="0"/>
      <w:marTop w:val="0"/>
      <w:marBottom w:val="0"/>
      <w:divBdr>
        <w:top w:val="none" w:sz="0" w:space="0" w:color="auto"/>
        <w:left w:val="none" w:sz="0" w:space="0" w:color="auto"/>
        <w:bottom w:val="none" w:sz="0" w:space="0" w:color="auto"/>
        <w:right w:val="none" w:sz="0" w:space="0" w:color="auto"/>
      </w:divBdr>
      <w:divsChild>
        <w:div w:id="21119235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63933720">
      <w:bodyDiv w:val="1"/>
      <w:marLeft w:val="0"/>
      <w:marRight w:val="0"/>
      <w:marTop w:val="0"/>
      <w:marBottom w:val="0"/>
      <w:divBdr>
        <w:top w:val="none" w:sz="0" w:space="0" w:color="auto"/>
        <w:left w:val="none" w:sz="0" w:space="0" w:color="auto"/>
        <w:bottom w:val="none" w:sz="0" w:space="0" w:color="auto"/>
        <w:right w:val="none" w:sz="0" w:space="0" w:color="auto"/>
      </w:divBdr>
    </w:div>
    <w:div w:id="481507041">
      <w:bodyDiv w:val="1"/>
      <w:marLeft w:val="0"/>
      <w:marRight w:val="0"/>
      <w:marTop w:val="0"/>
      <w:marBottom w:val="0"/>
      <w:divBdr>
        <w:top w:val="none" w:sz="0" w:space="0" w:color="auto"/>
        <w:left w:val="none" w:sz="0" w:space="0" w:color="auto"/>
        <w:bottom w:val="none" w:sz="0" w:space="0" w:color="auto"/>
        <w:right w:val="none" w:sz="0" w:space="0" w:color="auto"/>
      </w:divBdr>
    </w:div>
    <w:div w:id="558058921">
      <w:bodyDiv w:val="1"/>
      <w:marLeft w:val="0"/>
      <w:marRight w:val="0"/>
      <w:marTop w:val="0"/>
      <w:marBottom w:val="0"/>
      <w:divBdr>
        <w:top w:val="none" w:sz="0" w:space="0" w:color="auto"/>
        <w:left w:val="none" w:sz="0" w:space="0" w:color="auto"/>
        <w:bottom w:val="none" w:sz="0" w:space="0" w:color="auto"/>
        <w:right w:val="none" w:sz="0" w:space="0" w:color="auto"/>
      </w:divBdr>
    </w:div>
    <w:div w:id="558366988">
      <w:bodyDiv w:val="1"/>
      <w:marLeft w:val="0"/>
      <w:marRight w:val="0"/>
      <w:marTop w:val="0"/>
      <w:marBottom w:val="0"/>
      <w:divBdr>
        <w:top w:val="none" w:sz="0" w:space="0" w:color="auto"/>
        <w:left w:val="none" w:sz="0" w:space="0" w:color="auto"/>
        <w:bottom w:val="none" w:sz="0" w:space="0" w:color="auto"/>
        <w:right w:val="none" w:sz="0" w:space="0" w:color="auto"/>
      </w:divBdr>
    </w:div>
    <w:div w:id="576400633">
      <w:bodyDiv w:val="1"/>
      <w:marLeft w:val="0"/>
      <w:marRight w:val="0"/>
      <w:marTop w:val="0"/>
      <w:marBottom w:val="0"/>
      <w:divBdr>
        <w:top w:val="none" w:sz="0" w:space="0" w:color="auto"/>
        <w:left w:val="none" w:sz="0" w:space="0" w:color="auto"/>
        <w:bottom w:val="none" w:sz="0" w:space="0" w:color="auto"/>
        <w:right w:val="none" w:sz="0" w:space="0" w:color="auto"/>
      </w:divBdr>
    </w:div>
    <w:div w:id="602418503">
      <w:bodyDiv w:val="1"/>
      <w:marLeft w:val="0"/>
      <w:marRight w:val="0"/>
      <w:marTop w:val="0"/>
      <w:marBottom w:val="0"/>
      <w:divBdr>
        <w:top w:val="none" w:sz="0" w:space="0" w:color="auto"/>
        <w:left w:val="none" w:sz="0" w:space="0" w:color="auto"/>
        <w:bottom w:val="none" w:sz="0" w:space="0" w:color="auto"/>
        <w:right w:val="none" w:sz="0" w:space="0" w:color="auto"/>
      </w:divBdr>
    </w:div>
    <w:div w:id="603879633">
      <w:bodyDiv w:val="1"/>
      <w:marLeft w:val="0"/>
      <w:marRight w:val="0"/>
      <w:marTop w:val="0"/>
      <w:marBottom w:val="0"/>
      <w:divBdr>
        <w:top w:val="none" w:sz="0" w:space="0" w:color="auto"/>
        <w:left w:val="none" w:sz="0" w:space="0" w:color="auto"/>
        <w:bottom w:val="none" w:sz="0" w:space="0" w:color="auto"/>
        <w:right w:val="none" w:sz="0" w:space="0" w:color="auto"/>
      </w:divBdr>
    </w:div>
    <w:div w:id="604192577">
      <w:bodyDiv w:val="1"/>
      <w:marLeft w:val="0"/>
      <w:marRight w:val="0"/>
      <w:marTop w:val="0"/>
      <w:marBottom w:val="0"/>
      <w:divBdr>
        <w:top w:val="none" w:sz="0" w:space="0" w:color="auto"/>
        <w:left w:val="none" w:sz="0" w:space="0" w:color="auto"/>
        <w:bottom w:val="none" w:sz="0" w:space="0" w:color="auto"/>
        <w:right w:val="none" w:sz="0" w:space="0" w:color="auto"/>
      </w:divBdr>
    </w:div>
    <w:div w:id="608439141">
      <w:bodyDiv w:val="1"/>
      <w:marLeft w:val="0"/>
      <w:marRight w:val="0"/>
      <w:marTop w:val="0"/>
      <w:marBottom w:val="0"/>
      <w:divBdr>
        <w:top w:val="none" w:sz="0" w:space="0" w:color="auto"/>
        <w:left w:val="none" w:sz="0" w:space="0" w:color="auto"/>
        <w:bottom w:val="none" w:sz="0" w:space="0" w:color="auto"/>
        <w:right w:val="none" w:sz="0" w:space="0" w:color="auto"/>
      </w:divBdr>
    </w:div>
    <w:div w:id="622345318">
      <w:bodyDiv w:val="1"/>
      <w:marLeft w:val="0"/>
      <w:marRight w:val="0"/>
      <w:marTop w:val="0"/>
      <w:marBottom w:val="0"/>
      <w:divBdr>
        <w:top w:val="none" w:sz="0" w:space="0" w:color="auto"/>
        <w:left w:val="none" w:sz="0" w:space="0" w:color="auto"/>
        <w:bottom w:val="none" w:sz="0" w:space="0" w:color="auto"/>
        <w:right w:val="none" w:sz="0" w:space="0" w:color="auto"/>
      </w:divBdr>
    </w:div>
    <w:div w:id="648092502">
      <w:bodyDiv w:val="1"/>
      <w:marLeft w:val="0"/>
      <w:marRight w:val="0"/>
      <w:marTop w:val="0"/>
      <w:marBottom w:val="0"/>
      <w:divBdr>
        <w:top w:val="none" w:sz="0" w:space="0" w:color="auto"/>
        <w:left w:val="none" w:sz="0" w:space="0" w:color="auto"/>
        <w:bottom w:val="none" w:sz="0" w:space="0" w:color="auto"/>
        <w:right w:val="none" w:sz="0" w:space="0" w:color="auto"/>
      </w:divBdr>
    </w:div>
    <w:div w:id="662053925">
      <w:bodyDiv w:val="1"/>
      <w:marLeft w:val="0"/>
      <w:marRight w:val="0"/>
      <w:marTop w:val="0"/>
      <w:marBottom w:val="0"/>
      <w:divBdr>
        <w:top w:val="none" w:sz="0" w:space="0" w:color="auto"/>
        <w:left w:val="none" w:sz="0" w:space="0" w:color="auto"/>
        <w:bottom w:val="none" w:sz="0" w:space="0" w:color="auto"/>
        <w:right w:val="none" w:sz="0" w:space="0" w:color="auto"/>
      </w:divBdr>
    </w:div>
    <w:div w:id="678898183">
      <w:bodyDiv w:val="1"/>
      <w:marLeft w:val="0"/>
      <w:marRight w:val="0"/>
      <w:marTop w:val="0"/>
      <w:marBottom w:val="0"/>
      <w:divBdr>
        <w:top w:val="none" w:sz="0" w:space="0" w:color="auto"/>
        <w:left w:val="none" w:sz="0" w:space="0" w:color="auto"/>
        <w:bottom w:val="none" w:sz="0" w:space="0" w:color="auto"/>
        <w:right w:val="none" w:sz="0" w:space="0" w:color="auto"/>
      </w:divBdr>
    </w:div>
    <w:div w:id="683940802">
      <w:bodyDiv w:val="1"/>
      <w:marLeft w:val="0"/>
      <w:marRight w:val="0"/>
      <w:marTop w:val="0"/>
      <w:marBottom w:val="0"/>
      <w:divBdr>
        <w:top w:val="none" w:sz="0" w:space="0" w:color="auto"/>
        <w:left w:val="none" w:sz="0" w:space="0" w:color="auto"/>
        <w:bottom w:val="none" w:sz="0" w:space="0" w:color="auto"/>
        <w:right w:val="none" w:sz="0" w:space="0" w:color="auto"/>
      </w:divBdr>
    </w:div>
    <w:div w:id="686519968">
      <w:bodyDiv w:val="1"/>
      <w:marLeft w:val="0"/>
      <w:marRight w:val="0"/>
      <w:marTop w:val="0"/>
      <w:marBottom w:val="0"/>
      <w:divBdr>
        <w:top w:val="none" w:sz="0" w:space="0" w:color="auto"/>
        <w:left w:val="none" w:sz="0" w:space="0" w:color="auto"/>
        <w:bottom w:val="none" w:sz="0" w:space="0" w:color="auto"/>
        <w:right w:val="none" w:sz="0" w:space="0" w:color="auto"/>
      </w:divBdr>
    </w:div>
    <w:div w:id="742530965">
      <w:bodyDiv w:val="1"/>
      <w:marLeft w:val="0"/>
      <w:marRight w:val="0"/>
      <w:marTop w:val="0"/>
      <w:marBottom w:val="0"/>
      <w:divBdr>
        <w:top w:val="none" w:sz="0" w:space="0" w:color="auto"/>
        <w:left w:val="none" w:sz="0" w:space="0" w:color="auto"/>
        <w:bottom w:val="none" w:sz="0" w:space="0" w:color="auto"/>
        <w:right w:val="none" w:sz="0" w:space="0" w:color="auto"/>
      </w:divBdr>
    </w:div>
    <w:div w:id="770391890">
      <w:bodyDiv w:val="1"/>
      <w:marLeft w:val="0"/>
      <w:marRight w:val="0"/>
      <w:marTop w:val="0"/>
      <w:marBottom w:val="0"/>
      <w:divBdr>
        <w:top w:val="none" w:sz="0" w:space="0" w:color="auto"/>
        <w:left w:val="none" w:sz="0" w:space="0" w:color="auto"/>
        <w:bottom w:val="none" w:sz="0" w:space="0" w:color="auto"/>
        <w:right w:val="none" w:sz="0" w:space="0" w:color="auto"/>
      </w:divBdr>
    </w:div>
    <w:div w:id="775294449">
      <w:bodyDiv w:val="1"/>
      <w:marLeft w:val="0"/>
      <w:marRight w:val="0"/>
      <w:marTop w:val="0"/>
      <w:marBottom w:val="0"/>
      <w:divBdr>
        <w:top w:val="none" w:sz="0" w:space="0" w:color="auto"/>
        <w:left w:val="none" w:sz="0" w:space="0" w:color="auto"/>
        <w:bottom w:val="none" w:sz="0" w:space="0" w:color="auto"/>
        <w:right w:val="none" w:sz="0" w:space="0" w:color="auto"/>
      </w:divBdr>
    </w:div>
    <w:div w:id="791289140">
      <w:bodyDiv w:val="1"/>
      <w:marLeft w:val="0"/>
      <w:marRight w:val="0"/>
      <w:marTop w:val="0"/>
      <w:marBottom w:val="0"/>
      <w:divBdr>
        <w:top w:val="none" w:sz="0" w:space="0" w:color="auto"/>
        <w:left w:val="none" w:sz="0" w:space="0" w:color="auto"/>
        <w:bottom w:val="none" w:sz="0" w:space="0" w:color="auto"/>
        <w:right w:val="none" w:sz="0" w:space="0" w:color="auto"/>
      </w:divBdr>
    </w:div>
    <w:div w:id="825514969">
      <w:bodyDiv w:val="1"/>
      <w:marLeft w:val="0"/>
      <w:marRight w:val="0"/>
      <w:marTop w:val="0"/>
      <w:marBottom w:val="0"/>
      <w:divBdr>
        <w:top w:val="none" w:sz="0" w:space="0" w:color="auto"/>
        <w:left w:val="none" w:sz="0" w:space="0" w:color="auto"/>
        <w:bottom w:val="none" w:sz="0" w:space="0" w:color="auto"/>
        <w:right w:val="none" w:sz="0" w:space="0" w:color="auto"/>
      </w:divBdr>
      <w:divsChild>
        <w:div w:id="16156712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62670822">
      <w:bodyDiv w:val="1"/>
      <w:marLeft w:val="0"/>
      <w:marRight w:val="0"/>
      <w:marTop w:val="0"/>
      <w:marBottom w:val="0"/>
      <w:divBdr>
        <w:top w:val="none" w:sz="0" w:space="0" w:color="auto"/>
        <w:left w:val="none" w:sz="0" w:space="0" w:color="auto"/>
        <w:bottom w:val="none" w:sz="0" w:space="0" w:color="auto"/>
        <w:right w:val="none" w:sz="0" w:space="0" w:color="auto"/>
      </w:divBdr>
    </w:div>
    <w:div w:id="863443971">
      <w:bodyDiv w:val="1"/>
      <w:marLeft w:val="0"/>
      <w:marRight w:val="0"/>
      <w:marTop w:val="0"/>
      <w:marBottom w:val="0"/>
      <w:divBdr>
        <w:top w:val="none" w:sz="0" w:space="0" w:color="auto"/>
        <w:left w:val="none" w:sz="0" w:space="0" w:color="auto"/>
        <w:bottom w:val="none" w:sz="0" w:space="0" w:color="auto"/>
        <w:right w:val="none" w:sz="0" w:space="0" w:color="auto"/>
      </w:divBdr>
    </w:div>
    <w:div w:id="940186380">
      <w:bodyDiv w:val="1"/>
      <w:marLeft w:val="0"/>
      <w:marRight w:val="0"/>
      <w:marTop w:val="0"/>
      <w:marBottom w:val="0"/>
      <w:divBdr>
        <w:top w:val="none" w:sz="0" w:space="0" w:color="auto"/>
        <w:left w:val="none" w:sz="0" w:space="0" w:color="auto"/>
        <w:bottom w:val="none" w:sz="0" w:space="0" w:color="auto"/>
        <w:right w:val="none" w:sz="0" w:space="0" w:color="auto"/>
      </w:divBdr>
    </w:div>
    <w:div w:id="950863134">
      <w:bodyDiv w:val="1"/>
      <w:marLeft w:val="0"/>
      <w:marRight w:val="0"/>
      <w:marTop w:val="0"/>
      <w:marBottom w:val="0"/>
      <w:divBdr>
        <w:top w:val="none" w:sz="0" w:space="0" w:color="auto"/>
        <w:left w:val="none" w:sz="0" w:space="0" w:color="auto"/>
        <w:bottom w:val="none" w:sz="0" w:space="0" w:color="auto"/>
        <w:right w:val="none" w:sz="0" w:space="0" w:color="auto"/>
      </w:divBdr>
    </w:div>
    <w:div w:id="987250170">
      <w:bodyDiv w:val="1"/>
      <w:marLeft w:val="0"/>
      <w:marRight w:val="0"/>
      <w:marTop w:val="0"/>
      <w:marBottom w:val="0"/>
      <w:divBdr>
        <w:top w:val="none" w:sz="0" w:space="0" w:color="auto"/>
        <w:left w:val="none" w:sz="0" w:space="0" w:color="auto"/>
        <w:bottom w:val="none" w:sz="0" w:space="0" w:color="auto"/>
        <w:right w:val="none" w:sz="0" w:space="0" w:color="auto"/>
      </w:divBdr>
    </w:div>
    <w:div w:id="1057818579">
      <w:bodyDiv w:val="1"/>
      <w:marLeft w:val="0"/>
      <w:marRight w:val="0"/>
      <w:marTop w:val="0"/>
      <w:marBottom w:val="0"/>
      <w:divBdr>
        <w:top w:val="none" w:sz="0" w:space="0" w:color="auto"/>
        <w:left w:val="none" w:sz="0" w:space="0" w:color="auto"/>
        <w:bottom w:val="none" w:sz="0" w:space="0" w:color="auto"/>
        <w:right w:val="none" w:sz="0" w:space="0" w:color="auto"/>
      </w:divBdr>
    </w:div>
    <w:div w:id="1061445588">
      <w:bodyDiv w:val="1"/>
      <w:marLeft w:val="0"/>
      <w:marRight w:val="0"/>
      <w:marTop w:val="0"/>
      <w:marBottom w:val="0"/>
      <w:divBdr>
        <w:top w:val="none" w:sz="0" w:space="0" w:color="auto"/>
        <w:left w:val="none" w:sz="0" w:space="0" w:color="auto"/>
        <w:bottom w:val="none" w:sz="0" w:space="0" w:color="auto"/>
        <w:right w:val="none" w:sz="0" w:space="0" w:color="auto"/>
      </w:divBdr>
    </w:div>
    <w:div w:id="1110902083">
      <w:bodyDiv w:val="1"/>
      <w:marLeft w:val="0"/>
      <w:marRight w:val="0"/>
      <w:marTop w:val="0"/>
      <w:marBottom w:val="0"/>
      <w:divBdr>
        <w:top w:val="none" w:sz="0" w:space="0" w:color="auto"/>
        <w:left w:val="none" w:sz="0" w:space="0" w:color="auto"/>
        <w:bottom w:val="none" w:sz="0" w:space="0" w:color="auto"/>
        <w:right w:val="none" w:sz="0" w:space="0" w:color="auto"/>
      </w:divBdr>
    </w:div>
    <w:div w:id="1117720466">
      <w:bodyDiv w:val="1"/>
      <w:marLeft w:val="0"/>
      <w:marRight w:val="0"/>
      <w:marTop w:val="0"/>
      <w:marBottom w:val="0"/>
      <w:divBdr>
        <w:top w:val="none" w:sz="0" w:space="0" w:color="auto"/>
        <w:left w:val="none" w:sz="0" w:space="0" w:color="auto"/>
        <w:bottom w:val="none" w:sz="0" w:space="0" w:color="auto"/>
        <w:right w:val="none" w:sz="0" w:space="0" w:color="auto"/>
      </w:divBdr>
    </w:div>
    <w:div w:id="1136335745">
      <w:bodyDiv w:val="1"/>
      <w:marLeft w:val="0"/>
      <w:marRight w:val="0"/>
      <w:marTop w:val="0"/>
      <w:marBottom w:val="0"/>
      <w:divBdr>
        <w:top w:val="none" w:sz="0" w:space="0" w:color="auto"/>
        <w:left w:val="none" w:sz="0" w:space="0" w:color="auto"/>
        <w:bottom w:val="none" w:sz="0" w:space="0" w:color="auto"/>
        <w:right w:val="none" w:sz="0" w:space="0" w:color="auto"/>
      </w:divBdr>
    </w:div>
    <w:div w:id="1164661449">
      <w:bodyDiv w:val="1"/>
      <w:marLeft w:val="0"/>
      <w:marRight w:val="0"/>
      <w:marTop w:val="0"/>
      <w:marBottom w:val="0"/>
      <w:divBdr>
        <w:top w:val="none" w:sz="0" w:space="0" w:color="auto"/>
        <w:left w:val="none" w:sz="0" w:space="0" w:color="auto"/>
        <w:bottom w:val="none" w:sz="0" w:space="0" w:color="auto"/>
        <w:right w:val="none" w:sz="0" w:space="0" w:color="auto"/>
      </w:divBdr>
    </w:div>
    <w:div w:id="1168523562">
      <w:bodyDiv w:val="1"/>
      <w:marLeft w:val="0"/>
      <w:marRight w:val="0"/>
      <w:marTop w:val="0"/>
      <w:marBottom w:val="0"/>
      <w:divBdr>
        <w:top w:val="none" w:sz="0" w:space="0" w:color="auto"/>
        <w:left w:val="none" w:sz="0" w:space="0" w:color="auto"/>
        <w:bottom w:val="none" w:sz="0" w:space="0" w:color="auto"/>
        <w:right w:val="none" w:sz="0" w:space="0" w:color="auto"/>
      </w:divBdr>
    </w:div>
    <w:div w:id="1211578322">
      <w:bodyDiv w:val="1"/>
      <w:marLeft w:val="0"/>
      <w:marRight w:val="0"/>
      <w:marTop w:val="0"/>
      <w:marBottom w:val="0"/>
      <w:divBdr>
        <w:top w:val="none" w:sz="0" w:space="0" w:color="auto"/>
        <w:left w:val="none" w:sz="0" w:space="0" w:color="auto"/>
        <w:bottom w:val="none" w:sz="0" w:space="0" w:color="auto"/>
        <w:right w:val="none" w:sz="0" w:space="0" w:color="auto"/>
      </w:divBdr>
    </w:div>
    <w:div w:id="1264455880">
      <w:bodyDiv w:val="1"/>
      <w:marLeft w:val="0"/>
      <w:marRight w:val="0"/>
      <w:marTop w:val="0"/>
      <w:marBottom w:val="0"/>
      <w:divBdr>
        <w:top w:val="none" w:sz="0" w:space="0" w:color="auto"/>
        <w:left w:val="none" w:sz="0" w:space="0" w:color="auto"/>
        <w:bottom w:val="none" w:sz="0" w:space="0" w:color="auto"/>
        <w:right w:val="none" w:sz="0" w:space="0" w:color="auto"/>
      </w:divBdr>
    </w:div>
    <w:div w:id="1335759839">
      <w:bodyDiv w:val="1"/>
      <w:marLeft w:val="0"/>
      <w:marRight w:val="0"/>
      <w:marTop w:val="0"/>
      <w:marBottom w:val="0"/>
      <w:divBdr>
        <w:top w:val="none" w:sz="0" w:space="0" w:color="auto"/>
        <w:left w:val="none" w:sz="0" w:space="0" w:color="auto"/>
        <w:bottom w:val="none" w:sz="0" w:space="0" w:color="auto"/>
        <w:right w:val="none" w:sz="0" w:space="0" w:color="auto"/>
      </w:divBdr>
    </w:div>
    <w:div w:id="1423182533">
      <w:bodyDiv w:val="1"/>
      <w:marLeft w:val="0"/>
      <w:marRight w:val="0"/>
      <w:marTop w:val="0"/>
      <w:marBottom w:val="0"/>
      <w:divBdr>
        <w:top w:val="none" w:sz="0" w:space="0" w:color="auto"/>
        <w:left w:val="none" w:sz="0" w:space="0" w:color="auto"/>
        <w:bottom w:val="none" w:sz="0" w:space="0" w:color="auto"/>
        <w:right w:val="none" w:sz="0" w:space="0" w:color="auto"/>
      </w:divBdr>
      <w:divsChild>
        <w:div w:id="1439134353">
          <w:marLeft w:val="0"/>
          <w:marRight w:val="0"/>
          <w:marTop w:val="0"/>
          <w:marBottom w:val="0"/>
          <w:divBdr>
            <w:top w:val="none" w:sz="0" w:space="0" w:color="auto"/>
            <w:left w:val="none" w:sz="0" w:space="0" w:color="auto"/>
            <w:bottom w:val="none" w:sz="0" w:space="0" w:color="auto"/>
            <w:right w:val="none" w:sz="0" w:space="0" w:color="auto"/>
          </w:divBdr>
          <w:divsChild>
            <w:div w:id="1626892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501805">
      <w:bodyDiv w:val="1"/>
      <w:marLeft w:val="0"/>
      <w:marRight w:val="0"/>
      <w:marTop w:val="0"/>
      <w:marBottom w:val="0"/>
      <w:divBdr>
        <w:top w:val="none" w:sz="0" w:space="0" w:color="auto"/>
        <w:left w:val="none" w:sz="0" w:space="0" w:color="auto"/>
        <w:bottom w:val="none" w:sz="0" w:space="0" w:color="auto"/>
        <w:right w:val="none" w:sz="0" w:space="0" w:color="auto"/>
      </w:divBdr>
    </w:div>
    <w:div w:id="1490947822">
      <w:bodyDiv w:val="1"/>
      <w:marLeft w:val="0"/>
      <w:marRight w:val="0"/>
      <w:marTop w:val="0"/>
      <w:marBottom w:val="0"/>
      <w:divBdr>
        <w:top w:val="none" w:sz="0" w:space="0" w:color="auto"/>
        <w:left w:val="none" w:sz="0" w:space="0" w:color="auto"/>
        <w:bottom w:val="none" w:sz="0" w:space="0" w:color="auto"/>
        <w:right w:val="none" w:sz="0" w:space="0" w:color="auto"/>
      </w:divBdr>
    </w:div>
    <w:div w:id="1491562817">
      <w:bodyDiv w:val="1"/>
      <w:marLeft w:val="0"/>
      <w:marRight w:val="0"/>
      <w:marTop w:val="0"/>
      <w:marBottom w:val="0"/>
      <w:divBdr>
        <w:top w:val="none" w:sz="0" w:space="0" w:color="auto"/>
        <w:left w:val="none" w:sz="0" w:space="0" w:color="auto"/>
        <w:bottom w:val="none" w:sz="0" w:space="0" w:color="auto"/>
        <w:right w:val="none" w:sz="0" w:space="0" w:color="auto"/>
      </w:divBdr>
    </w:div>
    <w:div w:id="1499267808">
      <w:bodyDiv w:val="1"/>
      <w:marLeft w:val="0"/>
      <w:marRight w:val="0"/>
      <w:marTop w:val="0"/>
      <w:marBottom w:val="0"/>
      <w:divBdr>
        <w:top w:val="none" w:sz="0" w:space="0" w:color="auto"/>
        <w:left w:val="none" w:sz="0" w:space="0" w:color="auto"/>
        <w:bottom w:val="none" w:sz="0" w:space="0" w:color="auto"/>
        <w:right w:val="none" w:sz="0" w:space="0" w:color="auto"/>
      </w:divBdr>
    </w:div>
    <w:div w:id="1560434987">
      <w:bodyDiv w:val="1"/>
      <w:marLeft w:val="0"/>
      <w:marRight w:val="0"/>
      <w:marTop w:val="0"/>
      <w:marBottom w:val="0"/>
      <w:divBdr>
        <w:top w:val="none" w:sz="0" w:space="0" w:color="auto"/>
        <w:left w:val="none" w:sz="0" w:space="0" w:color="auto"/>
        <w:bottom w:val="none" w:sz="0" w:space="0" w:color="auto"/>
        <w:right w:val="none" w:sz="0" w:space="0" w:color="auto"/>
      </w:divBdr>
    </w:div>
    <w:div w:id="1613004707">
      <w:bodyDiv w:val="1"/>
      <w:marLeft w:val="0"/>
      <w:marRight w:val="0"/>
      <w:marTop w:val="0"/>
      <w:marBottom w:val="0"/>
      <w:divBdr>
        <w:top w:val="none" w:sz="0" w:space="0" w:color="auto"/>
        <w:left w:val="none" w:sz="0" w:space="0" w:color="auto"/>
        <w:bottom w:val="none" w:sz="0" w:space="0" w:color="auto"/>
        <w:right w:val="none" w:sz="0" w:space="0" w:color="auto"/>
      </w:divBdr>
    </w:div>
    <w:div w:id="1628773287">
      <w:bodyDiv w:val="1"/>
      <w:marLeft w:val="0"/>
      <w:marRight w:val="0"/>
      <w:marTop w:val="0"/>
      <w:marBottom w:val="0"/>
      <w:divBdr>
        <w:top w:val="none" w:sz="0" w:space="0" w:color="auto"/>
        <w:left w:val="none" w:sz="0" w:space="0" w:color="auto"/>
        <w:bottom w:val="none" w:sz="0" w:space="0" w:color="auto"/>
        <w:right w:val="none" w:sz="0" w:space="0" w:color="auto"/>
      </w:divBdr>
    </w:div>
    <w:div w:id="1695615438">
      <w:bodyDiv w:val="1"/>
      <w:marLeft w:val="0"/>
      <w:marRight w:val="0"/>
      <w:marTop w:val="0"/>
      <w:marBottom w:val="0"/>
      <w:divBdr>
        <w:top w:val="none" w:sz="0" w:space="0" w:color="auto"/>
        <w:left w:val="none" w:sz="0" w:space="0" w:color="auto"/>
        <w:bottom w:val="none" w:sz="0" w:space="0" w:color="auto"/>
        <w:right w:val="none" w:sz="0" w:space="0" w:color="auto"/>
      </w:divBdr>
    </w:div>
    <w:div w:id="1714110415">
      <w:bodyDiv w:val="1"/>
      <w:marLeft w:val="0"/>
      <w:marRight w:val="0"/>
      <w:marTop w:val="0"/>
      <w:marBottom w:val="0"/>
      <w:divBdr>
        <w:top w:val="none" w:sz="0" w:space="0" w:color="auto"/>
        <w:left w:val="none" w:sz="0" w:space="0" w:color="auto"/>
        <w:bottom w:val="none" w:sz="0" w:space="0" w:color="auto"/>
        <w:right w:val="none" w:sz="0" w:space="0" w:color="auto"/>
      </w:divBdr>
    </w:div>
    <w:div w:id="1718625702">
      <w:bodyDiv w:val="1"/>
      <w:marLeft w:val="0"/>
      <w:marRight w:val="0"/>
      <w:marTop w:val="0"/>
      <w:marBottom w:val="0"/>
      <w:divBdr>
        <w:top w:val="none" w:sz="0" w:space="0" w:color="auto"/>
        <w:left w:val="none" w:sz="0" w:space="0" w:color="auto"/>
        <w:bottom w:val="none" w:sz="0" w:space="0" w:color="auto"/>
        <w:right w:val="none" w:sz="0" w:space="0" w:color="auto"/>
      </w:divBdr>
    </w:div>
    <w:div w:id="1738673715">
      <w:bodyDiv w:val="1"/>
      <w:marLeft w:val="0"/>
      <w:marRight w:val="0"/>
      <w:marTop w:val="0"/>
      <w:marBottom w:val="0"/>
      <w:divBdr>
        <w:top w:val="none" w:sz="0" w:space="0" w:color="auto"/>
        <w:left w:val="none" w:sz="0" w:space="0" w:color="auto"/>
        <w:bottom w:val="none" w:sz="0" w:space="0" w:color="auto"/>
        <w:right w:val="none" w:sz="0" w:space="0" w:color="auto"/>
      </w:divBdr>
    </w:div>
    <w:div w:id="1789547012">
      <w:bodyDiv w:val="1"/>
      <w:marLeft w:val="0"/>
      <w:marRight w:val="0"/>
      <w:marTop w:val="0"/>
      <w:marBottom w:val="0"/>
      <w:divBdr>
        <w:top w:val="none" w:sz="0" w:space="0" w:color="auto"/>
        <w:left w:val="none" w:sz="0" w:space="0" w:color="auto"/>
        <w:bottom w:val="none" w:sz="0" w:space="0" w:color="auto"/>
        <w:right w:val="none" w:sz="0" w:space="0" w:color="auto"/>
      </w:divBdr>
    </w:div>
    <w:div w:id="1841433419">
      <w:bodyDiv w:val="1"/>
      <w:marLeft w:val="0"/>
      <w:marRight w:val="0"/>
      <w:marTop w:val="0"/>
      <w:marBottom w:val="0"/>
      <w:divBdr>
        <w:top w:val="none" w:sz="0" w:space="0" w:color="auto"/>
        <w:left w:val="none" w:sz="0" w:space="0" w:color="auto"/>
        <w:bottom w:val="none" w:sz="0" w:space="0" w:color="auto"/>
        <w:right w:val="none" w:sz="0" w:space="0" w:color="auto"/>
      </w:divBdr>
    </w:div>
    <w:div w:id="1850177033">
      <w:bodyDiv w:val="1"/>
      <w:marLeft w:val="0"/>
      <w:marRight w:val="0"/>
      <w:marTop w:val="0"/>
      <w:marBottom w:val="0"/>
      <w:divBdr>
        <w:top w:val="none" w:sz="0" w:space="0" w:color="auto"/>
        <w:left w:val="none" w:sz="0" w:space="0" w:color="auto"/>
        <w:bottom w:val="none" w:sz="0" w:space="0" w:color="auto"/>
        <w:right w:val="none" w:sz="0" w:space="0" w:color="auto"/>
      </w:divBdr>
    </w:div>
    <w:div w:id="1877425299">
      <w:bodyDiv w:val="1"/>
      <w:marLeft w:val="0"/>
      <w:marRight w:val="0"/>
      <w:marTop w:val="0"/>
      <w:marBottom w:val="0"/>
      <w:divBdr>
        <w:top w:val="none" w:sz="0" w:space="0" w:color="auto"/>
        <w:left w:val="none" w:sz="0" w:space="0" w:color="auto"/>
        <w:bottom w:val="none" w:sz="0" w:space="0" w:color="auto"/>
        <w:right w:val="none" w:sz="0" w:space="0" w:color="auto"/>
      </w:divBdr>
    </w:div>
    <w:div w:id="1970430442">
      <w:bodyDiv w:val="1"/>
      <w:marLeft w:val="0"/>
      <w:marRight w:val="0"/>
      <w:marTop w:val="0"/>
      <w:marBottom w:val="0"/>
      <w:divBdr>
        <w:top w:val="none" w:sz="0" w:space="0" w:color="auto"/>
        <w:left w:val="none" w:sz="0" w:space="0" w:color="auto"/>
        <w:bottom w:val="none" w:sz="0" w:space="0" w:color="auto"/>
        <w:right w:val="none" w:sz="0" w:space="0" w:color="auto"/>
      </w:divBdr>
    </w:div>
    <w:div w:id="1987707813">
      <w:bodyDiv w:val="1"/>
      <w:marLeft w:val="0"/>
      <w:marRight w:val="0"/>
      <w:marTop w:val="0"/>
      <w:marBottom w:val="0"/>
      <w:divBdr>
        <w:top w:val="none" w:sz="0" w:space="0" w:color="auto"/>
        <w:left w:val="none" w:sz="0" w:space="0" w:color="auto"/>
        <w:bottom w:val="none" w:sz="0" w:space="0" w:color="auto"/>
        <w:right w:val="none" w:sz="0" w:space="0" w:color="auto"/>
      </w:divBdr>
    </w:div>
    <w:div w:id="1988705497">
      <w:bodyDiv w:val="1"/>
      <w:marLeft w:val="0"/>
      <w:marRight w:val="0"/>
      <w:marTop w:val="0"/>
      <w:marBottom w:val="0"/>
      <w:divBdr>
        <w:top w:val="none" w:sz="0" w:space="0" w:color="auto"/>
        <w:left w:val="none" w:sz="0" w:space="0" w:color="auto"/>
        <w:bottom w:val="none" w:sz="0" w:space="0" w:color="auto"/>
        <w:right w:val="none" w:sz="0" w:space="0" w:color="auto"/>
      </w:divBdr>
    </w:div>
    <w:div w:id="1990015852">
      <w:bodyDiv w:val="1"/>
      <w:marLeft w:val="0"/>
      <w:marRight w:val="0"/>
      <w:marTop w:val="0"/>
      <w:marBottom w:val="0"/>
      <w:divBdr>
        <w:top w:val="none" w:sz="0" w:space="0" w:color="auto"/>
        <w:left w:val="none" w:sz="0" w:space="0" w:color="auto"/>
        <w:bottom w:val="none" w:sz="0" w:space="0" w:color="auto"/>
        <w:right w:val="none" w:sz="0" w:space="0" w:color="auto"/>
      </w:divBdr>
    </w:div>
    <w:div w:id="2001884434">
      <w:bodyDiv w:val="1"/>
      <w:marLeft w:val="0"/>
      <w:marRight w:val="0"/>
      <w:marTop w:val="0"/>
      <w:marBottom w:val="0"/>
      <w:divBdr>
        <w:top w:val="none" w:sz="0" w:space="0" w:color="auto"/>
        <w:left w:val="none" w:sz="0" w:space="0" w:color="auto"/>
        <w:bottom w:val="none" w:sz="0" w:space="0" w:color="auto"/>
        <w:right w:val="none" w:sz="0" w:space="0" w:color="auto"/>
      </w:divBdr>
    </w:div>
    <w:div w:id="2047096609">
      <w:bodyDiv w:val="1"/>
      <w:marLeft w:val="0"/>
      <w:marRight w:val="0"/>
      <w:marTop w:val="0"/>
      <w:marBottom w:val="0"/>
      <w:divBdr>
        <w:top w:val="none" w:sz="0" w:space="0" w:color="auto"/>
        <w:left w:val="none" w:sz="0" w:space="0" w:color="auto"/>
        <w:bottom w:val="none" w:sz="0" w:space="0" w:color="auto"/>
        <w:right w:val="none" w:sz="0" w:space="0" w:color="auto"/>
      </w:divBdr>
    </w:div>
    <w:div w:id="2063475504">
      <w:bodyDiv w:val="1"/>
      <w:marLeft w:val="0"/>
      <w:marRight w:val="0"/>
      <w:marTop w:val="0"/>
      <w:marBottom w:val="0"/>
      <w:divBdr>
        <w:top w:val="none" w:sz="0" w:space="0" w:color="auto"/>
        <w:left w:val="none" w:sz="0" w:space="0" w:color="auto"/>
        <w:bottom w:val="none" w:sz="0" w:space="0" w:color="auto"/>
        <w:right w:val="none" w:sz="0" w:space="0" w:color="auto"/>
      </w:divBdr>
    </w:div>
    <w:div w:id="2068990708">
      <w:bodyDiv w:val="1"/>
      <w:marLeft w:val="0"/>
      <w:marRight w:val="0"/>
      <w:marTop w:val="0"/>
      <w:marBottom w:val="0"/>
      <w:divBdr>
        <w:top w:val="none" w:sz="0" w:space="0" w:color="auto"/>
        <w:left w:val="none" w:sz="0" w:space="0" w:color="auto"/>
        <w:bottom w:val="none" w:sz="0" w:space="0" w:color="auto"/>
        <w:right w:val="none" w:sz="0" w:space="0" w:color="auto"/>
      </w:divBdr>
    </w:div>
    <w:div w:id="2132285757">
      <w:bodyDiv w:val="1"/>
      <w:marLeft w:val="0"/>
      <w:marRight w:val="0"/>
      <w:marTop w:val="0"/>
      <w:marBottom w:val="0"/>
      <w:divBdr>
        <w:top w:val="none" w:sz="0" w:space="0" w:color="auto"/>
        <w:left w:val="none" w:sz="0" w:space="0" w:color="auto"/>
        <w:bottom w:val="none" w:sz="0" w:space="0" w:color="auto"/>
        <w:right w:val="none" w:sz="0" w:space="0" w:color="auto"/>
      </w:divBdr>
    </w:div>
    <w:div w:id="214638830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117" Type="http://schemas.openxmlformats.org/officeDocument/2006/relationships/image" Target="media/image107.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84" Type="http://schemas.openxmlformats.org/officeDocument/2006/relationships/image" Target="media/image74.png"/><Relationship Id="rId89" Type="http://schemas.openxmlformats.org/officeDocument/2006/relationships/image" Target="media/image79.png"/><Relationship Id="rId112" Type="http://schemas.openxmlformats.org/officeDocument/2006/relationships/image" Target="media/image102.png"/><Relationship Id="rId16" Type="http://schemas.openxmlformats.org/officeDocument/2006/relationships/image" Target="media/image6.png"/><Relationship Id="rId107" Type="http://schemas.openxmlformats.org/officeDocument/2006/relationships/image" Target="media/image97.png"/><Relationship Id="rId11" Type="http://schemas.openxmlformats.org/officeDocument/2006/relationships/hyperlink" Target="https://www.pwc.co.uk/services/value-creation/insights/working-capital-study.html" TargetMode="External"/><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image" Target="media/image48.png"/><Relationship Id="rId74" Type="http://schemas.openxmlformats.org/officeDocument/2006/relationships/image" Target="media/image64.png"/><Relationship Id="rId79" Type="http://schemas.openxmlformats.org/officeDocument/2006/relationships/image" Target="media/image69.png"/><Relationship Id="rId102" Type="http://schemas.openxmlformats.org/officeDocument/2006/relationships/image" Target="media/image92.png"/><Relationship Id="rId123" Type="http://schemas.openxmlformats.org/officeDocument/2006/relationships/header" Target="header1.xml"/><Relationship Id="rId5" Type="http://schemas.openxmlformats.org/officeDocument/2006/relationships/webSettings" Target="webSettings.xml"/><Relationship Id="rId90" Type="http://schemas.openxmlformats.org/officeDocument/2006/relationships/image" Target="media/image80.png"/><Relationship Id="rId95" Type="http://schemas.openxmlformats.org/officeDocument/2006/relationships/image" Target="media/image85.png"/><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image" Target="media/image33.png"/><Relationship Id="rId48" Type="http://schemas.openxmlformats.org/officeDocument/2006/relationships/image" Target="media/image38.png"/><Relationship Id="rId64" Type="http://schemas.openxmlformats.org/officeDocument/2006/relationships/image" Target="media/image54.png"/><Relationship Id="rId69" Type="http://schemas.openxmlformats.org/officeDocument/2006/relationships/image" Target="media/image59.png"/><Relationship Id="rId113" Type="http://schemas.openxmlformats.org/officeDocument/2006/relationships/image" Target="media/image103.png"/><Relationship Id="rId118" Type="http://schemas.openxmlformats.org/officeDocument/2006/relationships/image" Target="media/image108.png"/><Relationship Id="rId80" Type="http://schemas.openxmlformats.org/officeDocument/2006/relationships/image" Target="media/image70.png"/><Relationship Id="rId85" Type="http://schemas.openxmlformats.org/officeDocument/2006/relationships/image" Target="media/image75.png"/><Relationship Id="rId12" Type="http://schemas.openxmlformats.org/officeDocument/2006/relationships/hyperlink" Target="https://www.wnsdecisionpoint.com/Portals/1/Documents/Reports/PDFFiles/5283/50/WNS_DecisionPoint_Report_Managing_Working_Capital_to_Unlock_Value_in_Retail.pdf" TargetMode="External"/><Relationship Id="rId17" Type="http://schemas.openxmlformats.org/officeDocument/2006/relationships/image" Target="media/image7.png"/><Relationship Id="rId33" Type="http://schemas.openxmlformats.org/officeDocument/2006/relationships/image" Target="media/image23.png"/><Relationship Id="rId38" Type="http://schemas.openxmlformats.org/officeDocument/2006/relationships/image" Target="media/image28.png"/><Relationship Id="rId59" Type="http://schemas.openxmlformats.org/officeDocument/2006/relationships/image" Target="media/image49.png"/><Relationship Id="rId103" Type="http://schemas.openxmlformats.org/officeDocument/2006/relationships/image" Target="media/image93.png"/><Relationship Id="rId108" Type="http://schemas.openxmlformats.org/officeDocument/2006/relationships/image" Target="media/image98.png"/><Relationship Id="rId124" Type="http://schemas.openxmlformats.org/officeDocument/2006/relationships/footer" Target="footer2.xml"/><Relationship Id="rId54" Type="http://schemas.openxmlformats.org/officeDocument/2006/relationships/image" Target="media/image44.png"/><Relationship Id="rId70" Type="http://schemas.openxmlformats.org/officeDocument/2006/relationships/image" Target="media/image60.png"/><Relationship Id="rId75" Type="http://schemas.openxmlformats.org/officeDocument/2006/relationships/image" Target="media/image65.png"/><Relationship Id="rId91" Type="http://schemas.openxmlformats.org/officeDocument/2006/relationships/image" Target="media/image81.png"/><Relationship Id="rId96" Type="http://schemas.openxmlformats.org/officeDocument/2006/relationships/image" Target="media/image86.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3.png"/><Relationship Id="rId28" Type="http://schemas.openxmlformats.org/officeDocument/2006/relationships/image" Target="media/image18.png"/><Relationship Id="rId49" Type="http://schemas.openxmlformats.org/officeDocument/2006/relationships/image" Target="media/image39.png"/><Relationship Id="rId114" Type="http://schemas.openxmlformats.org/officeDocument/2006/relationships/image" Target="media/image104.png"/><Relationship Id="rId119" Type="http://schemas.openxmlformats.org/officeDocument/2006/relationships/image" Target="media/image109.png"/><Relationship Id="rId44" Type="http://schemas.openxmlformats.org/officeDocument/2006/relationships/image" Target="media/image34.png"/><Relationship Id="rId60" Type="http://schemas.openxmlformats.org/officeDocument/2006/relationships/image" Target="media/image50.png"/><Relationship Id="rId65" Type="http://schemas.openxmlformats.org/officeDocument/2006/relationships/image" Target="media/image55.png"/><Relationship Id="rId81" Type="http://schemas.openxmlformats.org/officeDocument/2006/relationships/image" Target="media/image71.png"/><Relationship Id="rId86" Type="http://schemas.openxmlformats.org/officeDocument/2006/relationships/image" Target="media/image76.png"/><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109" Type="http://schemas.openxmlformats.org/officeDocument/2006/relationships/image" Target="media/image9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image" Target="media/image66.png"/><Relationship Id="rId97" Type="http://schemas.openxmlformats.org/officeDocument/2006/relationships/image" Target="media/image87.png"/><Relationship Id="rId104" Type="http://schemas.openxmlformats.org/officeDocument/2006/relationships/image" Target="media/image94.png"/><Relationship Id="rId120" Type="http://schemas.openxmlformats.org/officeDocument/2006/relationships/image" Target="media/image110.png"/><Relationship Id="rId125"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1.png"/><Relationship Id="rId92" Type="http://schemas.openxmlformats.org/officeDocument/2006/relationships/image" Target="media/image82.png"/><Relationship Id="rId2" Type="http://schemas.openxmlformats.org/officeDocument/2006/relationships/numbering" Target="numbering.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image" Target="media/image77.png"/><Relationship Id="rId110" Type="http://schemas.openxmlformats.org/officeDocument/2006/relationships/image" Target="media/image100.png"/><Relationship Id="rId115" Type="http://schemas.openxmlformats.org/officeDocument/2006/relationships/image" Target="media/image105.png"/><Relationship Id="rId61" Type="http://schemas.openxmlformats.org/officeDocument/2006/relationships/image" Target="media/image51.png"/><Relationship Id="rId82" Type="http://schemas.openxmlformats.org/officeDocument/2006/relationships/image" Target="media/image72.png"/><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image" Target="media/image67.png"/><Relationship Id="rId100" Type="http://schemas.openxmlformats.org/officeDocument/2006/relationships/image" Target="media/image90.png"/><Relationship Id="rId105" Type="http://schemas.openxmlformats.org/officeDocument/2006/relationships/image" Target="media/image95.png"/><Relationship Id="rId12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1.png"/><Relationship Id="rId72" Type="http://schemas.openxmlformats.org/officeDocument/2006/relationships/image" Target="media/image62.png"/><Relationship Id="rId93" Type="http://schemas.openxmlformats.org/officeDocument/2006/relationships/image" Target="media/image83.png"/><Relationship Id="rId98" Type="http://schemas.openxmlformats.org/officeDocument/2006/relationships/image" Target="media/image88.png"/><Relationship Id="rId121" Type="http://schemas.openxmlformats.org/officeDocument/2006/relationships/image" Target="media/image111.png"/><Relationship Id="rId3" Type="http://schemas.openxmlformats.org/officeDocument/2006/relationships/styles" Target="styles.xml"/><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image" Target="media/image57.png"/><Relationship Id="rId116" Type="http://schemas.openxmlformats.org/officeDocument/2006/relationships/image" Target="media/image106.png"/><Relationship Id="rId20" Type="http://schemas.openxmlformats.org/officeDocument/2006/relationships/image" Target="media/image10.png"/><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image" Target="media/image73.png"/><Relationship Id="rId88" Type="http://schemas.openxmlformats.org/officeDocument/2006/relationships/image" Target="media/image78.png"/><Relationship Id="rId111" Type="http://schemas.openxmlformats.org/officeDocument/2006/relationships/image" Target="media/image101.png"/><Relationship Id="rId15" Type="http://schemas.openxmlformats.org/officeDocument/2006/relationships/image" Target="media/image5.png"/><Relationship Id="rId36" Type="http://schemas.openxmlformats.org/officeDocument/2006/relationships/image" Target="media/image26.png"/><Relationship Id="rId57" Type="http://schemas.openxmlformats.org/officeDocument/2006/relationships/image" Target="media/image47.png"/><Relationship Id="rId106" Type="http://schemas.openxmlformats.org/officeDocument/2006/relationships/image" Target="media/image96.png"/><Relationship Id="rId10" Type="http://schemas.openxmlformats.org/officeDocument/2006/relationships/hyperlink" Target="https://kpmg.com/uk/en/insights/economics/working-capital-management-remains-mission-critical-for-business.html" TargetMode="External"/><Relationship Id="rId31" Type="http://schemas.openxmlformats.org/officeDocument/2006/relationships/image" Target="media/image21.png"/><Relationship Id="rId52" Type="http://schemas.openxmlformats.org/officeDocument/2006/relationships/image" Target="media/image42.png"/><Relationship Id="rId73" Type="http://schemas.openxmlformats.org/officeDocument/2006/relationships/image" Target="media/image63.png"/><Relationship Id="rId78" Type="http://schemas.openxmlformats.org/officeDocument/2006/relationships/image" Target="media/image68.png"/><Relationship Id="rId94" Type="http://schemas.openxmlformats.org/officeDocument/2006/relationships/image" Target="media/image84.png"/><Relationship Id="rId99" Type="http://schemas.openxmlformats.org/officeDocument/2006/relationships/image" Target="media/image89.png"/><Relationship Id="rId101" Type="http://schemas.openxmlformats.org/officeDocument/2006/relationships/image" Target="media/image91.png"/><Relationship Id="rId12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7C47C7F-7005-4913-9C7F-F8F4FCC89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Pages>
  <Words>20127</Words>
  <Characters>114729</Characters>
  <Application>Microsoft Office Word</Application>
  <DocSecurity>0</DocSecurity>
  <Lines>956</Lines>
  <Paragraphs>269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 Raza</cp:lastModifiedBy>
  <cp:revision>5</cp:revision>
  <dcterms:created xsi:type="dcterms:W3CDTF">2026-05-25T11:16:00Z</dcterms:created>
  <dcterms:modified xsi:type="dcterms:W3CDTF">2026-06-06T05:57:00Z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2026-02-20T00:00:00Z</vt:filetime>
  </property>
  <property fmtid="{D5CDD505-2E9C-101B-9397-08002B2CF9AE}" pid="3" name="LastSaved">
    <vt:filetime>2026-03-07T00:00:00Z</vt:filetime>
  </property>
  <property fmtid="{D5CDD505-2E9C-101B-9397-08002B2CF9AE}" pid="4" name="Producer">
    <vt:lpwstr>Microsoft: Print To PDF</vt:lpwstr>
  </property>
  <property fmtid="{D5CDD505-2E9C-101B-9397-08002B2CF9AE}" pid="5" name="GrammarlyDocumentId">
    <vt:lpwstr>7de452ae-a87c-4634-a777-f7846e04e42b</vt:lpwstr>
  </property>
</Properties>
</file>