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7FA54DA" w14:textId="77777777" w:rsidR="001E2606" w:rsidRDefault="001E2606" w:rsidP="001E2606">
      <w:pPr>
        <w:pStyle w:val="Title"/>
        <w:spacing w:line="360" w:lineRule="auto"/>
        <w:jc w:val="center"/>
        <w:rPr>
          <w:rFonts w:ascii="Times New Roman" w:hAnsi="Times New Roman" w:cs="Times New Roman"/>
          <w:b/>
          <w:bCs/>
          <w:sz w:val="72"/>
          <w:szCs w:val="72"/>
          <w:lang w:val="en-US"/>
        </w:rPr>
      </w:pPr>
    </w:p>
    <w:p w14:paraId="47AEAF0A" w14:textId="77777777" w:rsidR="00083669" w:rsidRPr="00164D93" w:rsidRDefault="00083669" w:rsidP="00083669">
      <w:pPr>
        <w:pStyle w:val="Normal1"/>
        <w:rPr>
          <w:b/>
          <w:i/>
          <w:color w:val="A5A5A5" w:themeColor="accent3"/>
          <w:sz w:val="44"/>
          <w:szCs w:val="44"/>
          <w:u w:val="double"/>
          <w:lang w:val="en-GB"/>
        </w:rPr>
      </w:pPr>
      <w:r w:rsidRPr="00164D93">
        <w:rPr>
          <w:b/>
          <w:i/>
          <w:color w:val="538135" w:themeColor="accent6" w:themeShade="BF"/>
          <w:sz w:val="44"/>
          <w:szCs w:val="44"/>
          <w:u w:val="double"/>
          <w:lang w:val="en-GB"/>
        </w:rPr>
        <w:t xml:space="preserve">NAME - </w:t>
      </w:r>
      <w:r w:rsidRPr="00164D93">
        <w:rPr>
          <w:b/>
          <w:i/>
          <w:color w:val="A5A5A5" w:themeColor="accent3"/>
          <w:sz w:val="44"/>
          <w:szCs w:val="44"/>
          <w:u w:val="double"/>
          <w:lang w:val="en-GB"/>
        </w:rPr>
        <w:t>VIJAY KUMAR</w:t>
      </w:r>
    </w:p>
    <w:p w14:paraId="137DFE28" w14:textId="77777777" w:rsidR="00083669" w:rsidRPr="00164D93" w:rsidRDefault="00083669" w:rsidP="00083669">
      <w:pPr>
        <w:pStyle w:val="Normal1"/>
        <w:rPr>
          <w:b/>
          <w:i/>
          <w:color w:val="A5A5A5" w:themeColor="accent3"/>
          <w:sz w:val="44"/>
          <w:szCs w:val="44"/>
          <w:u w:val="double"/>
          <w:lang w:val="en-GB"/>
        </w:rPr>
      </w:pPr>
      <w:r w:rsidRPr="00164D93">
        <w:rPr>
          <w:b/>
          <w:i/>
          <w:color w:val="538135" w:themeColor="accent6" w:themeShade="BF"/>
          <w:sz w:val="44"/>
          <w:szCs w:val="44"/>
          <w:u w:val="double"/>
          <w:lang w:val="en-GB"/>
        </w:rPr>
        <w:t xml:space="preserve">STUDENT NUMBER- </w:t>
      </w:r>
      <w:r w:rsidRPr="00164D93">
        <w:rPr>
          <w:b/>
          <w:i/>
          <w:color w:val="A5A5A5" w:themeColor="accent3"/>
          <w:sz w:val="44"/>
          <w:szCs w:val="44"/>
          <w:u w:val="double"/>
          <w:lang w:val="en-GB"/>
        </w:rPr>
        <w:t>1918986</w:t>
      </w:r>
    </w:p>
    <w:p w14:paraId="638C111B" w14:textId="075EA05A" w:rsidR="00083669" w:rsidRPr="00164D93" w:rsidRDefault="00083669" w:rsidP="00083669">
      <w:pPr>
        <w:pStyle w:val="Normal1"/>
        <w:rPr>
          <w:b/>
          <w:i/>
          <w:color w:val="A5A5A5" w:themeColor="accent3"/>
          <w:sz w:val="44"/>
          <w:szCs w:val="44"/>
          <w:u w:val="double"/>
          <w:lang w:val="en-GB"/>
        </w:rPr>
      </w:pPr>
      <w:r w:rsidRPr="00164D93">
        <w:rPr>
          <w:b/>
          <w:i/>
          <w:color w:val="538135" w:themeColor="accent6" w:themeShade="BF"/>
          <w:sz w:val="44"/>
          <w:szCs w:val="44"/>
          <w:u w:val="double"/>
          <w:lang w:val="en-GB"/>
        </w:rPr>
        <w:t>MODULE TITLE-</w:t>
      </w:r>
      <w:r w:rsidR="00B61863">
        <w:rPr>
          <w:b/>
          <w:i/>
          <w:color w:val="A5A5A5" w:themeColor="accent3"/>
          <w:sz w:val="44"/>
          <w:szCs w:val="44"/>
          <w:u w:val="double"/>
          <w:lang w:val="en-GB"/>
        </w:rPr>
        <w:t xml:space="preserve"> LCMB7002</w:t>
      </w:r>
    </w:p>
    <w:p w14:paraId="0F792B14" w14:textId="043C3937" w:rsidR="00083669" w:rsidRPr="00164D93" w:rsidRDefault="00083669" w:rsidP="00083669">
      <w:pPr>
        <w:pStyle w:val="Normal1"/>
        <w:rPr>
          <w:b/>
          <w:i/>
          <w:color w:val="A5A5A5" w:themeColor="accent3"/>
          <w:sz w:val="44"/>
          <w:szCs w:val="44"/>
          <w:u w:val="double"/>
          <w:lang w:val="en-GB"/>
        </w:rPr>
      </w:pPr>
      <w:r w:rsidRPr="00164D93">
        <w:rPr>
          <w:b/>
          <w:i/>
          <w:color w:val="538135" w:themeColor="accent6" w:themeShade="BF"/>
          <w:sz w:val="44"/>
          <w:szCs w:val="44"/>
          <w:u w:val="double"/>
          <w:lang w:val="en-GB"/>
        </w:rPr>
        <w:t xml:space="preserve">ASSIGNMENT TITLE- </w:t>
      </w:r>
      <w:r w:rsidR="00B61863">
        <w:rPr>
          <w:b/>
          <w:i/>
          <w:color w:val="A5A5A5" w:themeColor="accent3"/>
          <w:sz w:val="44"/>
          <w:szCs w:val="44"/>
          <w:u w:val="double"/>
          <w:lang w:val="en-GB"/>
        </w:rPr>
        <w:t>FIM_A1</w:t>
      </w:r>
    </w:p>
    <w:p w14:paraId="367651D1" w14:textId="1D748128" w:rsidR="00083669" w:rsidRPr="00164D93" w:rsidRDefault="00083669" w:rsidP="00083669">
      <w:pPr>
        <w:pStyle w:val="Normal1"/>
        <w:rPr>
          <w:b/>
          <w:i/>
          <w:color w:val="A5A5A5" w:themeColor="accent3"/>
          <w:sz w:val="44"/>
          <w:szCs w:val="44"/>
          <w:u w:val="double"/>
          <w:lang w:val="en-GB"/>
        </w:rPr>
      </w:pPr>
      <w:r w:rsidRPr="00164D93">
        <w:rPr>
          <w:b/>
          <w:i/>
          <w:color w:val="538135" w:themeColor="accent6" w:themeShade="BF"/>
          <w:sz w:val="44"/>
          <w:szCs w:val="44"/>
          <w:u w:val="double"/>
          <w:lang w:val="en-GB"/>
        </w:rPr>
        <w:t xml:space="preserve">LECTURE’S NAME- </w:t>
      </w:r>
      <w:r w:rsidR="00B61863">
        <w:rPr>
          <w:b/>
          <w:i/>
          <w:color w:val="A5A5A5" w:themeColor="accent3"/>
          <w:sz w:val="44"/>
          <w:szCs w:val="44"/>
          <w:u w:val="double"/>
          <w:lang w:val="en-GB"/>
        </w:rPr>
        <w:t>JIA MIAO</w:t>
      </w:r>
    </w:p>
    <w:p w14:paraId="742D9790" w14:textId="77777777" w:rsidR="00083669" w:rsidRPr="00B817EC" w:rsidRDefault="00083669" w:rsidP="00083669">
      <w:pPr>
        <w:rPr>
          <w:b/>
          <w:i/>
          <w:sz w:val="56"/>
          <w:u w:val="single"/>
        </w:rPr>
      </w:pPr>
    </w:p>
    <w:p w14:paraId="293F0E77" w14:textId="3A46C2DF" w:rsidR="008F0239" w:rsidRPr="001E2606" w:rsidRDefault="008F0239" w:rsidP="00083669">
      <w:pPr>
        <w:pStyle w:val="Title"/>
        <w:spacing w:line="360" w:lineRule="auto"/>
        <w:rPr>
          <w:rFonts w:ascii="Times New Roman" w:hAnsi="Times New Roman" w:cs="Times New Roman"/>
          <w:b/>
          <w:bCs/>
          <w:sz w:val="72"/>
          <w:szCs w:val="72"/>
          <w:lang w:val="en-US"/>
        </w:rPr>
      </w:pPr>
    </w:p>
    <w:p w14:paraId="731AABBE" w14:textId="77777777" w:rsidR="001E6457"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br w:type="page"/>
      </w:r>
    </w:p>
    <w:sdt>
      <w:sdtPr>
        <w:rPr>
          <w:rFonts w:ascii="Times New Roman" w:eastAsiaTheme="minorHAnsi" w:hAnsi="Times New Roman" w:cs="Times New Roman"/>
          <w:color w:val="auto"/>
          <w:sz w:val="24"/>
          <w:szCs w:val="24"/>
          <w:lang w:val="en-IN"/>
        </w:rPr>
        <w:id w:val="647404069"/>
        <w:docPartObj>
          <w:docPartGallery w:val="Table of Contents"/>
          <w:docPartUnique/>
        </w:docPartObj>
      </w:sdtPr>
      <w:sdtEndPr>
        <w:rPr>
          <w:b/>
          <w:bCs/>
          <w:noProof/>
        </w:rPr>
      </w:sdtEndPr>
      <w:sdtContent>
        <w:p w14:paraId="613B80EC" w14:textId="77777777" w:rsidR="001E6457" w:rsidRPr="001E2606" w:rsidRDefault="00C91D8A" w:rsidP="001E2606">
          <w:pPr>
            <w:pStyle w:val="TOCHeading"/>
            <w:spacing w:line="360" w:lineRule="auto"/>
            <w:jc w:val="both"/>
            <w:rPr>
              <w:rFonts w:ascii="Times New Roman" w:hAnsi="Times New Roman" w:cs="Times New Roman"/>
              <w:b/>
              <w:bCs/>
              <w:color w:val="auto"/>
              <w:sz w:val="24"/>
              <w:szCs w:val="24"/>
            </w:rPr>
          </w:pPr>
          <w:r w:rsidRPr="001E2606">
            <w:rPr>
              <w:rFonts w:ascii="Times New Roman" w:hAnsi="Times New Roman" w:cs="Times New Roman"/>
              <w:b/>
              <w:bCs/>
              <w:color w:val="auto"/>
              <w:sz w:val="24"/>
              <w:szCs w:val="24"/>
            </w:rPr>
            <w:t>Table of Contents</w:t>
          </w:r>
          <w:bookmarkStart w:id="0" w:name="_GoBack"/>
          <w:bookmarkEnd w:id="0"/>
        </w:p>
        <w:p w14:paraId="42CDC2F6" w14:textId="77777777" w:rsidR="00B55D7C" w:rsidRPr="001E2606" w:rsidRDefault="00C91D8A" w:rsidP="001E2606">
          <w:pPr>
            <w:pStyle w:val="TOC1"/>
            <w:tabs>
              <w:tab w:val="right" w:leader="dot" w:pos="9016"/>
            </w:tabs>
            <w:spacing w:line="360" w:lineRule="auto"/>
            <w:jc w:val="both"/>
            <w:rPr>
              <w:rFonts w:ascii="Times New Roman" w:hAnsi="Times New Roman" w:cs="Times New Roman"/>
              <w:noProof/>
              <w:sz w:val="24"/>
              <w:szCs w:val="24"/>
            </w:rPr>
          </w:pPr>
          <w:r w:rsidRPr="001E2606">
            <w:rPr>
              <w:rFonts w:ascii="Times New Roman" w:hAnsi="Times New Roman" w:cs="Times New Roman"/>
              <w:sz w:val="24"/>
              <w:szCs w:val="24"/>
            </w:rPr>
            <w:fldChar w:fldCharType="begin"/>
          </w:r>
          <w:r w:rsidRPr="001E2606">
            <w:rPr>
              <w:rFonts w:ascii="Times New Roman" w:hAnsi="Times New Roman" w:cs="Times New Roman"/>
              <w:sz w:val="24"/>
              <w:szCs w:val="24"/>
            </w:rPr>
            <w:instrText xml:space="preserve"> TOC \o "1-3" \h \z \u </w:instrText>
          </w:r>
          <w:r w:rsidRPr="001E2606">
            <w:rPr>
              <w:rFonts w:ascii="Times New Roman" w:hAnsi="Times New Roman" w:cs="Times New Roman"/>
              <w:sz w:val="24"/>
              <w:szCs w:val="24"/>
            </w:rPr>
            <w:fldChar w:fldCharType="separate"/>
          </w:r>
          <w:hyperlink w:anchor="_Toc49347639" w:history="1">
            <w:r w:rsidRPr="001E2606">
              <w:rPr>
                <w:rStyle w:val="Hyperlink"/>
                <w:rFonts w:ascii="Times New Roman" w:hAnsi="Times New Roman" w:cs="Times New Roman"/>
                <w:b/>
                <w:bCs/>
                <w:noProof/>
                <w:color w:val="auto"/>
                <w:sz w:val="24"/>
                <w:szCs w:val="24"/>
                <w:lang w:val="en-US"/>
              </w:rPr>
              <w:t>Introduction</w:t>
            </w:r>
            <w:r w:rsidRPr="001E2606">
              <w:rPr>
                <w:rFonts w:ascii="Times New Roman" w:hAnsi="Times New Roman" w:cs="Times New Roman"/>
                <w:noProof/>
                <w:webHidden/>
                <w:sz w:val="24"/>
                <w:szCs w:val="24"/>
              </w:rPr>
              <w:tab/>
            </w:r>
            <w:r w:rsidRPr="001E2606">
              <w:rPr>
                <w:rFonts w:ascii="Times New Roman" w:hAnsi="Times New Roman" w:cs="Times New Roman"/>
                <w:noProof/>
                <w:webHidden/>
                <w:sz w:val="24"/>
                <w:szCs w:val="24"/>
              </w:rPr>
              <w:fldChar w:fldCharType="begin"/>
            </w:r>
            <w:r w:rsidRPr="001E2606">
              <w:rPr>
                <w:rFonts w:ascii="Times New Roman" w:hAnsi="Times New Roman" w:cs="Times New Roman"/>
                <w:noProof/>
                <w:webHidden/>
                <w:sz w:val="24"/>
                <w:szCs w:val="24"/>
              </w:rPr>
              <w:instrText xml:space="preserve"> PAGEREF _Toc49347639 \h </w:instrText>
            </w:r>
            <w:r w:rsidRPr="001E2606">
              <w:rPr>
                <w:rFonts w:ascii="Times New Roman" w:hAnsi="Times New Roman" w:cs="Times New Roman"/>
                <w:noProof/>
                <w:webHidden/>
                <w:sz w:val="24"/>
                <w:szCs w:val="24"/>
              </w:rPr>
            </w:r>
            <w:r w:rsidRPr="001E2606">
              <w:rPr>
                <w:rFonts w:ascii="Times New Roman" w:hAnsi="Times New Roman" w:cs="Times New Roman"/>
                <w:noProof/>
                <w:webHidden/>
                <w:sz w:val="24"/>
                <w:szCs w:val="24"/>
              </w:rPr>
              <w:fldChar w:fldCharType="separate"/>
            </w:r>
            <w:r w:rsidR="006816AE">
              <w:rPr>
                <w:rFonts w:ascii="Times New Roman" w:hAnsi="Times New Roman" w:cs="Times New Roman"/>
                <w:noProof/>
                <w:webHidden/>
                <w:sz w:val="24"/>
                <w:szCs w:val="24"/>
              </w:rPr>
              <w:t>3</w:t>
            </w:r>
            <w:r w:rsidRPr="001E2606">
              <w:rPr>
                <w:rFonts w:ascii="Times New Roman" w:hAnsi="Times New Roman" w:cs="Times New Roman"/>
                <w:noProof/>
                <w:webHidden/>
                <w:sz w:val="24"/>
                <w:szCs w:val="24"/>
              </w:rPr>
              <w:fldChar w:fldCharType="end"/>
            </w:r>
          </w:hyperlink>
        </w:p>
        <w:p w14:paraId="6ABD406A" w14:textId="77777777" w:rsidR="00B55D7C" w:rsidRPr="001E2606" w:rsidRDefault="00144760" w:rsidP="001E2606">
          <w:pPr>
            <w:pStyle w:val="TOC1"/>
            <w:tabs>
              <w:tab w:val="right" w:leader="dot" w:pos="9016"/>
            </w:tabs>
            <w:spacing w:line="360" w:lineRule="auto"/>
            <w:jc w:val="both"/>
            <w:rPr>
              <w:rFonts w:ascii="Times New Roman" w:hAnsi="Times New Roman" w:cs="Times New Roman"/>
              <w:noProof/>
              <w:sz w:val="24"/>
              <w:szCs w:val="24"/>
            </w:rPr>
          </w:pPr>
          <w:hyperlink w:anchor="_Toc49347640" w:history="1">
            <w:r w:rsidR="00C91D8A" w:rsidRPr="001E2606">
              <w:rPr>
                <w:rStyle w:val="Hyperlink"/>
                <w:rFonts w:ascii="Times New Roman" w:hAnsi="Times New Roman" w:cs="Times New Roman"/>
                <w:b/>
                <w:bCs/>
                <w:noProof/>
                <w:color w:val="auto"/>
                <w:sz w:val="24"/>
                <w:szCs w:val="24"/>
                <w:lang w:val="en-US"/>
              </w:rPr>
              <w:t>Part a)</w:t>
            </w:r>
            <w:r w:rsidR="00C91D8A" w:rsidRPr="001E2606">
              <w:rPr>
                <w:rFonts w:ascii="Times New Roman" w:hAnsi="Times New Roman" w:cs="Times New Roman"/>
                <w:noProof/>
                <w:webHidden/>
                <w:sz w:val="24"/>
                <w:szCs w:val="24"/>
              </w:rPr>
              <w:tab/>
            </w:r>
            <w:r w:rsidR="00C91D8A" w:rsidRPr="001E2606">
              <w:rPr>
                <w:rFonts w:ascii="Times New Roman" w:hAnsi="Times New Roman" w:cs="Times New Roman"/>
                <w:noProof/>
                <w:webHidden/>
                <w:sz w:val="24"/>
                <w:szCs w:val="24"/>
              </w:rPr>
              <w:fldChar w:fldCharType="begin"/>
            </w:r>
            <w:r w:rsidR="00C91D8A" w:rsidRPr="001E2606">
              <w:rPr>
                <w:rFonts w:ascii="Times New Roman" w:hAnsi="Times New Roman" w:cs="Times New Roman"/>
                <w:noProof/>
                <w:webHidden/>
                <w:sz w:val="24"/>
                <w:szCs w:val="24"/>
              </w:rPr>
              <w:instrText xml:space="preserve"> PAGEREF _Toc49347640 \h </w:instrText>
            </w:r>
            <w:r w:rsidR="00C91D8A" w:rsidRPr="001E2606">
              <w:rPr>
                <w:rFonts w:ascii="Times New Roman" w:hAnsi="Times New Roman" w:cs="Times New Roman"/>
                <w:noProof/>
                <w:webHidden/>
                <w:sz w:val="24"/>
                <w:szCs w:val="24"/>
              </w:rPr>
            </w:r>
            <w:r w:rsidR="00C91D8A" w:rsidRPr="001E2606">
              <w:rPr>
                <w:rFonts w:ascii="Times New Roman" w:hAnsi="Times New Roman" w:cs="Times New Roman"/>
                <w:noProof/>
                <w:webHidden/>
                <w:sz w:val="24"/>
                <w:szCs w:val="24"/>
              </w:rPr>
              <w:fldChar w:fldCharType="separate"/>
            </w:r>
            <w:r w:rsidR="006816AE">
              <w:rPr>
                <w:rFonts w:ascii="Times New Roman" w:hAnsi="Times New Roman" w:cs="Times New Roman"/>
                <w:noProof/>
                <w:webHidden/>
                <w:sz w:val="24"/>
                <w:szCs w:val="24"/>
              </w:rPr>
              <w:t>3</w:t>
            </w:r>
            <w:r w:rsidR="00C91D8A" w:rsidRPr="001E2606">
              <w:rPr>
                <w:rFonts w:ascii="Times New Roman" w:hAnsi="Times New Roman" w:cs="Times New Roman"/>
                <w:noProof/>
                <w:webHidden/>
                <w:sz w:val="24"/>
                <w:szCs w:val="24"/>
              </w:rPr>
              <w:fldChar w:fldCharType="end"/>
            </w:r>
          </w:hyperlink>
        </w:p>
        <w:p w14:paraId="795D15AB" w14:textId="77777777" w:rsidR="00B55D7C" w:rsidRPr="001E2606" w:rsidRDefault="00144760" w:rsidP="001E2606">
          <w:pPr>
            <w:pStyle w:val="TOC1"/>
            <w:tabs>
              <w:tab w:val="right" w:leader="dot" w:pos="9016"/>
            </w:tabs>
            <w:spacing w:line="360" w:lineRule="auto"/>
            <w:jc w:val="both"/>
            <w:rPr>
              <w:rFonts w:ascii="Times New Roman" w:hAnsi="Times New Roman" w:cs="Times New Roman"/>
              <w:noProof/>
              <w:sz w:val="24"/>
              <w:szCs w:val="24"/>
            </w:rPr>
          </w:pPr>
          <w:hyperlink w:anchor="_Toc49347641" w:history="1">
            <w:r w:rsidR="00C91D8A" w:rsidRPr="001E2606">
              <w:rPr>
                <w:rStyle w:val="Hyperlink"/>
                <w:rFonts w:ascii="Times New Roman" w:hAnsi="Times New Roman" w:cs="Times New Roman"/>
                <w:b/>
                <w:bCs/>
                <w:noProof/>
                <w:color w:val="auto"/>
                <w:sz w:val="24"/>
                <w:szCs w:val="24"/>
                <w:lang w:val="en-US"/>
              </w:rPr>
              <w:t>Part b)</w:t>
            </w:r>
            <w:r w:rsidR="00C91D8A" w:rsidRPr="001E2606">
              <w:rPr>
                <w:rFonts w:ascii="Times New Roman" w:hAnsi="Times New Roman" w:cs="Times New Roman"/>
                <w:noProof/>
                <w:webHidden/>
                <w:sz w:val="24"/>
                <w:szCs w:val="24"/>
              </w:rPr>
              <w:tab/>
            </w:r>
            <w:r w:rsidR="00C91D8A" w:rsidRPr="001E2606">
              <w:rPr>
                <w:rFonts w:ascii="Times New Roman" w:hAnsi="Times New Roman" w:cs="Times New Roman"/>
                <w:noProof/>
                <w:webHidden/>
                <w:sz w:val="24"/>
                <w:szCs w:val="24"/>
              </w:rPr>
              <w:fldChar w:fldCharType="begin"/>
            </w:r>
            <w:r w:rsidR="00C91D8A" w:rsidRPr="001E2606">
              <w:rPr>
                <w:rFonts w:ascii="Times New Roman" w:hAnsi="Times New Roman" w:cs="Times New Roman"/>
                <w:noProof/>
                <w:webHidden/>
                <w:sz w:val="24"/>
                <w:szCs w:val="24"/>
              </w:rPr>
              <w:instrText xml:space="preserve"> PAGEREF _Toc49347641 \h </w:instrText>
            </w:r>
            <w:r w:rsidR="00C91D8A" w:rsidRPr="001E2606">
              <w:rPr>
                <w:rFonts w:ascii="Times New Roman" w:hAnsi="Times New Roman" w:cs="Times New Roman"/>
                <w:noProof/>
                <w:webHidden/>
                <w:sz w:val="24"/>
                <w:szCs w:val="24"/>
              </w:rPr>
            </w:r>
            <w:r w:rsidR="00C91D8A" w:rsidRPr="001E2606">
              <w:rPr>
                <w:rFonts w:ascii="Times New Roman" w:hAnsi="Times New Roman" w:cs="Times New Roman"/>
                <w:noProof/>
                <w:webHidden/>
                <w:sz w:val="24"/>
                <w:szCs w:val="24"/>
              </w:rPr>
              <w:fldChar w:fldCharType="separate"/>
            </w:r>
            <w:r w:rsidR="006816AE">
              <w:rPr>
                <w:rFonts w:ascii="Times New Roman" w:hAnsi="Times New Roman" w:cs="Times New Roman"/>
                <w:noProof/>
                <w:webHidden/>
                <w:sz w:val="24"/>
                <w:szCs w:val="24"/>
              </w:rPr>
              <w:t>4</w:t>
            </w:r>
            <w:r w:rsidR="00C91D8A" w:rsidRPr="001E2606">
              <w:rPr>
                <w:rFonts w:ascii="Times New Roman" w:hAnsi="Times New Roman" w:cs="Times New Roman"/>
                <w:noProof/>
                <w:webHidden/>
                <w:sz w:val="24"/>
                <w:szCs w:val="24"/>
              </w:rPr>
              <w:fldChar w:fldCharType="end"/>
            </w:r>
          </w:hyperlink>
        </w:p>
        <w:p w14:paraId="0315484C" w14:textId="77777777" w:rsidR="00B55D7C" w:rsidRPr="001E2606" w:rsidRDefault="00144760" w:rsidP="001E2606">
          <w:pPr>
            <w:pStyle w:val="TOC2"/>
            <w:tabs>
              <w:tab w:val="right" w:leader="dot" w:pos="9016"/>
            </w:tabs>
            <w:spacing w:line="360" w:lineRule="auto"/>
            <w:jc w:val="both"/>
            <w:rPr>
              <w:rFonts w:ascii="Times New Roman" w:hAnsi="Times New Roman" w:cs="Times New Roman"/>
              <w:noProof/>
              <w:sz w:val="24"/>
              <w:szCs w:val="24"/>
            </w:rPr>
          </w:pPr>
          <w:hyperlink w:anchor="_Toc49347642" w:history="1">
            <w:r w:rsidR="00C91D8A" w:rsidRPr="001E2606">
              <w:rPr>
                <w:rStyle w:val="Hyperlink"/>
                <w:rFonts w:ascii="Times New Roman" w:hAnsi="Times New Roman" w:cs="Times New Roman"/>
                <w:b/>
                <w:bCs/>
                <w:noProof/>
                <w:color w:val="auto"/>
                <w:sz w:val="24"/>
                <w:szCs w:val="24"/>
                <w:lang w:val="en-US"/>
              </w:rPr>
              <w:t>Calculation of key financial ratios for the past 5 years</w:t>
            </w:r>
            <w:r w:rsidR="00C91D8A" w:rsidRPr="001E2606">
              <w:rPr>
                <w:rFonts w:ascii="Times New Roman" w:hAnsi="Times New Roman" w:cs="Times New Roman"/>
                <w:noProof/>
                <w:webHidden/>
                <w:sz w:val="24"/>
                <w:szCs w:val="24"/>
              </w:rPr>
              <w:tab/>
            </w:r>
            <w:r w:rsidR="00C91D8A" w:rsidRPr="001E2606">
              <w:rPr>
                <w:rFonts w:ascii="Times New Roman" w:hAnsi="Times New Roman" w:cs="Times New Roman"/>
                <w:noProof/>
                <w:webHidden/>
                <w:sz w:val="24"/>
                <w:szCs w:val="24"/>
              </w:rPr>
              <w:fldChar w:fldCharType="begin"/>
            </w:r>
            <w:r w:rsidR="00C91D8A" w:rsidRPr="001E2606">
              <w:rPr>
                <w:rFonts w:ascii="Times New Roman" w:hAnsi="Times New Roman" w:cs="Times New Roman"/>
                <w:noProof/>
                <w:webHidden/>
                <w:sz w:val="24"/>
                <w:szCs w:val="24"/>
              </w:rPr>
              <w:instrText xml:space="preserve"> PAGEREF _Toc49347642 \h </w:instrText>
            </w:r>
            <w:r w:rsidR="00C91D8A" w:rsidRPr="001E2606">
              <w:rPr>
                <w:rFonts w:ascii="Times New Roman" w:hAnsi="Times New Roman" w:cs="Times New Roman"/>
                <w:noProof/>
                <w:webHidden/>
                <w:sz w:val="24"/>
                <w:szCs w:val="24"/>
              </w:rPr>
            </w:r>
            <w:r w:rsidR="00C91D8A" w:rsidRPr="001E2606">
              <w:rPr>
                <w:rFonts w:ascii="Times New Roman" w:hAnsi="Times New Roman" w:cs="Times New Roman"/>
                <w:noProof/>
                <w:webHidden/>
                <w:sz w:val="24"/>
                <w:szCs w:val="24"/>
              </w:rPr>
              <w:fldChar w:fldCharType="separate"/>
            </w:r>
            <w:r w:rsidR="006816AE">
              <w:rPr>
                <w:rFonts w:ascii="Times New Roman" w:hAnsi="Times New Roman" w:cs="Times New Roman"/>
                <w:noProof/>
                <w:webHidden/>
                <w:sz w:val="24"/>
                <w:szCs w:val="24"/>
              </w:rPr>
              <w:t>4</w:t>
            </w:r>
            <w:r w:rsidR="00C91D8A" w:rsidRPr="001E2606">
              <w:rPr>
                <w:rFonts w:ascii="Times New Roman" w:hAnsi="Times New Roman" w:cs="Times New Roman"/>
                <w:noProof/>
                <w:webHidden/>
                <w:sz w:val="24"/>
                <w:szCs w:val="24"/>
              </w:rPr>
              <w:fldChar w:fldCharType="end"/>
            </w:r>
          </w:hyperlink>
        </w:p>
        <w:p w14:paraId="628332CC" w14:textId="77777777" w:rsidR="00B55D7C" w:rsidRPr="001E2606" w:rsidRDefault="00144760" w:rsidP="001E2606">
          <w:pPr>
            <w:pStyle w:val="TOC2"/>
            <w:tabs>
              <w:tab w:val="right" w:leader="dot" w:pos="9016"/>
            </w:tabs>
            <w:spacing w:line="360" w:lineRule="auto"/>
            <w:jc w:val="both"/>
            <w:rPr>
              <w:rFonts w:ascii="Times New Roman" w:hAnsi="Times New Roman" w:cs="Times New Roman"/>
              <w:noProof/>
              <w:sz w:val="24"/>
              <w:szCs w:val="24"/>
            </w:rPr>
          </w:pPr>
          <w:hyperlink w:anchor="_Toc49347643" w:history="1">
            <w:r w:rsidR="00C91D8A" w:rsidRPr="001E2606">
              <w:rPr>
                <w:rStyle w:val="Hyperlink"/>
                <w:rFonts w:ascii="Times New Roman" w:hAnsi="Times New Roman" w:cs="Times New Roman"/>
                <w:b/>
                <w:bCs/>
                <w:noProof/>
                <w:color w:val="auto"/>
                <w:sz w:val="24"/>
                <w:szCs w:val="24"/>
                <w:lang w:val="en-US"/>
              </w:rPr>
              <w:t>Critical evaluation of ratios</w:t>
            </w:r>
            <w:r w:rsidR="00C91D8A" w:rsidRPr="001E2606">
              <w:rPr>
                <w:rFonts w:ascii="Times New Roman" w:hAnsi="Times New Roman" w:cs="Times New Roman"/>
                <w:noProof/>
                <w:webHidden/>
                <w:sz w:val="24"/>
                <w:szCs w:val="24"/>
              </w:rPr>
              <w:tab/>
            </w:r>
            <w:r w:rsidR="00C91D8A" w:rsidRPr="001E2606">
              <w:rPr>
                <w:rFonts w:ascii="Times New Roman" w:hAnsi="Times New Roman" w:cs="Times New Roman"/>
                <w:noProof/>
                <w:webHidden/>
                <w:sz w:val="24"/>
                <w:szCs w:val="24"/>
              </w:rPr>
              <w:fldChar w:fldCharType="begin"/>
            </w:r>
            <w:r w:rsidR="00C91D8A" w:rsidRPr="001E2606">
              <w:rPr>
                <w:rFonts w:ascii="Times New Roman" w:hAnsi="Times New Roman" w:cs="Times New Roman"/>
                <w:noProof/>
                <w:webHidden/>
                <w:sz w:val="24"/>
                <w:szCs w:val="24"/>
              </w:rPr>
              <w:instrText xml:space="preserve"> PAGEREF _Toc49347643 \h </w:instrText>
            </w:r>
            <w:r w:rsidR="00C91D8A" w:rsidRPr="001E2606">
              <w:rPr>
                <w:rFonts w:ascii="Times New Roman" w:hAnsi="Times New Roman" w:cs="Times New Roman"/>
                <w:noProof/>
                <w:webHidden/>
                <w:sz w:val="24"/>
                <w:szCs w:val="24"/>
              </w:rPr>
            </w:r>
            <w:r w:rsidR="00C91D8A" w:rsidRPr="001E2606">
              <w:rPr>
                <w:rFonts w:ascii="Times New Roman" w:hAnsi="Times New Roman" w:cs="Times New Roman"/>
                <w:noProof/>
                <w:webHidden/>
                <w:sz w:val="24"/>
                <w:szCs w:val="24"/>
              </w:rPr>
              <w:fldChar w:fldCharType="separate"/>
            </w:r>
            <w:r w:rsidR="006816AE">
              <w:rPr>
                <w:rFonts w:ascii="Times New Roman" w:hAnsi="Times New Roman" w:cs="Times New Roman"/>
                <w:noProof/>
                <w:webHidden/>
                <w:sz w:val="24"/>
                <w:szCs w:val="24"/>
              </w:rPr>
              <w:t>5</w:t>
            </w:r>
            <w:r w:rsidR="00C91D8A" w:rsidRPr="001E2606">
              <w:rPr>
                <w:rFonts w:ascii="Times New Roman" w:hAnsi="Times New Roman" w:cs="Times New Roman"/>
                <w:noProof/>
                <w:webHidden/>
                <w:sz w:val="24"/>
                <w:szCs w:val="24"/>
              </w:rPr>
              <w:fldChar w:fldCharType="end"/>
            </w:r>
          </w:hyperlink>
        </w:p>
        <w:p w14:paraId="5E4095E0" w14:textId="77777777" w:rsidR="00B55D7C" w:rsidRPr="001E2606" w:rsidRDefault="00144760" w:rsidP="001E2606">
          <w:pPr>
            <w:pStyle w:val="TOC2"/>
            <w:tabs>
              <w:tab w:val="right" w:leader="dot" w:pos="9016"/>
            </w:tabs>
            <w:spacing w:line="360" w:lineRule="auto"/>
            <w:jc w:val="both"/>
            <w:rPr>
              <w:rFonts w:ascii="Times New Roman" w:hAnsi="Times New Roman" w:cs="Times New Roman"/>
              <w:noProof/>
              <w:sz w:val="24"/>
              <w:szCs w:val="24"/>
            </w:rPr>
          </w:pPr>
          <w:hyperlink w:anchor="_Toc49347644" w:history="1">
            <w:r w:rsidR="00C91D8A" w:rsidRPr="001E2606">
              <w:rPr>
                <w:rStyle w:val="Hyperlink"/>
                <w:rFonts w:ascii="Times New Roman" w:hAnsi="Times New Roman" w:cs="Times New Roman"/>
                <w:b/>
                <w:bCs/>
                <w:noProof/>
                <w:color w:val="auto"/>
                <w:sz w:val="24"/>
                <w:szCs w:val="24"/>
                <w:lang w:val="en-US"/>
              </w:rPr>
              <w:t>Comparison of Aldi with its competitors</w:t>
            </w:r>
            <w:r w:rsidR="00C91D8A" w:rsidRPr="001E2606">
              <w:rPr>
                <w:rFonts w:ascii="Times New Roman" w:hAnsi="Times New Roman" w:cs="Times New Roman"/>
                <w:noProof/>
                <w:webHidden/>
                <w:sz w:val="24"/>
                <w:szCs w:val="24"/>
              </w:rPr>
              <w:tab/>
            </w:r>
            <w:r w:rsidR="00C91D8A" w:rsidRPr="001E2606">
              <w:rPr>
                <w:rFonts w:ascii="Times New Roman" w:hAnsi="Times New Roman" w:cs="Times New Roman"/>
                <w:noProof/>
                <w:webHidden/>
                <w:sz w:val="24"/>
                <w:szCs w:val="24"/>
              </w:rPr>
              <w:fldChar w:fldCharType="begin"/>
            </w:r>
            <w:r w:rsidR="00C91D8A" w:rsidRPr="001E2606">
              <w:rPr>
                <w:rFonts w:ascii="Times New Roman" w:hAnsi="Times New Roman" w:cs="Times New Roman"/>
                <w:noProof/>
                <w:webHidden/>
                <w:sz w:val="24"/>
                <w:szCs w:val="24"/>
              </w:rPr>
              <w:instrText xml:space="preserve"> PAGEREF _Toc49347644 \h </w:instrText>
            </w:r>
            <w:r w:rsidR="00C91D8A" w:rsidRPr="001E2606">
              <w:rPr>
                <w:rFonts w:ascii="Times New Roman" w:hAnsi="Times New Roman" w:cs="Times New Roman"/>
                <w:noProof/>
                <w:webHidden/>
                <w:sz w:val="24"/>
                <w:szCs w:val="24"/>
              </w:rPr>
            </w:r>
            <w:r w:rsidR="00C91D8A" w:rsidRPr="001E2606">
              <w:rPr>
                <w:rFonts w:ascii="Times New Roman" w:hAnsi="Times New Roman" w:cs="Times New Roman"/>
                <w:noProof/>
                <w:webHidden/>
                <w:sz w:val="24"/>
                <w:szCs w:val="24"/>
              </w:rPr>
              <w:fldChar w:fldCharType="separate"/>
            </w:r>
            <w:r w:rsidR="006816AE">
              <w:rPr>
                <w:rFonts w:ascii="Times New Roman" w:hAnsi="Times New Roman" w:cs="Times New Roman"/>
                <w:noProof/>
                <w:webHidden/>
                <w:sz w:val="24"/>
                <w:szCs w:val="24"/>
              </w:rPr>
              <w:t>8</w:t>
            </w:r>
            <w:r w:rsidR="00C91D8A" w:rsidRPr="001E2606">
              <w:rPr>
                <w:rFonts w:ascii="Times New Roman" w:hAnsi="Times New Roman" w:cs="Times New Roman"/>
                <w:noProof/>
                <w:webHidden/>
                <w:sz w:val="24"/>
                <w:szCs w:val="24"/>
              </w:rPr>
              <w:fldChar w:fldCharType="end"/>
            </w:r>
          </w:hyperlink>
        </w:p>
        <w:p w14:paraId="6EC29414" w14:textId="77777777" w:rsidR="00B55D7C" w:rsidRPr="001E2606" w:rsidRDefault="00144760" w:rsidP="001E2606">
          <w:pPr>
            <w:pStyle w:val="TOC2"/>
            <w:tabs>
              <w:tab w:val="right" w:leader="dot" w:pos="9016"/>
            </w:tabs>
            <w:spacing w:line="360" w:lineRule="auto"/>
            <w:jc w:val="both"/>
            <w:rPr>
              <w:rFonts w:ascii="Times New Roman" w:hAnsi="Times New Roman" w:cs="Times New Roman"/>
              <w:noProof/>
              <w:sz w:val="24"/>
              <w:szCs w:val="24"/>
            </w:rPr>
          </w:pPr>
          <w:hyperlink w:anchor="_Toc49347645" w:history="1">
            <w:r w:rsidR="00C91D8A" w:rsidRPr="001E2606">
              <w:rPr>
                <w:rStyle w:val="Hyperlink"/>
                <w:rFonts w:ascii="Times New Roman" w:hAnsi="Times New Roman" w:cs="Times New Roman"/>
                <w:b/>
                <w:bCs/>
                <w:noProof/>
                <w:color w:val="auto"/>
                <w:sz w:val="24"/>
                <w:szCs w:val="24"/>
                <w:lang w:val="en-US"/>
              </w:rPr>
              <w:t>Recommendation for improvement</w:t>
            </w:r>
            <w:r w:rsidR="00C91D8A" w:rsidRPr="001E2606">
              <w:rPr>
                <w:rFonts w:ascii="Times New Roman" w:hAnsi="Times New Roman" w:cs="Times New Roman"/>
                <w:noProof/>
                <w:webHidden/>
                <w:sz w:val="24"/>
                <w:szCs w:val="24"/>
              </w:rPr>
              <w:tab/>
            </w:r>
            <w:r w:rsidR="00C91D8A" w:rsidRPr="001E2606">
              <w:rPr>
                <w:rFonts w:ascii="Times New Roman" w:hAnsi="Times New Roman" w:cs="Times New Roman"/>
                <w:noProof/>
                <w:webHidden/>
                <w:sz w:val="24"/>
                <w:szCs w:val="24"/>
              </w:rPr>
              <w:fldChar w:fldCharType="begin"/>
            </w:r>
            <w:r w:rsidR="00C91D8A" w:rsidRPr="001E2606">
              <w:rPr>
                <w:rFonts w:ascii="Times New Roman" w:hAnsi="Times New Roman" w:cs="Times New Roman"/>
                <w:noProof/>
                <w:webHidden/>
                <w:sz w:val="24"/>
                <w:szCs w:val="24"/>
              </w:rPr>
              <w:instrText xml:space="preserve"> PAGEREF _Toc49347645 \h </w:instrText>
            </w:r>
            <w:r w:rsidR="00C91D8A" w:rsidRPr="001E2606">
              <w:rPr>
                <w:rFonts w:ascii="Times New Roman" w:hAnsi="Times New Roman" w:cs="Times New Roman"/>
                <w:noProof/>
                <w:webHidden/>
                <w:sz w:val="24"/>
                <w:szCs w:val="24"/>
              </w:rPr>
            </w:r>
            <w:r w:rsidR="00C91D8A" w:rsidRPr="001E2606">
              <w:rPr>
                <w:rFonts w:ascii="Times New Roman" w:hAnsi="Times New Roman" w:cs="Times New Roman"/>
                <w:noProof/>
                <w:webHidden/>
                <w:sz w:val="24"/>
                <w:szCs w:val="24"/>
              </w:rPr>
              <w:fldChar w:fldCharType="separate"/>
            </w:r>
            <w:r w:rsidR="006816AE">
              <w:rPr>
                <w:rFonts w:ascii="Times New Roman" w:hAnsi="Times New Roman" w:cs="Times New Roman"/>
                <w:noProof/>
                <w:webHidden/>
                <w:sz w:val="24"/>
                <w:szCs w:val="24"/>
              </w:rPr>
              <w:t>9</w:t>
            </w:r>
            <w:r w:rsidR="00C91D8A" w:rsidRPr="001E2606">
              <w:rPr>
                <w:rFonts w:ascii="Times New Roman" w:hAnsi="Times New Roman" w:cs="Times New Roman"/>
                <w:noProof/>
                <w:webHidden/>
                <w:sz w:val="24"/>
                <w:szCs w:val="24"/>
              </w:rPr>
              <w:fldChar w:fldCharType="end"/>
            </w:r>
          </w:hyperlink>
        </w:p>
        <w:p w14:paraId="39B7BE13" w14:textId="77777777" w:rsidR="00B55D7C" w:rsidRPr="001E2606" w:rsidRDefault="00144760" w:rsidP="001E2606">
          <w:pPr>
            <w:pStyle w:val="TOC1"/>
            <w:tabs>
              <w:tab w:val="right" w:leader="dot" w:pos="9016"/>
            </w:tabs>
            <w:spacing w:line="360" w:lineRule="auto"/>
            <w:jc w:val="both"/>
            <w:rPr>
              <w:rFonts w:ascii="Times New Roman" w:hAnsi="Times New Roman" w:cs="Times New Roman"/>
              <w:noProof/>
              <w:sz w:val="24"/>
              <w:szCs w:val="24"/>
            </w:rPr>
          </w:pPr>
          <w:hyperlink w:anchor="_Toc49347646" w:history="1">
            <w:r w:rsidR="00C91D8A" w:rsidRPr="001E2606">
              <w:rPr>
                <w:rStyle w:val="Hyperlink"/>
                <w:rFonts w:ascii="Times New Roman" w:hAnsi="Times New Roman" w:cs="Times New Roman"/>
                <w:b/>
                <w:bCs/>
                <w:noProof/>
                <w:color w:val="auto"/>
                <w:sz w:val="24"/>
                <w:szCs w:val="24"/>
                <w:lang w:val="en-US"/>
              </w:rPr>
              <w:t>Part c)</w:t>
            </w:r>
            <w:r w:rsidR="00C91D8A" w:rsidRPr="001E2606">
              <w:rPr>
                <w:rFonts w:ascii="Times New Roman" w:hAnsi="Times New Roman" w:cs="Times New Roman"/>
                <w:noProof/>
                <w:webHidden/>
                <w:sz w:val="24"/>
                <w:szCs w:val="24"/>
              </w:rPr>
              <w:tab/>
            </w:r>
            <w:r w:rsidR="00C91D8A" w:rsidRPr="001E2606">
              <w:rPr>
                <w:rFonts w:ascii="Times New Roman" w:hAnsi="Times New Roman" w:cs="Times New Roman"/>
                <w:noProof/>
                <w:webHidden/>
                <w:sz w:val="24"/>
                <w:szCs w:val="24"/>
              </w:rPr>
              <w:fldChar w:fldCharType="begin"/>
            </w:r>
            <w:r w:rsidR="00C91D8A" w:rsidRPr="001E2606">
              <w:rPr>
                <w:rFonts w:ascii="Times New Roman" w:hAnsi="Times New Roman" w:cs="Times New Roman"/>
                <w:noProof/>
                <w:webHidden/>
                <w:sz w:val="24"/>
                <w:szCs w:val="24"/>
              </w:rPr>
              <w:instrText xml:space="preserve"> PAGEREF _Toc49347646 \h </w:instrText>
            </w:r>
            <w:r w:rsidR="00C91D8A" w:rsidRPr="001E2606">
              <w:rPr>
                <w:rFonts w:ascii="Times New Roman" w:hAnsi="Times New Roman" w:cs="Times New Roman"/>
                <w:noProof/>
                <w:webHidden/>
                <w:sz w:val="24"/>
                <w:szCs w:val="24"/>
              </w:rPr>
            </w:r>
            <w:r w:rsidR="00C91D8A" w:rsidRPr="001E2606">
              <w:rPr>
                <w:rFonts w:ascii="Times New Roman" w:hAnsi="Times New Roman" w:cs="Times New Roman"/>
                <w:noProof/>
                <w:webHidden/>
                <w:sz w:val="24"/>
                <w:szCs w:val="24"/>
              </w:rPr>
              <w:fldChar w:fldCharType="separate"/>
            </w:r>
            <w:r w:rsidR="006816AE">
              <w:rPr>
                <w:rFonts w:ascii="Times New Roman" w:hAnsi="Times New Roman" w:cs="Times New Roman"/>
                <w:noProof/>
                <w:webHidden/>
                <w:sz w:val="24"/>
                <w:szCs w:val="24"/>
              </w:rPr>
              <w:t>9</w:t>
            </w:r>
            <w:r w:rsidR="00C91D8A" w:rsidRPr="001E2606">
              <w:rPr>
                <w:rFonts w:ascii="Times New Roman" w:hAnsi="Times New Roman" w:cs="Times New Roman"/>
                <w:noProof/>
                <w:webHidden/>
                <w:sz w:val="24"/>
                <w:szCs w:val="24"/>
              </w:rPr>
              <w:fldChar w:fldCharType="end"/>
            </w:r>
          </w:hyperlink>
        </w:p>
        <w:p w14:paraId="5903ADA7" w14:textId="77777777" w:rsidR="00B55D7C" w:rsidRPr="001E2606" w:rsidRDefault="00144760" w:rsidP="001E2606">
          <w:pPr>
            <w:pStyle w:val="TOC2"/>
            <w:tabs>
              <w:tab w:val="right" w:leader="dot" w:pos="9016"/>
            </w:tabs>
            <w:spacing w:line="360" w:lineRule="auto"/>
            <w:jc w:val="both"/>
            <w:rPr>
              <w:rFonts w:ascii="Times New Roman" w:hAnsi="Times New Roman" w:cs="Times New Roman"/>
              <w:noProof/>
              <w:sz w:val="24"/>
              <w:szCs w:val="24"/>
            </w:rPr>
          </w:pPr>
          <w:hyperlink w:anchor="_Toc49347647" w:history="1">
            <w:r w:rsidR="00C91D8A" w:rsidRPr="001E2606">
              <w:rPr>
                <w:rStyle w:val="Hyperlink"/>
                <w:rFonts w:ascii="Times New Roman" w:hAnsi="Times New Roman" w:cs="Times New Roman"/>
                <w:b/>
                <w:bCs/>
                <w:noProof/>
                <w:color w:val="auto"/>
                <w:sz w:val="24"/>
                <w:szCs w:val="24"/>
                <w:lang w:val="en-US"/>
              </w:rPr>
              <w:t>1.</w:t>
            </w:r>
            <w:r w:rsidR="00C91D8A" w:rsidRPr="001E2606">
              <w:rPr>
                <w:rFonts w:ascii="Times New Roman" w:hAnsi="Times New Roman" w:cs="Times New Roman"/>
                <w:noProof/>
                <w:webHidden/>
                <w:sz w:val="24"/>
                <w:szCs w:val="24"/>
              </w:rPr>
              <w:tab/>
            </w:r>
            <w:r w:rsidR="00C91D8A" w:rsidRPr="001E2606">
              <w:rPr>
                <w:rFonts w:ascii="Times New Roman" w:hAnsi="Times New Roman" w:cs="Times New Roman"/>
                <w:noProof/>
                <w:webHidden/>
                <w:sz w:val="24"/>
                <w:szCs w:val="24"/>
              </w:rPr>
              <w:fldChar w:fldCharType="begin"/>
            </w:r>
            <w:r w:rsidR="00C91D8A" w:rsidRPr="001E2606">
              <w:rPr>
                <w:rFonts w:ascii="Times New Roman" w:hAnsi="Times New Roman" w:cs="Times New Roman"/>
                <w:noProof/>
                <w:webHidden/>
                <w:sz w:val="24"/>
                <w:szCs w:val="24"/>
              </w:rPr>
              <w:instrText xml:space="preserve"> PAGEREF _Toc49347647 \h </w:instrText>
            </w:r>
            <w:r w:rsidR="00C91D8A" w:rsidRPr="001E2606">
              <w:rPr>
                <w:rFonts w:ascii="Times New Roman" w:hAnsi="Times New Roman" w:cs="Times New Roman"/>
                <w:noProof/>
                <w:webHidden/>
                <w:sz w:val="24"/>
                <w:szCs w:val="24"/>
              </w:rPr>
            </w:r>
            <w:r w:rsidR="00C91D8A" w:rsidRPr="001E2606">
              <w:rPr>
                <w:rFonts w:ascii="Times New Roman" w:hAnsi="Times New Roman" w:cs="Times New Roman"/>
                <w:noProof/>
                <w:webHidden/>
                <w:sz w:val="24"/>
                <w:szCs w:val="24"/>
              </w:rPr>
              <w:fldChar w:fldCharType="separate"/>
            </w:r>
            <w:r w:rsidR="006816AE">
              <w:rPr>
                <w:rFonts w:ascii="Times New Roman" w:hAnsi="Times New Roman" w:cs="Times New Roman"/>
                <w:noProof/>
                <w:webHidden/>
                <w:sz w:val="24"/>
                <w:szCs w:val="24"/>
              </w:rPr>
              <w:t>9</w:t>
            </w:r>
            <w:r w:rsidR="00C91D8A" w:rsidRPr="001E2606">
              <w:rPr>
                <w:rFonts w:ascii="Times New Roman" w:hAnsi="Times New Roman" w:cs="Times New Roman"/>
                <w:noProof/>
                <w:webHidden/>
                <w:sz w:val="24"/>
                <w:szCs w:val="24"/>
              </w:rPr>
              <w:fldChar w:fldCharType="end"/>
            </w:r>
          </w:hyperlink>
        </w:p>
        <w:p w14:paraId="7D29B5D5" w14:textId="77777777" w:rsidR="00B55D7C" w:rsidRPr="001E2606" w:rsidRDefault="00144760" w:rsidP="001E2606">
          <w:pPr>
            <w:pStyle w:val="TOC2"/>
            <w:tabs>
              <w:tab w:val="right" w:leader="dot" w:pos="9016"/>
            </w:tabs>
            <w:spacing w:line="360" w:lineRule="auto"/>
            <w:jc w:val="both"/>
            <w:rPr>
              <w:rFonts w:ascii="Times New Roman" w:hAnsi="Times New Roman" w:cs="Times New Roman"/>
              <w:noProof/>
              <w:sz w:val="24"/>
              <w:szCs w:val="24"/>
            </w:rPr>
          </w:pPr>
          <w:hyperlink w:anchor="_Toc49347648" w:history="1">
            <w:r w:rsidR="00C91D8A" w:rsidRPr="001E2606">
              <w:rPr>
                <w:rStyle w:val="Hyperlink"/>
                <w:rFonts w:ascii="Times New Roman" w:hAnsi="Times New Roman" w:cs="Times New Roman"/>
                <w:b/>
                <w:bCs/>
                <w:noProof/>
                <w:color w:val="auto"/>
                <w:sz w:val="24"/>
                <w:szCs w:val="24"/>
                <w:lang w:val="en-US"/>
              </w:rPr>
              <w:t>2.</w:t>
            </w:r>
            <w:r w:rsidR="00C91D8A" w:rsidRPr="001E2606">
              <w:rPr>
                <w:rFonts w:ascii="Times New Roman" w:hAnsi="Times New Roman" w:cs="Times New Roman"/>
                <w:noProof/>
                <w:webHidden/>
                <w:sz w:val="24"/>
                <w:szCs w:val="24"/>
              </w:rPr>
              <w:tab/>
            </w:r>
            <w:r w:rsidR="00C91D8A" w:rsidRPr="001E2606">
              <w:rPr>
                <w:rFonts w:ascii="Times New Roman" w:hAnsi="Times New Roman" w:cs="Times New Roman"/>
                <w:noProof/>
                <w:webHidden/>
                <w:sz w:val="24"/>
                <w:szCs w:val="24"/>
              </w:rPr>
              <w:fldChar w:fldCharType="begin"/>
            </w:r>
            <w:r w:rsidR="00C91D8A" w:rsidRPr="001E2606">
              <w:rPr>
                <w:rFonts w:ascii="Times New Roman" w:hAnsi="Times New Roman" w:cs="Times New Roman"/>
                <w:noProof/>
                <w:webHidden/>
                <w:sz w:val="24"/>
                <w:szCs w:val="24"/>
              </w:rPr>
              <w:instrText xml:space="preserve"> PAGEREF _Toc49347648 \h </w:instrText>
            </w:r>
            <w:r w:rsidR="00C91D8A" w:rsidRPr="001E2606">
              <w:rPr>
                <w:rFonts w:ascii="Times New Roman" w:hAnsi="Times New Roman" w:cs="Times New Roman"/>
                <w:noProof/>
                <w:webHidden/>
                <w:sz w:val="24"/>
                <w:szCs w:val="24"/>
              </w:rPr>
            </w:r>
            <w:r w:rsidR="00C91D8A" w:rsidRPr="001E2606">
              <w:rPr>
                <w:rFonts w:ascii="Times New Roman" w:hAnsi="Times New Roman" w:cs="Times New Roman"/>
                <w:noProof/>
                <w:webHidden/>
                <w:sz w:val="24"/>
                <w:szCs w:val="24"/>
              </w:rPr>
              <w:fldChar w:fldCharType="separate"/>
            </w:r>
            <w:r w:rsidR="006816AE">
              <w:rPr>
                <w:rFonts w:ascii="Times New Roman" w:hAnsi="Times New Roman" w:cs="Times New Roman"/>
                <w:noProof/>
                <w:webHidden/>
                <w:sz w:val="24"/>
                <w:szCs w:val="24"/>
              </w:rPr>
              <w:t>12</w:t>
            </w:r>
            <w:r w:rsidR="00C91D8A" w:rsidRPr="001E2606">
              <w:rPr>
                <w:rFonts w:ascii="Times New Roman" w:hAnsi="Times New Roman" w:cs="Times New Roman"/>
                <w:noProof/>
                <w:webHidden/>
                <w:sz w:val="24"/>
                <w:szCs w:val="24"/>
              </w:rPr>
              <w:fldChar w:fldCharType="end"/>
            </w:r>
          </w:hyperlink>
        </w:p>
        <w:p w14:paraId="4431A83C" w14:textId="77777777" w:rsidR="00B55D7C" w:rsidRPr="001E2606" w:rsidRDefault="00144760" w:rsidP="001E2606">
          <w:pPr>
            <w:pStyle w:val="TOC1"/>
            <w:tabs>
              <w:tab w:val="right" w:leader="dot" w:pos="9016"/>
            </w:tabs>
            <w:spacing w:line="360" w:lineRule="auto"/>
            <w:jc w:val="both"/>
            <w:rPr>
              <w:rFonts w:ascii="Times New Roman" w:hAnsi="Times New Roman" w:cs="Times New Roman"/>
              <w:noProof/>
              <w:sz w:val="24"/>
              <w:szCs w:val="24"/>
            </w:rPr>
          </w:pPr>
          <w:hyperlink w:anchor="_Toc49347649" w:history="1">
            <w:r w:rsidR="00C91D8A" w:rsidRPr="001E2606">
              <w:rPr>
                <w:rStyle w:val="Hyperlink"/>
                <w:rFonts w:ascii="Times New Roman" w:hAnsi="Times New Roman" w:cs="Times New Roman"/>
                <w:b/>
                <w:bCs/>
                <w:noProof/>
                <w:color w:val="auto"/>
                <w:sz w:val="24"/>
                <w:szCs w:val="24"/>
                <w:lang w:val="en-US"/>
              </w:rPr>
              <w:t>Conclusion</w:t>
            </w:r>
            <w:r w:rsidR="00C91D8A" w:rsidRPr="001E2606">
              <w:rPr>
                <w:rFonts w:ascii="Times New Roman" w:hAnsi="Times New Roman" w:cs="Times New Roman"/>
                <w:noProof/>
                <w:webHidden/>
                <w:sz w:val="24"/>
                <w:szCs w:val="24"/>
              </w:rPr>
              <w:tab/>
            </w:r>
            <w:r w:rsidR="00C91D8A" w:rsidRPr="001E2606">
              <w:rPr>
                <w:rFonts w:ascii="Times New Roman" w:hAnsi="Times New Roman" w:cs="Times New Roman"/>
                <w:noProof/>
                <w:webHidden/>
                <w:sz w:val="24"/>
                <w:szCs w:val="24"/>
              </w:rPr>
              <w:fldChar w:fldCharType="begin"/>
            </w:r>
            <w:r w:rsidR="00C91D8A" w:rsidRPr="001E2606">
              <w:rPr>
                <w:rFonts w:ascii="Times New Roman" w:hAnsi="Times New Roman" w:cs="Times New Roman"/>
                <w:noProof/>
                <w:webHidden/>
                <w:sz w:val="24"/>
                <w:szCs w:val="24"/>
              </w:rPr>
              <w:instrText xml:space="preserve"> PAGEREF _Toc49347649 \h </w:instrText>
            </w:r>
            <w:r w:rsidR="00C91D8A" w:rsidRPr="001E2606">
              <w:rPr>
                <w:rFonts w:ascii="Times New Roman" w:hAnsi="Times New Roman" w:cs="Times New Roman"/>
                <w:noProof/>
                <w:webHidden/>
                <w:sz w:val="24"/>
                <w:szCs w:val="24"/>
              </w:rPr>
            </w:r>
            <w:r w:rsidR="00C91D8A" w:rsidRPr="001E2606">
              <w:rPr>
                <w:rFonts w:ascii="Times New Roman" w:hAnsi="Times New Roman" w:cs="Times New Roman"/>
                <w:noProof/>
                <w:webHidden/>
                <w:sz w:val="24"/>
                <w:szCs w:val="24"/>
              </w:rPr>
              <w:fldChar w:fldCharType="separate"/>
            </w:r>
            <w:r w:rsidR="006816AE">
              <w:rPr>
                <w:rFonts w:ascii="Times New Roman" w:hAnsi="Times New Roman" w:cs="Times New Roman"/>
                <w:noProof/>
                <w:webHidden/>
                <w:sz w:val="24"/>
                <w:szCs w:val="24"/>
              </w:rPr>
              <w:t>14</w:t>
            </w:r>
            <w:r w:rsidR="00C91D8A" w:rsidRPr="001E2606">
              <w:rPr>
                <w:rFonts w:ascii="Times New Roman" w:hAnsi="Times New Roman" w:cs="Times New Roman"/>
                <w:noProof/>
                <w:webHidden/>
                <w:sz w:val="24"/>
                <w:szCs w:val="24"/>
              </w:rPr>
              <w:fldChar w:fldCharType="end"/>
            </w:r>
          </w:hyperlink>
        </w:p>
        <w:p w14:paraId="400FE960" w14:textId="77777777" w:rsidR="00B55D7C" w:rsidRPr="001E2606" w:rsidRDefault="00144760" w:rsidP="001E2606">
          <w:pPr>
            <w:pStyle w:val="TOC1"/>
            <w:tabs>
              <w:tab w:val="right" w:leader="dot" w:pos="9016"/>
            </w:tabs>
            <w:spacing w:line="360" w:lineRule="auto"/>
            <w:jc w:val="both"/>
            <w:rPr>
              <w:rFonts w:ascii="Times New Roman" w:hAnsi="Times New Roman" w:cs="Times New Roman"/>
              <w:noProof/>
              <w:sz w:val="24"/>
              <w:szCs w:val="24"/>
            </w:rPr>
          </w:pPr>
          <w:hyperlink w:anchor="_Toc49347650" w:history="1">
            <w:r w:rsidR="00C91D8A" w:rsidRPr="001E2606">
              <w:rPr>
                <w:rStyle w:val="Hyperlink"/>
                <w:rFonts w:ascii="Times New Roman" w:hAnsi="Times New Roman" w:cs="Times New Roman"/>
                <w:b/>
                <w:bCs/>
                <w:noProof/>
                <w:color w:val="auto"/>
                <w:sz w:val="24"/>
                <w:szCs w:val="24"/>
                <w:lang w:val="en-US"/>
              </w:rPr>
              <w:t>Reference</w:t>
            </w:r>
            <w:r w:rsidR="00C91D8A" w:rsidRPr="001E2606">
              <w:rPr>
                <w:rFonts w:ascii="Times New Roman" w:hAnsi="Times New Roman" w:cs="Times New Roman"/>
                <w:noProof/>
                <w:webHidden/>
                <w:sz w:val="24"/>
                <w:szCs w:val="24"/>
              </w:rPr>
              <w:tab/>
            </w:r>
            <w:r w:rsidR="00C91D8A" w:rsidRPr="001E2606">
              <w:rPr>
                <w:rFonts w:ascii="Times New Roman" w:hAnsi="Times New Roman" w:cs="Times New Roman"/>
                <w:noProof/>
                <w:webHidden/>
                <w:sz w:val="24"/>
                <w:szCs w:val="24"/>
              </w:rPr>
              <w:fldChar w:fldCharType="begin"/>
            </w:r>
            <w:r w:rsidR="00C91D8A" w:rsidRPr="001E2606">
              <w:rPr>
                <w:rFonts w:ascii="Times New Roman" w:hAnsi="Times New Roman" w:cs="Times New Roman"/>
                <w:noProof/>
                <w:webHidden/>
                <w:sz w:val="24"/>
                <w:szCs w:val="24"/>
              </w:rPr>
              <w:instrText xml:space="preserve"> PAGEREF _Toc49347650 \h </w:instrText>
            </w:r>
            <w:r w:rsidR="00C91D8A" w:rsidRPr="001E2606">
              <w:rPr>
                <w:rFonts w:ascii="Times New Roman" w:hAnsi="Times New Roman" w:cs="Times New Roman"/>
                <w:noProof/>
                <w:webHidden/>
                <w:sz w:val="24"/>
                <w:szCs w:val="24"/>
              </w:rPr>
            </w:r>
            <w:r w:rsidR="00C91D8A" w:rsidRPr="001E2606">
              <w:rPr>
                <w:rFonts w:ascii="Times New Roman" w:hAnsi="Times New Roman" w:cs="Times New Roman"/>
                <w:noProof/>
                <w:webHidden/>
                <w:sz w:val="24"/>
                <w:szCs w:val="24"/>
              </w:rPr>
              <w:fldChar w:fldCharType="separate"/>
            </w:r>
            <w:r w:rsidR="006816AE">
              <w:rPr>
                <w:rFonts w:ascii="Times New Roman" w:hAnsi="Times New Roman" w:cs="Times New Roman"/>
                <w:noProof/>
                <w:webHidden/>
                <w:sz w:val="24"/>
                <w:szCs w:val="24"/>
              </w:rPr>
              <w:t>15</w:t>
            </w:r>
            <w:r w:rsidR="00C91D8A" w:rsidRPr="001E2606">
              <w:rPr>
                <w:rFonts w:ascii="Times New Roman" w:hAnsi="Times New Roman" w:cs="Times New Roman"/>
                <w:noProof/>
                <w:webHidden/>
                <w:sz w:val="24"/>
                <w:szCs w:val="24"/>
              </w:rPr>
              <w:fldChar w:fldCharType="end"/>
            </w:r>
          </w:hyperlink>
        </w:p>
        <w:p w14:paraId="3D78F113" w14:textId="77777777" w:rsidR="00B55D7C" w:rsidRPr="001E2606" w:rsidRDefault="00144760" w:rsidP="001E2606">
          <w:pPr>
            <w:pStyle w:val="TOC1"/>
            <w:tabs>
              <w:tab w:val="right" w:leader="dot" w:pos="9016"/>
            </w:tabs>
            <w:spacing w:line="360" w:lineRule="auto"/>
            <w:jc w:val="both"/>
            <w:rPr>
              <w:rFonts w:ascii="Times New Roman" w:hAnsi="Times New Roman" w:cs="Times New Roman"/>
              <w:noProof/>
              <w:sz w:val="24"/>
              <w:szCs w:val="24"/>
            </w:rPr>
          </w:pPr>
          <w:hyperlink w:anchor="_Toc49347651" w:history="1">
            <w:r w:rsidR="00C91D8A" w:rsidRPr="001E2606">
              <w:rPr>
                <w:rStyle w:val="Hyperlink"/>
                <w:rFonts w:ascii="Times New Roman" w:hAnsi="Times New Roman" w:cs="Times New Roman"/>
                <w:b/>
                <w:bCs/>
                <w:noProof/>
                <w:color w:val="auto"/>
                <w:sz w:val="24"/>
                <w:szCs w:val="24"/>
                <w:lang w:val="en-US"/>
              </w:rPr>
              <w:t>Appendix</w:t>
            </w:r>
            <w:r w:rsidR="00C91D8A" w:rsidRPr="001E2606">
              <w:rPr>
                <w:rFonts w:ascii="Times New Roman" w:hAnsi="Times New Roman" w:cs="Times New Roman"/>
                <w:noProof/>
                <w:webHidden/>
                <w:sz w:val="24"/>
                <w:szCs w:val="24"/>
              </w:rPr>
              <w:tab/>
            </w:r>
            <w:r w:rsidR="00C91D8A" w:rsidRPr="001E2606">
              <w:rPr>
                <w:rFonts w:ascii="Times New Roman" w:hAnsi="Times New Roman" w:cs="Times New Roman"/>
                <w:noProof/>
                <w:webHidden/>
                <w:sz w:val="24"/>
                <w:szCs w:val="24"/>
              </w:rPr>
              <w:fldChar w:fldCharType="begin"/>
            </w:r>
            <w:r w:rsidR="00C91D8A" w:rsidRPr="001E2606">
              <w:rPr>
                <w:rFonts w:ascii="Times New Roman" w:hAnsi="Times New Roman" w:cs="Times New Roman"/>
                <w:noProof/>
                <w:webHidden/>
                <w:sz w:val="24"/>
                <w:szCs w:val="24"/>
              </w:rPr>
              <w:instrText xml:space="preserve"> PAGEREF _Toc49347651 \h </w:instrText>
            </w:r>
            <w:r w:rsidR="00C91D8A" w:rsidRPr="001E2606">
              <w:rPr>
                <w:rFonts w:ascii="Times New Roman" w:hAnsi="Times New Roman" w:cs="Times New Roman"/>
                <w:noProof/>
                <w:webHidden/>
                <w:sz w:val="24"/>
                <w:szCs w:val="24"/>
              </w:rPr>
            </w:r>
            <w:r w:rsidR="00C91D8A" w:rsidRPr="001E2606">
              <w:rPr>
                <w:rFonts w:ascii="Times New Roman" w:hAnsi="Times New Roman" w:cs="Times New Roman"/>
                <w:noProof/>
                <w:webHidden/>
                <w:sz w:val="24"/>
                <w:szCs w:val="24"/>
              </w:rPr>
              <w:fldChar w:fldCharType="separate"/>
            </w:r>
            <w:r w:rsidR="006816AE">
              <w:rPr>
                <w:rFonts w:ascii="Times New Roman" w:hAnsi="Times New Roman" w:cs="Times New Roman"/>
                <w:noProof/>
                <w:webHidden/>
                <w:sz w:val="24"/>
                <w:szCs w:val="24"/>
              </w:rPr>
              <w:t>18</w:t>
            </w:r>
            <w:r w:rsidR="00C91D8A" w:rsidRPr="001E2606">
              <w:rPr>
                <w:rFonts w:ascii="Times New Roman" w:hAnsi="Times New Roman" w:cs="Times New Roman"/>
                <w:noProof/>
                <w:webHidden/>
                <w:sz w:val="24"/>
                <w:szCs w:val="24"/>
              </w:rPr>
              <w:fldChar w:fldCharType="end"/>
            </w:r>
          </w:hyperlink>
        </w:p>
        <w:p w14:paraId="63C540A3" w14:textId="77777777" w:rsidR="001E6457" w:rsidRPr="001E2606" w:rsidRDefault="00C91D8A" w:rsidP="001E2606">
          <w:pPr>
            <w:spacing w:line="360" w:lineRule="auto"/>
            <w:jc w:val="both"/>
            <w:rPr>
              <w:rFonts w:ascii="Times New Roman" w:hAnsi="Times New Roman" w:cs="Times New Roman"/>
              <w:sz w:val="24"/>
              <w:szCs w:val="24"/>
            </w:rPr>
          </w:pPr>
          <w:r w:rsidRPr="001E2606">
            <w:rPr>
              <w:rFonts w:ascii="Times New Roman" w:hAnsi="Times New Roman" w:cs="Times New Roman"/>
              <w:b/>
              <w:bCs/>
              <w:noProof/>
              <w:sz w:val="24"/>
              <w:szCs w:val="24"/>
            </w:rPr>
            <w:fldChar w:fldCharType="end"/>
          </w:r>
        </w:p>
      </w:sdtContent>
    </w:sdt>
    <w:p w14:paraId="214DAC25" w14:textId="77777777" w:rsidR="001E6457"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br w:type="page"/>
      </w:r>
    </w:p>
    <w:p w14:paraId="3BD1D5BE" w14:textId="77777777" w:rsidR="00AC7C2E" w:rsidRPr="001E2606" w:rsidRDefault="00C91D8A" w:rsidP="001E2606">
      <w:pPr>
        <w:pStyle w:val="Heading1"/>
        <w:spacing w:line="360" w:lineRule="auto"/>
        <w:jc w:val="both"/>
        <w:rPr>
          <w:rFonts w:ascii="Times New Roman" w:hAnsi="Times New Roman" w:cs="Times New Roman"/>
          <w:b/>
          <w:bCs/>
          <w:color w:val="auto"/>
          <w:sz w:val="24"/>
          <w:szCs w:val="24"/>
          <w:lang w:val="en-US"/>
        </w:rPr>
      </w:pPr>
      <w:bookmarkStart w:id="1" w:name="_Toc49347639"/>
      <w:r w:rsidRPr="001E2606">
        <w:rPr>
          <w:rFonts w:ascii="Times New Roman" w:hAnsi="Times New Roman" w:cs="Times New Roman"/>
          <w:b/>
          <w:bCs/>
          <w:color w:val="auto"/>
          <w:sz w:val="24"/>
          <w:szCs w:val="24"/>
          <w:lang w:val="en-US"/>
        </w:rPr>
        <w:lastRenderedPageBreak/>
        <w:t>Introduction</w:t>
      </w:r>
      <w:bookmarkEnd w:id="1"/>
    </w:p>
    <w:p w14:paraId="7C01ACBE" w14:textId="77777777" w:rsidR="00AC7C2E"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 xml:space="preserve">The report is divided into three parts where the first part deals with the selection and information collection of a company operating in the UK. For that purpose, </w:t>
      </w:r>
      <w:proofErr w:type="spellStart"/>
      <w:r w:rsidRPr="001E2606">
        <w:rPr>
          <w:rFonts w:ascii="Times New Roman" w:hAnsi="Times New Roman" w:cs="Times New Roman"/>
          <w:sz w:val="24"/>
          <w:szCs w:val="24"/>
          <w:lang w:val="en-US"/>
        </w:rPr>
        <w:t>Aldi</w:t>
      </w:r>
      <w:proofErr w:type="spellEnd"/>
      <w:r w:rsidRPr="001E2606">
        <w:rPr>
          <w:rFonts w:ascii="Times New Roman" w:hAnsi="Times New Roman" w:cs="Times New Roman"/>
          <w:sz w:val="24"/>
          <w:szCs w:val="24"/>
          <w:lang w:val="en-US"/>
        </w:rPr>
        <w:t xml:space="preserve"> is selected, which a supermarket chain dealing in consumer daily goods in several countries. The second part of the report is related to the calculation and analysis of the financial ratios of the company, </w:t>
      </w:r>
      <w:proofErr w:type="spellStart"/>
      <w:r w:rsidRPr="001E2606">
        <w:rPr>
          <w:rFonts w:ascii="Times New Roman" w:hAnsi="Times New Roman" w:cs="Times New Roman"/>
          <w:sz w:val="24"/>
          <w:szCs w:val="24"/>
          <w:lang w:val="en-US"/>
        </w:rPr>
        <w:t>Aldi</w:t>
      </w:r>
      <w:proofErr w:type="spellEnd"/>
      <w:r w:rsidRPr="001E2606">
        <w:rPr>
          <w:rFonts w:ascii="Times New Roman" w:hAnsi="Times New Roman" w:cs="Times New Roman"/>
          <w:sz w:val="24"/>
          <w:szCs w:val="24"/>
          <w:lang w:val="en-US"/>
        </w:rPr>
        <w:t xml:space="preserve"> for 5 years. In this segment of the report, the ratios of the company are calculated and analyzed. The financial position of the company is also compared to its competitors and suggestions are provided to improve the status of the business. The last part is further divided into segments where the first segment deals with the calculation and decision making between 2 business proposals using different techniques of capital budgeting</w:t>
      </w:r>
      <w:r w:rsidR="00C56B41" w:rsidRPr="001E2606">
        <w:rPr>
          <w:rFonts w:ascii="Times New Roman" w:hAnsi="Times New Roman" w:cs="Times New Roman"/>
          <w:sz w:val="24"/>
          <w:szCs w:val="24"/>
          <w:lang w:val="en-US"/>
        </w:rPr>
        <w:t>. It also recommends the selection of the project using the mentioned techniques. The other segment evaluates the benefits and shortcomings of various such techniques to understand the clarity of the concepts.</w:t>
      </w:r>
    </w:p>
    <w:p w14:paraId="674CE33E" w14:textId="77777777" w:rsidR="001E6457" w:rsidRPr="001E2606" w:rsidRDefault="00C91D8A" w:rsidP="001E2606">
      <w:pPr>
        <w:pStyle w:val="Heading1"/>
        <w:spacing w:line="360" w:lineRule="auto"/>
        <w:jc w:val="both"/>
        <w:rPr>
          <w:rFonts w:ascii="Times New Roman" w:hAnsi="Times New Roman" w:cs="Times New Roman"/>
          <w:b/>
          <w:bCs/>
          <w:color w:val="auto"/>
          <w:sz w:val="24"/>
          <w:szCs w:val="24"/>
          <w:lang w:val="en-US"/>
        </w:rPr>
      </w:pPr>
      <w:bookmarkStart w:id="2" w:name="_Toc49347640"/>
      <w:r w:rsidRPr="001E2606">
        <w:rPr>
          <w:rFonts w:ascii="Times New Roman" w:hAnsi="Times New Roman" w:cs="Times New Roman"/>
          <w:b/>
          <w:bCs/>
          <w:color w:val="auto"/>
          <w:sz w:val="24"/>
          <w:szCs w:val="24"/>
          <w:lang w:val="en-US"/>
        </w:rPr>
        <w:t>Part a)</w:t>
      </w:r>
      <w:bookmarkEnd w:id="2"/>
    </w:p>
    <w:p w14:paraId="0BB6A2DC" w14:textId="77777777" w:rsidR="002F3007"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The selected company for the report is ALDI, which is a supermarket corporation. ALDI is Albrecht Discount's shortened name. This is a German-based international supermarket discount store. As a moderate category of the supermarket, ALDI works in Great Britain. ALDI's primary goods are regular domestic food, milk products food, vegetables, alcoholic goods such as wine, whisky etc. ALDI also offers male, female, and child garment. In 18 nations, ALDI is the German company of two budget chain stores with more than 10,000 supermarket</w:t>
      </w:r>
      <w:r w:rsidR="00B55D7C" w:rsidRPr="001E2606">
        <w:rPr>
          <w:rFonts w:ascii="Times New Roman" w:hAnsi="Times New Roman" w:cs="Times New Roman"/>
          <w:sz w:val="24"/>
          <w:szCs w:val="24"/>
          <w:lang w:val="en-US"/>
        </w:rPr>
        <w:t>s (</w:t>
      </w:r>
      <w:proofErr w:type="spellStart"/>
      <w:r w:rsidR="00B55D7C" w:rsidRPr="001E2606">
        <w:rPr>
          <w:rFonts w:ascii="Times New Roman" w:hAnsi="Times New Roman" w:cs="Times New Roman"/>
          <w:sz w:val="24"/>
          <w:szCs w:val="24"/>
          <w:lang w:val="en-US"/>
        </w:rPr>
        <w:t>Aldi</w:t>
      </w:r>
      <w:proofErr w:type="spellEnd"/>
      <w:r w:rsidR="00B55D7C" w:rsidRPr="001E2606">
        <w:rPr>
          <w:rFonts w:ascii="Times New Roman" w:hAnsi="Times New Roman" w:cs="Times New Roman"/>
          <w:sz w:val="24"/>
          <w:szCs w:val="24"/>
          <w:lang w:val="en-US"/>
        </w:rPr>
        <w:t>, 2020)</w:t>
      </w:r>
      <w:r w:rsidRPr="001E2606">
        <w:rPr>
          <w:rFonts w:ascii="Times New Roman" w:hAnsi="Times New Roman" w:cs="Times New Roman"/>
          <w:sz w:val="24"/>
          <w:szCs w:val="24"/>
          <w:lang w:val="en-US"/>
        </w:rPr>
        <w:t xml:space="preserve">. </w:t>
      </w:r>
    </w:p>
    <w:p w14:paraId="78928385" w14:textId="77777777" w:rsidR="002F3007"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 xml:space="preserve">The company was created and divided into 2 in 1961 by a disagreement about whether or not cigarettes were sold by two brothers, who acquired the Albrecht </w:t>
      </w:r>
      <w:proofErr w:type="spellStart"/>
      <w:r w:rsidRPr="001E2606">
        <w:rPr>
          <w:rFonts w:ascii="Times New Roman" w:hAnsi="Times New Roman" w:cs="Times New Roman"/>
          <w:sz w:val="24"/>
          <w:szCs w:val="24"/>
          <w:lang w:val="en-US"/>
        </w:rPr>
        <w:t>Diskont</w:t>
      </w:r>
      <w:proofErr w:type="spellEnd"/>
      <w:r w:rsidRPr="001E2606">
        <w:rPr>
          <w:rFonts w:ascii="Times New Roman" w:hAnsi="Times New Roman" w:cs="Times New Roman"/>
          <w:sz w:val="24"/>
          <w:szCs w:val="24"/>
          <w:lang w:val="en-US"/>
        </w:rPr>
        <w:t xml:space="preserve"> supermarket company. Karl Albrecht owned and run ALDI Nord and Theo Albrecht runs ALDI </w:t>
      </w:r>
      <w:proofErr w:type="spellStart"/>
      <w:r w:rsidRPr="001E2606">
        <w:rPr>
          <w:rFonts w:ascii="Times New Roman" w:hAnsi="Times New Roman" w:cs="Times New Roman"/>
          <w:sz w:val="24"/>
          <w:szCs w:val="24"/>
          <w:lang w:val="en-US"/>
        </w:rPr>
        <w:t>Süd</w:t>
      </w:r>
      <w:proofErr w:type="spellEnd"/>
      <w:r w:rsidRPr="001E2606">
        <w:rPr>
          <w:rFonts w:ascii="Times New Roman" w:hAnsi="Times New Roman" w:cs="Times New Roman"/>
          <w:sz w:val="24"/>
          <w:szCs w:val="24"/>
          <w:lang w:val="en-US"/>
        </w:rPr>
        <w:t xml:space="preserve">. In Denmark, Germany, the nations of the Benelux, Portugal, Spain and Poland, </w:t>
      </w:r>
      <w:proofErr w:type="spellStart"/>
      <w:r w:rsidRPr="001E2606">
        <w:rPr>
          <w:rFonts w:ascii="Times New Roman" w:hAnsi="Times New Roman" w:cs="Times New Roman"/>
          <w:sz w:val="24"/>
          <w:szCs w:val="24"/>
          <w:lang w:val="en-US"/>
        </w:rPr>
        <w:t>Aldi</w:t>
      </w:r>
      <w:proofErr w:type="spellEnd"/>
      <w:r w:rsidRPr="001E2606">
        <w:rPr>
          <w:rFonts w:ascii="Times New Roman" w:hAnsi="Times New Roman" w:cs="Times New Roman"/>
          <w:sz w:val="24"/>
          <w:szCs w:val="24"/>
          <w:lang w:val="en-US"/>
        </w:rPr>
        <w:t xml:space="preserve"> Nord serves worldwide, with </w:t>
      </w:r>
      <w:proofErr w:type="spellStart"/>
      <w:r w:rsidRPr="001E2606">
        <w:rPr>
          <w:rFonts w:ascii="Times New Roman" w:hAnsi="Times New Roman" w:cs="Times New Roman"/>
          <w:sz w:val="24"/>
          <w:szCs w:val="24"/>
          <w:lang w:val="en-US"/>
        </w:rPr>
        <w:t>Aldi</w:t>
      </w:r>
      <w:proofErr w:type="spellEnd"/>
      <w:r w:rsidRPr="001E2606">
        <w:rPr>
          <w:rFonts w:ascii="Times New Roman" w:hAnsi="Times New Roman" w:cs="Times New Roman"/>
          <w:sz w:val="24"/>
          <w:szCs w:val="24"/>
          <w:lang w:val="en-US"/>
        </w:rPr>
        <w:t xml:space="preserve"> </w:t>
      </w:r>
      <w:proofErr w:type="spellStart"/>
      <w:r w:rsidRPr="001E2606">
        <w:rPr>
          <w:rFonts w:ascii="Times New Roman" w:hAnsi="Times New Roman" w:cs="Times New Roman"/>
          <w:sz w:val="24"/>
          <w:szCs w:val="24"/>
          <w:lang w:val="en-US"/>
        </w:rPr>
        <w:t>Süd</w:t>
      </w:r>
      <w:proofErr w:type="spellEnd"/>
      <w:r w:rsidRPr="001E2606">
        <w:rPr>
          <w:rFonts w:ascii="Times New Roman" w:hAnsi="Times New Roman" w:cs="Times New Roman"/>
          <w:sz w:val="24"/>
          <w:szCs w:val="24"/>
          <w:lang w:val="en-US"/>
        </w:rPr>
        <w:t xml:space="preserve"> operating in Ireland, Romania, Romania, Canada, Australia, Japan, Austria, Slovenia and Italy.</w:t>
      </w:r>
    </w:p>
    <w:p w14:paraId="27CC8EF6" w14:textId="77777777" w:rsidR="001E6457" w:rsidRPr="001E2606" w:rsidRDefault="00C91D8A" w:rsidP="001E2606">
      <w:pPr>
        <w:spacing w:line="360" w:lineRule="auto"/>
        <w:jc w:val="both"/>
        <w:rPr>
          <w:rFonts w:ascii="Times New Roman" w:hAnsi="Times New Roman" w:cs="Times New Roman"/>
          <w:sz w:val="24"/>
          <w:szCs w:val="24"/>
          <w:lang w:val="en-US"/>
        </w:rPr>
      </w:pPr>
      <w:proofErr w:type="spellStart"/>
      <w:r w:rsidRPr="001E2606">
        <w:rPr>
          <w:rFonts w:ascii="Times New Roman" w:hAnsi="Times New Roman" w:cs="Times New Roman"/>
          <w:sz w:val="24"/>
          <w:szCs w:val="24"/>
          <w:lang w:val="en-US"/>
        </w:rPr>
        <w:t>Aldi</w:t>
      </w:r>
      <w:proofErr w:type="spellEnd"/>
      <w:r w:rsidRPr="001E2606">
        <w:rPr>
          <w:rFonts w:ascii="Times New Roman" w:hAnsi="Times New Roman" w:cs="Times New Roman"/>
          <w:sz w:val="24"/>
          <w:szCs w:val="24"/>
          <w:lang w:val="en-US"/>
        </w:rPr>
        <w:t xml:space="preserve"> was the globe's first discount, the first self-service shop and the brain under a variety of popular innovations to improve efficiency, income and experience of customers, with its innovative market strategy. The model concentrates on customer experience without hesitation and constraints its stock to a lean choice of personal goods on the brand name. 90% </w:t>
      </w:r>
      <w:r w:rsidRPr="001E2606">
        <w:rPr>
          <w:rFonts w:ascii="Times New Roman" w:hAnsi="Times New Roman" w:cs="Times New Roman"/>
          <w:sz w:val="24"/>
          <w:szCs w:val="24"/>
          <w:lang w:val="en-US"/>
        </w:rPr>
        <w:lastRenderedPageBreak/>
        <w:t>of the goods offered belong to its label. Also, most of its goods are supplied by local suppliers</w:t>
      </w:r>
      <w:r w:rsidR="00B55D7C" w:rsidRPr="001E2606">
        <w:rPr>
          <w:rFonts w:ascii="Times New Roman" w:hAnsi="Times New Roman" w:cs="Times New Roman"/>
          <w:sz w:val="24"/>
          <w:szCs w:val="24"/>
          <w:lang w:val="en-US"/>
        </w:rPr>
        <w:t xml:space="preserve"> (</w:t>
      </w:r>
      <w:proofErr w:type="spellStart"/>
      <w:r w:rsidR="00B55D7C" w:rsidRPr="001E2606">
        <w:rPr>
          <w:rFonts w:ascii="Times New Roman" w:hAnsi="Times New Roman" w:cs="Times New Roman"/>
          <w:sz w:val="24"/>
          <w:szCs w:val="24"/>
          <w:lang w:val="en-US"/>
        </w:rPr>
        <w:t>Aldi</w:t>
      </w:r>
      <w:proofErr w:type="spellEnd"/>
      <w:r w:rsidR="00B55D7C" w:rsidRPr="001E2606">
        <w:rPr>
          <w:rFonts w:ascii="Times New Roman" w:hAnsi="Times New Roman" w:cs="Times New Roman"/>
          <w:sz w:val="24"/>
          <w:szCs w:val="24"/>
          <w:lang w:val="en-US"/>
        </w:rPr>
        <w:t>, 2020)</w:t>
      </w:r>
      <w:r w:rsidRPr="001E2606">
        <w:rPr>
          <w:rFonts w:ascii="Times New Roman" w:hAnsi="Times New Roman" w:cs="Times New Roman"/>
          <w:sz w:val="24"/>
          <w:szCs w:val="24"/>
          <w:lang w:val="en-US"/>
        </w:rPr>
        <w:t>.</w:t>
      </w:r>
    </w:p>
    <w:p w14:paraId="6D9540C4" w14:textId="77777777" w:rsidR="002F3007"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 xml:space="preserve">Major competitors of the business </w:t>
      </w:r>
      <w:r w:rsidR="00631A97" w:rsidRPr="001E2606">
        <w:rPr>
          <w:rFonts w:ascii="Times New Roman" w:hAnsi="Times New Roman" w:cs="Times New Roman"/>
          <w:sz w:val="24"/>
          <w:szCs w:val="24"/>
          <w:lang w:val="en-US"/>
        </w:rPr>
        <w:t>include</w:t>
      </w:r>
      <w:r w:rsidRPr="001E2606">
        <w:rPr>
          <w:rFonts w:ascii="Times New Roman" w:hAnsi="Times New Roman" w:cs="Times New Roman"/>
          <w:sz w:val="24"/>
          <w:szCs w:val="24"/>
          <w:lang w:val="en-US"/>
        </w:rPr>
        <w:t xml:space="preserve"> </w:t>
      </w:r>
      <w:proofErr w:type="spellStart"/>
      <w:r w:rsidRPr="001E2606">
        <w:rPr>
          <w:rFonts w:ascii="Times New Roman" w:hAnsi="Times New Roman" w:cs="Times New Roman"/>
          <w:sz w:val="24"/>
          <w:szCs w:val="24"/>
          <w:lang w:val="en-US"/>
        </w:rPr>
        <w:t>Lidl</w:t>
      </w:r>
      <w:proofErr w:type="spellEnd"/>
      <w:r w:rsidRPr="001E2606">
        <w:rPr>
          <w:rFonts w:ascii="Times New Roman" w:hAnsi="Times New Roman" w:cs="Times New Roman"/>
          <w:sz w:val="24"/>
          <w:szCs w:val="24"/>
          <w:lang w:val="en-US"/>
        </w:rPr>
        <w:t xml:space="preserve">, </w:t>
      </w:r>
      <w:proofErr w:type="spellStart"/>
      <w:r w:rsidRPr="001E2606">
        <w:rPr>
          <w:rFonts w:ascii="Times New Roman" w:hAnsi="Times New Roman" w:cs="Times New Roman"/>
          <w:sz w:val="24"/>
          <w:szCs w:val="24"/>
          <w:lang w:val="en-US"/>
        </w:rPr>
        <w:t>Biedronka</w:t>
      </w:r>
      <w:proofErr w:type="spellEnd"/>
      <w:r w:rsidRPr="001E2606">
        <w:rPr>
          <w:rFonts w:ascii="Times New Roman" w:hAnsi="Times New Roman" w:cs="Times New Roman"/>
          <w:sz w:val="24"/>
          <w:szCs w:val="24"/>
          <w:lang w:val="en-US"/>
        </w:rPr>
        <w:t xml:space="preserve">, Penny market, </w:t>
      </w:r>
      <w:proofErr w:type="spellStart"/>
      <w:r w:rsidRPr="001E2606">
        <w:rPr>
          <w:rFonts w:ascii="Times New Roman" w:hAnsi="Times New Roman" w:cs="Times New Roman"/>
          <w:sz w:val="24"/>
          <w:szCs w:val="24"/>
          <w:lang w:val="en-US"/>
        </w:rPr>
        <w:t>NettoMarken</w:t>
      </w:r>
      <w:proofErr w:type="spellEnd"/>
      <w:r w:rsidRPr="001E2606">
        <w:rPr>
          <w:rFonts w:ascii="Times New Roman" w:hAnsi="Times New Roman" w:cs="Times New Roman"/>
          <w:sz w:val="24"/>
          <w:szCs w:val="24"/>
          <w:lang w:val="en-US"/>
        </w:rPr>
        <w:t xml:space="preserve">-Discount, Dollar Tree and many more which operates their business in the same industry line as ALDI. </w:t>
      </w:r>
      <w:r w:rsidR="00631A97" w:rsidRPr="001E2606">
        <w:rPr>
          <w:rFonts w:ascii="Times New Roman" w:hAnsi="Times New Roman" w:cs="Times New Roman"/>
          <w:sz w:val="24"/>
          <w:szCs w:val="24"/>
          <w:lang w:val="en-US"/>
        </w:rPr>
        <w:t xml:space="preserve">It has operated and achieved to provide its products at the lower prices than </w:t>
      </w:r>
      <w:proofErr w:type="spellStart"/>
      <w:r w:rsidR="00631A97" w:rsidRPr="001E2606">
        <w:rPr>
          <w:rFonts w:ascii="Times New Roman" w:hAnsi="Times New Roman" w:cs="Times New Roman"/>
          <w:sz w:val="24"/>
          <w:szCs w:val="24"/>
          <w:lang w:val="en-US"/>
        </w:rPr>
        <w:t>Walmart</w:t>
      </w:r>
      <w:proofErr w:type="spellEnd"/>
      <w:r w:rsidR="00631A97" w:rsidRPr="001E2606">
        <w:rPr>
          <w:rFonts w:ascii="Times New Roman" w:hAnsi="Times New Roman" w:cs="Times New Roman"/>
          <w:sz w:val="24"/>
          <w:szCs w:val="24"/>
          <w:lang w:val="en-US"/>
        </w:rPr>
        <w:t xml:space="preserve"> following its business strategies. The modifications in business follow </w:t>
      </w:r>
      <w:proofErr w:type="spellStart"/>
      <w:r w:rsidR="00631A97" w:rsidRPr="001E2606">
        <w:rPr>
          <w:rFonts w:ascii="Times New Roman" w:hAnsi="Times New Roman" w:cs="Times New Roman"/>
          <w:sz w:val="24"/>
          <w:szCs w:val="24"/>
          <w:lang w:val="en-US"/>
        </w:rPr>
        <w:t>Aldi's</w:t>
      </w:r>
      <w:proofErr w:type="spellEnd"/>
      <w:r w:rsidR="00631A97" w:rsidRPr="001E2606">
        <w:rPr>
          <w:rFonts w:ascii="Times New Roman" w:hAnsi="Times New Roman" w:cs="Times New Roman"/>
          <w:sz w:val="24"/>
          <w:szCs w:val="24"/>
          <w:lang w:val="en-US"/>
        </w:rPr>
        <w:t xml:space="preserve"> recognized British wine director Mike James's advancement in the retail sector towards a globally integrated position. The Drink Business' retail buyer of the year 2019 was named James, who in the last 10 years was accredited with having the discount a key figure in British wine supermarket. By integrating aggressive marketing prices with a powerful share value of necessities, </w:t>
      </w:r>
      <w:proofErr w:type="spellStart"/>
      <w:r w:rsidR="00631A97" w:rsidRPr="001E2606">
        <w:rPr>
          <w:rFonts w:ascii="Times New Roman" w:hAnsi="Times New Roman" w:cs="Times New Roman"/>
          <w:sz w:val="24"/>
          <w:szCs w:val="24"/>
          <w:lang w:val="en-US"/>
        </w:rPr>
        <w:t>Aldi</w:t>
      </w:r>
      <w:proofErr w:type="spellEnd"/>
      <w:r w:rsidR="00631A97" w:rsidRPr="001E2606">
        <w:rPr>
          <w:rFonts w:ascii="Times New Roman" w:hAnsi="Times New Roman" w:cs="Times New Roman"/>
          <w:sz w:val="24"/>
          <w:szCs w:val="24"/>
          <w:lang w:val="en-US"/>
        </w:rPr>
        <w:t xml:space="preserve"> is strengthening its brand image for the low price. </w:t>
      </w:r>
      <w:proofErr w:type="spellStart"/>
      <w:r w:rsidR="00631A97" w:rsidRPr="001E2606">
        <w:rPr>
          <w:rFonts w:ascii="Times New Roman" w:hAnsi="Times New Roman" w:cs="Times New Roman"/>
          <w:sz w:val="24"/>
          <w:szCs w:val="24"/>
          <w:lang w:val="en-US"/>
        </w:rPr>
        <w:t>Aldi</w:t>
      </w:r>
      <w:proofErr w:type="spellEnd"/>
      <w:r w:rsidR="00631A97" w:rsidRPr="001E2606">
        <w:rPr>
          <w:rFonts w:ascii="Times New Roman" w:hAnsi="Times New Roman" w:cs="Times New Roman"/>
          <w:sz w:val="24"/>
          <w:szCs w:val="24"/>
          <w:lang w:val="en-US"/>
        </w:rPr>
        <w:t xml:space="preserve"> confirmed sales figures last year in Great Britain and Ireland, but its profit margins dropped significantly during an enormous price battle between supermarket chains</w:t>
      </w:r>
      <w:r w:rsidR="00B55D7C" w:rsidRPr="001E2606">
        <w:rPr>
          <w:rFonts w:ascii="Times New Roman" w:hAnsi="Times New Roman" w:cs="Times New Roman"/>
          <w:sz w:val="24"/>
          <w:szCs w:val="24"/>
          <w:lang w:val="en-US"/>
        </w:rPr>
        <w:t xml:space="preserve"> (</w:t>
      </w:r>
      <w:proofErr w:type="spellStart"/>
      <w:r w:rsidR="00B55D7C" w:rsidRPr="001E2606">
        <w:rPr>
          <w:rFonts w:ascii="Times New Roman" w:hAnsi="Times New Roman" w:cs="Times New Roman"/>
          <w:sz w:val="24"/>
          <w:szCs w:val="24"/>
          <w:lang w:val="en-US"/>
        </w:rPr>
        <w:t>Aldi</w:t>
      </w:r>
      <w:proofErr w:type="spellEnd"/>
      <w:r w:rsidR="00B55D7C" w:rsidRPr="001E2606">
        <w:rPr>
          <w:rFonts w:ascii="Times New Roman" w:hAnsi="Times New Roman" w:cs="Times New Roman"/>
          <w:sz w:val="24"/>
          <w:szCs w:val="24"/>
          <w:lang w:val="en-US"/>
        </w:rPr>
        <w:t>, 2020)</w:t>
      </w:r>
      <w:r w:rsidR="00631A97" w:rsidRPr="001E2606">
        <w:rPr>
          <w:rFonts w:ascii="Times New Roman" w:hAnsi="Times New Roman" w:cs="Times New Roman"/>
          <w:sz w:val="24"/>
          <w:szCs w:val="24"/>
          <w:lang w:val="en-US"/>
        </w:rPr>
        <w:t>.</w:t>
      </w:r>
    </w:p>
    <w:p w14:paraId="11E29166" w14:textId="77777777" w:rsidR="002F3007" w:rsidRPr="001E2606" w:rsidRDefault="00C91D8A" w:rsidP="001E2606">
      <w:pPr>
        <w:pStyle w:val="Heading1"/>
        <w:spacing w:line="360" w:lineRule="auto"/>
        <w:jc w:val="both"/>
        <w:rPr>
          <w:rFonts w:ascii="Times New Roman" w:hAnsi="Times New Roman" w:cs="Times New Roman"/>
          <w:b/>
          <w:bCs/>
          <w:color w:val="auto"/>
          <w:sz w:val="24"/>
          <w:szCs w:val="24"/>
          <w:lang w:val="en-US"/>
        </w:rPr>
      </w:pPr>
      <w:bookmarkStart w:id="3" w:name="_Toc49347641"/>
      <w:r w:rsidRPr="001E2606">
        <w:rPr>
          <w:rFonts w:ascii="Times New Roman" w:hAnsi="Times New Roman" w:cs="Times New Roman"/>
          <w:b/>
          <w:bCs/>
          <w:color w:val="auto"/>
          <w:sz w:val="24"/>
          <w:szCs w:val="24"/>
          <w:lang w:val="en-US"/>
        </w:rPr>
        <w:t>Part b)</w:t>
      </w:r>
      <w:bookmarkEnd w:id="3"/>
    </w:p>
    <w:p w14:paraId="3BF0A2A3" w14:textId="77777777" w:rsidR="00462559" w:rsidRPr="001E2606" w:rsidRDefault="00C91D8A" w:rsidP="001E2606">
      <w:pPr>
        <w:pStyle w:val="Heading2"/>
        <w:spacing w:line="360" w:lineRule="auto"/>
        <w:jc w:val="both"/>
        <w:rPr>
          <w:rFonts w:ascii="Times New Roman" w:hAnsi="Times New Roman" w:cs="Times New Roman"/>
          <w:b/>
          <w:bCs/>
          <w:color w:val="auto"/>
          <w:sz w:val="24"/>
          <w:szCs w:val="24"/>
          <w:lang w:val="en-US"/>
        </w:rPr>
      </w:pPr>
      <w:bookmarkStart w:id="4" w:name="_Toc49347642"/>
      <w:r w:rsidRPr="001E2606">
        <w:rPr>
          <w:rFonts w:ascii="Times New Roman" w:hAnsi="Times New Roman" w:cs="Times New Roman"/>
          <w:b/>
          <w:bCs/>
          <w:color w:val="auto"/>
          <w:sz w:val="24"/>
          <w:szCs w:val="24"/>
          <w:lang w:val="en-US"/>
        </w:rPr>
        <w:t xml:space="preserve">Calculation of key financial ratios </w:t>
      </w:r>
      <w:r w:rsidR="00103CEA" w:rsidRPr="001E2606">
        <w:rPr>
          <w:rFonts w:ascii="Times New Roman" w:hAnsi="Times New Roman" w:cs="Times New Roman"/>
          <w:b/>
          <w:bCs/>
          <w:color w:val="auto"/>
          <w:sz w:val="24"/>
          <w:szCs w:val="24"/>
          <w:lang w:val="en-US"/>
        </w:rPr>
        <w:t>for the past 5 years</w:t>
      </w:r>
      <w:bookmarkEnd w:id="4"/>
    </w:p>
    <w:p w14:paraId="199C23FB" w14:textId="77777777" w:rsidR="00151490" w:rsidRPr="001E2606" w:rsidRDefault="00C91D8A" w:rsidP="001E2606">
      <w:pPr>
        <w:spacing w:line="360" w:lineRule="auto"/>
        <w:jc w:val="both"/>
        <w:rPr>
          <w:rFonts w:ascii="Times New Roman" w:hAnsi="Times New Roman" w:cs="Times New Roman"/>
          <w:sz w:val="24"/>
          <w:szCs w:val="24"/>
        </w:rPr>
      </w:pPr>
      <w:r w:rsidRPr="001E2606">
        <w:rPr>
          <w:rFonts w:ascii="Times New Roman" w:hAnsi="Times New Roman" w:cs="Times New Roman"/>
          <w:sz w:val="24"/>
          <w:szCs w:val="24"/>
          <w:lang w:val="en-US"/>
        </w:rPr>
        <w:t xml:space="preserve">Two important ratios from each of the categories of financial ratios have been calculated for evaluating the performance and financial status of the company. </w:t>
      </w:r>
      <w:r w:rsidR="007C5D13" w:rsidRPr="001E2606">
        <w:rPr>
          <w:rFonts w:ascii="Times New Roman" w:hAnsi="Times New Roman" w:cs="Times New Roman"/>
          <w:sz w:val="24"/>
          <w:szCs w:val="24"/>
        </w:rPr>
        <w:t>The data for the calculation has been taken from the annual report of ALDI UK for determining financial ratios of the entity for the year 2013 – 2018 i.e., a period of 5 years</w:t>
      </w:r>
      <w:r w:rsidR="0019643B" w:rsidRPr="001E2606">
        <w:rPr>
          <w:rFonts w:ascii="Times New Roman" w:hAnsi="Times New Roman" w:cs="Times New Roman"/>
          <w:sz w:val="24"/>
          <w:szCs w:val="24"/>
        </w:rPr>
        <w:t xml:space="preserve"> (</w:t>
      </w:r>
      <w:r w:rsidR="0019643B" w:rsidRPr="001E2606">
        <w:rPr>
          <w:rFonts w:ascii="Times New Roman" w:hAnsi="Times New Roman" w:cs="Times New Roman"/>
          <w:noProof/>
          <w:sz w:val="24"/>
          <w:szCs w:val="24"/>
          <w:lang w:val="en-US"/>
        </w:rPr>
        <w:t>Aldi UK Financials., 2020</w:t>
      </w:r>
      <w:r w:rsidR="0019643B" w:rsidRPr="001E2606">
        <w:rPr>
          <w:rFonts w:ascii="Times New Roman" w:hAnsi="Times New Roman" w:cs="Times New Roman"/>
          <w:sz w:val="24"/>
          <w:szCs w:val="24"/>
        </w:rPr>
        <w:t>)</w:t>
      </w:r>
      <w:r w:rsidR="007C5D13" w:rsidRPr="001E2606">
        <w:rPr>
          <w:rFonts w:ascii="Times New Roman" w:hAnsi="Times New Roman" w:cs="Times New Roman"/>
          <w:sz w:val="24"/>
          <w:szCs w:val="24"/>
        </w:rPr>
        <w:t>. The following table shows the calculation of the figures and the data used for the same is in the table in appendix.</w:t>
      </w:r>
    </w:p>
    <w:tbl>
      <w:tblPr>
        <w:tblW w:w="5000" w:type="pct"/>
        <w:tblLook w:val="04A0" w:firstRow="1" w:lastRow="0" w:firstColumn="1" w:lastColumn="0" w:noHBand="0" w:noVBand="1"/>
      </w:tblPr>
      <w:tblGrid>
        <w:gridCol w:w="2309"/>
        <w:gridCol w:w="3478"/>
        <w:gridCol w:w="685"/>
        <w:gridCol w:w="685"/>
        <w:gridCol w:w="685"/>
        <w:gridCol w:w="715"/>
        <w:gridCol w:w="685"/>
      </w:tblGrid>
      <w:tr w:rsidR="004E360F" w14:paraId="31C537B7" w14:textId="77777777" w:rsidTr="007C5D13">
        <w:trPr>
          <w:trHeight w:val="324"/>
        </w:trPr>
        <w:tc>
          <w:tcPr>
            <w:tcW w:w="1252" w:type="pct"/>
            <w:tcBorders>
              <w:top w:val="single" w:sz="8" w:space="0" w:color="auto"/>
              <w:left w:val="single" w:sz="8" w:space="0" w:color="auto"/>
              <w:bottom w:val="nil"/>
              <w:right w:val="nil"/>
            </w:tcBorders>
            <w:shd w:val="clear" w:color="auto" w:fill="auto"/>
            <w:noWrap/>
            <w:vAlign w:val="bottom"/>
            <w:hideMark/>
          </w:tcPr>
          <w:p w14:paraId="161D02B8"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RATIO</w:t>
            </w:r>
          </w:p>
        </w:tc>
        <w:tc>
          <w:tcPr>
            <w:tcW w:w="1537" w:type="pct"/>
            <w:tcBorders>
              <w:top w:val="single" w:sz="8" w:space="0" w:color="auto"/>
              <w:left w:val="single" w:sz="8" w:space="0" w:color="auto"/>
              <w:bottom w:val="nil"/>
              <w:right w:val="single" w:sz="8" w:space="0" w:color="auto"/>
            </w:tcBorders>
            <w:shd w:val="clear" w:color="auto" w:fill="auto"/>
            <w:noWrap/>
            <w:vAlign w:val="bottom"/>
            <w:hideMark/>
          </w:tcPr>
          <w:p w14:paraId="71FDF899"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FORMULA</w:t>
            </w:r>
          </w:p>
        </w:tc>
        <w:tc>
          <w:tcPr>
            <w:tcW w:w="442" w:type="pct"/>
            <w:tcBorders>
              <w:top w:val="single" w:sz="8" w:space="0" w:color="auto"/>
              <w:left w:val="nil"/>
              <w:bottom w:val="nil"/>
              <w:right w:val="single" w:sz="8" w:space="0" w:color="auto"/>
            </w:tcBorders>
            <w:shd w:val="clear" w:color="auto" w:fill="auto"/>
            <w:noWrap/>
            <w:vAlign w:val="bottom"/>
            <w:hideMark/>
          </w:tcPr>
          <w:p w14:paraId="373708C8"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2014</w:t>
            </w:r>
          </w:p>
        </w:tc>
        <w:tc>
          <w:tcPr>
            <w:tcW w:w="442" w:type="pct"/>
            <w:tcBorders>
              <w:top w:val="single" w:sz="8" w:space="0" w:color="auto"/>
              <w:left w:val="nil"/>
              <w:bottom w:val="nil"/>
              <w:right w:val="single" w:sz="8" w:space="0" w:color="auto"/>
            </w:tcBorders>
            <w:shd w:val="clear" w:color="auto" w:fill="auto"/>
            <w:noWrap/>
            <w:vAlign w:val="bottom"/>
            <w:hideMark/>
          </w:tcPr>
          <w:p w14:paraId="5558BC98"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2015</w:t>
            </w:r>
          </w:p>
        </w:tc>
        <w:tc>
          <w:tcPr>
            <w:tcW w:w="442" w:type="pct"/>
            <w:tcBorders>
              <w:top w:val="single" w:sz="8" w:space="0" w:color="auto"/>
              <w:left w:val="nil"/>
              <w:bottom w:val="nil"/>
              <w:right w:val="single" w:sz="8" w:space="0" w:color="auto"/>
            </w:tcBorders>
            <w:shd w:val="clear" w:color="auto" w:fill="auto"/>
            <w:noWrap/>
            <w:vAlign w:val="bottom"/>
            <w:hideMark/>
          </w:tcPr>
          <w:p w14:paraId="4847E830"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2016</w:t>
            </w:r>
          </w:p>
        </w:tc>
        <w:tc>
          <w:tcPr>
            <w:tcW w:w="442" w:type="pct"/>
            <w:tcBorders>
              <w:top w:val="single" w:sz="8" w:space="0" w:color="auto"/>
              <w:left w:val="nil"/>
              <w:bottom w:val="nil"/>
              <w:right w:val="single" w:sz="8" w:space="0" w:color="auto"/>
            </w:tcBorders>
            <w:shd w:val="clear" w:color="auto" w:fill="auto"/>
            <w:noWrap/>
            <w:vAlign w:val="bottom"/>
            <w:hideMark/>
          </w:tcPr>
          <w:p w14:paraId="09A35288"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2017</w:t>
            </w:r>
          </w:p>
        </w:tc>
        <w:tc>
          <w:tcPr>
            <w:tcW w:w="442" w:type="pct"/>
            <w:tcBorders>
              <w:top w:val="single" w:sz="8" w:space="0" w:color="auto"/>
              <w:left w:val="nil"/>
              <w:bottom w:val="nil"/>
              <w:right w:val="single" w:sz="8" w:space="0" w:color="auto"/>
            </w:tcBorders>
            <w:shd w:val="clear" w:color="auto" w:fill="auto"/>
            <w:noWrap/>
            <w:vAlign w:val="bottom"/>
            <w:hideMark/>
          </w:tcPr>
          <w:p w14:paraId="59A1DDC2"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2018</w:t>
            </w:r>
          </w:p>
        </w:tc>
      </w:tr>
      <w:tr w:rsidR="004E360F" w14:paraId="4C39A0CD" w14:textId="77777777" w:rsidTr="007C5D13">
        <w:trPr>
          <w:trHeight w:val="324"/>
        </w:trPr>
        <w:tc>
          <w:tcPr>
            <w:tcW w:w="1252" w:type="pct"/>
            <w:tcBorders>
              <w:top w:val="single" w:sz="8" w:space="0" w:color="auto"/>
              <w:left w:val="single" w:sz="8" w:space="0" w:color="auto"/>
              <w:bottom w:val="single" w:sz="8" w:space="0" w:color="auto"/>
              <w:right w:val="nil"/>
            </w:tcBorders>
            <w:shd w:val="clear" w:color="auto" w:fill="auto"/>
            <w:noWrap/>
            <w:vAlign w:val="bottom"/>
            <w:hideMark/>
          </w:tcPr>
          <w:p w14:paraId="75F731F5"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u w:val="single"/>
                <w:lang w:eastAsia="en-IN"/>
              </w:rPr>
            </w:pPr>
            <w:r w:rsidRPr="001E2606">
              <w:rPr>
                <w:rFonts w:ascii="Times New Roman" w:eastAsia="Times New Roman" w:hAnsi="Times New Roman" w:cs="Times New Roman"/>
                <w:b/>
                <w:bCs/>
                <w:sz w:val="24"/>
                <w:szCs w:val="24"/>
                <w:u w:val="single"/>
                <w:lang w:eastAsia="en-IN"/>
              </w:rPr>
              <w:t>Liquidity Ratio:</w:t>
            </w:r>
          </w:p>
        </w:tc>
        <w:tc>
          <w:tcPr>
            <w:tcW w:w="1537"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74472F9"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07FB94C0"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59863881"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0D3293E5"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6860624D"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54A800F5"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r>
      <w:tr w:rsidR="004E360F" w14:paraId="38D84F35" w14:textId="77777777" w:rsidTr="007C5D13">
        <w:trPr>
          <w:trHeight w:val="312"/>
        </w:trPr>
        <w:tc>
          <w:tcPr>
            <w:tcW w:w="1252" w:type="pct"/>
            <w:tcBorders>
              <w:top w:val="nil"/>
              <w:left w:val="single" w:sz="8" w:space="0" w:color="auto"/>
              <w:bottom w:val="single" w:sz="4" w:space="0" w:color="auto"/>
              <w:right w:val="nil"/>
            </w:tcBorders>
            <w:shd w:val="clear" w:color="auto" w:fill="auto"/>
            <w:noWrap/>
            <w:vAlign w:val="bottom"/>
            <w:hideMark/>
          </w:tcPr>
          <w:p w14:paraId="59DAC498"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Current Ratio</w:t>
            </w:r>
          </w:p>
        </w:tc>
        <w:tc>
          <w:tcPr>
            <w:tcW w:w="1537" w:type="pct"/>
            <w:tcBorders>
              <w:top w:val="nil"/>
              <w:left w:val="single" w:sz="8" w:space="0" w:color="auto"/>
              <w:bottom w:val="single" w:sz="4" w:space="0" w:color="auto"/>
              <w:right w:val="single" w:sz="8" w:space="0" w:color="auto"/>
            </w:tcBorders>
            <w:shd w:val="clear" w:color="auto" w:fill="auto"/>
            <w:noWrap/>
            <w:vAlign w:val="bottom"/>
            <w:hideMark/>
          </w:tcPr>
          <w:p w14:paraId="38B4D92E"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Current assets/ current liabilities</w:t>
            </w:r>
          </w:p>
        </w:tc>
        <w:tc>
          <w:tcPr>
            <w:tcW w:w="442" w:type="pct"/>
            <w:tcBorders>
              <w:top w:val="nil"/>
              <w:left w:val="nil"/>
              <w:bottom w:val="single" w:sz="4" w:space="0" w:color="auto"/>
              <w:right w:val="single" w:sz="8" w:space="0" w:color="auto"/>
            </w:tcBorders>
            <w:shd w:val="clear" w:color="auto" w:fill="auto"/>
            <w:noWrap/>
            <w:vAlign w:val="bottom"/>
            <w:hideMark/>
          </w:tcPr>
          <w:p w14:paraId="0CFC8B03"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0.75</w:t>
            </w:r>
          </w:p>
        </w:tc>
        <w:tc>
          <w:tcPr>
            <w:tcW w:w="442" w:type="pct"/>
            <w:tcBorders>
              <w:top w:val="nil"/>
              <w:left w:val="nil"/>
              <w:bottom w:val="single" w:sz="4" w:space="0" w:color="auto"/>
              <w:right w:val="single" w:sz="8" w:space="0" w:color="auto"/>
            </w:tcBorders>
            <w:shd w:val="clear" w:color="auto" w:fill="auto"/>
            <w:noWrap/>
            <w:vAlign w:val="bottom"/>
            <w:hideMark/>
          </w:tcPr>
          <w:p w14:paraId="4F6DA8A3"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0.44</w:t>
            </w:r>
          </w:p>
        </w:tc>
        <w:tc>
          <w:tcPr>
            <w:tcW w:w="442" w:type="pct"/>
            <w:tcBorders>
              <w:top w:val="nil"/>
              <w:left w:val="nil"/>
              <w:bottom w:val="single" w:sz="4" w:space="0" w:color="auto"/>
              <w:right w:val="single" w:sz="8" w:space="0" w:color="auto"/>
            </w:tcBorders>
            <w:shd w:val="clear" w:color="auto" w:fill="auto"/>
            <w:noWrap/>
            <w:vAlign w:val="bottom"/>
            <w:hideMark/>
          </w:tcPr>
          <w:p w14:paraId="3CEB580C"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0.61</w:t>
            </w:r>
          </w:p>
        </w:tc>
        <w:tc>
          <w:tcPr>
            <w:tcW w:w="442" w:type="pct"/>
            <w:tcBorders>
              <w:top w:val="nil"/>
              <w:left w:val="nil"/>
              <w:bottom w:val="single" w:sz="4" w:space="0" w:color="auto"/>
              <w:right w:val="single" w:sz="8" w:space="0" w:color="auto"/>
            </w:tcBorders>
            <w:shd w:val="clear" w:color="auto" w:fill="auto"/>
            <w:noWrap/>
            <w:vAlign w:val="bottom"/>
            <w:hideMark/>
          </w:tcPr>
          <w:p w14:paraId="2B9D8E3E"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0.57</w:t>
            </w:r>
          </w:p>
        </w:tc>
        <w:tc>
          <w:tcPr>
            <w:tcW w:w="442" w:type="pct"/>
            <w:tcBorders>
              <w:top w:val="nil"/>
              <w:left w:val="nil"/>
              <w:bottom w:val="single" w:sz="4" w:space="0" w:color="auto"/>
              <w:right w:val="single" w:sz="8" w:space="0" w:color="auto"/>
            </w:tcBorders>
            <w:shd w:val="clear" w:color="auto" w:fill="auto"/>
            <w:noWrap/>
            <w:vAlign w:val="bottom"/>
            <w:hideMark/>
          </w:tcPr>
          <w:p w14:paraId="566697BF"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0.52</w:t>
            </w:r>
          </w:p>
        </w:tc>
      </w:tr>
      <w:tr w:rsidR="004E360F" w14:paraId="1148F257" w14:textId="77777777" w:rsidTr="007C5D13">
        <w:trPr>
          <w:trHeight w:val="312"/>
        </w:trPr>
        <w:tc>
          <w:tcPr>
            <w:tcW w:w="1252" w:type="pct"/>
            <w:tcBorders>
              <w:top w:val="nil"/>
              <w:left w:val="single" w:sz="8" w:space="0" w:color="auto"/>
              <w:bottom w:val="single" w:sz="4" w:space="0" w:color="auto"/>
              <w:right w:val="nil"/>
            </w:tcBorders>
            <w:shd w:val="clear" w:color="auto" w:fill="auto"/>
            <w:noWrap/>
            <w:vAlign w:val="bottom"/>
            <w:hideMark/>
          </w:tcPr>
          <w:p w14:paraId="5D636F68" w14:textId="53C1094E" w:rsidR="007C5D13" w:rsidRPr="004E360F" w:rsidRDefault="00C91D8A" w:rsidP="001E2606">
            <w:pPr>
              <w:spacing w:after="0" w:line="360" w:lineRule="auto"/>
              <w:jc w:val="both"/>
              <w:rPr>
                <w:rFonts w:ascii="Times New Roman" w:eastAsia="Times New Roman" w:hAnsi="Times New Roman" w:cs="Times New Roman"/>
                <w:color w:val="FF0000"/>
                <w:sz w:val="24"/>
                <w:szCs w:val="24"/>
                <w:lang w:eastAsia="en-IN"/>
              </w:rPr>
            </w:pPr>
            <w:r w:rsidRPr="001E2606">
              <w:rPr>
                <w:rFonts w:ascii="Times New Roman" w:eastAsia="Times New Roman" w:hAnsi="Times New Roman" w:cs="Times New Roman"/>
                <w:sz w:val="24"/>
                <w:szCs w:val="24"/>
                <w:lang w:eastAsia="en-IN"/>
              </w:rPr>
              <w:t>Quick Ratio</w:t>
            </w:r>
          </w:p>
        </w:tc>
        <w:tc>
          <w:tcPr>
            <w:tcW w:w="1537" w:type="pct"/>
            <w:tcBorders>
              <w:top w:val="nil"/>
              <w:left w:val="single" w:sz="8" w:space="0" w:color="auto"/>
              <w:bottom w:val="single" w:sz="4" w:space="0" w:color="auto"/>
              <w:right w:val="single" w:sz="8" w:space="0" w:color="auto"/>
            </w:tcBorders>
            <w:shd w:val="clear" w:color="auto" w:fill="auto"/>
            <w:noWrap/>
            <w:vAlign w:val="bottom"/>
            <w:hideMark/>
          </w:tcPr>
          <w:p w14:paraId="4AB5C9BD" w14:textId="601654D3" w:rsidR="007C5D13" w:rsidRPr="001E2606" w:rsidRDefault="008B7193" w:rsidP="001E2606">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Current Assets - Inventory</w:t>
            </w:r>
            <w:r w:rsidR="00C91D8A" w:rsidRPr="001E2606">
              <w:rPr>
                <w:rFonts w:ascii="Times New Roman" w:eastAsia="Times New Roman" w:hAnsi="Times New Roman" w:cs="Times New Roman"/>
                <w:sz w:val="24"/>
                <w:szCs w:val="24"/>
                <w:lang w:eastAsia="en-IN"/>
              </w:rPr>
              <w:t>/ current liabilities</w:t>
            </w:r>
          </w:p>
        </w:tc>
        <w:tc>
          <w:tcPr>
            <w:tcW w:w="442" w:type="pct"/>
            <w:tcBorders>
              <w:top w:val="nil"/>
              <w:left w:val="nil"/>
              <w:bottom w:val="single" w:sz="4" w:space="0" w:color="auto"/>
              <w:right w:val="single" w:sz="8" w:space="0" w:color="auto"/>
            </w:tcBorders>
            <w:shd w:val="clear" w:color="auto" w:fill="auto"/>
            <w:noWrap/>
            <w:vAlign w:val="bottom"/>
            <w:hideMark/>
          </w:tcPr>
          <w:p w14:paraId="3B093326"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0.49</w:t>
            </w:r>
          </w:p>
        </w:tc>
        <w:tc>
          <w:tcPr>
            <w:tcW w:w="442" w:type="pct"/>
            <w:tcBorders>
              <w:top w:val="nil"/>
              <w:left w:val="nil"/>
              <w:bottom w:val="single" w:sz="4" w:space="0" w:color="auto"/>
              <w:right w:val="single" w:sz="8" w:space="0" w:color="auto"/>
            </w:tcBorders>
            <w:shd w:val="clear" w:color="auto" w:fill="auto"/>
            <w:noWrap/>
            <w:vAlign w:val="bottom"/>
            <w:hideMark/>
          </w:tcPr>
          <w:p w14:paraId="6AFC0A53"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0.27</w:t>
            </w:r>
          </w:p>
        </w:tc>
        <w:tc>
          <w:tcPr>
            <w:tcW w:w="442" w:type="pct"/>
            <w:tcBorders>
              <w:top w:val="nil"/>
              <w:left w:val="nil"/>
              <w:bottom w:val="single" w:sz="4" w:space="0" w:color="auto"/>
              <w:right w:val="single" w:sz="8" w:space="0" w:color="auto"/>
            </w:tcBorders>
            <w:shd w:val="clear" w:color="auto" w:fill="auto"/>
            <w:noWrap/>
            <w:vAlign w:val="bottom"/>
            <w:hideMark/>
          </w:tcPr>
          <w:p w14:paraId="622503F7"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0.34</w:t>
            </w:r>
          </w:p>
        </w:tc>
        <w:tc>
          <w:tcPr>
            <w:tcW w:w="442" w:type="pct"/>
            <w:tcBorders>
              <w:top w:val="nil"/>
              <w:left w:val="nil"/>
              <w:bottom w:val="single" w:sz="4" w:space="0" w:color="auto"/>
              <w:right w:val="single" w:sz="8" w:space="0" w:color="auto"/>
            </w:tcBorders>
            <w:shd w:val="clear" w:color="auto" w:fill="auto"/>
            <w:noWrap/>
            <w:vAlign w:val="bottom"/>
            <w:hideMark/>
          </w:tcPr>
          <w:p w14:paraId="411617A3"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0.31</w:t>
            </w:r>
          </w:p>
        </w:tc>
        <w:tc>
          <w:tcPr>
            <w:tcW w:w="442" w:type="pct"/>
            <w:tcBorders>
              <w:top w:val="nil"/>
              <w:left w:val="nil"/>
              <w:bottom w:val="single" w:sz="4" w:space="0" w:color="auto"/>
              <w:right w:val="single" w:sz="8" w:space="0" w:color="auto"/>
            </w:tcBorders>
            <w:shd w:val="clear" w:color="auto" w:fill="auto"/>
            <w:noWrap/>
            <w:vAlign w:val="bottom"/>
            <w:hideMark/>
          </w:tcPr>
          <w:p w14:paraId="07959A31"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0.25</w:t>
            </w:r>
          </w:p>
        </w:tc>
      </w:tr>
      <w:tr w:rsidR="004E360F" w14:paraId="2459E798" w14:textId="77777777" w:rsidTr="007C5D13">
        <w:trPr>
          <w:trHeight w:val="324"/>
        </w:trPr>
        <w:tc>
          <w:tcPr>
            <w:tcW w:w="1252" w:type="pct"/>
            <w:tcBorders>
              <w:top w:val="nil"/>
              <w:left w:val="single" w:sz="8" w:space="0" w:color="auto"/>
              <w:bottom w:val="nil"/>
              <w:right w:val="nil"/>
            </w:tcBorders>
            <w:shd w:val="clear" w:color="auto" w:fill="auto"/>
            <w:noWrap/>
            <w:vAlign w:val="bottom"/>
            <w:hideMark/>
          </w:tcPr>
          <w:p w14:paraId="3685B159"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1537" w:type="pct"/>
            <w:tcBorders>
              <w:top w:val="nil"/>
              <w:left w:val="single" w:sz="8" w:space="0" w:color="auto"/>
              <w:bottom w:val="nil"/>
              <w:right w:val="single" w:sz="8" w:space="0" w:color="auto"/>
            </w:tcBorders>
            <w:shd w:val="clear" w:color="auto" w:fill="auto"/>
            <w:noWrap/>
            <w:vAlign w:val="bottom"/>
            <w:hideMark/>
          </w:tcPr>
          <w:p w14:paraId="41F17095"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442" w:type="pct"/>
            <w:tcBorders>
              <w:top w:val="nil"/>
              <w:left w:val="nil"/>
              <w:bottom w:val="nil"/>
              <w:right w:val="single" w:sz="8" w:space="0" w:color="auto"/>
            </w:tcBorders>
            <w:shd w:val="clear" w:color="auto" w:fill="auto"/>
            <w:noWrap/>
            <w:vAlign w:val="bottom"/>
            <w:hideMark/>
          </w:tcPr>
          <w:p w14:paraId="6678E862"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442" w:type="pct"/>
            <w:tcBorders>
              <w:top w:val="nil"/>
              <w:left w:val="nil"/>
              <w:bottom w:val="nil"/>
              <w:right w:val="single" w:sz="8" w:space="0" w:color="auto"/>
            </w:tcBorders>
            <w:shd w:val="clear" w:color="auto" w:fill="auto"/>
            <w:noWrap/>
            <w:vAlign w:val="bottom"/>
            <w:hideMark/>
          </w:tcPr>
          <w:p w14:paraId="4777D2CA"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442" w:type="pct"/>
            <w:tcBorders>
              <w:top w:val="nil"/>
              <w:left w:val="nil"/>
              <w:bottom w:val="nil"/>
              <w:right w:val="single" w:sz="8" w:space="0" w:color="auto"/>
            </w:tcBorders>
            <w:shd w:val="clear" w:color="auto" w:fill="auto"/>
            <w:noWrap/>
            <w:vAlign w:val="bottom"/>
            <w:hideMark/>
          </w:tcPr>
          <w:p w14:paraId="5ADE6B65"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442" w:type="pct"/>
            <w:tcBorders>
              <w:top w:val="nil"/>
              <w:left w:val="nil"/>
              <w:bottom w:val="nil"/>
              <w:right w:val="single" w:sz="8" w:space="0" w:color="auto"/>
            </w:tcBorders>
            <w:shd w:val="clear" w:color="auto" w:fill="auto"/>
            <w:noWrap/>
            <w:vAlign w:val="bottom"/>
            <w:hideMark/>
          </w:tcPr>
          <w:p w14:paraId="21CADDA1"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442" w:type="pct"/>
            <w:tcBorders>
              <w:top w:val="nil"/>
              <w:left w:val="nil"/>
              <w:bottom w:val="nil"/>
              <w:right w:val="single" w:sz="8" w:space="0" w:color="auto"/>
            </w:tcBorders>
            <w:shd w:val="clear" w:color="auto" w:fill="auto"/>
            <w:noWrap/>
            <w:vAlign w:val="bottom"/>
            <w:hideMark/>
          </w:tcPr>
          <w:p w14:paraId="7EA53E74"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r>
      <w:tr w:rsidR="004E360F" w14:paraId="6CA6EDB7" w14:textId="77777777" w:rsidTr="007C5D13">
        <w:trPr>
          <w:trHeight w:val="324"/>
        </w:trPr>
        <w:tc>
          <w:tcPr>
            <w:tcW w:w="1252" w:type="pct"/>
            <w:tcBorders>
              <w:top w:val="single" w:sz="8" w:space="0" w:color="auto"/>
              <w:left w:val="single" w:sz="8" w:space="0" w:color="auto"/>
              <w:bottom w:val="single" w:sz="8" w:space="0" w:color="auto"/>
              <w:right w:val="nil"/>
            </w:tcBorders>
            <w:shd w:val="clear" w:color="auto" w:fill="auto"/>
            <w:noWrap/>
            <w:vAlign w:val="bottom"/>
            <w:hideMark/>
          </w:tcPr>
          <w:p w14:paraId="28168B03"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u w:val="single"/>
                <w:lang w:eastAsia="en-IN"/>
              </w:rPr>
            </w:pPr>
            <w:r w:rsidRPr="001E2606">
              <w:rPr>
                <w:rFonts w:ascii="Times New Roman" w:eastAsia="Times New Roman" w:hAnsi="Times New Roman" w:cs="Times New Roman"/>
                <w:b/>
                <w:bCs/>
                <w:sz w:val="24"/>
                <w:szCs w:val="24"/>
                <w:u w:val="single"/>
                <w:lang w:eastAsia="en-IN"/>
              </w:rPr>
              <w:t>Profitability Ratio:</w:t>
            </w:r>
          </w:p>
        </w:tc>
        <w:tc>
          <w:tcPr>
            <w:tcW w:w="1537"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3DFAEF0"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3746CD2F"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323A4D0E"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01AAE8C8"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14B0FA34"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647B638C"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r>
      <w:tr w:rsidR="004E360F" w14:paraId="31CA7037" w14:textId="77777777" w:rsidTr="007C5D13">
        <w:trPr>
          <w:trHeight w:val="312"/>
        </w:trPr>
        <w:tc>
          <w:tcPr>
            <w:tcW w:w="1252" w:type="pct"/>
            <w:tcBorders>
              <w:top w:val="single" w:sz="4" w:space="0" w:color="auto"/>
              <w:left w:val="single" w:sz="8" w:space="0" w:color="auto"/>
              <w:bottom w:val="single" w:sz="4" w:space="0" w:color="auto"/>
              <w:right w:val="nil"/>
            </w:tcBorders>
            <w:shd w:val="clear" w:color="auto" w:fill="auto"/>
            <w:noWrap/>
            <w:vAlign w:val="bottom"/>
            <w:hideMark/>
          </w:tcPr>
          <w:p w14:paraId="5AFA68FC"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Gross profit margin</w:t>
            </w:r>
          </w:p>
        </w:tc>
        <w:tc>
          <w:tcPr>
            <w:tcW w:w="1537" w:type="pct"/>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539A6DC7"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Gross profit/ Sales</w:t>
            </w:r>
          </w:p>
        </w:tc>
        <w:tc>
          <w:tcPr>
            <w:tcW w:w="442" w:type="pct"/>
            <w:tcBorders>
              <w:top w:val="single" w:sz="4" w:space="0" w:color="auto"/>
              <w:left w:val="nil"/>
              <w:bottom w:val="single" w:sz="4" w:space="0" w:color="auto"/>
              <w:right w:val="single" w:sz="8" w:space="0" w:color="auto"/>
            </w:tcBorders>
            <w:shd w:val="clear" w:color="auto" w:fill="auto"/>
            <w:noWrap/>
            <w:vAlign w:val="bottom"/>
            <w:hideMark/>
          </w:tcPr>
          <w:p w14:paraId="66724A26"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4.94%</w:t>
            </w:r>
          </w:p>
        </w:tc>
        <w:tc>
          <w:tcPr>
            <w:tcW w:w="442" w:type="pct"/>
            <w:tcBorders>
              <w:top w:val="single" w:sz="4" w:space="0" w:color="auto"/>
              <w:left w:val="nil"/>
              <w:bottom w:val="single" w:sz="4" w:space="0" w:color="auto"/>
              <w:right w:val="single" w:sz="8" w:space="0" w:color="auto"/>
            </w:tcBorders>
            <w:shd w:val="clear" w:color="auto" w:fill="auto"/>
            <w:noWrap/>
            <w:vAlign w:val="bottom"/>
            <w:hideMark/>
          </w:tcPr>
          <w:p w14:paraId="4993925C"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4.54%</w:t>
            </w:r>
          </w:p>
        </w:tc>
        <w:tc>
          <w:tcPr>
            <w:tcW w:w="442" w:type="pct"/>
            <w:tcBorders>
              <w:top w:val="single" w:sz="4" w:space="0" w:color="auto"/>
              <w:left w:val="nil"/>
              <w:bottom w:val="single" w:sz="4" w:space="0" w:color="auto"/>
              <w:right w:val="single" w:sz="8" w:space="0" w:color="auto"/>
            </w:tcBorders>
            <w:shd w:val="clear" w:color="auto" w:fill="auto"/>
            <w:noWrap/>
            <w:vAlign w:val="bottom"/>
            <w:hideMark/>
          </w:tcPr>
          <w:p w14:paraId="3D62A53E"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3.73%</w:t>
            </w:r>
          </w:p>
        </w:tc>
        <w:tc>
          <w:tcPr>
            <w:tcW w:w="442" w:type="pct"/>
            <w:tcBorders>
              <w:top w:val="single" w:sz="4" w:space="0" w:color="auto"/>
              <w:left w:val="nil"/>
              <w:bottom w:val="single" w:sz="4" w:space="0" w:color="auto"/>
              <w:right w:val="single" w:sz="8" w:space="0" w:color="auto"/>
            </w:tcBorders>
            <w:shd w:val="clear" w:color="auto" w:fill="auto"/>
            <w:noWrap/>
            <w:vAlign w:val="bottom"/>
            <w:hideMark/>
          </w:tcPr>
          <w:p w14:paraId="0C6A22DA"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4.09%</w:t>
            </w:r>
          </w:p>
        </w:tc>
        <w:tc>
          <w:tcPr>
            <w:tcW w:w="442" w:type="pct"/>
            <w:tcBorders>
              <w:top w:val="single" w:sz="4" w:space="0" w:color="auto"/>
              <w:left w:val="nil"/>
              <w:bottom w:val="single" w:sz="4" w:space="0" w:color="auto"/>
              <w:right w:val="single" w:sz="8" w:space="0" w:color="auto"/>
            </w:tcBorders>
            <w:shd w:val="clear" w:color="auto" w:fill="auto"/>
            <w:noWrap/>
            <w:vAlign w:val="bottom"/>
            <w:hideMark/>
          </w:tcPr>
          <w:p w14:paraId="5EC7CB2D"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3.28%</w:t>
            </w:r>
          </w:p>
        </w:tc>
      </w:tr>
      <w:tr w:rsidR="004E360F" w14:paraId="60C2C9F5" w14:textId="77777777" w:rsidTr="007C5D13">
        <w:trPr>
          <w:trHeight w:val="312"/>
        </w:trPr>
        <w:tc>
          <w:tcPr>
            <w:tcW w:w="1252" w:type="pct"/>
            <w:tcBorders>
              <w:top w:val="nil"/>
              <w:left w:val="single" w:sz="8" w:space="0" w:color="auto"/>
              <w:bottom w:val="single" w:sz="4" w:space="0" w:color="auto"/>
              <w:right w:val="nil"/>
            </w:tcBorders>
            <w:shd w:val="clear" w:color="auto" w:fill="auto"/>
            <w:noWrap/>
            <w:vAlign w:val="bottom"/>
            <w:hideMark/>
          </w:tcPr>
          <w:p w14:paraId="3E3FB2EA"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lastRenderedPageBreak/>
              <w:t>Net Profit Ratio</w:t>
            </w:r>
          </w:p>
        </w:tc>
        <w:tc>
          <w:tcPr>
            <w:tcW w:w="1537" w:type="pct"/>
            <w:tcBorders>
              <w:top w:val="nil"/>
              <w:left w:val="single" w:sz="8" w:space="0" w:color="auto"/>
              <w:bottom w:val="single" w:sz="4" w:space="0" w:color="auto"/>
              <w:right w:val="single" w:sz="8" w:space="0" w:color="auto"/>
            </w:tcBorders>
            <w:shd w:val="clear" w:color="auto" w:fill="auto"/>
            <w:noWrap/>
            <w:vAlign w:val="bottom"/>
            <w:hideMark/>
          </w:tcPr>
          <w:p w14:paraId="2CBF990B"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Net Profit/ Sales</w:t>
            </w:r>
          </w:p>
        </w:tc>
        <w:tc>
          <w:tcPr>
            <w:tcW w:w="442" w:type="pct"/>
            <w:tcBorders>
              <w:top w:val="nil"/>
              <w:left w:val="nil"/>
              <w:bottom w:val="single" w:sz="4" w:space="0" w:color="auto"/>
              <w:right w:val="single" w:sz="8" w:space="0" w:color="auto"/>
            </w:tcBorders>
            <w:shd w:val="clear" w:color="auto" w:fill="auto"/>
            <w:noWrap/>
            <w:vAlign w:val="bottom"/>
            <w:hideMark/>
          </w:tcPr>
          <w:p w14:paraId="4D5F1343"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2.77%</w:t>
            </w:r>
          </w:p>
        </w:tc>
        <w:tc>
          <w:tcPr>
            <w:tcW w:w="442" w:type="pct"/>
            <w:tcBorders>
              <w:top w:val="nil"/>
              <w:left w:val="nil"/>
              <w:bottom w:val="single" w:sz="4" w:space="0" w:color="auto"/>
              <w:right w:val="single" w:sz="8" w:space="0" w:color="auto"/>
            </w:tcBorders>
            <w:shd w:val="clear" w:color="auto" w:fill="auto"/>
            <w:noWrap/>
            <w:vAlign w:val="bottom"/>
            <w:hideMark/>
          </w:tcPr>
          <w:p w14:paraId="5372CA21"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2.10%</w:t>
            </w:r>
          </w:p>
        </w:tc>
        <w:tc>
          <w:tcPr>
            <w:tcW w:w="442" w:type="pct"/>
            <w:tcBorders>
              <w:top w:val="nil"/>
              <w:left w:val="nil"/>
              <w:bottom w:val="single" w:sz="4" w:space="0" w:color="auto"/>
              <w:right w:val="single" w:sz="8" w:space="0" w:color="auto"/>
            </w:tcBorders>
            <w:shd w:val="clear" w:color="auto" w:fill="auto"/>
            <w:noWrap/>
            <w:vAlign w:val="bottom"/>
            <w:hideMark/>
          </w:tcPr>
          <w:p w14:paraId="75C13731"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1.90%</w:t>
            </w:r>
          </w:p>
        </w:tc>
        <w:tc>
          <w:tcPr>
            <w:tcW w:w="442" w:type="pct"/>
            <w:tcBorders>
              <w:top w:val="nil"/>
              <w:left w:val="nil"/>
              <w:bottom w:val="single" w:sz="4" w:space="0" w:color="auto"/>
              <w:right w:val="single" w:sz="8" w:space="0" w:color="auto"/>
            </w:tcBorders>
            <w:shd w:val="clear" w:color="auto" w:fill="auto"/>
            <w:noWrap/>
            <w:vAlign w:val="bottom"/>
            <w:hideMark/>
          </w:tcPr>
          <w:p w14:paraId="106F3F86"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1.70%</w:t>
            </w:r>
          </w:p>
        </w:tc>
        <w:tc>
          <w:tcPr>
            <w:tcW w:w="442" w:type="pct"/>
            <w:tcBorders>
              <w:top w:val="nil"/>
              <w:left w:val="nil"/>
              <w:bottom w:val="single" w:sz="4" w:space="0" w:color="auto"/>
              <w:right w:val="single" w:sz="8" w:space="0" w:color="auto"/>
            </w:tcBorders>
            <w:shd w:val="clear" w:color="auto" w:fill="auto"/>
            <w:noWrap/>
            <w:vAlign w:val="bottom"/>
            <w:hideMark/>
          </w:tcPr>
          <w:p w14:paraId="16E4C0BD"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1.22%</w:t>
            </w:r>
          </w:p>
        </w:tc>
      </w:tr>
      <w:tr w:rsidR="004E360F" w14:paraId="0E459A4C" w14:textId="77777777" w:rsidTr="007C5D13">
        <w:trPr>
          <w:trHeight w:val="324"/>
        </w:trPr>
        <w:tc>
          <w:tcPr>
            <w:tcW w:w="1252" w:type="pct"/>
            <w:tcBorders>
              <w:top w:val="nil"/>
              <w:left w:val="single" w:sz="8" w:space="0" w:color="auto"/>
              <w:bottom w:val="nil"/>
              <w:right w:val="nil"/>
            </w:tcBorders>
            <w:shd w:val="clear" w:color="auto" w:fill="auto"/>
            <w:noWrap/>
            <w:vAlign w:val="bottom"/>
            <w:hideMark/>
          </w:tcPr>
          <w:p w14:paraId="2BCA97CB"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1537" w:type="pct"/>
            <w:tcBorders>
              <w:top w:val="nil"/>
              <w:left w:val="single" w:sz="8" w:space="0" w:color="auto"/>
              <w:bottom w:val="nil"/>
              <w:right w:val="single" w:sz="8" w:space="0" w:color="auto"/>
            </w:tcBorders>
            <w:shd w:val="clear" w:color="auto" w:fill="auto"/>
            <w:noWrap/>
            <w:vAlign w:val="bottom"/>
            <w:hideMark/>
          </w:tcPr>
          <w:p w14:paraId="162E0DC8"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442" w:type="pct"/>
            <w:tcBorders>
              <w:top w:val="nil"/>
              <w:left w:val="nil"/>
              <w:bottom w:val="nil"/>
              <w:right w:val="single" w:sz="8" w:space="0" w:color="auto"/>
            </w:tcBorders>
            <w:shd w:val="clear" w:color="auto" w:fill="auto"/>
            <w:noWrap/>
            <w:vAlign w:val="bottom"/>
            <w:hideMark/>
          </w:tcPr>
          <w:p w14:paraId="7FD36C9F"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442" w:type="pct"/>
            <w:tcBorders>
              <w:top w:val="nil"/>
              <w:left w:val="nil"/>
              <w:bottom w:val="nil"/>
              <w:right w:val="single" w:sz="8" w:space="0" w:color="auto"/>
            </w:tcBorders>
            <w:shd w:val="clear" w:color="auto" w:fill="auto"/>
            <w:noWrap/>
            <w:vAlign w:val="bottom"/>
            <w:hideMark/>
          </w:tcPr>
          <w:p w14:paraId="6CFB0E17"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442" w:type="pct"/>
            <w:tcBorders>
              <w:top w:val="nil"/>
              <w:left w:val="nil"/>
              <w:bottom w:val="nil"/>
              <w:right w:val="single" w:sz="8" w:space="0" w:color="auto"/>
            </w:tcBorders>
            <w:shd w:val="clear" w:color="auto" w:fill="auto"/>
            <w:noWrap/>
            <w:vAlign w:val="bottom"/>
            <w:hideMark/>
          </w:tcPr>
          <w:p w14:paraId="76586BC8"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442" w:type="pct"/>
            <w:tcBorders>
              <w:top w:val="nil"/>
              <w:left w:val="nil"/>
              <w:bottom w:val="nil"/>
              <w:right w:val="single" w:sz="8" w:space="0" w:color="auto"/>
            </w:tcBorders>
            <w:shd w:val="clear" w:color="auto" w:fill="auto"/>
            <w:noWrap/>
            <w:vAlign w:val="bottom"/>
            <w:hideMark/>
          </w:tcPr>
          <w:p w14:paraId="392BD95C"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442" w:type="pct"/>
            <w:tcBorders>
              <w:top w:val="nil"/>
              <w:left w:val="nil"/>
              <w:bottom w:val="nil"/>
              <w:right w:val="single" w:sz="8" w:space="0" w:color="auto"/>
            </w:tcBorders>
            <w:shd w:val="clear" w:color="auto" w:fill="auto"/>
            <w:noWrap/>
            <w:vAlign w:val="bottom"/>
            <w:hideMark/>
          </w:tcPr>
          <w:p w14:paraId="623E6215"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r>
      <w:tr w:rsidR="004E360F" w14:paraId="048796EC" w14:textId="77777777" w:rsidTr="007C5D13">
        <w:trPr>
          <w:trHeight w:val="324"/>
        </w:trPr>
        <w:tc>
          <w:tcPr>
            <w:tcW w:w="1252" w:type="pct"/>
            <w:tcBorders>
              <w:top w:val="single" w:sz="8" w:space="0" w:color="auto"/>
              <w:left w:val="single" w:sz="8" w:space="0" w:color="auto"/>
              <w:bottom w:val="single" w:sz="8" w:space="0" w:color="auto"/>
              <w:right w:val="nil"/>
            </w:tcBorders>
            <w:shd w:val="clear" w:color="auto" w:fill="auto"/>
            <w:noWrap/>
            <w:vAlign w:val="bottom"/>
            <w:hideMark/>
          </w:tcPr>
          <w:p w14:paraId="1F3D00D8"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u w:val="single"/>
                <w:lang w:eastAsia="en-IN"/>
              </w:rPr>
            </w:pPr>
            <w:r w:rsidRPr="001E2606">
              <w:rPr>
                <w:rFonts w:ascii="Times New Roman" w:eastAsia="Times New Roman" w:hAnsi="Times New Roman" w:cs="Times New Roman"/>
                <w:b/>
                <w:bCs/>
                <w:sz w:val="24"/>
                <w:szCs w:val="24"/>
                <w:u w:val="single"/>
                <w:lang w:eastAsia="en-IN"/>
              </w:rPr>
              <w:t>Gearing Ratio:</w:t>
            </w:r>
          </w:p>
        </w:tc>
        <w:tc>
          <w:tcPr>
            <w:tcW w:w="1537"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25630E5"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3F9E6D2D"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3BCF22BA"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14742013"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45FF3EF6"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6C1F36D6"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r>
      <w:tr w:rsidR="004E360F" w14:paraId="33B1825D" w14:textId="77777777" w:rsidTr="007C5D13">
        <w:trPr>
          <w:trHeight w:val="312"/>
        </w:trPr>
        <w:tc>
          <w:tcPr>
            <w:tcW w:w="1252" w:type="pct"/>
            <w:tcBorders>
              <w:top w:val="nil"/>
              <w:left w:val="single" w:sz="8" w:space="0" w:color="auto"/>
              <w:bottom w:val="single" w:sz="4" w:space="0" w:color="auto"/>
              <w:right w:val="nil"/>
            </w:tcBorders>
            <w:shd w:val="clear" w:color="auto" w:fill="auto"/>
            <w:noWrap/>
            <w:vAlign w:val="bottom"/>
            <w:hideMark/>
          </w:tcPr>
          <w:p w14:paraId="60B593DB"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Debt Equity Ratio</w:t>
            </w:r>
          </w:p>
        </w:tc>
        <w:tc>
          <w:tcPr>
            <w:tcW w:w="1537" w:type="pct"/>
            <w:tcBorders>
              <w:top w:val="nil"/>
              <w:left w:val="single" w:sz="8" w:space="0" w:color="auto"/>
              <w:bottom w:val="single" w:sz="4" w:space="0" w:color="auto"/>
              <w:right w:val="single" w:sz="8" w:space="0" w:color="auto"/>
            </w:tcBorders>
            <w:shd w:val="clear" w:color="auto" w:fill="auto"/>
            <w:noWrap/>
            <w:vAlign w:val="bottom"/>
            <w:hideMark/>
          </w:tcPr>
          <w:p w14:paraId="30F61446"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Total debts/ Shareholder's fund</w:t>
            </w:r>
          </w:p>
        </w:tc>
        <w:tc>
          <w:tcPr>
            <w:tcW w:w="442" w:type="pct"/>
            <w:tcBorders>
              <w:top w:val="nil"/>
              <w:left w:val="nil"/>
              <w:bottom w:val="single" w:sz="4" w:space="0" w:color="auto"/>
              <w:right w:val="single" w:sz="8" w:space="0" w:color="auto"/>
            </w:tcBorders>
            <w:shd w:val="clear" w:color="auto" w:fill="auto"/>
            <w:noWrap/>
            <w:vAlign w:val="bottom"/>
            <w:hideMark/>
          </w:tcPr>
          <w:p w14:paraId="6B74817E"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0.001</w:t>
            </w:r>
          </w:p>
        </w:tc>
        <w:tc>
          <w:tcPr>
            <w:tcW w:w="442" w:type="pct"/>
            <w:tcBorders>
              <w:top w:val="nil"/>
              <w:left w:val="nil"/>
              <w:bottom w:val="single" w:sz="4" w:space="0" w:color="auto"/>
              <w:right w:val="single" w:sz="8" w:space="0" w:color="auto"/>
            </w:tcBorders>
            <w:shd w:val="clear" w:color="auto" w:fill="auto"/>
            <w:noWrap/>
            <w:vAlign w:val="bottom"/>
            <w:hideMark/>
          </w:tcPr>
          <w:p w14:paraId="6F98A439"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0.11</w:t>
            </w:r>
          </w:p>
        </w:tc>
        <w:tc>
          <w:tcPr>
            <w:tcW w:w="442" w:type="pct"/>
            <w:tcBorders>
              <w:top w:val="nil"/>
              <w:left w:val="nil"/>
              <w:bottom w:val="single" w:sz="4" w:space="0" w:color="auto"/>
              <w:right w:val="single" w:sz="8" w:space="0" w:color="auto"/>
            </w:tcBorders>
            <w:shd w:val="clear" w:color="auto" w:fill="auto"/>
            <w:noWrap/>
            <w:vAlign w:val="bottom"/>
            <w:hideMark/>
          </w:tcPr>
          <w:p w14:paraId="4DE11CD0"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0.18</w:t>
            </w:r>
          </w:p>
        </w:tc>
        <w:tc>
          <w:tcPr>
            <w:tcW w:w="442" w:type="pct"/>
            <w:tcBorders>
              <w:top w:val="nil"/>
              <w:left w:val="nil"/>
              <w:bottom w:val="single" w:sz="4" w:space="0" w:color="auto"/>
              <w:right w:val="single" w:sz="8" w:space="0" w:color="auto"/>
            </w:tcBorders>
            <w:shd w:val="clear" w:color="auto" w:fill="auto"/>
            <w:noWrap/>
            <w:vAlign w:val="bottom"/>
            <w:hideMark/>
          </w:tcPr>
          <w:p w14:paraId="501B2603"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0.0001</w:t>
            </w:r>
          </w:p>
        </w:tc>
        <w:tc>
          <w:tcPr>
            <w:tcW w:w="442" w:type="pct"/>
            <w:tcBorders>
              <w:top w:val="nil"/>
              <w:left w:val="nil"/>
              <w:bottom w:val="single" w:sz="4" w:space="0" w:color="auto"/>
              <w:right w:val="single" w:sz="8" w:space="0" w:color="auto"/>
            </w:tcBorders>
            <w:shd w:val="clear" w:color="auto" w:fill="auto"/>
            <w:noWrap/>
            <w:vAlign w:val="bottom"/>
            <w:hideMark/>
          </w:tcPr>
          <w:p w14:paraId="3C8E21BF"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0.22</w:t>
            </w:r>
          </w:p>
        </w:tc>
      </w:tr>
      <w:tr w:rsidR="004E360F" w14:paraId="375D5A18" w14:textId="77777777" w:rsidTr="007C5D13">
        <w:trPr>
          <w:trHeight w:val="312"/>
        </w:trPr>
        <w:tc>
          <w:tcPr>
            <w:tcW w:w="1252" w:type="pct"/>
            <w:tcBorders>
              <w:top w:val="nil"/>
              <w:left w:val="single" w:sz="8" w:space="0" w:color="auto"/>
              <w:bottom w:val="single" w:sz="4" w:space="0" w:color="auto"/>
              <w:right w:val="nil"/>
            </w:tcBorders>
            <w:shd w:val="clear" w:color="auto" w:fill="auto"/>
            <w:noWrap/>
            <w:vAlign w:val="bottom"/>
            <w:hideMark/>
          </w:tcPr>
          <w:p w14:paraId="3BE30BCB" w14:textId="4636F663"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xml:space="preserve">Debt to </w:t>
            </w:r>
            <w:r w:rsidR="007E7E0E">
              <w:rPr>
                <w:rFonts w:ascii="Times New Roman" w:eastAsia="Times New Roman" w:hAnsi="Times New Roman" w:cs="Times New Roman"/>
                <w:sz w:val="24"/>
                <w:szCs w:val="24"/>
                <w:lang w:eastAsia="en-IN"/>
              </w:rPr>
              <w:t>Capital</w:t>
            </w:r>
            <w:r w:rsidRPr="001E2606">
              <w:rPr>
                <w:rFonts w:ascii="Times New Roman" w:eastAsia="Times New Roman" w:hAnsi="Times New Roman" w:cs="Times New Roman"/>
                <w:sz w:val="24"/>
                <w:szCs w:val="24"/>
                <w:lang w:eastAsia="en-IN"/>
              </w:rPr>
              <w:t xml:space="preserve"> Ratio</w:t>
            </w:r>
          </w:p>
        </w:tc>
        <w:tc>
          <w:tcPr>
            <w:tcW w:w="1537" w:type="pct"/>
            <w:tcBorders>
              <w:top w:val="nil"/>
              <w:left w:val="single" w:sz="8" w:space="0" w:color="auto"/>
              <w:bottom w:val="single" w:sz="4" w:space="0" w:color="auto"/>
              <w:right w:val="single" w:sz="8" w:space="0" w:color="auto"/>
            </w:tcBorders>
            <w:shd w:val="clear" w:color="auto" w:fill="auto"/>
            <w:noWrap/>
            <w:vAlign w:val="bottom"/>
            <w:hideMark/>
          </w:tcPr>
          <w:p w14:paraId="104834B4" w14:textId="1F64DB5F"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xml:space="preserve">Total debt/ </w:t>
            </w:r>
            <w:r w:rsidR="007E7E0E">
              <w:rPr>
                <w:rFonts w:ascii="Times New Roman" w:eastAsia="Times New Roman" w:hAnsi="Times New Roman" w:cs="Times New Roman"/>
                <w:sz w:val="24"/>
                <w:szCs w:val="24"/>
                <w:lang w:eastAsia="en-IN"/>
              </w:rPr>
              <w:t>(total equity + total debt)</w:t>
            </w:r>
          </w:p>
        </w:tc>
        <w:tc>
          <w:tcPr>
            <w:tcW w:w="442" w:type="pct"/>
            <w:tcBorders>
              <w:top w:val="nil"/>
              <w:left w:val="nil"/>
              <w:bottom w:val="single" w:sz="4" w:space="0" w:color="auto"/>
              <w:right w:val="single" w:sz="8" w:space="0" w:color="auto"/>
            </w:tcBorders>
            <w:shd w:val="clear" w:color="auto" w:fill="auto"/>
            <w:noWrap/>
            <w:vAlign w:val="bottom"/>
            <w:hideMark/>
          </w:tcPr>
          <w:p w14:paraId="3D1A9B95"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0.001</w:t>
            </w:r>
          </w:p>
        </w:tc>
        <w:tc>
          <w:tcPr>
            <w:tcW w:w="442" w:type="pct"/>
            <w:tcBorders>
              <w:top w:val="nil"/>
              <w:left w:val="nil"/>
              <w:bottom w:val="single" w:sz="4" w:space="0" w:color="auto"/>
              <w:right w:val="single" w:sz="8" w:space="0" w:color="auto"/>
            </w:tcBorders>
            <w:shd w:val="clear" w:color="auto" w:fill="auto"/>
            <w:noWrap/>
            <w:vAlign w:val="bottom"/>
            <w:hideMark/>
          </w:tcPr>
          <w:p w14:paraId="40CF73D4" w14:textId="2D0E596A"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0.0</w:t>
            </w:r>
            <w:r w:rsidR="007E7E0E">
              <w:rPr>
                <w:rFonts w:ascii="Times New Roman" w:eastAsia="Times New Roman" w:hAnsi="Times New Roman" w:cs="Times New Roman"/>
                <w:sz w:val="24"/>
                <w:szCs w:val="24"/>
                <w:lang w:eastAsia="en-IN"/>
              </w:rPr>
              <w:t>98</w:t>
            </w:r>
          </w:p>
        </w:tc>
        <w:tc>
          <w:tcPr>
            <w:tcW w:w="442" w:type="pct"/>
            <w:tcBorders>
              <w:top w:val="nil"/>
              <w:left w:val="nil"/>
              <w:bottom w:val="single" w:sz="4" w:space="0" w:color="auto"/>
              <w:right w:val="single" w:sz="8" w:space="0" w:color="auto"/>
            </w:tcBorders>
            <w:shd w:val="clear" w:color="auto" w:fill="auto"/>
            <w:noWrap/>
            <w:vAlign w:val="bottom"/>
            <w:hideMark/>
          </w:tcPr>
          <w:p w14:paraId="719B578A" w14:textId="175FD586"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0.1</w:t>
            </w:r>
            <w:r w:rsidR="007E7E0E">
              <w:rPr>
                <w:rFonts w:ascii="Times New Roman" w:eastAsia="Times New Roman" w:hAnsi="Times New Roman" w:cs="Times New Roman"/>
                <w:sz w:val="24"/>
                <w:szCs w:val="24"/>
                <w:lang w:eastAsia="en-IN"/>
              </w:rPr>
              <w:t>5</w:t>
            </w:r>
            <w:r w:rsidRPr="001E2606">
              <w:rPr>
                <w:rFonts w:ascii="Times New Roman" w:eastAsia="Times New Roman" w:hAnsi="Times New Roman" w:cs="Times New Roman"/>
                <w:sz w:val="24"/>
                <w:szCs w:val="24"/>
                <w:lang w:eastAsia="en-IN"/>
              </w:rPr>
              <w:t>4</w:t>
            </w:r>
          </w:p>
        </w:tc>
        <w:tc>
          <w:tcPr>
            <w:tcW w:w="442" w:type="pct"/>
            <w:tcBorders>
              <w:top w:val="nil"/>
              <w:left w:val="nil"/>
              <w:bottom w:val="single" w:sz="4" w:space="0" w:color="auto"/>
              <w:right w:val="single" w:sz="8" w:space="0" w:color="auto"/>
            </w:tcBorders>
            <w:shd w:val="clear" w:color="auto" w:fill="auto"/>
            <w:noWrap/>
            <w:vAlign w:val="bottom"/>
            <w:hideMark/>
          </w:tcPr>
          <w:p w14:paraId="6F7A4CEE"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0.0001</w:t>
            </w:r>
          </w:p>
        </w:tc>
        <w:tc>
          <w:tcPr>
            <w:tcW w:w="442" w:type="pct"/>
            <w:tcBorders>
              <w:top w:val="nil"/>
              <w:left w:val="nil"/>
              <w:bottom w:val="single" w:sz="4" w:space="0" w:color="auto"/>
              <w:right w:val="single" w:sz="8" w:space="0" w:color="auto"/>
            </w:tcBorders>
            <w:shd w:val="clear" w:color="auto" w:fill="auto"/>
            <w:noWrap/>
            <w:vAlign w:val="bottom"/>
            <w:hideMark/>
          </w:tcPr>
          <w:p w14:paraId="41E633C8" w14:textId="14CA5D04"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0.1</w:t>
            </w:r>
            <w:r w:rsidR="007E7E0E">
              <w:rPr>
                <w:rFonts w:ascii="Times New Roman" w:eastAsia="Times New Roman" w:hAnsi="Times New Roman" w:cs="Times New Roman"/>
                <w:sz w:val="24"/>
                <w:szCs w:val="24"/>
                <w:lang w:eastAsia="en-IN"/>
              </w:rPr>
              <w:t>79</w:t>
            </w:r>
          </w:p>
        </w:tc>
      </w:tr>
      <w:tr w:rsidR="004E360F" w14:paraId="20DE4E8A" w14:textId="77777777" w:rsidTr="007C5D13">
        <w:trPr>
          <w:trHeight w:val="324"/>
        </w:trPr>
        <w:tc>
          <w:tcPr>
            <w:tcW w:w="1252" w:type="pct"/>
            <w:tcBorders>
              <w:top w:val="nil"/>
              <w:left w:val="single" w:sz="8" w:space="0" w:color="auto"/>
              <w:bottom w:val="nil"/>
              <w:right w:val="nil"/>
            </w:tcBorders>
            <w:shd w:val="clear" w:color="auto" w:fill="auto"/>
            <w:noWrap/>
            <w:vAlign w:val="bottom"/>
            <w:hideMark/>
          </w:tcPr>
          <w:p w14:paraId="13562DC7" w14:textId="7B408DD2" w:rsidR="007C5D13" w:rsidRPr="00357F47" w:rsidRDefault="00C91D8A" w:rsidP="001E2606">
            <w:pPr>
              <w:spacing w:after="0" w:line="360" w:lineRule="auto"/>
              <w:jc w:val="both"/>
              <w:rPr>
                <w:rFonts w:ascii="Times New Roman" w:eastAsia="Times New Roman" w:hAnsi="Times New Roman" w:cs="Times New Roman"/>
                <w:color w:val="FF0000"/>
                <w:sz w:val="24"/>
                <w:szCs w:val="24"/>
                <w:lang w:eastAsia="en-IN"/>
              </w:rPr>
            </w:pPr>
            <w:r w:rsidRPr="001E2606">
              <w:rPr>
                <w:rFonts w:ascii="Times New Roman" w:eastAsia="Times New Roman" w:hAnsi="Times New Roman" w:cs="Times New Roman"/>
                <w:sz w:val="24"/>
                <w:szCs w:val="24"/>
                <w:lang w:eastAsia="en-IN"/>
              </w:rPr>
              <w:t> </w:t>
            </w:r>
          </w:p>
        </w:tc>
        <w:tc>
          <w:tcPr>
            <w:tcW w:w="1537" w:type="pct"/>
            <w:tcBorders>
              <w:top w:val="nil"/>
              <w:left w:val="single" w:sz="8" w:space="0" w:color="auto"/>
              <w:bottom w:val="nil"/>
              <w:right w:val="single" w:sz="8" w:space="0" w:color="auto"/>
            </w:tcBorders>
            <w:shd w:val="clear" w:color="auto" w:fill="auto"/>
            <w:noWrap/>
            <w:vAlign w:val="bottom"/>
            <w:hideMark/>
          </w:tcPr>
          <w:p w14:paraId="6C26E3B6"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442" w:type="pct"/>
            <w:tcBorders>
              <w:top w:val="nil"/>
              <w:left w:val="nil"/>
              <w:bottom w:val="nil"/>
              <w:right w:val="single" w:sz="8" w:space="0" w:color="auto"/>
            </w:tcBorders>
            <w:shd w:val="clear" w:color="auto" w:fill="auto"/>
            <w:noWrap/>
            <w:vAlign w:val="bottom"/>
            <w:hideMark/>
          </w:tcPr>
          <w:p w14:paraId="2AFAB4B4"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442" w:type="pct"/>
            <w:tcBorders>
              <w:top w:val="nil"/>
              <w:left w:val="nil"/>
              <w:bottom w:val="nil"/>
              <w:right w:val="single" w:sz="8" w:space="0" w:color="auto"/>
            </w:tcBorders>
            <w:shd w:val="clear" w:color="auto" w:fill="auto"/>
            <w:noWrap/>
            <w:vAlign w:val="bottom"/>
            <w:hideMark/>
          </w:tcPr>
          <w:p w14:paraId="6EF33355"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442" w:type="pct"/>
            <w:tcBorders>
              <w:top w:val="nil"/>
              <w:left w:val="nil"/>
              <w:bottom w:val="nil"/>
              <w:right w:val="single" w:sz="8" w:space="0" w:color="auto"/>
            </w:tcBorders>
            <w:shd w:val="clear" w:color="auto" w:fill="auto"/>
            <w:noWrap/>
            <w:vAlign w:val="bottom"/>
            <w:hideMark/>
          </w:tcPr>
          <w:p w14:paraId="03052AD6"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442" w:type="pct"/>
            <w:tcBorders>
              <w:top w:val="nil"/>
              <w:left w:val="nil"/>
              <w:bottom w:val="nil"/>
              <w:right w:val="single" w:sz="8" w:space="0" w:color="auto"/>
            </w:tcBorders>
            <w:shd w:val="clear" w:color="auto" w:fill="auto"/>
            <w:noWrap/>
            <w:vAlign w:val="bottom"/>
            <w:hideMark/>
          </w:tcPr>
          <w:p w14:paraId="7848F708"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442" w:type="pct"/>
            <w:tcBorders>
              <w:top w:val="nil"/>
              <w:left w:val="nil"/>
              <w:bottom w:val="nil"/>
              <w:right w:val="single" w:sz="8" w:space="0" w:color="auto"/>
            </w:tcBorders>
            <w:shd w:val="clear" w:color="auto" w:fill="auto"/>
            <w:noWrap/>
            <w:vAlign w:val="bottom"/>
            <w:hideMark/>
          </w:tcPr>
          <w:p w14:paraId="2239DCF4"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r>
      <w:tr w:rsidR="004E360F" w14:paraId="1222C937" w14:textId="77777777" w:rsidTr="007C5D13">
        <w:trPr>
          <w:trHeight w:val="324"/>
        </w:trPr>
        <w:tc>
          <w:tcPr>
            <w:tcW w:w="1252" w:type="pct"/>
            <w:tcBorders>
              <w:top w:val="single" w:sz="8" w:space="0" w:color="auto"/>
              <w:left w:val="single" w:sz="8" w:space="0" w:color="auto"/>
              <w:bottom w:val="single" w:sz="8" w:space="0" w:color="auto"/>
              <w:right w:val="nil"/>
            </w:tcBorders>
            <w:shd w:val="clear" w:color="auto" w:fill="auto"/>
            <w:noWrap/>
            <w:vAlign w:val="bottom"/>
            <w:hideMark/>
          </w:tcPr>
          <w:p w14:paraId="0B77CC11"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u w:val="single"/>
                <w:lang w:eastAsia="en-IN"/>
              </w:rPr>
            </w:pPr>
            <w:r w:rsidRPr="001E2606">
              <w:rPr>
                <w:rFonts w:ascii="Times New Roman" w:eastAsia="Times New Roman" w:hAnsi="Times New Roman" w:cs="Times New Roman"/>
                <w:b/>
                <w:bCs/>
                <w:sz w:val="24"/>
                <w:szCs w:val="24"/>
                <w:u w:val="single"/>
                <w:lang w:eastAsia="en-IN"/>
              </w:rPr>
              <w:t>Efficiency Ratio:</w:t>
            </w:r>
          </w:p>
        </w:tc>
        <w:tc>
          <w:tcPr>
            <w:tcW w:w="1537"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DDC6A0B"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5BDCCE82"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40EB3901"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1AF6A4CC"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031CD9E4"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04DFA0A7"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r>
      <w:tr w:rsidR="004E360F" w14:paraId="0BDF72A3" w14:textId="77777777" w:rsidTr="007C5D13">
        <w:trPr>
          <w:trHeight w:val="312"/>
        </w:trPr>
        <w:tc>
          <w:tcPr>
            <w:tcW w:w="1252" w:type="pct"/>
            <w:tcBorders>
              <w:top w:val="single" w:sz="4" w:space="0" w:color="auto"/>
              <w:left w:val="single" w:sz="8" w:space="0" w:color="auto"/>
              <w:bottom w:val="single" w:sz="4" w:space="0" w:color="auto"/>
              <w:right w:val="nil"/>
            </w:tcBorders>
            <w:shd w:val="clear" w:color="auto" w:fill="auto"/>
            <w:noWrap/>
            <w:vAlign w:val="bottom"/>
            <w:hideMark/>
          </w:tcPr>
          <w:p w14:paraId="5B8E0355" w14:textId="35978446" w:rsidR="007C5D13" w:rsidRPr="00357F47" w:rsidRDefault="007E7E0E" w:rsidP="001E2606">
            <w:pPr>
              <w:spacing w:after="0" w:line="360" w:lineRule="auto"/>
              <w:jc w:val="both"/>
              <w:rPr>
                <w:rFonts w:ascii="Times New Roman" w:eastAsia="Times New Roman" w:hAnsi="Times New Roman" w:cs="Times New Roman"/>
                <w:color w:val="FF0000"/>
                <w:sz w:val="24"/>
                <w:szCs w:val="24"/>
                <w:lang w:eastAsia="en-IN"/>
              </w:rPr>
            </w:pPr>
            <w:r>
              <w:rPr>
                <w:rFonts w:ascii="Times New Roman" w:eastAsia="Times New Roman" w:hAnsi="Times New Roman" w:cs="Times New Roman"/>
                <w:sz w:val="24"/>
                <w:szCs w:val="24"/>
                <w:lang w:eastAsia="en-IN"/>
              </w:rPr>
              <w:t>Asset</w:t>
            </w:r>
            <w:r w:rsidR="00C91D8A" w:rsidRPr="001E2606">
              <w:rPr>
                <w:rFonts w:ascii="Times New Roman" w:eastAsia="Times New Roman" w:hAnsi="Times New Roman" w:cs="Times New Roman"/>
                <w:sz w:val="24"/>
                <w:szCs w:val="24"/>
                <w:lang w:eastAsia="en-IN"/>
              </w:rPr>
              <w:t xml:space="preserve"> Turnover Ratio</w:t>
            </w:r>
          </w:p>
        </w:tc>
        <w:tc>
          <w:tcPr>
            <w:tcW w:w="1537" w:type="pct"/>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7222C5F4" w14:textId="6BA1B487" w:rsidR="007C5D13" w:rsidRPr="001E2606" w:rsidRDefault="007E7E0E" w:rsidP="001E2606">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Sales</w:t>
            </w:r>
            <w:r w:rsidR="00C91D8A" w:rsidRPr="001E2606">
              <w:rPr>
                <w:rFonts w:ascii="Times New Roman" w:eastAsia="Times New Roman" w:hAnsi="Times New Roman" w:cs="Times New Roman"/>
                <w:sz w:val="24"/>
                <w:szCs w:val="24"/>
                <w:lang w:eastAsia="en-IN"/>
              </w:rPr>
              <w:t xml:space="preserve">/ </w:t>
            </w:r>
            <w:r>
              <w:rPr>
                <w:rFonts w:ascii="Times New Roman" w:eastAsia="Times New Roman" w:hAnsi="Times New Roman" w:cs="Times New Roman"/>
                <w:sz w:val="24"/>
                <w:szCs w:val="24"/>
                <w:lang w:eastAsia="en-IN"/>
              </w:rPr>
              <w:t>Total assets</w:t>
            </w:r>
          </w:p>
        </w:tc>
        <w:tc>
          <w:tcPr>
            <w:tcW w:w="442" w:type="pct"/>
            <w:tcBorders>
              <w:top w:val="single" w:sz="4" w:space="0" w:color="auto"/>
              <w:left w:val="nil"/>
              <w:bottom w:val="single" w:sz="4" w:space="0" w:color="auto"/>
              <w:right w:val="single" w:sz="8" w:space="0" w:color="auto"/>
            </w:tcBorders>
            <w:shd w:val="clear" w:color="auto" w:fill="auto"/>
            <w:noWrap/>
            <w:vAlign w:val="bottom"/>
            <w:hideMark/>
          </w:tcPr>
          <w:p w14:paraId="3B1123B7" w14:textId="2BD6D589"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w:t>
            </w:r>
            <w:r w:rsidR="007E7E0E">
              <w:rPr>
                <w:rFonts w:ascii="Times New Roman" w:eastAsia="Times New Roman" w:hAnsi="Times New Roman" w:cs="Times New Roman"/>
                <w:sz w:val="24"/>
                <w:szCs w:val="24"/>
                <w:lang w:eastAsia="en-IN"/>
              </w:rPr>
              <w:t>.16</w:t>
            </w:r>
          </w:p>
        </w:tc>
        <w:tc>
          <w:tcPr>
            <w:tcW w:w="442" w:type="pct"/>
            <w:tcBorders>
              <w:top w:val="single" w:sz="4" w:space="0" w:color="auto"/>
              <w:left w:val="nil"/>
              <w:bottom w:val="single" w:sz="4" w:space="0" w:color="auto"/>
              <w:right w:val="single" w:sz="8" w:space="0" w:color="auto"/>
            </w:tcBorders>
            <w:shd w:val="clear" w:color="auto" w:fill="auto"/>
            <w:noWrap/>
            <w:vAlign w:val="bottom"/>
            <w:hideMark/>
          </w:tcPr>
          <w:p w14:paraId="1B9409E9" w14:textId="2FBEC8AE" w:rsidR="007C5D13" w:rsidRPr="001E2606" w:rsidRDefault="007E7E0E" w:rsidP="001E2606">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2.20</w:t>
            </w:r>
          </w:p>
        </w:tc>
        <w:tc>
          <w:tcPr>
            <w:tcW w:w="442" w:type="pct"/>
            <w:tcBorders>
              <w:top w:val="single" w:sz="4" w:space="0" w:color="auto"/>
              <w:left w:val="nil"/>
              <w:bottom w:val="single" w:sz="4" w:space="0" w:color="auto"/>
              <w:right w:val="single" w:sz="8" w:space="0" w:color="auto"/>
            </w:tcBorders>
            <w:shd w:val="clear" w:color="auto" w:fill="auto"/>
            <w:noWrap/>
            <w:vAlign w:val="bottom"/>
            <w:hideMark/>
          </w:tcPr>
          <w:p w14:paraId="194CEEBD" w14:textId="3DC4876F" w:rsidR="007C5D13" w:rsidRPr="001E2606" w:rsidRDefault="007E7E0E" w:rsidP="001E2606">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2.18</w:t>
            </w:r>
          </w:p>
        </w:tc>
        <w:tc>
          <w:tcPr>
            <w:tcW w:w="442" w:type="pct"/>
            <w:tcBorders>
              <w:top w:val="single" w:sz="4" w:space="0" w:color="auto"/>
              <w:left w:val="nil"/>
              <w:bottom w:val="single" w:sz="4" w:space="0" w:color="auto"/>
              <w:right w:val="single" w:sz="8" w:space="0" w:color="auto"/>
            </w:tcBorders>
            <w:shd w:val="clear" w:color="auto" w:fill="auto"/>
            <w:noWrap/>
            <w:vAlign w:val="bottom"/>
            <w:hideMark/>
          </w:tcPr>
          <w:p w14:paraId="376F79E4" w14:textId="387B65DA" w:rsidR="007C5D13" w:rsidRPr="001E2606" w:rsidRDefault="007E7E0E" w:rsidP="001E2606">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2.37</w:t>
            </w:r>
          </w:p>
        </w:tc>
        <w:tc>
          <w:tcPr>
            <w:tcW w:w="442" w:type="pct"/>
            <w:tcBorders>
              <w:top w:val="single" w:sz="4" w:space="0" w:color="auto"/>
              <w:left w:val="nil"/>
              <w:bottom w:val="single" w:sz="4" w:space="0" w:color="auto"/>
              <w:right w:val="single" w:sz="8" w:space="0" w:color="auto"/>
            </w:tcBorders>
            <w:shd w:val="clear" w:color="auto" w:fill="auto"/>
            <w:noWrap/>
            <w:vAlign w:val="bottom"/>
            <w:hideMark/>
          </w:tcPr>
          <w:p w14:paraId="4AA3E044" w14:textId="220BCBC1" w:rsidR="007E7E0E" w:rsidRPr="001E2606" w:rsidRDefault="007E7E0E" w:rsidP="001E2606">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2.40</w:t>
            </w:r>
          </w:p>
        </w:tc>
      </w:tr>
      <w:tr w:rsidR="004E360F" w14:paraId="0DF60003" w14:textId="77777777" w:rsidTr="007C5D13">
        <w:trPr>
          <w:trHeight w:val="324"/>
        </w:trPr>
        <w:tc>
          <w:tcPr>
            <w:tcW w:w="1252" w:type="pct"/>
            <w:tcBorders>
              <w:top w:val="nil"/>
              <w:left w:val="single" w:sz="8" w:space="0" w:color="auto"/>
              <w:bottom w:val="single" w:sz="4" w:space="0" w:color="auto"/>
              <w:right w:val="nil"/>
            </w:tcBorders>
            <w:shd w:val="clear" w:color="auto" w:fill="auto"/>
            <w:noWrap/>
            <w:vAlign w:val="bottom"/>
            <w:hideMark/>
          </w:tcPr>
          <w:p w14:paraId="163D9A34"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Fixed Assets Turnover Ratio</w:t>
            </w:r>
          </w:p>
        </w:tc>
        <w:tc>
          <w:tcPr>
            <w:tcW w:w="1537" w:type="pct"/>
            <w:tcBorders>
              <w:top w:val="nil"/>
              <w:left w:val="single" w:sz="8" w:space="0" w:color="auto"/>
              <w:bottom w:val="single" w:sz="4" w:space="0" w:color="auto"/>
              <w:right w:val="single" w:sz="8" w:space="0" w:color="auto"/>
            </w:tcBorders>
            <w:shd w:val="clear" w:color="auto" w:fill="auto"/>
            <w:noWrap/>
            <w:vAlign w:val="bottom"/>
            <w:hideMark/>
          </w:tcPr>
          <w:p w14:paraId="54517F34"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Net Sales/ Avg. Fixed Assets</w:t>
            </w:r>
          </w:p>
        </w:tc>
        <w:tc>
          <w:tcPr>
            <w:tcW w:w="442" w:type="pct"/>
            <w:tcBorders>
              <w:top w:val="nil"/>
              <w:left w:val="nil"/>
              <w:bottom w:val="single" w:sz="4" w:space="0" w:color="auto"/>
              <w:right w:val="single" w:sz="8" w:space="0" w:color="auto"/>
            </w:tcBorders>
            <w:shd w:val="clear" w:color="auto" w:fill="auto"/>
            <w:noWrap/>
            <w:vAlign w:val="bottom"/>
            <w:hideMark/>
          </w:tcPr>
          <w:p w14:paraId="5589BE36"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2.94</w:t>
            </w:r>
          </w:p>
        </w:tc>
        <w:tc>
          <w:tcPr>
            <w:tcW w:w="442" w:type="pct"/>
            <w:tcBorders>
              <w:top w:val="nil"/>
              <w:left w:val="nil"/>
              <w:bottom w:val="single" w:sz="4" w:space="0" w:color="auto"/>
              <w:right w:val="single" w:sz="8" w:space="0" w:color="auto"/>
            </w:tcBorders>
            <w:shd w:val="clear" w:color="auto" w:fill="auto"/>
            <w:noWrap/>
            <w:vAlign w:val="bottom"/>
            <w:hideMark/>
          </w:tcPr>
          <w:p w14:paraId="20531308"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2.85</w:t>
            </w:r>
          </w:p>
        </w:tc>
        <w:tc>
          <w:tcPr>
            <w:tcW w:w="442" w:type="pct"/>
            <w:tcBorders>
              <w:top w:val="nil"/>
              <w:left w:val="nil"/>
              <w:bottom w:val="single" w:sz="4" w:space="0" w:color="auto"/>
              <w:right w:val="single" w:sz="8" w:space="0" w:color="auto"/>
            </w:tcBorders>
            <w:shd w:val="clear" w:color="auto" w:fill="auto"/>
            <w:noWrap/>
            <w:vAlign w:val="bottom"/>
            <w:hideMark/>
          </w:tcPr>
          <w:p w14:paraId="2E0DE596"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2.85</w:t>
            </w:r>
          </w:p>
        </w:tc>
        <w:tc>
          <w:tcPr>
            <w:tcW w:w="442" w:type="pct"/>
            <w:tcBorders>
              <w:top w:val="nil"/>
              <w:left w:val="nil"/>
              <w:bottom w:val="single" w:sz="4" w:space="0" w:color="auto"/>
              <w:right w:val="single" w:sz="8" w:space="0" w:color="auto"/>
            </w:tcBorders>
            <w:shd w:val="clear" w:color="auto" w:fill="auto"/>
            <w:noWrap/>
            <w:vAlign w:val="bottom"/>
            <w:hideMark/>
          </w:tcPr>
          <w:p w14:paraId="662D7080"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3.00</w:t>
            </w:r>
          </w:p>
        </w:tc>
        <w:tc>
          <w:tcPr>
            <w:tcW w:w="442" w:type="pct"/>
            <w:tcBorders>
              <w:top w:val="nil"/>
              <w:left w:val="nil"/>
              <w:bottom w:val="single" w:sz="4" w:space="0" w:color="auto"/>
              <w:right w:val="single" w:sz="8" w:space="0" w:color="auto"/>
            </w:tcBorders>
            <w:shd w:val="clear" w:color="auto" w:fill="auto"/>
            <w:noWrap/>
            <w:vAlign w:val="bottom"/>
            <w:hideMark/>
          </w:tcPr>
          <w:p w14:paraId="7841C380"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2.97</w:t>
            </w:r>
          </w:p>
        </w:tc>
      </w:tr>
      <w:tr w:rsidR="004E360F" w14:paraId="2844864A" w14:textId="77777777" w:rsidTr="007C5D13">
        <w:trPr>
          <w:trHeight w:val="324"/>
        </w:trPr>
        <w:tc>
          <w:tcPr>
            <w:tcW w:w="1252" w:type="pct"/>
            <w:tcBorders>
              <w:top w:val="nil"/>
              <w:left w:val="single" w:sz="8" w:space="0" w:color="auto"/>
              <w:bottom w:val="single" w:sz="8" w:space="0" w:color="auto"/>
              <w:right w:val="nil"/>
            </w:tcBorders>
            <w:shd w:val="clear" w:color="auto" w:fill="auto"/>
            <w:noWrap/>
            <w:vAlign w:val="bottom"/>
            <w:hideMark/>
          </w:tcPr>
          <w:p w14:paraId="316B25F8" w14:textId="77777777" w:rsidR="007C5D13"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1537"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69C5B61"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676A9298"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7E86C2E2"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12EF4700"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008377E3"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c>
          <w:tcPr>
            <w:tcW w:w="442" w:type="pct"/>
            <w:tcBorders>
              <w:top w:val="single" w:sz="8" w:space="0" w:color="auto"/>
              <w:left w:val="nil"/>
              <w:bottom w:val="single" w:sz="8" w:space="0" w:color="auto"/>
              <w:right w:val="single" w:sz="8" w:space="0" w:color="auto"/>
            </w:tcBorders>
            <w:shd w:val="clear" w:color="auto" w:fill="auto"/>
            <w:noWrap/>
            <w:vAlign w:val="bottom"/>
            <w:hideMark/>
          </w:tcPr>
          <w:p w14:paraId="4E9AEB5F" w14:textId="77777777" w:rsidR="007C5D13" w:rsidRPr="001E2606" w:rsidRDefault="00C91D8A" w:rsidP="001E2606">
            <w:pPr>
              <w:spacing w:after="0" w:line="360" w:lineRule="auto"/>
              <w:jc w:val="both"/>
              <w:rPr>
                <w:rFonts w:ascii="Times New Roman" w:eastAsia="Times New Roman" w:hAnsi="Times New Roman" w:cs="Times New Roman"/>
                <w:b/>
                <w:bCs/>
                <w:sz w:val="24"/>
                <w:szCs w:val="24"/>
                <w:lang w:eastAsia="en-IN"/>
              </w:rPr>
            </w:pPr>
            <w:r w:rsidRPr="001E2606">
              <w:rPr>
                <w:rFonts w:ascii="Times New Roman" w:eastAsia="Times New Roman" w:hAnsi="Times New Roman" w:cs="Times New Roman"/>
                <w:b/>
                <w:bCs/>
                <w:sz w:val="24"/>
                <w:szCs w:val="24"/>
                <w:lang w:eastAsia="en-IN"/>
              </w:rPr>
              <w:t> </w:t>
            </w:r>
          </w:p>
        </w:tc>
      </w:tr>
    </w:tbl>
    <w:p w14:paraId="710AB702" w14:textId="4F7855C7" w:rsidR="008B7193" w:rsidRPr="008B7193" w:rsidRDefault="008B7193" w:rsidP="008B7193">
      <w:pPr>
        <w:spacing w:after="0" w:line="360" w:lineRule="auto"/>
        <w:jc w:val="both"/>
        <w:rPr>
          <w:rFonts w:ascii="Times New Roman" w:eastAsia="Times New Roman" w:hAnsi="Times New Roman" w:cs="Times New Roman"/>
          <w:sz w:val="24"/>
          <w:szCs w:val="24"/>
          <w:lang w:eastAsia="en-IN"/>
        </w:rPr>
      </w:pPr>
      <w:bookmarkStart w:id="5" w:name="_Toc49347643"/>
    </w:p>
    <w:p w14:paraId="2A3F6A0B" w14:textId="45C6A73D" w:rsidR="00103CEA" w:rsidRPr="00211822" w:rsidRDefault="00C91D8A" w:rsidP="001E2606">
      <w:pPr>
        <w:pStyle w:val="Heading2"/>
        <w:spacing w:line="360" w:lineRule="auto"/>
        <w:jc w:val="both"/>
        <w:rPr>
          <w:rFonts w:ascii="Times New Roman" w:hAnsi="Times New Roman" w:cs="Times New Roman"/>
          <w:b/>
          <w:bCs/>
          <w:color w:val="FF0000"/>
          <w:sz w:val="24"/>
          <w:szCs w:val="24"/>
          <w:lang w:val="en-US"/>
        </w:rPr>
      </w:pPr>
      <w:r w:rsidRPr="001E2606">
        <w:rPr>
          <w:rFonts w:ascii="Times New Roman" w:hAnsi="Times New Roman" w:cs="Times New Roman"/>
          <w:b/>
          <w:bCs/>
          <w:color w:val="auto"/>
          <w:sz w:val="24"/>
          <w:szCs w:val="24"/>
          <w:lang w:val="en-US"/>
        </w:rPr>
        <w:t>Critical evaluation of ratios</w:t>
      </w:r>
      <w:bookmarkEnd w:id="5"/>
    </w:p>
    <w:p w14:paraId="5DD3ED74" w14:textId="77777777" w:rsidR="007C5D13"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b/>
          <w:bCs/>
          <w:sz w:val="24"/>
          <w:szCs w:val="24"/>
          <w:lang w:val="en-US"/>
        </w:rPr>
        <w:t xml:space="preserve">Liquidity Ratio: </w:t>
      </w:r>
      <w:r w:rsidRPr="001E2606">
        <w:rPr>
          <w:rFonts w:ascii="Times New Roman" w:hAnsi="Times New Roman" w:cs="Times New Roman"/>
          <w:sz w:val="24"/>
          <w:szCs w:val="24"/>
          <w:lang w:val="en-US"/>
        </w:rPr>
        <w:t>Liquidity measures are a significant category of financial measurements used to assess whether a borrower is capable of paying off existing debt commitments with no foreign capital</w:t>
      </w:r>
      <w:r w:rsidR="009E37B7" w:rsidRPr="001E2606">
        <w:rPr>
          <w:rFonts w:ascii="Times New Roman" w:hAnsi="Times New Roman" w:cs="Times New Roman"/>
          <w:sz w:val="24"/>
          <w:szCs w:val="24"/>
          <w:lang w:val="en-US"/>
        </w:rPr>
        <w:t xml:space="preserve"> (</w:t>
      </w:r>
      <w:r w:rsidR="009E37B7" w:rsidRPr="001E2606">
        <w:rPr>
          <w:rFonts w:ascii="Times New Roman" w:hAnsi="Times New Roman" w:cs="Times New Roman"/>
          <w:sz w:val="24"/>
          <w:szCs w:val="24"/>
          <w:shd w:val="clear" w:color="auto" w:fill="FFFFFF"/>
        </w:rPr>
        <w:t>Sari et al., 2018</w:t>
      </w:r>
      <w:r w:rsidR="009E37B7" w:rsidRPr="001E2606">
        <w:rPr>
          <w:rFonts w:ascii="Times New Roman" w:hAnsi="Times New Roman" w:cs="Times New Roman"/>
          <w:sz w:val="24"/>
          <w:szCs w:val="24"/>
          <w:lang w:val="en-US"/>
        </w:rPr>
        <w:t>)</w:t>
      </w:r>
      <w:r w:rsidRPr="001E2606">
        <w:rPr>
          <w:rFonts w:ascii="Times New Roman" w:hAnsi="Times New Roman" w:cs="Times New Roman"/>
          <w:sz w:val="24"/>
          <w:szCs w:val="24"/>
          <w:lang w:val="en-US"/>
        </w:rPr>
        <w:t>. It calculate</w:t>
      </w:r>
      <w:r w:rsidR="00AF7EC4" w:rsidRPr="001E2606">
        <w:rPr>
          <w:rFonts w:ascii="Times New Roman" w:hAnsi="Times New Roman" w:cs="Times New Roman"/>
          <w:sz w:val="24"/>
          <w:szCs w:val="24"/>
          <w:lang w:val="en-US"/>
        </w:rPr>
        <w:t>s</w:t>
      </w:r>
      <w:r w:rsidRPr="001E2606">
        <w:rPr>
          <w:rFonts w:ascii="Times New Roman" w:hAnsi="Times New Roman" w:cs="Times New Roman"/>
          <w:sz w:val="24"/>
          <w:szCs w:val="24"/>
          <w:lang w:val="en-US"/>
        </w:rPr>
        <w:t xml:space="preserve"> the willingness and the healthy position of a business to meet liabilities by measuring factors like current ratios and quick ratios.</w:t>
      </w:r>
    </w:p>
    <w:p w14:paraId="26496398" w14:textId="77777777" w:rsidR="00F56FCC"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i/>
          <w:iCs/>
          <w:sz w:val="24"/>
          <w:szCs w:val="24"/>
          <w:lang w:val="en-US"/>
        </w:rPr>
        <w:t xml:space="preserve">Current Ratio: </w:t>
      </w:r>
      <w:r w:rsidRPr="001E2606">
        <w:rPr>
          <w:rFonts w:ascii="Times New Roman" w:hAnsi="Times New Roman" w:cs="Times New Roman"/>
          <w:sz w:val="24"/>
          <w:szCs w:val="24"/>
          <w:lang w:val="en-US"/>
        </w:rPr>
        <w:t xml:space="preserve">The current proportion evaluates the capacity of a corporation to reimburse its current debts in cash, debtors, and inventory (for repayments within a year). </w:t>
      </w:r>
      <w:proofErr w:type="gramStart"/>
      <w:r w:rsidRPr="001E2606">
        <w:rPr>
          <w:rFonts w:ascii="Times New Roman" w:hAnsi="Times New Roman" w:cs="Times New Roman"/>
          <w:sz w:val="24"/>
          <w:szCs w:val="24"/>
          <w:lang w:val="en-US"/>
        </w:rPr>
        <w:t>When the proportion increases, the stronger the liquidity of the business.</w:t>
      </w:r>
      <w:proofErr w:type="gramEnd"/>
      <w:r w:rsidRPr="001E2606">
        <w:rPr>
          <w:rFonts w:ascii="Times New Roman" w:hAnsi="Times New Roman" w:cs="Times New Roman"/>
          <w:sz w:val="24"/>
          <w:szCs w:val="24"/>
          <w:lang w:val="en-US"/>
        </w:rPr>
        <w:t xml:space="preserve"> It is determined as a ratio of current assets to current liabilities</w:t>
      </w:r>
      <w:r w:rsidR="009E37B7" w:rsidRPr="001E2606">
        <w:rPr>
          <w:rFonts w:ascii="Times New Roman" w:hAnsi="Times New Roman" w:cs="Times New Roman"/>
          <w:sz w:val="24"/>
          <w:szCs w:val="24"/>
          <w:lang w:val="en-US"/>
        </w:rPr>
        <w:t xml:space="preserve"> (</w:t>
      </w:r>
      <w:proofErr w:type="spellStart"/>
      <w:r w:rsidR="009E37B7" w:rsidRPr="001E2606">
        <w:rPr>
          <w:rFonts w:ascii="Times New Roman" w:hAnsi="Times New Roman" w:cs="Times New Roman"/>
          <w:sz w:val="24"/>
          <w:szCs w:val="24"/>
          <w:shd w:val="clear" w:color="auto" w:fill="FFFFFF"/>
        </w:rPr>
        <w:t>Mahardhika</w:t>
      </w:r>
      <w:proofErr w:type="spellEnd"/>
      <w:r w:rsidR="009E37B7" w:rsidRPr="001E2606">
        <w:rPr>
          <w:rFonts w:ascii="Times New Roman" w:hAnsi="Times New Roman" w:cs="Times New Roman"/>
          <w:sz w:val="24"/>
          <w:szCs w:val="24"/>
          <w:shd w:val="clear" w:color="auto" w:fill="FFFFFF"/>
        </w:rPr>
        <w:t xml:space="preserve"> and </w:t>
      </w:r>
      <w:proofErr w:type="spellStart"/>
      <w:r w:rsidR="009E37B7" w:rsidRPr="001E2606">
        <w:rPr>
          <w:rFonts w:ascii="Times New Roman" w:hAnsi="Times New Roman" w:cs="Times New Roman"/>
          <w:sz w:val="24"/>
          <w:szCs w:val="24"/>
          <w:shd w:val="clear" w:color="auto" w:fill="FFFFFF"/>
        </w:rPr>
        <w:t>Marbun</w:t>
      </w:r>
      <w:proofErr w:type="spellEnd"/>
      <w:r w:rsidR="009E37B7" w:rsidRPr="001E2606">
        <w:rPr>
          <w:rFonts w:ascii="Times New Roman" w:hAnsi="Times New Roman" w:cs="Times New Roman"/>
          <w:sz w:val="24"/>
          <w:szCs w:val="24"/>
          <w:shd w:val="clear" w:color="auto" w:fill="FFFFFF"/>
        </w:rPr>
        <w:t>, 2016</w:t>
      </w:r>
      <w:r w:rsidR="009E37B7" w:rsidRPr="001E2606">
        <w:rPr>
          <w:rFonts w:ascii="Times New Roman" w:hAnsi="Times New Roman" w:cs="Times New Roman"/>
          <w:sz w:val="24"/>
          <w:szCs w:val="24"/>
          <w:lang w:val="en-US"/>
        </w:rPr>
        <w:t>)</w:t>
      </w:r>
      <w:r w:rsidRPr="001E2606">
        <w:rPr>
          <w:rFonts w:ascii="Times New Roman" w:hAnsi="Times New Roman" w:cs="Times New Roman"/>
          <w:sz w:val="24"/>
          <w:szCs w:val="24"/>
          <w:lang w:val="en-US"/>
        </w:rPr>
        <w:t xml:space="preserve">. </w:t>
      </w:r>
      <w:proofErr w:type="spellStart"/>
      <w:r w:rsidRPr="001E2606">
        <w:rPr>
          <w:rFonts w:ascii="Times New Roman" w:hAnsi="Times New Roman" w:cs="Times New Roman"/>
          <w:sz w:val="24"/>
          <w:szCs w:val="24"/>
          <w:lang w:val="en-US"/>
        </w:rPr>
        <w:t>Aldi</w:t>
      </w:r>
      <w:proofErr w:type="spellEnd"/>
      <w:r w:rsidRPr="001E2606">
        <w:rPr>
          <w:rFonts w:ascii="Times New Roman" w:hAnsi="Times New Roman" w:cs="Times New Roman"/>
          <w:sz w:val="24"/>
          <w:szCs w:val="24"/>
          <w:lang w:val="en-US"/>
        </w:rPr>
        <w:t xml:space="preserve"> </w:t>
      </w:r>
      <w:proofErr w:type="gramStart"/>
      <w:r w:rsidRPr="001E2606">
        <w:rPr>
          <w:rFonts w:ascii="Times New Roman" w:hAnsi="Times New Roman" w:cs="Times New Roman"/>
          <w:sz w:val="24"/>
          <w:szCs w:val="24"/>
          <w:lang w:val="en-US"/>
        </w:rPr>
        <w:t>corporation</w:t>
      </w:r>
      <w:proofErr w:type="gramEnd"/>
      <w:r w:rsidRPr="001E2606">
        <w:rPr>
          <w:rFonts w:ascii="Times New Roman" w:hAnsi="Times New Roman" w:cs="Times New Roman"/>
          <w:sz w:val="24"/>
          <w:szCs w:val="24"/>
          <w:lang w:val="en-US"/>
        </w:rPr>
        <w:t xml:space="preserve"> has a fluctuating current ratio over the past five years. The highest current ratio is recorded in 2014 at 0.75 in the past 5 years. It has been decreasing in the recent year implies the company's weak liquid status and operations on an aggressive approach.</w:t>
      </w:r>
    </w:p>
    <w:p w14:paraId="687E79A2" w14:textId="77777777" w:rsidR="00F56FCC"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i/>
          <w:iCs/>
          <w:sz w:val="24"/>
          <w:szCs w:val="24"/>
          <w:lang w:val="en-US"/>
        </w:rPr>
        <w:t>Quick ratio:</w:t>
      </w:r>
      <w:r w:rsidRPr="001E2606">
        <w:rPr>
          <w:rFonts w:ascii="Times New Roman" w:hAnsi="Times New Roman" w:cs="Times New Roman"/>
          <w:sz w:val="24"/>
          <w:szCs w:val="24"/>
          <w:lang w:val="en-US"/>
        </w:rPr>
        <w:t xml:space="preserve"> The quick proportion evaluates the capacity of a firm to </w:t>
      </w:r>
      <w:proofErr w:type="spellStart"/>
      <w:r w:rsidRPr="001E2606">
        <w:rPr>
          <w:rFonts w:ascii="Times New Roman" w:hAnsi="Times New Roman" w:cs="Times New Roman"/>
          <w:sz w:val="24"/>
          <w:szCs w:val="24"/>
          <w:lang w:val="en-US"/>
        </w:rPr>
        <w:t>fulfil</w:t>
      </w:r>
      <w:proofErr w:type="spellEnd"/>
      <w:r w:rsidRPr="001E2606">
        <w:rPr>
          <w:rFonts w:ascii="Times New Roman" w:hAnsi="Times New Roman" w:cs="Times New Roman"/>
          <w:sz w:val="24"/>
          <w:szCs w:val="24"/>
          <w:lang w:val="en-US"/>
        </w:rPr>
        <w:t xml:space="preserve"> its short-term liabilities with its ready to cash assets and thus removes stocks and prepaid expenses of its current assets. This proportion is an extended version of the current ratio. The same trend of liquidity is observed in the quick ratio of the company as with the current ratio. The </w:t>
      </w:r>
      <w:r w:rsidRPr="001E2606">
        <w:rPr>
          <w:rFonts w:ascii="Times New Roman" w:hAnsi="Times New Roman" w:cs="Times New Roman"/>
          <w:sz w:val="24"/>
          <w:szCs w:val="24"/>
          <w:lang w:val="en-US"/>
        </w:rPr>
        <w:lastRenderedPageBreak/>
        <w:t xml:space="preserve">decreasing ratio highlights that </w:t>
      </w:r>
      <w:proofErr w:type="spellStart"/>
      <w:r w:rsidRPr="001E2606">
        <w:rPr>
          <w:rFonts w:ascii="Times New Roman" w:hAnsi="Times New Roman" w:cs="Times New Roman"/>
          <w:sz w:val="24"/>
          <w:szCs w:val="24"/>
          <w:lang w:val="en-US"/>
        </w:rPr>
        <w:t>Aldi</w:t>
      </w:r>
      <w:proofErr w:type="spellEnd"/>
      <w:r w:rsidRPr="001E2606">
        <w:rPr>
          <w:rFonts w:ascii="Times New Roman" w:hAnsi="Times New Roman" w:cs="Times New Roman"/>
          <w:sz w:val="24"/>
          <w:szCs w:val="24"/>
          <w:lang w:val="en-US"/>
        </w:rPr>
        <w:t xml:space="preserve"> is operating its business with very less amount of cash or liquid assets. </w:t>
      </w:r>
    </w:p>
    <w:p w14:paraId="570D3DA0" w14:textId="77777777" w:rsidR="002F372F"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b/>
          <w:bCs/>
          <w:sz w:val="24"/>
          <w:szCs w:val="24"/>
          <w:lang w:val="en-US"/>
        </w:rPr>
        <w:t xml:space="preserve">Profitability ratio: </w:t>
      </w:r>
      <w:r w:rsidRPr="001E2606">
        <w:rPr>
          <w:rFonts w:ascii="Times New Roman" w:hAnsi="Times New Roman" w:cs="Times New Roman"/>
          <w:sz w:val="24"/>
          <w:szCs w:val="24"/>
          <w:lang w:val="en-US"/>
        </w:rPr>
        <w:t>Profitability percentages are a category of economic measurements used for an enterprise to evaluate its capacity, utilizing information from a particular point in time, to create income relative to its sales, operating expenses, balance sheet assets or shareholder equity over time. A larger value compared to or comparable to a competitive percentage in the preceding cycle shows the business is doing well</w:t>
      </w:r>
      <w:r w:rsidR="009E37B7" w:rsidRPr="001E2606">
        <w:rPr>
          <w:rFonts w:ascii="Times New Roman" w:hAnsi="Times New Roman" w:cs="Times New Roman"/>
          <w:sz w:val="24"/>
          <w:szCs w:val="24"/>
          <w:lang w:val="en-US"/>
        </w:rPr>
        <w:t xml:space="preserve"> (</w:t>
      </w:r>
      <w:proofErr w:type="spellStart"/>
      <w:r w:rsidR="009E37B7" w:rsidRPr="001E2606">
        <w:rPr>
          <w:rFonts w:ascii="Times New Roman" w:hAnsi="Times New Roman" w:cs="Times New Roman"/>
          <w:sz w:val="24"/>
          <w:szCs w:val="24"/>
          <w:shd w:val="clear" w:color="auto" w:fill="FFFFFF"/>
        </w:rPr>
        <w:t>Wijayaa</w:t>
      </w:r>
      <w:proofErr w:type="spellEnd"/>
      <w:r w:rsidR="009E37B7" w:rsidRPr="001E2606">
        <w:rPr>
          <w:rFonts w:ascii="Times New Roman" w:hAnsi="Times New Roman" w:cs="Times New Roman"/>
          <w:sz w:val="24"/>
          <w:szCs w:val="24"/>
          <w:shd w:val="clear" w:color="auto" w:fill="FFFFFF"/>
        </w:rPr>
        <w:t xml:space="preserve"> and </w:t>
      </w:r>
      <w:proofErr w:type="spellStart"/>
      <w:r w:rsidR="009E37B7" w:rsidRPr="001E2606">
        <w:rPr>
          <w:rFonts w:ascii="Times New Roman" w:hAnsi="Times New Roman" w:cs="Times New Roman"/>
          <w:sz w:val="24"/>
          <w:szCs w:val="24"/>
          <w:shd w:val="clear" w:color="auto" w:fill="FFFFFF"/>
        </w:rPr>
        <w:t>Yudawisastrab</w:t>
      </w:r>
      <w:proofErr w:type="spellEnd"/>
      <w:r w:rsidR="009E37B7" w:rsidRPr="001E2606">
        <w:rPr>
          <w:rFonts w:ascii="Times New Roman" w:hAnsi="Times New Roman" w:cs="Times New Roman"/>
          <w:sz w:val="24"/>
          <w:szCs w:val="24"/>
          <w:shd w:val="clear" w:color="auto" w:fill="FFFFFF"/>
        </w:rPr>
        <w:t>, 2019</w:t>
      </w:r>
      <w:r w:rsidR="009E37B7" w:rsidRPr="001E2606">
        <w:rPr>
          <w:rFonts w:ascii="Times New Roman" w:hAnsi="Times New Roman" w:cs="Times New Roman"/>
          <w:sz w:val="24"/>
          <w:szCs w:val="24"/>
          <w:lang w:val="en-US"/>
        </w:rPr>
        <w:t>)</w:t>
      </w:r>
      <w:r w:rsidRPr="001E2606">
        <w:rPr>
          <w:rFonts w:ascii="Times New Roman" w:hAnsi="Times New Roman" w:cs="Times New Roman"/>
          <w:sz w:val="24"/>
          <w:szCs w:val="24"/>
          <w:lang w:val="en-US"/>
        </w:rPr>
        <w:t>.</w:t>
      </w:r>
    </w:p>
    <w:p w14:paraId="3202140B" w14:textId="77777777" w:rsidR="00863418"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i/>
          <w:iCs/>
          <w:sz w:val="24"/>
          <w:szCs w:val="24"/>
          <w:lang w:val="en-US"/>
        </w:rPr>
        <w:t xml:space="preserve">Gross Profit Margin: </w:t>
      </w:r>
      <w:r w:rsidRPr="001E2606">
        <w:rPr>
          <w:rFonts w:ascii="Times New Roman" w:hAnsi="Times New Roman" w:cs="Times New Roman"/>
          <w:sz w:val="24"/>
          <w:szCs w:val="24"/>
          <w:lang w:val="en-US"/>
        </w:rPr>
        <w:t xml:space="preserve">It is the percentage value that shows the amount of profit earned by the business through its revenues after reducing the cost of such sales. It is calculated by dividing the gross profit with the sales revenue of the business. The higher the percentage of gross profit higher is the benefit for the entity. </w:t>
      </w:r>
      <w:proofErr w:type="spellStart"/>
      <w:r w:rsidRPr="001E2606">
        <w:rPr>
          <w:rFonts w:ascii="Times New Roman" w:hAnsi="Times New Roman" w:cs="Times New Roman"/>
          <w:sz w:val="24"/>
          <w:szCs w:val="24"/>
          <w:lang w:val="en-US"/>
        </w:rPr>
        <w:t>Aldi</w:t>
      </w:r>
      <w:proofErr w:type="spellEnd"/>
      <w:r w:rsidRPr="001E2606">
        <w:rPr>
          <w:rFonts w:ascii="Times New Roman" w:hAnsi="Times New Roman" w:cs="Times New Roman"/>
          <w:sz w:val="24"/>
          <w:szCs w:val="24"/>
          <w:lang w:val="en-US"/>
        </w:rPr>
        <w:t xml:space="preserve"> shows the highest gross profit of 4.94% in the year 2014 in the past 5 years. The ratio has been reducing in recent years from 4.09% in 2017 to 3.28% in the year 2018. It is because the revenue of the company is increasing but the margin of profit is low due to competitive low prices in the market industry.</w:t>
      </w:r>
    </w:p>
    <w:p w14:paraId="14C7B993" w14:textId="77777777" w:rsidR="007C40B8"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i/>
          <w:iCs/>
          <w:sz w:val="24"/>
          <w:szCs w:val="24"/>
          <w:lang w:val="en-US"/>
        </w:rPr>
        <w:t xml:space="preserve">Net Profit Margin: </w:t>
      </w:r>
      <w:r w:rsidR="00AE4CE4" w:rsidRPr="001E2606">
        <w:rPr>
          <w:rFonts w:ascii="Times New Roman" w:hAnsi="Times New Roman" w:cs="Times New Roman"/>
          <w:sz w:val="24"/>
          <w:szCs w:val="24"/>
          <w:lang w:val="en-US"/>
        </w:rPr>
        <w:t xml:space="preserve">This margin determines the actual earnings of the business through its operations and revenues. It is calculated as a percentage of net profit of the business to its business revenues. The higher the net profit of the business, the strong is the financial strength of the company. </w:t>
      </w:r>
      <w:proofErr w:type="spellStart"/>
      <w:r w:rsidR="00AE4CE4" w:rsidRPr="001E2606">
        <w:rPr>
          <w:rFonts w:ascii="Times New Roman" w:hAnsi="Times New Roman" w:cs="Times New Roman"/>
          <w:sz w:val="24"/>
          <w:szCs w:val="24"/>
          <w:lang w:val="en-US"/>
        </w:rPr>
        <w:t>Aldi</w:t>
      </w:r>
      <w:proofErr w:type="spellEnd"/>
      <w:r w:rsidR="00AE4CE4" w:rsidRPr="001E2606">
        <w:rPr>
          <w:rFonts w:ascii="Times New Roman" w:hAnsi="Times New Roman" w:cs="Times New Roman"/>
          <w:sz w:val="24"/>
          <w:szCs w:val="24"/>
          <w:lang w:val="en-US"/>
        </w:rPr>
        <w:t xml:space="preserve"> shows the same pattern of net profit margin as in gross profit margin</w:t>
      </w:r>
      <w:r w:rsidR="009E37B7" w:rsidRPr="001E2606">
        <w:rPr>
          <w:rFonts w:ascii="Times New Roman" w:hAnsi="Times New Roman" w:cs="Times New Roman"/>
          <w:sz w:val="24"/>
          <w:szCs w:val="24"/>
          <w:lang w:val="en-US"/>
        </w:rPr>
        <w:t xml:space="preserve"> (</w:t>
      </w:r>
      <w:proofErr w:type="spellStart"/>
      <w:r w:rsidR="009E37B7" w:rsidRPr="001E2606">
        <w:rPr>
          <w:rFonts w:ascii="Times New Roman" w:hAnsi="Times New Roman" w:cs="Times New Roman"/>
          <w:sz w:val="24"/>
          <w:szCs w:val="24"/>
          <w:shd w:val="clear" w:color="auto" w:fill="FFFFFF"/>
        </w:rPr>
        <w:t>Bionda</w:t>
      </w:r>
      <w:proofErr w:type="spellEnd"/>
      <w:r w:rsidR="009E37B7" w:rsidRPr="001E2606">
        <w:rPr>
          <w:rFonts w:ascii="Times New Roman" w:hAnsi="Times New Roman" w:cs="Times New Roman"/>
          <w:sz w:val="24"/>
          <w:szCs w:val="24"/>
          <w:shd w:val="clear" w:color="auto" w:fill="FFFFFF"/>
        </w:rPr>
        <w:t xml:space="preserve"> and </w:t>
      </w:r>
      <w:proofErr w:type="spellStart"/>
      <w:r w:rsidR="009E37B7" w:rsidRPr="001E2606">
        <w:rPr>
          <w:rFonts w:ascii="Times New Roman" w:hAnsi="Times New Roman" w:cs="Times New Roman"/>
          <w:sz w:val="24"/>
          <w:szCs w:val="24"/>
          <w:shd w:val="clear" w:color="auto" w:fill="FFFFFF"/>
        </w:rPr>
        <w:t>Mahdar</w:t>
      </w:r>
      <w:proofErr w:type="spellEnd"/>
      <w:r w:rsidR="009E37B7" w:rsidRPr="001E2606">
        <w:rPr>
          <w:rFonts w:ascii="Times New Roman" w:hAnsi="Times New Roman" w:cs="Times New Roman"/>
          <w:sz w:val="24"/>
          <w:szCs w:val="24"/>
          <w:shd w:val="clear" w:color="auto" w:fill="FFFFFF"/>
        </w:rPr>
        <w:t>, 2017</w:t>
      </w:r>
      <w:r w:rsidR="009E37B7" w:rsidRPr="001E2606">
        <w:rPr>
          <w:rFonts w:ascii="Times New Roman" w:hAnsi="Times New Roman" w:cs="Times New Roman"/>
          <w:sz w:val="24"/>
          <w:szCs w:val="24"/>
          <w:lang w:val="en-US"/>
        </w:rPr>
        <w:t>)</w:t>
      </w:r>
      <w:r w:rsidR="00AE4CE4" w:rsidRPr="001E2606">
        <w:rPr>
          <w:rFonts w:ascii="Times New Roman" w:hAnsi="Times New Roman" w:cs="Times New Roman"/>
          <w:sz w:val="24"/>
          <w:szCs w:val="24"/>
          <w:lang w:val="en-US"/>
        </w:rPr>
        <w:t>. It has reported the highest net profit of 2.77% in 2014 in the past five years. The profit is reducing in the recent year from 1.70% to 1.22% and it is not because of the reduced revenues but reduced prices. The revenues are increasing in recent years but the low prices leave a small profit room for the company.</w:t>
      </w:r>
    </w:p>
    <w:p w14:paraId="4D26EC22" w14:textId="77777777" w:rsidR="00CE59F9" w:rsidRPr="001E2606" w:rsidRDefault="00C91D8A" w:rsidP="001E2606">
      <w:pPr>
        <w:spacing w:line="360" w:lineRule="auto"/>
        <w:jc w:val="both"/>
        <w:rPr>
          <w:rFonts w:ascii="Times New Roman" w:hAnsi="Times New Roman" w:cs="Times New Roman"/>
          <w:sz w:val="24"/>
          <w:szCs w:val="24"/>
          <w:lang w:val="en-US"/>
        </w:rPr>
      </w:pPr>
      <w:proofErr w:type="gramStart"/>
      <w:r w:rsidRPr="001E2606">
        <w:rPr>
          <w:rFonts w:ascii="Times New Roman" w:hAnsi="Times New Roman" w:cs="Times New Roman"/>
          <w:b/>
          <w:bCs/>
          <w:sz w:val="24"/>
          <w:szCs w:val="24"/>
          <w:lang w:val="en-US"/>
        </w:rPr>
        <w:t xml:space="preserve">Gearing Ratio: </w:t>
      </w:r>
      <w:r w:rsidR="006C17EC" w:rsidRPr="001E2606">
        <w:rPr>
          <w:rFonts w:ascii="Times New Roman" w:hAnsi="Times New Roman" w:cs="Times New Roman"/>
          <w:sz w:val="24"/>
          <w:szCs w:val="24"/>
          <w:lang w:val="en-US"/>
        </w:rPr>
        <w:t>This gearing analysis is a financial analysis that calculates a kind of capital to the debts or the money lent to the corporation</w:t>
      </w:r>
      <w:r w:rsidR="009E37B7" w:rsidRPr="001E2606">
        <w:rPr>
          <w:rFonts w:ascii="Times New Roman" w:hAnsi="Times New Roman" w:cs="Times New Roman"/>
          <w:sz w:val="24"/>
          <w:szCs w:val="24"/>
          <w:lang w:val="en-US"/>
        </w:rPr>
        <w:t xml:space="preserve"> (</w:t>
      </w:r>
      <w:proofErr w:type="spellStart"/>
      <w:r w:rsidR="009E37B7" w:rsidRPr="001E2606">
        <w:rPr>
          <w:rFonts w:ascii="Times New Roman" w:hAnsi="Times New Roman" w:cs="Times New Roman"/>
          <w:sz w:val="24"/>
          <w:szCs w:val="24"/>
          <w:shd w:val="clear" w:color="auto" w:fill="FFFFFF"/>
        </w:rPr>
        <w:t>Ravivarman</w:t>
      </w:r>
      <w:proofErr w:type="spellEnd"/>
      <w:r w:rsidR="009E37B7" w:rsidRPr="001E2606">
        <w:rPr>
          <w:rFonts w:ascii="Times New Roman" w:hAnsi="Times New Roman" w:cs="Times New Roman"/>
          <w:sz w:val="24"/>
          <w:szCs w:val="24"/>
          <w:shd w:val="clear" w:color="auto" w:fill="FFFFFF"/>
        </w:rPr>
        <w:t xml:space="preserve"> et al., 2019</w:t>
      </w:r>
      <w:r w:rsidR="009E37B7" w:rsidRPr="001E2606">
        <w:rPr>
          <w:rFonts w:ascii="Times New Roman" w:hAnsi="Times New Roman" w:cs="Times New Roman"/>
          <w:sz w:val="24"/>
          <w:szCs w:val="24"/>
          <w:lang w:val="en-US"/>
        </w:rPr>
        <w:t>)</w:t>
      </w:r>
      <w:r w:rsidR="006C17EC" w:rsidRPr="001E2606">
        <w:rPr>
          <w:rFonts w:ascii="Times New Roman" w:hAnsi="Times New Roman" w:cs="Times New Roman"/>
          <w:sz w:val="24"/>
          <w:szCs w:val="24"/>
          <w:lang w:val="en-US"/>
        </w:rPr>
        <w:t>.</w:t>
      </w:r>
      <w:proofErr w:type="gramEnd"/>
      <w:r w:rsidR="006C17EC" w:rsidRPr="001E2606">
        <w:rPr>
          <w:rFonts w:ascii="Times New Roman" w:hAnsi="Times New Roman" w:cs="Times New Roman"/>
          <w:sz w:val="24"/>
          <w:szCs w:val="24"/>
          <w:lang w:val="en-US"/>
        </w:rPr>
        <w:t xml:space="preserve"> It is a calculation of the financial leverage of the enterprise that indicates the extent to which investment capital is financed by the company's operations versus borrower funding. The transition ratio indicates the extent to which debt and equity capital funding funds are used to sustain the activities of an organization.</w:t>
      </w:r>
    </w:p>
    <w:p w14:paraId="693DA2E0" w14:textId="77777777" w:rsidR="006C17EC"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i/>
          <w:iCs/>
          <w:sz w:val="24"/>
          <w:szCs w:val="24"/>
          <w:lang w:val="en-US"/>
        </w:rPr>
        <w:t xml:space="preserve">Debt to equity ratio: </w:t>
      </w:r>
      <w:r w:rsidRPr="001E2606">
        <w:rPr>
          <w:rFonts w:ascii="Times New Roman" w:hAnsi="Times New Roman" w:cs="Times New Roman"/>
          <w:sz w:val="24"/>
          <w:szCs w:val="24"/>
          <w:lang w:val="en-US"/>
        </w:rPr>
        <w:t xml:space="preserve">The D / E factor is computed as a result of the division by capital employed of the outstanding debt of a corporation. These figures can be found on the annual reports of an undertaking. </w:t>
      </w:r>
      <w:r w:rsidR="00136743" w:rsidRPr="001E2606">
        <w:rPr>
          <w:rFonts w:ascii="Times New Roman" w:hAnsi="Times New Roman" w:cs="Times New Roman"/>
          <w:sz w:val="24"/>
          <w:szCs w:val="24"/>
          <w:lang w:val="en-US"/>
        </w:rPr>
        <w:t xml:space="preserve">The higher the proportion of this ratio means the higher the number of debt funds in the company. </w:t>
      </w:r>
      <w:proofErr w:type="spellStart"/>
      <w:r w:rsidR="00136743" w:rsidRPr="001E2606">
        <w:rPr>
          <w:rFonts w:ascii="Times New Roman" w:hAnsi="Times New Roman" w:cs="Times New Roman"/>
          <w:sz w:val="24"/>
          <w:szCs w:val="24"/>
          <w:lang w:val="en-US"/>
        </w:rPr>
        <w:t>Aldi</w:t>
      </w:r>
      <w:proofErr w:type="spellEnd"/>
      <w:r w:rsidR="00136743" w:rsidRPr="001E2606">
        <w:rPr>
          <w:rFonts w:ascii="Times New Roman" w:hAnsi="Times New Roman" w:cs="Times New Roman"/>
          <w:sz w:val="24"/>
          <w:szCs w:val="24"/>
          <w:lang w:val="en-US"/>
        </w:rPr>
        <w:t xml:space="preserve"> has a small debt-equity ratio in all the past five </w:t>
      </w:r>
      <w:proofErr w:type="gramStart"/>
      <w:r w:rsidR="00136743" w:rsidRPr="001E2606">
        <w:rPr>
          <w:rFonts w:ascii="Times New Roman" w:hAnsi="Times New Roman" w:cs="Times New Roman"/>
          <w:sz w:val="24"/>
          <w:szCs w:val="24"/>
          <w:lang w:val="en-US"/>
        </w:rPr>
        <w:t>years</w:t>
      </w:r>
      <w:proofErr w:type="gramEnd"/>
      <w:r w:rsidR="00136743" w:rsidRPr="001E2606">
        <w:rPr>
          <w:rFonts w:ascii="Times New Roman" w:hAnsi="Times New Roman" w:cs="Times New Roman"/>
          <w:sz w:val="24"/>
          <w:szCs w:val="24"/>
          <w:lang w:val="en-US"/>
        </w:rPr>
        <w:t xml:space="preserve"> </w:t>
      </w:r>
      <w:r w:rsidR="00136743" w:rsidRPr="001E2606">
        <w:rPr>
          <w:rFonts w:ascii="Times New Roman" w:hAnsi="Times New Roman" w:cs="Times New Roman"/>
          <w:sz w:val="24"/>
          <w:szCs w:val="24"/>
          <w:lang w:val="en-US"/>
        </w:rPr>
        <w:lastRenderedPageBreak/>
        <w:t xml:space="preserve">period as shown in the table above. It indicates that </w:t>
      </w:r>
      <w:proofErr w:type="spellStart"/>
      <w:r w:rsidR="00136743" w:rsidRPr="001E2606">
        <w:rPr>
          <w:rFonts w:ascii="Times New Roman" w:hAnsi="Times New Roman" w:cs="Times New Roman"/>
          <w:sz w:val="24"/>
          <w:szCs w:val="24"/>
          <w:lang w:val="en-US"/>
        </w:rPr>
        <w:t>Aldi</w:t>
      </w:r>
      <w:proofErr w:type="spellEnd"/>
      <w:r w:rsidR="00136743" w:rsidRPr="001E2606">
        <w:rPr>
          <w:rFonts w:ascii="Times New Roman" w:hAnsi="Times New Roman" w:cs="Times New Roman"/>
          <w:sz w:val="24"/>
          <w:szCs w:val="24"/>
          <w:lang w:val="en-US"/>
        </w:rPr>
        <w:t xml:space="preserve"> is operating the business more on the equity funds and lesser on the outside resources</w:t>
      </w:r>
      <w:r w:rsidR="009E37B7" w:rsidRPr="001E2606">
        <w:rPr>
          <w:rFonts w:ascii="Times New Roman" w:hAnsi="Times New Roman" w:cs="Times New Roman"/>
          <w:sz w:val="24"/>
          <w:szCs w:val="24"/>
          <w:lang w:val="en-US"/>
        </w:rPr>
        <w:t xml:space="preserve"> (</w:t>
      </w:r>
      <w:r w:rsidR="009E37B7" w:rsidRPr="001E2606">
        <w:rPr>
          <w:rFonts w:ascii="Times New Roman" w:hAnsi="Times New Roman" w:cs="Times New Roman"/>
          <w:sz w:val="24"/>
          <w:szCs w:val="24"/>
          <w:shd w:val="clear" w:color="auto" w:fill="FFFFFF"/>
        </w:rPr>
        <w:t>Ahmad et al., 2018</w:t>
      </w:r>
      <w:r w:rsidR="009E37B7" w:rsidRPr="001E2606">
        <w:rPr>
          <w:rFonts w:ascii="Times New Roman" w:hAnsi="Times New Roman" w:cs="Times New Roman"/>
          <w:sz w:val="24"/>
          <w:szCs w:val="24"/>
          <w:lang w:val="en-US"/>
        </w:rPr>
        <w:t>)</w:t>
      </w:r>
      <w:r w:rsidR="00136743" w:rsidRPr="001E2606">
        <w:rPr>
          <w:rFonts w:ascii="Times New Roman" w:hAnsi="Times New Roman" w:cs="Times New Roman"/>
          <w:sz w:val="24"/>
          <w:szCs w:val="24"/>
          <w:lang w:val="en-US"/>
        </w:rPr>
        <w:t>.</w:t>
      </w:r>
      <w:r w:rsidR="00A11DE5" w:rsidRPr="001E2606">
        <w:rPr>
          <w:rFonts w:ascii="Times New Roman" w:hAnsi="Times New Roman" w:cs="Times New Roman"/>
          <w:sz w:val="24"/>
          <w:szCs w:val="24"/>
          <w:lang w:val="en-US"/>
        </w:rPr>
        <w:t xml:space="preserve"> It shows the strong financial strength of the business to sustain in the market and it also emphasizes credit taking ability of the business. </w:t>
      </w:r>
    </w:p>
    <w:p w14:paraId="7C9E52FF" w14:textId="4FDAD051" w:rsidR="00A81B85"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i/>
          <w:iCs/>
          <w:sz w:val="24"/>
          <w:szCs w:val="24"/>
          <w:lang w:val="en-US"/>
        </w:rPr>
        <w:t xml:space="preserve">Debt to </w:t>
      </w:r>
      <w:r w:rsidR="007E7E0E">
        <w:rPr>
          <w:rFonts w:ascii="Times New Roman" w:hAnsi="Times New Roman" w:cs="Times New Roman"/>
          <w:i/>
          <w:iCs/>
          <w:sz w:val="24"/>
          <w:szCs w:val="24"/>
          <w:lang w:val="en-US"/>
        </w:rPr>
        <w:t xml:space="preserve">capital </w:t>
      </w:r>
      <w:r w:rsidRPr="001E2606">
        <w:rPr>
          <w:rFonts w:ascii="Times New Roman" w:hAnsi="Times New Roman" w:cs="Times New Roman"/>
          <w:i/>
          <w:iCs/>
          <w:sz w:val="24"/>
          <w:szCs w:val="24"/>
          <w:lang w:val="en-US"/>
        </w:rPr>
        <w:t>ratio:</w:t>
      </w:r>
      <w:r w:rsidR="0032012D" w:rsidRPr="001E2606">
        <w:rPr>
          <w:rFonts w:ascii="Times New Roman" w:hAnsi="Times New Roman" w:cs="Times New Roman"/>
          <w:i/>
          <w:iCs/>
          <w:sz w:val="24"/>
          <w:szCs w:val="24"/>
          <w:lang w:val="en-US"/>
        </w:rPr>
        <w:t xml:space="preserve"> </w:t>
      </w:r>
      <w:r w:rsidR="0032012D" w:rsidRPr="001E2606">
        <w:rPr>
          <w:rFonts w:ascii="Times New Roman" w:hAnsi="Times New Roman" w:cs="Times New Roman"/>
          <w:sz w:val="24"/>
          <w:szCs w:val="24"/>
          <w:lang w:val="en-US"/>
        </w:rPr>
        <w:t>The debt-to-</w:t>
      </w:r>
      <w:r w:rsidR="007E7E0E">
        <w:rPr>
          <w:rFonts w:ascii="Times New Roman" w:hAnsi="Times New Roman" w:cs="Times New Roman"/>
          <w:sz w:val="24"/>
          <w:szCs w:val="24"/>
          <w:lang w:val="en-US"/>
        </w:rPr>
        <w:t>capital</w:t>
      </w:r>
      <w:r w:rsidR="0032012D" w:rsidRPr="001E2606">
        <w:rPr>
          <w:rFonts w:ascii="Times New Roman" w:hAnsi="Times New Roman" w:cs="Times New Roman"/>
          <w:sz w:val="24"/>
          <w:szCs w:val="24"/>
          <w:lang w:val="en-US"/>
        </w:rPr>
        <w:t xml:space="preserve"> or total debt to </w:t>
      </w:r>
      <w:r w:rsidR="007E7E0E">
        <w:rPr>
          <w:rFonts w:ascii="Times New Roman" w:hAnsi="Times New Roman" w:cs="Times New Roman"/>
          <w:sz w:val="24"/>
          <w:szCs w:val="24"/>
          <w:lang w:val="en-US"/>
        </w:rPr>
        <w:t>total capital</w:t>
      </w:r>
      <w:r w:rsidR="0032012D" w:rsidRPr="001E2606">
        <w:rPr>
          <w:rFonts w:ascii="Times New Roman" w:hAnsi="Times New Roman" w:cs="Times New Roman"/>
          <w:sz w:val="24"/>
          <w:szCs w:val="24"/>
          <w:lang w:val="en-US"/>
        </w:rPr>
        <w:t xml:space="preserve"> proportion evaluates the liability or debt-financed property of the entity </w:t>
      </w:r>
      <w:r w:rsidR="007E7E0E">
        <w:rPr>
          <w:rFonts w:ascii="Times New Roman" w:hAnsi="Times New Roman" w:cs="Times New Roman"/>
          <w:sz w:val="24"/>
          <w:szCs w:val="24"/>
          <w:lang w:val="en-US"/>
        </w:rPr>
        <w:t>as a proportion of its total finance funds</w:t>
      </w:r>
      <w:r w:rsidR="0032012D" w:rsidRPr="001E2606">
        <w:rPr>
          <w:rFonts w:ascii="Times New Roman" w:hAnsi="Times New Roman" w:cs="Times New Roman"/>
          <w:sz w:val="24"/>
          <w:szCs w:val="24"/>
          <w:lang w:val="en-US"/>
        </w:rPr>
        <w:t>. This calculation can be used to calculate the success of a business over a period by</w:t>
      </w:r>
      <w:r w:rsidR="007E7E0E">
        <w:rPr>
          <w:rFonts w:ascii="Times New Roman" w:hAnsi="Times New Roman" w:cs="Times New Roman"/>
          <w:sz w:val="24"/>
          <w:szCs w:val="24"/>
          <w:lang w:val="en-US"/>
        </w:rPr>
        <w:t xml:space="preserve"> determining</w:t>
      </w:r>
      <w:r w:rsidR="0032012D" w:rsidRPr="001E2606">
        <w:rPr>
          <w:rFonts w:ascii="Times New Roman" w:hAnsi="Times New Roman" w:cs="Times New Roman"/>
          <w:sz w:val="24"/>
          <w:szCs w:val="24"/>
          <w:lang w:val="en-US"/>
        </w:rPr>
        <w:t xml:space="preserve"> its properties owned</w:t>
      </w:r>
      <w:r w:rsidR="007E7E0E">
        <w:rPr>
          <w:rFonts w:ascii="Times New Roman" w:hAnsi="Times New Roman" w:cs="Times New Roman"/>
          <w:sz w:val="24"/>
          <w:szCs w:val="24"/>
          <w:lang w:val="en-US"/>
        </w:rPr>
        <w:t xml:space="preserve"> and funded by debt</w:t>
      </w:r>
      <w:r w:rsidR="0032012D" w:rsidRPr="001E2606">
        <w:rPr>
          <w:rFonts w:ascii="Times New Roman" w:hAnsi="Times New Roman" w:cs="Times New Roman"/>
          <w:sz w:val="24"/>
          <w:szCs w:val="24"/>
          <w:lang w:val="en-US"/>
        </w:rPr>
        <w:t>. Buyers can use the proportion to determine if a company has adequate assets to satisfy its liabilities and whether a company can pay the financial return. In contrast, a measurement for measuring the financial leverage of a business, it can be used.  This indicates the proportion of total creditors-funded assets of a firm.</w:t>
      </w:r>
      <w:r w:rsidR="00464CD8" w:rsidRPr="001E2606">
        <w:rPr>
          <w:rFonts w:ascii="Times New Roman" w:hAnsi="Times New Roman" w:cs="Times New Roman"/>
          <w:sz w:val="24"/>
          <w:szCs w:val="24"/>
          <w:lang w:val="en-US"/>
        </w:rPr>
        <w:t xml:space="preserve"> It is low in </w:t>
      </w:r>
      <w:proofErr w:type="spellStart"/>
      <w:r w:rsidR="00464CD8" w:rsidRPr="001E2606">
        <w:rPr>
          <w:rFonts w:ascii="Times New Roman" w:hAnsi="Times New Roman" w:cs="Times New Roman"/>
          <w:sz w:val="24"/>
          <w:szCs w:val="24"/>
          <w:lang w:val="en-US"/>
        </w:rPr>
        <w:t>Aldi</w:t>
      </w:r>
      <w:proofErr w:type="spellEnd"/>
      <w:r w:rsidR="00464CD8" w:rsidRPr="001E2606">
        <w:rPr>
          <w:rFonts w:ascii="Times New Roman" w:hAnsi="Times New Roman" w:cs="Times New Roman"/>
          <w:sz w:val="24"/>
          <w:szCs w:val="24"/>
          <w:lang w:val="en-US"/>
        </w:rPr>
        <w:t xml:space="preserve"> for the past 5 years which means the business of </w:t>
      </w:r>
      <w:proofErr w:type="spellStart"/>
      <w:r w:rsidR="00464CD8" w:rsidRPr="001E2606">
        <w:rPr>
          <w:rFonts w:ascii="Times New Roman" w:hAnsi="Times New Roman" w:cs="Times New Roman"/>
          <w:sz w:val="24"/>
          <w:szCs w:val="24"/>
          <w:lang w:val="en-US"/>
        </w:rPr>
        <w:t>Aldi</w:t>
      </w:r>
      <w:proofErr w:type="spellEnd"/>
      <w:r w:rsidR="00464CD8" w:rsidRPr="001E2606">
        <w:rPr>
          <w:rFonts w:ascii="Times New Roman" w:hAnsi="Times New Roman" w:cs="Times New Roman"/>
          <w:sz w:val="24"/>
          <w:szCs w:val="24"/>
          <w:lang w:val="en-US"/>
        </w:rPr>
        <w:t xml:space="preserve"> has more assets financed through equity funds than the debt. It also highlights the dominance of equity in the capital structure of </w:t>
      </w:r>
      <w:proofErr w:type="spellStart"/>
      <w:r w:rsidR="00464CD8" w:rsidRPr="001E2606">
        <w:rPr>
          <w:rFonts w:ascii="Times New Roman" w:hAnsi="Times New Roman" w:cs="Times New Roman"/>
          <w:sz w:val="24"/>
          <w:szCs w:val="24"/>
          <w:lang w:val="en-US"/>
        </w:rPr>
        <w:t>Aldi</w:t>
      </w:r>
      <w:proofErr w:type="spellEnd"/>
      <w:r w:rsidR="00464CD8" w:rsidRPr="001E2606">
        <w:rPr>
          <w:rFonts w:ascii="Times New Roman" w:hAnsi="Times New Roman" w:cs="Times New Roman"/>
          <w:sz w:val="24"/>
          <w:szCs w:val="24"/>
          <w:lang w:val="en-US"/>
        </w:rPr>
        <w:t>.</w:t>
      </w:r>
    </w:p>
    <w:p w14:paraId="60E308DB" w14:textId="77777777" w:rsidR="0093642B"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b/>
          <w:bCs/>
          <w:sz w:val="24"/>
          <w:szCs w:val="24"/>
          <w:lang w:val="en-US"/>
        </w:rPr>
        <w:t xml:space="preserve">Efficiency ratio: </w:t>
      </w:r>
      <w:r w:rsidRPr="001E2606">
        <w:rPr>
          <w:rFonts w:ascii="Times New Roman" w:hAnsi="Times New Roman" w:cs="Times New Roman"/>
          <w:sz w:val="24"/>
          <w:szCs w:val="24"/>
          <w:lang w:val="en-US"/>
        </w:rPr>
        <w:t>Usually the performance ratio is utilized to determine the internalization of an undertaking's assets and debts</w:t>
      </w:r>
      <w:r w:rsidR="009E37B7" w:rsidRPr="001E2606">
        <w:rPr>
          <w:rFonts w:ascii="Times New Roman" w:hAnsi="Times New Roman" w:cs="Times New Roman"/>
          <w:sz w:val="24"/>
          <w:szCs w:val="24"/>
          <w:lang w:val="en-US"/>
        </w:rPr>
        <w:t xml:space="preserve"> (</w:t>
      </w:r>
      <w:proofErr w:type="spellStart"/>
      <w:r w:rsidR="009E37B7" w:rsidRPr="001E2606">
        <w:rPr>
          <w:rFonts w:ascii="Times New Roman" w:hAnsi="Times New Roman" w:cs="Times New Roman"/>
          <w:sz w:val="24"/>
          <w:szCs w:val="24"/>
          <w:shd w:val="clear" w:color="auto" w:fill="FFFFFF"/>
        </w:rPr>
        <w:t>Brambilla</w:t>
      </w:r>
      <w:proofErr w:type="spellEnd"/>
      <w:r w:rsidR="009E37B7" w:rsidRPr="001E2606">
        <w:rPr>
          <w:rFonts w:ascii="Times New Roman" w:hAnsi="Times New Roman" w:cs="Times New Roman"/>
          <w:sz w:val="24"/>
          <w:szCs w:val="24"/>
          <w:shd w:val="clear" w:color="auto" w:fill="FFFFFF"/>
        </w:rPr>
        <w:t xml:space="preserve"> et al., 2018</w:t>
      </w:r>
      <w:r w:rsidR="009E37B7" w:rsidRPr="001E2606">
        <w:rPr>
          <w:rFonts w:ascii="Times New Roman" w:hAnsi="Times New Roman" w:cs="Times New Roman"/>
          <w:sz w:val="24"/>
          <w:szCs w:val="24"/>
          <w:lang w:val="en-US"/>
        </w:rPr>
        <w:t>)</w:t>
      </w:r>
      <w:r w:rsidRPr="001E2606">
        <w:rPr>
          <w:rFonts w:ascii="Times New Roman" w:hAnsi="Times New Roman" w:cs="Times New Roman"/>
          <w:sz w:val="24"/>
          <w:szCs w:val="24"/>
          <w:lang w:val="en-US"/>
        </w:rPr>
        <w:t xml:space="preserve">. The return on debtors, the redemption of debts, the sum and use of capital and the overall utilization of the stock and equipment may be determined through </w:t>
      </w:r>
      <w:r w:rsidR="006153A7" w:rsidRPr="001E2606">
        <w:rPr>
          <w:rFonts w:ascii="Times New Roman" w:hAnsi="Times New Roman" w:cs="Times New Roman"/>
          <w:sz w:val="24"/>
          <w:szCs w:val="24"/>
          <w:lang w:val="en-US"/>
        </w:rPr>
        <w:t>an efficiency</w:t>
      </w:r>
      <w:r w:rsidRPr="001E2606">
        <w:rPr>
          <w:rFonts w:ascii="Times New Roman" w:hAnsi="Times New Roman" w:cs="Times New Roman"/>
          <w:sz w:val="24"/>
          <w:szCs w:val="24"/>
          <w:lang w:val="en-US"/>
        </w:rPr>
        <w:t xml:space="preserve"> ratio. This partnership can also be used in the tracking and review of the enterprise's operating efficiency.</w:t>
      </w:r>
    </w:p>
    <w:p w14:paraId="00D79C18" w14:textId="0811C5D8" w:rsidR="006B0F7E" w:rsidRPr="001E2606" w:rsidRDefault="00EF6D1B" w:rsidP="001E2606">
      <w:pPr>
        <w:spacing w:line="360" w:lineRule="auto"/>
        <w:jc w:val="both"/>
        <w:rPr>
          <w:rFonts w:ascii="Times New Roman" w:hAnsi="Times New Roman" w:cs="Times New Roman"/>
          <w:i/>
          <w:iCs/>
          <w:sz w:val="24"/>
          <w:szCs w:val="24"/>
          <w:lang w:val="en-US"/>
        </w:rPr>
      </w:pPr>
      <w:r>
        <w:rPr>
          <w:rFonts w:ascii="Times New Roman" w:hAnsi="Times New Roman" w:cs="Times New Roman"/>
          <w:i/>
          <w:iCs/>
          <w:sz w:val="24"/>
          <w:szCs w:val="24"/>
          <w:lang w:val="en-US"/>
        </w:rPr>
        <w:t>Assets</w:t>
      </w:r>
      <w:r w:rsidR="00C91D8A" w:rsidRPr="001E2606">
        <w:rPr>
          <w:rFonts w:ascii="Times New Roman" w:hAnsi="Times New Roman" w:cs="Times New Roman"/>
          <w:i/>
          <w:iCs/>
          <w:sz w:val="24"/>
          <w:szCs w:val="24"/>
          <w:lang w:val="en-US"/>
        </w:rPr>
        <w:t xml:space="preserve"> turnover ratio: </w:t>
      </w:r>
      <w:r w:rsidRPr="00EF6D1B">
        <w:rPr>
          <w:rFonts w:ascii="Times New Roman" w:hAnsi="Times New Roman" w:cs="Times New Roman"/>
          <w:sz w:val="24"/>
          <w:szCs w:val="24"/>
          <w:lang w:val="en-US"/>
        </w:rPr>
        <w:t xml:space="preserve">The asset turnover ratio is the proportion between the revenue and the assets of the business organization. The performance criterion for the output of sales is that a business uses its properties. The asset turnover proportion may therefore be a determining factor of the success of a business. </w:t>
      </w:r>
      <w:proofErr w:type="gramStart"/>
      <w:r w:rsidRPr="00EF6D1B">
        <w:rPr>
          <w:rFonts w:ascii="Times New Roman" w:hAnsi="Times New Roman" w:cs="Times New Roman"/>
          <w:sz w:val="24"/>
          <w:szCs w:val="24"/>
          <w:lang w:val="en-US"/>
        </w:rPr>
        <w:t>The greater the number, the healthier the efficiency of the organi</w:t>
      </w:r>
      <w:r>
        <w:rPr>
          <w:rFonts w:ascii="Times New Roman" w:hAnsi="Times New Roman" w:cs="Times New Roman"/>
          <w:sz w:val="24"/>
          <w:szCs w:val="24"/>
          <w:lang w:val="en-US"/>
        </w:rPr>
        <w:t>z</w:t>
      </w:r>
      <w:r w:rsidRPr="00EF6D1B">
        <w:rPr>
          <w:rFonts w:ascii="Times New Roman" w:hAnsi="Times New Roman" w:cs="Times New Roman"/>
          <w:sz w:val="24"/>
          <w:szCs w:val="24"/>
          <w:lang w:val="en-US"/>
        </w:rPr>
        <w:t>ation.</w:t>
      </w:r>
      <w:proofErr w:type="gramEnd"/>
      <w:r w:rsidRPr="00EF6D1B">
        <w:rPr>
          <w:rFonts w:ascii="Times New Roman" w:hAnsi="Times New Roman" w:cs="Times New Roman"/>
          <w:sz w:val="24"/>
          <w:szCs w:val="24"/>
          <w:lang w:val="en-US"/>
        </w:rPr>
        <w:t> </w:t>
      </w:r>
      <w:r w:rsidR="00C91D8A" w:rsidRPr="001E2606">
        <w:rPr>
          <w:rFonts w:ascii="Times New Roman" w:hAnsi="Times New Roman" w:cs="Times New Roman"/>
          <w:sz w:val="24"/>
          <w:szCs w:val="24"/>
          <w:lang w:val="en-US"/>
        </w:rPr>
        <w:t xml:space="preserve"> It is one of the most consistent ratio</w:t>
      </w:r>
      <w:r w:rsidR="00881322" w:rsidRPr="001E2606">
        <w:rPr>
          <w:rFonts w:ascii="Times New Roman" w:hAnsi="Times New Roman" w:cs="Times New Roman"/>
          <w:sz w:val="24"/>
          <w:szCs w:val="24"/>
          <w:lang w:val="en-US"/>
        </w:rPr>
        <w:t>s</w:t>
      </w:r>
      <w:r w:rsidR="00C91D8A" w:rsidRPr="001E2606">
        <w:rPr>
          <w:rFonts w:ascii="Times New Roman" w:hAnsi="Times New Roman" w:cs="Times New Roman"/>
          <w:sz w:val="24"/>
          <w:szCs w:val="24"/>
          <w:lang w:val="en-US"/>
        </w:rPr>
        <w:t xml:space="preserve"> of </w:t>
      </w:r>
      <w:proofErr w:type="spellStart"/>
      <w:r w:rsidR="00C91D8A" w:rsidRPr="001E2606">
        <w:rPr>
          <w:rFonts w:ascii="Times New Roman" w:hAnsi="Times New Roman" w:cs="Times New Roman"/>
          <w:sz w:val="24"/>
          <w:szCs w:val="24"/>
          <w:lang w:val="en-US"/>
        </w:rPr>
        <w:t>Aldi</w:t>
      </w:r>
      <w:proofErr w:type="spellEnd"/>
      <w:r w:rsidR="00C91D8A" w:rsidRPr="001E2606">
        <w:rPr>
          <w:rFonts w:ascii="Times New Roman" w:hAnsi="Times New Roman" w:cs="Times New Roman"/>
          <w:sz w:val="24"/>
          <w:szCs w:val="24"/>
          <w:lang w:val="en-US"/>
        </w:rPr>
        <w:t xml:space="preserve"> and it shows that the business is earning revenues in the market in all the five years in an increasing trend</w:t>
      </w:r>
      <w:r w:rsidR="009E37B7" w:rsidRPr="001E2606">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using its business assets </w:t>
      </w:r>
      <w:r w:rsidR="009E37B7" w:rsidRPr="001E2606">
        <w:rPr>
          <w:rFonts w:ascii="Times New Roman" w:hAnsi="Times New Roman" w:cs="Times New Roman"/>
          <w:sz w:val="24"/>
          <w:szCs w:val="24"/>
          <w:lang w:val="en-US"/>
        </w:rPr>
        <w:t>(</w:t>
      </w:r>
      <w:proofErr w:type="spellStart"/>
      <w:r w:rsidR="009E37B7" w:rsidRPr="001E2606">
        <w:rPr>
          <w:rFonts w:ascii="Times New Roman" w:hAnsi="Times New Roman" w:cs="Times New Roman"/>
          <w:sz w:val="24"/>
          <w:szCs w:val="24"/>
          <w:shd w:val="clear" w:color="auto" w:fill="FFFFFF"/>
        </w:rPr>
        <w:t>Sunjoko</w:t>
      </w:r>
      <w:proofErr w:type="spellEnd"/>
      <w:r w:rsidR="009E37B7" w:rsidRPr="001E2606">
        <w:rPr>
          <w:rFonts w:ascii="Times New Roman" w:hAnsi="Times New Roman" w:cs="Times New Roman"/>
          <w:sz w:val="24"/>
          <w:szCs w:val="24"/>
          <w:shd w:val="clear" w:color="auto" w:fill="FFFFFF"/>
        </w:rPr>
        <w:t xml:space="preserve"> and ARILYN, 2016</w:t>
      </w:r>
      <w:r w:rsidR="009E37B7" w:rsidRPr="001E2606">
        <w:rPr>
          <w:rFonts w:ascii="Times New Roman" w:hAnsi="Times New Roman" w:cs="Times New Roman"/>
          <w:sz w:val="24"/>
          <w:szCs w:val="24"/>
          <w:lang w:val="en-US"/>
        </w:rPr>
        <w:t>)</w:t>
      </w:r>
      <w:r w:rsidR="00C91D8A" w:rsidRPr="001E2606">
        <w:rPr>
          <w:rFonts w:ascii="Times New Roman" w:hAnsi="Times New Roman" w:cs="Times New Roman"/>
          <w:sz w:val="24"/>
          <w:szCs w:val="24"/>
          <w:lang w:val="en-US"/>
        </w:rPr>
        <w:t xml:space="preserve">. </w:t>
      </w:r>
    </w:p>
    <w:p w14:paraId="6A8BF2B9" w14:textId="77777777" w:rsidR="00213E76"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i/>
          <w:iCs/>
          <w:sz w:val="24"/>
          <w:szCs w:val="24"/>
          <w:lang w:val="en-US"/>
        </w:rPr>
        <w:t>Fixed assets turnover ratio:</w:t>
      </w:r>
      <w:r w:rsidR="003F5EA0" w:rsidRPr="001E2606">
        <w:rPr>
          <w:rFonts w:ascii="Times New Roman" w:hAnsi="Times New Roman" w:cs="Times New Roman"/>
          <w:i/>
          <w:iCs/>
          <w:sz w:val="24"/>
          <w:szCs w:val="24"/>
          <w:lang w:val="en-US"/>
        </w:rPr>
        <w:t xml:space="preserve"> </w:t>
      </w:r>
      <w:r w:rsidR="003F5EA0" w:rsidRPr="001E2606">
        <w:rPr>
          <w:rFonts w:ascii="Times New Roman" w:hAnsi="Times New Roman" w:cs="Times New Roman"/>
          <w:sz w:val="24"/>
          <w:szCs w:val="24"/>
          <w:lang w:val="en-US"/>
        </w:rPr>
        <w:t xml:space="preserve">The fixed asset turnover factor is determined by dividing net sales by the company's net land, facilities and infrastructure (cash, property and machinery). It estimates the sales of the land, services and equipment by an enterprise. A strong fixed asset turnover level also means that a business utilizes its resources to produce profits effectively and successfully. </w:t>
      </w:r>
      <w:r w:rsidR="00F6307B" w:rsidRPr="001E2606">
        <w:rPr>
          <w:rFonts w:ascii="Times New Roman" w:hAnsi="Times New Roman" w:cs="Times New Roman"/>
          <w:sz w:val="24"/>
          <w:szCs w:val="24"/>
          <w:lang w:val="en-US"/>
        </w:rPr>
        <w:t>It has been quite consistent in the business</w:t>
      </w:r>
      <w:r w:rsidR="00D64815" w:rsidRPr="001E2606">
        <w:rPr>
          <w:rFonts w:ascii="Times New Roman" w:hAnsi="Times New Roman" w:cs="Times New Roman"/>
          <w:sz w:val="24"/>
          <w:szCs w:val="24"/>
          <w:lang w:val="en-US"/>
        </w:rPr>
        <w:t xml:space="preserve"> with the least of the </w:t>
      </w:r>
      <w:r w:rsidR="00D64815" w:rsidRPr="001E2606">
        <w:rPr>
          <w:rFonts w:ascii="Times New Roman" w:hAnsi="Times New Roman" w:cs="Times New Roman"/>
          <w:sz w:val="24"/>
          <w:szCs w:val="24"/>
          <w:lang w:val="en-US"/>
        </w:rPr>
        <w:lastRenderedPageBreak/>
        <w:t>fluctuations in the proportion</w:t>
      </w:r>
      <w:r w:rsidR="00F6307B" w:rsidRPr="001E2606">
        <w:rPr>
          <w:rFonts w:ascii="Times New Roman" w:hAnsi="Times New Roman" w:cs="Times New Roman"/>
          <w:sz w:val="24"/>
          <w:szCs w:val="24"/>
          <w:lang w:val="en-US"/>
        </w:rPr>
        <w:t xml:space="preserve"> of </w:t>
      </w:r>
      <w:proofErr w:type="spellStart"/>
      <w:r w:rsidR="00F6307B" w:rsidRPr="001E2606">
        <w:rPr>
          <w:rFonts w:ascii="Times New Roman" w:hAnsi="Times New Roman" w:cs="Times New Roman"/>
          <w:sz w:val="24"/>
          <w:szCs w:val="24"/>
          <w:lang w:val="en-US"/>
        </w:rPr>
        <w:t>Aldi</w:t>
      </w:r>
      <w:proofErr w:type="spellEnd"/>
      <w:r w:rsidR="00F6307B" w:rsidRPr="001E2606">
        <w:rPr>
          <w:rFonts w:ascii="Times New Roman" w:hAnsi="Times New Roman" w:cs="Times New Roman"/>
          <w:sz w:val="24"/>
          <w:szCs w:val="24"/>
          <w:lang w:val="en-US"/>
        </w:rPr>
        <w:t xml:space="preserve"> for the past five years. It indicates that the company is operating efficiently.</w:t>
      </w:r>
    </w:p>
    <w:p w14:paraId="15EB9148" w14:textId="72F01585" w:rsidR="00103CEA" w:rsidRPr="00C02D8F" w:rsidRDefault="00C91D8A" w:rsidP="001E2606">
      <w:pPr>
        <w:pStyle w:val="Heading2"/>
        <w:spacing w:line="360" w:lineRule="auto"/>
        <w:jc w:val="both"/>
        <w:rPr>
          <w:rFonts w:ascii="Times New Roman" w:hAnsi="Times New Roman" w:cs="Times New Roman"/>
          <w:b/>
          <w:bCs/>
          <w:color w:val="FF0000"/>
          <w:sz w:val="24"/>
          <w:szCs w:val="24"/>
          <w:lang w:val="en-US"/>
        </w:rPr>
      </w:pPr>
      <w:bookmarkStart w:id="6" w:name="_Toc49347644"/>
      <w:r w:rsidRPr="001E2606">
        <w:rPr>
          <w:rFonts w:ascii="Times New Roman" w:hAnsi="Times New Roman" w:cs="Times New Roman"/>
          <w:b/>
          <w:bCs/>
          <w:color w:val="auto"/>
          <w:sz w:val="24"/>
          <w:szCs w:val="24"/>
          <w:lang w:val="en-US"/>
        </w:rPr>
        <w:t xml:space="preserve">Comparison of </w:t>
      </w:r>
      <w:proofErr w:type="spellStart"/>
      <w:r w:rsidR="006153A7" w:rsidRPr="001E2606">
        <w:rPr>
          <w:rFonts w:ascii="Times New Roman" w:hAnsi="Times New Roman" w:cs="Times New Roman"/>
          <w:b/>
          <w:bCs/>
          <w:color w:val="auto"/>
          <w:sz w:val="24"/>
          <w:szCs w:val="24"/>
          <w:lang w:val="en-US"/>
        </w:rPr>
        <w:t>Aldi</w:t>
      </w:r>
      <w:proofErr w:type="spellEnd"/>
      <w:r w:rsidR="006153A7" w:rsidRPr="001E2606">
        <w:rPr>
          <w:rFonts w:ascii="Times New Roman" w:hAnsi="Times New Roman" w:cs="Times New Roman"/>
          <w:b/>
          <w:bCs/>
          <w:color w:val="auto"/>
          <w:sz w:val="24"/>
          <w:szCs w:val="24"/>
          <w:lang w:val="en-US"/>
        </w:rPr>
        <w:t xml:space="preserve"> with its competitor</w:t>
      </w:r>
      <w:r w:rsidR="0009775C" w:rsidRPr="001E2606">
        <w:rPr>
          <w:rFonts w:ascii="Times New Roman" w:hAnsi="Times New Roman" w:cs="Times New Roman"/>
          <w:b/>
          <w:bCs/>
          <w:color w:val="auto"/>
          <w:sz w:val="24"/>
          <w:szCs w:val="24"/>
          <w:lang w:val="en-US"/>
        </w:rPr>
        <w:t>s</w:t>
      </w:r>
      <w:bookmarkEnd w:id="6"/>
    </w:p>
    <w:p w14:paraId="730E2279" w14:textId="04A28049" w:rsidR="00E34404"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 xml:space="preserve">The comparison of the financial ratios over the past 5 years from 2014 to 2018 has been discussed above. This portion discusses the financial performance of </w:t>
      </w:r>
      <w:proofErr w:type="spellStart"/>
      <w:r w:rsidRPr="001E2606">
        <w:rPr>
          <w:rFonts w:ascii="Times New Roman" w:hAnsi="Times New Roman" w:cs="Times New Roman"/>
          <w:sz w:val="24"/>
          <w:szCs w:val="24"/>
          <w:lang w:val="en-US"/>
        </w:rPr>
        <w:t>Aldi</w:t>
      </w:r>
      <w:proofErr w:type="spellEnd"/>
      <w:r w:rsidRPr="001E2606">
        <w:rPr>
          <w:rFonts w:ascii="Times New Roman" w:hAnsi="Times New Roman" w:cs="Times New Roman"/>
          <w:sz w:val="24"/>
          <w:szCs w:val="24"/>
          <w:lang w:val="en-US"/>
        </w:rPr>
        <w:t xml:space="preserve"> in the industry as compared to its competitor</w:t>
      </w:r>
      <w:r w:rsidR="00E34404">
        <w:rPr>
          <w:rFonts w:ascii="Times New Roman" w:hAnsi="Times New Roman" w:cs="Times New Roman"/>
          <w:sz w:val="24"/>
          <w:szCs w:val="24"/>
          <w:lang w:val="en-US"/>
        </w:rPr>
        <w:t xml:space="preserve">, </w:t>
      </w:r>
      <w:proofErr w:type="spellStart"/>
      <w:r w:rsidRPr="001E2606">
        <w:rPr>
          <w:rFonts w:ascii="Times New Roman" w:hAnsi="Times New Roman" w:cs="Times New Roman"/>
          <w:sz w:val="24"/>
          <w:szCs w:val="24"/>
          <w:lang w:val="en-US"/>
        </w:rPr>
        <w:t>Walmart</w:t>
      </w:r>
      <w:proofErr w:type="spellEnd"/>
      <w:r w:rsidRPr="001E2606">
        <w:rPr>
          <w:rFonts w:ascii="Times New Roman" w:hAnsi="Times New Roman" w:cs="Times New Roman"/>
          <w:sz w:val="24"/>
          <w:szCs w:val="24"/>
          <w:lang w:val="en-US"/>
        </w:rPr>
        <w:t xml:space="preserve">. </w:t>
      </w:r>
      <w:r w:rsidR="00DE35D5" w:rsidRPr="00DE35D5">
        <w:rPr>
          <w:rFonts w:ascii="Times New Roman" w:hAnsi="Times New Roman" w:cs="Times New Roman"/>
          <w:sz w:val="24"/>
          <w:szCs w:val="24"/>
          <w:lang w:val="en-US"/>
        </w:rPr>
        <w:t>The company</w:t>
      </w:r>
      <w:r w:rsidR="00DE35D5">
        <w:rPr>
          <w:rFonts w:ascii="Times New Roman" w:hAnsi="Times New Roman" w:cs="Times New Roman"/>
          <w:sz w:val="24"/>
          <w:szCs w:val="24"/>
          <w:lang w:val="en-US"/>
        </w:rPr>
        <w:t xml:space="preserve">, </w:t>
      </w:r>
      <w:proofErr w:type="spellStart"/>
      <w:r w:rsidR="00DE35D5">
        <w:rPr>
          <w:rFonts w:ascii="Times New Roman" w:hAnsi="Times New Roman" w:cs="Times New Roman"/>
          <w:sz w:val="24"/>
          <w:szCs w:val="24"/>
          <w:lang w:val="en-US"/>
        </w:rPr>
        <w:t>Walmart</w:t>
      </w:r>
      <w:proofErr w:type="spellEnd"/>
      <w:r w:rsidR="00DE35D5" w:rsidRPr="00DE35D5">
        <w:rPr>
          <w:rFonts w:ascii="Times New Roman" w:hAnsi="Times New Roman" w:cs="Times New Roman"/>
          <w:sz w:val="24"/>
          <w:szCs w:val="24"/>
          <w:lang w:val="en-US"/>
        </w:rPr>
        <w:t xml:space="preserve"> was founded in 1962 and has its headquarters in San Francisco as a major </w:t>
      </w:r>
      <w:proofErr w:type="spellStart"/>
      <w:r w:rsidR="00DE35D5" w:rsidRPr="00DE35D5">
        <w:rPr>
          <w:rFonts w:ascii="Times New Roman" w:hAnsi="Times New Roman" w:cs="Times New Roman"/>
          <w:sz w:val="24"/>
          <w:szCs w:val="24"/>
          <w:lang w:val="en-US"/>
        </w:rPr>
        <w:t>Aldi</w:t>
      </w:r>
      <w:proofErr w:type="spellEnd"/>
      <w:r w:rsidR="00DE35D5" w:rsidRPr="00DE35D5">
        <w:rPr>
          <w:rFonts w:ascii="Times New Roman" w:hAnsi="Times New Roman" w:cs="Times New Roman"/>
          <w:sz w:val="24"/>
          <w:szCs w:val="24"/>
          <w:lang w:val="en-US"/>
        </w:rPr>
        <w:t xml:space="preserve"> competition.   It provides a wide variety of high-quality items. Many goods are protected under one roof in several divisions.</w:t>
      </w:r>
      <w:r w:rsidR="00DE35D5">
        <w:rPr>
          <w:rFonts w:ascii="Times New Roman" w:hAnsi="Times New Roman" w:cs="Times New Roman"/>
          <w:sz w:val="24"/>
          <w:szCs w:val="24"/>
          <w:lang w:val="en-US"/>
        </w:rPr>
        <w:t xml:space="preserve"> The financial ratios of </w:t>
      </w:r>
      <w:proofErr w:type="spellStart"/>
      <w:r w:rsidR="00DE35D5">
        <w:rPr>
          <w:rFonts w:ascii="Times New Roman" w:hAnsi="Times New Roman" w:cs="Times New Roman"/>
          <w:sz w:val="24"/>
          <w:szCs w:val="24"/>
          <w:lang w:val="en-US"/>
        </w:rPr>
        <w:t>Aldi</w:t>
      </w:r>
      <w:proofErr w:type="spellEnd"/>
      <w:r w:rsidR="00DE35D5">
        <w:rPr>
          <w:rFonts w:ascii="Times New Roman" w:hAnsi="Times New Roman" w:cs="Times New Roman"/>
          <w:sz w:val="24"/>
          <w:szCs w:val="24"/>
          <w:lang w:val="en-US"/>
        </w:rPr>
        <w:t xml:space="preserve"> and </w:t>
      </w:r>
      <w:proofErr w:type="spellStart"/>
      <w:r w:rsidR="00DE35D5">
        <w:rPr>
          <w:rFonts w:ascii="Times New Roman" w:hAnsi="Times New Roman" w:cs="Times New Roman"/>
          <w:sz w:val="24"/>
          <w:szCs w:val="24"/>
          <w:lang w:val="en-US"/>
        </w:rPr>
        <w:t>Walmart</w:t>
      </w:r>
      <w:proofErr w:type="spellEnd"/>
      <w:r w:rsidR="00DE35D5">
        <w:rPr>
          <w:rFonts w:ascii="Times New Roman" w:hAnsi="Times New Roman" w:cs="Times New Roman"/>
          <w:sz w:val="24"/>
          <w:szCs w:val="24"/>
          <w:lang w:val="en-US"/>
        </w:rPr>
        <w:t xml:space="preserve"> are presented in the table below for the year 2018;</w:t>
      </w:r>
    </w:p>
    <w:tbl>
      <w:tblPr>
        <w:tblW w:w="5000" w:type="pct"/>
        <w:tblLook w:val="04A0" w:firstRow="1" w:lastRow="0" w:firstColumn="1" w:lastColumn="0" w:noHBand="0" w:noVBand="1"/>
      </w:tblPr>
      <w:tblGrid>
        <w:gridCol w:w="4632"/>
        <w:gridCol w:w="2048"/>
        <w:gridCol w:w="2562"/>
      </w:tblGrid>
      <w:tr w:rsidR="00E34404" w:rsidRPr="00E34404" w14:paraId="1B770601" w14:textId="77777777" w:rsidTr="00E34404">
        <w:trPr>
          <w:trHeight w:val="312"/>
        </w:trPr>
        <w:tc>
          <w:tcPr>
            <w:tcW w:w="2506"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27E9CE" w14:textId="77777777" w:rsidR="00E34404" w:rsidRPr="00E34404" w:rsidRDefault="00E34404" w:rsidP="00E34404">
            <w:pPr>
              <w:spacing w:line="360" w:lineRule="auto"/>
              <w:jc w:val="both"/>
              <w:rPr>
                <w:rFonts w:ascii="Times New Roman" w:hAnsi="Times New Roman" w:cs="Times New Roman"/>
                <w:b/>
                <w:bCs/>
                <w:sz w:val="24"/>
                <w:szCs w:val="24"/>
                <w:lang w:val="en-US"/>
              </w:rPr>
            </w:pPr>
            <w:r w:rsidRPr="00E34404">
              <w:rPr>
                <w:rFonts w:ascii="Times New Roman" w:hAnsi="Times New Roman" w:cs="Times New Roman"/>
                <w:b/>
                <w:bCs/>
                <w:sz w:val="24"/>
                <w:szCs w:val="24"/>
                <w:lang w:val="en-US"/>
              </w:rPr>
              <w:t>Financial Ratios</w:t>
            </w:r>
          </w:p>
        </w:tc>
        <w:tc>
          <w:tcPr>
            <w:tcW w:w="1108" w:type="pct"/>
            <w:tcBorders>
              <w:top w:val="single" w:sz="4" w:space="0" w:color="auto"/>
              <w:left w:val="nil"/>
              <w:bottom w:val="single" w:sz="4" w:space="0" w:color="auto"/>
              <w:right w:val="single" w:sz="4" w:space="0" w:color="auto"/>
            </w:tcBorders>
            <w:shd w:val="clear" w:color="auto" w:fill="auto"/>
            <w:noWrap/>
            <w:vAlign w:val="bottom"/>
            <w:hideMark/>
          </w:tcPr>
          <w:p w14:paraId="20414001" w14:textId="77777777" w:rsidR="00E34404" w:rsidRPr="00E34404" w:rsidRDefault="00E34404" w:rsidP="00E34404">
            <w:pPr>
              <w:spacing w:line="360" w:lineRule="auto"/>
              <w:jc w:val="both"/>
              <w:rPr>
                <w:rFonts w:ascii="Times New Roman" w:hAnsi="Times New Roman" w:cs="Times New Roman"/>
                <w:b/>
                <w:bCs/>
                <w:sz w:val="24"/>
                <w:szCs w:val="24"/>
                <w:lang w:val="en-US"/>
              </w:rPr>
            </w:pPr>
            <w:proofErr w:type="spellStart"/>
            <w:r w:rsidRPr="00E34404">
              <w:rPr>
                <w:rFonts w:ascii="Times New Roman" w:hAnsi="Times New Roman" w:cs="Times New Roman"/>
                <w:b/>
                <w:bCs/>
                <w:sz w:val="24"/>
                <w:szCs w:val="24"/>
                <w:lang w:val="en-US"/>
              </w:rPr>
              <w:t>Aldi</w:t>
            </w:r>
            <w:proofErr w:type="spellEnd"/>
            <w:r w:rsidRPr="00E34404">
              <w:rPr>
                <w:rFonts w:ascii="Times New Roman" w:hAnsi="Times New Roman" w:cs="Times New Roman"/>
                <w:b/>
                <w:bCs/>
                <w:sz w:val="24"/>
                <w:szCs w:val="24"/>
                <w:lang w:val="en-US"/>
              </w:rPr>
              <w:t xml:space="preserve"> UK</w:t>
            </w:r>
          </w:p>
        </w:tc>
        <w:tc>
          <w:tcPr>
            <w:tcW w:w="1386" w:type="pct"/>
            <w:tcBorders>
              <w:top w:val="single" w:sz="4" w:space="0" w:color="auto"/>
              <w:left w:val="nil"/>
              <w:bottom w:val="single" w:sz="4" w:space="0" w:color="auto"/>
              <w:right w:val="single" w:sz="4" w:space="0" w:color="auto"/>
            </w:tcBorders>
            <w:shd w:val="clear" w:color="auto" w:fill="auto"/>
            <w:noWrap/>
            <w:vAlign w:val="bottom"/>
            <w:hideMark/>
          </w:tcPr>
          <w:p w14:paraId="02413ABD" w14:textId="77777777" w:rsidR="00E34404" w:rsidRPr="00E34404" w:rsidRDefault="00E34404" w:rsidP="00E34404">
            <w:pPr>
              <w:spacing w:line="360" w:lineRule="auto"/>
              <w:jc w:val="both"/>
              <w:rPr>
                <w:rFonts w:ascii="Times New Roman" w:hAnsi="Times New Roman" w:cs="Times New Roman"/>
                <w:b/>
                <w:bCs/>
                <w:sz w:val="24"/>
                <w:szCs w:val="24"/>
                <w:lang w:val="en-US"/>
              </w:rPr>
            </w:pPr>
            <w:proofErr w:type="spellStart"/>
            <w:r w:rsidRPr="00E34404">
              <w:rPr>
                <w:rFonts w:ascii="Times New Roman" w:hAnsi="Times New Roman" w:cs="Times New Roman"/>
                <w:b/>
                <w:bCs/>
                <w:sz w:val="24"/>
                <w:szCs w:val="24"/>
                <w:lang w:val="en-US"/>
              </w:rPr>
              <w:t>Walmart</w:t>
            </w:r>
            <w:proofErr w:type="spellEnd"/>
          </w:p>
        </w:tc>
      </w:tr>
      <w:tr w:rsidR="00E34404" w:rsidRPr="00E34404" w14:paraId="4F8A7D68" w14:textId="77777777" w:rsidTr="00E34404">
        <w:trPr>
          <w:trHeight w:val="312"/>
        </w:trPr>
        <w:tc>
          <w:tcPr>
            <w:tcW w:w="2506" w:type="pct"/>
            <w:tcBorders>
              <w:top w:val="nil"/>
              <w:left w:val="single" w:sz="4" w:space="0" w:color="auto"/>
              <w:bottom w:val="single" w:sz="4" w:space="0" w:color="auto"/>
              <w:right w:val="single" w:sz="4" w:space="0" w:color="auto"/>
            </w:tcBorders>
            <w:shd w:val="clear" w:color="auto" w:fill="auto"/>
            <w:noWrap/>
            <w:vAlign w:val="bottom"/>
            <w:hideMark/>
          </w:tcPr>
          <w:p w14:paraId="402E27B0"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Current Ratio</w:t>
            </w:r>
          </w:p>
        </w:tc>
        <w:tc>
          <w:tcPr>
            <w:tcW w:w="1108" w:type="pct"/>
            <w:tcBorders>
              <w:top w:val="nil"/>
              <w:left w:val="nil"/>
              <w:bottom w:val="single" w:sz="4" w:space="0" w:color="auto"/>
              <w:right w:val="single" w:sz="4" w:space="0" w:color="auto"/>
            </w:tcBorders>
            <w:shd w:val="clear" w:color="auto" w:fill="auto"/>
            <w:noWrap/>
            <w:vAlign w:val="bottom"/>
            <w:hideMark/>
          </w:tcPr>
          <w:p w14:paraId="45B554D1"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0.52</w:t>
            </w:r>
          </w:p>
        </w:tc>
        <w:tc>
          <w:tcPr>
            <w:tcW w:w="1386" w:type="pct"/>
            <w:tcBorders>
              <w:top w:val="nil"/>
              <w:left w:val="nil"/>
              <w:bottom w:val="single" w:sz="4" w:space="0" w:color="auto"/>
              <w:right w:val="single" w:sz="4" w:space="0" w:color="auto"/>
            </w:tcBorders>
            <w:shd w:val="clear" w:color="auto" w:fill="auto"/>
            <w:noWrap/>
            <w:vAlign w:val="bottom"/>
            <w:hideMark/>
          </w:tcPr>
          <w:p w14:paraId="5883B383"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0.7598</w:t>
            </w:r>
          </w:p>
        </w:tc>
      </w:tr>
      <w:tr w:rsidR="00E34404" w:rsidRPr="00E34404" w14:paraId="638AAEC7" w14:textId="77777777" w:rsidTr="00E34404">
        <w:trPr>
          <w:trHeight w:val="312"/>
        </w:trPr>
        <w:tc>
          <w:tcPr>
            <w:tcW w:w="2506" w:type="pct"/>
            <w:tcBorders>
              <w:top w:val="nil"/>
              <w:left w:val="single" w:sz="4" w:space="0" w:color="auto"/>
              <w:bottom w:val="single" w:sz="4" w:space="0" w:color="auto"/>
              <w:right w:val="single" w:sz="4" w:space="0" w:color="auto"/>
            </w:tcBorders>
            <w:shd w:val="clear" w:color="auto" w:fill="auto"/>
            <w:noWrap/>
            <w:vAlign w:val="bottom"/>
            <w:hideMark/>
          </w:tcPr>
          <w:p w14:paraId="0EF9F04D"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Debt to Capital ratio</w:t>
            </w:r>
          </w:p>
        </w:tc>
        <w:tc>
          <w:tcPr>
            <w:tcW w:w="1108" w:type="pct"/>
            <w:tcBorders>
              <w:top w:val="nil"/>
              <w:left w:val="nil"/>
              <w:bottom w:val="single" w:sz="4" w:space="0" w:color="auto"/>
              <w:right w:val="single" w:sz="4" w:space="0" w:color="auto"/>
            </w:tcBorders>
            <w:shd w:val="clear" w:color="auto" w:fill="auto"/>
            <w:noWrap/>
            <w:vAlign w:val="bottom"/>
            <w:hideMark/>
          </w:tcPr>
          <w:p w14:paraId="25847492"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0.179</w:t>
            </w:r>
          </w:p>
        </w:tc>
        <w:tc>
          <w:tcPr>
            <w:tcW w:w="1386" w:type="pct"/>
            <w:tcBorders>
              <w:top w:val="nil"/>
              <w:left w:val="nil"/>
              <w:bottom w:val="single" w:sz="4" w:space="0" w:color="auto"/>
              <w:right w:val="single" w:sz="4" w:space="0" w:color="auto"/>
            </w:tcBorders>
            <w:shd w:val="clear" w:color="auto" w:fill="auto"/>
            <w:noWrap/>
            <w:vAlign w:val="bottom"/>
            <w:hideMark/>
          </w:tcPr>
          <w:p w14:paraId="6578BA29"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0.313</w:t>
            </w:r>
          </w:p>
        </w:tc>
      </w:tr>
      <w:tr w:rsidR="00E34404" w:rsidRPr="00E34404" w14:paraId="1C217727" w14:textId="77777777" w:rsidTr="00E34404">
        <w:trPr>
          <w:trHeight w:val="312"/>
        </w:trPr>
        <w:tc>
          <w:tcPr>
            <w:tcW w:w="2506" w:type="pct"/>
            <w:tcBorders>
              <w:top w:val="nil"/>
              <w:left w:val="single" w:sz="4" w:space="0" w:color="auto"/>
              <w:bottom w:val="single" w:sz="4" w:space="0" w:color="auto"/>
              <w:right w:val="single" w:sz="4" w:space="0" w:color="auto"/>
            </w:tcBorders>
            <w:shd w:val="clear" w:color="auto" w:fill="auto"/>
            <w:noWrap/>
            <w:vAlign w:val="bottom"/>
            <w:hideMark/>
          </w:tcPr>
          <w:p w14:paraId="5A5FFA1C"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Debt/Equity ratio</w:t>
            </w:r>
          </w:p>
        </w:tc>
        <w:tc>
          <w:tcPr>
            <w:tcW w:w="1108" w:type="pct"/>
            <w:tcBorders>
              <w:top w:val="nil"/>
              <w:left w:val="nil"/>
              <w:bottom w:val="single" w:sz="4" w:space="0" w:color="auto"/>
              <w:right w:val="single" w:sz="4" w:space="0" w:color="auto"/>
            </w:tcBorders>
            <w:shd w:val="clear" w:color="auto" w:fill="auto"/>
            <w:noWrap/>
            <w:vAlign w:val="bottom"/>
            <w:hideMark/>
          </w:tcPr>
          <w:p w14:paraId="2F0ADAA4"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0.22</w:t>
            </w:r>
          </w:p>
        </w:tc>
        <w:tc>
          <w:tcPr>
            <w:tcW w:w="1386" w:type="pct"/>
            <w:tcBorders>
              <w:top w:val="nil"/>
              <w:left w:val="nil"/>
              <w:bottom w:val="single" w:sz="4" w:space="0" w:color="auto"/>
              <w:right w:val="single" w:sz="4" w:space="0" w:color="auto"/>
            </w:tcBorders>
            <w:shd w:val="clear" w:color="auto" w:fill="auto"/>
            <w:noWrap/>
            <w:vAlign w:val="bottom"/>
            <w:hideMark/>
          </w:tcPr>
          <w:p w14:paraId="4E729095"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0.5752</w:t>
            </w:r>
          </w:p>
        </w:tc>
      </w:tr>
      <w:tr w:rsidR="00E34404" w:rsidRPr="00E34404" w14:paraId="312E5F97" w14:textId="77777777" w:rsidTr="00E34404">
        <w:trPr>
          <w:trHeight w:val="312"/>
        </w:trPr>
        <w:tc>
          <w:tcPr>
            <w:tcW w:w="2506" w:type="pct"/>
            <w:tcBorders>
              <w:top w:val="nil"/>
              <w:left w:val="single" w:sz="4" w:space="0" w:color="auto"/>
              <w:bottom w:val="single" w:sz="4" w:space="0" w:color="auto"/>
              <w:right w:val="single" w:sz="4" w:space="0" w:color="auto"/>
            </w:tcBorders>
            <w:shd w:val="clear" w:color="auto" w:fill="auto"/>
            <w:noWrap/>
            <w:vAlign w:val="bottom"/>
            <w:hideMark/>
          </w:tcPr>
          <w:p w14:paraId="4AE4D089"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Gross margin</w:t>
            </w:r>
          </w:p>
        </w:tc>
        <w:tc>
          <w:tcPr>
            <w:tcW w:w="1108" w:type="pct"/>
            <w:tcBorders>
              <w:top w:val="nil"/>
              <w:left w:val="nil"/>
              <w:bottom w:val="single" w:sz="4" w:space="0" w:color="auto"/>
              <w:right w:val="single" w:sz="4" w:space="0" w:color="auto"/>
            </w:tcBorders>
            <w:shd w:val="clear" w:color="auto" w:fill="auto"/>
            <w:noWrap/>
            <w:vAlign w:val="bottom"/>
            <w:hideMark/>
          </w:tcPr>
          <w:p w14:paraId="4720E88B"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3.28%</w:t>
            </w:r>
          </w:p>
        </w:tc>
        <w:tc>
          <w:tcPr>
            <w:tcW w:w="1386" w:type="pct"/>
            <w:tcBorders>
              <w:top w:val="nil"/>
              <w:left w:val="nil"/>
              <w:bottom w:val="single" w:sz="4" w:space="0" w:color="auto"/>
              <w:right w:val="single" w:sz="4" w:space="0" w:color="auto"/>
            </w:tcBorders>
            <w:shd w:val="clear" w:color="auto" w:fill="auto"/>
            <w:noWrap/>
            <w:vAlign w:val="bottom"/>
            <w:hideMark/>
          </w:tcPr>
          <w:p w14:paraId="5485EEFE"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25.37%</w:t>
            </w:r>
          </w:p>
        </w:tc>
      </w:tr>
      <w:tr w:rsidR="00E34404" w:rsidRPr="00E34404" w14:paraId="0B968DDE" w14:textId="77777777" w:rsidTr="00E34404">
        <w:trPr>
          <w:trHeight w:val="312"/>
        </w:trPr>
        <w:tc>
          <w:tcPr>
            <w:tcW w:w="2506" w:type="pct"/>
            <w:tcBorders>
              <w:top w:val="nil"/>
              <w:left w:val="single" w:sz="4" w:space="0" w:color="auto"/>
              <w:bottom w:val="single" w:sz="4" w:space="0" w:color="auto"/>
              <w:right w:val="single" w:sz="4" w:space="0" w:color="auto"/>
            </w:tcBorders>
            <w:shd w:val="clear" w:color="auto" w:fill="auto"/>
            <w:noWrap/>
            <w:vAlign w:val="bottom"/>
            <w:hideMark/>
          </w:tcPr>
          <w:p w14:paraId="5B15EB1C"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Net profit margin</w:t>
            </w:r>
          </w:p>
        </w:tc>
        <w:tc>
          <w:tcPr>
            <w:tcW w:w="1108" w:type="pct"/>
            <w:tcBorders>
              <w:top w:val="nil"/>
              <w:left w:val="nil"/>
              <w:bottom w:val="single" w:sz="4" w:space="0" w:color="auto"/>
              <w:right w:val="single" w:sz="4" w:space="0" w:color="auto"/>
            </w:tcBorders>
            <w:shd w:val="clear" w:color="auto" w:fill="auto"/>
            <w:noWrap/>
            <w:vAlign w:val="bottom"/>
            <w:hideMark/>
          </w:tcPr>
          <w:p w14:paraId="72E98768"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1.22%</w:t>
            </w:r>
          </w:p>
        </w:tc>
        <w:tc>
          <w:tcPr>
            <w:tcW w:w="1386" w:type="pct"/>
            <w:tcBorders>
              <w:top w:val="nil"/>
              <w:left w:val="nil"/>
              <w:bottom w:val="single" w:sz="4" w:space="0" w:color="auto"/>
              <w:right w:val="single" w:sz="4" w:space="0" w:color="auto"/>
            </w:tcBorders>
            <w:shd w:val="clear" w:color="auto" w:fill="auto"/>
            <w:noWrap/>
            <w:vAlign w:val="bottom"/>
            <w:hideMark/>
          </w:tcPr>
          <w:p w14:paraId="03FC92C0"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1.97%</w:t>
            </w:r>
          </w:p>
        </w:tc>
      </w:tr>
      <w:tr w:rsidR="00E34404" w:rsidRPr="00E34404" w14:paraId="46793D72" w14:textId="77777777" w:rsidTr="00E34404">
        <w:trPr>
          <w:trHeight w:val="312"/>
        </w:trPr>
        <w:tc>
          <w:tcPr>
            <w:tcW w:w="2506" w:type="pct"/>
            <w:tcBorders>
              <w:top w:val="nil"/>
              <w:left w:val="single" w:sz="4" w:space="0" w:color="auto"/>
              <w:bottom w:val="single" w:sz="4" w:space="0" w:color="auto"/>
              <w:right w:val="single" w:sz="4" w:space="0" w:color="auto"/>
            </w:tcBorders>
            <w:shd w:val="clear" w:color="auto" w:fill="auto"/>
            <w:noWrap/>
            <w:vAlign w:val="bottom"/>
            <w:hideMark/>
          </w:tcPr>
          <w:p w14:paraId="29CD4761"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Asset turnover</w:t>
            </w:r>
          </w:p>
        </w:tc>
        <w:tc>
          <w:tcPr>
            <w:tcW w:w="1108" w:type="pct"/>
            <w:tcBorders>
              <w:top w:val="nil"/>
              <w:left w:val="nil"/>
              <w:bottom w:val="single" w:sz="4" w:space="0" w:color="auto"/>
              <w:right w:val="single" w:sz="4" w:space="0" w:color="auto"/>
            </w:tcBorders>
            <w:shd w:val="clear" w:color="auto" w:fill="auto"/>
            <w:noWrap/>
            <w:vAlign w:val="bottom"/>
            <w:hideMark/>
          </w:tcPr>
          <w:p w14:paraId="433823E3"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2.40</w:t>
            </w:r>
          </w:p>
        </w:tc>
        <w:tc>
          <w:tcPr>
            <w:tcW w:w="1386" w:type="pct"/>
            <w:tcBorders>
              <w:top w:val="nil"/>
              <w:left w:val="nil"/>
              <w:bottom w:val="single" w:sz="4" w:space="0" w:color="auto"/>
              <w:right w:val="single" w:sz="4" w:space="0" w:color="auto"/>
            </w:tcBorders>
            <w:shd w:val="clear" w:color="auto" w:fill="auto"/>
            <w:noWrap/>
            <w:vAlign w:val="bottom"/>
            <w:hideMark/>
          </w:tcPr>
          <w:p w14:paraId="5BC59886" w14:textId="77777777" w:rsidR="00E34404" w:rsidRPr="00E34404" w:rsidRDefault="00E34404" w:rsidP="00E34404">
            <w:pPr>
              <w:spacing w:line="360" w:lineRule="auto"/>
              <w:jc w:val="both"/>
              <w:rPr>
                <w:rFonts w:ascii="Times New Roman" w:hAnsi="Times New Roman" w:cs="Times New Roman"/>
                <w:sz w:val="24"/>
                <w:szCs w:val="24"/>
                <w:lang w:val="en-US"/>
              </w:rPr>
            </w:pPr>
            <w:r w:rsidRPr="00E34404">
              <w:rPr>
                <w:rFonts w:ascii="Times New Roman" w:hAnsi="Times New Roman" w:cs="Times New Roman"/>
                <w:sz w:val="24"/>
                <w:szCs w:val="24"/>
                <w:lang w:val="en-US"/>
              </w:rPr>
              <w:t>2.45</w:t>
            </w:r>
          </w:p>
        </w:tc>
      </w:tr>
    </w:tbl>
    <w:p w14:paraId="3EFB11FD" w14:textId="4D0013C9" w:rsidR="006153A7" w:rsidRDefault="006153A7" w:rsidP="001E2606">
      <w:pPr>
        <w:spacing w:line="360" w:lineRule="auto"/>
        <w:jc w:val="both"/>
        <w:rPr>
          <w:rFonts w:ascii="Times New Roman" w:hAnsi="Times New Roman" w:cs="Times New Roman"/>
          <w:sz w:val="24"/>
          <w:szCs w:val="24"/>
          <w:lang w:val="en-US"/>
        </w:rPr>
      </w:pPr>
    </w:p>
    <w:p w14:paraId="1703E435" w14:textId="5FFA09C9" w:rsidR="00E34404" w:rsidRDefault="00E34404" w:rsidP="001E2606">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gross profit margin of the </w:t>
      </w:r>
      <w:proofErr w:type="spellStart"/>
      <w:r>
        <w:rPr>
          <w:rFonts w:ascii="Times New Roman" w:hAnsi="Times New Roman" w:cs="Times New Roman"/>
          <w:sz w:val="24"/>
          <w:szCs w:val="24"/>
          <w:lang w:val="en-US"/>
        </w:rPr>
        <w:t>Walmart</w:t>
      </w:r>
      <w:proofErr w:type="spellEnd"/>
      <w:r>
        <w:rPr>
          <w:rFonts w:ascii="Times New Roman" w:hAnsi="Times New Roman" w:cs="Times New Roman"/>
          <w:sz w:val="24"/>
          <w:szCs w:val="24"/>
          <w:lang w:val="en-US"/>
        </w:rPr>
        <w:t xml:space="preserve"> is higher than </w:t>
      </w:r>
      <w:proofErr w:type="spellStart"/>
      <w:r>
        <w:rPr>
          <w:rFonts w:ascii="Times New Roman" w:hAnsi="Times New Roman" w:cs="Times New Roman"/>
          <w:sz w:val="24"/>
          <w:szCs w:val="24"/>
          <w:lang w:val="en-US"/>
        </w:rPr>
        <w:t>Aldi</w:t>
      </w:r>
      <w:proofErr w:type="spellEnd"/>
      <w:r>
        <w:rPr>
          <w:rFonts w:ascii="Times New Roman" w:hAnsi="Times New Roman" w:cs="Times New Roman"/>
          <w:sz w:val="24"/>
          <w:szCs w:val="24"/>
          <w:lang w:val="en-US"/>
        </w:rPr>
        <w:t xml:space="preserve"> but the net profit margin does not have the huge difference as compared to the gross profit figures</w:t>
      </w:r>
      <w:r w:rsidR="00682388">
        <w:rPr>
          <w:rFonts w:ascii="Times New Roman" w:hAnsi="Times New Roman" w:cs="Times New Roman"/>
          <w:sz w:val="24"/>
          <w:szCs w:val="24"/>
          <w:lang w:val="en-US"/>
        </w:rPr>
        <w:t xml:space="preserve"> (</w:t>
      </w:r>
      <w:proofErr w:type="spellStart"/>
      <w:r w:rsidR="00682388">
        <w:rPr>
          <w:rFonts w:ascii="Times New Roman" w:hAnsi="Times New Roman" w:cs="Times New Roman"/>
          <w:sz w:val="24"/>
          <w:szCs w:val="24"/>
          <w:lang w:val="en-US"/>
        </w:rPr>
        <w:t>Walmart</w:t>
      </w:r>
      <w:proofErr w:type="spellEnd"/>
      <w:r w:rsidR="00682388">
        <w:rPr>
          <w:rFonts w:ascii="Times New Roman" w:hAnsi="Times New Roman" w:cs="Times New Roman"/>
          <w:sz w:val="24"/>
          <w:szCs w:val="24"/>
          <w:lang w:val="en-US"/>
        </w:rPr>
        <w:t>, 2020)</w:t>
      </w:r>
      <w:r>
        <w:rPr>
          <w:rFonts w:ascii="Times New Roman" w:hAnsi="Times New Roman" w:cs="Times New Roman"/>
          <w:sz w:val="24"/>
          <w:szCs w:val="24"/>
          <w:lang w:val="en-US"/>
        </w:rPr>
        <w:t xml:space="preserve">. It is because the prices of </w:t>
      </w:r>
      <w:proofErr w:type="spellStart"/>
      <w:r>
        <w:rPr>
          <w:rFonts w:ascii="Times New Roman" w:hAnsi="Times New Roman" w:cs="Times New Roman"/>
          <w:sz w:val="24"/>
          <w:szCs w:val="24"/>
          <w:lang w:val="en-US"/>
        </w:rPr>
        <w:t>Aldi</w:t>
      </w:r>
      <w:proofErr w:type="spellEnd"/>
      <w:r>
        <w:rPr>
          <w:rFonts w:ascii="Times New Roman" w:hAnsi="Times New Roman" w:cs="Times New Roman"/>
          <w:sz w:val="24"/>
          <w:szCs w:val="24"/>
          <w:lang w:val="en-US"/>
        </w:rPr>
        <w:t xml:space="preserve"> are lower than the </w:t>
      </w:r>
      <w:proofErr w:type="spellStart"/>
      <w:r>
        <w:rPr>
          <w:rFonts w:ascii="Times New Roman" w:hAnsi="Times New Roman" w:cs="Times New Roman"/>
          <w:sz w:val="24"/>
          <w:szCs w:val="24"/>
          <w:lang w:val="en-US"/>
        </w:rPr>
        <w:t>Walmart</w:t>
      </w:r>
      <w:proofErr w:type="spellEnd"/>
      <w:r>
        <w:rPr>
          <w:rFonts w:ascii="Times New Roman" w:hAnsi="Times New Roman" w:cs="Times New Roman"/>
          <w:sz w:val="24"/>
          <w:szCs w:val="24"/>
          <w:lang w:val="en-US"/>
        </w:rPr>
        <w:t xml:space="preserve"> which provides it a competitive advantage of greater sales. Leaving the gross profit to minimum but the higher sales revenue helps in extracting a decent net profit margin. The debt to capital ratio and debt to equity ratio of the </w:t>
      </w:r>
      <w:proofErr w:type="spellStart"/>
      <w:r>
        <w:rPr>
          <w:rFonts w:ascii="Times New Roman" w:hAnsi="Times New Roman" w:cs="Times New Roman"/>
          <w:sz w:val="24"/>
          <w:szCs w:val="24"/>
          <w:lang w:val="en-US"/>
        </w:rPr>
        <w:t>Walmart</w:t>
      </w:r>
      <w:proofErr w:type="spellEnd"/>
      <w:r>
        <w:rPr>
          <w:rFonts w:ascii="Times New Roman" w:hAnsi="Times New Roman" w:cs="Times New Roman"/>
          <w:sz w:val="24"/>
          <w:szCs w:val="24"/>
          <w:lang w:val="en-US"/>
        </w:rPr>
        <w:t xml:space="preserve"> is higher than the </w:t>
      </w:r>
      <w:proofErr w:type="spellStart"/>
      <w:r>
        <w:rPr>
          <w:rFonts w:ascii="Times New Roman" w:hAnsi="Times New Roman" w:cs="Times New Roman"/>
          <w:sz w:val="24"/>
          <w:szCs w:val="24"/>
          <w:lang w:val="en-US"/>
        </w:rPr>
        <w:t>Aldi</w:t>
      </w:r>
      <w:proofErr w:type="spellEnd"/>
      <w:r>
        <w:rPr>
          <w:rFonts w:ascii="Times New Roman" w:hAnsi="Times New Roman" w:cs="Times New Roman"/>
          <w:sz w:val="24"/>
          <w:szCs w:val="24"/>
          <w:lang w:val="en-US"/>
        </w:rPr>
        <w:t xml:space="preserve"> which depicts that the </w:t>
      </w:r>
      <w:proofErr w:type="spellStart"/>
      <w:r>
        <w:rPr>
          <w:rFonts w:ascii="Times New Roman" w:hAnsi="Times New Roman" w:cs="Times New Roman"/>
          <w:sz w:val="24"/>
          <w:szCs w:val="24"/>
          <w:lang w:val="en-US"/>
        </w:rPr>
        <w:t>Walmart</w:t>
      </w:r>
      <w:proofErr w:type="spellEnd"/>
      <w:r>
        <w:rPr>
          <w:rFonts w:ascii="Times New Roman" w:hAnsi="Times New Roman" w:cs="Times New Roman"/>
          <w:sz w:val="24"/>
          <w:szCs w:val="24"/>
          <w:lang w:val="en-US"/>
        </w:rPr>
        <w:t xml:space="preserve"> has more financial aid from external debt sources </w:t>
      </w:r>
      <w:r w:rsidR="00DE35D5">
        <w:rPr>
          <w:rFonts w:ascii="Times New Roman" w:hAnsi="Times New Roman" w:cs="Times New Roman"/>
          <w:sz w:val="24"/>
          <w:szCs w:val="24"/>
          <w:lang w:val="en-US"/>
        </w:rPr>
        <w:t xml:space="preserve">as compared to </w:t>
      </w:r>
      <w:proofErr w:type="spellStart"/>
      <w:r w:rsidR="00DE35D5">
        <w:rPr>
          <w:rFonts w:ascii="Times New Roman" w:hAnsi="Times New Roman" w:cs="Times New Roman"/>
          <w:sz w:val="24"/>
          <w:szCs w:val="24"/>
          <w:lang w:val="en-US"/>
        </w:rPr>
        <w:t>Aldi</w:t>
      </w:r>
      <w:proofErr w:type="spellEnd"/>
      <w:r w:rsidR="00682388">
        <w:rPr>
          <w:rFonts w:ascii="Times New Roman" w:hAnsi="Times New Roman" w:cs="Times New Roman"/>
          <w:sz w:val="24"/>
          <w:szCs w:val="24"/>
          <w:lang w:val="en-US"/>
        </w:rPr>
        <w:t xml:space="preserve"> (</w:t>
      </w:r>
      <w:proofErr w:type="spellStart"/>
      <w:r w:rsidR="00682388">
        <w:rPr>
          <w:rFonts w:ascii="Times New Roman" w:hAnsi="Times New Roman" w:cs="Times New Roman"/>
          <w:sz w:val="24"/>
          <w:szCs w:val="24"/>
          <w:lang w:val="en-US"/>
        </w:rPr>
        <w:t>Aldi</w:t>
      </w:r>
      <w:proofErr w:type="spellEnd"/>
      <w:r w:rsidR="00682388">
        <w:rPr>
          <w:rFonts w:ascii="Times New Roman" w:hAnsi="Times New Roman" w:cs="Times New Roman"/>
          <w:sz w:val="24"/>
          <w:szCs w:val="24"/>
          <w:lang w:val="en-US"/>
        </w:rPr>
        <w:t xml:space="preserve"> UK Financial, 2020)</w:t>
      </w:r>
      <w:r w:rsidR="00DE35D5">
        <w:rPr>
          <w:rFonts w:ascii="Times New Roman" w:hAnsi="Times New Roman" w:cs="Times New Roman"/>
          <w:sz w:val="24"/>
          <w:szCs w:val="24"/>
          <w:lang w:val="en-US"/>
        </w:rPr>
        <w:t xml:space="preserve">. </w:t>
      </w:r>
      <w:proofErr w:type="spellStart"/>
      <w:r w:rsidR="00DE35D5">
        <w:rPr>
          <w:rFonts w:ascii="Times New Roman" w:hAnsi="Times New Roman" w:cs="Times New Roman"/>
          <w:sz w:val="24"/>
          <w:szCs w:val="24"/>
          <w:lang w:val="en-US"/>
        </w:rPr>
        <w:t>Aldi</w:t>
      </w:r>
      <w:proofErr w:type="spellEnd"/>
      <w:r w:rsidR="00DE35D5">
        <w:rPr>
          <w:rFonts w:ascii="Times New Roman" w:hAnsi="Times New Roman" w:cs="Times New Roman"/>
          <w:sz w:val="24"/>
          <w:szCs w:val="24"/>
          <w:lang w:val="en-US"/>
        </w:rPr>
        <w:t xml:space="preserve"> finance most of its operations and assets from equity capital whereas the equity finances are lower in </w:t>
      </w:r>
      <w:proofErr w:type="spellStart"/>
      <w:r w:rsidR="00DE35D5">
        <w:rPr>
          <w:rFonts w:ascii="Times New Roman" w:hAnsi="Times New Roman" w:cs="Times New Roman"/>
          <w:sz w:val="24"/>
          <w:szCs w:val="24"/>
          <w:lang w:val="en-US"/>
        </w:rPr>
        <w:t>Walmart</w:t>
      </w:r>
      <w:proofErr w:type="spellEnd"/>
      <w:r w:rsidR="00DE35D5">
        <w:rPr>
          <w:rFonts w:ascii="Times New Roman" w:hAnsi="Times New Roman" w:cs="Times New Roman"/>
          <w:sz w:val="24"/>
          <w:szCs w:val="24"/>
          <w:lang w:val="en-US"/>
        </w:rPr>
        <w:t xml:space="preserve"> than </w:t>
      </w:r>
      <w:proofErr w:type="spellStart"/>
      <w:r w:rsidR="00DE35D5">
        <w:rPr>
          <w:rFonts w:ascii="Times New Roman" w:hAnsi="Times New Roman" w:cs="Times New Roman"/>
          <w:sz w:val="24"/>
          <w:szCs w:val="24"/>
          <w:lang w:val="en-US"/>
        </w:rPr>
        <w:t>Aldi</w:t>
      </w:r>
      <w:proofErr w:type="spellEnd"/>
      <w:r w:rsidR="00DE35D5">
        <w:rPr>
          <w:rFonts w:ascii="Times New Roman" w:hAnsi="Times New Roman" w:cs="Times New Roman"/>
          <w:sz w:val="24"/>
          <w:szCs w:val="24"/>
          <w:lang w:val="en-US"/>
        </w:rPr>
        <w:t>.</w:t>
      </w:r>
    </w:p>
    <w:p w14:paraId="139B6215" w14:textId="4C1AD7F4" w:rsidR="00DE35D5" w:rsidRPr="00DE35D5" w:rsidRDefault="00DE35D5" w:rsidP="001E2606">
      <w:pPr>
        <w:spacing w:line="360" w:lineRule="auto"/>
        <w:jc w:val="both"/>
        <w:rPr>
          <w:rFonts w:ascii="Times New Roman" w:hAnsi="Times New Roman" w:cs="Times New Roman"/>
          <w:sz w:val="24"/>
          <w:szCs w:val="24"/>
        </w:rPr>
      </w:pPr>
      <w:proofErr w:type="spellStart"/>
      <w:r w:rsidRPr="00DE35D5">
        <w:rPr>
          <w:rFonts w:ascii="Times New Roman" w:hAnsi="Times New Roman" w:cs="Times New Roman"/>
          <w:sz w:val="24"/>
          <w:szCs w:val="24"/>
        </w:rPr>
        <w:t>Aldi</w:t>
      </w:r>
      <w:proofErr w:type="spellEnd"/>
      <w:r w:rsidRPr="00DE35D5">
        <w:rPr>
          <w:rFonts w:ascii="Times New Roman" w:hAnsi="Times New Roman" w:cs="Times New Roman"/>
          <w:sz w:val="24"/>
          <w:szCs w:val="24"/>
        </w:rPr>
        <w:t xml:space="preserve"> defeated </w:t>
      </w:r>
      <w:proofErr w:type="spellStart"/>
      <w:r w:rsidRPr="00DE35D5">
        <w:rPr>
          <w:rFonts w:ascii="Times New Roman" w:hAnsi="Times New Roman" w:cs="Times New Roman"/>
          <w:sz w:val="24"/>
          <w:szCs w:val="24"/>
        </w:rPr>
        <w:t>Walmart</w:t>
      </w:r>
      <w:proofErr w:type="spellEnd"/>
      <w:r w:rsidRPr="00DE35D5">
        <w:rPr>
          <w:rFonts w:ascii="Times New Roman" w:hAnsi="Times New Roman" w:cs="Times New Roman"/>
          <w:sz w:val="24"/>
          <w:szCs w:val="24"/>
        </w:rPr>
        <w:t xml:space="preserve"> by over $6, with overall rates below $30, in the 2019 price comparison. Last year at the similar three supermarkets in Atlanta, reported the rates for the similar 20 items. </w:t>
      </w:r>
      <w:proofErr w:type="spellStart"/>
      <w:r w:rsidRPr="00DE35D5">
        <w:rPr>
          <w:rFonts w:ascii="Times New Roman" w:hAnsi="Times New Roman" w:cs="Times New Roman"/>
          <w:sz w:val="24"/>
          <w:szCs w:val="24"/>
        </w:rPr>
        <w:t>Aldi</w:t>
      </w:r>
      <w:proofErr w:type="spellEnd"/>
      <w:r w:rsidRPr="00DE35D5">
        <w:rPr>
          <w:rFonts w:ascii="Times New Roman" w:hAnsi="Times New Roman" w:cs="Times New Roman"/>
          <w:sz w:val="24"/>
          <w:szCs w:val="24"/>
        </w:rPr>
        <w:t xml:space="preserve"> was at the period less than </w:t>
      </w:r>
      <w:proofErr w:type="spellStart"/>
      <w:r w:rsidRPr="00DE35D5">
        <w:rPr>
          <w:rFonts w:ascii="Times New Roman" w:hAnsi="Times New Roman" w:cs="Times New Roman"/>
          <w:sz w:val="24"/>
          <w:szCs w:val="24"/>
        </w:rPr>
        <w:t>Walmart</w:t>
      </w:r>
      <w:proofErr w:type="spellEnd"/>
      <w:r w:rsidRPr="00DE35D5">
        <w:rPr>
          <w:rFonts w:ascii="Times New Roman" w:hAnsi="Times New Roman" w:cs="Times New Roman"/>
          <w:sz w:val="24"/>
          <w:szCs w:val="24"/>
        </w:rPr>
        <w:t xml:space="preserve"> at just 30 cents.</w:t>
      </w:r>
    </w:p>
    <w:p w14:paraId="40EDECDA" w14:textId="77777777" w:rsidR="00103CEA" w:rsidRPr="001E2606" w:rsidRDefault="00C91D8A" w:rsidP="001E2606">
      <w:pPr>
        <w:pStyle w:val="Heading2"/>
        <w:spacing w:line="360" w:lineRule="auto"/>
        <w:jc w:val="both"/>
        <w:rPr>
          <w:rFonts w:ascii="Times New Roman" w:hAnsi="Times New Roman" w:cs="Times New Roman"/>
          <w:b/>
          <w:bCs/>
          <w:color w:val="auto"/>
          <w:sz w:val="24"/>
          <w:szCs w:val="24"/>
          <w:lang w:val="en-US"/>
        </w:rPr>
      </w:pPr>
      <w:bookmarkStart w:id="7" w:name="_Toc49347645"/>
      <w:r w:rsidRPr="001E2606">
        <w:rPr>
          <w:rFonts w:ascii="Times New Roman" w:hAnsi="Times New Roman" w:cs="Times New Roman"/>
          <w:b/>
          <w:bCs/>
          <w:color w:val="auto"/>
          <w:sz w:val="24"/>
          <w:szCs w:val="24"/>
          <w:lang w:val="en-US"/>
        </w:rPr>
        <w:lastRenderedPageBreak/>
        <w:t>Recommendation for improvement</w:t>
      </w:r>
      <w:bookmarkEnd w:id="7"/>
    </w:p>
    <w:p w14:paraId="02A44E27" w14:textId="77777777" w:rsidR="00103CEA"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 xml:space="preserve">It has been observed that </w:t>
      </w:r>
      <w:proofErr w:type="spellStart"/>
      <w:r w:rsidRPr="001E2606">
        <w:rPr>
          <w:rFonts w:ascii="Times New Roman" w:hAnsi="Times New Roman" w:cs="Times New Roman"/>
          <w:sz w:val="24"/>
          <w:szCs w:val="24"/>
          <w:lang w:val="en-US"/>
        </w:rPr>
        <w:t>Aldi</w:t>
      </w:r>
      <w:proofErr w:type="spellEnd"/>
      <w:r w:rsidRPr="001E2606">
        <w:rPr>
          <w:rFonts w:ascii="Times New Roman" w:hAnsi="Times New Roman" w:cs="Times New Roman"/>
          <w:sz w:val="24"/>
          <w:szCs w:val="24"/>
          <w:lang w:val="en-US"/>
        </w:rPr>
        <w:t xml:space="preserve"> has acquired a significant share in the market and is preferred by the </w:t>
      </w:r>
      <w:proofErr w:type="gramStart"/>
      <w:r w:rsidRPr="001E2606">
        <w:rPr>
          <w:rFonts w:ascii="Times New Roman" w:hAnsi="Times New Roman" w:cs="Times New Roman"/>
          <w:sz w:val="24"/>
          <w:szCs w:val="24"/>
          <w:lang w:val="en-US"/>
        </w:rPr>
        <w:t>buyers which is</w:t>
      </w:r>
      <w:proofErr w:type="gramEnd"/>
      <w:r w:rsidRPr="001E2606">
        <w:rPr>
          <w:rFonts w:ascii="Times New Roman" w:hAnsi="Times New Roman" w:cs="Times New Roman"/>
          <w:sz w:val="24"/>
          <w:szCs w:val="24"/>
          <w:lang w:val="en-US"/>
        </w:rPr>
        <w:t xml:space="preserve"> why the revenues of the business have been raising. But due to the high competition in the market and in the race of providing low prices to the customers, the profit margin of the business is shrinking which results in low net profit margins</w:t>
      </w:r>
      <w:r w:rsidR="0019643B" w:rsidRPr="001E2606">
        <w:rPr>
          <w:rFonts w:ascii="Times New Roman" w:hAnsi="Times New Roman" w:cs="Times New Roman"/>
          <w:sz w:val="24"/>
          <w:szCs w:val="24"/>
          <w:lang w:val="en-US"/>
        </w:rPr>
        <w:t xml:space="preserve"> </w:t>
      </w:r>
      <w:r w:rsidR="0019643B" w:rsidRPr="001E2606">
        <w:rPr>
          <w:rFonts w:ascii="Times New Roman" w:hAnsi="Times New Roman" w:cs="Times New Roman"/>
          <w:sz w:val="24"/>
          <w:szCs w:val="24"/>
        </w:rPr>
        <w:t>(</w:t>
      </w:r>
      <w:r w:rsidR="0019643B" w:rsidRPr="001E2606">
        <w:rPr>
          <w:rFonts w:ascii="Times New Roman" w:hAnsi="Times New Roman" w:cs="Times New Roman"/>
          <w:noProof/>
          <w:sz w:val="24"/>
          <w:szCs w:val="24"/>
          <w:lang w:val="en-US"/>
        </w:rPr>
        <w:t>Aldi UK Financials., 2020</w:t>
      </w:r>
      <w:r w:rsidR="0019643B" w:rsidRPr="001E2606">
        <w:rPr>
          <w:rFonts w:ascii="Times New Roman" w:hAnsi="Times New Roman" w:cs="Times New Roman"/>
          <w:sz w:val="24"/>
          <w:szCs w:val="24"/>
        </w:rPr>
        <w:t>)</w:t>
      </w:r>
      <w:r w:rsidRPr="001E2606">
        <w:rPr>
          <w:rFonts w:ascii="Times New Roman" w:hAnsi="Times New Roman" w:cs="Times New Roman"/>
          <w:sz w:val="24"/>
          <w:szCs w:val="24"/>
          <w:lang w:val="en-US"/>
        </w:rPr>
        <w:t xml:space="preserve">. To increase the profit and thus the efficiency and liquidity of the business, the focus should be placed at the reduction of the costs. The reduction in costs will enhance the profit margins and </w:t>
      </w:r>
      <w:r w:rsidR="00D64532" w:rsidRPr="001E2606">
        <w:rPr>
          <w:rFonts w:ascii="Times New Roman" w:hAnsi="Times New Roman" w:cs="Times New Roman"/>
          <w:sz w:val="24"/>
          <w:szCs w:val="24"/>
          <w:lang w:val="en-US"/>
        </w:rPr>
        <w:t xml:space="preserve">will improve the statistics of </w:t>
      </w:r>
      <w:proofErr w:type="spellStart"/>
      <w:r w:rsidR="00D64532" w:rsidRPr="001E2606">
        <w:rPr>
          <w:rFonts w:ascii="Times New Roman" w:hAnsi="Times New Roman" w:cs="Times New Roman"/>
          <w:sz w:val="24"/>
          <w:szCs w:val="24"/>
          <w:lang w:val="en-US"/>
        </w:rPr>
        <w:t>Aldi</w:t>
      </w:r>
      <w:proofErr w:type="spellEnd"/>
      <w:r w:rsidR="00D64532" w:rsidRPr="001E2606">
        <w:rPr>
          <w:rFonts w:ascii="Times New Roman" w:hAnsi="Times New Roman" w:cs="Times New Roman"/>
          <w:sz w:val="24"/>
          <w:szCs w:val="24"/>
          <w:lang w:val="en-US"/>
        </w:rPr>
        <w:t>.</w:t>
      </w:r>
    </w:p>
    <w:p w14:paraId="7456D14E" w14:textId="77777777" w:rsidR="00FF5985" w:rsidRPr="001E2606" w:rsidRDefault="00C91D8A" w:rsidP="001E2606">
      <w:pPr>
        <w:pStyle w:val="Heading1"/>
        <w:spacing w:line="360" w:lineRule="auto"/>
        <w:jc w:val="both"/>
        <w:rPr>
          <w:rFonts w:ascii="Times New Roman" w:hAnsi="Times New Roman" w:cs="Times New Roman"/>
          <w:b/>
          <w:bCs/>
          <w:color w:val="auto"/>
          <w:sz w:val="24"/>
          <w:szCs w:val="24"/>
          <w:lang w:val="en-US"/>
        </w:rPr>
      </w:pPr>
      <w:bookmarkStart w:id="8" w:name="_Toc49347646"/>
      <w:r w:rsidRPr="001E2606">
        <w:rPr>
          <w:rFonts w:ascii="Times New Roman" w:hAnsi="Times New Roman" w:cs="Times New Roman"/>
          <w:b/>
          <w:bCs/>
          <w:color w:val="auto"/>
          <w:sz w:val="24"/>
          <w:szCs w:val="24"/>
          <w:lang w:val="en-US"/>
        </w:rPr>
        <w:t>Part c)</w:t>
      </w:r>
      <w:bookmarkEnd w:id="8"/>
    </w:p>
    <w:p w14:paraId="41A8A4CF" w14:textId="77777777" w:rsidR="00CB412F" w:rsidRPr="001E2606" w:rsidRDefault="00C91D8A" w:rsidP="001E2606">
      <w:pPr>
        <w:pStyle w:val="Heading2"/>
        <w:spacing w:line="360" w:lineRule="auto"/>
        <w:jc w:val="both"/>
        <w:rPr>
          <w:rFonts w:ascii="Times New Roman" w:hAnsi="Times New Roman" w:cs="Times New Roman"/>
          <w:b/>
          <w:bCs/>
          <w:color w:val="auto"/>
          <w:sz w:val="24"/>
          <w:szCs w:val="24"/>
          <w:lang w:val="en-US"/>
        </w:rPr>
      </w:pPr>
      <w:bookmarkStart w:id="9" w:name="_Toc49347647"/>
      <w:r w:rsidRPr="001E2606">
        <w:rPr>
          <w:rFonts w:ascii="Times New Roman" w:hAnsi="Times New Roman" w:cs="Times New Roman"/>
          <w:b/>
          <w:bCs/>
          <w:color w:val="auto"/>
          <w:sz w:val="24"/>
          <w:szCs w:val="24"/>
          <w:lang w:val="en-US"/>
        </w:rPr>
        <w:t>1.</w:t>
      </w:r>
      <w:bookmarkEnd w:id="9"/>
    </w:p>
    <w:tbl>
      <w:tblPr>
        <w:tblW w:w="5000" w:type="pct"/>
        <w:tblLook w:val="04A0" w:firstRow="1" w:lastRow="0" w:firstColumn="1" w:lastColumn="0" w:noHBand="0" w:noVBand="1"/>
      </w:tblPr>
      <w:tblGrid>
        <w:gridCol w:w="2548"/>
        <w:gridCol w:w="3347"/>
        <w:gridCol w:w="3347"/>
      </w:tblGrid>
      <w:tr w:rsidR="00225400" w14:paraId="16EBE971" w14:textId="77777777" w:rsidTr="00CB412F">
        <w:trPr>
          <w:trHeight w:val="300"/>
        </w:trPr>
        <w:tc>
          <w:tcPr>
            <w:tcW w:w="1378" w:type="pct"/>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7DC77356"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Year</w:t>
            </w:r>
          </w:p>
        </w:tc>
        <w:tc>
          <w:tcPr>
            <w:tcW w:w="3622" w:type="pct"/>
            <w:gridSpan w:val="2"/>
            <w:tcBorders>
              <w:top w:val="single" w:sz="8" w:space="0" w:color="auto"/>
              <w:left w:val="nil"/>
              <w:bottom w:val="single" w:sz="8" w:space="0" w:color="auto"/>
              <w:right w:val="single" w:sz="8" w:space="0" w:color="000000"/>
            </w:tcBorders>
            <w:shd w:val="clear" w:color="auto" w:fill="auto"/>
            <w:noWrap/>
            <w:vAlign w:val="bottom"/>
            <w:hideMark/>
          </w:tcPr>
          <w:p w14:paraId="67A097C9"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Projected cash flows (million £)</w:t>
            </w:r>
          </w:p>
        </w:tc>
      </w:tr>
      <w:tr w:rsidR="00225400" w14:paraId="378EF373" w14:textId="77777777" w:rsidTr="00CB412F">
        <w:trPr>
          <w:trHeight w:val="288"/>
        </w:trPr>
        <w:tc>
          <w:tcPr>
            <w:tcW w:w="1378" w:type="pct"/>
            <w:tcBorders>
              <w:top w:val="nil"/>
              <w:left w:val="single" w:sz="8" w:space="0" w:color="auto"/>
              <w:bottom w:val="single" w:sz="4" w:space="0" w:color="auto"/>
              <w:right w:val="nil"/>
            </w:tcBorders>
            <w:shd w:val="clear" w:color="auto" w:fill="auto"/>
            <w:noWrap/>
            <w:vAlign w:val="bottom"/>
            <w:hideMark/>
          </w:tcPr>
          <w:p w14:paraId="73674B58"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w:t>
            </w:r>
          </w:p>
        </w:tc>
        <w:tc>
          <w:tcPr>
            <w:tcW w:w="1811" w:type="pct"/>
            <w:tcBorders>
              <w:top w:val="nil"/>
              <w:left w:val="single" w:sz="8" w:space="0" w:color="auto"/>
              <w:bottom w:val="single" w:sz="4" w:space="0" w:color="auto"/>
              <w:right w:val="single" w:sz="8" w:space="0" w:color="auto"/>
            </w:tcBorders>
            <w:shd w:val="clear" w:color="auto" w:fill="auto"/>
            <w:noWrap/>
            <w:vAlign w:val="bottom"/>
            <w:hideMark/>
          </w:tcPr>
          <w:p w14:paraId="5CC2711E"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A</w:t>
            </w:r>
          </w:p>
        </w:tc>
        <w:tc>
          <w:tcPr>
            <w:tcW w:w="1811" w:type="pct"/>
            <w:tcBorders>
              <w:top w:val="nil"/>
              <w:left w:val="nil"/>
              <w:bottom w:val="single" w:sz="4" w:space="0" w:color="auto"/>
              <w:right w:val="single" w:sz="8" w:space="0" w:color="auto"/>
            </w:tcBorders>
            <w:shd w:val="clear" w:color="auto" w:fill="auto"/>
            <w:noWrap/>
            <w:vAlign w:val="bottom"/>
            <w:hideMark/>
          </w:tcPr>
          <w:p w14:paraId="2A7A795F"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B</w:t>
            </w:r>
          </w:p>
        </w:tc>
      </w:tr>
      <w:tr w:rsidR="00225400" w14:paraId="4F818178" w14:textId="77777777" w:rsidTr="00CB412F">
        <w:trPr>
          <w:trHeight w:val="288"/>
        </w:trPr>
        <w:tc>
          <w:tcPr>
            <w:tcW w:w="1378" w:type="pct"/>
            <w:tcBorders>
              <w:top w:val="nil"/>
              <w:left w:val="single" w:sz="8" w:space="0" w:color="auto"/>
              <w:bottom w:val="single" w:sz="4" w:space="0" w:color="auto"/>
              <w:right w:val="nil"/>
            </w:tcBorders>
            <w:shd w:val="clear" w:color="auto" w:fill="auto"/>
            <w:noWrap/>
            <w:vAlign w:val="bottom"/>
            <w:hideMark/>
          </w:tcPr>
          <w:p w14:paraId="021E56A0"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w:t>
            </w:r>
          </w:p>
        </w:tc>
        <w:tc>
          <w:tcPr>
            <w:tcW w:w="1811" w:type="pct"/>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60EDF56A"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-30</w:t>
            </w:r>
          </w:p>
        </w:tc>
        <w:tc>
          <w:tcPr>
            <w:tcW w:w="1811" w:type="pct"/>
            <w:tcBorders>
              <w:top w:val="nil"/>
              <w:left w:val="nil"/>
              <w:bottom w:val="single" w:sz="4" w:space="0" w:color="auto"/>
              <w:right w:val="single" w:sz="8" w:space="0" w:color="auto"/>
            </w:tcBorders>
            <w:shd w:val="clear" w:color="auto" w:fill="auto"/>
            <w:noWrap/>
            <w:vAlign w:val="bottom"/>
            <w:hideMark/>
          </w:tcPr>
          <w:p w14:paraId="23ECD3AE"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-50</w:t>
            </w:r>
          </w:p>
        </w:tc>
      </w:tr>
      <w:tr w:rsidR="00225400" w14:paraId="7FFEC4CC" w14:textId="77777777" w:rsidTr="00CB412F">
        <w:trPr>
          <w:trHeight w:val="288"/>
        </w:trPr>
        <w:tc>
          <w:tcPr>
            <w:tcW w:w="1378" w:type="pct"/>
            <w:tcBorders>
              <w:top w:val="nil"/>
              <w:left w:val="single" w:sz="8" w:space="0" w:color="auto"/>
              <w:bottom w:val="single" w:sz="4" w:space="0" w:color="auto"/>
              <w:right w:val="nil"/>
            </w:tcBorders>
            <w:shd w:val="clear" w:color="auto" w:fill="auto"/>
            <w:noWrap/>
            <w:vAlign w:val="bottom"/>
            <w:hideMark/>
          </w:tcPr>
          <w:p w14:paraId="3650A878"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w:t>
            </w:r>
          </w:p>
        </w:tc>
        <w:tc>
          <w:tcPr>
            <w:tcW w:w="1811" w:type="pct"/>
            <w:tcBorders>
              <w:top w:val="nil"/>
              <w:left w:val="single" w:sz="8" w:space="0" w:color="auto"/>
              <w:bottom w:val="single" w:sz="4" w:space="0" w:color="auto"/>
              <w:right w:val="single" w:sz="8" w:space="0" w:color="auto"/>
            </w:tcBorders>
            <w:shd w:val="clear" w:color="auto" w:fill="auto"/>
            <w:noWrap/>
            <w:vAlign w:val="bottom"/>
            <w:hideMark/>
          </w:tcPr>
          <w:p w14:paraId="4F5BCF32"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w:t>
            </w:r>
          </w:p>
        </w:tc>
        <w:tc>
          <w:tcPr>
            <w:tcW w:w="1811" w:type="pct"/>
            <w:tcBorders>
              <w:top w:val="nil"/>
              <w:left w:val="nil"/>
              <w:bottom w:val="single" w:sz="4" w:space="0" w:color="auto"/>
              <w:right w:val="single" w:sz="8" w:space="0" w:color="auto"/>
            </w:tcBorders>
            <w:shd w:val="clear" w:color="auto" w:fill="auto"/>
            <w:noWrap/>
            <w:vAlign w:val="bottom"/>
            <w:hideMark/>
          </w:tcPr>
          <w:p w14:paraId="10289592"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r>
      <w:tr w:rsidR="00225400" w14:paraId="1189EE65" w14:textId="77777777" w:rsidTr="00CB412F">
        <w:trPr>
          <w:trHeight w:val="288"/>
        </w:trPr>
        <w:tc>
          <w:tcPr>
            <w:tcW w:w="1378" w:type="pct"/>
            <w:tcBorders>
              <w:top w:val="nil"/>
              <w:left w:val="single" w:sz="8" w:space="0" w:color="auto"/>
              <w:bottom w:val="single" w:sz="4" w:space="0" w:color="auto"/>
              <w:right w:val="nil"/>
            </w:tcBorders>
            <w:shd w:val="clear" w:color="auto" w:fill="auto"/>
            <w:noWrap/>
            <w:vAlign w:val="bottom"/>
            <w:hideMark/>
          </w:tcPr>
          <w:p w14:paraId="6BD0C03D"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w:t>
            </w:r>
          </w:p>
        </w:tc>
        <w:tc>
          <w:tcPr>
            <w:tcW w:w="1811" w:type="pct"/>
            <w:tcBorders>
              <w:top w:val="nil"/>
              <w:left w:val="single" w:sz="8" w:space="0" w:color="auto"/>
              <w:bottom w:val="single" w:sz="4" w:space="0" w:color="auto"/>
              <w:right w:val="single" w:sz="8" w:space="0" w:color="auto"/>
            </w:tcBorders>
            <w:shd w:val="clear" w:color="auto" w:fill="auto"/>
            <w:noWrap/>
            <w:vAlign w:val="bottom"/>
            <w:hideMark/>
          </w:tcPr>
          <w:p w14:paraId="426BE75C"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c>
          <w:tcPr>
            <w:tcW w:w="1811" w:type="pct"/>
            <w:tcBorders>
              <w:top w:val="nil"/>
              <w:left w:val="nil"/>
              <w:bottom w:val="single" w:sz="4" w:space="0" w:color="auto"/>
              <w:right w:val="single" w:sz="8" w:space="0" w:color="auto"/>
            </w:tcBorders>
            <w:shd w:val="clear" w:color="auto" w:fill="auto"/>
            <w:noWrap/>
            <w:vAlign w:val="bottom"/>
            <w:hideMark/>
          </w:tcPr>
          <w:p w14:paraId="4097905C"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r>
      <w:tr w:rsidR="00225400" w14:paraId="15DD2E6A" w14:textId="77777777" w:rsidTr="00CB412F">
        <w:trPr>
          <w:trHeight w:val="288"/>
        </w:trPr>
        <w:tc>
          <w:tcPr>
            <w:tcW w:w="1378" w:type="pct"/>
            <w:tcBorders>
              <w:top w:val="nil"/>
              <w:left w:val="single" w:sz="8" w:space="0" w:color="auto"/>
              <w:bottom w:val="single" w:sz="4" w:space="0" w:color="auto"/>
              <w:right w:val="nil"/>
            </w:tcBorders>
            <w:shd w:val="clear" w:color="auto" w:fill="auto"/>
            <w:noWrap/>
            <w:vAlign w:val="bottom"/>
            <w:hideMark/>
          </w:tcPr>
          <w:p w14:paraId="738B4B6A"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3</w:t>
            </w:r>
          </w:p>
        </w:tc>
        <w:tc>
          <w:tcPr>
            <w:tcW w:w="1811" w:type="pct"/>
            <w:tcBorders>
              <w:top w:val="nil"/>
              <w:left w:val="single" w:sz="8" w:space="0" w:color="auto"/>
              <w:bottom w:val="single" w:sz="4" w:space="0" w:color="auto"/>
              <w:right w:val="single" w:sz="8" w:space="0" w:color="auto"/>
            </w:tcBorders>
            <w:shd w:val="clear" w:color="auto" w:fill="auto"/>
            <w:noWrap/>
            <w:vAlign w:val="bottom"/>
            <w:hideMark/>
          </w:tcPr>
          <w:p w14:paraId="41D92096"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20</w:t>
            </w:r>
          </w:p>
        </w:tc>
        <w:tc>
          <w:tcPr>
            <w:tcW w:w="1811" w:type="pct"/>
            <w:tcBorders>
              <w:top w:val="nil"/>
              <w:left w:val="nil"/>
              <w:bottom w:val="single" w:sz="4" w:space="0" w:color="auto"/>
              <w:right w:val="single" w:sz="8" w:space="0" w:color="auto"/>
            </w:tcBorders>
            <w:shd w:val="clear" w:color="auto" w:fill="auto"/>
            <w:noWrap/>
            <w:vAlign w:val="bottom"/>
            <w:hideMark/>
          </w:tcPr>
          <w:p w14:paraId="41C3F6BB"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r>
      <w:tr w:rsidR="00225400" w14:paraId="5AC1F0C7" w14:textId="77777777" w:rsidTr="00CB412F">
        <w:trPr>
          <w:trHeight w:val="300"/>
        </w:trPr>
        <w:tc>
          <w:tcPr>
            <w:tcW w:w="1378" w:type="pct"/>
            <w:tcBorders>
              <w:top w:val="single" w:sz="4" w:space="0" w:color="auto"/>
              <w:left w:val="single" w:sz="8" w:space="0" w:color="auto"/>
              <w:bottom w:val="single" w:sz="8" w:space="0" w:color="auto"/>
              <w:right w:val="nil"/>
            </w:tcBorders>
            <w:shd w:val="clear" w:color="auto" w:fill="auto"/>
            <w:noWrap/>
            <w:vAlign w:val="bottom"/>
            <w:hideMark/>
          </w:tcPr>
          <w:p w14:paraId="614A611D"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4</w:t>
            </w:r>
          </w:p>
        </w:tc>
        <w:tc>
          <w:tcPr>
            <w:tcW w:w="1811" w:type="pct"/>
            <w:tcBorders>
              <w:top w:val="single" w:sz="4" w:space="0" w:color="auto"/>
              <w:left w:val="single" w:sz="8" w:space="0" w:color="auto"/>
              <w:bottom w:val="single" w:sz="8" w:space="0" w:color="auto"/>
              <w:right w:val="single" w:sz="8" w:space="0" w:color="auto"/>
            </w:tcBorders>
            <w:shd w:val="clear" w:color="auto" w:fill="auto"/>
            <w:noWrap/>
            <w:vAlign w:val="bottom"/>
            <w:hideMark/>
          </w:tcPr>
          <w:p w14:paraId="7D7C6FBF"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10</w:t>
            </w:r>
          </w:p>
        </w:tc>
        <w:tc>
          <w:tcPr>
            <w:tcW w:w="1811" w:type="pct"/>
            <w:tcBorders>
              <w:top w:val="nil"/>
              <w:left w:val="nil"/>
              <w:bottom w:val="single" w:sz="8" w:space="0" w:color="auto"/>
              <w:right w:val="single" w:sz="8" w:space="0" w:color="auto"/>
            </w:tcBorders>
            <w:shd w:val="clear" w:color="auto" w:fill="auto"/>
            <w:noWrap/>
            <w:vAlign w:val="bottom"/>
            <w:hideMark/>
          </w:tcPr>
          <w:p w14:paraId="29D7E6E7" w14:textId="77777777" w:rsidR="00CB412F"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27</w:t>
            </w:r>
          </w:p>
        </w:tc>
      </w:tr>
    </w:tbl>
    <w:p w14:paraId="5D3ED95C" w14:textId="77777777" w:rsidR="00CB412F" w:rsidRPr="001E2606" w:rsidRDefault="00CB412F" w:rsidP="001E2606">
      <w:pPr>
        <w:spacing w:line="360" w:lineRule="auto"/>
        <w:jc w:val="both"/>
        <w:rPr>
          <w:rFonts w:ascii="Times New Roman" w:hAnsi="Times New Roman" w:cs="Times New Roman"/>
          <w:sz w:val="24"/>
          <w:szCs w:val="24"/>
          <w:lang w:val="en-US"/>
        </w:rPr>
      </w:pPr>
    </w:p>
    <w:p w14:paraId="4F257ACF" w14:textId="77777777" w:rsidR="002306A8" w:rsidRPr="001E2606" w:rsidRDefault="00C91D8A" w:rsidP="001E2606">
      <w:pPr>
        <w:spacing w:line="360" w:lineRule="auto"/>
        <w:jc w:val="both"/>
        <w:rPr>
          <w:rFonts w:ascii="Times New Roman" w:hAnsi="Times New Roman" w:cs="Times New Roman"/>
          <w:b/>
          <w:bCs/>
          <w:sz w:val="24"/>
          <w:szCs w:val="24"/>
          <w:u w:val="single"/>
          <w:lang w:val="en-US"/>
        </w:rPr>
      </w:pPr>
      <w:r w:rsidRPr="001E2606">
        <w:rPr>
          <w:rFonts w:ascii="Times New Roman" w:hAnsi="Times New Roman" w:cs="Times New Roman"/>
          <w:b/>
          <w:bCs/>
          <w:sz w:val="24"/>
          <w:szCs w:val="24"/>
          <w:u w:val="single"/>
          <w:lang w:val="en-US"/>
        </w:rPr>
        <w:t>Payback Period (PBP)</w:t>
      </w:r>
    </w:p>
    <w:p w14:paraId="6BE52F9D" w14:textId="77777777" w:rsidR="002306A8" w:rsidRPr="001E2606" w:rsidRDefault="00C91D8A" w:rsidP="001E2606">
      <w:pPr>
        <w:spacing w:line="360" w:lineRule="auto"/>
        <w:jc w:val="both"/>
        <w:rPr>
          <w:rFonts w:ascii="Times New Roman" w:hAnsi="Times New Roman" w:cs="Times New Roman"/>
          <w:i/>
          <w:iCs/>
          <w:sz w:val="24"/>
          <w:szCs w:val="24"/>
          <w:lang w:val="en-US"/>
        </w:rPr>
      </w:pPr>
      <w:r w:rsidRPr="001E2606">
        <w:rPr>
          <w:rFonts w:ascii="Times New Roman" w:hAnsi="Times New Roman" w:cs="Times New Roman"/>
          <w:i/>
          <w:iCs/>
          <w:sz w:val="24"/>
          <w:szCs w:val="24"/>
          <w:lang w:val="en-US"/>
        </w:rPr>
        <w:t>Project A</w:t>
      </w:r>
    </w:p>
    <w:tbl>
      <w:tblPr>
        <w:tblW w:w="5000" w:type="pct"/>
        <w:tblLook w:val="04A0" w:firstRow="1" w:lastRow="0" w:firstColumn="1" w:lastColumn="0" w:noHBand="0" w:noVBand="1"/>
      </w:tblPr>
      <w:tblGrid>
        <w:gridCol w:w="1757"/>
        <w:gridCol w:w="4309"/>
        <w:gridCol w:w="3176"/>
      </w:tblGrid>
      <w:tr w:rsidR="00225400" w14:paraId="73C2CBBD" w14:textId="77777777" w:rsidTr="002306A8">
        <w:trPr>
          <w:trHeight w:val="300"/>
        </w:trPr>
        <w:tc>
          <w:tcPr>
            <w:tcW w:w="951" w:type="pct"/>
            <w:tcBorders>
              <w:top w:val="single" w:sz="8" w:space="0" w:color="auto"/>
              <w:left w:val="single" w:sz="8" w:space="0" w:color="auto"/>
              <w:bottom w:val="single" w:sz="8" w:space="0" w:color="auto"/>
              <w:right w:val="nil"/>
            </w:tcBorders>
            <w:shd w:val="clear" w:color="auto" w:fill="auto"/>
            <w:noWrap/>
            <w:vAlign w:val="bottom"/>
            <w:hideMark/>
          </w:tcPr>
          <w:p w14:paraId="526080C3"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Year</w:t>
            </w:r>
          </w:p>
        </w:tc>
        <w:tc>
          <w:tcPr>
            <w:tcW w:w="2331"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B3893E0"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Projected cash inflows (million £)</w:t>
            </w:r>
          </w:p>
        </w:tc>
        <w:tc>
          <w:tcPr>
            <w:tcW w:w="1718" w:type="pct"/>
            <w:tcBorders>
              <w:top w:val="single" w:sz="8" w:space="0" w:color="auto"/>
              <w:left w:val="nil"/>
              <w:bottom w:val="single" w:sz="8" w:space="0" w:color="auto"/>
              <w:right w:val="single" w:sz="8" w:space="0" w:color="auto"/>
            </w:tcBorders>
            <w:shd w:val="clear" w:color="auto" w:fill="auto"/>
            <w:noWrap/>
            <w:vAlign w:val="bottom"/>
            <w:hideMark/>
          </w:tcPr>
          <w:p w14:paraId="248DECD1"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Cumulative cash inflows</w:t>
            </w:r>
          </w:p>
        </w:tc>
      </w:tr>
      <w:tr w:rsidR="00225400" w14:paraId="1938BDB6" w14:textId="77777777" w:rsidTr="002306A8">
        <w:trPr>
          <w:trHeight w:val="288"/>
        </w:trPr>
        <w:tc>
          <w:tcPr>
            <w:tcW w:w="951" w:type="pct"/>
            <w:tcBorders>
              <w:top w:val="single" w:sz="4" w:space="0" w:color="auto"/>
              <w:left w:val="single" w:sz="8" w:space="0" w:color="auto"/>
              <w:bottom w:val="single" w:sz="4" w:space="0" w:color="auto"/>
              <w:right w:val="nil"/>
            </w:tcBorders>
            <w:shd w:val="clear" w:color="auto" w:fill="auto"/>
            <w:noWrap/>
            <w:vAlign w:val="bottom"/>
            <w:hideMark/>
          </w:tcPr>
          <w:p w14:paraId="130F0C3F"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w:t>
            </w:r>
          </w:p>
        </w:tc>
        <w:tc>
          <w:tcPr>
            <w:tcW w:w="2331" w:type="pct"/>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435586A8"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w:t>
            </w:r>
          </w:p>
        </w:tc>
        <w:tc>
          <w:tcPr>
            <w:tcW w:w="1718" w:type="pct"/>
            <w:tcBorders>
              <w:top w:val="single" w:sz="4" w:space="0" w:color="auto"/>
              <w:left w:val="nil"/>
              <w:bottom w:val="single" w:sz="4" w:space="0" w:color="auto"/>
              <w:right w:val="single" w:sz="8" w:space="0" w:color="auto"/>
            </w:tcBorders>
            <w:shd w:val="clear" w:color="auto" w:fill="auto"/>
            <w:noWrap/>
            <w:vAlign w:val="bottom"/>
            <w:hideMark/>
          </w:tcPr>
          <w:p w14:paraId="431BB698"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w:t>
            </w:r>
          </w:p>
        </w:tc>
      </w:tr>
      <w:tr w:rsidR="00225400" w14:paraId="66982E4D" w14:textId="77777777" w:rsidTr="002306A8">
        <w:trPr>
          <w:trHeight w:val="288"/>
        </w:trPr>
        <w:tc>
          <w:tcPr>
            <w:tcW w:w="951" w:type="pct"/>
            <w:tcBorders>
              <w:top w:val="nil"/>
              <w:left w:val="single" w:sz="8" w:space="0" w:color="auto"/>
              <w:bottom w:val="single" w:sz="4" w:space="0" w:color="auto"/>
              <w:right w:val="nil"/>
            </w:tcBorders>
            <w:shd w:val="clear" w:color="000000" w:fill="B4C6E7"/>
            <w:noWrap/>
            <w:vAlign w:val="bottom"/>
            <w:hideMark/>
          </w:tcPr>
          <w:p w14:paraId="30D2B673"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w:t>
            </w:r>
          </w:p>
        </w:tc>
        <w:tc>
          <w:tcPr>
            <w:tcW w:w="2331" w:type="pct"/>
            <w:tcBorders>
              <w:top w:val="nil"/>
              <w:left w:val="single" w:sz="8" w:space="0" w:color="auto"/>
              <w:bottom w:val="single" w:sz="4" w:space="0" w:color="auto"/>
              <w:right w:val="single" w:sz="8" w:space="0" w:color="auto"/>
            </w:tcBorders>
            <w:shd w:val="clear" w:color="000000" w:fill="B4C6E7"/>
            <w:noWrap/>
            <w:vAlign w:val="bottom"/>
            <w:hideMark/>
          </w:tcPr>
          <w:p w14:paraId="1EAE309F"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c>
          <w:tcPr>
            <w:tcW w:w="1718" w:type="pct"/>
            <w:tcBorders>
              <w:top w:val="nil"/>
              <w:left w:val="nil"/>
              <w:bottom w:val="single" w:sz="4" w:space="0" w:color="auto"/>
              <w:right w:val="single" w:sz="8" w:space="0" w:color="auto"/>
            </w:tcBorders>
            <w:shd w:val="clear" w:color="000000" w:fill="B4C6E7"/>
            <w:noWrap/>
            <w:vAlign w:val="bottom"/>
            <w:hideMark/>
          </w:tcPr>
          <w:p w14:paraId="1B8C0B3F"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r>
      <w:tr w:rsidR="00225400" w14:paraId="32A14C5E" w14:textId="77777777" w:rsidTr="002306A8">
        <w:trPr>
          <w:trHeight w:val="288"/>
        </w:trPr>
        <w:tc>
          <w:tcPr>
            <w:tcW w:w="951" w:type="pct"/>
            <w:tcBorders>
              <w:top w:val="nil"/>
              <w:left w:val="single" w:sz="8" w:space="0" w:color="auto"/>
              <w:bottom w:val="single" w:sz="4" w:space="0" w:color="auto"/>
              <w:right w:val="nil"/>
            </w:tcBorders>
            <w:shd w:val="clear" w:color="auto" w:fill="auto"/>
            <w:noWrap/>
            <w:vAlign w:val="bottom"/>
            <w:hideMark/>
          </w:tcPr>
          <w:p w14:paraId="77352593"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3</w:t>
            </w:r>
          </w:p>
        </w:tc>
        <w:tc>
          <w:tcPr>
            <w:tcW w:w="2331" w:type="pct"/>
            <w:tcBorders>
              <w:top w:val="nil"/>
              <w:left w:val="single" w:sz="8" w:space="0" w:color="auto"/>
              <w:bottom w:val="single" w:sz="4" w:space="0" w:color="auto"/>
              <w:right w:val="single" w:sz="8" w:space="0" w:color="auto"/>
            </w:tcBorders>
            <w:shd w:val="clear" w:color="auto" w:fill="auto"/>
            <w:noWrap/>
            <w:vAlign w:val="bottom"/>
            <w:hideMark/>
          </w:tcPr>
          <w:p w14:paraId="4CEF5DEE"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20</w:t>
            </w:r>
          </w:p>
        </w:tc>
        <w:tc>
          <w:tcPr>
            <w:tcW w:w="1718" w:type="pct"/>
            <w:tcBorders>
              <w:top w:val="nil"/>
              <w:left w:val="nil"/>
              <w:bottom w:val="single" w:sz="4" w:space="0" w:color="auto"/>
              <w:right w:val="single" w:sz="8" w:space="0" w:color="auto"/>
            </w:tcBorders>
            <w:shd w:val="clear" w:color="auto" w:fill="auto"/>
            <w:noWrap/>
            <w:vAlign w:val="bottom"/>
            <w:hideMark/>
          </w:tcPr>
          <w:p w14:paraId="15F35219"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35</w:t>
            </w:r>
          </w:p>
        </w:tc>
      </w:tr>
      <w:tr w:rsidR="00225400" w14:paraId="0D45CB61" w14:textId="77777777" w:rsidTr="002306A8">
        <w:trPr>
          <w:trHeight w:val="300"/>
        </w:trPr>
        <w:tc>
          <w:tcPr>
            <w:tcW w:w="951" w:type="pct"/>
            <w:tcBorders>
              <w:top w:val="single" w:sz="4" w:space="0" w:color="auto"/>
              <w:left w:val="single" w:sz="8" w:space="0" w:color="auto"/>
              <w:bottom w:val="single" w:sz="8" w:space="0" w:color="auto"/>
              <w:right w:val="nil"/>
            </w:tcBorders>
            <w:shd w:val="clear" w:color="auto" w:fill="auto"/>
            <w:noWrap/>
            <w:vAlign w:val="bottom"/>
            <w:hideMark/>
          </w:tcPr>
          <w:p w14:paraId="70FB9055"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4</w:t>
            </w:r>
          </w:p>
        </w:tc>
        <w:tc>
          <w:tcPr>
            <w:tcW w:w="2331" w:type="pct"/>
            <w:tcBorders>
              <w:top w:val="single" w:sz="4" w:space="0" w:color="auto"/>
              <w:left w:val="single" w:sz="8" w:space="0" w:color="auto"/>
              <w:bottom w:val="single" w:sz="8" w:space="0" w:color="auto"/>
              <w:right w:val="single" w:sz="8" w:space="0" w:color="auto"/>
            </w:tcBorders>
            <w:shd w:val="clear" w:color="auto" w:fill="auto"/>
            <w:noWrap/>
            <w:vAlign w:val="bottom"/>
            <w:hideMark/>
          </w:tcPr>
          <w:p w14:paraId="7DDCF314"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10</w:t>
            </w:r>
          </w:p>
        </w:tc>
        <w:tc>
          <w:tcPr>
            <w:tcW w:w="1718" w:type="pct"/>
            <w:tcBorders>
              <w:top w:val="single" w:sz="4" w:space="0" w:color="auto"/>
              <w:left w:val="nil"/>
              <w:bottom w:val="single" w:sz="8" w:space="0" w:color="auto"/>
              <w:right w:val="single" w:sz="8" w:space="0" w:color="auto"/>
            </w:tcBorders>
            <w:shd w:val="clear" w:color="auto" w:fill="auto"/>
            <w:noWrap/>
            <w:vAlign w:val="bottom"/>
            <w:hideMark/>
          </w:tcPr>
          <w:p w14:paraId="20663D2E"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45</w:t>
            </w:r>
          </w:p>
        </w:tc>
      </w:tr>
    </w:tbl>
    <w:p w14:paraId="49980E85" w14:textId="77777777" w:rsidR="002306A8" w:rsidRPr="001E2606" w:rsidRDefault="002306A8" w:rsidP="001E2606">
      <w:pPr>
        <w:spacing w:line="360" w:lineRule="auto"/>
        <w:jc w:val="both"/>
        <w:rPr>
          <w:rFonts w:ascii="Times New Roman" w:hAnsi="Times New Roman" w:cs="Times New Roman"/>
          <w:sz w:val="24"/>
          <w:szCs w:val="24"/>
          <w:lang w:val="en-US"/>
        </w:rPr>
      </w:pPr>
    </w:p>
    <w:p w14:paraId="6971ECB0" w14:textId="77777777" w:rsidR="002306A8"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 xml:space="preserve">PBP </w:t>
      </w:r>
      <w:r w:rsidRPr="001E2606">
        <w:rPr>
          <w:rFonts w:ascii="Times New Roman" w:hAnsi="Times New Roman" w:cs="Times New Roman"/>
          <w:sz w:val="24"/>
          <w:szCs w:val="24"/>
          <w:lang w:val="en-US"/>
        </w:rPr>
        <w:tab/>
        <w:t>= 2 + (30 – 15)/ 20</w:t>
      </w:r>
    </w:p>
    <w:p w14:paraId="52921D1D" w14:textId="77777777" w:rsidR="002306A8"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ab/>
        <w:t>= 2.75 years</w:t>
      </w:r>
    </w:p>
    <w:p w14:paraId="4A73C112" w14:textId="77777777" w:rsidR="002306A8" w:rsidRPr="001E2606" w:rsidRDefault="00C91D8A" w:rsidP="001E2606">
      <w:pPr>
        <w:spacing w:line="360" w:lineRule="auto"/>
        <w:jc w:val="both"/>
        <w:rPr>
          <w:rFonts w:ascii="Times New Roman" w:hAnsi="Times New Roman" w:cs="Times New Roman"/>
          <w:i/>
          <w:iCs/>
          <w:sz w:val="24"/>
          <w:szCs w:val="24"/>
          <w:lang w:val="en-US"/>
        </w:rPr>
      </w:pPr>
      <w:r w:rsidRPr="001E2606">
        <w:rPr>
          <w:rFonts w:ascii="Times New Roman" w:hAnsi="Times New Roman" w:cs="Times New Roman"/>
          <w:i/>
          <w:iCs/>
          <w:sz w:val="24"/>
          <w:szCs w:val="24"/>
          <w:lang w:val="en-US"/>
        </w:rPr>
        <w:t>Project B</w:t>
      </w:r>
    </w:p>
    <w:tbl>
      <w:tblPr>
        <w:tblW w:w="5000" w:type="pct"/>
        <w:tblLook w:val="04A0" w:firstRow="1" w:lastRow="0" w:firstColumn="1" w:lastColumn="0" w:noHBand="0" w:noVBand="1"/>
      </w:tblPr>
      <w:tblGrid>
        <w:gridCol w:w="965"/>
        <w:gridCol w:w="4765"/>
        <w:gridCol w:w="3512"/>
      </w:tblGrid>
      <w:tr w:rsidR="00225400" w14:paraId="0CF3D81F" w14:textId="77777777" w:rsidTr="002306A8">
        <w:trPr>
          <w:trHeight w:val="300"/>
        </w:trPr>
        <w:tc>
          <w:tcPr>
            <w:tcW w:w="522"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5C299B8"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lastRenderedPageBreak/>
              <w:t>Year</w:t>
            </w:r>
          </w:p>
        </w:tc>
        <w:tc>
          <w:tcPr>
            <w:tcW w:w="2578" w:type="pct"/>
            <w:tcBorders>
              <w:top w:val="single" w:sz="8" w:space="0" w:color="auto"/>
              <w:left w:val="nil"/>
              <w:bottom w:val="single" w:sz="8" w:space="0" w:color="auto"/>
              <w:right w:val="single" w:sz="8" w:space="0" w:color="auto"/>
            </w:tcBorders>
            <w:shd w:val="clear" w:color="auto" w:fill="auto"/>
            <w:noWrap/>
            <w:vAlign w:val="bottom"/>
            <w:hideMark/>
          </w:tcPr>
          <w:p w14:paraId="258FFAF1"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Projected cash inflows (million £)</w:t>
            </w:r>
          </w:p>
        </w:tc>
        <w:tc>
          <w:tcPr>
            <w:tcW w:w="1900"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F9AB3E3"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Cumulative cash inflows</w:t>
            </w:r>
          </w:p>
        </w:tc>
      </w:tr>
      <w:tr w:rsidR="00225400" w14:paraId="66E0EB6F" w14:textId="77777777" w:rsidTr="002306A8">
        <w:trPr>
          <w:trHeight w:val="288"/>
        </w:trPr>
        <w:tc>
          <w:tcPr>
            <w:tcW w:w="522" w:type="pct"/>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01B6C9C6"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w:t>
            </w:r>
          </w:p>
        </w:tc>
        <w:tc>
          <w:tcPr>
            <w:tcW w:w="2578" w:type="pct"/>
            <w:tcBorders>
              <w:top w:val="single" w:sz="4" w:space="0" w:color="auto"/>
              <w:left w:val="nil"/>
              <w:bottom w:val="single" w:sz="4" w:space="0" w:color="auto"/>
              <w:right w:val="single" w:sz="8" w:space="0" w:color="auto"/>
            </w:tcBorders>
            <w:shd w:val="clear" w:color="auto" w:fill="auto"/>
            <w:noWrap/>
            <w:vAlign w:val="bottom"/>
            <w:hideMark/>
          </w:tcPr>
          <w:p w14:paraId="5C67605C"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c>
          <w:tcPr>
            <w:tcW w:w="1900" w:type="pct"/>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04E88271"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r>
      <w:tr w:rsidR="00225400" w14:paraId="3A0A1458" w14:textId="77777777" w:rsidTr="002306A8">
        <w:trPr>
          <w:trHeight w:val="288"/>
        </w:trPr>
        <w:tc>
          <w:tcPr>
            <w:tcW w:w="522" w:type="pct"/>
            <w:tcBorders>
              <w:top w:val="nil"/>
              <w:left w:val="single" w:sz="8" w:space="0" w:color="auto"/>
              <w:bottom w:val="single" w:sz="4" w:space="0" w:color="auto"/>
              <w:right w:val="single" w:sz="8" w:space="0" w:color="auto"/>
            </w:tcBorders>
            <w:shd w:val="clear" w:color="auto" w:fill="auto"/>
            <w:noWrap/>
            <w:vAlign w:val="bottom"/>
            <w:hideMark/>
          </w:tcPr>
          <w:p w14:paraId="5DB4FEFA"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w:t>
            </w:r>
          </w:p>
        </w:tc>
        <w:tc>
          <w:tcPr>
            <w:tcW w:w="2578" w:type="pct"/>
            <w:tcBorders>
              <w:top w:val="nil"/>
              <w:left w:val="nil"/>
              <w:bottom w:val="single" w:sz="4" w:space="0" w:color="auto"/>
              <w:right w:val="single" w:sz="8" w:space="0" w:color="auto"/>
            </w:tcBorders>
            <w:shd w:val="clear" w:color="auto" w:fill="auto"/>
            <w:noWrap/>
            <w:vAlign w:val="bottom"/>
            <w:hideMark/>
          </w:tcPr>
          <w:p w14:paraId="03A6AE1E"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c>
          <w:tcPr>
            <w:tcW w:w="1900" w:type="pct"/>
            <w:tcBorders>
              <w:top w:val="nil"/>
              <w:left w:val="single" w:sz="8" w:space="0" w:color="auto"/>
              <w:bottom w:val="single" w:sz="4" w:space="0" w:color="auto"/>
              <w:right w:val="single" w:sz="8" w:space="0" w:color="auto"/>
            </w:tcBorders>
            <w:shd w:val="clear" w:color="auto" w:fill="auto"/>
            <w:noWrap/>
            <w:vAlign w:val="bottom"/>
            <w:hideMark/>
          </w:tcPr>
          <w:p w14:paraId="2C725A97"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30</w:t>
            </w:r>
          </w:p>
        </w:tc>
      </w:tr>
      <w:tr w:rsidR="00225400" w14:paraId="4FACFF18" w14:textId="77777777" w:rsidTr="002306A8">
        <w:trPr>
          <w:trHeight w:val="288"/>
        </w:trPr>
        <w:tc>
          <w:tcPr>
            <w:tcW w:w="522" w:type="pct"/>
            <w:tcBorders>
              <w:top w:val="nil"/>
              <w:left w:val="single" w:sz="8" w:space="0" w:color="auto"/>
              <w:bottom w:val="single" w:sz="4" w:space="0" w:color="auto"/>
              <w:right w:val="single" w:sz="8" w:space="0" w:color="auto"/>
            </w:tcBorders>
            <w:shd w:val="clear" w:color="000000" w:fill="B4C6E7"/>
            <w:noWrap/>
            <w:vAlign w:val="bottom"/>
            <w:hideMark/>
          </w:tcPr>
          <w:p w14:paraId="2FBB445E"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3</w:t>
            </w:r>
          </w:p>
        </w:tc>
        <w:tc>
          <w:tcPr>
            <w:tcW w:w="2578" w:type="pct"/>
            <w:tcBorders>
              <w:top w:val="nil"/>
              <w:left w:val="nil"/>
              <w:bottom w:val="single" w:sz="4" w:space="0" w:color="auto"/>
              <w:right w:val="single" w:sz="8" w:space="0" w:color="auto"/>
            </w:tcBorders>
            <w:shd w:val="clear" w:color="000000" w:fill="B4C6E7"/>
            <w:noWrap/>
            <w:vAlign w:val="bottom"/>
            <w:hideMark/>
          </w:tcPr>
          <w:p w14:paraId="3E3AA02B"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c>
          <w:tcPr>
            <w:tcW w:w="1900" w:type="pct"/>
            <w:tcBorders>
              <w:top w:val="nil"/>
              <w:left w:val="single" w:sz="8" w:space="0" w:color="auto"/>
              <w:bottom w:val="single" w:sz="4" w:space="0" w:color="auto"/>
              <w:right w:val="single" w:sz="8" w:space="0" w:color="auto"/>
            </w:tcBorders>
            <w:shd w:val="clear" w:color="000000" w:fill="B4C6E7"/>
            <w:noWrap/>
            <w:vAlign w:val="bottom"/>
            <w:hideMark/>
          </w:tcPr>
          <w:p w14:paraId="6A1F592D"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45</w:t>
            </w:r>
          </w:p>
        </w:tc>
      </w:tr>
      <w:tr w:rsidR="00225400" w14:paraId="2E195414" w14:textId="77777777" w:rsidTr="002306A8">
        <w:trPr>
          <w:trHeight w:val="300"/>
        </w:trPr>
        <w:tc>
          <w:tcPr>
            <w:tcW w:w="522" w:type="pct"/>
            <w:tcBorders>
              <w:top w:val="single" w:sz="4" w:space="0" w:color="auto"/>
              <w:left w:val="single" w:sz="8" w:space="0" w:color="auto"/>
              <w:bottom w:val="single" w:sz="8" w:space="0" w:color="auto"/>
              <w:right w:val="single" w:sz="8" w:space="0" w:color="auto"/>
            </w:tcBorders>
            <w:shd w:val="clear" w:color="auto" w:fill="auto"/>
            <w:noWrap/>
            <w:vAlign w:val="bottom"/>
            <w:hideMark/>
          </w:tcPr>
          <w:p w14:paraId="3AC31D33"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4</w:t>
            </w:r>
          </w:p>
        </w:tc>
        <w:tc>
          <w:tcPr>
            <w:tcW w:w="2578" w:type="pct"/>
            <w:tcBorders>
              <w:top w:val="nil"/>
              <w:left w:val="nil"/>
              <w:bottom w:val="single" w:sz="8" w:space="0" w:color="auto"/>
              <w:right w:val="single" w:sz="8" w:space="0" w:color="auto"/>
            </w:tcBorders>
            <w:shd w:val="clear" w:color="auto" w:fill="auto"/>
            <w:noWrap/>
            <w:vAlign w:val="bottom"/>
            <w:hideMark/>
          </w:tcPr>
          <w:p w14:paraId="6A44136D"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27</w:t>
            </w:r>
          </w:p>
        </w:tc>
        <w:tc>
          <w:tcPr>
            <w:tcW w:w="1900" w:type="pct"/>
            <w:tcBorders>
              <w:top w:val="single" w:sz="4" w:space="0" w:color="auto"/>
              <w:left w:val="nil"/>
              <w:bottom w:val="single" w:sz="8" w:space="0" w:color="auto"/>
              <w:right w:val="single" w:sz="8" w:space="0" w:color="auto"/>
            </w:tcBorders>
            <w:shd w:val="clear" w:color="auto" w:fill="auto"/>
            <w:noWrap/>
            <w:vAlign w:val="bottom"/>
            <w:hideMark/>
          </w:tcPr>
          <w:p w14:paraId="50AA3E00" w14:textId="77777777" w:rsidR="002306A8"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72</w:t>
            </w:r>
          </w:p>
        </w:tc>
      </w:tr>
    </w:tbl>
    <w:p w14:paraId="1CBB4115" w14:textId="77777777" w:rsidR="002306A8" w:rsidRPr="001E2606" w:rsidRDefault="002306A8" w:rsidP="001E2606">
      <w:pPr>
        <w:spacing w:line="360" w:lineRule="auto"/>
        <w:jc w:val="both"/>
        <w:rPr>
          <w:rFonts w:ascii="Times New Roman" w:hAnsi="Times New Roman" w:cs="Times New Roman"/>
          <w:sz w:val="24"/>
          <w:szCs w:val="24"/>
          <w:lang w:val="en-US"/>
        </w:rPr>
      </w:pPr>
    </w:p>
    <w:p w14:paraId="56BC96D9" w14:textId="77777777" w:rsidR="002306A8"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PBP</w:t>
      </w:r>
      <w:r w:rsidRPr="001E2606">
        <w:rPr>
          <w:rFonts w:ascii="Times New Roman" w:hAnsi="Times New Roman" w:cs="Times New Roman"/>
          <w:sz w:val="24"/>
          <w:szCs w:val="24"/>
          <w:lang w:val="en-US"/>
        </w:rPr>
        <w:tab/>
        <w:t>= 3 + (50 - 45)/ 15</w:t>
      </w:r>
    </w:p>
    <w:p w14:paraId="1BF3E2F8" w14:textId="77777777" w:rsidR="002306A8"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ab/>
        <w:t>= 3.33 years</w:t>
      </w:r>
    </w:p>
    <w:p w14:paraId="7656F94A" w14:textId="77777777" w:rsidR="00B66D90"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b/>
          <w:bCs/>
          <w:sz w:val="24"/>
          <w:szCs w:val="24"/>
          <w:lang w:val="en-US"/>
        </w:rPr>
        <w:t xml:space="preserve">The decision in PBP: </w:t>
      </w:r>
      <w:r w:rsidRPr="001E2606">
        <w:rPr>
          <w:rFonts w:ascii="Times New Roman" w:hAnsi="Times New Roman" w:cs="Times New Roman"/>
          <w:sz w:val="24"/>
          <w:szCs w:val="24"/>
          <w:lang w:val="en-US"/>
        </w:rPr>
        <w:t>Project A must be selected as it has small PBP as calculated above and in PBP those projects are selected which have less payback period</w:t>
      </w:r>
      <w:r w:rsidR="009E37B7" w:rsidRPr="001E2606">
        <w:rPr>
          <w:rFonts w:ascii="Times New Roman" w:hAnsi="Times New Roman" w:cs="Times New Roman"/>
          <w:sz w:val="24"/>
          <w:szCs w:val="24"/>
          <w:lang w:val="en-US"/>
        </w:rPr>
        <w:t xml:space="preserve"> (</w:t>
      </w:r>
      <w:proofErr w:type="spellStart"/>
      <w:r w:rsidR="009E37B7" w:rsidRPr="001E2606">
        <w:rPr>
          <w:rFonts w:ascii="Times New Roman" w:hAnsi="Times New Roman" w:cs="Times New Roman"/>
          <w:sz w:val="24"/>
          <w:szCs w:val="24"/>
          <w:shd w:val="clear" w:color="auto" w:fill="FFFFFF"/>
        </w:rPr>
        <w:t>Abuseif</w:t>
      </w:r>
      <w:proofErr w:type="spellEnd"/>
      <w:r w:rsidR="009E37B7" w:rsidRPr="001E2606">
        <w:rPr>
          <w:rFonts w:ascii="Times New Roman" w:hAnsi="Times New Roman" w:cs="Times New Roman"/>
          <w:sz w:val="24"/>
          <w:szCs w:val="24"/>
          <w:shd w:val="clear" w:color="auto" w:fill="FFFFFF"/>
        </w:rPr>
        <w:t xml:space="preserve"> and Gou, 2018</w:t>
      </w:r>
      <w:r w:rsidR="009E37B7" w:rsidRPr="001E2606">
        <w:rPr>
          <w:rFonts w:ascii="Times New Roman" w:hAnsi="Times New Roman" w:cs="Times New Roman"/>
          <w:sz w:val="24"/>
          <w:szCs w:val="24"/>
          <w:lang w:val="en-US"/>
        </w:rPr>
        <w:t>)</w:t>
      </w:r>
      <w:r w:rsidRPr="001E2606">
        <w:rPr>
          <w:rFonts w:ascii="Times New Roman" w:hAnsi="Times New Roman" w:cs="Times New Roman"/>
          <w:sz w:val="24"/>
          <w:szCs w:val="24"/>
          <w:lang w:val="en-US"/>
        </w:rPr>
        <w:t>.</w:t>
      </w:r>
    </w:p>
    <w:p w14:paraId="01A68ABE" w14:textId="77777777" w:rsidR="00B66D90" w:rsidRPr="001E2606" w:rsidRDefault="00C91D8A" w:rsidP="001E2606">
      <w:pPr>
        <w:spacing w:line="360" w:lineRule="auto"/>
        <w:jc w:val="both"/>
        <w:rPr>
          <w:rFonts w:ascii="Times New Roman" w:hAnsi="Times New Roman" w:cs="Times New Roman"/>
          <w:b/>
          <w:bCs/>
          <w:sz w:val="24"/>
          <w:szCs w:val="24"/>
          <w:u w:val="single"/>
          <w:lang w:val="en-US"/>
        </w:rPr>
      </w:pPr>
      <w:r w:rsidRPr="001E2606">
        <w:rPr>
          <w:rFonts w:ascii="Times New Roman" w:hAnsi="Times New Roman" w:cs="Times New Roman"/>
          <w:b/>
          <w:bCs/>
          <w:sz w:val="24"/>
          <w:szCs w:val="24"/>
          <w:u w:val="single"/>
          <w:lang w:val="en-US"/>
        </w:rPr>
        <w:t>Accounting Rate of Return</w:t>
      </w:r>
    </w:p>
    <w:p w14:paraId="6D253C10" w14:textId="77777777" w:rsidR="007B79C1" w:rsidRPr="001E2606" w:rsidRDefault="00C91D8A" w:rsidP="001E2606">
      <w:pPr>
        <w:spacing w:line="360" w:lineRule="auto"/>
        <w:ind w:firstLine="720"/>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 xml:space="preserve">ARR </w:t>
      </w:r>
      <w:r w:rsidRPr="001E2606">
        <w:rPr>
          <w:rFonts w:ascii="Times New Roman" w:hAnsi="Times New Roman" w:cs="Times New Roman"/>
          <w:sz w:val="24"/>
          <w:szCs w:val="24"/>
          <w:lang w:val="en-US"/>
        </w:rPr>
        <w:tab/>
        <w:t>= (Average annual profit/ Net investment) * 100</w:t>
      </w:r>
    </w:p>
    <w:tbl>
      <w:tblPr>
        <w:tblW w:w="5000" w:type="pct"/>
        <w:tblLook w:val="04A0" w:firstRow="1" w:lastRow="0" w:firstColumn="1" w:lastColumn="0" w:noHBand="0" w:noVBand="1"/>
      </w:tblPr>
      <w:tblGrid>
        <w:gridCol w:w="2503"/>
        <w:gridCol w:w="3880"/>
        <w:gridCol w:w="2859"/>
      </w:tblGrid>
      <w:tr w:rsidR="00225400" w14:paraId="462BA396" w14:textId="77777777" w:rsidTr="007B79C1">
        <w:trPr>
          <w:trHeight w:val="288"/>
        </w:trPr>
        <w:tc>
          <w:tcPr>
            <w:tcW w:w="135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7E35FD" w14:textId="77777777" w:rsidR="00B66D90"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Depreciation</w:t>
            </w:r>
          </w:p>
        </w:tc>
        <w:tc>
          <w:tcPr>
            <w:tcW w:w="2099" w:type="pct"/>
            <w:tcBorders>
              <w:top w:val="single" w:sz="4" w:space="0" w:color="auto"/>
              <w:left w:val="nil"/>
              <w:bottom w:val="single" w:sz="4" w:space="0" w:color="auto"/>
              <w:right w:val="single" w:sz="4" w:space="0" w:color="auto"/>
            </w:tcBorders>
            <w:shd w:val="clear" w:color="auto" w:fill="auto"/>
            <w:noWrap/>
            <w:vAlign w:val="bottom"/>
            <w:hideMark/>
          </w:tcPr>
          <w:p w14:paraId="2CE9F9D0" w14:textId="77777777" w:rsidR="00B66D90"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A</w:t>
            </w:r>
          </w:p>
        </w:tc>
        <w:tc>
          <w:tcPr>
            <w:tcW w:w="1547" w:type="pct"/>
            <w:tcBorders>
              <w:top w:val="single" w:sz="4" w:space="0" w:color="auto"/>
              <w:left w:val="nil"/>
              <w:bottom w:val="single" w:sz="4" w:space="0" w:color="auto"/>
              <w:right w:val="single" w:sz="4" w:space="0" w:color="auto"/>
            </w:tcBorders>
            <w:shd w:val="clear" w:color="auto" w:fill="auto"/>
            <w:noWrap/>
            <w:vAlign w:val="bottom"/>
            <w:hideMark/>
          </w:tcPr>
          <w:p w14:paraId="27215E4E" w14:textId="77777777" w:rsidR="00B66D90"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B</w:t>
            </w:r>
          </w:p>
        </w:tc>
      </w:tr>
      <w:tr w:rsidR="00225400" w14:paraId="7873E871" w14:textId="77777777" w:rsidTr="007B79C1">
        <w:trPr>
          <w:trHeight w:val="288"/>
        </w:trPr>
        <w:tc>
          <w:tcPr>
            <w:tcW w:w="1354" w:type="pct"/>
            <w:tcBorders>
              <w:top w:val="nil"/>
              <w:left w:val="single" w:sz="4" w:space="0" w:color="auto"/>
              <w:bottom w:val="single" w:sz="4" w:space="0" w:color="auto"/>
              <w:right w:val="single" w:sz="4" w:space="0" w:color="auto"/>
            </w:tcBorders>
            <w:shd w:val="clear" w:color="auto" w:fill="auto"/>
            <w:noWrap/>
            <w:vAlign w:val="bottom"/>
            <w:hideMark/>
          </w:tcPr>
          <w:p w14:paraId="132F95C0" w14:textId="77777777" w:rsidR="00B66D90"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w:t>
            </w:r>
            <w:r w:rsidR="007B79C1" w:rsidRPr="001E2606">
              <w:rPr>
                <w:rFonts w:ascii="Times New Roman" w:eastAsia="Times New Roman" w:hAnsi="Times New Roman" w:cs="Times New Roman"/>
                <w:sz w:val="24"/>
                <w:szCs w:val="24"/>
                <w:lang w:eastAsia="en-IN"/>
              </w:rPr>
              <w:t>outflow</w:t>
            </w:r>
            <w:r w:rsidRPr="001E2606">
              <w:rPr>
                <w:rFonts w:ascii="Times New Roman" w:eastAsia="Times New Roman" w:hAnsi="Times New Roman" w:cs="Times New Roman"/>
                <w:sz w:val="24"/>
                <w:szCs w:val="24"/>
                <w:lang w:eastAsia="en-IN"/>
              </w:rPr>
              <w:t>/ project life)</w:t>
            </w:r>
          </w:p>
        </w:tc>
        <w:tc>
          <w:tcPr>
            <w:tcW w:w="2099" w:type="pct"/>
            <w:tcBorders>
              <w:top w:val="nil"/>
              <w:left w:val="nil"/>
              <w:bottom w:val="single" w:sz="4" w:space="0" w:color="auto"/>
              <w:right w:val="single" w:sz="4" w:space="0" w:color="auto"/>
            </w:tcBorders>
            <w:shd w:val="clear" w:color="auto" w:fill="auto"/>
            <w:noWrap/>
            <w:vAlign w:val="bottom"/>
            <w:hideMark/>
          </w:tcPr>
          <w:p w14:paraId="23909B94" w14:textId="77777777" w:rsidR="00B66D90"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7.5</w:t>
            </w:r>
          </w:p>
        </w:tc>
        <w:tc>
          <w:tcPr>
            <w:tcW w:w="1547" w:type="pct"/>
            <w:tcBorders>
              <w:top w:val="nil"/>
              <w:left w:val="nil"/>
              <w:bottom w:val="single" w:sz="4" w:space="0" w:color="auto"/>
              <w:right w:val="single" w:sz="4" w:space="0" w:color="auto"/>
            </w:tcBorders>
            <w:shd w:val="clear" w:color="auto" w:fill="auto"/>
            <w:noWrap/>
            <w:vAlign w:val="bottom"/>
            <w:hideMark/>
          </w:tcPr>
          <w:p w14:paraId="7DAD3269" w14:textId="77777777" w:rsidR="00B66D90"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12.5</w:t>
            </w:r>
          </w:p>
        </w:tc>
      </w:tr>
    </w:tbl>
    <w:p w14:paraId="11A93276" w14:textId="77777777" w:rsidR="007B79C1"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 xml:space="preserve"> </w:t>
      </w:r>
    </w:p>
    <w:p w14:paraId="230192A4" w14:textId="77777777" w:rsidR="007B79C1" w:rsidRPr="001E2606" w:rsidRDefault="00C91D8A" w:rsidP="001E2606">
      <w:pPr>
        <w:spacing w:line="360" w:lineRule="auto"/>
        <w:jc w:val="both"/>
        <w:rPr>
          <w:rFonts w:ascii="Times New Roman" w:hAnsi="Times New Roman" w:cs="Times New Roman"/>
          <w:i/>
          <w:iCs/>
          <w:sz w:val="24"/>
          <w:szCs w:val="24"/>
          <w:lang w:val="en-US"/>
        </w:rPr>
      </w:pPr>
      <w:r w:rsidRPr="001E2606">
        <w:rPr>
          <w:rFonts w:ascii="Times New Roman" w:hAnsi="Times New Roman" w:cs="Times New Roman"/>
          <w:i/>
          <w:iCs/>
          <w:sz w:val="24"/>
          <w:szCs w:val="24"/>
          <w:lang w:val="en-US"/>
        </w:rPr>
        <w:t>Project A</w:t>
      </w:r>
    </w:p>
    <w:tbl>
      <w:tblPr>
        <w:tblW w:w="5000" w:type="pct"/>
        <w:tblLook w:val="04A0" w:firstRow="1" w:lastRow="0" w:firstColumn="1" w:lastColumn="0" w:noHBand="0" w:noVBand="1"/>
      </w:tblPr>
      <w:tblGrid>
        <w:gridCol w:w="1962"/>
        <w:gridCol w:w="3483"/>
        <w:gridCol w:w="2267"/>
        <w:gridCol w:w="1530"/>
      </w:tblGrid>
      <w:tr w:rsidR="00225400" w14:paraId="6639769D" w14:textId="77777777" w:rsidTr="007B79C1">
        <w:trPr>
          <w:trHeight w:val="300"/>
        </w:trPr>
        <w:tc>
          <w:tcPr>
            <w:tcW w:w="1156" w:type="pct"/>
            <w:tcBorders>
              <w:top w:val="single" w:sz="8" w:space="0" w:color="auto"/>
              <w:left w:val="single" w:sz="8" w:space="0" w:color="auto"/>
              <w:bottom w:val="single" w:sz="8" w:space="0" w:color="auto"/>
              <w:right w:val="nil"/>
            </w:tcBorders>
            <w:shd w:val="clear" w:color="auto" w:fill="auto"/>
            <w:noWrap/>
            <w:vAlign w:val="bottom"/>
            <w:hideMark/>
          </w:tcPr>
          <w:p w14:paraId="0E6352C8"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Year</w:t>
            </w:r>
          </w:p>
        </w:tc>
        <w:tc>
          <w:tcPr>
            <w:tcW w:w="1792"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36B74C9"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Projected cash inflows (million £)</w:t>
            </w:r>
          </w:p>
        </w:tc>
        <w:tc>
          <w:tcPr>
            <w:tcW w:w="1321" w:type="pct"/>
            <w:tcBorders>
              <w:top w:val="single" w:sz="8" w:space="0" w:color="auto"/>
              <w:left w:val="nil"/>
              <w:bottom w:val="single" w:sz="8" w:space="0" w:color="auto"/>
              <w:right w:val="single" w:sz="8" w:space="0" w:color="auto"/>
            </w:tcBorders>
            <w:shd w:val="clear" w:color="auto" w:fill="auto"/>
            <w:noWrap/>
            <w:vAlign w:val="bottom"/>
            <w:hideMark/>
          </w:tcPr>
          <w:p w14:paraId="1C6C0A5B"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Depreciation</w:t>
            </w:r>
          </w:p>
        </w:tc>
        <w:tc>
          <w:tcPr>
            <w:tcW w:w="731" w:type="pct"/>
            <w:tcBorders>
              <w:top w:val="single" w:sz="8" w:space="0" w:color="auto"/>
              <w:left w:val="nil"/>
              <w:bottom w:val="single" w:sz="8" w:space="0" w:color="auto"/>
              <w:right w:val="single" w:sz="8" w:space="0" w:color="auto"/>
            </w:tcBorders>
            <w:shd w:val="clear" w:color="auto" w:fill="auto"/>
            <w:noWrap/>
            <w:vAlign w:val="bottom"/>
            <w:hideMark/>
          </w:tcPr>
          <w:p w14:paraId="77D5F589"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Annual Profit</w:t>
            </w:r>
          </w:p>
        </w:tc>
      </w:tr>
      <w:tr w:rsidR="00225400" w14:paraId="56D8462F" w14:textId="77777777" w:rsidTr="007B79C1">
        <w:trPr>
          <w:trHeight w:val="288"/>
        </w:trPr>
        <w:tc>
          <w:tcPr>
            <w:tcW w:w="1156" w:type="pct"/>
            <w:tcBorders>
              <w:top w:val="single" w:sz="4" w:space="0" w:color="auto"/>
              <w:left w:val="single" w:sz="8" w:space="0" w:color="auto"/>
              <w:bottom w:val="single" w:sz="4" w:space="0" w:color="auto"/>
              <w:right w:val="nil"/>
            </w:tcBorders>
            <w:shd w:val="clear" w:color="auto" w:fill="auto"/>
            <w:noWrap/>
            <w:vAlign w:val="bottom"/>
            <w:hideMark/>
          </w:tcPr>
          <w:p w14:paraId="458849F7"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w:t>
            </w:r>
          </w:p>
        </w:tc>
        <w:tc>
          <w:tcPr>
            <w:tcW w:w="1792" w:type="pct"/>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188A55E9"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w:t>
            </w:r>
          </w:p>
        </w:tc>
        <w:tc>
          <w:tcPr>
            <w:tcW w:w="1321" w:type="pct"/>
            <w:tcBorders>
              <w:top w:val="single" w:sz="4" w:space="0" w:color="auto"/>
              <w:left w:val="nil"/>
              <w:bottom w:val="single" w:sz="4" w:space="0" w:color="auto"/>
              <w:right w:val="single" w:sz="8" w:space="0" w:color="auto"/>
            </w:tcBorders>
            <w:shd w:val="clear" w:color="auto" w:fill="auto"/>
            <w:noWrap/>
            <w:vAlign w:val="bottom"/>
            <w:hideMark/>
          </w:tcPr>
          <w:p w14:paraId="0E0E8292"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7.5</w:t>
            </w:r>
          </w:p>
        </w:tc>
        <w:tc>
          <w:tcPr>
            <w:tcW w:w="731" w:type="pct"/>
            <w:tcBorders>
              <w:top w:val="single" w:sz="4" w:space="0" w:color="auto"/>
              <w:left w:val="nil"/>
              <w:bottom w:val="single" w:sz="4" w:space="0" w:color="auto"/>
              <w:right w:val="single" w:sz="8" w:space="0" w:color="auto"/>
            </w:tcBorders>
            <w:shd w:val="clear" w:color="auto" w:fill="auto"/>
            <w:noWrap/>
            <w:vAlign w:val="bottom"/>
            <w:hideMark/>
          </w:tcPr>
          <w:p w14:paraId="5DB3D3FC"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-7.5</w:t>
            </w:r>
          </w:p>
        </w:tc>
      </w:tr>
      <w:tr w:rsidR="00225400" w14:paraId="7DAC3E68" w14:textId="77777777" w:rsidTr="007B79C1">
        <w:trPr>
          <w:trHeight w:val="288"/>
        </w:trPr>
        <w:tc>
          <w:tcPr>
            <w:tcW w:w="1156" w:type="pct"/>
            <w:tcBorders>
              <w:top w:val="nil"/>
              <w:left w:val="single" w:sz="8" w:space="0" w:color="auto"/>
              <w:bottom w:val="single" w:sz="4" w:space="0" w:color="auto"/>
              <w:right w:val="nil"/>
            </w:tcBorders>
            <w:shd w:val="clear" w:color="auto" w:fill="auto"/>
            <w:noWrap/>
            <w:vAlign w:val="bottom"/>
            <w:hideMark/>
          </w:tcPr>
          <w:p w14:paraId="42095888"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w:t>
            </w:r>
          </w:p>
        </w:tc>
        <w:tc>
          <w:tcPr>
            <w:tcW w:w="1792" w:type="pct"/>
            <w:tcBorders>
              <w:top w:val="nil"/>
              <w:left w:val="single" w:sz="8" w:space="0" w:color="auto"/>
              <w:bottom w:val="single" w:sz="4" w:space="0" w:color="auto"/>
              <w:right w:val="single" w:sz="8" w:space="0" w:color="auto"/>
            </w:tcBorders>
            <w:shd w:val="clear" w:color="auto" w:fill="auto"/>
            <w:noWrap/>
            <w:vAlign w:val="bottom"/>
            <w:hideMark/>
          </w:tcPr>
          <w:p w14:paraId="7B9642FA"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c>
          <w:tcPr>
            <w:tcW w:w="1321" w:type="pct"/>
            <w:tcBorders>
              <w:top w:val="nil"/>
              <w:left w:val="nil"/>
              <w:bottom w:val="single" w:sz="4" w:space="0" w:color="auto"/>
              <w:right w:val="single" w:sz="8" w:space="0" w:color="auto"/>
            </w:tcBorders>
            <w:shd w:val="clear" w:color="auto" w:fill="auto"/>
            <w:noWrap/>
            <w:vAlign w:val="bottom"/>
            <w:hideMark/>
          </w:tcPr>
          <w:p w14:paraId="4E946E66"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7.5</w:t>
            </w:r>
          </w:p>
        </w:tc>
        <w:tc>
          <w:tcPr>
            <w:tcW w:w="731" w:type="pct"/>
            <w:tcBorders>
              <w:top w:val="nil"/>
              <w:left w:val="nil"/>
              <w:bottom w:val="single" w:sz="4" w:space="0" w:color="auto"/>
              <w:right w:val="single" w:sz="8" w:space="0" w:color="auto"/>
            </w:tcBorders>
            <w:shd w:val="clear" w:color="auto" w:fill="auto"/>
            <w:noWrap/>
            <w:vAlign w:val="bottom"/>
            <w:hideMark/>
          </w:tcPr>
          <w:p w14:paraId="2F5C2961"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7.5</w:t>
            </w:r>
          </w:p>
        </w:tc>
      </w:tr>
      <w:tr w:rsidR="00225400" w14:paraId="5425F8CB" w14:textId="77777777" w:rsidTr="007B79C1">
        <w:trPr>
          <w:trHeight w:val="288"/>
        </w:trPr>
        <w:tc>
          <w:tcPr>
            <w:tcW w:w="1156" w:type="pct"/>
            <w:tcBorders>
              <w:top w:val="nil"/>
              <w:left w:val="single" w:sz="8" w:space="0" w:color="auto"/>
              <w:bottom w:val="single" w:sz="4" w:space="0" w:color="auto"/>
              <w:right w:val="nil"/>
            </w:tcBorders>
            <w:shd w:val="clear" w:color="auto" w:fill="auto"/>
            <w:noWrap/>
            <w:vAlign w:val="bottom"/>
            <w:hideMark/>
          </w:tcPr>
          <w:p w14:paraId="53E3299F"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3</w:t>
            </w:r>
          </w:p>
        </w:tc>
        <w:tc>
          <w:tcPr>
            <w:tcW w:w="1792" w:type="pct"/>
            <w:tcBorders>
              <w:top w:val="nil"/>
              <w:left w:val="single" w:sz="8" w:space="0" w:color="auto"/>
              <w:bottom w:val="single" w:sz="4" w:space="0" w:color="auto"/>
              <w:right w:val="single" w:sz="8" w:space="0" w:color="auto"/>
            </w:tcBorders>
            <w:shd w:val="clear" w:color="auto" w:fill="auto"/>
            <w:noWrap/>
            <w:vAlign w:val="bottom"/>
            <w:hideMark/>
          </w:tcPr>
          <w:p w14:paraId="4CC08CC2"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20</w:t>
            </w:r>
          </w:p>
        </w:tc>
        <w:tc>
          <w:tcPr>
            <w:tcW w:w="1321" w:type="pct"/>
            <w:tcBorders>
              <w:top w:val="nil"/>
              <w:left w:val="nil"/>
              <w:bottom w:val="single" w:sz="4" w:space="0" w:color="auto"/>
              <w:right w:val="single" w:sz="8" w:space="0" w:color="auto"/>
            </w:tcBorders>
            <w:shd w:val="clear" w:color="auto" w:fill="auto"/>
            <w:noWrap/>
            <w:vAlign w:val="bottom"/>
            <w:hideMark/>
          </w:tcPr>
          <w:p w14:paraId="11E4B9B5"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7.5</w:t>
            </w:r>
          </w:p>
        </w:tc>
        <w:tc>
          <w:tcPr>
            <w:tcW w:w="731" w:type="pct"/>
            <w:tcBorders>
              <w:top w:val="nil"/>
              <w:left w:val="nil"/>
              <w:bottom w:val="single" w:sz="4" w:space="0" w:color="auto"/>
              <w:right w:val="single" w:sz="8" w:space="0" w:color="auto"/>
            </w:tcBorders>
            <w:shd w:val="clear" w:color="auto" w:fill="auto"/>
            <w:noWrap/>
            <w:vAlign w:val="bottom"/>
            <w:hideMark/>
          </w:tcPr>
          <w:p w14:paraId="0EB51652"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12.5</w:t>
            </w:r>
          </w:p>
        </w:tc>
      </w:tr>
      <w:tr w:rsidR="00225400" w14:paraId="6014E30B" w14:textId="77777777" w:rsidTr="007B79C1">
        <w:trPr>
          <w:trHeight w:val="300"/>
        </w:trPr>
        <w:tc>
          <w:tcPr>
            <w:tcW w:w="1156" w:type="pct"/>
            <w:tcBorders>
              <w:top w:val="single" w:sz="4" w:space="0" w:color="auto"/>
              <w:left w:val="single" w:sz="8" w:space="0" w:color="auto"/>
              <w:bottom w:val="single" w:sz="8" w:space="0" w:color="auto"/>
              <w:right w:val="nil"/>
            </w:tcBorders>
            <w:shd w:val="clear" w:color="auto" w:fill="auto"/>
            <w:noWrap/>
            <w:vAlign w:val="bottom"/>
            <w:hideMark/>
          </w:tcPr>
          <w:p w14:paraId="4FC655A4"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4</w:t>
            </w:r>
          </w:p>
        </w:tc>
        <w:tc>
          <w:tcPr>
            <w:tcW w:w="1792" w:type="pct"/>
            <w:tcBorders>
              <w:top w:val="single" w:sz="4" w:space="0" w:color="auto"/>
              <w:left w:val="single" w:sz="8" w:space="0" w:color="auto"/>
              <w:bottom w:val="single" w:sz="8" w:space="0" w:color="auto"/>
              <w:right w:val="single" w:sz="8" w:space="0" w:color="auto"/>
            </w:tcBorders>
            <w:shd w:val="clear" w:color="auto" w:fill="auto"/>
            <w:noWrap/>
            <w:vAlign w:val="bottom"/>
            <w:hideMark/>
          </w:tcPr>
          <w:p w14:paraId="06D062E0"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10</w:t>
            </w:r>
          </w:p>
        </w:tc>
        <w:tc>
          <w:tcPr>
            <w:tcW w:w="1321" w:type="pct"/>
            <w:tcBorders>
              <w:top w:val="single" w:sz="4" w:space="0" w:color="auto"/>
              <w:left w:val="nil"/>
              <w:bottom w:val="single" w:sz="8" w:space="0" w:color="auto"/>
              <w:right w:val="single" w:sz="8" w:space="0" w:color="auto"/>
            </w:tcBorders>
            <w:shd w:val="clear" w:color="auto" w:fill="auto"/>
            <w:noWrap/>
            <w:vAlign w:val="bottom"/>
            <w:hideMark/>
          </w:tcPr>
          <w:p w14:paraId="036DED3E"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7.5</w:t>
            </w:r>
          </w:p>
        </w:tc>
        <w:tc>
          <w:tcPr>
            <w:tcW w:w="731" w:type="pct"/>
            <w:tcBorders>
              <w:top w:val="single" w:sz="4" w:space="0" w:color="auto"/>
              <w:left w:val="nil"/>
              <w:bottom w:val="single" w:sz="8" w:space="0" w:color="auto"/>
              <w:right w:val="single" w:sz="8" w:space="0" w:color="auto"/>
            </w:tcBorders>
            <w:shd w:val="clear" w:color="auto" w:fill="auto"/>
            <w:noWrap/>
            <w:vAlign w:val="bottom"/>
            <w:hideMark/>
          </w:tcPr>
          <w:p w14:paraId="2B330A0A" w14:textId="77777777" w:rsidR="007B79C1"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2.5</w:t>
            </w:r>
          </w:p>
        </w:tc>
      </w:tr>
    </w:tbl>
    <w:p w14:paraId="1C570CCB" w14:textId="77777777" w:rsidR="007B79C1" w:rsidRPr="001E2606" w:rsidRDefault="007B79C1" w:rsidP="001E2606">
      <w:pPr>
        <w:spacing w:line="360" w:lineRule="auto"/>
        <w:jc w:val="both"/>
        <w:rPr>
          <w:rFonts w:ascii="Times New Roman" w:hAnsi="Times New Roman" w:cs="Times New Roman"/>
          <w:sz w:val="24"/>
          <w:szCs w:val="24"/>
          <w:lang w:val="en-US"/>
        </w:rPr>
      </w:pPr>
    </w:p>
    <w:p w14:paraId="52927B85" w14:textId="77777777" w:rsidR="007B79C1"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 xml:space="preserve">Average annual profit </w:t>
      </w:r>
      <w:r w:rsidRPr="001E2606">
        <w:rPr>
          <w:rFonts w:ascii="Times New Roman" w:hAnsi="Times New Roman" w:cs="Times New Roman"/>
          <w:sz w:val="24"/>
          <w:szCs w:val="24"/>
          <w:lang w:val="en-US"/>
        </w:rPr>
        <w:tab/>
        <w:t>= Sum of profit/ project years</w:t>
      </w:r>
    </w:p>
    <w:p w14:paraId="58998ADC" w14:textId="77777777" w:rsidR="007B79C1"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ab/>
      </w:r>
      <w:r w:rsidRPr="001E2606">
        <w:rPr>
          <w:rFonts w:ascii="Times New Roman" w:hAnsi="Times New Roman" w:cs="Times New Roman"/>
          <w:sz w:val="24"/>
          <w:szCs w:val="24"/>
          <w:lang w:val="en-US"/>
        </w:rPr>
        <w:tab/>
      </w:r>
      <w:r w:rsidRPr="001E2606">
        <w:rPr>
          <w:rFonts w:ascii="Times New Roman" w:hAnsi="Times New Roman" w:cs="Times New Roman"/>
          <w:sz w:val="24"/>
          <w:szCs w:val="24"/>
          <w:lang w:val="en-US"/>
        </w:rPr>
        <w:tab/>
        <w:t>= 15/ 4 = 3.75</w:t>
      </w:r>
    </w:p>
    <w:p w14:paraId="15710931" w14:textId="77777777" w:rsidR="00C23C29"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ARR</w:t>
      </w:r>
      <w:r w:rsidRPr="001E2606">
        <w:rPr>
          <w:rFonts w:ascii="Times New Roman" w:hAnsi="Times New Roman" w:cs="Times New Roman"/>
          <w:sz w:val="24"/>
          <w:szCs w:val="24"/>
          <w:lang w:val="en-US"/>
        </w:rPr>
        <w:tab/>
        <w:t>= (3.75/ 30) * 100</w:t>
      </w:r>
    </w:p>
    <w:p w14:paraId="2C7A6C87" w14:textId="77777777" w:rsidR="00C23C29"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ab/>
        <w:t>= 12.5%</w:t>
      </w:r>
    </w:p>
    <w:p w14:paraId="6FA234B5" w14:textId="77777777" w:rsidR="00C23C29" w:rsidRPr="001E2606" w:rsidRDefault="00C91D8A" w:rsidP="001E2606">
      <w:pPr>
        <w:spacing w:line="360" w:lineRule="auto"/>
        <w:jc w:val="both"/>
        <w:rPr>
          <w:rFonts w:ascii="Times New Roman" w:hAnsi="Times New Roman" w:cs="Times New Roman"/>
          <w:i/>
          <w:iCs/>
          <w:sz w:val="24"/>
          <w:szCs w:val="24"/>
          <w:lang w:val="en-US"/>
        </w:rPr>
      </w:pPr>
      <w:r w:rsidRPr="001E2606">
        <w:rPr>
          <w:rFonts w:ascii="Times New Roman" w:hAnsi="Times New Roman" w:cs="Times New Roman"/>
          <w:i/>
          <w:iCs/>
          <w:sz w:val="24"/>
          <w:szCs w:val="24"/>
          <w:lang w:val="en-US"/>
        </w:rPr>
        <w:t>Project B</w:t>
      </w:r>
    </w:p>
    <w:tbl>
      <w:tblPr>
        <w:tblW w:w="5000" w:type="pct"/>
        <w:tblLook w:val="04A0" w:firstRow="1" w:lastRow="0" w:firstColumn="1" w:lastColumn="0" w:noHBand="0" w:noVBand="1"/>
      </w:tblPr>
      <w:tblGrid>
        <w:gridCol w:w="2473"/>
        <w:gridCol w:w="3483"/>
        <w:gridCol w:w="1756"/>
        <w:gridCol w:w="1530"/>
      </w:tblGrid>
      <w:tr w:rsidR="00225400" w14:paraId="760929D0" w14:textId="77777777" w:rsidTr="00C23C29">
        <w:trPr>
          <w:trHeight w:val="300"/>
        </w:trPr>
        <w:tc>
          <w:tcPr>
            <w:tcW w:w="1727" w:type="pct"/>
            <w:tcBorders>
              <w:top w:val="single" w:sz="8" w:space="0" w:color="auto"/>
              <w:left w:val="single" w:sz="8" w:space="0" w:color="auto"/>
              <w:bottom w:val="single" w:sz="8" w:space="0" w:color="auto"/>
              <w:right w:val="nil"/>
            </w:tcBorders>
            <w:shd w:val="clear" w:color="auto" w:fill="auto"/>
            <w:noWrap/>
            <w:vAlign w:val="bottom"/>
            <w:hideMark/>
          </w:tcPr>
          <w:p w14:paraId="3CCCF067"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lastRenderedPageBreak/>
              <w:t>Year</w:t>
            </w:r>
          </w:p>
        </w:tc>
        <w:tc>
          <w:tcPr>
            <w:tcW w:w="1727"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D2F6195"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Projected cash inflows (million £)</w:t>
            </w:r>
          </w:p>
        </w:tc>
        <w:tc>
          <w:tcPr>
            <w:tcW w:w="841" w:type="pct"/>
            <w:tcBorders>
              <w:top w:val="single" w:sz="8" w:space="0" w:color="auto"/>
              <w:left w:val="nil"/>
              <w:bottom w:val="single" w:sz="8" w:space="0" w:color="auto"/>
              <w:right w:val="single" w:sz="8" w:space="0" w:color="auto"/>
            </w:tcBorders>
            <w:shd w:val="clear" w:color="auto" w:fill="auto"/>
            <w:noWrap/>
            <w:vAlign w:val="bottom"/>
            <w:hideMark/>
          </w:tcPr>
          <w:p w14:paraId="3DBF5384"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 Depreciation</w:t>
            </w:r>
          </w:p>
        </w:tc>
        <w:tc>
          <w:tcPr>
            <w:tcW w:w="705" w:type="pct"/>
            <w:tcBorders>
              <w:top w:val="single" w:sz="8" w:space="0" w:color="auto"/>
              <w:left w:val="nil"/>
              <w:bottom w:val="single" w:sz="8" w:space="0" w:color="auto"/>
              <w:right w:val="single" w:sz="8" w:space="0" w:color="auto"/>
            </w:tcBorders>
            <w:shd w:val="clear" w:color="auto" w:fill="auto"/>
            <w:noWrap/>
            <w:vAlign w:val="bottom"/>
            <w:hideMark/>
          </w:tcPr>
          <w:p w14:paraId="6FF3C63E"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Annual Profit</w:t>
            </w:r>
          </w:p>
        </w:tc>
      </w:tr>
      <w:tr w:rsidR="00225400" w14:paraId="6DC85F05" w14:textId="77777777" w:rsidTr="00C23C29">
        <w:trPr>
          <w:trHeight w:val="288"/>
        </w:trPr>
        <w:tc>
          <w:tcPr>
            <w:tcW w:w="1727" w:type="pct"/>
            <w:tcBorders>
              <w:top w:val="single" w:sz="4" w:space="0" w:color="auto"/>
              <w:left w:val="single" w:sz="8" w:space="0" w:color="auto"/>
              <w:bottom w:val="single" w:sz="4" w:space="0" w:color="auto"/>
              <w:right w:val="nil"/>
            </w:tcBorders>
            <w:shd w:val="clear" w:color="auto" w:fill="auto"/>
            <w:noWrap/>
            <w:vAlign w:val="bottom"/>
            <w:hideMark/>
          </w:tcPr>
          <w:p w14:paraId="589602FA"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w:t>
            </w:r>
          </w:p>
        </w:tc>
        <w:tc>
          <w:tcPr>
            <w:tcW w:w="1727" w:type="pct"/>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0DFD18C0"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c>
          <w:tcPr>
            <w:tcW w:w="841" w:type="pct"/>
            <w:tcBorders>
              <w:top w:val="single" w:sz="4" w:space="0" w:color="auto"/>
              <w:left w:val="nil"/>
              <w:bottom w:val="single" w:sz="4" w:space="0" w:color="auto"/>
              <w:right w:val="single" w:sz="8" w:space="0" w:color="auto"/>
            </w:tcBorders>
            <w:shd w:val="clear" w:color="auto" w:fill="auto"/>
            <w:noWrap/>
            <w:vAlign w:val="bottom"/>
            <w:hideMark/>
          </w:tcPr>
          <w:p w14:paraId="41AB2EC1"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12.5</w:t>
            </w:r>
          </w:p>
        </w:tc>
        <w:tc>
          <w:tcPr>
            <w:tcW w:w="705" w:type="pct"/>
            <w:tcBorders>
              <w:top w:val="single" w:sz="4" w:space="0" w:color="auto"/>
              <w:left w:val="nil"/>
              <w:bottom w:val="single" w:sz="4" w:space="0" w:color="auto"/>
              <w:right w:val="single" w:sz="8" w:space="0" w:color="auto"/>
            </w:tcBorders>
            <w:shd w:val="clear" w:color="auto" w:fill="auto"/>
            <w:noWrap/>
            <w:vAlign w:val="bottom"/>
            <w:hideMark/>
          </w:tcPr>
          <w:p w14:paraId="5F2D7402"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2.5</w:t>
            </w:r>
          </w:p>
        </w:tc>
      </w:tr>
      <w:tr w:rsidR="00225400" w14:paraId="4E78E2A5" w14:textId="77777777" w:rsidTr="00C23C29">
        <w:trPr>
          <w:trHeight w:val="288"/>
        </w:trPr>
        <w:tc>
          <w:tcPr>
            <w:tcW w:w="1727" w:type="pct"/>
            <w:tcBorders>
              <w:top w:val="nil"/>
              <w:left w:val="single" w:sz="8" w:space="0" w:color="auto"/>
              <w:bottom w:val="single" w:sz="4" w:space="0" w:color="auto"/>
              <w:right w:val="nil"/>
            </w:tcBorders>
            <w:shd w:val="clear" w:color="auto" w:fill="auto"/>
            <w:noWrap/>
            <w:vAlign w:val="bottom"/>
            <w:hideMark/>
          </w:tcPr>
          <w:p w14:paraId="3AF22B0B"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w:t>
            </w:r>
          </w:p>
        </w:tc>
        <w:tc>
          <w:tcPr>
            <w:tcW w:w="1727" w:type="pct"/>
            <w:tcBorders>
              <w:top w:val="nil"/>
              <w:left w:val="single" w:sz="8" w:space="0" w:color="auto"/>
              <w:bottom w:val="single" w:sz="4" w:space="0" w:color="auto"/>
              <w:right w:val="single" w:sz="8" w:space="0" w:color="auto"/>
            </w:tcBorders>
            <w:shd w:val="clear" w:color="auto" w:fill="auto"/>
            <w:noWrap/>
            <w:vAlign w:val="bottom"/>
            <w:hideMark/>
          </w:tcPr>
          <w:p w14:paraId="776A11F2"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c>
          <w:tcPr>
            <w:tcW w:w="841" w:type="pct"/>
            <w:tcBorders>
              <w:top w:val="nil"/>
              <w:left w:val="nil"/>
              <w:bottom w:val="single" w:sz="4" w:space="0" w:color="auto"/>
              <w:right w:val="single" w:sz="8" w:space="0" w:color="auto"/>
            </w:tcBorders>
            <w:shd w:val="clear" w:color="auto" w:fill="auto"/>
            <w:noWrap/>
            <w:vAlign w:val="bottom"/>
            <w:hideMark/>
          </w:tcPr>
          <w:p w14:paraId="3B3F5FA9"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12.5</w:t>
            </w:r>
          </w:p>
        </w:tc>
        <w:tc>
          <w:tcPr>
            <w:tcW w:w="705" w:type="pct"/>
            <w:tcBorders>
              <w:top w:val="nil"/>
              <w:left w:val="nil"/>
              <w:bottom w:val="single" w:sz="4" w:space="0" w:color="auto"/>
              <w:right w:val="single" w:sz="8" w:space="0" w:color="auto"/>
            </w:tcBorders>
            <w:shd w:val="clear" w:color="auto" w:fill="auto"/>
            <w:noWrap/>
            <w:vAlign w:val="bottom"/>
            <w:hideMark/>
          </w:tcPr>
          <w:p w14:paraId="09459BDB"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2.5</w:t>
            </w:r>
          </w:p>
        </w:tc>
      </w:tr>
      <w:tr w:rsidR="00225400" w14:paraId="4BF1D43E" w14:textId="77777777" w:rsidTr="00C23C29">
        <w:trPr>
          <w:trHeight w:val="288"/>
        </w:trPr>
        <w:tc>
          <w:tcPr>
            <w:tcW w:w="1727" w:type="pct"/>
            <w:tcBorders>
              <w:top w:val="nil"/>
              <w:left w:val="single" w:sz="8" w:space="0" w:color="auto"/>
              <w:bottom w:val="single" w:sz="4" w:space="0" w:color="auto"/>
              <w:right w:val="nil"/>
            </w:tcBorders>
            <w:shd w:val="clear" w:color="auto" w:fill="auto"/>
            <w:noWrap/>
            <w:vAlign w:val="bottom"/>
            <w:hideMark/>
          </w:tcPr>
          <w:p w14:paraId="0E9BB5BA"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3</w:t>
            </w:r>
          </w:p>
        </w:tc>
        <w:tc>
          <w:tcPr>
            <w:tcW w:w="1727" w:type="pct"/>
            <w:tcBorders>
              <w:top w:val="nil"/>
              <w:left w:val="single" w:sz="8" w:space="0" w:color="auto"/>
              <w:bottom w:val="single" w:sz="4" w:space="0" w:color="auto"/>
              <w:right w:val="single" w:sz="8" w:space="0" w:color="auto"/>
            </w:tcBorders>
            <w:shd w:val="clear" w:color="auto" w:fill="auto"/>
            <w:noWrap/>
            <w:vAlign w:val="bottom"/>
            <w:hideMark/>
          </w:tcPr>
          <w:p w14:paraId="069755A0"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c>
          <w:tcPr>
            <w:tcW w:w="841" w:type="pct"/>
            <w:tcBorders>
              <w:top w:val="nil"/>
              <w:left w:val="nil"/>
              <w:bottom w:val="single" w:sz="4" w:space="0" w:color="auto"/>
              <w:right w:val="single" w:sz="8" w:space="0" w:color="auto"/>
            </w:tcBorders>
            <w:shd w:val="clear" w:color="auto" w:fill="auto"/>
            <w:noWrap/>
            <w:vAlign w:val="bottom"/>
            <w:hideMark/>
          </w:tcPr>
          <w:p w14:paraId="76BC7F50"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12.5</w:t>
            </w:r>
          </w:p>
        </w:tc>
        <w:tc>
          <w:tcPr>
            <w:tcW w:w="705" w:type="pct"/>
            <w:tcBorders>
              <w:top w:val="nil"/>
              <w:left w:val="nil"/>
              <w:bottom w:val="single" w:sz="4" w:space="0" w:color="auto"/>
              <w:right w:val="single" w:sz="8" w:space="0" w:color="auto"/>
            </w:tcBorders>
            <w:shd w:val="clear" w:color="auto" w:fill="auto"/>
            <w:noWrap/>
            <w:vAlign w:val="bottom"/>
            <w:hideMark/>
          </w:tcPr>
          <w:p w14:paraId="386D1600"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2.5</w:t>
            </w:r>
          </w:p>
        </w:tc>
      </w:tr>
      <w:tr w:rsidR="00225400" w14:paraId="7EB81F89" w14:textId="77777777" w:rsidTr="00C23C29">
        <w:trPr>
          <w:trHeight w:val="300"/>
        </w:trPr>
        <w:tc>
          <w:tcPr>
            <w:tcW w:w="1727" w:type="pct"/>
            <w:tcBorders>
              <w:top w:val="single" w:sz="4" w:space="0" w:color="auto"/>
              <w:left w:val="single" w:sz="8" w:space="0" w:color="auto"/>
              <w:bottom w:val="single" w:sz="8" w:space="0" w:color="auto"/>
              <w:right w:val="nil"/>
            </w:tcBorders>
            <w:shd w:val="clear" w:color="auto" w:fill="auto"/>
            <w:noWrap/>
            <w:vAlign w:val="bottom"/>
            <w:hideMark/>
          </w:tcPr>
          <w:p w14:paraId="17682AFD"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4</w:t>
            </w:r>
          </w:p>
        </w:tc>
        <w:tc>
          <w:tcPr>
            <w:tcW w:w="1727" w:type="pct"/>
            <w:tcBorders>
              <w:top w:val="single" w:sz="4" w:space="0" w:color="auto"/>
              <w:left w:val="single" w:sz="8" w:space="0" w:color="auto"/>
              <w:bottom w:val="single" w:sz="8" w:space="0" w:color="auto"/>
              <w:right w:val="single" w:sz="8" w:space="0" w:color="auto"/>
            </w:tcBorders>
            <w:shd w:val="clear" w:color="auto" w:fill="auto"/>
            <w:noWrap/>
            <w:vAlign w:val="bottom"/>
            <w:hideMark/>
          </w:tcPr>
          <w:p w14:paraId="1245E4EF"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27</w:t>
            </w:r>
          </w:p>
        </w:tc>
        <w:tc>
          <w:tcPr>
            <w:tcW w:w="841" w:type="pct"/>
            <w:tcBorders>
              <w:top w:val="single" w:sz="4" w:space="0" w:color="auto"/>
              <w:left w:val="nil"/>
              <w:bottom w:val="single" w:sz="8" w:space="0" w:color="auto"/>
              <w:right w:val="single" w:sz="8" w:space="0" w:color="auto"/>
            </w:tcBorders>
            <w:shd w:val="clear" w:color="auto" w:fill="auto"/>
            <w:noWrap/>
            <w:vAlign w:val="bottom"/>
            <w:hideMark/>
          </w:tcPr>
          <w:p w14:paraId="1E6C6112"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12.5</w:t>
            </w:r>
          </w:p>
        </w:tc>
        <w:tc>
          <w:tcPr>
            <w:tcW w:w="705" w:type="pct"/>
            <w:tcBorders>
              <w:top w:val="single" w:sz="4" w:space="0" w:color="auto"/>
              <w:left w:val="nil"/>
              <w:bottom w:val="single" w:sz="8" w:space="0" w:color="auto"/>
              <w:right w:val="single" w:sz="8" w:space="0" w:color="auto"/>
            </w:tcBorders>
            <w:shd w:val="clear" w:color="auto" w:fill="auto"/>
            <w:noWrap/>
            <w:vAlign w:val="bottom"/>
            <w:hideMark/>
          </w:tcPr>
          <w:p w14:paraId="3ED4A484" w14:textId="77777777" w:rsidR="00C23C29"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14.5</w:t>
            </w:r>
          </w:p>
        </w:tc>
      </w:tr>
    </w:tbl>
    <w:p w14:paraId="789EC4D3" w14:textId="77777777" w:rsidR="00C23C29" w:rsidRPr="001E2606" w:rsidRDefault="00C23C29" w:rsidP="001E2606">
      <w:pPr>
        <w:spacing w:line="360" w:lineRule="auto"/>
        <w:jc w:val="both"/>
        <w:rPr>
          <w:rFonts w:ascii="Times New Roman" w:hAnsi="Times New Roman" w:cs="Times New Roman"/>
          <w:sz w:val="24"/>
          <w:szCs w:val="24"/>
          <w:lang w:val="en-US"/>
        </w:rPr>
      </w:pPr>
    </w:p>
    <w:p w14:paraId="7DF1CECE" w14:textId="77777777" w:rsidR="00C23C29"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 xml:space="preserve">Average annual profit </w:t>
      </w:r>
      <w:r w:rsidRPr="001E2606">
        <w:rPr>
          <w:rFonts w:ascii="Times New Roman" w:hAnsi="Times New Roman" w:cs="Times New Roman"/>
          <w:sz w:val="24"/>
          <w:szCs w:val="24"/>
          <w:lang w:val="en-US"/>
        </w:rPr>
        <w:tab/>
        <w:t>= Sum of profit/ project years</w:t>
      </w:r>
    </w:p>
    <w:p w14:paraId="4097B44A" w14:textId="77777777" w:rsidR="00C23C29"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ab/>
      </w:r>
      <w:r w:rsidRPr="001E2606">
        <w:rPr>
          <w:rFonts w:ascii="Times New Roman" w:hAnsi="Times New Roman" w:cs="Times New Roman"/>
          <w:sz w:val="24"/>
          <w:szCs w:val="24"/>
          <w:lang w:val="en-US"/>
        </w:rPr>
        <w:tab/>
      </w:r>
      <w:r w:rsidRPr="001E2606">
        <w:rPr>
          <w:rFonts w:ascii="Times New Roman" w:hAnsi="Times New Roman" w:cs="Times New Roman"/>
          <w:sz w:val="24"/>
          <w:szCs w:val="24"/>
          <w:lang w:val="en-US"/>
        </w:rPr>
        <w:tab/>
        <w:t>= 22/ 4 = 5.5</w:t>
      </w:r>
    </w:p>
    <w:p w14:paraId="16EC53AD" w14:textId="77777777" w:rsidR="00C23C29"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ARR</w:t>
      </w:r>
      <w:r w:rsidRPr="001E2606">
        <w:rPr>
          <w:rFonts w:ascii="Times New Roman" w:hAnsi="Times New Roman" w:cs="Times New Roman"/>
          <w:sz w:val="24"/>
          <w:szCs w:val="24"/>
          <w:lang w:val="en-US"/>
        </w:rPr>
        <w:tab/>
        <w:t>= (5.5/ 50) * 100</w:t>
      </w:r>
    </w:p>
    <w:p w14:paraId="0352D0B2" w14:textId="77777777" w:rsidR="00C23C29"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ab/>
        <w:t>= 11%</w:t>
      </w:r>
    </w:p>
    <w:p w14:paraId="1B1CDCA9" w14:textId="77777777" w:rsidR="0009164C"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b/>
          <w:bCs/>
          <w:sz w:val="24"/>
          <w:szCs w:val="24"/>
          <w:lang w:val="en-US"/>
        </w:rPr>
        <w:t xml:space="preserve">The decision of ARR: </w:t>
      </w:r>
      <w:r w:rsidRPr="001E2606">
        <w:rPr>
          <w:rFonts w:ascii="Times New Roman" w:hAnsi="Times New Roman" w:cs="Times New Roman"/>
          <w:sz w:val="24"/>
          <w:szCs w:val="24"/>
          <w:lang w:val="en-US"/>
        </w:rPr>
        <w:t>Project A should be selected as it has higher ARR as compared to project B and in ARR technique that project is selected which has highest return rate as it determines to return to the business if the project is accepted</w:t>
      </w:r>
      <w:r w:rsidR="00B55D7C" w:rsidRPr="001E2606">
        <w:rPr>
          <w:rFonts w:ascii="Times New Roman" w:hAnsi="Times New Roman" w:cs="Times New Roman"/>
          <w:sz w:val="24"/>
          <w:szCs w:val="24"/>
          <w:lang w:val="en-US"/>
        </w:rPr>
        <w:t xml:space="preserve"> (</w:t>
      </w:r>
      <w:proofErr w:type="spellStart"/>
      <w:r w:rsidR="00B55D7C" w:rsidRPr="001E2606">
        <w:rPr>
          <w:rFonts w:ascii="Times New Roman" w:hAnsi="Times New Roman" w:cs="Times New Roman"/>
          <w:sz w:val="24"/>
          <w:szCs w:val="24"/>
          <w:shd w:val="clear" w:color="auto" w:fill="FFFFFF"/>
        </w:rPr>
        <w:t>Magni</w:t>
      </w:r>
      <w:proofErr w:type="spellEnd"/>
      <w:r w:rsidR="00B55D7C" w:rsidRPr="001E2606">
        <w:rPr>
          <w:rFonts w:ascii="Times New Roman" w:hAnsi="Times New Roman" w:cs="Times New Roman"/>
          <w:sz w:val="24"/>
          <w:szCs w:val="24"/>
          <w:shd w:val="clear" w:color="auto" w:fill="FFFFFF"/>
        </w:rPr>
        <w:t xml:space="preserve"> and </w:t>
      </w:r>
      <w:proofErr w:type="spellStart"/>
      <w:r w:rsidR="00B55D7C" w:rsidRPr="001E2606">
        <w:rPr>
          <w:rFonts w:ascii="Times New Roman" w:hAnsi="Times New Roman" w:cs="Times New Roman"/>
          <w:sz w:val="24"/>
          <w:szCs w:val="24"/>
          <w:shd w:val="clear" w:color="auto" w:fill="FFFFFF"/>
        </w:rPr>
        <w:t>Marchioni</w:t>
      </w:r>
      <w:proofErr w:type="spellEnd"/>
      <w:r w:rsidR="00B55D7C" w:rsidRPr="001E2606">
        <w:rPr>
          <w:rFonts w:ascii="Times New Roman" w:hAnsi="Times New Roman" w:cs="Times New Roman"/>
          <w:sz w:val="24"/>
          <w:szCs w:val="24"/>
          <w:shd w:val="clear" w:color="auto" w:fill="FFFFFF"/>
        </w:rPr>
        <w:t>, 2020</w:t>
      </w:r>
      <w:r w:rsidR="00B55D7C" w:rsidRPr="001E2606">
        <w:rPr>
          <w:rFonts w:ascii="Times New Roman" w:hAnsi="Times New Roman" w:cs="Times New Roman"/>
          <w:sz w:val="24"/>
          <w:szCs w:val="24"/>
          <w:lang w:val="en-US"/>
        </w:rPr>
        <w:t>)</w:t>
      </w:r>
      <w:r w:rsidRPr="001E2606">
        <w:rPr>
          <w:rFonts w:ascii="Times New Roman" w:hAnsi="Times New Roman" w:cs="Times New Roman"/>
          <w:sz w:val="24"/>
          <w:szCs w:val="24"/>
          <w:lang w:val="en-US"/>
        </w:rPr>
        <w:t>.</w:t>
      </w:r>
    </w:p>
    <w:p w14:paraId="3D4A0861" w14:textId="77777777" w:rsidR="0009164C" w:rsidRPr="001E2606" w:rsidRDefault="00C91D8A" w:rsidP="001E2606">
      <w:pPr>
        <w:spacing w:line="360" w:lineRule="auto"/>
        <w:jc w:val="both"/>
        <w:rPr>
          <w:rFonts w:ascii="Times New Roman" w:hAnsi="Times New Roman" w:cs="Times New Roman"/>
          <w:b/>
          <w:bCs/>
          <w:sz w:val="24"/>
          <w:szCs w:val="24"/>
          <w:u w:val="single"/>
          <w:lang w:val="en-US"/>
        </w:rPr>
      </w:pPr>
      <w:r w:rsidRPr="001E2606">
        <w:rPr>
          <w:rFonts w:ascii="Times New Roman" w:hAnsi="Times New Roman" w:cs="Times New Roman"/>
          <w:b/>
          <w:bCs/>
          <w:sz w:val="24"/>
          <w:szCs w:val="24"/>
          <w:u w:val="single"/>
          <w:lang w:val="en-US"/>
        </w:rPr>
        <w:t>Net Present Value (NPV)</w:t>
      </w:r>
    </w:p>
    <w:p w14:paraId="5C303892" w14:textId="77777777" w:rsidR="0009164C"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 xml:space="preserve">NPV </w:t>
      </w:r>
      <w:r w:rsidRPr="001E2606">
        <w:rPr>
          <w:rFonts w:ascii="Times New Roman" w:hAnsi="Times New Roman" w:cs="Times New Roman"/>
          <w:sz w:val="24"/>
          <w:szCs w:val="24"/>
          <w:lang w:val="en-US"/>
        </w:rPr>
        <w:tab/>
        <w:t>= Sum of P.V. of cash inflows – Sum of P.V. of cash outflows</w:t>
      </w:r>
    </w:p>
    <w:p w14:paraId="40F70FE2" w14:textId="77777777" w:rsidR="0009164C" w:rsidRPr="001E2606" w:rsidRDefault="00C91D8A" w:rsidP="001E2606">
      <w:pPr>
        <w:spacing w:line="360" w:lineRule="auto"/>
        <w:jc w:val="both"/>
        <w:rPr>
          <w:rFonts w:ascii="Times New Roman" w:hAnsi="Times New Roman" w:cs="Times New Roman"/>
          <w:i/>
          <w:iCs/>
          <w:sz w:val="24"/>
          <w:szCs w:val="24"/>
          <w:lang w:val="en-US"/>
        </w:rPr>
      </w:pPr>
      <w:r w:rsidRPr="001E2606">
        <w:rPr>
          <w:rFonts w:ascii="Times New Roman" w:hAnsi="Times New Roman" w:cs="Times New Roman"/>
          <w:i/>
          <w:iCs/>
          <w:sz w:val="24"/>
          <w:szCs w:val="24"/>
          <w:lang w:val="en-US"/>
        </w:rPr>
        <w:t>Project A</w:t>
      </w:r>
    </w:p>
    <w:tbl>
      <w:tblPr>
        <w:tblW w:w="5000" w:type="pct"/>
        <w:tblLook w:val="04A0" w:firstRow="1" w:lastRow="0" w:firstColumn="1" w:lastColumn="0" w:noHBand="0" w:noVBand="1"/>
      </w:tblPr>
      <w:tblGrid>
        <w:gridCol w:w="2503"/>
        <w:gridCol w:w="3880"/>
        <w:gridCol w:w="2859"/>
      </w:tblGrid>
      <w:tr w:rsidR="00225400" w14:paraId="6E2198A1" w14:textId="77777777" w:rsidTr="004927E1">
        <w:trPr>
          <w:trHeight w:val="288"/>
        </w:trPr>
        <w:tc>
          <w:tcPr>
            <w:tcW w:w="135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291895"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Year</w:t>
            </w:r>
          </w:p>
        </w:tc>
        <w:tc>
          <w:tcPr>
            <w:tcW w:w="2099" w:type="pct"/>
            <w:tcBorders>
              <w:top w:val="single" w:sz="4" w:space="0" w:color="auto"/>
              <w:left w:val="nil"/>
              <w:bottom w:val="single" w:sz="4" w:space="0" w:color="auto"/>
              <w:right w:val="single" w:sz="4" w:space="0" w:color="auto"/>
            </w:tcBorders>
            <w:shd w:val="clear" w:color="auto" w:fill="auto"/>
            <w:noWrap/>
            <w:vAlign w:val="bottom"/>
            <w:hideMark/>
          </w:tcPr>
          <w:p w14:paraId="00A0F0E9"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Projected cash flows (million £)</w:t>
            </w:r>
          </w:p>
        </w:tc>
        <w:tc>
          <w:tcPr>
            <w:tcW w:w="1547" w:type="pct"/>
            <w:tcBorders>
              <w:top w:val="single" w:sz="4" w:space="0" w:color="auto"/>
              <w:left w:val="nil"/>
              <w:bottom w:val="single" w:sz="4" w:space="0" w:color="auto"/>
              <w:right w:val="single" w:sz="4" w:space="0" w:color="auto"/>
            </w:tcBorders>
            <w:shd w:val="clear" w:color="auto" w:fill="auto"/>
            <w:noWrap/>
            <w:vAlign w:val="bottom"/>
            <w:hideMark/>
          </w:tcPr>
          <w:p w14:paraId="3946D9E2"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P.V. @ 11.80%</w:t>
            </w:r>
          </w:p>
        </w:tc>
      </w:tr>
      <w:tr w:rsidR="00225400" w14:paraId="28F2ECEE" w14:textId="77777777" w:rsidTr="004927E1">
        <w:trPr>
          <w:trHeight w:val="288"/>
        </w:trPr>
        <w:tc>
          <w:tcPr>
            <w:tcW w:w="1354" w:type="pct"/>
            <w:tcBorders>
              <w:top w:val="nil"/>
              <w:left w:val="single" w:sz="4" w:space="0" w:color="auto"/>
              <w:bottom w:val="single" w:sz="4" w:space="0" w:color="auto"/>
              <w:right w:val="single" w:sz="4" w:space="0" w:color="auto"/>
            </w:tcBorders>
            <w:shd w:val="clear" w:color="auto" w:fill="auto"/>
            <w:noWrap/>
            <w:vAlign w:val="bottom"/>
            <w:hideMark/>
          </w:tcPr>
          <w:p w14:paraId="19E94284"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w:t>
            </w:r>
          </w:p>
        </w:tc>
        <w:tc>
          <w:tcPr>
            <w:tcW w:w="2099" w:type="pct"/>
            <w:tcBorders>
              <w:top w:val="nil"/>
              <w:left w:val="nil"/>
              <w:bottom w:val="single" w:sz="4" w:space="0" w:color="auto"/>
              <w:right w:val="single" w:sz="4" w:space="0" w:color="auto"/>
            </w:tcBorders>
            <w:shd w:val="clear" w:color="auto" w:fill="auto"/>
            <w:noWrap/>
            <w:vAlign w:val="bottom"/>
            <w:hideMark/>
          </w:tcPr>
          <w:p w14:paraId="24A97654"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-30</w:t>
            </w:r>
          </w:p>
        </w:tc>
        <w:tc>
          <w:tcPr>
            <w:tcW w:w="1547" w:type="pct"/>
            <w:tcBorders>
              <w:top w:val="nil"/>
              <w:left w:val="nil"/>
              <w:bottom w:val="single" w:sz="4" w:space="0" w:color="auto"/>
              <w:right w:val="single" w:sz="4" w:space="0" w:color="auto"/>
            </w:tcBorders>
            <w:shd w:val="clear" w:color="auto" w:fill="auto"/>
            <w:noWrap/>
            <w:vAlign w:val="bottom"/>
            <w:hideMark/>
          </w:tcPr>
          <w:p w14:paraId="142D4D15"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-30.00</w:t>
            </w:r>
          </w:p>
        </w:tc>
      </w:tr>
      <w:tr w:rsidR="00225400" w14:paraId="5EE7E1D7" w14:textId="77777777" w:rsidTr="004927E1">
        <w:trPr>
          <w:trHeight w:val="288"/>
        </w:trPr>
        <w:tc>
          <w:tcPr>
            <w:tcW w:w="1354" w:type="pct"/>
            <w:tcBorders>
              <w:top w:val="nil"/>
              <w:left w:val="single" w:sz="4" w:space="0" w:color="auto"/>
              <w:bottom w:val="single" w:sz="4" w:space="0" w:color="auto"/>
              <w:right w:val="single" w:sz="4" w:space="0" w:color="auto"/>
            </w:tcBorders>
            <w:shd w:val="clear" w:color="auto" w:fill="auto"/>
            <w:noWrap/>
            <w:vAlign w:val="bottom"/>
            <w:hideMark/>
          </w:tcPr>
          <w:p w14:paraId="0A78392F"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w:t>
            </w:r>
          </w:p>
        </w:tc>
        <w:tc>
          <w:tcPr>
            <w:tcW w:w="2099" w:type="pct"/>
            <w:tcBorders>
              <w:top w:val="nil"/>
              <w:left w:val="nil"/>
              <w:bottom w:val="single" w:sz="4" w:space="0" w:color="auto"/>
              <w:right w:val="single" w:sz="4" w:space="0" w:color="auto"/>
            </w:tcBorders>
            <w:shd w:val="clear" w:color="auto" w:fill="auto"/>
            <w:noWrap/>
            <w:vAlign w:val="bottom"/>
            <w:hideMark/>
          </w:tcPr>
          <w:p w14:paraId="413687EE"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w:t>
            </w:r>
          </w:p>
        </w:tc>
        <w:tc>
          <w:tcPr>
            <w:tcW w:w="1547" w:type="pct"/>
            <w:tcBorders>
              <w:top w:val="nil"/>
              <w:left w:val="nil"/>
              <w:bottom w:val="single" w:sz="4" w:space="0" w:color="auto"/>
              <w:right w:val="single" w:sz="4" w:space="0" w:color="auto"/>
            </w:tcBorders>
            <w:shd w:val="clear" w:color="auto" w:fill="auto"/>
            <w:noWrap/>
            <w:vAlign w:val="bottom"/>
            <w:hideMark/>
          </w:tcPr>
          <w:p w14:paraId="640996B7"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0.00</w:t>
            </w:r>
          </w:p>
        </w:tc>
      </w:tr>
      <w:tr w:rsidR="00225400" w14:paraId="7254167D" w14:textId="77777777" w:rsidTr="004927E1">
        <w:trPr>
          <w:trHeight w:val="288"/>
        </w:trPr>
        <w:tc>
          <w:tcPr>
            <w:tcW w:w="1354" w:type="pct"/>
            <w:tcBorders>
              <w:top w:val="nil"/>
              <w:left w:val="single" w:sz="4" w:space="0" w:color="auto"/>
              <w:bottom w:val="single" w:sz="4" w:space="0" w:color="auto"/>
              <w:right w:val="single" w:sz="4" w:space="0" w:color="auto"/>
            </w:tcBorders>
            <w:shd w:val="clear" w:color="auto" w:fill="auto"/>
            <w:noWrap/>
            <w:vAlign w:val="bottom"/>
            <w:hideMark/>
          </w:tcPr>
          <w:p w14:paraId="00CFDC83"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w:t>
            </w:r>
          </w:p>
        </w:tc>
        <w:tc>
          <w:tcPr>
            <w:tcW w:w="2099" w:type="pct"/>
            <w:tcBorders>
              <w:top w:val="nil"/>
              <w:left w:val="nil"/>
              <w:bottom w:val="single" w:sz="4" w:space="0" w:color="auto"/>
              <w:right w:val="single" w:sz="4" w:space="0" w:color="auto"/>
            </w:tcBorders>
            <w:shd w:val="clear" w:color="auto" w:fill="auto"/>
            <w:noWrap/>
            <w:vAlign w:val="bottom"/>
            <w:hideMark/>
          </w:tcPr>
          <w:p w14:paraId="414B342E"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c>
          <w:tcPr>
            <w:tcW w:w="1547" w:type="pct"/>
            <w:tcBorders>
              <w:top w:val="nil"/>
              <w:left w:val="nil"/>
              <w:bottom w:val="single" w:sz="4" w:space="0" w:color="auto"/>
              <w:right w:val="single" w:sz="4" w:space="0" w:color="auto"/>
            </w:tcBorders>
            <w:shd w:val="clear" w:color="auto" w:fill="auto"/>
            <w:noWrap/>
            <w:vAlign w:val="bottom"/>
            <w:hideMark/>
          </w:tcPr>
          <w:p w14:paraId="7D1D9117"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12.00</w:t>
            </w:r>
          </w:p>
        </w:tc>
      </w:tr>
      <w:tr w:rsidR="00225400" w14:paraId="43EDDA3E" w14:textId="77777777" w:rsidTr="004927E1">
        <w:trPr>
          <w:trHeight w:val="288"/>
        </w:trPr>
        <w:tc>
          <w:tcPr>
            <w:tcW w:w="1354" w:type="pct"/>
            <w:tcBorders>
              <w:top w:val="nil"/>
              <w:left w:val="single" w:sz="4" w:space="0" w:color="auto"/>
              <w:bottom w:val="single" w:sz="4" w:space="0" w:color="auto"/>
              <w:right w:val="single" w:sz="4" w:space="0" w:color="auto"/>
            </w:tcBorders>
            <w:shd w:val="clear" w:color="auto" w:fill="auto"/>
            <w:noWrap/>
            <w:vAlign w:val="bottom"/>
            <w:hideMark/>
          </w:tcPr>
          <w:p w14:paraId="1EEFB26C"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3</w:t>
            </w:r>
          </w:p>
        </w:tc>
        <w:tc>
          <w:tcPr>
            <w:tcW w:w="2099" w:type="pct"/>
            <w:tcBorders>
              <w:top w:val="nil"/>
              <w:left w:val="nil"/>
              <w:bottom w:val="single" w:sz="4" w:space="0" w:color="auto"/>
              <w:right w:val="single" w:sz="4" w:space="0" w:color="auto"/>
            </w:tcBorders>
            <w:shd w:val="clear" w:color="auto" w:fill="auto"/>
            <w:noWrap/>
            <w:vAlign w:val="bottom"/>
            <w:hideMark/>
          </w:tcPr>
          <w:p w14:paraId="6C9C9A32"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20</w:t>
            </w:r>
          </w:p>
        </w:tc>
        <w:tc>
          <w:tcPr>
            <w:tcW w:w="1547" w:type="pct"/>
            <w:tcBorders>
              <w:top w:val="nil"/>
              <w:left w:val="nil"/>
              <w:bottom w:val="single" w:sz="4" w:space="0" w:color="auto"/>
              <w:right w:val="single" w:sz="4" w:space="0" w:color="auto"/>
            </w:tcBorders>
            <w:shd w:val="clear" w:color="auto" w:fill="auto"/>
            <w:noWrap/>
            <w:vAlign w:val="bottom"/>
            <w:hideMark/>
          </w:tcPr>
          <w:p w14:paraId="4ED45C83"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14.31</w:t>
            </w:r>
          </w:p>
        </w:tc>
      </w:tr>
      <w:tr w:rsidR="00225400" w14:paraId="33D7708F" w14:textId="77777777" w:rsidTr="004927E1">
        <w:trPr>
          <w:trHeight w:val="288"/>
        </w:trPr>
        <w:tc>
          <w:tcPr>
            <w:tcW w:w="1354" w:type="pct"/>
            <w:tcBorders>
              <w:top w:val="nil"/>
              <w:left w:val="single" w:sz="4" w:space="0" w:color="auto"/>
              <w:bottom w:val="single" w:sz="4" w:space="0" w:color="auto"/>
              <w:right w:val="single" w:sz="4" w:space="0" w:color="auto"/>
            </w:tcBorders>
            <w:shd w:val="clear" w:color="auto" w:fill="auto"/>
            <w:noWrap/>
            <w:vAlign w:val="bottom"/>
            <w:hideMark/>
          </w:tcPr>
          <w:p w14:paraId="16DA4F66"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4</w:t>
            </w:r>
          </w:p>
        </w:tc>
        <w:tc>
          <w:tcPr>
            <w:tcW w:w="2099" w:type="pct"/>
            <w:tcBorders>
              <w:top w:val="nil"/>
              <w:left w:val="nil"/>
              <w:bottom w:val="single" w:sz="4" w:space="0" w:color="auto"/>
              <w:right w:val="single" w:sz="4" w:space="0" w:color="auto"/>
            </w:tcBorders>
            <w:shd w:val="clear" w:color="auto" w:fill="auto"/>
            <w:noWrap/>
            <w:vAlign w:val="bottom"/>
            <w:hideMark/>
          </w:tcPr>
          <w:p w14:paraId="5024AB7C"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10</w:t>
            </w:r>
          </w:p>
        </w:tc>
        <w:tc>
          <w:tcPr>
            <w:tcW w:w="1547" w:type="pct"/>
            <w:tcBorders>
              <w:top w:val="nil"/>
              <w:left w:val="nil"/>
              <w:bottom w:val="single" w:sz="4" w:space="0" w:color="auto"/>
              <w:right w:val="single" w:sz="4" w:space="0" w:color="auto"/>
            </w:tcBorders>
            <w:shd w:val="clear" w:color="auto" w:fill="auto"/>
            <w:noWrap/>
            <w:vAlign w:val="bottom"/>
            <w:hideMark/>
          </w:tcPr>
          <w:p w14:paraId="29D38D10"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6.40</w:t>
            </w:r>
          </w:p>
        </w:tc>
      </w:tr>
      <w:tr w:rsidR="00225400" w14:paraId="1118390B" w14:textId="77777777" w:rsidTr="004927E1">
        <w:trPr>
          <w:trHeight w:val="288"/>
        </w:trPr>
        <w:tc>
          <w:tcPr>
            <w:tcW w:w="3453" w:type="pct"/>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B05FE4E"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NPV</w:t>
            </w:r>
          </w:p>
        </w:tc>
        <w:tc>
          <w:tcPr>
            <w:tcW w:w="1547" w:type="pct"/>
            <w:tcBorders>
              <w:top w:val="nil"/>
              <w:left w:val="nil"/>
              <w:bottom w:val="single" w:sz="4" w:space="0" w:color="auto"/>
              <w:right w:val="single" w:sz="4" w:space="0" w:color="auto"/>
            </w:tcBorders>
            <w:shd w:val="clear" w:color="auto" w:fill="auto"/>
            <w:noWrap/>
            <w:vAlign w:val="bottom"/>
            <w:hideMark/>
          </w:tcPr>
          <w:p w14:paraId="5FF9E6CD" w14:textId="77777777" w:rsidR="0009164C"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2.71</w:t>
            </w:r>
          </w:p>
        </w:tc>
      </w:tr>
    </w:tbl>
    <w:p w14:paraId="6951040E" w14:textId="77777777" w:rsidR="00936037" w:rsidRPr="001E2606" w:rsidRDefault="00936037" w:rsidP="001E2606">
      <w:pPr>
        <w:spacing w:line="360" w:lineRule="auto"/>
        <w:jc w:val="both"/>
        <w:rPr>
          <w:rFonts w:ascii="Times New Roman" w:hAnsi="Times New Roman" w:cs="Times New Roman"/>
          <w:sz w:val="24"/>
          <w:szCs w:val="24"/>
          <w:u w:val="single"/>
          <w:lang w:val="en-US"/>
        </w:rPr>
      </w:pPr>
    </w:p>
    <w:p w14:paraId="64157B9A" w14:textId="77777777" w:rsidR="00936037" w:rsidRPr="001E2606" w:rsidRDefault="00C91D8A" w:rsidP="001E2606">
      <w:pPr>
        <w:spacing w:line="360" w:lineRule="auto"/>
        <w:jc w:val="both"/>
        <w:rPr>
          <w:rFonts w:ascii="Times New Roman" w:hAnsi="Times New Roman" w:cs="Times New Roman"/>
          <w:i/>
          <w:iCs/>
          <w:sz w:val="24"/>
          <w:szCs w:val="24"/>
          <w:lang w:val="en-US"/>
        </w:rPr>
      </w:pPr>
      <w:r w:rsidRPr="001E2606">
        <w:rPr>
          <w:rFonts w:ascii="Times New Roman" w:hAnsi="Times New Roman" w:cs="Times New Roman"/>
          <w:i/>
          <w:iCs/>
          <w:sz w:val="24"/>
          <w:szCs w:val="24"/>
          <w:lang w:val="en-US"/>
        </w:rPr>
        <w:t>Project B</w:t>
      </w:r>
    </w:p>
    <w:tbl>
      <w:tblPr>
        <w:tblW w:w="5000" w:type="pct"/>
        <w:tblLook w:val="04A0" w:firstRow="1" w:lastRow="0" w:firstColumn="1" w:lastColumn="0" w:noHBand="0" w:noVBand="1"/>
      </w:tblPr>
      <w:tblGrid>
        <w:gridCol w:w="3687"/>
        <w:gridCol w:w="3688"/>
        <w:gridCol w:w="1867"/>
      </w:tblGrid>
      <w:tr w:rsidR="00225400" w14:paraId="23BEE308" w14:textId="77777777" w:rsidTr="00936037">
        <w:trPr>
          <w:trHeight w:val="288"/>
        </w:trPr>
        <w:tc>
          <w:tcPr>
            <w:tcW w:w="199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33C014"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Year</w:t>
            </w:r>
          </w:p>
        </w:tc>
        <w:tc>
          <w:tcPr>
            <w:tcW w:w="1995" w:type="pct"/>
            <w:tcBorders>
              <w:top w:val="single" w:sz="4" w:space="0" w:color="auto"/>
              <w:left w:val="nil"/>
              <w:bottom w:val="single" w:sz="4" w:space="0" w:color="auto"/>
              <w:right w:val="single" w:sz="4" w:space="0" w:color="auto"/>
            </w:tcBorders>
            <w:shd w:val="clear" w:color="auto" w:fill="auto"/>
            <w:noWrap/>
            <w:vAlign w:val="bottom"/>
            <w:hideMark/>
          </w:tcPr>
          <w:p w14:paraId="075C7FC8"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Projected cash flows (million £)</w:t>
            </w:r>
          </w:p>
        </w:tc>
        <w:tc>
          <w:tcPr>
            <w:tcW w:w="1010" w:type="pct"/>
            <w:tcBorders>
              <w:top w:val="single" w:sz="4" w:space="0" w:color="auto"/>
              <w:left w:val="nil"/>
              <w:bottom w:val="single" w:sz="4" w:space="0" w:color="auto"/>
              <w:right w:val="single" w:sz="4" w:space="0" w:color="auto"/>
            </w:tcBorders>
            <w:shd w:val="clear" w:color="auto" w:fill="auto"/>
            <w:noWrap/>
            <w:vAlign w:val="bottom"/>
            <w:hideMark/>
          </w:tcPr>
          <w:p w14:paraId="029EDE32"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P.V. @ 11.80%</w:t>
            </w:r>
          </w:p>
        </w:tc>
      </w:tr>
      <w:tr w:rsidR="00225400" w14:paraId="6C56341B" w14:textId="77777777" w:rsidTr="00936037">
        <w:trPr>
          <w:trHeight w:val="288"/>
        </w:trPr>
        <w:tc>
          <w:tcPr>
            <w:tcW w:w="1995" w:type="pct"/>
            <w:tcBorders>
              <w:top w:val="nil"/>
              <w:left w:val="single" w:sz="4" w:space="0" w:color="auto"/>
              <w:bottom w:val="single" w:sz="4" w:space="0" w:color="auto"/>
              <w:right w:val="single" w:sz="4" w:space="0" w:color="auto"/>
            </w:tcBorders>
            <w:shd w:val="clear" w:color="auto" w:fill="auto"/>
            <w:noWrap/>
            <w:vAlign w:val="bottom"/>
            <w:hideMark/>
          </w:tcPr>
          <w:p w14:paraId="6D186C98"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0</w:t>
            </w:r>
          </w:p>
        </w:tc>
        <w:tc>
          <w:tcPr>
            <w:tcW w:w="1995" w:type="pct"/>
            <w:tcBorders>
              <w:top w:val="nil"/>
              <w:left w:val="nil"/>
              <w:bottom w:val="single" w:sz="4" w:space="0" w:color="auto"/>
              <w:right w:val="single" w:sz="4" w:space="0" w:color="auto"/>
            </w:tcBorders>
            <w:shd w:val="clear" w:color="auto" w:fill="auto"/>
            <w:noWrap/>
            <w:vAlign w:val="bottom"/>
            <w:hideMark/>
          </w:tcPr>
          <w:p w14:paraId="5D0AE706"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-50</w:t>
            </w:r>
          </w:p>
        </w:tc>
        <w:tc>
          <w:tcPr>
            <w:tcW w:w="1010" w:type="pct"/>
            <w:tcBorders>
              <w:top w:val="nil"/>
              <w:left w:val="nil"/>
              <w:bottom w:val="single" w:sz="4" w:space="0" w:color="auto"/>
              <w:right w:val="single" w:sz="4" w:space="0" w:color="auto"/>
            </w:tcBorders>
            <w:shd w:val="clear" w:color="auto" w:fill="auto"/>
            <w:noWrap/>
            <w:vAlign w:val="bottom"/>
            <w:hideMark/>
          </w:tcPr>
          <w:p w14:paraId="064DA8ED"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-50.00</w:t>
            </w:r>
          </w:p>
        </w:tc>
      </w:tr>
      <w:tr w:rsidR="00225400" w14:paraId="42580D25" w14:textId="77777777" w:rsidTr="00936037">
        <w:trPr>
          <w:trHeight w:val="288"/>
        </w:trPr>
        <w:tc>
          <w:tcPr>
            <w:tcW w:w="1995" w:type="pct"/>
            <w:tcBorders>
              <w:top w:val="nil"/>
              <w:left w:val="single" w:sz="4" w:space="0" w:color="auto"/>
              <w:bottom w:val="single" w:sz="4" w:space="0" w:color="auto"/>
              <w:right w:val="single" w:sz="4" w:space="0" w:color="auto"/>
            </w:tcBorders>
            <w:shd w:val="clear" w:color="auto" w:fill="auto"/>
            <w:noWrap/>
            <w:vAlign w:val="bottom"/>
            <w:hideMark/>
          </w:tcPr>
          <w:p w14:paraId="4219EFDC"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w:t>
            </w:r>
          </w:p>
        </w:tc>
        <w:tc>
          <w:tcPr>
            <w:tcW w:w="1995" w:type="pct"/>
            <w:tcBorders>
              <w:top w:val="nil"/>
              <w:left w:val="nil"/>
              <w:bottom w:val="single" w:sz="4" w:space="0" w:color="auto"/>
              <w:right w:val="single" w:sz="4" w:space="0" w:color="auto"/>
            </w:tcBorders>
            <w:shd w:val="clear" w:color="auto" w:fill="auto"/>
            <w:noWrap/>
            <w:vAlign w:val="bottom"/>
            <w:hideMark/>
          </w:tcPr>
          <w:p w14:paraId="7813B518"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c>
          <w:tcPr>
            <w:tcW w:w="1010" w:type="pct"/>
            <w:tcBorders>
              <w:top w:val="nil"/>
              <w:left w:val="nil"/>
              <w:bottom w:val="single" w:sz="4" w:space="0" w:color="auto"/>
              <w:right w:val="single" w:sz="4" w:space="0" w:color="auto"/>
            </w:tcBorders>
            <w:shd w:val="clear" w:color="auto" w:fill="auto"/>
            <w:noWrap/>
            <w:vAlign w:val="bottom"/>
            <w:hideMark/>
          </w:tcPr>
          <w:p w14:paraId="27174252"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13.42</w:t>
            </w:r>
          </w:p>
        </w:tc>
      </w:tr>
      <w:tr w:rsidR="00225400" w14:paraId="289730F6" w14:textId="77777777" w:rsidTr="00936037">
        <w:trPr>
          <w:trHeight w:val="288"/>
        </w:trPr>
        <w:tc>
          <w:tcPr>
            <w:tcW w:w="1995" w:type="pct"/>
            <w:tcBorders>
              <w:top w:val="nil"/>
              <w:left w:val="single" w:sz="4" w:space="0" w:color="auto"/>
              <w:bottom w:val="single" w:sz="4" w:space="0" w:color="auto"/>
              <w:right w:val="single" w:sz="4" w:space="0" w:color="auto"/>
            </w:tcBorders>
            <w:shd w:val="clear" w:color="auto" w:fill="auto"/>
            <w:noWrap/>
            <w:vAlign w:val="bottom"/>
            <w:hideMark/>
          </w:tcPr>
          <w:p w14:paraId="46FD179D"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lastRenderedPageBreak/>
              <w:t>2</w:t>
            </w:r>
          </w:p>
        </w:tc>
        <w:tc>
          <w:tcPr>
            <w:tcW w:w="1995" w:type="pct"/>
            <w:tcBorders>
              <w:top w:val="nil"/>
              <w:left w:val="nil"/>
              <w:bottom w:val="single" w:sz="4" w:space="0" w:color="auto"/>
              <w:right w:val="single" w:sz="4" w:space="0" w:color="auto"/>
            </w:tcBorders>
            <w:shd w:val="clear" w:color="auto" w:fill="auto"/>
            <w:noWrap/>
            <w:vAlign w:val="bottom"/>
            <w:hideMark/>
          </w:tcPr>
          <w:p w14:paraId="767FAD56"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c>
          <w:tcPr>
            <w:tcW w:w="1010" w:type="pct"/>
            <w:tcBorders>
              <w:top w:val="nil"/>
              <w:left w:val="nil"/>
              <w:bottom w:val="single" w:sz="4" w:space="0" w:color="auto"/>
              <w:right w:val="single" w:sz="4" w:space="0" w:color="auto"/>
            </w:tcBorders>
            <w:shd w:val="clear" w:color="auto" w:fill="auto"/>
            <w:noWrap/>
            <w:vAlign w:val="bottom"/>
            <w:hideMark/>
          </w:tcPr>
          <w:p w14:paraId="1B29AB23"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12.00</w:t>
            </w:r>
          </w:p>
        </w:tc>
      </w:tr>
      <w:tr w:rsidR="00225400" w14:paraId="5C98C328" w14:textId="77777777" w:rsidTr="00936037">
        <w:trPr>
          <w:trHeight w:val="288"/>
        </w:trPr>
        <w:tc>
          <w:tcPr>
            <w:tcW w:w="1995" w:type="pct"/>
            <w:tcBorders>
              <w:top w:val="nil"/>
              <w:left w:val="single" w:sz="4" w:space="0" w:color="auto"/>
              <w:bottom w:val="single" w:sz="4" w:space="0" w:color="auto"/>
              <w:right w:val="single" w:sz="4" w:space="0" w:color="auto"/>
            </w:tcBorders>
            <w:shd w:val="clear" w:color="auto" w:fill="auto"/>
            <w:noWrap/>
            <w:vAlign w:val="bottom"/>
            <w:hideMark/>
          </w:tcPr>
          <w:p w14:paraId="4B3E1FA3"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3</w:t>
            </w:r>
          </w:p>
        </w:tc>
        <w:tc>
          <w:tcPr>
            <w:tcW w:w="1995" w:type="pct"/>
            <w:tcBorders>
              <w:top w:val="nil"/>
              <w:left w:val="nil"/>
              <w:bottom w:val="single" w:sz="4" w:space="0" w:color="auto"/>
              <w:right w:val="single" w:sz="4" w:space="0" w:color="auto"/>
            </w:tcBorders>
            <w:shd w:val="clear" w:color="auto" w:fill="auto"/>
            <w:noWrap/>
            <w:vAlign w:val="bottom"/>
            <w:hideMark/>
          </w:tcPr>
          <w:p w14:paraId="29509AFD"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15</w:t>
            </w:r>
          </w:p>
        </w:tc>
        <w:tc>
          <w:tcPr>
            <w:tcW w:w="1010" w:type="pct"/>
            <w:tcBorders>
              <w:top w:val="nil"/>
              <w:left w:val="nil"/>
              <w:bottom w:val="single" w:sz="4" w:space="0" w:color="auto"/>
              <w:right w:val="single" w:sz="4" w:space="0" w:color="auto"/>
            </w:tcBorders>
            <w:shd w:val="clear" w:color="auto" w:fill="auto"/>
            <w:noWrap/>
            <w:vAlign w:val="bottom"/>
            <w:hideMark/>
          </w:tcPr>
          <w:p w14:paraId="1456AF88"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10.73</w:t>
            </w:r>
          </w:p>
        </w:tc>
      </w:tr>
      <w:tr w:rsidR="00225400" w14:paraId="2E766664" w14:textId="77777777" w:rsidTr="00936037">
        <w:trPr>
          <w:trHeight w:val="288"/>
        </w:trPr>
        <w:tc>
          <w:tcPr>
            <w:tcW w:w="1995" w:type="pct"/>
            <w:tcBorders>
              <w:top w:val="nil"/>
              <w:left w:val="single" w:sz="4" w:space="0" w:color="auto"/>
              <w:bottom w:val="single" w:sz="4" w:space="0" w:color="auto"/>
              <w:right w:val="single" w:sz="4" w:space="0" w:color="auto"/>
            </w:tcBorders>
            <w:shd w:val="clear" w:color="auto" w:fill="auto"/>
            <w:noWrap/>
            <w:vAlign w:val="bottom"/>
            <w:hideMark/>
          </w:tcPr>
          <w:p w14:paraId="6B83ABB2"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4</w:t>
            </w:r>
          </w:p>
        </w:tc>
        <w:tc>
          <w:tcPr>
            <w:tcW w:w="1995" w:type="pct"/>
            <w:tcBorders>
              <w:top w:val="nil"/>
              <w:left w:val="nil"/>
              <w:bottom w:val="single" w:sz="4" w:space="0" w:color="auto"/>
              <w:right w:val="single" w:sz="4" w:space="0" w:color="auto"/>
            </w:tcBorders>
            <w:shd w:val="clear" w:color="auto" w:fill="auto"/>
            <w:noWrap/>
            <w:vAlign w:val="bottom"/>
            <w:hideMark/>
          </w:tcPr>
          <w:p w14:paraId="355EC786"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27</w:t>
            </w:r>
          </w:p>
        </w:tc>
        <w:tc>
          <w:tcPr>
            <w:tcW w:w="1010" w:type="pct"/>
            <w:tcBorders>
              <w:top w:val="nil"/>
              <w:left w:val="nil"/>
              <w:bottom w:val="single" w:sz="4" w:space="0" w:color="auto"/>
              <w:right w:val="single" w:sz="4" w:space="0" w:color="auto"/>
            </w:tcBorders>
            <w:shd w:val="clear" w:color="auto" w:fill="auto"/>
            <w:noWrap/>
            <w:vAlign w:val="bottom"/>
            <w:hideMark/>
          </w:tcPr>
          <w:p w14:paraId="10191CE6"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17.28</w:t>
            </w:r>
          </w:p>
        </w:tc>
      </w:tr>
      <w:tr w:rsidR="00225400" w14:paraId="722F6852" w14:textId="77777777" w:rsidTr="00936037">
        <w:trPr>
          <w:trHeight w:val="288"/>
        </w:trPr>
        <w:tc>
          <w:tcPr>
            <w:tcW w:w="3990" w:type="pct"/>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F42E512"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NPV</w:t>
            </w:r>
          </w:p>
        </w:tc>
        <w:tc>
          <w:tcPr>
            <w:tcW w:w="1010" w:type="pct"/>
            <w:tcBorders>
              <w:top w:val="nil"/>
              <w:left w:val="nil"/>
              <w:bottom w:val="single" w:sz="4" w:space="0" w:color="auto"/>
              <w:right w:val="single" w:sz="4" w:space="0" w:color="auto"/>
            </w:tcBorders>
            <w:shd w:val="clear" w:color="auto" w:fill="auto"/>
            <w:noWrap/>
            <w:vAlign w:val="bottom"/>
            <w:hideMark/>
          </w:tcPr>
          <w:p w14:paraId="145A95BE" w14:textId="77777777" w:rsidR="00936037" w:rsidRPr="001E2606" w:rsidRDefault="00C91D8A" w:rsidP="001E2606">
            <w:pPr>
              <w:spacing w:after="0" w:line="360" w:lineRule="auto"/>
              <w:jc w:val="both"/>
              <w:rPr>
                <w:rFonts w:ascii="Times New Roman" w:eastAsia="Times New Roman" w:hAnsi="Times New Roman" w:cs="Times New Roman"/>
                <w:sz w:val="24"/>
                <w:szCs w:val="24"/>
                <w:lang w:eastAsia="en-IN"/>
              </w:rPr>
            </w:pPr>
            <w:r w:rsidRPr="001E2606">
              <w:rPr>
                <w:rFonts w:ascii="Times New Roman" w:eastAsia="Times New Roman" w:hAnsi="Times New Roman" w:cs="Times New Roman"/>
                <w:sz w:val="24"/>
                <w:szCs w:val="24"/>
                <w:lang w:eastAsia="en-IN"/>
              </w:rPr>
              <w:t>3.43</w:t>
            </w:r>
          </w:p>
        </w:tc>
      </w:tr>
    </w:tbl>
    <w:p w14:paraId="1FC20AE0" w14:textId="77777777" w:rsidR="00936037" w:rsidRPr="001E2606" w:rsidRDefault="00936037" w:rsidP="001E2606">
      <w:pPr>
        <w:spacing w:line="360" w:lineRule="auto"/>
        <w:jc w:val="both"/>
        <w:rPr>
          <w:rFonts w:ascii="Times New Roman" w:hAnsi="Times New Roman" w:cs="Times New Roman"/>
          <w:sz w:val="24"/>
          <w:szCs w:val="24"/>
          <w:u w:val="single"/>
          <w:lang w:val="en-US"/>
        </w:rPr>
      </w:pPr>
    </w:p>
    <w:p w14:paraId="7227FB3A" w14:textId="77777777" w:rsidR="002E2462"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b/>
          <w:bCs/>
          <w:sz w:val="24"/>
          <w:szCs w:val="24"/>
          <w:lang w:val="en-US"/>
        </w:rPr>
        <w:t xml:space="preserve">The decision of NPV: </w:t>
      </w:r>
      <w:r w:rsidRPr="001E2606">
        <w:rPr>
          <w:rFonts w:ascii="Times New Roman" w:hAnsi="Times New Roman" w:cs="Times New Roman"/>
          <w:sz w:val="24"/>
          <w:szCs w:val="24"/>
          <w:lang w:val="en-US"/>
        </w:rPr>
        <w:t>Project B should be select as it has higher NPV. In NPV, the project with the highest NPV is selected as it determines the net future outcomes from the project.</w:t>
      </w:r>
    </w:p>
    <w:p w14:paraId="02DDE7B2" w14:textId="77777777" w:rsidR="00B8371A"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b/>
          <w:bCs/>
          <w:i/>
          <w:iCs/>
          <w:sz w:val="24"/>
          <w:szCs w:val="24"/>
          <w:u w:val="single"/>
          <w:lang w:val="en-US"/>
        </w:rPr>
        <w:t xml:space="preserve">Recommendation: </w:t>
      </w:r>
      <w:r w:rsidRPr="001E2606">
        <w:rPr>
          <w:rFonts w:ascii="Times New Roman" w:hAnsi="Times New Roman" w:cs="Times New Roman"/>
          <w:sz w:val="24"/>
          <w:szCs w:val="24"/>
          <w:lang w:val="en-US"/>
        </w:rPr>
        <w:t xml:space="preserve">As per the techniques of ARR and PBP, the project is considered to be selected by the company whereas NPV determines the selection of project B. In such a contradiction, </w:t>
      </w:r>
      <w:r w:rsidRPr="001E2606">
        <w:rPr>
          <w:rFonts w:ascii="Times New Roman" w:hAnsi="Times New Roman" w:cs="Times New Roman"/>
          <w:b/>
          <w:bCs/>
          <w:i/>
          <w:iCs/>
          <w:sz w:val="24"/>
          <w:szCs w:val="24"/>
          <w:lang w:val="en-US"/>
        </w:rPr>
        <w:t>project B</w:t>
      </w:r>
      <w:r w:rsidRPr="001E2606">
        <w:rPr>
          <w:rFonts w:ascii="Times New Roman" w:hAnsi="Times New Roman" w:cs="Times New Roman"/>
          <w:sz w:val="24"/>
          <w:szCs w:val="24"/>
          <w:lang w:val="en-US"/>
        </w:rPr>
        <w:t xml:space="preserve"> is selected as it is the result of the NPV technique</w:t>
      </w:r>
      <w:r w:rsidR="009E37B7" w:rsidRPr="001E2606">
        <w:rPr>
          <w:rFonts w:ascii="Times New Roman" w:hAnsi="Times New Roman" w:cs="Times New Roman"/>
          <w:sz w:val="24"/>
          <w:szCs w:val="24"/>
          <w:lang w:val="en-US"/>
        </w:rPr>
        <w:t xml:space="preserve"> (</w:t>
      </w:r>
      <w:proofErr w:type="spellStart"/>
      <w:r w:rsidR="009E37B7" w:rsidRPr="001E2606">
        <w:rPr>
          <w:rFonts w:ascii="Times New Roman" w:hAnsi="Times New Roman" w:cs="Times New Roman"/>
          <w:sz w:val="24"/>
          <w:szCs w:val="24"/>
          <w:shd w:val="clear" w:color="auto" w:fill="FFFFFF"/>
        </w:rPr>
        <w:t>Magni</w:t>
      </w:r>
      <w:proofErr w:type="spellEnd"/>
      <w:r w:rsidR="009E37B7" w:rsidRPr="001E2606">
        <w:rPr>
          <w:rFonts w:ascii="Times New Roman" w:hAnsi="Times New Roman" w:cs="Times New Roman"/>
          <w:sz w:val="24"/>
          <w:szCs w:val="24"/>
          <w:shd w:val="clear" w:color="auto" w:fill="FFFFFF"/>
        </w:rPr>
        <w:t xml:space="preserve"> and </w:t>
      </w:r>
      <w:proofErr w:type="spellStart"/>
      <w:r w:rsidR="009E37B7" w:rsidRPr="001E2606">
        <w:rPr>
          <w:rFonts w:ascii="Times New Roman" w:hAnsi="Times New Roman" w:cs="Times New Roman"/>
          <w:sz w:val="24"/>
          <w:szCs w:val="24"/>
          <w:shd w:val="clear" w:color="auto" w:fill="FFFFFF"/>
        </w:rPr>
        <w:t>Marchioni</w:t>
      </w:r>
      <w:proofErr w:type="spellEnd"/>
      <w:r w:rsidR="009E37B7" w:rsidRPr="001E2606">
        <w:rPr>
          <w:rFonts w:ascii="Times New Roman" w:hAnsi="Times New Roman" w:cs="Times New Roman"/>
          <w:sz w:val="24"/>
          <w:szCs w:val="24"/>
          <w:shd w:val="clear" w:color="auto" w:fill="FFFFFF"/>
        </w:rPr>
        <w:t>, 2020</w:t>
      </w:r>
      <w:r w:rsidR="009E37B7" w:rsidRPr="001E2606">
        <w:rPr>
          <w:rFonts w:ascii="Times New Roman" w:hAnsi="Times New Roman" w:cs="Times New Roman"/>
          <w:sz w:val="24"/>
          <w:szCs w:val="24"/>
          <w:lang w:val="en-US"/>
        </w:rPr>
        <w:t>)</w:t>
      </w:r>
      <w:r w:rsidRPr="001E2606">
        <w:rPr>
          <w:rFonts w:ascii="Times New Roman" w:hAnsi="Times New Roman" w:cs="Times New Roman"/>
          <w:sz w:val="24"/>
          <w:szCs w:val="24"/>
          <w:lang w:val="en-US"/>
        </w:rPr>
        <w:t xml:space="preserve">. In financial management, NPV is considered as the best technique of capital budgeting and the two techniques PBP and ARR </w:t>
      </w:r>
      <w:proofErr w:type="gramStart"/>
      <w:r w:rsidRPr="001E2606">
        <w:rPr>
          <w:rFonts w:ascii="Times New Roman" w:hAnsi="Times New Roman" w:cs="Times New Roman"/>
          <w:sz w:val="24"/>
          <w:szCs w:val="24"/>
          <w:lang w:val="en-US"/>
        </w:rPr>
        <w:t>ignores</w:t>
      </w:r>
      <w:proofErr w:type="gramEnd"/>
      <w:r w:rsidRPr="001E2606">
        <w:rPr>
          <w:rFonts w:ascii="Times New Roman" w:hAnsi="Times New Roman" w:cs="Times New Roman"/>
          <w:sz w:val="24"/>
          <w:szCs w:val="24"/>
          <w:lang w:val="en-US"/>
        </w:rPr>
        <w:t xml:space="preserve"> the time value of money.</w:t>
      </w:r>
    </w:p>
    <w:p w14:paraId="160E4273" w14:textId="77777777" w:rsidR="00B8371A" w:rsidRPr="001E2606" w:rsidRDefault="00C91D8A" w:rsidP="001E2606">
      <w:pPr>
        <w:pStyle w:val="Heading2"/>
        <w:spacing w:line="360" w:lineRule="auto"/>
        <w:jc w:val="both"/>
        <w:rPr>
          <w:rFonts w:ascii="Times New Roman" w:hAnsi="Times New Roman" w:cs="Times New Roman"/>
          <w:b/>
          <w:bCs/>
          <w:color w:val="auto"/>
          <w:sz w:val="24"/>
          <w:szCs w:val="24"/>
          <w:lang w:val="en-US"/>
        </w:rPr>
      </w:pPr>
      <w:bookmarkStart w:id="10" w:name="_Toc49347648"/>
      <w:r w:rsidRPr="001E2606">
        <w:rPr>
          <w:rFonts w:ascii="Times New Roman" w:hAnsi="Times New Roman" w:cs="Times New Roman"/>
          <w:b/>
          <w:bCs/>
          <w:color w:val="auto"/>
          <w:sz w:val="24"/>
          <w:szCs w:val="24"/>
          <w:lang w:val="en-US"/>
        </w:rPr>
        <w:t>2.</w:t>
      </w:r>
      <w:bookmarkEnd w:id="10"/>
    </w:p>
    <w:p w14:paraId="3C1804C1" w14:textId="77777777" w:rsidR="00B8371A" w:rsidRPr="001E2606" w:rsidRDefault="00C91D8A" w:rsidP="001E2606">
      <w:pPr>
        <w:spacing w:line="360" w:lineRule="auto"/>
        <w:jc w:val="both"/>
        <w:rPr>
          <w:rFonts w:ascii="Times New Roman" w:hAnsi="Times New Roman" w:cs="Times New Roman"/>
          <w:b/>
          <w:bCs/>
          <w:sz w:val="24"/>
          <w:szCs w:val="24"/>
          <w:u w:val="single"/>
          <w:lang w:val="en-US"/>
        </w:rPr>
      </w:pPr>
      <w:r w:rsidRPr="001E2606">
        <w:rPr>
          <w:rFonts w:ascii="Times New Roman" w:hAnsi="Times New Roman" w:cs="Times New Roman"/>
          <w:b/>
          <w:bCs/>
          <w:sz w:val="24"/>
          <w:szCs w:val="24"/>
          <w:u w:val="single"/>
          <w:lang w:val="en-US"/>
        </w:rPr>
        <w:t>Payback Period:</w:t>
      </w:r>
    </w:p>
    <w:p w14:paraId="007B3BD4" w14:textId="77777777" w:rsidR="00B8371A" w:rsidRPr="001E2606" w:rsidRDefault="00C91D8A" w:rsidP="001E2606">
      <w:pPr>
        <w:spacing w:line="360" w:lineRule="auto"/>
        <w:jc w:val="both"/>
        <w:rPr>
          <w:rFonts w:ascii="Times New Roman" w:hAnsi="Times New Roman" w:cs="Times New Roman"/>
          <w:i/>
          <w:iCs/>
          <w:sz w:val="24"/>
          <w:szCs w:val="24"/>
          <w:lang w:val="en-US"/>
        </w:rPr>
      </w:pPr>
      <w:r w:rsidRPr="001E2606">
        <w:rPr>
          <w:rFonts w:ascii="Times New Roman" w:hAnsi="Times New Roman" w:cs="Times New Roman"/>
          <w:i/>
          <w:iCs/>
          <w:sz w:val="24"/>
          <w:szCs w:val="24"/>
          <w:lang w:val="en-US"/>
        </w:rPr>
        <w:t>Advantages:</w:t>
      </w:r>
    </w:p>
    <w:p w14:paraId="12B2F415" w14:textId="77777777" w:rsidR="00003C40"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 xml:space="preserve">The major benefit of this method is its ease. </w:t>
      </w:r>
      <w:proofErr w:type="gramStart"/>
      <w:r w:rsidRPr="001E2606">
        <w:rPr>
          <w:rFonts w:ascii="Times New Roman" w:hAnsi="Times New Roman" w:cs="Times New Roman"/>
          <w:sz w:val="24"/>
          <w:szCs w:val="24"/>
          <w:lang w:val="en-US"/>
        </w:rPr>
        <w:t>This is a simple way of comparing several projects and then take</w:t>
      </w:r>
      <w:proofErr w:type="gramEnd"/>
      <w:r w:rsidRPr="001E2606">
        <w:rPr>
          <w:rFonts w:ascii="Times New Roman" w:hAnsi="Times New Roman" w:cs="Times New Roman"/>
          <w:sz w:val="24"/>
          <w:szCs w:val="24"/>
          <w:lang w:val="en-US"/>
        </w:rPr>
        <w:t xml:space="preserve"> the smallest payback period for the project.</w:t>
      </w:r>
    </w:p>
    <w:p w14:paraId="764A88B7" w14:textId="77777777" w:rsidR="00003C40" w:rsidRPr="001E2606" w:rsidRDefault="00C91D8A" w:rsidP="001E2606">
      <w:pPr>
        <w:spacing w:line="360" w:lineRule="auto"/>
        <w:jc w:val="both"/>
        <w:rPr>
          <w:rFonts w:ascii="Times New Roman" w:hAnsi="Times New Roman" w:cs="Times New Roman"/>
          <w:i/>
          <w:iCs/>
          <w:sz w:val="24"/>
          <w:szCs w:val="24"/>
          <w:lang w:val="en-US"/>
        </w:rPr>
      </w:pPr>
      <w:r w:rsidRPr="001E2606">
        <w:rPr>
          <w:rFonts w:ascii="Times New Roman" w:hAnsi="Times New Roman" w:cs="Times New Roman"/>
          <w:i/>
          <w:iCs/>
          <w:sz w:val="24"/>
          <w:szCs w:val="24"/>
          <w:lang w:val="en-US"/>
        </w:rPr>
        <w:t>Disadvantages:</w:t>
      </w:r>
    </w:p>
    <w:p w14:paraId="246BDDF0" w14:textId="77777777" w:rsidR="00003C40" w:rsidRPr="001E2606" w:rsidRDefault="00C91D8A" w:rsidP="001E2606">
      <w:pPr>
        <w:pStyle w:val="ListParagraph"/>
        <w:numPr>
          <w:ilvl w:val="0"/>
          <w:numId w:val="1"/>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 xml:space="preserve">Ignores money's time worth: The greatest downside is that it does not take into account money's time significance. During the initial years of the project, cash flows are more important than revenue in recent years. The same payback period is likely in two projects, but the one in the early years creates more cash flow whereas the other in later years </w:t>
      </w:r>
      <w:proofErr w:type="gramStart"/>
      <w:r w:rsidRPr="001E2606">
        <w:rPr>
          <w:rFonts w:ascii="Times New Roman" w:hAnsi="Times New Roman" w:cs="Times New Roman"/>
          <w:sz w:val="24"/>
          <w:szCs w:val="24"/>
          <w:lang w:val="en-US"/>
        </w:rPr>
        <w:t>have</w:t>
      </w:r>
      <w:proofErr w:type="gramEnd"/>
      <w:r w:rsidRPr="001E2606">
        <w:rPr>
          <w:rFonts w:ascii="Times New Roman" w:hAnsi="Times New Roman" w:cs="Times New Roman"/>
          <w:sz w:val="24"/>
          <w:szCs w:val="24"/>
          <w:lang w:val="en-US"/>
        </w:rPr>
        <w:t xml:space="preserve"> higher cash flow. In this case, it does not specify which proposal to choose</w:t>
      </w:r>
      <w:r w:rsidR="009E37B7" w:rsidRPr="001E2606">
        <w:rPr>
          <w:rFonts w:ascii="Times New Roman" w:hAnsi="Times New Roman" w:cs="Times New Roman"/>
          <w:sz w:val="24"/>
          <w:szCs w:val="24"/>
          <w:lang w:val="en-US"/>
        </w:rPr>
        <w:t xml:space="preserve"> (</w:t>
      </w:r>
      <w:proofErr w:type="spellStart"/>
      <w:r w:rsidR="009E37B7" w:rsidRPr="001E2606">
        <w:rPr>
          <w:rFonts w:ascii="Times New Roman" w:hAnsi="Times New Roman" w:cs="Times New Roman"/>
          <w:sz w:val="24"/>
          <w:szCs w:val="24"/>
          <w:shd w:val="clear" w:color="auto" w:fill="FFFFFF"/>
        </w:rPr>
        <w:t>Zis</w:t>
      </w:r>
      <w:proofErr w:type="spellEnd"/>
      <w:r w:rsidR="009E37B7" w:rsidRPr="001E2606">
        <w:rPr>
          <w:rFonts w:ascii="Times New Roman" w:hAnsi="Times New Roman" w:cs="Times New Roman"/>
          <w:sz w:val="24"/>
          <w:szCs w:val="24"/>
          <w:shd w:val="clear" w:color="auto" w:fill="FFFFFF"/>
        </w:rPr>
        <w:t xml:space="preserve"> et al., 2016</w:t>
      </w:r>
      <w:r w:rsidR="009E37B7" w:rsidRPr="001E2606">
        <w:rPr>
          <w:rFonts w:ascii="Times New Roman" w:hAnsi="Times New Roman" w:cs="Times New Roman"/>
          <w:sz w:val="24"/>
          <w:szCs w:val="24"/>
          <w:lang w:val="en-US"/>
        </w:rPr>
        <w:t>)</w:t>
      </w:r>
      <w:r w:rsidRPr="001E2606">
        <w:rPr>
          <w:rFonts w:ascii="Times New Roman" w:hAnsi="Times New Roman" w:cs="Times New Roman"/>
          <w:sz w:val="24"/>
          <w:szCs w:val="24"/>
          <w:lang w:val="en-US"/>
        </w:rPr>
        <w:t>.</w:t>
      </w:r>
    </w:p>
    <w:p w14:paraId="592E0F63" w14:textId="77777777" w:rsidR="00003C40" w:rsidRPr="001E2606" w:rsidRDefault="00C91D8A" w:rsidP="001E2606">
      <w:pPr>
        <w:pStyle w:val="ListParagraph"/>
        <w:numPr>
          <w:ilvl w:val="0"/>
          <w:numId w:val="1"/>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Failure to collect cash flows after the payback period: Many ventures cannot receive maximum cash flows until the paybacks are completed. These proposals could have higher investment returns and could be beneficial to projects with shorter repayment times.</w:t>
      </w:r>
    </w:p>
    <w:p w14:paraId="57112294" w14:textId="77777777" w:rsidR="00003C40" w:rsidRPr="001E2606" w:rsidRDefault="00C91D8A" w:rsidP="001E2606">
      <w:pPr>
        <w:pStyle w:val="ListParagraph"/>
        <w:numPr>
          <w:ilvl w:val="0"/>
          <w:numId w:val="1"/>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The profitability of a project is neglected: It does not mean that it is profitable merely because a proposal has a short payback time. If cash flows cease or are dramatically reduced during the repayment era, a project will never return income and would, therefore, be an imprudent expenditure.</w:t>
      </w:r>
    </w:p>
    <w:p w14:paraId="47686AE5" w14:textId="77777777" w:rsidR="004E5940" w:rsidRPr="001E2606" w:rsidRDefault="00C91D8A" w:rsidP="001E2606">
      <w:pPr>
        <w:pStyle w:val="ListParagraph"/>
        <w:numPr>
          <w:ilvl w:val="0"/>
          <w:numId w:val="1"/>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lastRenderedPageBreak/>
        <w:t>Does not take into account the return on investment of a project: Most businesses demand that expenditures in capital surpass a certain cost hurdle; otherwise the project will decrease. It does not take into account the return rate of a proposal.</w:t>
      </w:r>
    </w:p>
    <w:p w14:paraId="0BD9B8F3" w14:textId="77777777" w:rsidR="004E5940" w:rsidRPr="001E2606" w:rsidRDefault="00C91D8A" w:rsidP="001E2606">
      <w:pPr>
        <w:spacing w:line="360" w:lineRule="auto"/>
        <w:jc w:val="both"/>
        <w:rPr>
          <w:rFonts w:ascii="Times New Roman" w:hAnsi="Times New Roman" w:cs="Times New Roman"/>
          <w:b/>
          <w:bCs/>
          <w:sz w:val="24"/>
          <w:szCs w:val="24"/>
          <w:u w:val="single"/>
          <w:lang w:val="en-US"/>
        </w:rPr>
      </w:pPr>
      <w:r w:rsidRPr="001E2606">
        <w:rPr>
          <w:rFonts w:ascii="Times New Roman" w:hAnsi="Times New Roman" w:cs="Times New Roman"/>
          <w:b/>
          <w:bCs/>
          <w:sz w:val="24"/>
          <w:szCs w:val="24"/>
          <w:u w:val="single"/>
          <w:lang w:val="en-US"/>
        </w:rPr>
        <w:t>Internal Rate of Return (IRR)</w:t>
      </w:r>
    </w:p>
    <w:p w14:paraId="3A98E904" w14:textId="77777777" w:rsidR="004E5940" w:rsidRPr="001E2606" w:rsidRDefault="00C91D8A" w:rsidP="001E2606">
      <w:pPr>
        <w:spacing w:line="360" w:lineRule="auto"/>
        <w:jc w:val="both"/>
        <w:rPr>
          <w:rFonts w:ascii="Times New Roman" w:hAnsi="Times New Roman" w:cs="Times New Roman"/>
          <w:i/>
          <w:iCs/>
          <w:sz w:val="24"/>
          <w:szCs w:val="24"/>
          <w:lang w:val="en-US"/>
        </w:rPr>
      </w:pPr>
      <w:r w:rsidRPr="001E2606">
        <w:rPr>
          <w:rFonts w:ascii="Times New Roman" w:hAnsi="Times New Roman" w:cs="Times New Roman"/>
          <w:i/>
          <w:iCs/>
          <w:sz w:val="24"/>
          <w:szCs w:val="24"/>
          <w:lang w:val="en-US"/>
        </w:rPr>
        <w:t>Advantages:</w:t>
      </w:r>
    </w:p>
    <w:p w14:paraId="173014C6" w14:textId="77777777" w:rsidR="004E5940" w:rsidRPr="001E2606" w:rsidRDefault="00C91D8A" w:rsidP="001E2606">
      <w:pPr>
        <w:pStyle w:val="ListParagraph"/>
        <w:numPr>
          <w:ilvl w:val="0"/>
          <w:numId w:val="2"/>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The time value of money is considered despite an even and unfair annual cash influx.</w:t>
      </w:r>
    </w:p>
    <w:p w14:paraId="2A99ACFF" w14:textId="77777777" w:rsidR="004E5940" w:rsidRPr="001E2606" w:rsidRDefault="00C91D8A" w:rsidP="001E2606">
      <w:pPr>
        <w:pStyle w:val="ListParagraph"/>
        <w:numPr>
          <w:ilvl w:val="0"/>
          <w:numId w:val="2"/>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The project's sustainability is taken into account in the financial life of the enterprise. It assesses the true viability of the enterprise.</w:t>
      </w:r>
    </w:p>
    <w:p w14:paraId="648E8DE6" w14:textId="77777777" w:rsidR="004E5940" w:rsidRPr="001E2606" w:rsidRDefault="00C91D8A" w:rsidP="001E2606">
      <w:pPr>
        <w:pStyle w:val="ListParagraph"/>
        <w:numPr>
          <w:ilvl w:val="0"/>
          <w:numId w:val="2"/>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The pre-acknowledgement of capital costs or reduction rate is not necessary. Then the formula for the intrinsic return rate is better than the formula for the net current value.</w:t>
      </w:r>
    </w:p>
    <w:p w14:paraId="4BE69389" w14:textId="77777777" w:rsidR="004E5940" w:rsidRPr="001E2606" w:rsidRDefault="00C91D8A" w:rsidP="001E2606">
      <w:pPr>
        <w:pStyle w:val="ListParagraph"/>
        <w:numPr>
          <w:ilvl w:val="0"/>
          <w:numId w:val="2"/>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It is sometimes very complicated to predetermine the cost of capital. Interior return values will then be used for the project's assessment</w:t>
      </w:r>
      <w:r w:rsidR="009E37B7" w:rsidRPr="001E2606">
        <w:rPr>
          <w:rFonts w:ascii="Times New Roman" w:hAnsi="Times New Roman" w:cs="Times New Roman"/>
          <w:sz w:val="24"/>
          <w:szCs w:val="24"/>
          <w:lang w:val="en-US"/>
        </w:rPr>
        <w:t xml:space="preserve"> (</w:t>
      </w:r>
      <w:proofErr w:type="spellStart"/>
      <w:r w:rsidR="009E37B7" w:rsidRPr="001E2606">
        <w:rPr>
          <w:rFonts w:ascii="Times New Roman" w:hAnsi="Times New Roman" w:cs="Times New Roman"/>
          <w:sz w:val="24"/>
          <w:szCs w:val="24"/>
          <w:shd w:val="clear" w:color="auto" w:fill="FFFFFF"/>
        </w:rPr>
        <w:t>Rodionova</w:t>
      </w:r>
      <w:proofErr w:type="spellEnd"/>
      <w:r w:rsidR="009E37B7" w:rsidRPr="001E2606">
        <w:rPr>
          <w:rFonts w:ascii="Times New Roman" w:hAnsi="Times New Roman" w:cs="Times New Roman"/>
          <w:sz w:val="24"/>
          <w:szCs w:val="24"/>
          <w:shd w:val="clear" w:color="auto" w:fill="FFFFFF"/>
        </w:rPr>
        <w:t xml:space="preserve"> et al., 2018</w:t>
      </w:r>
      <w:r w:rsidR="009E37B7" w:rsidRPr="001E2606">
        <w:rPr>
          <w:rFonts w:ascii="Times New Roman" w:hAnsi="Times New Roman" w:cs="Times New Roman"/>
          <w:sz w:val="24"/>
          <w:szCs w:val="24"/>
          <w:lang w:val="en-US"/>
        </w:rPr>
        <w:t>)</w:t>
      </w:r>
      <w:r w:rsidRPr="001E2606">
        <w:rPr>
          <w:rFonts w:ascii="Times New Roman" w:hAnsi="Times New Roman" w:cs="Times New Roman"/>
          <w:sz w:val="24"/>
          <w:szCs w:val="24"/>
          <w:lang w:val="en-US"/>
        </w:rPr>
        <w:t>.</w:t>
      </w:r>
    </w:p>
    <w:p w14:paraId="67B6C695" w14:textId="77777777" w:rsidR="004E5940" w:rsidRPr="001E2606" w:rsidRDefault="00C91D8A" w:rsidP="001E2606">
      <w:pPr>
        <w:pStyle w:val="ListParagraph"/>
        <w:numPr>
          <w:ilvl w:val="0"/>
          <w:numId w:val="2"/>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Under the IRR the classification of projects is very simple, as it implies a return percentage.</w:t>
      </w:r>
    </w:p>
    <w:p w14:paraId="69ED3DD5" w14:textId="77777777" w:rsidR="004E5940" w:rsidRPr="001E2606" w:rsidRDefault="00C91D8A" w:rsidP="001E2606">
      <w:pPr>
        <w:pStyle w:val="ListParagraph"/>
        <w:numPr>
          <w:ilvl w:val="0"/>
          <w:numId w:val="2"/>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It guarantees productivity maximization.</w:t>
      </w:r>
    </w:p>
    <w:p w14:paraId="4D6A104F" w14:textId="77777777" w:rsidR="004E5940" w:rsidRPr="001E2606" w:rsidRDefault="00C91D8A" w:rsidP="001E2606">
      <w:pPr>
        <w:pStyle w:val="ListParagraph"/>
        <w:numPr>
          <w:ilvl w:val="0"/>
          <w:numId w:val="2"/>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IRR takes the overall cash influx and outflows into consideration.</w:t>
      </w:r>
    </w:p>
    <w:p w14:paraId="7900912B" w14:textId="77777777" w:rsidR="00226199" w:rsidRPr="001E2606" w:rsidRDefault="00C91D8A" w:rsidP="001E2606">
      <w:pPr>
        <w:pStyle w:val="ListParagraph"/>
        <w:numPr>
          <w:ilvl w:val="0"/>
          <w:numId w:val="2"/>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The task of optimizing investor capital is of high significance.</w:t>
      </w:r>
    </w:p>
    <w:p w14:paraId="25CE2319" w14:textId="77777777" w:rsidR="00226199" w:rsidRPr="001E2606" w:rsidRDefault="00C91D8A" w:rsidP="001E2606">
      <w:pPr>
        <w:spacing w:line="360" w:lineRule="auto"/>
        <w:jc w:val="both"/>
        <w:rPr>
          <w:rFonts w:ascii="Times New Roman" w:hAnsi="Times New Roman" w:cs="Times New Roman"/>
          <w:i/>
          <w:iCs/>
          <w:sz w:val="24"/>
          <w:szCs w:val="24"/>
          <w:lang w:val="en-US"/>
        </w:rPr>
      </w:pPr>
      <w:r w:rsidRPr="001E2606">
        <w:rPr>
          <w:rFonts w:ascii="Times New Roman" w:hAnsi="Times New Roman" w:cs="Times New Roman"/>
          <w:i/>
          <w:iCs/>
          <w:sz w:val="24"/>
          <w:szCs w:val="24"/>
          <w:lang w:val="en-US"/>
        </w:rPr>
        <w:t>Disadvantages:</w:t>
      </w:r>
    </w:p>
    <w:p w14:paraId="70252EF3" w14:textId="77777777" w:rsidR="00226199" w:rsidRPr="001E2606" w:rsidRDefault="00C91D8A" w:rsidP="001E2606">
      <w:pPr>
        <w:pStyle w:val="ListParagraph"/>
        <w:numPr>
          <w:ilvl w:val="0"/>
          <w:numId w:val="3"/>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This approach presumed that the profits are invested back for the remainder of the project's existence at an IRR. When the overall company return rate is not above the IRR, the project efficiency is not acceptable</w:t>
      </w:r>
      <w:r w:rsidR="009E37B7" w:rsidRPr="001E2606">
        <w:rPr>
          <w:rFonts w:ascii="Times New Roman" w:hAnsi="Times New Roman" w:cs="Times New Roman"/>
          <w:sz w:val="24"/>
          <w:szCs w:val="24"/>
          <w:lang w:val="en-US"/>
        </w:rPr>
        <w:t xml:space="preserve"> (</w:t>
      </w:r>
      <w:proofErr w:type="spellStart"/>
      <w:r w:rsidR="009E37B7" w:rsidRPr="001E2606">
        <w:rPr>
          <w:rFonts w:ascii="Times New Roman" w:hAnsi="Times New Roman" w:cs="Times New Roman"/>
          <w:sz w:val="24"/>
          <w:szCs w:val="24"/>
          <w:shd w:val="clear" w:color="auto" w:fill="FFFFFF"/>
        </w:rPr>
        <w:t>Ulfa</w:t>
      </w:r>
      <w:proofErr w:type="spellEnd"/>
      <w:r w:rsidR="009E37B7" w:rsidRPr="001E2606">
        <w:rPr>
          <w:rFonts w:ascii="Times New Roman" w:hAnsi="Times New Roman" w:cs="Times New Roman"/>
          <w:sz w:val="24"/>
          <w:szCs w:val="24"/>
          <w:shd w:val="clear" w:color="auto" w:fill="FFFFFF"/>
        </w:rPr>
        <w:t xml:space="preserve"> et al., 2018</w:t>
      </w:r>
      <w:r w:rsidR="009E37B7" w:rsidRPr="001E2606">
        <w:rPr>
          <w:rFonts w:ascii="Times New Roman" w:hAnsi="Times New Roman" w:cs="Times New Roman"/>
          <w:sz w:val="24"/>
          <w:szCs w:val="24"/>
          <w:lang w:val="en-US"/>
        </w:rPr>
        <w:t>)</w:t>
      </w:r>
      <w:r w:rsidRPr="001E2606">
        <w:rPr>
          <w:rFonts w:ascii="Times New Roman" w:hAnsi="Times New Roman" w:cs="Times New Roman"/>
          <w:sz w:val="24"/>
          <w:szCs w:val="24"/>
          <w:lang w:val="en-US"/>
        </w:rPr>
        <w:t>.</w:t>
      </w:r>
    </w:p>
    <w:p w14:paraId="5D871B4F" w14:textId="77777777" w:rsidR="00226199" w:rsidRPr="001E2606" w:rsidRDefault="00C91D8A" w:rsidP="001E2606">
      <w:pPr>
        <w:pStyle w:val="ListParagraph"/>
        <w:numPr>
          <w:ilvl w:val="0"/>
          <w:numId w:val="3"/>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The equations are complicated.</w:t>
      </w:r>
    </w:p>
    <w:p w14:paraId="232F896E" w14:textId="77777777" w:rsidR="00226199" w:rsidRPr="001E2606" w:rsidRDefault="00C91D8A" w:rsidP="001E2606">
      <w:pPr>
        <w:pStyle w:val="ListParagraph"/>
        <w:numPr>
          <w:ilvl w:val="0"/>
          <w:numId w:val="3"/>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This way only makes productivity essential but does not take into account the fastest recovery of investment. The explanation is that the IRR approach often supports a project that takes a fairly long period to recover capital spending</w:t>
      </w:r>
      <w:r w:rsidR="009E37B7" w:rsidRPr="001E2606">
        <w:rPr>
          <w:rFonts w:ascii="Times New Roman" w:hAnsi="Times New Roman" w:cs="Times New Roman"/>
          <w:sz w:val="24"/>
          <w:szCs w:val="24"/>
          <w:lang w:val="en-US"/>
        </w:rPr>
        <w:t xml:space="preserve"> (</w:t>
      </w:r>
      <w:proofErr w:type="spellStart"/>
      <w:r w:rsidR="009E37B7" w:rsidRPr="001E2606">
        <w:rPr>
          <w:rFonts w:ascii="Times New Roman" w:hAnsi="Times New Roman" w:cs="Times New Roman"/>
          <w:sz w:val="24"/>
          <w:szCs w:val="24"/>
          <w:shd w:val="clear" w:color="auto" w:fill="FFFFFF"/>
        </w:rPr>
        <w:t>Rodionova</w:t>
      </w:r>
      <w:proofErr w:type="spellEnd"/>
      <w:r w:rsidR="009E37B7" w:rsidRPr="001E2606">
        <w:rPr>
          <w:rFonts w:ascii="Times New Roman" w:hAnsi="Times New Roman" w:cs="Times New Roman"/>
          <w:sz w:val="24"/>
          <w:szCs w:val="24"/>
          <w:shd w:val="clear" w:color="auto" w:fill="FFFFFF"/>
        </w:rPr>
        <w:t xml:space="preserve"> et al., 2018</w:t>
      </w:r>
      <w:r w:rsidR="009E37B7" w:rsidRPr="001E2606">
        <w:rPr>
          <w:rFonts w:ascii="Times New Roman" w:hAnsi="Times New Roman" w:cs="Times New Roman"/>
          <w:sz w:val="24"/>
          <w:szCs w:val="24"/>
          <w:lang w:val="en-US"/>
        </w:rPr>
        <w:t>)</w:t>
      </w:r>
      <w:r w:rsidRPr="001E2606">
        <w:rPr>
          <w:rFonts w:ascii="Times New Roman" w:hAnsi="Times New Roman" w:cs="Times New Roman"/>
          <w:sz w:val="24"/>
          <w:szCs w:val="24"/>
          <w:lang w:val="en-US"/>
        </w:rPr>
        <w:t>. In future conditions there is ambiguity, as the IRR proceeds, overall capital investment cannot be repaid at points.</w:t>
      </w:r>
    </w:p>
    <w:p w14:paraId="71B811BB" w14:textId="77777777" w:rsidR="00F60F7F" w:rsidRPr="001E2606" w:rsidRDefault="00C91D8A" w:rsidP="001E2606">
      <w:pPr>
        <w:pStyle w:val="ListParagraph"/>
        <w:numPr>
          <w:ilvl w:val="0"/>
          <w:numId w:val="3"/>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 xml:space="preserve">The effects of the present value network and the return rate internally </w:t>
      </w:r>
      <w:proofErr w:type="gramStart"/>
      <w:r w:rsidRPr="001E2606">
        <w:rPr>
          <w:rFonts w:ascii="Times New Roman" w:hAnsi="Times New Roman" w:cs="Times New Roman"/>
          <w:sz w:val="24"/>
          <w:szCs w:val="24"/>
          <w:lang w:val="en-US"/>
        </w:rPr>
        <w:t>the vary</w:t>
      </w:r>
      <w:proofErr w:type="gramEnd"/>
      <w:r w:rsidRPr="001E2606">
        <w:rPr>
          <w:rFonts w:ascii="Times New Roman" w:hAnsi="Times New Roman" w:cs="Times New Roman"/>
          <w:sz w:val="24"/>
          <w:szCs w:val="24"/>
          <w:lang w:val="en-US"/>
        </w:rPr>
        <w:t xml:space="preserve"> as the assessed projects vary in their scale, life and duration.</w:t>
      </w:r>
    </w:p>
    <w:p w14:paraId="3D8D2BCB" w14:textId="77777777" w:rsidR="00AC7C2E" w:rsidRPr="001E2606" w:rsidRDefault="00C91D8A" w:rsidP="001E2606">
      <w:pPr>
        <w:spacing w:line="360" w:lineRule="auto"/>
        <w:jc w:val="both"/>
        <w:rPr>
          <w:rFonts w:ascii="Times New Roman" w:hAnsi="Times New Roman" w:cs="Times New Roman"/>
          <w:b/>
          <w:bCs/>
          <w:sz w:val="24"/>
          <w:szCs w:val="24"/>
          <w:u w:val="single"/>
          <w:lang w:val="en-US"/>
        </w:rPr>
      </w:pPr>
      <w:r w:rsidRPr="001E2606">
        <w:rPr>
          <w:rFonts w:ascii="Times New Roman" w:hAnsi="Times New Roman" w:cs="Times New Roman"/>
          <w:b/>
          <w:bCs/>
          <w:sz w:val="24"/>
          <w:szCs w:val="24"/>
          <w:u w:val="single"/>
          <w:lang w:val="en-US"/>
        </w:rPr>
        <w:t>Net Present Value (NPV):</w:t>
      </w:r>
    </w:p>
    <w:p w14:paraId="6BD5E422" w14:textId="77777777" w:rsidR="00AC7C2E" w:rsidRPr="001E2606" w:rsidRDefault="00C91D8A" w:rsidP="001E2606">
      <w:pPr>
        <w:spacing w:line="360" w:lineRule="auto"/>
        <w:jc w:val="both"/>
        <w:rPr>
          <w:rFonts w:ascii="Times New Roman" w:hAnsi="Times New Roman" w:cs="Times New Roman"/>
          <w:i/>
          <w:iCs/>
          <w:sz w:val="24"/>
          <w:szCs w:val="24"/>
          <w:lang w:val="en-US"/>
        </w:rPr>
      </w:pPr>
      <w:r w:rsidRPr="001E2606">
        <w:rPr>
          <w:rFonts w:ascii="Times New Roman" w:hAnsi="Times New Roman" w:cs="Times New Roman"/>
          <w:i/>
          <w:iCs/>
          <w:sz w:val="24"/>
          <w:szCs w:val="24"/>
          <w:lang w:val="en-US"/>
        </w:rPr>
        <w:lastRenderedPageBreak/>
        <w:t>Advantages:</w:t>
      </w:r>
    </w:p>
    <w:p w14:paraId="079DE0F2" w14:textId="77777777" w:rsidR="00E53309" w:rsidRPr="001E2606" w:rsidRDefault="00C91D8A" w:rsidP="001E2606">
      <w:pPr>
        <w:pStyle w:val="ListParagraph"/>
        <w:numPr>
          <w:ilvl w:val="0"/>
          <w:numId w:val="4"/>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Taking into consideration the time value of capital, NPV is a significant tool of capital budgeting.</w:t>
      </w:r>
    </w:p>
    <w:p w14:paraId="4ECB494D" w14:textId="77777777" w:rsidR="00E53309" w:rsidRPr="001E2606" w:rsidRDefault="00C91D8A" w:rsidP="001E2606">
      <w:pPr>
        <w:pStyle w:val="ListParagraph"/>
        <w:numPr>
          <w:ilvl w:val="0"/>
          <w:numId w:val="4"/>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When estimating NPV, attention is given to both cash inflow and outflow during the project life.</w:t>
      </w:r>
    </w:p>
    <w:p w14:paraId="67C80150" w14:textId="77777777" w:rsidR="00E53309" w:rsidRPr="001E2606" w:rsidRDefault="00C91D8A" w:rsidP="001E2606">
      <w:pPr>
        <w:pStyle w:val="ListParagraph"/>
        <w:numPr>
          <w:ilvl w:val="0"/>
          <w:numId w:val="4"/>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High emphasis has been given to profit margins and the risk of proposal.</w:t>
      </w:r>
    </w:p>
    <w:p w14:paraId="7EE73AF1" w14:textId="77777777" w:rsidR="00E53309" w:rsidRPr="001E2606" w:rsidRDefault="00C91D8A" w:rsidP="001E2606">
      <w:pPr>
        <w:pStyle w:val="ListParagraph"/>
        <w:numPr>
          <w:ilvl w:val="0"/>
          <w:numId w:val="4"/>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It helps optimize the value of the product.</w:t>
      </w:r>
    </w:p>
    <w:p w14:paraId="07CD2A70" w14:textId="77777777" w:rsidR="00E53309" w:rsidRPr="001E2606" w:rsidRDefault="00C91D8A" w:rsidP="001E2606">
      <w:pPr>
        <w:spacing w:line="360" w:lineRule="auto"/>
        <w:jc w:val="both"/>
        <w:rPr>
          <w:rFonts w:ascii="Times New Roman" w:hAnsi="Times New Roman" w:cs="Times New Roman"/>
          <w:i/>
          <w:iCs/>
          <w:sz w:val="24"/>
          <w:szCs w:val="24"/>
          <w:lang w:val="en-US"/>
        </w:rPr>
      </w:pPr>
      <w:r w:rsidRPr="001E2606">
        <w:rPr>
          <w:rFonts w:ascii="Times New Roman" w:hAnsi="Times New Roman" w:cs="Times New Roman"/>
          <w:i/>
          <w:iCs/>
          <w:sz w:val="24"/>
          <w:szCs w:val="24"/>
          <w:lang w:val="en-US"/>
        </w:rPr>
        <w:t>Disadvantages:</w:t>
      </w:r>
    </w:p>
    <w:p w14:paraId="64E1B9F7" w14:textId="77777777" w:rsidR="00D764FB" w:rsidRPr="001E2606" w:rsidRDefault="00C91D8A" w:rsidP="001E2606">
      <w:pPr>
        <w:pStyle w:val="ListParagraph"/>
        <w:numPr>
          <w:ilvl w:val="0"/>
          <w:numId w:val="5"/>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It's hard to apply NPV</w:t>
      </w:r>
      <w:r w:rsidR="009E37B7" w:rsidRPr="001E2606">
        <w:rPr>
          <w:rFonts w:ascii="Times New Roman" w:hAnsi="Times New Roman" w:cs="Times New Roman"/>
          <w:sz w:val="24"/>
          <w:szCs w:val="24"/>
          <w:lang w:val="en-US"/>
        </w:rPr>
        <w:t xml:space="preserve"> (</w:t>
      </w:r>
      <w:proofErr w:type="spellStart"/>
      <w:r w:rsidR="009E37B7" w:rsidRPr="001E2606">
        <w:rPr>
          <w:rFonts w:ascii="Times New Roman" w:hAnsi="Times New Roman" w:cs="Times New Roman"/>
          <w:sz w:val="24"/>
          <w:szCs w:val="24"/>
          <w:shd w:val="clear" w:color="auto" w:fill="FFFFFF"/>
        </w:rPr>
        <w:t>Bogataj</w:t>
      </w:r>
      <w:proofErr w:type="spellEnd"/>
      <w:r w:rsidR="009E37B7" w:rsidRPr="001E2606">
        <w:rPr>
          <w:rFonts w:ascii="Times New Roman" w:hAnsi="Times New Roman" w:cs="Times New Roman"/>
          <w:sz w:val="24"/>
          <w:szCs w:val="24"/>
          <w:shd w:val="clear" w:color="auto" w:fill="FFFFFF"/>
        </w:rPr>
        <w:t xml:space="preserve"> and </w:t>
      </w:r>
      <w:proofErr w:type="spellStart"/>
      <w:r w:rsidR="009E37B7" w:rsidRPr="001E2606">
        <w:rPr>
          <w:rFonts w:ascii="Times New Roman" w:hAnsi="Times New Roman" w:cs="Times New Roman"/>
          <w:sz w:val="24"/>
          <w:szCs w:val="24"/>
          <w:shd w:val="clear" w:color="auto" w:fill="FFFFFF"/>
        </w:rPr>
        <w:t>Bogataj</w:t>
      </w:r>
      <w:proofErr w:type="spellEnd"/>
      <w:r w:rsidR="009E37B7" w:rsidRPr="001E2606">
        <w:rPr>
          <w:rFonts w:ascii="Times New Roman" w:hAnsi="Times New Roman" w:cs="Times New Roman"/>
          <w:sz w:val="24"/>
          <w:szCs w:val="24"/>
          <w:shd w:val="clear" w:color="auto" w:fill="FFFFFF"/>
        </w:rPr>
        <w:t>, 2019</w:t>
      </w:r>
      <w:r w:rsidR="009E37B7" w:rsidRPr="001E2606">
        <w:rPr>
          <w:rFonts w:ascii="Times New Roman" w:hAnsi="Times New Roman" w:cs="Times New Roman"/>
          <w:sz w:val="24"/>
          <w:szCs w:val="24"/>
          <w:lang w:val="en-US"/>
        </w:rPr>
        <w:t>)</w:t>
      </w:r>
      <w:r w:rsidRPr="001E2606">
        <w:rPr>
          <w:rFonts w:ascii="Times New Roman" w:hAnsi="Times New Roman" w:cs="Times New Roman"/>
          <w:sz w:val="24"/>
          <w:szCs w:val="24"/>
          <w:lang w:val="en-US"/>
        </w:rPr>
        <w:t>.</w:t>
      </w:r>
    </w:p>
    <w:p w14:paraId="42A82A2C" w14:textId="77777777" w:rsidR="00D764FB" w:rsidRPr="001E2606" w:rsidRDefault="00C91D8A" w:rsidP="001E2606">
      <w:pPr>
        <w:pStyle w:val="ListParagraph"/>
        <w:numPr>
          <w:ilvl w:val="0"/>
          <w:numId w:val="5"/>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When the contributions in mutually exclusive ventures are not comparable, it cannot make a reasonable judgment.</w:t>
      </w:r>
    </w:p>
    <w:p w14:paraId="4866B3F9" w14:textId="77777777" w:rsidR="00D764FB" w:rsidRPr="001E2606" w:rsidRDefault="00C91D8A" w:rsidP="001E2606">
      <w:pPr>
        <w:pStyle w:val="ListParagraph"/>
        <w:numPr>
          <w:ilvl w:val="0"/>
          <w:numId w:val="5"/>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The expected rate of discount is difficult to measure.</w:t>
      </w:r>
    </w:p>
    <w:p w14:paraId="27133711" w14:textId="77777777" w:rsidR="004343D8" w:rsidRPr="001E2606" w:rsidRDefault="00C91D8A" w:rsidP="001E2606">
      <w:pPr>
        <w:pStyle w:val="ListParagraph"/>
        <w:numPr>
          <w:ilvl w:val="0"/>
          <w:numId w:val="5"/>
        </w:numPr>
        <w:spacing w:line="360" w:lineRule="auto"/>
        <w:ind w:left="284" w:hanging="284"/>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When the proposals have an unequal life, it may not make the best choice.</w:t>
      </w:r>
    </w:p>
    <w:p w14:paraId="27345853" w14:textId="77777777" w:rsidR="001F6B95" w:rsidRPr="001E2606" w:rsidRDefault="00C91D8A" w:rsidP="001E2606">
      <w:pPr>
        <w:pStyle w:val="Heading1"/>
        <w:spacing w:line="360" w:lineRule="auto"/>
        <w:jc w:val="both"/>
        <w:rPr>
          <w:rFonts w:ascii="Times New Roman" w:hAnsi="Times New Roman" w:cs="Times New Roman"/>
          <w:b/>
          <w:bCs/>
          <w:color w:val="auto"/>
          <w:sz w:val="24"/>
          <w:szCs w:val="24"/>
          <w:lang w:val="en-US"/>
        </w:rPr>
      </w:pPr>
      <w:bookmarkStart w:id="11" w:name="_Toc49347649"/>
      <w:r w:rsidRPr="001E2606">
        <w:rPr>
          <w:rFonts w:ascii="Times New Roman" w:hAnsi="Times New Roman" w:cs="Times New Roman"/>
          <w:b/>
          <w:bCs/>
          <w:color w:val="auto"/>
          <w:sz w:val="24"/>
          <w:szCs w:val="24"/>
          <w:lang w:val="en-US"/>
        </w:rPr>
        <w:t>Conclusion</w:t>
      </w:r>
      <w:bookmarkEnd w:id="11"/>
    </w:p>
    <w:p w14:paraId="1E2D3721" w14:textId="77777777" w:rsidR="00BE4F6E"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 xml:space="preserve">The study has been divided into three </w:t>
      </w:r>
      <w:proofErr w:type="gramStart"/>
      <w:r w:rsidRPr="001E2606">
        <w:rPr>
          <w:rFonts w:ascii="Times New Roman" w:hAnsi="Times New Roman" w:cs="Times New Roman"/>
          <w:sz w:val="24"/>
          <w:szCs w:val="24"/>
          <w:lang w:val="en-US"/>
        </w:rPr>
        <w:t>sections,</w:t>
      </w:r>
      <w:proofErr w:type="gramEnd"/>
      <w:r w:rsidRPr="001E2606">
        <w:rPr>
          <w:rFonts w:ascii="Times New Roman" w:hAnsi="Times New Roman" w:cs="Times New Roman"/>
          <w:sz w:val="24"/>
          <w:szCs w:val="24"/>
          <w:lang w:val="en-US"/>
        </w:rPr>
        <w:t xml:space="preserve"> the first section showed the compilation and analysis of information from a UK-based business for which   </w:t>
      </w:r>
      <w:proofErr w:type="spellStart"/>
      <w:r w:rsidRPr="001E2606">
        <w:rPr>
          <w:rFonts w:ascii="Times New Roman" w:hAnsi="Times New Roman" w:cs="Times New Roman"/>
          <w:sz w:val="24"/>
          <w:szCs w:val="24"/>
          <w:lang w:val="en-US"/>
        </w:rPr>
        <w:t>Aldi</w:t>
      </w:r>
      <w:proofErr w:type="spellEnd"/>
      <w:r w:rsidRPr="001E2606">
        <w:rPr>
          <w:rFonts w:ascii="Times New Roman" w:hAnsi="Times New Roman" w:cs="Times New Roman"/>
          <w:sz w:val="24"/>
          <w:szCs w:val="24"/>
          <w:lang w:val="en-US"/>
        </w:rPr>
        <w:t xml:space="preserve"> corporation has been chosen.   The second section of the study has been about the financial ratio analysis of the </w:t>
      </w:r>
      <w:proofErr w:type="spellStart"/>
      <w:r w:rsidRPr="001E2606">
        <w:rPr>
          <w:rFonts w:ascii="Times New Roman" w:hAnsi="Times New Roman" w:cs="Times New Roman"/>
          <w:sz w:val="24"/>
          <w:szCs w:val="24"/>
          <w:lang w:val="en-US"/>
        </w:rPr>
        <w:t>Aldi</w:t>
      </w:r>
      <w:proofErr w:type="spellEnd"/>
      <w:r w:rsidRPr="001E2606">
        <w:rPr>
          <w:rFonts w:ascii="Times New Roman" w:hAnsi="Times New Roman" w:cs="Times New Roman"/>
          <w:sz w:val="24"/>
          <w:szCs w:val="24"/>
          <w:lang w:val="en-US"/>
        </w:rPr>
        <w:t xml:space="preserve"> group over five years, measuring and evaluating them. The business ratios have been measured and evaluated in this portion of the research. The corporation's economic condition has been compared to the rivals and </w:t>
      </w:r>
      <w:proofErr w:type="gramStart"/>
      <w:r w:rsidRPr="001E2606">
        <w:rPr>
          <w:rFonts w:ascii="Times New Roman" w:hAnsi="Times New Roman" w:cs="Times New Roman"/>
          <w:sz w:val="24"/>
          <w:szCs w:val="24"/>
          <w:lang w:val="en-US"/>
        </w:rPr>
        <w:t>recommendations for improving the company's performance has</w:t>
      </w:r>
      <w:proofErr w:type="gramEnd"/>
      <w:r w:rsidRPr="001E2606">
        <w:rPr>
          <w:rFonts w:ascii="Times New Roman" w:hAnsi="Times New Roman" w:cs="Times New Roman"/>
          <w:sz w:val="24"/>
          <w:szCs w:val="24"/>
          <w:lang w:val="en-US"/>
        </w:rPr>
        <w:t xml:space="preserve"> been made. The last section has been further divided into multiple in which the first section interacts with the measurement and decision-making between two business projects using various investment appraisal techniques. It has also advised that project B should be chosen using the technique of NPV. The other segment has assessed the advantages and weaknesses of several such methodologies to explain the theories of investment appraisal.</w:t>
      </w:r>
    </w:p>
    <w:p w14:paraId="47A8B1B3" w14:textId="77777777" w:rsidR="00BE4F6E" w:rsidRPr="001E2606" w:rsidRDefault="00BE4F6E" w:rsidP="001E2606">
      <w:pPr>
        <w:spacing w:line="360" w:lineRule="auto"/>
        <w:jc w:val="both"/>
        <w:rPr>
          <w:rFonts w:ascii="Times New Roman" w:hAnsi="Times New Roman" w:cs="Times New Roman"/>
          <w:sz w:val="24"/>
          <w:szCs w:val="24"/>
          <w:lang w:val="en-US"/>
        </w:rPr>
      </w:pPr>
    </w:p>
    <w:p w14:paraId="2DB5E929" w14:textId="77777777" w:rsidR="001E2606" w:rsidRDefault="00C91D8A">
      <w:pPr>
        <w:rPr>
          <w:rFonts w:ascii="Times New Roman" w:eastAsiaTheme="majorEastAsia" w:hAnsi="Times New Roman" w:cs="Times New Roman"/>
          <w:b/>
          <w:bCs/>
          <w:sz w:val="24"/>
          <w:szCs w:val="24"/>
          <w:lang w:val="en-US"/>
        </w:rPr>
      </w:pPr>
      <w:bookmarkStart w:id="12" w:name="_Toc49347650"/>
      <w:r>
        <w:rPr>
          <w:rFonts w:ascii="Times New Roman" w:hAnsi="Times New Roman" w:cs="Times New Roman"/>
          <w:b/>
          <w:bCs/>
          <w:sz w:val="24"/>
          <w:szCs w:val="24"/>
          <w:lang w:val="en-US"/>
        </w:rPr>
        <w:br w:type="page"/>
      </w:r>
    </w:p>
    <w:p w14:paraId="36BE8829" w14:textId="77777777" w:rsidR="00BE4F6E" w:rsidRPr="001E2606" w:rsidRDefault="00C91D8A" w:rsidP="001E2606">
      <w:pPr>
        <w:pStyle w:val="Heading1"/>
        <w:spacing w:line="360" w:lineRule="auto"/>
        <w:jc w:val="both"/>
        <w:rPr>
          <w:rFonts w:ascii="Times New Roman" w:hAnsi="Times New Roman" w:cs="Times New Roman"/>
          <w:b/>
          <w:bCs/>
          <w:color w:val="auto"/>
          <w:sz w:val="24"/>
          <w:szCs w:val="24"/>
          <w:lang w:val="en-US"/>
        </w:rPr>
      </w:pPr>
      <w:r w:rsidRPr="001E2606">
        <w:rPr>
          <w:rFonts w:ascii="Times New Roman" w:hAnsi="Times New Roman" w:cs="Times New Roman"/>
          <w:b/>
          <w:bCs/>
          <w:color w:val="auto"/>
          <w:sz w:val="24"/>
          <w:szCs w:val="24"/>
          <w:lang w:val="en-US"/>
        </w:rPr>
        <w:lastRenderedPageBreak/>
        <w:t>Reference</w:t>
      </w:r>
      <w:bookmarkEnd w:id="12"/>
    </w:p>
    <w:p w14:paraId="467A6490" w14:textId="77777777" w:rsidR="001E2606" w:rsidRPr="001E2606" w:rsidRDefault="00C91D8A" w:rsidP="001E2606">
      <w:pPr>
        <w:spacing w:line="360" w:lineRule="auto"/>
        <w:jc w:val="both"/>
        <w:rPr>
          <w:rFonts w:ascii="Times New Roman" w:hAnsi="Times New Roman" w:cs="Times New Roman"/>
          <w:sz w:val="24"/>
          <w:szCs w:val="24"/>
          <w:shd w:val="clear" w:color="auto" w:fill="FFFFFF"/>
        </w:rPr>
      </w:pPr>
      <w:proofErr w:type="spellStart"/>
      <w:proofErr w:type="gramStart"/>
      <w:r w:rsidRPr="001E2606">
        <w:rPr>
          <w:rFonts w:ascii="Times New Roman" w:hAnsi="Times New Roman" w:cs="Times New Roman"/>
          <w:sz w:val="24"/>
          <w:szCs w:val="24"/>
          <w:shd w:val="clear" w:color="auto" w:fill="FFFFFF"/>
        </w:rPr>
        <w:t>Abuseif</w:t>
      </w:r>
      <w:proofErr w:type="spellEnd"/>
      <w:r w:rsidRPr="001E2606">
        <w:rPr>
          <w:rFonts w:ascii="Times New Roman" w:hAnsi="Times New Roman" w:cs="Times New Roman"/>
          <w:sz w:val="24"/>
          <w:szCs w:val="24"/>
          <w:shd w:val="clear" w:color="auto" w:fill="FFFFFF"/>
        </w:rPr>
        <w:t>, M. and Gou, Z., 2018.</w:t>
      </w:r>
      <w:proofErr w:type="gramEnd"/>
      <w:r w:rsidRPr="001E2606">
        <w:rPr>
          <w:rFonts w:ascii="Times New Roman" w:hAnsi="Times New Roman" w:cs="Times New Roman"/>
          <w:sz w:val="24"/>
          <w:szCs w:val="24"/>
          <w:shd w:val="clear" w:color="auto" w:fill="FFFFFF"/>
        </w:rPr>
        <w:t xml:space="preserve"> A review of roofing methods: Construction features, heat reduction, payback period and climatic responsiveness. </w:t>
      </w:r>
      <w:proofErr w:type="gramStart"/>
      <w:r w:rsidRPr="001E2606">
        <w:rPr>
          <w:rFonts w:ascii="Times New Roman" w:hAnsi="Times New Roman" w:cs="Times New Roman"/>
          <w:i/>
          <w:iCs/>
          <w:sz w:val="24"/>
          <w:szCs w:val="24"/>
          <w:shd w:val="clear" w:color="auto" w:fill="FFFFFF"/>
        </w:rPr>
        <w:t>Energies</w:t>
      </w:r>
      <w:r w:rsidRPr="001E2606">
        <w:rPr>
          <w:rFonts w:ascii="Times New Roman" w:hAnsi="Times New Roman" w:cs="Times New Roman"/>
          <w:sz w:val="24"/>
          <w:szCs w:val="24"/>
          <w:shd w:val="clear" w:color="auto" w:fill="FFFFFF"/>
        </w:rPr>
        <w:t>, </w:t>
      </w:r>
      <w:r w:rsidRPr="001E2606">
        <w:rPr>
          <w:rFonts w:ascii="Times New Roman" w:hAnsi="Times New Roman" w:cs="Times New Roman"/>
          <w:i/>
          <w:iCs/>
          <w:sz w:val="24"/>
          <w:szCs w:val="24"/>
          <w:shd w:val="clear" w:color="auto" w:fill="FFFFFF"/>
        </w:rPr>
        <w:t>11</w:t>
      </w:r>
      <w:r w:rsidRPr="001E2606">
        <w:rPr>
          <w:rFonts w:ascii="Times New Roman" w:hAnsi="Times New Roman" w:cs="Times New Roman"/>
          <w:sz w:val="24"/>
          <w:szCs w:val="24"/>
          <w:shd w:val="clear" w:color="auto" w:fill="FFFFFF"/>
        </w:rPr>
        <w:t>(11), p.3196.</w:t>
      </w:r>
      <w:proofErr w:type="gramEnd"/>
    </w:p>
    <w:p w14:paraId="6070AFB8" w14:textId="77777777" w:rsidR="001E2606" w:rsidRPr="001E2606" w:rsidRDefault="00C91D8A" w:rsidP="001E2606">
      <w:pPr>
        <w:spacing w:line="360" w:lineRule="auto"/>
        <w:jc w:val="both"/>
        <w:rPr>
          <w:rFonts w:ascii="Times New Roman" w:hAnsi="Times New Roman" w:cs="Times New Roman"/>
          <w:sz w:val="24"/>
          <w:szCs w:val="24"/>
          <w:shd w:val="clear" w:color="auto" w:fill="FFFFFF"/>
        </w:rPr>
      </w:pPr>
      <w:r w:rsidRPr="001E2606">
        <w:rPr>
          <w:rFonts w:ascii="Times New Roman" w:hAnsi="Times New Roman" w:cs="Times New Roman"/>
          <w:sz w:val="24"/>
          <w:szCs w:val="24"/>
          <w:shd w:val="clear" w:color="auto" w:fill="FFFFFF"/>
        </w:rPr>
        <w:t xml:space="preserve">Ahmad, S.M., Omar, W.A.B.W. and </w:t>
      </w:r>
      <w:proofErr w:type="spellStart"/>
      <w:r w:rsidRPr="001E2606">
        <w:rPr>
          <w:rFonts w:ascii="Times New Roman" w:hAnsi="Times New Roman" w:cs="Times New Roman"/>
          <w:sz w:val="24"/>
          <w:szCs w:val="24"/>
          <w:shd w:val="clear" w:color="auto" w:fill="FFFFFF"/>
        </w:rPr>
        <w:t>Junoh</w:t>
      </w:r>
      <w:proofErr w:type="spellEnd"/>
      <w:r w:rsidRPr="001E2606">
        <w:rPr>
          <w:rFonts w:ascii="Times New Roman" w:hAnsi="Times New Roman" w:cs="Times New Roman"/>
          <w:sz w:val="24"/>
          <w:szCs w:val="24"/>
          <w:shd w:val="clear" w:color="auto" w:fill="FFFFFF"/>
        </w:rPr>
        <w:t>, M.Z.B.M., 2018. The debt-equity ratio choice: Risk sharing instruments, a viable alternative. </w:t>
      </w:r>
      <w:proofErr w:type="spellStart"/>
      <w:proofErr w:type="gramStart"/>
      <w:r w:rsidRPr="001E2606">
        <w:rPr>
          <w:rFonts w:ascii="Times New Roman" w:hAnsi="Times New Roman" w:cs="Times New Roman"/>
          <w:i/>
          <w:iCs/>
          <w:sz w:val="24"/>
          <w:szCs w:val="24"/>
          <w:shd w:val="clear" w:color="auto" w:fill="FFFFFF"/>
        </w:rPr>
        <w:t>Ikonomika</w:t>
      </w:r>
      <w:proofErr w:type="spellEnd"/>
      <w:r w:rsidRPr="001E2606">
        <w:rPr>
          <w:rFonts w:ascii="Times New Roman" w:hAnsi="Times New Roman" w:cs="Times New Roman"/>
          <w:sz w:val="24"/>
          <w:szCs w:val="24"/>
          <w:shd w:val="clear" w:color="auto" w:fill="FFFFFF"/>
        </w:rPr>
        <w:t>, </w:t>
      </w:r>
      <w:r w:rsidRPr="001E2606">
        <w:rPr>
          <w:rFonts w:ascii="Times New Roman" w:hAnsi="Times New Roman" w:cs="Times New Roman"/>
          <w:i/>
          <w:iCs/>
          <w:sz w:val="24"/>
          <w:szCs w:val="24"/>
          <w:shd w:val="clear" w:color="auto" w:fill="FFFFFF"/>
        </w:rPr>
        <w:t>3</w:t>
      </w:r>
      <w:r w:rsidRPr="001E2606">
        <w:rPr>
          <w:rFonts w:ascii="Times New Roman" w:hAnsi="Times New Roman" w:cs="Times New Roman"/>
          <w:sz w:val="24"/>
          <w:szCs w:val="24"/>
          <w:shd w:val="clear" w:color="auto" w:fill="FFFFFF"/>
        </w:rPr>
        <w:t>(2), pp.107-120.</w:t>
      </w:r>
      <w:proofErr w:type="gramEnd"/>
    </w:p>
    <w:p w14:paraId="5E1203A7" w14:textId="77777777" w:rsidR="001E2606" w:rsidRPr="001E2606" w:rsidRDefault="00C91D8A" w:rsidP="001E2606">
      <w:pPr>
        <w:pStyle w:val="Bibliography"/>
        <w:spacing w:line="360" w:lineRule="auto"/>
        <w:jc w:val="both"/>
        <w:rPr>
          <w:rFonts w:ascii="Times New Roman" w:hAnsi="Times New Roman" w:cs="Times New Roman"/>
          <w:noProof/>
          <w:sz w:val="24"/>
          <w:szCs w:val="24"/>
          <w:lang w:val="en-US"/>
        </w:rPr>
      </w:pPr>
      <w:r w:rsidRPr="001E2606">
        <w:rPr>
          <w:rFonts w:ascii="Times New Roman" w:hAnsi="Times New Roman" w:cs="Times New Roman"/>
          <w:noProof/>
          <w:sz w:val="24"/>
          <w:szCs w:val="24"/>
          <w:lang w:val="en-US"/>
        </w:rPr>
        <w:t>Aldi UK Financials., 2020.</w:t>
      </w:r>
      <w:r w:rsidRPr="001E2606">
        <w:rPr>
          <w:rFonts w:ascii="Times New Roman" w:hAnsi="Times New Roman" w:cs="Times New Roman"/>
          <w:i/>
          <w:iCs/>
          <w:noProof/>
          <w:sz w:val="24"/>
          <w:szCs w:val="24"/>
          <w:lang w:val="en-US"/>
        </w:rPr>
        <w:t xml:space="preserve">Craft. </w:t>
      </w:r>
      <w:r w:rsidRPr="001E2606">
        <w:rPr>
          <w:rFonts w:ascii="Times New Roman" w:hAnsi="Times New Roman" w:cs="Times New Roman"/>
          <w:noProof/>
          <w:sz w:val="24"/>
          <w:szCs w:val="24"/>
          <w:lang w:val="en-US"/>
        </w:rPr>
        <w:t xml:space="preserve">[Online] Available at: </w:t>
      </w:r>
      <w:hyperlink r:id="rId9" w:history="1">
        <w:r w:rsidRPr="001E2606">
          <w:rPr>
            <w:rStyle w:val="Hyperlink"/>
            <w:rFonts w:ascii="Times New Roman" w:hAnsi="Times New Roman" w:cs="Times New Roman"/>
            <w:color w:val="auto"/>
            <w:sz w:val="24"/>
            <w:szCs w:val="24"/>
          </w:rPr>
          <w:t>https://craft.co/aldi-uk/metrics</w:t>
        </w:r>
      </w:hyperlink>
      <w:r w:rsidRPr="001E2606">
        <w:rPr>
          <w:rFonts w:ascii="Times New Roman" w:hAnsi="Times New Roman" w:cs="Times New Roman"/>
          <w:noProof/>
          <w:sz w:val="24"/>
          <w:szCs w:val="24"/>
          <w:lang w:val="en-US"/>
        </w:rPr>
        <w:t xml:space="preserve"> [Accessed 26 August 2020].</w:t>
      </w:r>
    </w:p>
    <w:p w14:paraId="74230764" w14:textId="77777777" w:rsidR="001E2606" w:rsidRPr="001E2606" w:rsidRDefault="00C91D8A" w:rsidP="001E2606">
      <w:pPr>
        <w:pStyle w:val="Bibliography"/>
        <w:spacing w:line="360" w:lineRule="auto"/>
        <w:jc w:val="both"/>
        <w:rPr>
          <w:rFonts w:ascii="Times New Roman" w:hAnsi="Times New Roman" w:cs="Times New Roman"/>
          <w:noProof/>
          <w:sz w:val="24"/>
          <w:szCs w:val="24"/>
          <w:lang w:val="en-US"/>
        </w:rPr>
      </w:pPr>
      <w:r w:rsidRPr="001E2606">
        <w:rPr>
          <w:rFonts w:ascii="Times New Roman" w:hAnsi="Times New Roman" w:cs="Times New Roman"/>
          <w:noProof/>
          <w:sz w:val="24"/>
          <w:szCs w:val="24"/>
          <w:lang w:val="en-US"/>
        </w:rPr>
        <w:t xml:space="preserve">Aldi., 2020. </w:t>
      </w:r>
      <w:r w:rsidRPr="001E2606">
        <w:rPr>
          <w:rFonts w:ascii="Times New Roman" w:hAnsi="Times New Roman" w:cs="Times New Roman"/>
          <w:i/>
          <w:iCs/>
          <w:noProof/>
          <w:sz w:val="24"/>
          <w:szCs w:val="24"/>
          <w:lang w:val="en-US"/>
        </w:rPr>
        <w:t xml:space="preserve">AldiHistory. </w:t>
      </w:r>
      <w:r w:rsidRPr="001E2606">
        <w:rPr>
          <w:rFonts w:ascii="Times New Roman" w:hAnsi="Times New Roman" w:cs="Times New Roman"/>
          <w:noProof/>
          <w:sz w:val="24"/>
          <w:szCs w:val="24"/>
          <w:lang w:val="en-US"/>
        </w:rPr>
        <w:t xml:space="preserve">[Online] Available at: </w:t>
      </w:r>
      <w:hyperlink r:id="rId10" w:history="1">
        <w:r w:rsidRPr="001E2606">
          <w:rPr>
            <w:rStyle w:val="Hyperlink"/>
            <w:rFonts w:ascii="Times New Roman" w:hAnsi="Times New Roman" w:cs="Times New Roman"/>
            <w:color w:val="auto"/>
            <w:sz w:val="24"/>
            <w:szCs w:val="24"/>
          </w:rPr>
          <w:t>https://corporate.aldi.us/en/aldi-history/</w:t>
        </w:r>
      </w:hyperlink>
      <w:r w:rsidRPr="001E2606">
        <w:rPr>
          <w:rFonts w:ascii="Times New Roman" w:hAnsi="Times New Roman" w:cs="Times New Roman"/>
          <w:noProof/>
          <w:sz w:val="24"/>
          <w:szCs w:val="24"/>
          <w:lang w:val="en-US"/>
        </w:rPr>
        <w:t xml:space="preserve"> [Accessed 26 August 2020].</w:t>
      </w:r>
    </w:p>
    <w:p w14:paraId="7EDF6C7A" w14:textId="77777777" w:rsidR="001E2606" w:rsidRPr="001E2606" w:rsidRDefault="00C91D8A" w:rsidP="001E2606">
      <w:pPr>
        <w:spacing w:line="360" w:lineRule="auto"/>
        <w:jc w:val="both"/>
        <w:rPr>
          <w:rFonts w:ascii="Times New Roman" w:hAnsi="Times New Roman" w:cs="Times New Roman"/>
          <w:sz w:val="24"/>
          <w:szCs w:val="24"/>
          <w:shd w:val="clear" w:color="auto" w:fill="FFFFFF"/>
        </w:rPr>
      </w:pPr>
      <w:proofErr w:type="spellStart"/>
      <w:proofErr w:type="gramStart"/>
      <w:r w:rsidRPr="001E2606">
        <w:rPr>
          <w:rFonts w:ascii="Times New Roman" w:hAnsi="Times New Roman" w:cs="Times New Roman"/>
          <w:sz w:val="24"/>
          <w:szCs w:val="24"/>
          <w:shd w:val="clear" w:color="auto" w:fill="FFFFFF"/>
        </w:rPr>
        <w:t>Bionda</w:t>
      </w:r>
      <w:proofErr w:type="spellEnd"/>
      <w:r w:rsidRPr="001E2606">
        <w:rPr>
          <w:rFonts w:ascii="Times New Roman" w:hAnsi="Times New Roman" w:cs="Times New Roman"/>
          <w:sz w:val="24"/>
          <w:szCs w:val="24"/>
          <w:shd w:val="clear" w:color="auto" w:fill="FFFFFF"/>
        </w:rPr>
        <w:t xml:space="preserve">, A.R. and </w:t>
      </w:r>
      <w:proofErr w:type="spellStart"/>
      <w:r w:rsidRPr="001E2606">
        <w:rPr>
          <w:rFonts w:ascii="Times New Roman" w:hAnsi="Times New Roman" w:cs="Times New Roman"/>
          <w:sz w:val="24"/>
          <w:szCs w:val="24"/>
          <w:shd w:val="clear" w:color="auto" w:fill="FFFFFF"/>
        </w:rPr>
        <w:t>Mahdar</w:t>
      </w:r>
      <w:proofErr w:type="spellEnd"/>
      <w:r w:rsidRPr="001E2606">
        <w:rPr>
          <w:rFonts w:ascii="Times New Roman" w:hAnsi="Times New Roman" w:cs="Times New Roman"/>
          <w:sz w:val="24"/>
          <w:szCs w:val="24"/>
          <w:shd w:val="clear" w:color="auto" w:fill="FFFFFF"/>
        </w:rPr>
        <w:t>, N.M., 2017.</w:t>
      </w:r>
      <w:proofErr w:type="gramEnd"/>
      <w:r w:rsidRPr="001E2606">
        <w:rPr>
          <w:rFonts w:ascii="Times New Roman" w:hAnsi="Times New Roman" w:cs="Times New Roman"/>
          <w:sz w:val="24"/>
          <w:szCs w:val="24"/>
          <w:shd w:val="clear" w:color="auto" w:fill="FFFFFF"/>
        </w:rPr>
        <w:t xml:space="preserve"> </w:t>
      </w:r>
      <w:proofErr w:type="spellStart"/>
      <w:r w:rsidRPr="001E2606">
        <w:rPr>
          <w:rFonts w:ascii="Times New Roman" w:hAnsi="Times New Roman" w:cs="Times New Roman"/>
          <w:sz w:val="24"/>
          <w:szCs w:val="24"/>
          <w:shd w:val="clear" w:color="auto" w:fill="FFFFFF"/>
        </w:rPr>
        <w:t>Pengaruh</w:t>
      </w:r>
      <w:proofErr w:type="spellEnd"/>
      <w:r w:rsidRPr="001E2606">
        <w:rPr>
          <w:rFonts w:ascii="Times New Roman" w:hAnsi="Times New Roman" w:cs="Times New Roman"/>
          <w:sz w:val="24"/>
          <w:szCs w:val="24"/>
          <w:shd w:val="clear" w:color="auto" w:fill="FFFFFF"/>
        </w:rPr>
        <w:t xml:space="preserve"> gross profit margin, net profit margin, return on asset, </w:t>
      </w:r>
      <w:proofErr w:type="spellStart"/>
      <w:r w:rsidRPr="001E2606">
        <w:rPr>
          <w:rFonts w:ascii="Times New Roman" w:hAnsi="Times New Roman" w:cs="Times New Roman"/>
          <w:sz w:val="24"/>
          <w:szCs w:val="24"/>
          <w:shd w:val="clear" w:color="auto" w:fill="FFFFFF"/>
        </w:rPr>
        <w:t>dan</w:t>
      </w:r>
      <w:proofErr w:type="spellEnd"/>
      <w:r w:rsidRPr="001E2606">
        <w:rPr>
          <w:rFonts w:ascii="Times New Roman" w:hAnsi="Times New Roman" w:cs="Times New Roman"/>
          <w:sz w:val="24"/>
          <w:szCs w:val="24"/>
          <w:shd w:val="clear" w:color="auto" w:fill="FFFFFF"/>
        </w:rPr>
        <w:t xml:space="preserve"> return on equity </w:t>
      </w:r>
      <w:proofErr w:type="spellStart"/>
      <w:r w:rsidRPr="001E2606">
        <w:rPr>
          <w:rFonts w:ascii="Times New Roman" w:hAnsi="Times New Roman" w:cs="Times New Roman"/>
          <w:sz w:val="24"/>
          <w:szCs w:val="24"/>
          <w:shd w:val="clear" w:color="auto" w:fill="FFFFFF"/>
        </w:rPr>
        <w:t>terhadap</w:t>
      </w:r>
      <w:proofErr w:type="spellEnd"/>
      <w:r w:rsidRPr="001E2606">
        <w:rPr>
          <w:rFonts w:ascii="Times New Roman" w:hAnsi="Times New Roman" w:cs="Times New Roman"/>
          <w:sz w:val="24"/>
          <w:szCs w:val="24"/>
          <w:shd w:val="clear" w:color="auto" w:fill="FFFFFF"/>
        </w:rPr>
        <w:t xml:space="preserve"> </w:t>
      </w:r>
      <w:proofErr w:type="spellStart"/>
      <w:r w:rsidRPr="001E2606">
        <w:rPr>
          <w:rFonts w:ascii="Times New Roman" w:hAnsi="Times New Roman" w:cs="Times New Roman"/>
          <w:sz w:val="24"/>
          <w:szCs w:val="24"/>
          <w:shd w:val="clear" w:color="auto" w:fill="FFFFFF"/>
        </w:rPr>
        <w:t>pertumbuhan</w:t>
      </w:r>
      <w:proofErr w:type="spellEnd"/>
      <w:r w:rsidRPr="001E2606">
        <w:rPr>
          <w:rFonts w:ascii="Times New Roman" w:hAnsi="Times New Roman" w:cs="Times New Roman"/>
          <w:sz w:val="24"/>
          <w:szCs w:val="24"/>
          <w:shd w:val="clear" w:color="auto" w:fill="FFFFFF"/>
        </w:rPr>
        <w:t xml:space="preserve"> </w:t>
      </w:r>
      <w:proofErr w:type="spellStart"/>
      <w:r w:rsidRPr="001E2606">
        <w:rPr>
          <w:rFonts w:ascii="Times New Roman" w:hAnsi="Times New Roman" w:cs="Times New Roman"/>
          <w:sz w:val="24"/>
          <w:szCs w:val="24"/>
          <w:shd w:val="clear" w:color="auto" w:fill="FFFFFF"/>
        </w:rPr>
        <w:t>laba</w:t>
      </w:r>
      <w:proofErr w:type="spellEnd"/>
      <w:r w:rsidRPr="001E2606">
        <w:rPr>
          <w:rFonts w:ascii="Times New Roman" w:hAnsi="Times New Roman" w:cs="Times New Roman"/>
          <w:sz w:val="24"/>
          <w:szCs w:val="24"/>
          <w:shd w:val="clear" w:color="auto" w:fill="FFFFFF"/>
        </w:rPr>
        <w:t xml:space="preserve"> </w:t>
      </w:r>
      <w:proofErr w:type="spellStart"/>
      <w:r w:rsidRPr="001E2606">
        <w:rPr>
          <w:rFonts w:ascii="Times New Roman" w:hAnsi="Times New Roman" w:cs="Times New Roman"/>
          <w:sz w:val="24"/>
          <w:szCs w:val="24"/>
          <w:shd w:val="clear" w:color="auto" w:fill="FFFFFF"/>
        </w:rPr>
        <w:t>pada</w:t>
      </w:r>
      <w:proofErr w:type="spellEnd"/>
      <w:r w:rsidRPr="001E2606">
        <w:rPr>
          <w:rFonts w:ascii="Times New Roman" w:hAnsi="Times New Roman" w:cs="Times New Roman"/>
          <w:sz w:val="24"/>
          <w:szCs w:val="24"/>
          <w:shd w:val="clear" w:color="auto" w:fill="FFFFFF"/>
        </w:rPr>
        <w:t xml:space="preserve"> </w:t>
      </w:r>
      <w:proofErr w:type="spellStart"/>
      <w:r w:rsidRPr="001E2606">
        <w:rPr>
          <w:rFonts w:ascii="Times New Roman" w:hAnsi="Times New Roman" w:cs="Times New Roman"/>
          <w:sz w:val="24"/>
          <w:szCs w:val="24"/>
          <w:shd w:val="clear" w:color="auto" w:fill="FFFFFF"/>
        </w:rPr>
        <w:t>perusahaan</w:t>
      </w:r>
      <w:proofErr w:type="spellEnd"/>
      <w:r w:rsidRPr="001E2606">
        <w:rPr>
          <w:rFonts w:ascii="Times New Roman" w:hAnsi="Times New Roman" w:cs="Times New Roman"/>
          <w:sz w:val="24"/>
          <w:szCs w:val="24"/>
          <w:shd w:val="clear" w:color="auto" w:fill="FFFFFF"/>
        </w:rPr>
        <w:t xml:space="preserve"> </w:t>
      </w:r>
      <w:proofErr w:type="spellStart"/>
      <w:r w:rsidRPr="001E2606">
        <w:rPr>
          <w:rFonts w:ascii="Times New Roman" w:hAnsi="Times New Roman" w:cs="Times New Roman"/>
          <w:sz w:val="24"/>
          <w:szCs w:val="24"/>
          <w:shd w:val="clear" w:color="auto" w:fill="FFFFFF"/>
        </w:rPr>
        <w:t>manufaktur</w:t>
      </w:r>
      <w:proofErr w:type="spellEnd"/>
      <w:r w:rsidRPr="001E2606">
        <w:rPr>
          <w:rFonts w:ascii="Times New Roman" w:hAnsi="Times New Roman" w:cs="Times New Roman"/>
          <w:sz w:val="24"/>
          <w:szCs w:val="24"/>
          <w:shd w:val="clear" w:color="auto" w:fill="FFFFFF"/>
        </w:rPr>
        <w:t xml:space="preserve"> di bursa </w:t>
      </w:r>
      <w:proofErr w:type="spellStart"/>
      <w:r w:rsidRPr="001E2606">
        <w:rPr>
          <w:rFonts w:ascii="Times New Roman" w:hAnsi="Times New Roman" w:cs="Times New Roman"/>
          <w:sz w:val="24"/>
          <w:szCs w:val="24"/>
          <w:shd w:val="clear" w:color="auto" w:fill="FFFFFF"/>
        </w:rPr>
        <w:t>efek</w:t>
      </w:r>
      <w:proofErr w:type="spellEnd"/>
      <w:r w:rsidRPr="001E2606">
        <w:rPr>
          <w:rFonts w:ascii="Times New Roman" w:hAnsi="Times New Roman" w:cs="Times New Roman"/>
          <w:sz w:val="24"/>
          <w:szCs w:val="24"/>
          <w:shd w:val="clear" w:color="auto" w:fill="FFFFFF"/>
        </w:rPr>
        <w:t xml:space="preserve"> </w:t>
      </w:r>
      <w:proofErr w:type="spellStart"/>
      <w:proofErr w:type="gramStart"/>
      <w:r w:rsidRPr="001E2606">
        <w:rPr>
          <w:rFonts w:ascii="Times New Roman" w:hAnsi="Times New Roman" w:cs="Times New Roman"/>
          <w:sz w:val="24"/>
          <w:szCs w:val="24"/>
          <w:shd w:val="clear" w:color="auto" w:fill="FFFFFF"/>
        </w:rPr>
        <w:t>indonesia</w:t>
      </w:r>
      <w:proofErr w:type="spellEnd"/>
      <w:proofErr w:type="gramEnd"/>
      <w:r w:rsidRPr="001E2606">
        <w:rPr>
          <w:rFonts w:ascii="Times New Roman" w:hAnsi="Times New Roman" w:cs="Times New Roman"/>
          <w:sz w:val="24"/>
          <w:szCs w:val="24"/>
          <w:shd w:val="clear" w:color="auto" w:fill="FFFFFF"/>
        </w:rPr>
        <w:t>. </w:t>
      </w:r>
      <w:proofErr w:type="spellStart"/>
      <w:proofErr w:type="gramStart"/>
      <w:r w:rsidRPr="001E2606">
        <w:rPr>
          <w:rFonts w:ascii="Times New Roman" w:hAnsi="Times New Roman" w:cs="Times New Roman"/>
          <w:i/>
          <w:iCs/>
          <w:sz w:val="24"/>
          <w:szCs w:val="24"/>
          <w:shd w:val="clear" w:color="auto" w:fill="FFFFFF"/>
        </w:rPr>
        <w:t>Kalbisocio</w:t>
      </w:r>
      <w:proofErr w:type="spellEnd"/>
      <w:r w:rsidRPr="001E2606">
        <w:rPr>
          <w:rFonts w:ascii="Times New Roman" w:hAnsi="Times New Roman" w:cs="Times New Roman"/>
          <w:i/>
          <w:iCs/>
          <w:sz w:val="24"/>
          <w:szCs w:val="24"/>
          <w:shd w:val="clear" w:color="auto" w:fill="FFFFFF"/>
        </w:rPr>
        <w:t xml:space="preserve"> </w:t>
      </w:r>
      <w:proofErr w:type="spellStart"/>
      <w:r w:rsidRPr="001E2606">
        <w:rPr>
          <w:rFonts w:ascii="Times New Roman" w:hAnsi="Times New Roman" w:cs="Times New Roman"/>
          <w:i/>
          <w:iCs/>
          <w:sz w:val="24"/>
          <w:szCs w:val="24"/>
          <w:shd w:val="clear" w:color="auto" w:fill="FFFFFF"/>
        </w:rPr>
        <w:t>Jurnal</w:t>
      </w:r>
      <w:proofErr w:type="spellEnd"/>
      <w:r w:rsidRPr="001E2606">
        <w:rPr>
          <w:rFonts w:ascii="Times New Roman" w:hAnsi="Times New Roman" w:cs="Times New Roman"/>
          <w:i/>
          <w:iCs/>
          <w:sz w:val="24"/>
          <w:szCs w:val="24"/>
          <w:shd w:val="clear" w:color="auto" w:fill="FFFFFF"/>
        </w:rPr>
        <w:t xml:space="preserve"> </w:t>
      </w:r>
      <w:proofErr w:type="spellStart"/>
      <w:r w:rsidRPr="001E2606">
        <w:rPr>
          <w:rFonts w:ascii="Times New Roman" w:hAnsi="Times New Roman" w:cs="Times New Roman"/>
          <w:i/>
          <w:iCs/>
          <w:sz w:val="24"/>
          <w:szCs w:val="24"/>
          <w:shd w:val="clear" w:color="auto" w:fill="FFFFFF"/>
        </w:rPr>
        <w:t>Bisnis</w:t>
      </w:r>
      <w:proofErr w:type="spellEnd"/>
      <w:r w:rsidRPr="001E2606">
        <w:rPr>
          <w:rFonts w:ascii="Times New Roman" w:hAnsi="Times New Roman" w:cs="Times New Roman"/>
          <w:i/>
          <w:iCs/>
          <w:sz w:val="24"/>
          <w:szCs w:val="24"/>
          <w:shd w:val="clear" w:color="auto" w:fill="FFFFFF"/>
        </w:rPr>
        <w:t xml:space="preserve"> </w:t>
      </w:r>
      <w:proofErr w:type="spellStart"/>
      <w:r w:rsidRPr="001E2606">
        <w:rPr>
          <w:rFonts w:ascii="Times New Roman" w:hAnsi="Times New Roman" w:cs="Times New Roman"/>
          <w:i/>
          <w:iCs/>
          <w:sz w:val="24"/>
          <w:szCs w:val="24"/>
          <w:shd w:val="clear" w:color="auto" w:fill="FFFFFF"/>
        </w:rPr>
        <w:t>dan</w:t>
      </w:r>
      <w:proofErr w:type="spellEnd"/>
      <w:r w:rsidRPr="001E2606">
        <w:rPr>
          <w:rFonts w:ascii="Times New Roman" w:hAnsi="Times New Roman" w:cs="Times New Roman"/>
          <w:i/>
          <w:iCs/>
          <w:sz w:val="24"/>
          <w:szCs w:val="24"/>
          <w:shd w:val="clear" w:color="auto" w:fill="FFFFFF"/>
        </w:rPr>
        <w:t xml:space="preserve"> </w:t>
      </w:r>
      <w:proofErr w:type="spellStart"/>
      <w:r w:rsidRPr="001E2606">
        <w:rPr>
          <w:rFonts w:ascii="Times New Roman" w:hAnsi="Times New Roman" w:cs="Times New Roman"/>
          <w:i/>
          <w:iCs/>
          <w:sz w:val="24"/>
          <w:szCs w:val="24"/>
          <w:shd w:val="clear" w:color="auto" w:fill="FFFFFF"/>
        </w:rPr>
        <w:t>Komunikasi</w:t>
      </w:r>
      <w:proofErr w:type="spellEnd"/>
      <w:r w:rsidRPr="001E2606">
        <w:rPr>
          <w:rFonts w:ascii="Times New Roman" w:hAnsi="Times New Roman" w:cs="Times New Roman"/>
          <w:sz w:val="24"/>
          <w:szCs w:val="24"/>
          <w:shd w:val="clear" w:color="auto" w:fill="FFFFFF"/>
        </w:rPr>
        <w:t>, </w:t>
      </w:r>
      <w:r w:rsidRPr="001E2606">
        <w:rPr>
          <w:rFonts w:ascii="Times New Roman" w:hAnsi="Times New Roman" w:cs="Times New Roman"/>
          <w:i/>
          <w:iCs/>
          <w:sz w:val="24"/>
          <w:szCs w:val="24"/>
          <w:shd w:val="clear" w:color="auto" w:fill="FFFFFF"/>
        </w:rPr>
        <w:t>4</w:t>
      </w:r>
      <w:r w:rsidRPr="001E2606">
        <w:rPr>
          <w:rFonts w:ascii="Times New Roman" w:hAnsi="Times New Roman" w:cs="Times New Roman"/>
          <w:sz w:val="24"/>
          <w:szCs w:val="24"/>
          <w:shd w:val="clear" w:color="auto" w:fill="FFFFFF"/>
        </w:rPr>
        <w:t>(1).</w:t>
      </w:r>
      <w:proofErr w:type="gramEnd"/>
    </w:p>
    <w:p w14:paraId="5C518CEA" w14:textId="77777777" w:rsidR="001E2606" w:rsidRPr="001E2606" w:rsidRDefault="00C91D8A" w:rsidP="001E2606">
      <w:pPr>
        <w:spacing w:line="360" w:lineRule="auto"/>
        <w:jc w:val="both"/>
        <w:rPr>
          <w:rFonts w:ascii="Times New Roman" w:hAnsi="Times New Roman" w:cs="Times New Roman"/>
          <w:sz w:val="24"/>
          <w:szCs w:val="24"/>
          <w:shd w:val="clear" w:color="auto" w:fill="FFFFFF"/>
        </w:rPr>
      </w:pPr>
      <w:proofErr w:type="spellStart"/>
      <w:proofErr w:type="gramStart"/>
      <w:r w:rsidRPr="001E2606">
        <w:rPr>
          <w:rFonts w:ascii="Times New Roman" w:hAnsi="Times New Roman" w:cs="Times New Roman"/>
          <w:sz w:val="24"/>
          <w:szCs w:val="24"/>
          <w:shd w:val="clear" w:color="auto" w:fill="FFFFFF"/>
        </w:rPr>
        <w:t>Bogataj</w:t>
      </w:r>
      <w:proofErr w:type="spellEnd"/>
      <w:r w:rsidRPr="001E2606">
        <w:rPr>
          <w:rFonts w:ascii="Times New Roman" w:hAnsi="Times New Roman" w:cs="Times New Roman"/>
          <w:sz w:val="24"/>
          <w:szCs w:val="24"/>
          <w:shd w:val="clear" w:color="auto" w:fill="FFFFFF"/>
        </w:rPr>
        <w:t xml:space="preserve">, D. and </w:t>
      </w:r>
      <w:proofErr w:type="spellStart"/>
      <w:r w:rsidRPr="001E2606">
        <w:rPr>
          <w:rFonts w:ascii="Times New Roman" w:hAnsi="Times New Roman" w:cs="Times New Roman"/>
          <w:sz w:val="24"/>
          <w:szCs w:val="24"/>
          <w:shd w:val="clear" w:color="auto" w:fill="FFFFFF"/>
        </w:rPr>
        <w:t>Bogataj</w:t>
      </w:r>
      <w:proofErr w:type="spellEnd"/>
      <w:r w:rsidRPr="001E2606">
        <w:rPr>
          <w:rFonts w:ascii="Times New Roman" w:hAnsi="Times New Roman" w:cs="Times New Roman"/>
          <w:sz w:val="24"/>
          <w:szCs w:val="24"/>
          <w:shd w:val="clear" w:color="auto" w:fill="FFFFFF"/>
        </w:rPr>
        <w:t>, M., 2019.</w:t>
      </w:r>
      <w:proofErr w:type="gramEnd"/>
      <w:r w:rsidRPr="001E2606">
        <w:rPr>
          <w:rFonts w:ascii="Times New Roman" w:hAnsi="Times New Roman" w:cs="Times New Roman"/>
          <w:sz w:val="24"/>
          <w:szCs w:val="24"/>
          <w:shd w:val="clear" w:color="auto" w:fill="FFFFFF"/>
        </w:rPr>
        <w:t xml:space="preserve"> </w:t>
      </w:r>
      <w:proofErr w:type="gramStart"/>
      <w:r w:rsidRPr="001E2606">
        <w:rPr>
          <w:rFonts w:ascii="Times New Roman" w:hAnsi="Times New Roman" w:cs="Times New Roman"/>
          <w:sz w:val="24"/>
          <w:szCs w:val="24"/>
          <w:shd w:val="clear" w:color="auto" w:fill="FFFFFF"/>
        </w:rPr>
        <w:t>NPV approach to material requirements planning theory–a 50-year review of these research achievements.</w:t>
      </w:r>
      <w:proofErr w:type="gramEnd"/>
      <w:r w:rsidRPr="001E2606">
        <w:rPr>
          <w:rFonts w:ascii="Times New Roman" w:hAnsi="Times New Roman" w:cs="Times New Roman"/>
          <w:sz w:val="24"/>
          <w:szCs w:val="24"/>
          <w:shd w:val="clear" w:color="auto" w:fill="FFFFFF"/>
        </w:rPr>
        <w:t> </w:t>
      </w:r>
      <w:proofErr w:type="gramStart"/>
      <w:r w:rsidRPr="001E2606">
        <w:rPr>
          <w:rFonts w:ascii="Times New Roman" w:hAnsi="Times New Roman" w:cs="Times New Roman"/>
          <w:i/>
          <w:iCs/>
          <w:sz w:val="24"/>
          <w:szCs w:val="24"/>
          <w:shd w:val="clear" w:color="auto" w:fill="FFFFFF"/>
        </w:rPr>
        <w:t>International Journal of Production Research</w:t>
      </w:r>
      <w:r w:rsidRPr="001E2606">
        <w:rPr>
          <w:rFonts w:ascii="Times New Roman" w:hAnsi="Times New Roman" w:cs="Times New Roman"/>
          <w:sz w:val="24"/>
          <w:szCs w:val="24"/>
          <w:shd w:val="clear" w:color="auto" w:fill="FFFFFF"/>
        </w:rPr>
        <w:t>, </w:t>
      </w:r>
      <w:r w:rsidRPr="001E2606">
        <w:rPr>
          <w:rFonts w:ascii="Times New Roman" w:hAnsi="Times New Roman" w:cs="Times New Roman"/>
          <w:i/>
          <w:iCs/>
          <w:sz w:val="24"/>
          <w:szCs w:val="24"/>
          <w:shd w:val="clear" w:color="auto" w:fill="FFFFFF"/>
        </w:rPr>
        <w:t>57</w:t>
      </w:r>
      <w:r w:rsidRPr="001E2606">
        <w:rPr>
          <w:rFonts w:ascii="Times New Roman" w:hAnsi="Times New Roman" w:cs="Times New Roman"/>
          <w:sz w:val="24"/>
          <w:szCs w:val="24"/>
          <w:shd w:val="clear" w:color="auto" w:fill="FFFFFF"/>
        </w:rPr>
        <w:t>(15-16), pp.5137-5153.</w:t>
      </w:r>
      <w:proofErr w:type="gramEnd"/>
    </w:p>
    <w:p w14:paraId="3F97CBF1" w14:textId="77777777" w:rsidR="001E2606" w:rsidRPr="001E2606" w:rsidRDefault="00C91D8A" w:rsidP="001E2606">
      <w:pPr>
        <w:spacing w:line="360" w:lineRule="auto"/>
        <w:jc w:val="both"/>
        <w:rPr>
          <w:rFonts w:ascii="Times New Roman" w:hAnsi="Times New Roman" w:cs="Times New Roman"/>
          <w:sz w:val="24"/>
          <w:szCs w:val="24"/>
          <w:shd w:val="clear" w:color="auto" w:fill="FFFFFF"/>
        </w:rPr>
      </w:pPr>
      <w:proofErr w:type="spellStart"/>
      <w:proofErr w:type="gramStart"/>
      <w:r w:rsidRPr="001E2606">
        <w:rPr>
          <w:rFonts w:ascii="Times New Roman" w:hAnsi="Times New Roman" w:cs="Times New Roman"/>
          <w:sz w:val="24"/>
          <w:szCs w:val="24"/>
          <w:shd w:val="clear" w:color="auto" w:fill="FFFFFF"/>
        </w:rPr>
        <w:t>Brambilla</w:t>
      </w:r>
      <w:proofErr w:type="spellEnd"/>
      <w:r w:rsidRPr="001E2606">
        <w:rPr>
          <w:rFonts w:ascii="Times New Roman" w:hAnsi="Times New Roman" w:cs="Times New Roman"/>
          <w:sz w:val="24"/>
          <w:szCs w:val="24"/>
          <w:shd w:val="clear" w:color="auto" w:fill="FFFFFF"/>
        </w:rPr>
        <w:t xml:space="preserve">, A., </w:t>
      </w:r>
      <w:proofErr w:type="spellStart"/>
      <w:r w:rsidRPr="001E2606">
        <w:rPr>
          <w:rFonts w:ascii="Times New Roman" w:hAnsi="Times New Roman" w:cs="Times New Roman"/>
          <w:sz w:val="24"/>
          <w:szCs w:val="24"/>
          <w:shd w:val="clear" w:color="auto" w:fill="FFFFFF"/>
        </w:rPr>
        <w:t>Bonvin</w:t>
      </w:r>
      <w:proofErr w:type="spellEnd"/>
      <w:r w:rsidRPr="001E2606">
        <w:rPr>
          <w:rFonts w:ascii="Times New Roman" w:hAnsi="Times New Roman" w:cs="Times New Roman"/>
          <w:sz w:val="24"/>
          <w:szCs w:val="24"/>
          <w:shd w:val="clear" w:color="auto" w:fill="FFFFFF"/>
        </w:rPr>
        <w:t xml:space="preserve">, J., </w:t>
      </w:r>
      <w:proofErr w:type="spellStart"/>
      <w:r w:rsidRPr="001E2606">
        <w:rPr>
          <w:rFonts w:ascii="Times New Roman" w:hAnsi="Times New Roman" w:cs="Times New Roman"/>
          <w:sz w:val="24"/>
          <w:szCs w:val="24"/>
          <w:shd w:val="clear" w:color="auto" w:fill="FFFFFF"/>
        </w:rPr>
        <w:t>Flourentzou</w:t>
      </w:r>
      <w:proofErr w:type="spellEnd"/>
      <w:r w:rsidRPr="001E2606">
        <w:rPr>
          <w:rFonts w:ascii="Times New Roman" w:hAnsi="Times New Roman" w:cs="Times New Roman"/>
          <w:sz w:val="24"/>
          <w:szCs w:val="24"/>
          <w:shd w:val="clear" w:color="auto" w:fill="FFFFFF"/>
        </w:rPr>
        <w:t xml:space="preserve">, F. and </w:t>
      </w:r>
      <w:proofErr w:type="spellStart"/>
      <w:r w:rsidRPr="001E2606">
        <w:rPr>
          <w:rFonts w:ascii="Times New Roman" w:hAnsi="Times New Roman" w:cs="Times New Roman"/>
          <w:sz w:val="24"/>
          <w:szCs w:val="24"/>
          <w:shd w:val="clear" w:color="auto" w:fill="FFFFFF"/>
        </w:rPr>
        <w:t>Jusselme</w:t>
      </w:r>
      <w:proofErr w:type="spellEnd"/>
      <w:r w:rsidRPr="001E2606">
        <w:rPr>
          <w:rFonts w:ascii="Times New Roman" w:hAnsi="Times New Roman" w:cs="Times New Roman"/>
          <w:sz w:val="24"/>
          <w:szCs w:val="24"/>
          <w:shd w:val="clear" w:color="auto" w:fill="FFFFFF"/>
        </w:rPr>
        <w:t>, T., 2018.</w:t>
      </w:r>
      <w:proofErr w:type="gramEnd"/>
      <w:r w:rsidRPr="001E2606">
        <w:rPr>
          <w:rFonts w:ascii="Times New Roman" w:hAnsi="Times New Roman" w:cs="Times New Roman"/>
          <w:sz w:val="24"/>
          <w:szCs w:val="24"/>
          <w:shd w:val="clear" w:color="auto" w:fill="FFFFFF"/>
        </w:rPr>
        <w:t xml:space="preserve"> Life cycle efficiency ratio: A new performance indicator for a life cycle driven approach to evaluate the potential of </w:t>
      </w:r>
      <w:proofErr w:type="spellStart"/>
      <w:r w:rsidRPr="001E2606">
        <w:rPr>
          <w:rFonts w:ascii="Times New Roman" w:hAnsi="Times New Roman" w:cs="Times New Roman"/>
          <w:sz w:val="24"/>
          <w:szCs w:val="24"/>
          <w:shd w:val="clear" w:color="auto" w:fill="FFFFFF"/>
        </w:rPr>
        <w:t>ventilative</w:t>
      </w:r>
      <w:proofErr w:type="spellEnd"/>
      <w:r w:rsidRPr="001E2606">
        <w:rPr>
          <w:rFonts w:ascii="Times New Roman" w:hAnsi="Times New Roman" w:cs="Times New Roman"/>
          <w:sz w:val="24"/>
          <w:szCs w:val="24"/>
          <w:shd w:val="clear" w:color="auto" w:fill="FFFFFF"/>
        </w:rPr>
        <w:t xml:space="preserve"> cooling and thermal inertia. </w:t>
      </w:r>
      <w:proofErr w:type="gramStart"/>
      <w:r w:rsidRPr="001E2606">
        <w:rPr>
          <w:rFonts w:ascii="Times New Roman" w:hAnsi="Times New Roman" w:cs="Times New Roman"/>
          <w:i/>
          <w:iCs/>
          <w:sz w:val="24"/>
          <w:szCs w:val="24"/>
          <w:shd w:val="clear" w:color="auto" w:fill="FFFFFF"/>
        </w:rPr>
        <w:t>Energy and Buildings</w:t>
      </w:r>
      <w:r w:rsidRPr="001E2606">
        <w:rPr>
          <w:rFonts w:ascii="Times New Roman" w:hAnsi="Times New Roman" w:cs="Times New Roman"/>
          <w:sz w:val="24"/>
          <w:szCs w:val="24"/>
          <w:shd w:val="clear" w:color="auto" w:fill="FFFFFF"/>
        </w:rPr>
        <w:t>, </w:t>
      </w:r>
      <w:r w:rsidRPr="001E2606">
        <w:rPr>
          <w:rFonts w:ascii="Times New Roman" w:hAnsi="Times New Roman" w:cs="Times New Roman"/>
          <w:i/>
          <w:iCs/>
          <w:sz w:val="24"/>
          <w:szCs w:val="24"/>
          <w:shd w:val="clear" w:color="auto" w:fill="FFFFFF"/>
        </w:rPr>
        <w:t>163</w:t>
      </w:r>
      <w:r w:rsidRPr="001E2606">
        <w:rPr>
          <w:rFonts w:ascii="Times New Roman" w:hAnsi="Times New Roman" w:cs="Times New Roman"/>
          <w:sz w:val="24"/>
          <w:szCs w:val="24"/>
          <w:shd w:val="clear" w:color="auto" w:fill="FFFFFF"/>
        </w:rPr>
        <w:t>, pp.22-33.</w:t>
      </w:r>
      <w:proofErr w:type="gramEnd"/>
    </w:p>
    <w:p w14:paraId="3D77BBB6" w14:textId="77777777" w:rsidR="001E2606" w:rsidRPr="001E2606" w:rsidRDefault="00C91D8A" w:rsidP="001E2606">
      <w:pPr>
        <w:spacing w:line="360" w:lineRule="auto"/>
        <w:jc w:val="both"/>
        <w:rPr>
          <w:rFonts w:ascii="Times New Roman" w:hAnsi="Times New Roman" w:cs="Times New Roman"/>
          <w:sz w:val="24"/>
          <w:szCs w:val="24"/>
          <w:shd w:val="clear" w:color="auto" w:fill="FFFFFF"/>
        </w:rPr>
      </w:pPr>
      <w:proofErr w:type="spellStart"/>
      <w:proofErr w:type="gramStart"/>
      <w:r w:rsidRPr="001E2606">
        <w:rPr>
          <w:rFonts w:ascii="Times New Roman" w:hAnsi="Times New Roman" w:cs="Times New Roman"/>
          <w:sz w:val="24"/>
          <w:szCs w:val="24"/>
          <w:shd w:val="clear" w:color="auto" w:fill="FFFFFF"/>
        </w:rPr>
        <w:t>Magni</w:t>
      </w:r>
      <w:proofErr w:type="spellEnd"/>
      <w:r w:rsidRPr="001E2606">
        <w:rPr>
          <w:rFonts w:ascii="Times New Roman" w:hAnsi="Times New Roman" w:cs="Times New Roman"/>
          <w:sz w:val="24"/>
          <w:szCs w:val="24"/>
          <w:shd w:val="clear" w:color="auto" w:fill="FFFFFF"/>
        </w:rPr>
        <w:t xml:space="preserve">, C.A. and </w:t>
      </w:r>
      <w:proofErr w:type="spellStart"/>
      <w:r w:rsidRPr="001E2606">
        <w:rPr>
          <w:rFonts w:ascii="Times New Roman" w:hAnsi="Times New Roman" w:cs="Times New Roman"/>
          <w:sz w:val="24"/>
          <w:szCs w:val="24"/>
          <w:shd w:val="clear" w:color="auto" w:fill="FFFFFF"/>
        </w:rPr>
        <w:t>Marchioni</w:t>
      </w:r>
      <w:proofErr w:type="spellEnd"/>
      <w:r w:rsidRPr="001E2606">
        <w:rPr>
          <w:rFonts w:ascii="Times New Roman" w:hAnsi="Times New Roman" w:cs="Times New Roman"/>
          <w:sz w:val="24"/>
          <w:szCs w:val="24"/>
          <w:shd w:val="clear" w:color="auto" w:fill="FFFFFF"/>
        </w:rPr>
        <w:t>, A., 2020.</w:t>
      </w:r>
      <w:proofErr w:type="gramEnd"/>
      <w:r w:rsidRPr="001E2606">
        <w:rPr>
          <w:rFonts w:ascii="Times New Roman" w:hAnsi="Times New Roman" w:cs="Times New Roman"/>
          <w:sz w:val="24"/>
          <w:szCs w:val="24"/>
          <w:shd w:val="clear" w:color="auto" w:fill="FFFFFF"/>
        </w:rPr>
        <w:t xml:space="preserve"> Average rates of return, working capital, and NPV-consistency in project appraisal: A sensitivity analysis approach. </w:t>
      </w:r>
      <w:r w:rsidRPr="001E2606">
        <w:rPr>
          <w:rFonts w:ascii="Times New Roman" w:hAnsi="Times New Roman" w:cs="Times New Roman"/>
          <w:i/>
          <w:iCs/>
          <w:sz w:val="24"/>
          <w:szCs w:val="24"/>
          <w:shd w:val="clear" w:color="auto" w:fill="FFFFFF"/>
        </w:rPr>
        <w:t>International Journal of Production Economics</w:t>
      </w:r>
      <w:r w:rsidRPr="001E2606">
        <w:rPr>
          <w:rFonts w:ascii="Times New Roman" w:hAnsi="Times New Roman" w:cs="Times New Roman"/>
          <w:sz w:val="24"/>
          <w:szCs w:val="24"/>
          <w:shd w:val="clear" w:color="auto" w:fill="FFFFFF"/>
        </w:rPr>
        <w:t>, p.107769.</w:t>
      </w:r>
    </w:p>
    <w:p w14:paraId="356902D2" w14:textId="77777777" w:rsidR="001E2606" w:rsidRPr="001E2606" w:rsidRDefault="00C91D8A" w:rsidP="001E2606">
      <w:pPr>
        <w:spacing w:line="360" w:lineRule="auto"/>
        <w:jc w:val="both"/>
        <w:rPr>
          <w:rFonts w:ascii="Times New Roman" w:hAnsi="Times New Roman" w:cs="Times New Roman"/>
          <w:sz w:val="24"/>
          <w:szCs w:val="24"/>
          <w:shd w:val="clear" w:color="auto" w:fill="FFFFFF"/>
        </w:rPr>
      </w:pPr>
      <w:proofErr w:type="spellStart"/>
      <w:r w:rsidRPr="001E2606">
        <w:rPr>
          <w:rFonts w:ascii="Times New Roman" w:hAnsi="Times New Roman" w:cs="Times New Roman"/>
          <w:sz w:val="24"/>
          <w:szCs w:val="24"/>
          <w:shd w:val="clear" w:color="auto" w:fill="FFFFFF"/>
        </w:rPr>
        <w:t>Mahardhika</w:t>
      </w:r>
      <w:proofErr w:type="spellEnd"/>
      <w:r w:rsidRPr="001E2606">
        <w:rPr>
          <w:rFonts w:ascii="Times New Roman" w:hAnsi="Times New Roman" w:cs="Times New Roman"/>
          <w:sz w:val="24"/>
          <w:szCs w:val="24"/>
          <w:shd w:val="clear" w:color="auto" w:fill="FFFFFF"/>
        </w:rPr>
        <w:t xml:space="preserve">, P.A. and </w:t>
      </w:r>
      <w:proofErr w:type="spellStart"/>
      <w:r w:rsidRPr="001E2606">
        <w:rPr>
          <w:rFonts w:ascii="Times New Roman" w:hAnsi="Times New Roman" w:cs="Times New Roman"/>
          <w:sz w:val="24"/>
          <w:szCs w:val="24"/>
          <w:shd w:val="clear" w:color="auto" w:fill="FFFFFF"/>
        </w:rPr>
        <w:t>Marbun</w:t>
      </w:r>
      <w:proofErr w:type="spellEnd"/>
      <w:r w:rsidRPr="001E2606">
        <w:rPr>
          <w:rFonts w:ascii="Times New Roman" w:hAnsi="Times New Roman" w:cs="Times New Roman"/>
          <w:sz w:val="24"/>
          <w:szCs w:val="24"/>
          <w:shd w:val="clear" w:color="auto" w:fill="FFFFFF"/>
        </w:rPr>
        <w:t xml:space="preserve">, D., 2016. </w:t>
      </w:r>
      <w:proofErr w:type="spellStart"/>
      <w:r w:rsidRPr="001E2606">
        <w:rPr>
          <w:rFonts w:ascii="Times New Roman" w:hAnsi="Times New Roman" w:cs="Times New Roman"/>
          <w:sz w:val="24"/>
          <w:szCs w:val="24"/>
          <w:shd w:val="clear" w:color="auto" w:fill="FFFFFF"/>
        </w:rPr>
        <w:t>Pengaruh</w:t>
      </w:r>
      <w:proofErr w:type="spellEnd"/>
      <w:r w:rsidRPr="001E2606">
        <w:rPr>
          <w:rFonts w:ascii="Times New Roman" w:hAnsi="Times New Roman" w:cs="Times New Roman"/>
          <w:sz w:val="24"/>
          <w:szCs w:val="24"/>
          <w:shd w:val="clear" w:color="auto" w:fill="FFFFFF"/>
        </w:rPr>
        <w:t xml:space="preserve"> Current Ratio Dan Debt </w:t>
      </w:r>
      <w:proofErr w:type="gramStart"/>
      <w:r w:rsidRPr="001E2606">
        <w:rPr>
          <w:rFonts w:ascii="Times New Roman" w:hAnsi="Times New Roman" w:cs="Times New Roman"/>
          <w:sz w:val="24"/>
          <w:szCs w:val="24"/>
          <w:shd w:val="clear" w:color="auto" w:fill="FFFFFF"/>
        </w:rPr>
        <w:t>To</w:t>
      </w:r>
      <w:proofErr w:type="gramEnd"/>
      <w:r w:rsidRPr="001E2606">
        <w:rPr>
          <w:rFonts w:ascii="Times New Roman" w:hAnsi="Times New Roman" w:cs="Times New Roman"/>
          <w:sz w:val="24"/>
          <w:szCs w:val="24"/>
          <w:shd w:val="clear" w:color="auto" w:fill="FFFFFF"/>
        </w:rPr>
        <w:t xml:space="preserve"> Equity Ratio </w:t>
      </w:r>
      <w:proofErr w:type="spellStart"/>
      <w:r w:rsidRPr="001E2606">
        <w:rPr>
          <w:rFonts w:ascii="Times New Roman" w:hAnsi="Times New Roman" w:cs="Times New Roman"/>
          <w:sz w:val="24"/>
          <w:szCs w:val="24"/>
          <w:shd w:val="clear" w:color="auto" w:fill="FFFFFF"/>
        </w:rPr>
        <w:t>Terhadap</w:t>
      </w:r>
      <w:proofErr w:type="spellEnd"/>
      <w:r w:rsidRPr="001E2606">
        <w:rPr>
          <w:rFonts w:ascii="Times New Roman" w:hAnsi="Times New Roman" w:cs="Times New Roman"/>
          <w:sz w:val="24"/>
          <w:szCs w:val="24"/>
          <w:shd w:val="clear" w:color="auto" w:fill="FFFFFF"/>
        </w:rPr>
        <w:t xml:space="preserve"> Return On Assets. </w:t>
      </w:r>
      <w:proofErr w:type="spellStart"/>
      <w:r w:rsidRPr="001E2606">
        <w:rPr>
          <w:rFonts w:ascii="Times New Roman" w:hAnsi="Times New Roman" w:cs="Times New Roman"/>
          <w:i/>
          <w:iCs/>
          <w:sz w:val="24"/>
          <w:szCs w:val="24"/>
          <w:shd w:val="clear" w:color="auto" w:fill="FFFFFF"/>
        </w:rPr>
        <w:t>Widyakala</w:t>
      </w:r>
      <w:proofErr w:type="spellEnd"/>
      <w:r w:rsidRPr="001E2606">
        <w:rPr>
          <w:rFonts w:ascii="Times New Roman" w:hAnsi="Times New Roman" w:cs="Times New Roman"/>
          <w:i/>
          <w:iCs/>
          <w:sz w:val="24"/>
          <w:szCs w:val="24"/>
          <w:shd w:val="clear" w:color="auto" w:fill="FFFFFF"/>
        </w:rPr>
        <w:t>: Journal Of Pembangunan Jaya University</w:t>
      </w:r>
      <w:r w:rsidRPr="001E2606">
        <w:rPr>
          <w:rFonts w:ascii="Times New Roman" w:hAnsi="Times New Roman" w:cs="Times New Roman"/>
          <w:sz w:val="24"/>
          <w:szCs w:val="24"/>
          <w:shd w:val="clear" w:color="auto" w:fill="FFFFFF"/>
        </w:rPr>
        <w:t>, </w:t>
      </w:r>
      <w:r w:rsidRPr="001E2606">
        <w:rPr>
          <w:rFonts w:ascii="Times New Roman" w:hAnsi="Times New Roman" w:cs="Times New Roman"/>
          <w:i/>
          <w:iCs/>
          <w:sz w:val="24"/>
          <w:szCs w:val="24"/>
          <w:shd w:val="clear" w:color="auto" w:fill="FFFFFF"/>
        </w:rPr>
        <w:t>3</w:t>
      </w:r>
      <w:r w:rsidRPr="001E2606">
        <w:rPr>
          <w:rFonts w:ascii="Times New Roman" w:hAnsi="Times New Roman" w:cs="Times New Roman"/>
          <w:sz w:val="24"/>
          <w:szCs w:val="24"/>
          <w:shd w:val="clear" w:color="auto" w:fill="FFFFFF"/>
        </w:rPr>
        <w:t>, pp.23-28.</w:t>
      </w:r>
    </w:p>
    <w:p w14:paraId="189DF3A1" w14:textId="77777777" w:rsidR="001E2606" w:rsidRPr="001E2606" w:rsidRDefault="00C91D8A" w:rsidP="001E2606">
      <w:pPr>
        <w:spacing w:line="360" w:lineRule="auto"/>
        <w:jc w:val="both"/>
        <w:rPr>
          <w:rFonts w:ascii="Times New Roman" w:hAnsi="Times New Roman" w:cs="Times New Roman"/>
          <w:sz w:val="24"/>
          <w:szCs w:val="24"/>
          <w:shd w:val="clear" w:color="auto" w:fill="FFFFFF"/>
        </w:rPr>
      </w:pPr>
      <w:proofErr w:type="spellStart"/>
      <w:r w:rsidRPr="001E2606">
        <w:rPr>
          <w:rFonts w:ascii="Times New Roman" w:hAnsi="Times New Roman" w:cs="Times New Roman"/>
          <w:sz w:val="24"/>
          <w:szCs w:val="24"/>
          <w:shd w:val="clear" w:color="auto" w:fill="FFFFFF"/>
        </w:rPr>
        <w:t>Ravivarman</w:t>
      </w:r>
      <w:proofErr w:type="spellEnd"/>
      <w:r w:rsidRPr="001E2606">
        <w:rPr>
          <w:rFonts w:ascii="Times New Roman" w:hAnsi="Times New Roman" w:cs="Times New Roman"/>
          <w:sz w:val="24"/>
          <w:szCs w:val="24"/>
          <w:shd w:val="clear" w:color="auto" w:fill="FFFFFF"/>
        </w:rPr>
        <w:t xml:space="preserve">, R., </w:t>
      </w:r>
      <w:proofErr w:type="spellStart"/>
      <w:r w:rsidRPr="001E2606">
        <w:rPr>
          <w:rFonts w:ascii="Times New Roman" w:hAnsi="Times New Roman" w:cs="Times New Roman"/>
          <w:sz w:val="24"/>
          <w:szCs w:val="24"/>
          <w:shd w:val="clear" w:color="auto" w:fill="FFFFFF"/>
        </w:rPr>
        <w:t>Palaniradja</w:t>
      </w:r>
      <w:proofErr w:type="spellEnd"/>
      <w:r w:rsidRPr="001E2606">
        <w:rPr>
          <w:rFonts w:ascii="Times New Roman" w:hAnsi="Times New Roman" w:cs="Times New Roman"/>
          <w:sz w:val="24"/>
          <w:szCs w:val="24"/>
          <w:shd w:val="clear" w:color="auto" w:fill="FFFFFF"/>
        </w:rPr>
        <w:t xml:space="preserve">, K. and </w:t>
      </w:r>
      <w:proofErr w:type="spellStart"/>
      <w:r w:rsidRPr="001E2606">
        <w:rPr>
          <w:rFonts w:ascii="Times New Roman" w:hAnsi="Times New Roman" w:cs="Times New Roman"/>
          <w:sz w:val="24"/>
          <w:szCs w:val="24"/>
          <w:shd w:val="clear" w:color="auto" w:fill="FFFFFF"/>
        </w:rPr>
        <w:t>Sekar</w:t>
      </w:r>
      <w:proofErr w:type="spellEnd"/>
      <w:r w:rsidRPr="001E2606">
        <w:rPr>
          <w:rFonts w:ascii="Times New Roman" w:hAnsi="Times New Roman" w:cs="Times New Roman"/>
          <w:sz w:val="24"/>
          <w:szCs w:val="24"/>
          <w:shd w:val="clear" w:color="auto" w:fill="FFFFFF"/>
        </w:rPr>
        <w:t xml:space="preserve">, R.P., 2019. </w:t>
      </w:r>
      <w:proofErr w:type="gramStart"/>
      <w:r w:rsidRPr="001E2606">
        <w:rPr>
          <w:rFonts w:ascii="Times New Roman" w:hAnsi="Times New Roman" w:cs="Times New Roman"/>
          <w:sz w:val="24"/>
          <w:szCs w:val="24"/>
          <w:shd w:val="clear" w:color="auto" w:fill="FFFFFF"/>
        </w:rPr>
        <w:t>Performance enhancement of normal contact ratio gearing system through correction factor.</w:t>
      </w:r>
      <w:proofErr w:type="gramEnd"/>
      <w:r w:rsidRPr="001E2606">
        <w:rPr>
          <w:rFonts w:ascii="Times New Roman" w:hAnsi="Times New Roman" w:cs="Times New Roman"/>
          <w:sz w:val="24"/>
          <w:szCs w:val="24"/>
          <w:shd w:val="clear" w:color="auto" w:fill="FFFFFF"/>
        </w:rPr>
        <w:t> </w:t>
      </w:r>
      <w:proofErr w:type="gramStart"/>
      <w:r w:rsidRPr="001E2606">
        <w:rPr>
          <w:rFonts w:ascii="Times New Roman" w:hAnsi="Times New Roman" w:cs="Times New Roman"/>
          <w:i/>
          <w:iCs/>
          <w:sz w:val="24"/>
          <w:szCs w:val="24"/>
          <w:shd w:val="clear" w:color="auto" w:fill="FFFFFF"/>
        </w:rPr>
        <w:t>Journal of Mechanical Engineering and Sciences</w:t>
      </w:r>
      <w:r w:rsidRPr="001E2606">
        <w:rPr>
          <w:rFonts w:ascii="Times New Roman" w:hAnsi="Times New Roman" w:cs="Times New Roman"/>
          <w:sz w:val="24"/>
          <w:szCs w:val="24"/>
          <w:shd w:val="clear" w:color="auto" w:fill="FFFFFF"/>
        </w:rPr>
        <w:t>, </w:t>
      </w:r>
      <w:r w:rsidRPr="001E2606">
        <w:rPr>
          <w:rFonts w:ascii="Times New Roman" w:hAnsi="Times New Roman" w:cs="Times New Roman"/>
          <w:i/>
          <w:iCs/>
          <w:sz w:val="24"/>
          <w:szCs w:val="24"/>
          <w:shd w:val="clear" w:color="auto" w:fill="FFFFFF"/>
        </w:rPr>
        <w:t>13</w:t>
      </w:r>
      <w:r w:rsidRPr="001E2606">
        <w:rPr>
          <w:rFonts w:ascii="Times New Roman" w:hAnsi="Times New Roman" w:cs="Times New Roman"/>
          <w:sz w:val="24"/>
          <w:szCs w:val="24"/>
          <w:shd w:val="clear" w:color="auto" w:fill="FFFFFF"/>
        </w:rPr>
        <w:t>(3), pp.5242-5258.</w:t>
      </w:r>
      <w:proofErr w:type="gramEnd"/>
    </w:p>
    <w:p w14:paraId="7E9829F2" w14:textId="77777777" w:rsidR="001E2606" w:rsidRPr="001E2606" w:rsidRDefault="00C91D8A" w:rsidP="001E2606">
      <w:pPr>
        <w:spacing w:line="360" w:lineRule="auto"/>
        <w:jc w:val="both"/>
        <w:rPr>
          <w:rFonts w:ascii="Times New Roman" w:hAnsi="Times New Roman" w:cs="Times New Roman"/>
          <w:sz w:val="24"/>
          <w:szCs w:val="24"/>
          <w:shd w:val="clear" w:color="auto" w:fill="FFFFFF"/>
        </w:rPr>
      </w:pPr>
      <w:proofErr w:type="spellStart"/>
      <w:r w:rsidRPr="001E2606">
        <w:rPr>
          <w:rFonts w:ascii="Times New Roman" w:hAnsi="Times New Roman" w:cs="Times New Roman"/>
          <w:sz w:val="24"/>
          <w:szCs w:val="24"/>
          <w:shd w:val="clear" w:color="auto" w:fill="FFFFFF"/>
        </w:rPr>
        <w:t>Rodionova</w:t>
      </w:r>
      <w:proofErr w:type="spellEnd"/>
      <w:r w:rsidRPr="001E2606">
        <w:rPr>
          <w:rFonts w:ascii="Times New Roman" w:hAnsi="Times New Roman" w:cs="Times New Roman"/>
          <w:sz w:val="24"/>
          <w:szCs w:val="24"/>
          <w:shd w:val="clear" w:color="auto" w:fill="FFFFFF"/>
        </w:rPr>
        <w:t xml:space="preserve">, E.A., </w:t>
      </w:r>
      <w:proofErr w:type="spellStart"/>
      <w:r w:rsidRPr="001E2606">
        <w:rPr>
          <w:rFonts w:ascii="Times New Roman" w:hAnsi="Times New Roman" w:cs="Times New Roman"/>
          <w:sz w:val="24"/>
          <w:szCs w:val="24"/>
          <w:shd w:val="clear" w:color="auto" w:fill="FFFFFF"/>
        </w:rPr>
        <w:t>Shvetsova</w:t>
      </w:r>
      <w:proofErr w:type="spellEnd"/>
      <w:r w:rsidRPr="001E2606">
        <w:rPr>
          <w:rFonts w:ascii="Times New Roman" w:hAnsi="Times New Roman" w:cs="Times New Roman"/>
          <w:sz w:val="24"/>
          <w:szCs w:val="24"/>
          <w:shd w:val="clear" w:color="auto" w:fill="FFFFFF"/>
        </w:rPr>
        <w:t xml:space="preserve">, O.A. and EPSTEIN, M.Z., 2018. </w:t>
      </w:r>
      <w:proofErr w:type="spellStart"/>
      <w:proofErr w:type="gramStart"/>
      <w:r w:rsidRPr="001E2606">
        <w:rPr>
          <w:rFonts w:ascii="Times New Roman" w:hAnsi="Times New Roman" w:cs="Times New Roman"/>
          <w:sz w:val="24"/>
          <w:szCs w:val="24"/>
          <w:shd w:val="clear" w:color="auto" w:fill="FFFFFF"/>
        </w:rPr>
        <w:t>Multicriterial</w:t>
      </w:r>
      <w:proofErr w:type="spellEnd"/>
      <w:r w:rsidRPr="001E2606">
        <w:rPr>
          <w:rFonts w:ascii="Times New Roman" w:hAnsi="Times New Roman" w:cs="Times New Roman"/>
          <w:sz w:val="24"/>
          <w:szCs w:val="24"/>
          <w:shd w:val="clear" w:color="auto" w:fill="FFFFFF"/>
        </w:rPr>
        <w:t xml:space="preserve"> Approach to Investment Projects’ Estimation under Risk Conditions.</w:t>
      </w:r>
      <w:proofErr w:type="gramEnd"/>
      <w:r w:rsidRPr="001E2606">
        <w:rPr>
          <w:rFonts w:ascii="Times New Roman" w:hAnsi="Times New Roman" w:cs="Times New Roman"/>
          <w:sz w:val="24"/>
          <w:szCs w:val="24"/>
          <w:shd w:val="clear" w:color="auto" w:fill="FFFFFF"/>
        </w:rPr>
        <w:t> </w:t>
      </w:r>
      <w:proofErr w:type="spellStart"/>
      <w:proofErr w:type="gramStart"/>
      <w:r w:rsidRPr="001E2606">
        <w:rPr>
          <w:rFonts w:ascii="Times New Roman" w:hAnsi="Times New Roman" w:cs="Times New Roman"/>
          <w:i/>
          <w:iCs/>
          <w:sz w:val="24"/>
          <w:szCs w:val="24"/>
          <w:shd w:val="clear" w:color="auto" w:fill="FFFFFF"/>
        </w:rPr>
        <w:t>Revista</w:t>
      </w:r>
      <w:proofErr w:type="spellEnd"/>
      <w:r w:rsidRPr="001E2606">
        <w:rPr>
          <w:rFonts w:ascii="Times New Roman" w:hAnsi="Times New Roman" w:cs="Times New Roman"/>
          <w:i/>
          <w:iCs/>
          <w:sz w:val="24"/>
          <w:szCs w:val="24"/>
          <w:shd w:val="clear" w:color="auto" w:fill="FFFFFF"/>
        </w:rPr>
        <w:t xml:space="preserve"> </w:t>
      </w:r>
      <w:proofErr w:type="spellStart"/>
      <w:r w:rsidRPr="001E2606">
        <w:rPr>
          <w:rFonts w:ascii="Times New Roman" w:hAnsi="Times New Roman" w:cs="Times New Roman"/>
          <w:i/>
          <w:iCs/>
          <w:sz w:val="24"/>
          <w:szCs w:val="24"/>
          <w:shd w:val="clear" w:color="auto" w:fill="FFFFFF"/>
        </w:rPr>
        <w:t>Espacios</w:t>
      </w:r>
      <w:proofErr w:type="spellEnd"/>
      <w:r w:rsidRPr="001E2606">
        <w:rPr>
          <w:rFonts w:ascii="Times New Roman" w:hAnsi="Times New Roman" w:cs="Times New Roman"/>
          <w:sz w:val="24"/>
          <w:szCs w:val="24"/>
          <w:shd w:val="clear" w:color="auto" w:fill="FFFFFF"/>
        </w:rPr>
        <w:t>, </w:t>
      </w:r>
      <w:r w:rsidRPr="001E2606">
        <w:rPr>
          <w:rFonts w:ascii="Times New Roman" w:hAnsi="Times New Roman" w:cs="Times New Roman"/>
          <w:i/>
          <w:iCs/>
          <w:sz w:val="24"/>
          <w:szCs w:val="24"/>
          <w:shd w:val="clear" w:color="auto" w:fill="FFFFFF"/>
        </w:rPr>
        <w:t>39</w:t>
      </w:r>
      <w:r w:rsidRPr="001E2606">
        <w:rPr>
          <w:rFonts w:ascii="Times New Roman" w:hAnsi="Times New Roman" w:cs="Times New Roman"/>
          <w:sz w:val="24"/>
          <w:szCs w:val="24"/>
          <w:shd w:val="clear" w:color="auto" w:fill="FFFFFF"/>
        </w:rPr>
        <w:t>, pp.28-44.</w:t>
      </w:r>
      <w:proofErr w:type="gramEnd"/>
    </w:p>
    <w:p w14:paraId="2E8E2D8A" w14:textId="77777777" w:rsidR="001E2606" w:rsidRPr="001E2606" w:rsidRDefault="00C91D8A" w:rsidP="001E2606">
      <w:pPr>
        <w:spacing w:line="360" w:lineRule="auto"/>
        <w:jc w:val="both"/>
        <w:rPr>
          <w:rFonts w:ascii="Times New Roman" w:hAnsi="Times New Roman" w:cs="Times New Roman"/>
          <w:sz w:val="24"/>
          <w:szCs w:val="24"/>
          <w:shd w:val="clear" w:color="auto" w:fill="FFFFFF"/>
        </w:rPr>
      </w:pPr>
      <w:proofErr w:type="gramStart"/>
      <w:r w:rsidRPr="001E2606">
        <w:rPr>
          <w:rFonts w:ascii="Times New Roman" w:hAnsi="Times New Roman" w:cs="Times New Roman"/>
          <w:sz w:val="24"/>
          <w:szCs w:val="24"/>
          <w:shd w:val="clear" w:color="auto" w:fill="FFFFFF"/>
        </w:rPr>
        <w:lastRenderedPageBreak/>
        <w:t xml:space="preserve">Sari, R.K., </w:t>
      </w:r>
      <w:proofErr w:type="spellStart"/>
      <w:r w:rsidRPr="001E2606">
        <w:rPr>
          <w:rFonts w:ascii="Times New Roman" w:hAnsi="Times New Roman" w:cs="Times New Roman"/>
          <w:sz w:val="24"/>
          <w:szCs w:val="24"/>
          <w:shd w:val="clear" w:color="auto" w:fill="FFFFFF"/>
        </w:rPr>
        <w:t>Nurlaela</w:t>
      </w:r>
      <w:proofErr w:type="spellEnd"/>
      <w:r w:rsidRPr="001E2606">
        <w:rPr>
          <w:rFonts w:ascii="Times New Roman" w:hAnsi="Times New Roman" w:cs="Times New Roman"/>
          <w:sz w:val="24"/>
          <w:szCs w:val="24"/>
          <w:shd w:val="clear" w:color="auto" w:fill="FFFFFF"/>
        </w:rPr>
        <w:t xml:space="preserve">, S. and </w:t>
      </w:r>
      <w:proofErr w:type="spellStart"/>
      <w:r w:rsidRPr="001E2606">
        <w:rPr>
          <w:rFonts w:ascii="Times New Roman" w:hAnsi="Times New Roman" w:cs="Times New Roman"/>
          <w:sz w:val="24"/>
          <w:szCs w:val="24"/>
          <w:shd w:val="clear" w:color="auto" w:fill="FFFFFF"/>
        </w:rPr>
        <w:t>Titisari</w:t>
      </w:r>
      <w:proofErr w:type="spellEnd"/>
      <w:r w:rsidRPr="001E2606">
        <w:rPr>
          <w:rFonts w:ascii="Times New Roman" w:hAnsi="Times New Roman" w:cs="Times New Roman"/>
          <w:sz w:val="24"/>
          <w:szCs w:val="24"/>
          <w:shd w:val="clear" w:color="auto" w:fill="FFFFFF"/>
        </w:rPr>
        <w:t>, K.H., 2018, August.</w:t>
      </w:r>
      <w:proofErr w:type="gramEnd"/>
      <w:r w:rsidRPr="001E2606">
        <w:rPr>
          <w:rFonts w:ascii="Times New Roman" w:hAnsi="Times New Roman" w:cs="Times New Roman"/>
          <w:sz w:val="24"/>
          <w:szCs w:val="24"/>
          <w:shd w:val="clear" w:color="auto" w:fill="FFFFFF"/>
        </w:rPr>
        <w:t xml:space="preserve"> </w:t>
      </w:r>
      <w:proofErr w:type="gramStart"/>
      <w:r w:rsidRPr="001E2606">
        <w:rPr>
          <w:rFonts w:ascii="Times New Roman" w:hAnsi="Times New Roman" w:cs="Times New Roman"/>
          <w:sz w:val="24"/>
          <w:szCs w:val="24"/>
          <w:shd w:val="clear" w:color="auto" w:fill="FFFFFF"/>
        </w:rPr>
        <w:t>The Effect of Liquidity Ratio, Profitability Ratio, Company Size, and Leverage on Bond Rating in Construction and Real Estate Company.</w:t>
      </w:r>
      <w:proofErr w:type="gramEnd"/>
      <w:r w:rsidRPr="001E2606">
        <w:rPr>
          <w:rFonts w:ascii="Times New Roman" w:hAnsi="Times New Roman" w:cs="Times New Roman"/>
          <w:sz w:val="24"/>
          <w:szCs w:val="24"/>
          <w:shd w:val="clear" w:color="auto" w:fill="FFFFFF"/>
        </w:rPr>
        <w:t xml:space="preserve"> </w:t>
      </w:r>
      <w:proofErr w:type="gramStart"/>
      <w:r w:rsidRPr="001E2606">
        <w:rPr>
          <w:rFonts w:ascii="Times New Roman" w:hAnsi="Times New Roman" w:cs="Times New Roman"/>
          <w:sz w:val="24"/>
          <w:szCs w:val="24"/>
          <w:shd w:val="clear" w:color="auto" w:fill="FFFFFF"/>
        </w:rPr>
        <w:t>In </w:t>
      </w:r>
      <w:r w:rsidRPr="001E2606">
        <w:rPr>
          <w:rFonts w:ascii="Times New Roman" w:hAnsi="Times New Roman" w:cs="Times New Roman"/>
          <w:i/>
          <w:iCs/>
          <w:sz w:val="24"/>
          <w:szCs w:val="24"/>
          <w:shd w:val="clear" w:color="auto" w:fill="FFFFFF"/>
        </w:rPr>
        <w:t>PROCEEDING ICTESS (</w:t>
      </w:r>
      <w:proofErr w:type="spellStart"/>
      <w:r w:rsidRPr="001E2606">
        <w:rPr>
          <w:rFonts w:ascii="Times New Roman" w:hAnsi="Times New Roman" w:cs="Times New Roman"/>
          <w:i/>
          <w:iCs/>
          <w:sz w:val="24"/>
          <w:szCs w:val="24"/>
          <w:shd w:val="clear" w:color="auto" w:fill="FFFFFF"/>
        </w:rPr>
        <w:t>Internasional</w:t>
      </w:r>
      <w:proofErr w:type="spellEnd"/>
      <w:r w:rsidRPr="001E2606">
        <w:rPr>
          <w:rFonts w:ascii="Times New Roman" w:hAnsi="Times New Roman" w:cs="Times New Roman"/>
          <w:i/>
          <w:iCs/>
          <w:sz w:val="24"/>
          <w:szCs w:val="24"/>
          <w:shd w:val="clear" w:color="auto" w:fill="FFFFFF"/>
        </w:rPr>
        <w:t xml:space="preserve"> Conference on Technology, Education and Social Sciences)</w:t>
      </w:r>
      <w:r w:rsidRPr="001E2606">
        <w:rPr>
          <w:rFonts w:ascii="Times New Roman" w:hAnsi="Times New Roman" w:cs="Times New Roman"/>
          <w:sz w:val="24"/>
          <w:szCs w:val="24"/>
          <w:shd w:val="clear" w:color="auto" w:fill="FFFFFF"/>
        </w:rPr>
        <w:t>.</w:t>
      </w:r>
      <w:proofErr w:type="gramEnd"/>
    </w:p>
    <w:p w14:paraId="1F75CE18" w14:textId="77777777" w:rsidR="001E2606" w:rsidRPr="001E2606" w:rsidRDefault="00C91D8A" w:rsidP="001E2606">
      <w:pPr>
        <w:spacing w:line="360" w:lineRule="auto"/>
        <w:jc w:val="both"/>
        <w:rPr>
          <w:rFonts w:ascii="Times New Roman" w:hAnsi="Times New Roman" w:cs="Times New Roman"/>
          <w:sz w:val="24"/>
          <w:szCs w:val="24"/>
          <w:shd w:val="clear" w:color="auto" w:fill="FFFFFF"/>
        </w:rPr>
      </w:pPr>
      <w:proofErr w:type="spellStart"/>
      <w:r w:rsidRPr="001E2606">
        <w:rPr>
          <w:rFonts w:ascii="Times New Roman" w:hAnsi="Times New Roman" w:cs="Times New Roman"/>
          <w:sz w:val="24"/>
          <w:szCs w:val="24"/>
          <w:shd w:val="clear" w:color="auto" w:fill="FFFFFF"/>
        </w:rPr>
        <w:t>Sunjoko</w:t>
      </w:r>
      <w:proofErr w:type="spellEnd"/>
      <w:r w:rsidRPr="001E2606">
        <w:rPr>
          <w:rFonts w:ascii="Times New Roman" w:hAnsi="Times New Roman" w:cs="Times New Roman"/>
          <w:sz w:val="24"/>
          <w:szCs w:val="24"/>
          <w:shd w:val="clear" w:color="auto" w:fill="FFFFFF"/>
        </w:rPr>
        <w:t xml:space="preserve">, M.I. and ARILYN, E.J., 2016. </w:t>
      </w:r>
      <w:proofErr w:type="gramStart"/>
      <w:r w:rsidRPr="001E2606">
        <w:rPr>
          <w:rFonts w:ascii="Times New Roman" w:hAnsi="Times New Roman" w:cs="Times New Roman"/>
          <w:sz w:val="24"/>
          <w:szCs w:val="24"/>
          <w:shd w:val="clear" w:color="auto" w:fill="FFFFFF"/>
        </w:rPr>
        <w:t>Effects of inventory turnover, total asset turnover, fixed asset turnover, current ratio and average collection period on profitability.</w:t>
      </w:r>
      <w:proofErr w:type="gramEnd"/>
      <w:r w:rsidRPr="001E2606">
        <w:rPr>
          <w:rFonts w:ascii="Times New Roman" w:hAnsi="Times New Roman" w:cs="Times New Roman"/>
          <w:sz w:val="24"/>
          <w:szCs w:val="24"/>
          <w:shd w:val="clear" w:color="auto" w:fill="FFFFFF"/>
        </w:rPr>
        <w:t> </w:t>
      </w:r>
      <w:proofErr w:type="spellStart"/>
      <w:proofErr w:type="gramStart"/>
      <w:r w:rsidRPr="001E2606">
        <w:rPr>
          <w:rFonts w:ascii="Times New Roman" w:hAnsi="Times New Roman" w:cs="Times New Roman"/>
          <w:i/>
          <w:iCs/>
          <w:sz w:val="24"/>
          <w:szCs w:val="24"/>
          <w:shd w:val="clear" w:color="auto" w:fill="FFFFFF"/>
        </w:rPr>
        <w:t>Jurnal</w:t>
      </w:r>
      <w:proofErr w:type="spellEnd"/>
      <w:r w:rsidRPr="001E2606">
        <w:rPr>
          <w:rFonts w:ascii="Times New Roman" w:hAnsi="Times New Roman" w:cs="Times New Roman"/>
          <w:i/>
          <w:iCs/>
          <w:sz w:val="24"/>
          <w:szCs w:val="24"/>
          <w:shd w:val="clear" w:color="auto" w:fill="FFFFFF"/>
        </w:rPr>
        <w:t xml:space="preserve"> </w:t>
      </w:r>
      <w:proofErr w:type="spellStart"/>
      <w:r w:rsidRPr="001E2606">
        <w:rPr>
          <w:rFonts w:ascii="Times New Roman" w:hAnsi="Times New Roman" w:cs="Times New Roman"/>
          <w:i/>
          <w:iCs/>
          <w:sz w:val="24"/>
          <w:szCs w:val="24"/>
          <w:shd w:val="clear" w:color="auto" w:fill="FFFFFF"/>
        </w:rPr>
        <w:t>Bisnis</w:t>
      </w:r>
      <w:proofErr w:type="spellEnd"/>
      <w:r w:rsidRPr="001E2606">
        <w:rPr>
          <w:rFonts w:ascii="Times New Roman" w:hAnsi="Times New Roman" w:cs="Times New Roman"/>
          <w:i/>
          <w:iCs/>
          <w:sz w:val="24"/>
          <w:szCs w:val="24"/>
          <w:shd w:val="clear" w:color="auto" w:fill="FFFFFF"/>
        </w:rPr>
        <w:t xml:space="preserve"> </w:t>
      </w:r>
      <w:proofErr w:type="spellStart"/>
      <w:r w:rsidRPr="001E2606">
        <w:rPr>
          <w:rFonts w:ascii="Times New Roman" w:hAnsi="Times New Roman" w:cs="Times New Roman"/>
          <w:i/>
          <w:iCs/>
          <w:sz w:val="24"/>
          <w:szCs w:val="24"/>
          <w:shd w:val="clear" w:color="auto" w:fill="FFFFFF"/>
        </w:rPr>
        <w:t>dan</w:t>
      </w:r>
      <w:proofErr w:type="spellEnd"/>
      <w:r w:rsidRPr="001E2606">
        <w:rPr>
          <w:rFonts w:ascii="Times New Roman" w:hAnsi="Times New Roman" w:cs="Times New Roman"/>
          <w:i/>
          <w:iCs/>
          <w:sz w:val="24"/>
          <w:szCs w:val="24"/>
          <w:shd w:val="clear" w:color="auto" w:fill="FFFFFF"/>
        </w:rPr>
        <w:t xml:space="preserve"> </w:t>
      </w:r>
      <w:proofErr w:type="spellStart"/>
      <w:r w:rsidRPr="001E2606">
        <w:rPr>
          <w:rFonts w:ascii="Times New Roman" w:hAnsi="Times New Roman" w:cs="Times New Roman"/>
          <w:i/>
          <w:iCs/>
          <w:sz w:val="24"/>
          <w:szCs w:val="24"/>
          <w:shd w:val="clear" w:color="auto" w:fill="FFFFFF"/>
        </w:rPr>
        <w:t>Akuntansi</w:t>
      </w:r>
      <w:proofErr w:type="spellEnd"/>
      <w:r w:rsidRPr="001E2606">
        <w:rPr>
          <w:rFonts w:ascii="Times New Roman" w:hAnsi="Times New Roman" w:cs="Times New Roman"/>
          <w:sz w:val="24"/>
          <w:szCs w:val="24"/>
          <w:shd w:val="clear" w:color="auto" w:fill="FFFFFF"/>
        </w:rPr>
        <w:t>, </w:t>
      </w:r>
      <w:r w:rsidRPr="001E2606">
        <w:rPr>
          <w:rFonts w:ascii="Times New Roman" w:hAnsi="Times New Roman" w:cs="Times New Roman"/>
          <w:i/>
          <w:iCs/>
          <w:sz w:val="24"/>
          <w:szCs w:val="24"/>
          <w:shd w:val="clear" w:color="auto" w:fill="FFFFFF"/>
        </w:rPr>
        <w:t>18</w:t>
      </w:r>
      <w:r w:rsidRPr="001E2606">
        <w:rPr>
          <w:rFonts w:ascii="Times New Roman" w:hAnsi="Times New Roman" w:cs="Times New Roman"/>
          <w:sz w:val="24"/>
          <w:szCs w:val="24"/>
          <w:shd w:val="clear" w:color="auto" w:fill="FFFFFF"/>
        </w:rPr>
        <w:t>(1), pp.79-83.</w:t>
      </w:r>
      <w:proofErr w:type="gramEnd"/>
    </w:p>
    <w:p w14:paraId="057022B9" w14:textId="22A854DC" w:rsidR="001E2606" w:rsidRPr="001E2606" w:rsidRDefault="00682388" w:rsidP="001E2606">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US"/>
        </w:rPr>
        <w:t>Walmart</w:t>
      </w:r>
      <w:r w:rsidR="00C91D8A" w:rsidRPr="001E2606">
        <w:rPr>
          <w:rFonts w:ascii="Times New Roman" w:hAnsi="Times New Roman" w:cs="Times New Roman"/>
          <w:noProof/>
          <w:sz w:val="24"/>
          <w:szCs w:val="24"/>
          <w:lang w:val="en-US"/>
        </w:rPr>
        <w:t>., 20</w:t>
      </w:r>
      <w:r>
        <w:rPr>
          <w:rFonts w:ascii="Times New Roman" w:hAnsi="Times New Roman" w:cs="Times New Roman"/>
          <w:noProof/>
          <w:sz w:val="24"/>
          <w:szCs w:val="24"/>
          <w:lang w:val="en-US"/>
        </w:rPr>
        <w:t>20</w:t>
      </w:r>
      <w:r w:rsidR="00C91D8A" w:rsidRPr="001E2606">
        <w:rPr>
          <w:rFonts w:ascii="Times New Roman" w:hAnsi="Times New Roman" w:cs="Times New Roman"/>
          <w:noProof/>
          <w:sz w:val="24"/>
          <w:szCs w:val="24"/>
          <w:lang w:val="en-US"/>
        </w:rPr>
        <w:t xml:space="preserve">. </w:t>
      </w:r>
      <w:r w:rsidRPr="00682388">
        <w:rPr>
          <w:rFonts w:ascii="Times New Roman" w:hAnsi="Times New Roman" w:cs="Times New Roman"/>
          <w:i/>
          <w:iCs/>
          <w:noProof/>
          <w:sz w:val="24"/>
          <w:szCs w:val="24"/>
          <w:lang w:val="en-US"/>
        </w:rPr>
        <w:t>Walmart Financial Ratios for Analysis 2005-2020 | WMT</w:t>
      </w:r>
      <w:r w:rsidR="00C91D8A" w:rsidRPr="001E2606">
        <w:rPr>
          <w:rFonts w:ascii="Times New Roman" w:hAnsi="Times New Roman" w:cs="Times New Roman"/>
          <w:i/>
          <w:iCs/>
          <w:noProof/>
          <w:sz w:val="24"/>
          <w:szCs w:val="24"/>
          <w:lang w:val="en-US"/>
        </w:rPr>
        <w:t xml:space="preserve">. </w:t>
      </w:r>
      <w:r w:rsidR="00C91D8A" w:rsidRPr="001E2606">
        <w:rPr>
          <w:rFonts w:ascii="Times New Roman" w:hAnsi="Times New Roman" w:cs="Times New Roman"/>
          <w:noProof/>
          <w:sz w:val="24"/>
          <w:szCs w:val="24"/>
          <w:lang w:val="en-US"/>
        </w:rPr>
        <w:t xml:space="preserve">[Online] Available at: </w:t>
      </w:r>
      <w:hyperlink r:id="rId11" w:history="1">
        <w:r w:rsidRPr="00682388">
          <w:rPr>
            <w:rFonts w:ascii="Times New Roman" w:hAnsi="Times New Roman" w:cs="Times New Roman"/>
            <w:noProof/>
            <w:sz w:val="24"/>
            <w:szCs w:val="24"/>
            <w:lang w:val="en-US"/>
          </w:rPr>
          <w:t>https://www.macrotrends.net/stocks/charts/WMT/walmart/financial-ratios</w:t>
        </w:r>
      </w:hyperlink>
      <w:r>
        <w:rPr>
          <w:rFonts w:ascii="Times New Roman" w:hAnsi="Times New Roman" w:cs="Times New Roman"/>
          <w:noProof/>
          <w:sz w:val="24"/>
          <w:szCs w:val="24"/>
          <w:lang w:val="en-US"/>
        </w:rPr>
        <w:t xml:space="preserve"> </w:t>
      </w:r>
      <w:r w:rsidR="00C91D8A" w:rsidRPr="001E2606">
        <w:rPr>
          <w:rFonts w:ascii="Times New Roman" w:hAnsi="Times New Roman" w:cs="Times New Roman"/>
          <w:noProof/>
          <w:sz w:val="24"/>
          <w:szCs w:val="24"/>
          <w:lang w:val="en-US"/>
        </w:rPr>
        <w:t xml:space="preserve">[Accessed </w:t>
      </w:r>
      <w:r>
        <w:rPr>
          <w:rFonts w:ascii="Times New Roman" w:hAnsi="Times New Roman" w:cs="Times New Roman"/>
          <w:noProof/>
          <w:sz w:val="24"/>
          <w:szCs w:val="24"/>
          <w:lang w:val="en-US"/>
        </w:rPr>
        <w:t>03</w:t>
      </w:r>
      <w:r w:rsidR="00C91D8A" w:rsidRPr="001E2606">
        <w:rPr>
          <w:rFonts w:ascii="Times New Roman" w:hAnsi="Times New Roman" w:cs="Times New Roman"/>
          <w:noProof/>
          <w:sz w:val="24"/>
          <w:szCs w:val="24"/>
          <w:lang w:val="en-US"/>
        </w:rPr>
        <w:t xml:space="preserve"> </w:t>
      </w:r>
      <w:r>
        <w:rPr>
          <w:rFonts w:ascii="Times New Roman" w:hAnsi="Times New Roman" w:cs="Times New Roman"/>
          <w:noProof/>
          <w:sz w:val="24"/>
          <w:szCs w:val="24"/>
          <w:lang w:val="en-US"/>
        </w:rPr>
        <w:t>September</w:t>
      </w:r>
      <w:r w:rsidR="00C91D8A" w:rsidRPr="001E2606">
        <w:rPr>
          <w:rFonts w:ascii="Times New Roman" w:hAnsi="Times New Roman" w:cs="Times New Roman"/>
          <w:noProof/>
          <w:sz w:val="24"/>
          <w:szCs w:val="24"/>
          <w:lang w:val="en-US"/>
        </w:rPr>
        <w:t xml:space="preserve"> 2020].</w:t>
      </w:r>
      <w:r w:rsidR="00C91D8A" w:rsidRPr="001E2606">
        <w:rPr>
          <w:rFonts w:ascii="Times New Roman" w:hAnsi="Times New Roman" w:cs="Times New Roman"/>
          <w:b/>
          <w:bCs/>
          <w:sz w:val="24"/>
          <w:szCs w:val="24"/>
          <w:lang w:val="en-US"/>
        </w:rPr>
        <w:br w:type="page"/>
      </w:r>
    </w:p>
    <w:p w14:paraId="39F0C8EE" w14:textId="77777777" w:rsidR="001E2606" w:rsidRPr="001E2606" w:rsidRDefault="00C91D8A" w:rsidP="001E2606">
      <w:pPr>
        <w:spacing w:line="360" w:lineRule="auto"/>
        <w:jc w:val="both"/>
        <w:rPr>
          <w:rFonts w:ascii="Times New Roman" w:hAnsi="Times New Roman" w:cs="Times New Roman"/>
          <w:sz w:val="24"/>
          <w:szCs w:val="24"/>
          <w:shd w:val="clear" w:color="auto" w:fill="FFFFFF"/>
        </w:rPr>
      </w:pPr>
      <w:proofErr w:type="spellStart"/>
      <w:r w:rsidRPr="001E2606">
        <w:rPr>
          <w:rFonts w:ascii="Times New Roman" w:hAnsi="Times New Roman" w:cs="Times New Roman"/>
          <w:sz w:val="24"/>
          <w:szCs w:val="24"/>
          <w:shd w:val="clear" w:color="auto" w:fill="FFFFFF"/>
        </w:rPr>
        <w:lastRenderedPageBreak/>
        <w:t>Ulfa</w:t>
      </w:r>
      <w:proofErr w:type="spellEnd"/>
      <w:r w:rsidRPr="001E2606">
        <w:rPr>
          <w:rFonts w:ascii="Times New Roman" w:hAnsi="Times New Roman" w:cs="Times New Roman"/>
          <w:sz w:val="24"/>
          <w:szCs w:val="24"/>
          <w:shd w:val="clear" w:color="auto" w:fill="FFFFFF"/>
        </w:rPr>
        <w:t xml:space="preserve">, H., </w:t>
      </w:r>
      <w:proofErr w:type="spellStart"/>
      <w:r w:rsidRPr="001E2606">
        <w:rPr>
          <w:rFonts w:ascii="Times New Roman" w:hAnsi="Times New Roman" w:cs="Times New Roman"/>
          <w:sz w:val="24"/>
          <w:szCs w:val="24"/>
          <w:shd w:val="clear" w:color="auto" w:fill="FFFFFF"/>
        </w:rPr>
        <w:t>Yulhendra</w:t>
      </w:r>
      <w:proofErr w:type="spellEnd"/>
      <w:r w:rsidRPr="001E2606">
        <w:rPr>
          <w:rFonts w:ascii="Times New Roman" w:hAnsi="Times New Roman" w:cs="Times New Roman"/>
          <w:sz w:val="24"/>
          <w:szCs w:val="24"/>
          <w:shd w:val="clear" w:color="auto" w:fill="FFFFFF"/>
        </w:rPr>
        <w:t xml:space="preserve">, D. and </w:t>
      </w:r>
      <w:proofErr w:type="spellStart"/>
      <w:r w:rsidRPr="001E2606">
        <w:rPr>
          <w:rFonts w:ascii="Times New Roman" w:hAnsi="Times New Roman" w:cs="Times New Roman"/>
          <w:sz w:val="24"/>
          <w:szCs w:val="24"/>
          <w:shd w:val="clear" w:color="auto" w:fill="FFFFFF"/>
        </w:rPr>
        <w:t>Ansosry</w:t>
      </w:r>
      <w:proofErr w:type="spellEnd"/>
      <w:r w:rsidRPr="001E2606">
        <w:rPr>
          <w:rFonts w:ascii="Times New Roman" w:hAnsi="Times New Roman" w:cs="Times New Roman"/>
          <w:sz w:val="24"/>
          <w:szCs w:val="24"/>
          <w:shd w:val="clear" w:color="auto" w:fill="FFFFFF"/>
        </w:rPr>
        <w:t xml:space="preserve">, A., 2018. </w:t>
      </w:r>
      <w:proofErr w:type="spellStart"/>
      <w:proofErr w:type="gramStart"/>
      <w:r w:rsidRPr="001E2606">
        <w:rPr>
          <w:rFonts w:ascii="Times New Roman" w:hAnsi="Times New Roman" w:cs="Times New Roman"/>
          <w:sz w:val="24"/>
          <w:szCs w:val="24"/>
          <w:shd w:val="clear" w:color="auto" w:fill="FFFFFF"/>
        </w:rPr>
        <w:t>Analisis</w:t>
      </w:r>
      <w:proofErr w:type="spellEnd"/>
      <w:r w:rsidRPr="001E2606">
        <w:rPr>
          <w:rFonts w:ascii="Times New Roman" w:hAnsi="Times New Roman" w:cs="Times New Roman"/>
          <w:sz w:val="24"/>
          <w:szCs w:val="24"/>
          <w:shd w:val="clear" w:color="auto" w:fill="FFFFFF"/>
        </w:rPr>
        <w:t xml:space="preserve"> </w:t>
      </w:r>
      <w:proofErr w:type="spellStart"/>
      <w:r w:rsidRPr="001E2606">
        <w:rPr>
          <w:rFonts w:ascii="Times New Roman" w:hAnsi="Times New Roman" w:cs="Times New Roman"/>
          <w:sz w:val="24"/>
          <w:szCs w:val="24"/>
          <w:shd w:val="clear" w:color="auto" w:fill="FFFFFF"/>
        </w:rPr>
        <w:t>Investasi</w:t>
      </w:r>
      <w:proofErr w:type="spellEnd"/>
      <w:r w:rsidRPr="001E2606">
        <w:rPr>
          <w:rFonts w:ascii="Times New Roman" w:hAnsi="Times New Roman" w:cs="Times New Roman"/>
          <w:sz w:val="24"/>
          <w:szCs w:val="24"/>
          <w:shd w:val="clear" w:color="auto" w:fill="FFFFFF"/>
        </w:rPr>
        <w:t xml:space="preserve"> </w:t>
      </w:r>
      <w:proofErr w:type="spellStart"/>
      <w:r w:rsidRPr="001E2606">
        <w:rPr>
          <w:rFonts w:ascii="Times New Roman" w:hAnsi="Times New Roman" w:cs="Times New Roman"/>
          <w:sz w:val="24"/>
          <w:szCs w:val="24"/>
          <w:shd w:val="clear" w:color="auto" w:fill="FFFFFF"/>
        </w:rPr>
        <w:t>Pengadaan</w:t>
      </w:r>
      <w:proofErr w:type="spellEnd"/>
      <w:r w:rsidRPr="001E2606">
        <w:rPr>
          <w:rFonts w:ascii="Times New Roman" w:hAnsi="Times New Roman" w:cs="Times New Roman"/>
          <w:sz w:val="24"/>
          <w:szCs w:val="24"/>
          <w:shd w:val="clear" w:color="auto" w:fill="FFFFFF"/>
        </w:rPr>
        <w:t xml:space="preserve"> </w:t>
      </w:r>
      <w:proofErr w:type="spellStart"/>
      <w:r w:rsidRPr="001E2606">
        <w:rPr>
          <w:rFonts w:ascii="Times New Roman" w:hAnsi="Times New Roman" w:cs="Times New Roman"/>
          <w:sz w:val="24"/>
          <w:szCs w:val="24"/>
          <w:shd w:val="clear" w:color="auto" w:fill="FFFFFF"/>
        </w:rPr>
        <w:t>Alat</w:t>
      </w:r>
      <w:proofErr w:type="spellEnd"/>
      <w:r w:rsidRPr="001E2606">
        <w:rPr>
          <w:rFonts w:ascii="Times New Roman" w:hAnsi="Times New Roman" w:cs="Times New Roman"/>
          <w:sz w:val="24"/>
          <w:szCs w:val="24"/>
          <w:shd w:val="clear" w:color="auto" w:fill="FFFFFF"/>
        </w:rPr>
        <w:t xml:space="preserve"> </w:t>
      </w:r>
      <w:proofErr w:type="spellStart"/>
      <w:r w:rsidRPr="001E2606">
        <w:rPr>
          <w:rFonts w:ascii="Times New Roman" w:hAnsi="Times New Roman" w:cs="Times New Roman"/>
          <w:sz w:val="24"/>
          <w:szCs w:val="24"/>
          <w:shd w:val="clear" w:color="auto" w:fill="FFFFFF"/>
        </w:rPr>
        <w:t>Berat</w:t>
      </w:r>
      <w:proofErr w:type="spellEnd"/>
      <w:r w:rsidRPr="001E2606">
        <w:rPr>
          <w:rFonts w:ascii="Times New Roman" w:hAnsi="Times New Roman" w:cs="Times New Roman"/>
          <w:sz w:val="24"/>
          <w:szCs w:val="24"/>
          <w:shd w:val="clear" w:color="auto" w:fill="FFFFFF"/>
        </w:rPr>
        <w:t xml:space="preserve"> Di PT. </w:t>
      </w:r>
      <w:proofErr w:type="spellStart"/>
      <w:r w:rsidRPr="001E2606">
        <w:rPr>
          <w:rFonts w:ascii="Times New Roman" w:hAnsi="Times New Roman" w:cs="Times New Roman"/>
          <w:sz w:val="24"/>
          <w:szCs w:val="24"/>
          <w:shd w:val="clear" w:color="auto" w:fill="FFFFFF"/>
        </w:rPr>
        <w:t>Anugrah</w:t>
      </w:r>
      <w:proofErr w:type="spellEnd"/>
      <w:r w:rsidRPr="001E2606">
        <w:rPr>
          <w:rFonts w:ascii="Times New Roman" w:hAnsi="Times New Roman" w:cs="Times New Roman"/>
          <w:sz w:val="24"/>
          <w:szCs w:val="24"/>
          <w:shd w:val="clear" w:color="auto" w:fill="FFFFFF"/>
        </w:rPr>
        <w:t xml:space="preserve"> </w:t>
      </w:r>
      <w:proofErr w:type="spellStart"/>
      <w:r w:rsidRPr="001E2606">
        <w:rPr>
          <w:rFonts w:ascii="Times New Roman" w:hAnsi="Times New Roman" w:cs="Times New Roman"/>
          <w:sz w:val="24"/>
          <w:szCs w:val="24"/>
          <w:shd w:val="clear" w:color="auto" w:fill="FFFFFF"/>
        </w:rPr>
        <w:t>Halaban</w:t>
      </w:r>
      <w:proofErr w:type="spellEnd"/>
      <w:r w:rsidRPr="001E2606">
        <w:rPr>
          <w:rFonts w:ascii="Times New Roman" w:hAnsi="Times New Roman" w:cs="Times New Roman"/>
          <w:sz w:val="24"/>
          <w:szCs w:val="24"/>
          <w:shd w:val="clear" w:color="auto" w:fill="FFFFFF"/>
        </w:rPr>
        <w:t xml:space="preserve"> </w:t>
      </w:r>
      <w:proofErr w:type="spellStart"/>
      <w:r w:rsidRPr="001E2606">
        <w:rPr>
          <w:rFonts w:ascii="Times New Roman" w:hAnsi="Times New Roman" w:cs="Times New Roman"/>
          <w:sz w:val="24"/>
          <w:szCs w:val="24"/>
          <w:shd w:val="clear" w:color="auto" w:fill="FFFFFF"/>
        </w:rPr>
        <w:t>Sepakat</w:t>
      </w:r>
      <w:proofErr w:type="spellEnd"/>
      <w:r w:rsidRPr="001E2606">
        <w:rPr>
          <w:rFonts w:ascii="Times New Roman" w:hAnsi="Times New Roman" w:cs="Times New Roman"/>
          <w:sz w:val="24"/>
          <w:szCs w:val="24"/>
          <w:shd w:val="clear" w:color="auto" w:fill="FFFFFF"/>
        </w:rPr>
        <w:t xml:space="preserve"> </w:t>
      </w:r>
      <w:proofErr w:type="spellStart"/>
      <w:r w:rsidRPr="001E2606">
        <w:rPr>
          <w:rFonts w:ascii="Times New Roman" w:hAnsi="Times New Roman" w:cs="Times New Roman"/>
          <w:sz w:val="24"/>
          <w:szCs w:val="24"/>
          <w:shd w:val="clear" w:color="auto" w:fill="FFFFFF"/>
        </w:rPr>
        <w:t>Dengan</w:t>
      </w:r>
      <w:proofErr w:type="spellEnd"/>
      <w:r w:rsidRPr="001E2606">
        <w:rPr>
          <w:rFonts w:ascii="Times New Roman" w:hAnsi="Times New Roman" w:cs="Times New Roman"/>
          <w:sz w:val="24"/>
          <w:szCs w:val="24"/>
          <w:shd w:val="clear" w:color="auto" w:fill="FFFFFF"/>
        </w:rPr>
        <w:t xml:space="preserve"> </w:t>
      </w:r>
      <w:proofErr w:type="spellStart"/>
      <w:r w:rsidRPr="001E2606">
        <w:rPr>
          <w:rFonts w:ascii="Times New Roman" w:hAnsi="Times New Roman" w:cs="Times New Roman"/>
          <w:sz w:val="24"/>
          <w:szCs w:val="24"/>
          <w:shd w:val="clear" w:color="auto" w:fill="FFFFFF"/>
        </w:rPr>
        <w:t>Metode</w:t>
      </w:r>
      <w:proofErr w:type="spellEnd"/>
      <w:r w:rsidRPr="001E2606">
        <w:rPr>
          <w:rFonts w:ascii="Times New Roman" w:hAnsi="Times New Roman" w:cs="Times New Roman"/>
          <w:sz w:val="24"/>
          <w:szCs w:val="24"/>
          <w:shd w:val="clear" w:color="auto" w:fill="FFFFFF"/>
        </w:rPr>
        <w:t xml:space="preserve"> NPV </w:t>
      </w:r>
      <w:proofErr w:type="spellStart"/>
      <w:r w:rsidRPr="001E2606">
        <w:rPr>
          <w:rFonts w:ascii="Times New Roman" w:hAnsi="Times New Roman" w:cs="Times New Roman"/>
          <w:sz w:val="24"/>
          <w:szCs w:val="24"/>
          <w:shd w:val="clear" w:color="auto" w:fill="FFFFFF"/>
        </w:rPr>
        <w:t>dan</w:t>
      </w:r>
      <w:proofErr w:type="spellEnd"/>
      <w:r w:rsidRPr="001E2606">
        <w:rPr>
          <w:rFonts w:ascii="Times New Roman" w:hAnsi="Times New Roman" w:cs="Times New Roman"/>
          <w:sz w:val="24"/>
          <w:szCs w:val="24"/>
          <w:shd w:val="clear" w:color="auto" w:fill="FFFFFF"/>
        </w:rPr>
        <w:t xml:space="preserve"> IRR.</w:t>
      </w:r>
      <w:proofErr w:type="gramEnd"/>
      <w:r w:rsidRPr="001E2606">
        <w:rPr>
          <w:rFonts w:ascii="Times New Roman" w:hAnsi="Times New Roman" w:cs="Times New Roman"/>
          <w:sz w:val="24"/>
          <w:szCs w:val="24"/>
          <w:shd w:val="clear" w:color="auto" w:fill="FFFFFF"/>
        </w:rPr>
        <w:t> </w:t>
      </w:r>
      <w:proofErr w:type="spellStart"/>
      <w:proofErr w:type="gramStart"/>
      <w:r w:rsidRPr="001E2606">
        <w:rPr>
          <w:rFonts w:ascii="Times New Roman" w:hAnsi="Times New Roman" w:cs="Times New Roman"/>
          <w:i/>
          <w:iCs/>
          <w:sz w:val="24"/>
          <w:szCs w:val="24"/>
          <w:shd w:val="clear" w:color="auto" w:fill="FFFFFF"/>
        </w:rPr>
        <w:t>Bina</w:t>
      </w:r>
      <w:proofErr w:type="spellEnd"/>
      <w:r w:rsidRPr="001E2606">
        <w:rPr>
          <w:rFonts w:ascii="Times New Roman" w:hAnsi="Times New Roman" w:cs="Times New Roman"/>
          <w:i/>
          <w:iCs/>
          <w:sz w:val="24"/>
          <w:szCs w:val="24"/>
          <w:shd w:val="clear" w:color="auto" w:fill="FFFFFF"/>
        </w:rPr>
        <w:t xml:space="preserve"> Tambang</w:t>
      </w:r>
      <w:r w:rsidRPr="001E2606">
        <w:rPr>
          <w:rFonts w:ascii="Times New Roman" w:hAnsi="Times New Roman" w:cs="Times New Roman"/>
          <w:sz w:val="24"/>
          <w:szCs w:val="24"/>
          <w:shd w:val="clear" w:color="auto" w:fill="FFFFFF"/>
        </w:rPr>
        <w:t>, </w:t>
      </w:r>
      <w:r w:rsidRPr="001E2606">
        <w:rPr>
          <w:rFonts w:ascii="Times New Roman" w:hAnsi="Times New Roman" w:cs="Times New Roman"/>
          <w:i/>
          <w:iCs/>
          <w:sz w:val="24"/>
          <w:szCs w:val="24"/>
          <w:shd w:val="clear" w:color="auto" w:fill="FFFFFF"/>
        </w:rPr>
        <w:t>3</w:t>
      </w:r>
      <w:r w:rsidRPr="001E2606">
        <w:rPr>
          <w:rFonts w:ascii="Times New Roman" w:hAnsi="Times New Roman" w:cs="Times New Roman"/>
          <w:sz w:val="24"/>
          <w:szCs w:val="24"/>
          <w:shd w:val="clear" w:color="auto" w:fill="FFFFFF"/>
        </w:rPr>
        <w:t>(3), pp.1004-1013.</w:t>
      </w:r>
      <w:proofErr w:type="gramEnd"/>
    </w:p>
    <w:p w14:paraId="6559355D" w14:textId="77777777" w:rsidR="001E2606" w:rsidRPr="001E2606" w:rsidRDefault="00C91D8A" w:rsidP="001E2606">
      <w:pPr>
        <w:spacing w:line="360" w:lineRule="auto"/>
        <w:jc w:val="both"/>
        <w:rPr>
          <w:rFonts w:ascii="Times New Roman" w:hAnsi="Times New Roman" w:cs="Times New Roman"/>
          <w:sz w:val="24"/>
          <w:szCs w:val="24"/>
          <w:shd w:val="clear" w:color="auto" w:fill="FFFFFF"/>
        </w:rPr>
      </w:pPr>
      <w:proofErr w:type="spellStart"/>
      <w:r w:rsidRPr="001E2606">
        <w:rPr>
          <w:rFonts w:ascii="Times New Roman" w:hAnsi="Times New Roman" w:cs="Times New Roman"/>
          <w:sz w:val="24"/>
          <w:szCs w:val="24"/>
          <w:shd w:val="clear" w:color="auto" w:fill="FFFFFF"/>
        </w:rPr>
        <w:t>Wijayaa</w:t>
      </w:r>
      <w:proofErr w:type="spellEnd"/>
      <w:r w:rsidRPr="001E2606">
        <w:rPr>
          <w:rFonts w:ascii="Times New Roman" w:hAnsi="Times New Roman" w:cs="Times New Roman"/>
          <w:sz w:val="24"/>
          <w:szCs w:val="24"/>
          <w:shd w:val="clear" w:color="auto" w:fill="FFFFFF"/>
        </w:rPr>
        <w:t xml:space="preserve">, J.H. and </w:t>
      </w:r>
      <w:proofErr w:type="spellStart"/>
      <w:r w:rsidRPr="001E2606">
        <w:rPr>
          <w:rFonts w:ascii="Times New Roman" w:hAnsi="Times New Roman" w:cs="Times New Roman"/>
          <w:sz w:val="24"/>
          <w:szCs w:val="24"/>
          <w:shd w:val="clear" w:color="auto" w:fill="FFFFFF"/>
        </w:rPr>
        <w:t>Yudawisastrab</w:t>
      </w:r>
      <w:proofErr w:type="spellEnd"/>
      <w:r w:rsidRPr="001E2606">
        <w:rPr>
          <w:rFonts w:ascii="Times New Roman" w:hAnsi="Times New Roman" w:cs="Times New Roman"/>
          <w:sz w:val="24"/>
          <w:szCs w:val="24"/>
          <w:shd w:val="clear" w:color="auto" w:fill="FFFFFF"/>
        </w:rPr>
        <w:t>, H.G., 2019. Influence of Capital Adequacy Ratio, Net Interest Margin and liquidity Ratio against Profitability Ratio. </w:t>
      </w:r>
      <w:proofErr w:type="gramStart"/>
      <w:r w:rsidRPr="001E2606">
        <w:rPr>
          <w:rFonts w:ascii="Times New Roman" w:hAnsi="Times New Roman" w:cs="Times New Roman"/>
          <w:i/>
          <w:iCs/>
          <w:sz w:val="24"/>
          <w:szCs w:val="24"/>
          <w:shd w:val="clear" w:color="auto" w:fill="FFFFFF"/>
        </w:rPr>
        <w:t>International Journal of Innovation, Creativity and Change</w:t>
      </w:r>
      <w:r w:rsidRPr="001E2606">
        <w:rPr>
          <w:rFonts w:ascii="Times New Roman" w:hAnsi="Times New Roman" w:cs="Times New Roman"/>
          <w:sz w:val="24"/>
          <w:szCs w:val="24"/>
          <w:shd w:val="clear" w:color="auto" w:fill="FFFFFF"/>
        </w:rPr>
        <w:t>, pp.268-277.</w:t>
      </w:r>
      <w:proofErr w:type="gramEnd"/>
    </w:p>
    <w:p w14:paraId="2A6127FF" w14:textId="77777777" w:rsidR="001E2606" w:rsidRPr="001E2606" w:rsidRDefault="00C91D8A" w:rsidP="001E2606">
      <w:pPr>
        <w:spacing w:line="360" w:lineRule="auto"/>
        <w:jc w:val="both"/>
        <w:rPr>
          <w:rFonts w:ascii="Times New Roman" w:hAnsi="Times New Roman" w:cs="Times New Roman"/>
          <w:sz w:val="24"/>
          <w:szCs w:val="24"/>
          <w:shd w:val="clear" w:color="auto" w:fill="FFFFFF"/>
        </w:rPr>
      </w:pPr>
      <w:proofErr w:type="spellStart"/>
      <w:r w:rsidRPr="001E2606">
        <w:rPr>
          <w:rFonts w:ascii="Times New Roman" w:hAnsi="Times New Roman" w:cs="Times New Roman"/>
          <w:sz w:val="24"/>
          <w:szCs w:val="24"/>
          <w:shd w:val="clear" w:color="auto" w:fill="FFFFFF"/>
        </w:rPr>
        <w:t>Zis</w:t>
      </w:r>
      <w:proofErr w:type="spellEnd"/>
      <w:r w:rsidRPr="001E2606">
        <w:rPr>
          <w:rFonts w:ascii="Times New Roman" w:hAnsi="Times New Roman" w:cs="Times New Roman"/>
          <w:sz w:val="24"/>
          <w:szCs w:val="24"/>
          <w:shd w:val="clear" w:color="auto" w:fill="FFFFFF"/>
        </w:rPr>
        <w:t xml:space="preserve">, T., </w:t>
      </w:r>
      <w:proofErr w:type="spellStart"/>
      <w:r w:rsidRPr="001E2606">
        <w:rPr>
          <w:rFonts w:ascii="Times New Roman" w:hAnsi="Times New Roman" w:cs="Times New Roman"/>
          <w:sz w:val="24"/>
          <w:szCs w:val="24"/>
          <w:shd w:val="clear" w:color="auto" w:fill="FFFFFF"/>
        </w:rPr>
        <w:t>Angeloudis</w:t>
      </w:r>
      <w:proofErr w:type="spellEnd"/>
      <w:r w:rsidRPr="001E2606">
        <w:rPr>
          <w:rFonts w:ascii="Times New Roman" w:hAnsi="Times New Roman" w:cs="Times New Roman"/>
          <w:sz w:val="24"/>
          <w:szCs w:val="24"/>
          <w:shd w:val="clear" w:color="auto" w:fill="FFFFFF"/>
        </w:rPr>
        <w:t xml:space="preserve">, P., Bell, M.G. and </w:t>
      </w:r>
      <w:proofErr w:type="spellStart"/>
      <w:r w:rsidRPr="001E2606">
        <w:rPr>
          <w:rFonts w:ascii="Times New Roman" w:hAnsi="Times New Roman" w:cs="Times New Roman"/>
          <w:sz w:val="24"/>
          <w:szCs w:val="24"/>
          <w:shd w:val="clear" w:color="auto" w:fill="FFFFFF"/>
        </w:rPr>
        <w:t>Psaraftis</w:t>
      </w:r>
      <w:proofErr w:type="spellEnd"/>
      <w:r w:rsidRPr="001E2606">
        <w:rPr>
          <w:rFonts w:ascii="Times New Roman" w:hAnsi="Times New Roman" w:cs="Times New Roman"/>
          <w:sz w:val="24"/>
          <w:szCs w:val="24"/>
          <w:shd w:val="clear" w:color="auto" w:fill="FFFFFF"/>
        </w:rPr>
        <w:t>, H.N., 2016. Payback period for emissions abatement alternatives: role of regulation and fuel prices. </w:t>
      </w:r>
      <w:proofErr w:type="gramStart"/>
      <w:r w:rsidRPr="001E2606">
        <w:rPr>
          <w:rFonts w:ascii="Times New Roman" w:hAnsi="Times New Roman" w:cs="Times New Roman"/>
          <w:i/>
          <w:iCs/>
          <w:sz w:val="24"/>
          <w:szCs w:val="24"/>
          <w:shd w:val="clear" w:color="auto" w:fill="FFFFFF"/>
        </w:rPr>
        <w:t>Transportation Research Record</w:t>
      </w:r>
      <w:r w:rsidRPr="001E2606">
        <w:rPr>
          <w:rFonts w:ascii="Times New Roman" w:hAnsi="Times New Roman" w:cs="Times New Roman"/>
          <w:sz w:val="24"/>
          <w:szCs w:val="24"/>
          <w:shd w:val="clear" w:color="auto" w:fill="FFFFFF"/>
        </w:rPr>
        <w:t>, </w:t>
      </w:r>
      <w:r w:rsidRPr="001E2606">
        <w:rPr>
          <w:rFonts w:ascii="Times New Roman" w:hAnsi="Times New Roman" w:cs="Times New Roman"/>
          <w:i/>
          <w:iCs/>
          <w:sz w:val="24"/>
          <w:szCs w:val="24"/>
          <w:shd w:val="clear" w:color="auto" w:fill="FFFFFF"/>
        </w:rPr>
        <w:t>2549</w:t>
      </w:r>
      <w:r w:rsidRPr="001E2606">
        <w:rPr>
          <w:rFonts w:ascii="Times New Roman" w:hAnsi="Times New Roman" w:cs="Times New Roman"/>
          <w:sz w:val="24"/>
          <w:szCs w:val="24"/>
          <w:shd w:val="clear" w:color="auto" w:fill="FFFFFF"/>
        </w:rPr>
        <w:t>(1), pp.37-44.</w:t>
      </w:r>
      <w:proofErr w:type="gramEnd"/>
    </w:p>
    <w:p w14:paraId="6C483B19" w14:textId="77777777" w:rsidR="001E2606" w:rsidRDefault="00C91D8A">
      <w:pPr>
        <w:rPr>
          <w:rFonts w:ascii="Times New Roman" w:eastAsiaTheme="majorEastAsia" w:hAnsi="Times New Roman" w:cs="Times New Roman"/>
          <w:b/>
          <w:bCs/>
          <w:sz w:val="24"/>
          <w:szCs w:val="24"/>
          <w:lang w:val="en-US"/>
        </w:rPr>
      </w:pPr>
      <w:bookmarkStart w:id="13" w:name="_Toc49347651"/>
      <w:r>
        <w:rPr>
          <w:rFonts w:ascii="Times New Roman" w:hAnsi="Times New Roman" w:cs="Times New Roman"/>
          <w:b/>
          <w:bCs/>
          <w:sz w:val="24"/>
          <w:szCs w:val="24"/>
          <w:lang w:val="en-US"/>
        </w:rPr>
        <w:br w:type="page"/>
      </w:r>
    </w:p>
    <w:p w14:paraId="2A1029A4" w14:textId="77777777" w:rsidR="00FF5985" w:rsidRPr="001E2606" w:rsidRDefault="00C91D8A" w:rsidP="001E2606">
      <w:pPr>
        <w:pStyle w:val="Heading1"/>
        <w:spacing w:line="360" w:lineRule="auto"/>
        <w:jc w:val="both"/>
        <w:rPr>
          <w:rFonts w:ascii="Times New Roman" w:hAnsi="Times New Roman" w:cs="Times New Roman"/>
          <w:b/>
          <w:bCs/>
          <w:color w:val="auto"/>
          <w:sz w:val="24"/>
          <w:szCs w:val="24"/>
          <w:lang w:val="en-US"/>
        </w:rPr>
      </w:pPr>
      <w:r w:rsidRPr="001E2606">
        <w:rPr>
          <w:rFonts w:ascii="Times New Roman" w:hAnsi="Times New Roman" w:cs="Times New Roman"/>
          <w:b/>
          <w:bCs/>
          <w:color w:val="auto"/>
          <w:sz w:val="24"/>
          <w:szCs w:val="24"/>
          <w:lang w:val="en-US"/>
        </w:rPr>
        <w:lastRenderedPageBreak/>
        <w:t>Appendix</w:t>
      </w:r>
      <w:bookmarkEnd w:id="13"/>
    </w:p>
    <w:p w14:paraId="491A4049" w14:textId="77777777" w:rsidR="00FF5985" w:rsidRPr="001E2606"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sz w:val="24"/>
          <w:szCs w:val="24"/>
          <w:lang w:val="en-US"/>
        </w:rPr>
        <w:t xml:space="preserve">Extract of data from the annual reports of </w:t>
      </w:r>
      <w:proofErr w:type="spellStart"/>
      <w:r w:rsidRPr="001E2606">
        <w:rPr>
          <w:rFonts w:ascii="Times New Roman" w:hAnsi="Times New Roman" w:cs="Times New Roman"/>
          <w:sz w:val="24"/>
          <w:szCs w:val="24"/>
          <w:lang w:val="en-US"/>
        </w:rPr>
        <w:t>Aldi</w:t>
      </w:r>
      <w:proofErr w:type="spellEnd"/>
      <w:r w:rsidRPr="001E2606">
        <w:rPr>
          <w:rFonts w:ascii="Times New Roman" w:hAnsi="Times New Roman" w:cs="Times New Roman"/>
          <w:sz w:val="24"/>
          <w:szCs w:val="24"/>
          <w:lang w:val="en-US"/>
        </w:rPr>
        <w:t xml:space="preserve"> UK for assisting the calculation of financial ratios:</w:t>
      </w:r>
    </w:p>
    <w:p w14:paraId="0F2103D8" w14:textId="790343C7" w:rsidR="002C3D3B" w:rsidRDefault="00C91D8A" w:rsidP="001E2606">
      <w:pPr>
        <w:spacing w:line="360" w:lineRule="auto"/>
        <w:jc w:val="both"/>
        <w:rPr>
          <w:rFonts w:ascii="Times New Roman" w:hAnsi="Times New Roman" w:cs="Times New Roman"/>
          <w:sz w:val="24"/>
          <w:szCs w:val="24"/>
          <w:lang w:val="en-US"/>
        </w:rPr>
      </w:pPr>
      <w:r w:rsidRPr="001E2606">
        <w:rPr>
          <w:rFonts w:ascii="Times New Roman" w:hAnsi="Times New Roman" w:cs="Times New Roman"/>
          <w:noProof/>
          <w:sz w:val="24"/>
          <w:szCs w:val="24"/>
          <w:lang w:val="en-GB" w:eastAsia="en-GB"/>
        </w:rPr>
        <w:drawing>
          <wp:inline distT="0" distB="0" distL="0" distR="0" wp14:anchorId="009D2859" wp14:editId="28219E9F">
            <wp:extent cx="5562600" cy="35890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445192" name="Picture 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562600" cy="3589020"/>
                    </a:xfrm>
                    <a:prstGeom prst="rect">
                      <a:avLst/>
                    </a:prstGeom>
                    <a:noFill/>
                  </pic:spPr>
                </pic:pic>
              </a:graphicData>
            </a:graphic>
          </wp:inline>
        </w:drawing>
      </w:r>
    </w:p>
    <w:p w14:paraId="79E18EED" w14:textId="77777777" w:rsidR="002C3D3B" w:rsidRPr="002C3D3B" w:rsidRDefault="002C3D3B" w:rsidP="002C3D3B">
      <w:pPr>
        <w:rPr>
          <w:rFonts w:ascii="Times New Roman" w:hAnsi="Times New Roman" w:cs="Times New Roman"/>
          <w:sz w:val="24"/>
          <w:szCs w:val="24"/>
          <w:lang w:val="en-US"/>
        </w:rPr>
      </w:pPr>
    </w:p>
    <w:p w14:paraId="57AC5FD3" w14:textId="77777777" w:rsidR="002C3D3B" w:rsidRPr="002C3D3B" w:rsidRDefault="002C3D3B" w:rsidP="002C3D3B">
      <w:pPr>
        <w:rPr>
          <w:rFonts w:ascii="Times New Roman" w:hAnsi="Times New Roman" w:cs="Times New Roman"/>
          <w:sz w:val="24"/>
          <w:szCs w:val="24"/>
          <w:lang w:val="en-US"/>
        </w:rPr>
      </w:pPr>
    </w:p>
    <w:p w14:paraId="0EC4749C" w14:textId="77777777" w:rsidR="002C3D3B" w:rsidRPr="002C3D3B" w:rsidRDefault="002C3D3B" w:rsidP="002C3D3B">
      <w:pPr>
        <w:rPr>
          <w:rFonts w:ascii="Times New Roman" w:hAnsi="Times New Roman" w:cs="Times New Roman"/>
          <w:sz w:val="24"/>
          <w:szCs w:val="24"/>
          <w:lang w:val="en-US"/>
        </w:rPr>
      </w:pPr>
    </w:p>
    <w:p w14:paraId="02E01AC3" w14:textId="77777777" w:rsidR="002C3D3B" w:rsidRPr="002C3D3B" w:rsidRDefault="002C3D3B" w:rsidP="002C3D3B">
      <w:pPr>
        <w:rPr>
          <w:rFonts w:ascii="Times New Roman" w:hAnsi="Times New Roman" w:cs="Times New Roman"/>
          <w:sz w:val="24"/>
          <w:szCs w:val="24"/>
          <w:lang w:val="en-US"/>
        </w:rPr>
      </w:pPr>
    </w:p>
    <w:p w14:paraId="4C6B47A5" w14:textId="77777777" w:rsidR="002C3D3B" w:rsidRPr="002C3D3B" w:rsidRDefault="002C3D3B" w:rsidP="002C3D3B">
      <w:pPr>
        <w:rPr>
          <w:rFonts w:ascii="Times New Roman" w:hAnsi="Times New Roman" w:cs="Times New Roman"/>
          <w:sz w:val="24"/>
          <w:szCs w:val="24"/>
          <w:lang w:val="en-US"/>
        </w:rPr>
      </w:pPr>
    </w:p>
    <w:p w14:paraId="38546FD0" w14:textId="77777777" w:rsidR="002C3D3B" w:rsidRPr="002C3D3B" w:rsidRDefault="002C3D3B" w:rsidP="002C3D3B">
      <w:pPr>
        <w:rPr>
          <w:rFonts w:ascii="Times New Roman" w:hAnsi="Times New Roman" w:cs="Times New Roman"/>
          <w:sz w:val="24"/>
          <w:szCs w:val="24"/>
          <w:lang w:val="en-US"/>
        </w:rPr>
      </w:pPr>
    </w:p>
    <w:p w14:paraId="618C9651" w14:textId="77777777" w:rsidR="002C3D3B" w:rsidRPr="002C3D3B" w:rsidRDefault="002C3D3B" w:rsidP="002C3D3B">
      <w:pPr>
        <w:rPr>
          <w:rFonts w:ascii="Times New Roman" w:hAnsi="Times New Roman" w:cs="Times New Roman"/>
          <w:sz w:val="24"/>
          <w:szCs w:val="24"/>
          <w:lang w:val="en-US"/>
        </w:rPr>
      </w:pPr>
    </w:p>
    <w:p w14:paraId="0D4C2A8C" w14:textId="696F8574" w:rsidR="002C3D3B" w:rsidRDefault="002C3D3B" w:rsidP="002C3D3B">
      <w:pPr>
        <w:rPr>
          <w:rFonts w:ascii="Times New Roman" w:hAnsi="Times New Roman" w:cs="Times New Roman"/>
          <w:sz w:val="24"/>
          <w:szCs w:val="24"/>
          <w:lang w:val="en-US"/>
        </w:rPr>
      </w:pPr>
    </w:p>
    <w:p w14:paraId="765F9FC9" w14:textId="48E8F820" w:rsidR="002C3D3B" w:rsidRDefault="002C3D3B" w:rsidP="002C3D3B">
      <w:pPr>
        <w:tabs>
          <w:tab w:val="left" w:pos="3675"/>
        </w:tabs>
        <w:rPr>
          <w:rFonts w:ascii="Times New Roman" w:hAnsi="Times New Roman" w:cs="Times New Roman"/>
          <w:sz w:val="24"/>
          <w:szCs w:val="24"/>
          <w:lang w:val="en-US"/>
        </w:rPr>
      </w:pPr>
      <w:r>
        <w:rPr>
          <w:rFonts w:ascii="Times New Roman" w:hAnsi="Times New Roman" w:cs="Times New Roman"/>
          <w:sz w:val="24"/>
          <w:szCs w:val="24"/>
          <w:lang w:val="en-US"/>
        </w:rPr>
        <w:tab/>
      </w:r>
    </w:p>
    <w:p w14:paraId="2C83B72C" w14:textId="77777777" w:rsidR="002C3D3B" w:rsidRDefault="002C3D3B">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7EE59744" w14:textId="58CAF75A" w:rsidR="00D50C13" w:rsidRDefault="00D50C13" w:rsidP="002C3D3B">
      <w:pPr>
        <w:tabs>
          <w:tab w:val="left" w:pos="3675"/>
        </w:tabs>
        <w:rPr>
          <w:rFonts w:ascii="Times New Roman" w:hAnsi="Times New Roman" w:cs="Times New Roman"/>
          <w:sz w:val="24"/>
          <w:szCs w:val="24"/>
          <w:lang w:val="en-US"/>
        </w:rPr>
      </w:pPr>
    </w:p>
    <w:tbl>
      <w:tblPr>
        <w:tblW w:w="5000" w:type="pct"/>
        <w:tblLook w:val="04A0" w:firstRow="1" w:lastRow="0" w:firstColumn="1" w:lastColumn="0" w:noHBand="0" w:noVBand="1"/>
      </w:tblPr>
      <w:tblGrid>
        <w:gridCol w:w="2278"/>
        <w:gridCol w:w="3544"/>
        <w:gridCol w:w="678"/>
        <w:gridCol w:w="678"/>
        <w:gridCol w:w="678"/>
        <w:gridCol w:w="708"/>
        <w:gridCol w:w="678"/>
      </w:tblGrid>
      <w:tr w:rsidR="00D50C13" w:rsidRPr="00D50C13" w14:paraId="7378BBDC" w14:textId="77777777" w:rsidTr="00D50C13">
        <w:trPr>
          <w:trHeight w:val="323"/>
        </w:trPr>
        <w:tc>
          <w:tcPr>
            <w:tcW w:w="1232" w:type="pct"/>
            <w:tcBorders>
              <w:top w:val="single" w:sz="8" w:space="0" w:color="auto"/>
              <w:left w:val="single" w:sz="8" w:space="0" w:color="auto"/>
              <w:bottom w:val="single" w:sz="8" w:space="0" w:color="auto"/>
              <w:right w:val="nil"/>
            </w:tcBorders>
            <w:shd w:val="clear" w:color="auto" w:fill="auto"/>
            <w:noWrap/>
            <w:vAlign w:val="bottom"/>
            <w:hideMark/>
          </w:tcPr>
          <w:p w14:paraId="4ABAC56B"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u w:val="single"/>
                <w:lang w:val="en-GB" w:eastAsia="en-GB"/>
              </w:rPr>
            </w:pPr>
            <w:r w:rsidRPr="00D50C13">
              <w:rPr>
                <w:rFonts w:ascii="Times New Roman" w:eastAsia="Times New Roman" w:hAnsi="Times New Roman" w:cs="Times New Roman"/>
                <w:b/>
                <w:bCs/>
                <w:color w:val="000000"/>
                <w:sz w:val="24"/>
                <w:szCs w:val="24"/>
                <w:u w:val="single"/>
                <w:lang w:val="en-GB" w:eastAsia="en-GB"/>
              </w:rPr>
              <w:t>Liquidity Ratio:</w:t>
            </w:r>
          </w:p>
        </w:tc>
        <w:tc>
          <w:tcPr>
            <w:tcW w:w="1917"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A346BB1"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48144CA0" w14:textId="53CD64E2"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r w:rsidR="00450AA9">
              <w:rPr>
                <w:rFonts w:ascii="Times New Roman" w:eastAsia="Times New Roman" w:hAnsi="Times New Roman" w:cs="Times New Roman"/>
                <w:b/>
                <w:bCs/>
                <w:color w:val="000000"/>
                <w:sz w:val="24"/>
                <w:szCs w:val="24"/>
                <w:lang w:val="en-GB" w:eastAsia="en-GB"/>
              </w:rPr>
              <w:t>2014</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4DCC828C" w14:textId="0159E990" w:rsidR="00D50C13" w:rsidRPr="00D50C13" w:rsidRDefault="00450AA9" w:rsidP="00D50C13">
            <w:pPr>
              <w:spacing w:after="0" w:line="240" w:lineRule="auto"/>
              <w:rPr>
                <w:rFonts w:ascii="Times New Roman" w:eastAsia="Times New Roman" w:hAnsi="Times New Roman" w:cs="Times New Roman"/>
                <w:b/>
                <w:bCs/>
                <w:color w:val="000000"/>
                <w:sz w:val="24"/>
                <w:szCs w:val="24"/>
                <w:lang w:val="en-GB" w:eastAsia="en-GB"/>
              </w:rPr>
            </w:pPr>
            <w:r>
              <w:rPr>
                <w:rFonts w:ascii="Times New Roman" w:eastAsia="Times New Roman" w:hAnsi="Times New Roman" w:cs="Times New Roman"/>
                <w:b/>
                <w:bCs/>
                <w:color w:val="000000"/>
                <w:sz w:val="24"/>
                <w:szCs w:val="24"/>
                <w:lang w:val="en-GB" w:eastAsia="en-GB"/>
              </w:rPr>
              <w:t>2015</w:t>
            </w:r>
            <w:r w:rsidR="00D50C13"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39B90855" w14:textId="5AAF6A81"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r w:rsidR="00450AA9">
              <w:rPr>
                <w:rFonts w:ascii="Times New Roman" w:eastAsia="Times New Roman" w:hAnsi="Times New Roman" w:cs="Times New Roman"/>
                <w:b/>
                <w:bCs/>
                <w:color w:val="000000"/>
                <w:sz w:val="24"/>
                <w:szCs w:val="24"/>
                <w:lang w:val="en-GB" w:eastAsia="en-GB"/>
              </w:rPr>
              <w:t>2016</w:t>
            </w:r>
          </w:p>
        </w:tc>
        <w:tc>
          <w:tcPr>
            <w:tcW w:w="383" w:type="pct"/>
            <w:tcBorders>
              <w:top w:val="single" w:sz="8" w:space="0" w:color="auto"/>
              <w:left w:val="nil"/>
              <w:bottom w:val="single" w:sz="8" w:space="0" w:color="auto"/>
              <w:right w:val="single" w:sz="8" w:space="0" w:color="auto"/>
            </w:tcBorders>
            <w:shd w:val="clear" w:color="auto" w:fill="auto"/>
            <w:noWrap/>
            <w:vAlign w:val="bottom"/>
            <w:hideMark/>
          </w:tcPr>
          <w:p w14:paraId="0A8165B2" w14:textId="0633DA79"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r w:rsidR="00450AA9">
              <w:rPr>
                <w:rFonts w:ascii="Times New Roman" w:eastAsia="Times New Roman" w:hAnsi="Times New Roman" w:cs="Times New Roman"/>
                <w:b/>
                <w:bCs/>
                <w:color w:val="000000"/>
                <w:sz w:val="24"/>
                <w:szCs w:val="24"/>
                <w:lang w:val="en-GB" w:eastAsia="en-GB"/>
              </w:rPr>
              <w:t>2017</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212715B6" w14:textId="7F2D0BDD"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r w:rsidR="00450AA9">
              <w:rPr>
                <w:rFonts w:ascii="Times New Roman" w:eastAsia="Times New Roman" w:hAnsi="Times New Roman" w:cs="Times New Roman"/>
                <w:b/>
                <w:bCs/>
                <w:color w:val="000000"/>
                <w:sz w:val="24"/>
                <w:szCs w:val="24"/>
                <w:lang w:val="en-GB" w:eastAsia="en-GB"/>
              </w:rPr>
              <w:t>2018</w:t>
            </w:r>
          </w:p>
        </w:tc>
      </w:tr>
      <w:tr w:rsidR="00D50C13" w:rsidRPr="00D50C13" w14:paraId="75DA8F77" w14:textId="77777777" w:rsidTr="00D50C13">
        <w:trPr>
          <w:trHeight w:val="312"/>
        </w:trPr>
        <w:tc>
          <w:tcPr>
            <w:tcW w:w="1232" w:type="pct"/>
            <w:tcBorders>
              <w:top w:val="nil"/>
              <w:left w:val="single" w:sz="8" w:space="0" w:color="auto"/>
              <w:bottom w:val="single" w:sz="4" w:space="0" w:color="auto"/>
              <w:right w:val="nil"/>
            </w:tcBorders>
            <w:shd w:val="clear" w:color="auto" w:fill="auto"/>
            <w:noWrap/>
            <w:vAlign w:val="bottom"/>
            <w:hideMark/>
          </w:tcPr>
          <w:p w14:paraId="79CBD177"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Current Ratio</w:t>
            </w:r>
          </w:p>
        </w:tc>
        <w:tc>
          <w:tcPr>
            <w:tcW w:w="1917" w:type="pct"/>
            <w:tcBorders>
              <w:top w:val="nil"/>
              <w:left w:val="single" w:sz="8" w:space="0" w:color="auto"/>
              <w:bottom w:val="single" w:sz="4" w:space="0" w:color="auto"/>
              <w:right w:val="single" w:sz="8" w:space="0" w:color="auto"/>
            </w:tcBorders>
            <w:shd w:val="clear" w:color="auto" w:fill="auto"/>
            <w:noWrap/>
            <w:vAlign w:val="bottom"/>
            <w:hideMark/>
          </w:tcPr>
          <w:p w14:paraId="1B2FCDD3" w14:textId="77777777" w:rsidR="00D50C13" w:rsidRPr="00D50C13" w:rsidRDefault="00D50C13" w:rsidP="00D50C13">
            <w:pPr>
              <w:spacing w:after="0" w:line="240" w:lineRule="auto"/>
              <w:jc w:val="center"/>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Current assets/ current liabilities</w:t>
            </w:r>
          </w:p>
        </w:tc>
        <w:tc>
          <w:tcPr>
            <w:tcW w:w="367" w:type="pct"/>
            <w:tcBorders>
              <w:top w:val="nil"/>
              <w:left w:val="nil"/>
              <w:bottom w:val="single" w:sz="4" w:space="0" w:color="auto"/>
              <w:right w:val="single" w:sz="8" w:space="0" w:color="auto"/>
            </w:tcBorders>
            <w:shd w:val="clear" w:color="auto" w:fill="auto"/>
            <w:noWrap/>
            <w:vAlign w:val="bottom"/>
            <w:hideMark/>
          </w:tcPr>
          <w:p w14:paraId="13F7DA6B"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0.75</w:t>
            </w:r>
          </w:p>
        </w:tc>
        <w:tc>
          <w:tcPr>
            <w:tcW w:w="367" w:type="pct"/>
            <w:tcBorders>
              <w:top w:val="nil"/>
              <w:left w:val="nil"/>
              <w:bottom w:val="single" w:sz="4" w:space="0" w:color="auto"/>
              <w:right w:val="single" w:sz="8" w:space="0" w:color="auto"/>
            </w:tcBorders>
            <w:shd w:val="clear" w:color="auto" w:fill="auto"/>
            <w:noWrap/>
            <w:vAlign w:val="bottom"/>
            <w:hideMark/>
          </w:tcPr>
          <w:p w14:paraId="2682E848"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0.44</w:t>
            </w:r>
          </w:p>
        </w:tc>
        <w:tc>
          <w:tcPr>
            <w:tcW w:w="367" w:type="pct"/>
            <w:tcBorders>
              <w:top w:val="nil"/>
              <w:left w:val="nil"/>
              <w:bottom w:val="single" w:sz="4" w:space="0" w:color="auto"/>
              <w:right w:val="single" w:sz="8" w:space="0" w:color="auto"/>
            </w:tcBorders>
            <w:shd w:val="clear" w:color="auto" w:fill="auto"/>
            <w:noWrap/>
            <w:vAlign w:val="bottom"/>
            <w:hideMark/>
          </w:tcPr>
          <w:p w14:paraId="0715C87C"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0.61</w:t>
            </w:r>
          </w:p>
        </w:tc>
        <w:tc>
          <w:tcPr>
            <w:tcW w:w="383" w:type="pct"/>
            <w:tcBorders>
              <w:top w:val="nil"/>
              <w:left w:val="nil"/>
              <w:bottom w:val="single" w:sz="4" w:space="0" w:color="auto"/>
              <w:right w:val="single" w:sz="8" w:space="0" w:color="auto"/>
            </w:tcBorders>
            <w:shd w:val="clear" w:color="auto" w:fill="auto"/>
            <w:noWrap/>
            <w:vAlign w:val="bottom"/>
            <w:hideMark/>
          </w:tcPr>
          <w:p w14:paraId="69B8E49B"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0.57</w:t>
            </w:r>
          </w:p>
        </w:tc>
        <w:tc>
          <w:tcPr>
            <w:tcW w:w="367" w:type="pct"/>
            <w:tcBorders>
              <w:top w:val="nil"/>
              <w:left w:val="nil"/>
              <w:bottom w:val="single" w:sz="4" w:space="0" w:color="auto"/>
              <w:right w:val="single" w:sz="8" w:space="0" w:color="auto"/>
            </w:tcBorders>
            <w:shd w:val="clear" w:color="auto" w:fill="auto"/>
            <w:noWrap/>
            <w:vAlign w:val="bottom"/>
            <w:hideMark/>
          </w:tcPr>
          <w:p w14:paraId="75270AE9"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0.52</w:t>
            </w:r>
          </w:p>
        </w:tc>
      </w:tr>
      <w:tr w:rsidR="00D50C13" w:rsidRPr="00D50C13" w14:paraId="1E6BBE53" w14:textId="77777777" w:rsidTr="00D50C13">
        <w:trPr>
          <w:trHeight w:val="312"/>
        </w:trPr>
        <w:tc>
          <w:tcPr>
            <w:tcW w:w="1232" w:type="pct"/>
            <w:tcBorders>
              <w:top w:val="nil"/>
              <w:left w:val="single" w:sz="8" w:space="0" w:color="auto"/>
              <w:bottom w:val="single" w:sz="4" w:space="0" w:color="auto"/>
              <w:right w:val="nil"/>
            </w:tcBorders>
            <w:shd w:val="clear" w:color="auto" w:fill="auto"/>
            <w:noWrap/>
            <w:vAlign w:val="bottom"/>
            <w:hideMark/>
          </w:tcPr>
          <w:p w14:paraId="5CBECE20"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Quick Ratio</w:t>
            </w:r>
          </w:p>
        </w:tc>
        <w:tc>
          <w:tcPr>
            <w:tcW w:w="1917" w:type="pct"/>
            <w:tcBorders>
              <w:top w:val="nil"/>
              <w:left w:val="single" w:sz="8" w:space="0" w:color="auto"/>
              <w:bottom w:val="single" w:sz="4" w:space="0" w:color="auto"/>
              <w:right w:val="single" w:sz="8" w:space="0" w:color="auto"/>
            </w:tcBorders>
            <w:shd w:val="clear" w:color="auto" w:fill="auto"/>
            <w:noWrap/>
            <w:vAlign w:val="bottom"/>
            <w:hideMark/>
          </w:tcPr>
          <w:p w14:paraId="1EF6923F" w14:textId="77777777" w:rsidR="00D50C13" w:rsidRPr="00D50C13" w:rsidRDefault="00D50C13" w:rsidP="00D50C13">
            <w:pPr>
              <w:spacing w:after="0" w:line="240" w:lineRule="auto"/>
              <w:jc w:val="center"/>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(Current assets - Inventory) / current liabilities</w:t>
            </w:r>
          </w:p>
        </w:tc>
        <w:tc>
          <w:tcPr>
            <w:tcW w:w="367" w:type="pct"/>
            <w:tcBorders>
              <w:top w:val="nil"/>
              <w:left w:val="nil"/>
              <w:bottom w:val="single" w:sz="4" w:space="0" w:color="auto"/>
              <w:right w:val="single" w:sz="8" w:space="0" w:color="auto"/>
            </w:tcBorders>
            <w:shd w:val="clear" w:color="auto" w:fill="auto"/>
            <w:noWrap/>
            <w:vAlign w:val="bottom"/>
            <w:hideMark/>
          </w:tcPr>
          <w:p w14:paraId="74552E96"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0.49</w:t>
            </w:r>
          </w:p>
        </w:tc>
        <w:tc>
          <w:tcPr>
            <w:tcW w:w="367" w:type="pct"/>
            <w:tcBorders>
              <w:top w:val="nil"/>
              <w:left w:val="nil"/>
              <w:bottom w:val="single" w:sz="4" w:space="0" w:color="auto"/>
              <w:right w:val="single" w:sz="8" w:space="0" w:color="auto"/>
            </w:tcBorders>
            <w:shd w:val="clear" w:color="auto" w:fill="auto"/>
            <w:noWrap/>
            <w:vAlign w:val="bottom"/>
            <w:hideMark/>
          </w:tcPr>
          <w:p w14:paraId="02E91713"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0.27</w:t>
            </w:r>
          </w:p>
        </w:tc>
        <w:tc>
          <w:tcPr>
            <w:tcW w:w="367" w:type="pct"/>
            <w:tcBorders>
              <w:top w:val="nil"/>
              <w:left w:val="nil"/>
              <w:bottom w:val="single" w:sz="4" w:space="0" w:color="auto"/>
              <w:right w:val="single" w:sz="8" w:space="0" w:color="auto"/>
            </w:tcBorders>
            <w:shd w:val="clear" w:color="auto" w:fill="auto"/>
            <w:noWrap/>
            <w:vAlign w:val="bottom"/>
            <w:hideMark/>
          </w:tcPr>
          <w:p w14:paraId="4326DAA4"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0.34</w:t>
            </w:r>
          </w:p>
        </w:tc>
        <w:tc>
          <w:tcPr>
            <w:tcW w:w="383" w:type="pct"/>
            <w:tcBorders>
              <w:top w:val="nil"/>
              <w:left w:val="nil"/>
              <w:bottom w:val="single" w:sz="4" w:space="0" w:color="auto"/>
              <w:right w:val="single" w:sz="8" w:space="0" w:color="auto"/>
            </w:tcBorders>
            <w:shd w:val="clear" w:color="auto" w:fill="auto"/>
            <w:noWrap/>
            <w:vAlign w:val="bottom"/>
            <w:hideMark/>
          </w:tcPr>
          <w:p w14:paraId="449E9BE6"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0.31</w:t>
            </w:r>
          </w:p>
        </w:tc>
        <w:tc>
          <w:tcPr>
            <w:tcW w:w="367" w:type="pct"/>
            <w:tcBorders>
              <w:top w:val="nil"/>
              <w:left w:val="nil"/>
              <w:bottom w:val="single" w:sz="4" w:space="0" w:color="auto"/>
              <w:right w:val="single" w:sz="8" w:space="0" w:color="auto"/>
            </w:tcBorders>
            <w:shd w:val="clear" w:color="auto" w:fill="auto"/>
            <w:noWrap/>
            <w:vAlign w:val="bottom"/>
            <w:hideMark/>
          </w:tcPr>
          <w:p w14:paraId="13CF9AA1"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0.25</w:t>
            </w:r>
          </w:p>
        </w:tc>
      </w:tr>
      <w:tr w:rsidR="00D50C13" w:rsidRPr="00D50C13" w14:paraId="05B61D64" w14:textId="77777777" w:rsidTr="00D50C13">
        <w:trPr>
          <w:trHeight w:val="323"/>
        </w:trPr>
        <w:tc>
          <w:tcPr>
            <w:tcW w:w="1232" w:type="pct"/>
            <w:tcBorders>
              <w:top w:val="nil"/>
              <w:left w:val="single" w:sz="8" w:space="0" w:color="auto"/>
              <w:bottom w:val="nil"/>
              <w:right w:val="nil"/>
            </w:tcBorders>
            <w:shd w:val="clear" w:color="auto" w:fill="auto"/>
            <w:noWrap/>
            <w:vAlign w:val="bottom"/>
            <w:hideMark/>
          </w:tcPr>
          <w:p w14:paraId="26713398"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1917" w:type="pct"/>
            <w:tcBorders>
              <w:top w:val="nil"/>
              <w:left w:val="single" w:sz="8" w:space="0" w:color="auto"/>
              <w:bottom w:val="nil"/>
              <w:right w:val="single" w:sz="8" w:space="0" w:color="auto"/>
            </w:tcBorders>
            <w:shd w:val="clear" w:color="auto" w:fill="auto"/>
            <w:noWrap/>
            <w:vAlign w:val="bottom"/>
            <w:hideMark/>
          </w:tcPr>
          <w:p w14:paraId="5FD525F5"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367" w:type="pct"/>
            <w:tcBorders>
              <w:top w:val="nil"/>
              <w:left w:val="nil"/>
              <w:bottom w:val="nil"/>
              <w:right w:val="single" w:sz="8" w:space="0" w:color="auto"/>
            </w:tcBorders>
            <w:shd w:val="clear" w:color="auto" w:fill="auto"/>
            <w:noWrap/>
            <w:vAlign w:val="bottom"/>
            <w:hideMark/>
          </w:tcPr>
          <w:p w14:paraId="0F1E1CBF"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367" w:type="pct"/>
            <w:tcBorders>
              <w:top w:val="nil"/>
              <w:left w:val="nil"/>
              <w:bottom w:val="nil"/>
              <w:right w:val="single" w:sz="8" w:space="0" w:color="auto"/>
            </w:tcBorders>
            <w:shd w:val="clear" w:color="auto" w:fill="auto"/>
            <w:noWrap/>
            <w:vAlign w:val="bottom"/>
            <w:hideMark/>
          </w:tcPr>
          <w:p w14:paraId="11417EB7"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367" w:type="pct"/>
            <w:tcBorders>
              <w:top w:val="nil"/>
              <w:left w:val="nil"/>
              <w:bottom w:val="nil"/>
              <w:right w:val="single" w:sz="8" w:space="0" w:color="auto"/>
            </w:tcBorders>
            <w:shd w:val="clear" w:color="auto" w:fill="auto"/>
            <w:noWrap/>
            <w:vAlign w:val="bottom"/>
            <w:hideMark/>
          </w:tcPr>
          <w:p w14:paraId="18A6F638"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383" w:type="pct"/>
            <w:tcBorders>
              <w:top w:val="nil"/>
              <w:left w:val="nil"/>
              <w:bottom w:val="nil"/>
              <w:right w:val="single" w:sz="8" w:space="0" w:color="auto"/>
            </w:tcBorders>
            <w:shd w:val="clear" w:color="auto" w:fill="auto"/>
            <w:noWrap/>
            <w:vAlign w:val="bottom"/>
            <w:hideMark/>
          </w:tcPr>
          <w:p w14:paraId="58407D9C"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367" w:type="pct"/>
            <w:tcBorders>
              <w:top w:val="nil"/>
              <w:left w:val="nil"/>
              <w:bottom w:val="nil"/>
              <w:right w:val="single" w:sz="8" w:space="0" w:color="auto"/>
            </w:tcBorders>
            <w:shd w:val="clear" w:color="auto" w:fill="auto"/>
            <w:noWrap/>
            <w:vAlign w:val="bottom"/>
            <w:hideMark/>
          </w:tcPr>
          <w:p w14:paraId="3D1FBD83"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r>
      <w:tr w:rsidR="00D50C13" w:rsidRPr="00D50C13" w14:paraId="3E761C9C" w14:textId="77777777" w:rsidTr="00D50C13">
        <w:trPr>
          <w:trHeight w:val="323"/>
        </w:trPr>
        <w:tc>
          <w:tcPr>
            <w:tcW w:w="1232" w:type="pct"/>
            <w:tcBorders>
              <w:top w:val="single" w:sz="8" w:space="0" w:color="auto"/>
              <w:left w:val="single" w:sz="8" w:space="0" w:color="auto"/>
              <w:bottom w:val="single" w:sz="8" w:space="0" w:color="auto"/>
              <w:right w:val="nil"/>
            </w:tcBorders>
            <w:shd w:val="clear" w:color="auto" w:fill="auto"/>
            <w:noWrap/>
            <w:vAlign w:val="bottom"/>
            <w:hideMark/>
          </w:tcPr>
          <w:p w14:paraId="36922DCA"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u w:val="single"/>
                <w:lang w:val="en-GB" w:eastAsia="en-GB"/>
              </w:rPr>
            </w:pPr>
            <w:r w:rsidRPr="00D50C13">
              <w:rPr>
                <w:rFonts w:ascii="Times New Roman" w:eastAsia="Times New Roman" w:hAnsi="Times New Roman" w:cs="Times New Roman"/>
                <w:b/>
                <w:bCs/>
                <w:color w:val="000000"/>
                <w:sz w:val="24"/>
                <w:szCs w:val="24"/>
                <w:u w:val="single"/>
                <w:lang w:val="en-GB" w:eastAsia="en-GB"/>
              </w:rPr>
              <w:t>Profitability Ratio:</w:t>
            </w:r>
          </w:p>
        </w:tc>
        <w:tc>
          <w:tcPr>
            <w:tcW w:w="1917"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0F37B85"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37D66EB0"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386139D1"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04F3E5A4"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83" w:type="pct"/>
            <w:tcBorders>
              <w:top w:val="single" w:sz="8" w:space="0" w:color="auto"/>
              <w:left w:val="nil"/>
              <w:bottom w:val="single" w:sz="8" w:space="0" w:color="auto"/>
              <w:right w:val="single" w:sz="8" w:space="0" w:color="auto"/>
            </w:tcBorders>
            <w:shd w:val="clear" w:color="auto" w:fill="auto"/>
            <w:noWrap/>
            <w:vAlign w:val="bottom"/>
            <w:hideMark/>
          </w:tcPr>
          <w:p w14:paraId="1BBD6879"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4C5D9DA8"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r>
      <w:tr w:rsidR="00D50C13" w:rsidRPr="00D50C13" w14:paraId="1428300B" w14:textId="77777777" w:rsidTr="00D50C13">
        <w:trPr>
          <w:trHeight w:val="312"/>
        </w:trPr>
        <w:tc>
          <w:tcPr>
            <w:tcW w:w="1232" w:type="pct"/>
            <w:tcBorders>
              <w:top w:val="single" w:sz="4" w:space="0" w:color="auto"/>
              <w:left w:val="single" w:sz="8" w:space="0" w:color="auto"/>
              <w:bottom w:val="single" w:sz="4" w:space="0" w:color="auto"/>
              <w:right w:val="nil"/>
            </w:tcBorders>
            <w:shd w:val="clear" w:color="auto" w:fill="auto"/>
            <w:noWrap/>
            <w:vAlign w:val="bottom"/>
            <w:hideMark/>
          </w:tcPr>
          <w:p w14:paraId="543459B2"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Gross profit Margin</w:t>
            </w:r>
          </w:p>
        </w:tc>
        <w:tc>
          <w:tcPr>
            <w:tcW w:w="1917" w:type="pct"/>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7761F760" w14:textId="77777777" w:rsidR="00D50C13" w:rsidRPr="00D50C13" w:rsidRDefault="00D50C13" w:rsidP="00D50C13">
            <w:pPr>
              <w:spacing w:after="0" w:line="240" w:lineRule="auto"/>
              <w:jc w:val="center"/>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Gross profit/ Sales</w:t>
            </w:r>
          </w:p>
        </w:tc>
        <w:tc>
          <w:tcPr>
            <w:tcW w:w="367" w:type="pct"/>
            <w:tcBorders>
              <w:top w:val="single" w:sz="4" w:space="0" w:color="auto"/>
              <w:left w:val="nil"/>
              <w:bottom w:val="single" w:sz="4" w:space="0" w:color="auto"/>
              <w:right w:val="single" w:sz="8" w:space="0" w:color="auto"/>
            </w:tcBorders>
            <w:shd w:val="clear" w:color="auto" w:fill="auto"/>
            <w:noWrap/>
            <w:vAlign w:val="bottom"/>
            <w:hideMark/>
          </w:tcPr>
          <w:p w14:paraId="045C056E"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4.94%</w:t>
            </w:r>
          </w:p>
        </w:tc>
        <w:tc>
          <w:tcPr>
            <w:tcW w:w="367" w:type="pct"/>
            <w:tcBorders>
              <w:top w:val="single" w:sz="4" w:space="0" w:color="auto"/>
              <w:left w:val="nil"/>
              <w:bottom w:val="single" w:sz="4" w:space="0" w:color="auto"/>
              <w:right w:val="single" w:sz="8" w:space="0" w:color="auto"/>
            </w:tcBorders>
            <w:shd w:val="clear" w:color="auto" w:fill="auto"/>
            <w:noWrap/>
            <w:vAlign w:val="bottom"/>
            <w:hideMark/>
          </w:tcPr>
          <w:p w14:paraId="594901A2"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4.54%</w:t>
            </w:r>
          </w:p>
        </w:tc>
        <w:tc>
          <w:tcPr>
            <w:tcW w:w="367" w:type="pct"/>
            <w:tcBorders>
              <w:top w:val="single" w:sz="4" w:space="0" w:color="auto"/>
              <w:left w:val="nil"/>
              <w:bottom w:val="single" w:sz="4" w:space="0" w:color="auto"/>
              <w:right w:val="single" w:sz="8" w:space="0" w:color="auto"/>
            </w:tcBorders>
            <w:shd w:val="clear" w:color="auto" w:fill="auto"/>
            <w:noWrap/>
            <w:vAlign w:val="bottom"/>
            <w:hideMark/>
          </w:tcPr>
          <w:p w14:paraId="60D0984A"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3.73%</w:t>
            </w:r>
          </w:p>
        </w:tc>
        <w:tc>
          <w:tcPr>
            <w:tcW w:w="383" w:type="pct"/>
            <w:tcBorders>
              <w:top w:val="single" w:sz="4" w:space="0" w:color="auto"/>
              <w:left w:val="nil"/>
              <w:bottom w:val="single" w:sz="4" w:space="0" w:color="auto"/>
              <w:right w:val="single" w:sz="8" w:space="0" w:color="auto"/>
            </w:tcBorders>
            <w:shd w:val="clear" w:color="auto" w:fill="auto"/>
            <w:noWrap/>
            <w:vAlign w:val="bottom"/>
            <w:hideMark/>
          </w:tcPr>
          <w:p w14:paraId="3D6F3310"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4.09%</w:t>
            </w:r>
          </w:p>
        </w:tc>
        <w:tc>
          <w:tcPr>
            <w:tcW w:w="367" w:type="pct"/>
            <w:tcBorders>
              <w:top w:val="single" w:sz="4" w:space="0" w:color="auto"/>
              <w:left w:val="nil"/>
              <w:bottom w:val="single" w:sz="4" w:space="0" w:color="auto"/>
              <w:right w:val="single" w:sz="8" w:space="0" w:color="auto"/>
            </w:tcBorders>
            <w:shd w:val="clear" w:color="auto" w:fill="auto"/>
            <w:noWrap/>
            <w:vAlign w:val="bottom"/>
            <w:hideMark/>
          </w:tcPr>
          <w:p w14:paraId="6E06C108"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3.28%</w:t>
            </w:r>
          </w:p>
        </w:tc>
      </w:tr>
      <w:tr w:rsidR="00D50C13" w:rsidRPr="00D50C13" w14:paraId="5ABEAB60" w14:textId="77777777" w:rsidTr="00D50C13">
        <w:trPr>
          <w:trHeight w:val="312"/>
        </w:trPr>
        <w:tc>
          <w:tcPr>
            <w:tcW w:w="1232" w:type="pct"/>
            <w:tcBorders>
              <w:top w:val="nil"/>
              <w:left w:val="single" w:sz="8" w:space="0" w:color="auto"/>
              <w:bottom w:val="single" w:sz="4" w:space="0" w:color="auto"/>
              <w:right w:val="nil"/>
            </w:tcBorders>
            <w:shd w:val="clear" w:color="auto" w:fill="auto"/>
            <w:noWrap/>
            <w:vAlign w:val="bottom"/>
            <w:hideMark/>
          </w:tcPr>
          <w:p w14:paraId="64C7CB45"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Net Profit Ratio</w:t>
            </w:r>
          </w:p>
        </w:tc>
        <w:tc>
          <w:tcPr>
            <w:tcW w:w="1917" w:type="pct"/>
            <w:tcBorders>
              <w:top w:val="nil"/>
              <w:left w:val="single" w:sz="8" w:space="0" w:color="auto"/>
              <w:bottom w:val="single" w:sz="4" w:space="0" w:color="auto"/>
              <w:right w:val="single" w:sz="8" w:space="0" w:color="auto"/>
            </w:tcBorders>
            <w:shd w:val="clear" w:color="auto" w:fill="auto"/>
            <w:noWrap/>
            <w:vAlign w:val="bottom"/>
            <w:hideMark/>
          </w:tcPr>
          <w:p w14:paraId="5FCDF586" w14:textId="77777777" w:rsidR="00D50C13" w:rsidRPr="00D50C13" w:rsidRDefault="00D50C13" w:rsidP="00D50C13">
            <w:pPr>
              <w:spacing w:after="0" w:line="240" w:lineRule="auto"/>
              <w:jc w:val="center"/>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Net Profit/ Sales</w:t>
            </w:r>
          </w:p>
        </w:tc>
        <w:tc>
          <w:tcPr>
            <w:tcW w:w="367" w:type="pct"/>
            <w:tcBorders>
              <w:top w:val="nil"/>
              <w:left w:val="nil"/>
              <w:bottom w:val="single" w:sz="4" w:space="0" w:color="auto"/>
              <w:right w:val="single" w:sz="8" w:space="0" w:color="auto"/>
            </w:tcBorders>
            <w:shd w:val="clear" w:color="auto" w:fill="auto"/>
            <w:noWrap/>
            <w:vAlign w:val="bottom"/>
            <w:hideMark/>
          </w:tcPr>
          <w:p w14:paraId="7B50FF40"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2.77%</w:t>
            </w:r>
          </w:p>
        </w:tc>
        <w:tc>
          <w:tcPr>
            <w:tcW w:w="367" w:type="pct"/>
            <w:tcBorders>
              <w:top w:val="nil"/>
              <w:left w:val="nil"/>
              <w:bottom w:val="single" w:sz="4" w:space="0" w:color="auto"/>
              <w:right w:val="single" w:sz="8" w:space="0" w:color="auto"/>
            </w:tcBorders>
            <w:shd w:val="clear" w:color="auto" w:fill="auto"/>
            <w:noWrap/>
            <w:vAlign w:val="bottom"/>
            <w:hideMark/>
          </w:tcPr>
          <w:p w14:paraId="6D5D37D4"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2.10%</w:t>
            </w:r>
          </w:p>
        </w:tc>
        <w:tc>
          <w:tcPr>
            <w:tcW w:w="367" w:type="pct"/>
            <w:tcBorders>
              <w:top w:val="nil"/>
              <w:left w:val="nil"/>
              <w:bottom w:val="single" w:sz="4" w:space="0" w:color="auto"/>
              <w:right w:val="single" w:sz="8" w:space="0" w:color="auto"/>
            </w:tcBorders>
            <w:shd w:val="clear" w:color="auto" w:fill="auto"/>
            <w:noWrap/>
            <w:vAlign w:val="bottom"/>
            <w:hideMark/>
          </w:tcPr>
          <w:p w14:paraId="2C33AA57"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1.90%</w:t>
            </w:r>
          </w:p>
        </w:tc>
        <w:tc>
          <w:tcPr>
            <w:tcW w:w="383" w:type="pct"/>
            <w:tcBorders>
              <w:top w:val="nil"/>
              <w:left w:val="nil"/>
              <w:bottom w:val="single" w:sz="4" w:space="0" w:color="auto"/>
              <w:right w:val="single" w:sz="8" w:space="0" w:color="auto"/>
            </w:tcBorders>
            <w:shd w:val="clear" w:color="auto" w:fill="auto"/>
            <w:noWrap/>
            <w:vAlign w:val="bottom"/>
            <w:hideMark/>
          </w:tcPr>
          <w:p w14:paraId="551A9BDA"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1.70%</w:t>
            </w:r>
          </w:p>
        </w:tc>
        <w:tc>
          <w:tcPr>
            <w:tcW w:w="367" w:type="pct"/>
            <w:tcBorders>
              <w:top w:val="nil"/>
              <w:left w:val="nil"/>
              <w:bottom w:val="single" w:sz="4" w:space="0" w:color="auto"/>
              <w:right w:val="single" w:sz="8" w:space="0" w:color="auto"/>
            </w:tcBorders>
            <w:shd w:val="clear" w:color="auto" w:fill="auto"/>
            <w:noWrap/>
            <w:vAlign w:val="bottom"/>
            <w:hideMark/>
          </w:tcPr>
          <w:p w14:paraId="78D9E8A3"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1.22%</w:t>
            </w:r>
          </w:p>
        </w:tc>
      </w:tr>
      <w:tr w:rsidR="00D50C13" w:rsidRPr="00D50C13" w14:paraId="7AAF88BA" w14:textId="77777777" w:rsidTr="00D50C13">
        <w:trPr>
          <w:trHeight w:val="323"/>
        </w:trPr>
        <w:tc>
          <w:tcPr>
            <w:tcW w:w="1232" w:type="pct"/>
            <w:tcBorders>
              <w:top w:val="nil"/>
              <w:left w:val="single" w:sz="8" w:space="0" w:color="auto"/>
              <w:bottom w:val="nil"/>
              <w:right w:val="nil"/>
            </w:tcBorders>
            <w:shd w:val="clear" w:color="auto" w:fill="auto"/>
            <w:noWrap/>
            <w:vAlign w:val="bottom"/>
            <w:hideMark/>
          </w:tcPr>
          <w:p w14:paraId="5FC16CF2"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1917" w:type="pct"/>
            <w:tcBorders>
              <w:top w:val="nil"/>
              <w:left w:val="single" w:sz="8" w:space="0" w:color="auto"/>
              <w:bottom w:val="nil"/>
              <w:right w:val="single" w:sz="8" w:space="0" w:color="auto"/>
            </w:tcBorders>
            <w:shd w:val="clear" w:color="auto" w:fill="auto"/>
            <w:noWrap/>
            <w:vAlign w:val="bottom"/>
            <w:hideMark/>
          </w:tcPr>
          <w:p w14:paraId="1A7D6F69"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367" w:type="pct"/>
            <w:tcBorders>
              <w:top w:val="nil"/>
              <w:left w:val="nil"/>
              <w:bottom w:val="nil"/>
              <w:right w:val="single" w:sz="8" w:space="0" w:color="auto"/>
            </w:tcBorders>
            <w:shd w:val="clear" w:color="auto" w:fill="auto"/>
            <w:noWrap/>
            <w:vAlign w:val="bottom"/>
            <w:hideMark/>
          </w:tcPr>
          <w:p w14:paraId="5927CD69"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367" w:type="pct"/>
            <w:tcBorders>
              <w:top w:val="nil"/>
              <w:left w:val="nil"/>
              <w:bottom w:val="nil"/>
              <w:right w:val="single" w:sz="8" w:space="0" w:color="auto"/>
            </w:tcBorders>
            <w:shd w:val="clear" w:color="auto" w:fill="auto"/>
            <w:noWrap/>
            <w:vAlign w:val="bottom"/>
            <w:hideMark/>
          </w:tcPr>
          <w:p w14:paraId="67000CCF"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367" w:type="pct"/>
            <w:tcBorders>
              <w:top w:val="nil"/>
              <w:left w:val="nil"/>
              <w:bottom w:val="nil"/>
              <w:right w:val="single" w:sz="8" w:space="0" w:color="auto"/>
            </w:tcBorders>
            <w:shd w:val="clear" w:color="auto" w:fill="auto"/>
            <w:noWrap/>
            <w:vAlign w:val="bottom"/>
            <w:hideMark/>
          </w:tcPr>
          <w:p w14:paraId="07F84EF9"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383" w:type="pct"/>
            <w:tcBorders>
              <w:top w:val="nil"/>
              <w:left w:val="nil"/>
              <w:bottom w:val="nil"/>
              <w:right w:val="single" w:sz="8" w:space="0" w:color="auto"/>
            </w:tcBorders>
            <w:shd w:val="clear" w:color="auto" w:fill="auto"/>
            <w:noWrap/>
            <w:vAlign w:val="bottom"/>
            <w:hideMark/>
          </w:tcPr>
          <w:p w14:paraId="5BFA5DE7"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367" w:type="pct"/>
            <w:tcBorders>
              <w:top w:val="nil"/>
              <w:left w:val="nil"/>
              <w:bottom w:val="nil"/>
              <w:right w:val="single" w:sz="8" w:space="0" w:color="auto"/>
            </w:tcBorders>
            <w:shd w:val="clear" w:color="auto" w:fill="auto"/>
            <w:noWrap/>
            <w:vAlign w:val="bottom"/>
            <w:hideMark/>
          </w:tcPr>
          <w:p w14:paraId="2EF150A5"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r>
      <w:tr w:rsidR="00D50C13" w:rsidRPr="00D50C13" w14:paraId="11511838" w14:textId="77777777" w:rsidTr="00D50C13">
        <w:trPr>
          <w:trHeight w:val="323"/>
        </w:trPr>
        <w:tc>
          <w:tcPr>
            <w:tcW w:w="1232" w:type="pct"/>
            <w:tcBorders>
              <w:top w:val="single" w:sz="8" w:space="0" w:color="auto"/>
              <w:left w:val="single" w:sz="8" w:space="0" w:color="auto"/>
              <w:bottom w:val="single" w:sz="8" w:space="0" w:color="auto"/>
              <w:right w:val="nil"/>
            </w:tcBorders>
            <w:shd w:val="clear" w:color="auto" w:fill="auto"/>
            <w:noWrap/>
            <w:vAlign w:val="bottom"/>
            <w:hideMark/>
          </w:tcPr>
          <w:p w14:paraId="3B1D5004"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u w:val="single"/>
                <w:lang w:val="en-GB" w:eastAsia="en-GB"/>
              </w:rPr>
            </w:pPr>
            <w:r w:rsidRPr="00D50C13">
              <w:rPr>
                <w:rFonts w:ascii="Times New Roman" w:eastAsia="Times New Roman" w:hAnsi="Times New Roman" w:cs="Times New Roman"/>
                <w:b/>
                <w:bCs/>
                <w:color w:val="000000"/>
                <w:sz w:val="24"/>
                <w:szCs w:val="24"/>
                <w:u w:val="single"/>
                <w:lang w:val="en-GB" w:eastAsia="en-GB"/>
              </w:rPr>
              <w:t>Gearing Ratio:</w:t>
            </w:r>
          </w:p>
        </w:tc>
        <w:tc>
          <w:tcPr>
            <w:tcW w:w="1917"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E937A73"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2ACD752E"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271532AA"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73456C23"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83" w:type="pct"/>
            <w:tcBorders>
              <w:top w:val="single" w:sz="8" w:space="0" w:color="auto"/>
              <w:left w:val="nil"/>
              <w:bottom w:val="single" w:sz="8" w:space="0" w:color="auto"/>
              <w:right w:val="single" w:sz="8" w:space="0" w:color="auto"/>
            </w:tcBorders>
            <w:shd w:val="clear" w:color="auto" w:fill="auto"/>
            <w:noWrap/>
            <w:vAlign w:val="bottom"/>
            <w:hideMark/>
          </w:tcPr>
          <w:p w14:paraId="49526663"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792EBE8D"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r>
      <w:tr w:rsidR="00D50C13" w:rsidRPr="00D50C13" w14:paraId="79038C24" w14:textId="77777777" w:rsidTr="00D50C13">
        <w:trPr>
          <w:trHeight w:val="312"/>
        </w:trPr>
        <w:tc>
          <w:tcPr>
            <w:tcW w:w="1232" w:type="pct"/>
            <w:tcBorders>
              <w:top w:val="nil"/>
              <w:left w:val="single" w:sz="8" w:space="0" w:color="auto"/>
              <w:bottom w:val="single" w:sz="4" w:space="0" w:color="auto"/>
              <w:right w:val="nil"/>
            </w:tcBorders>
            <w:shd w:val="clear" w:color="auto" w:fill="auto"/>
            <w:noWrap/>
            <w:vAlign w:val="bottom"/>
            <w:hideMark/>
          </w:tcPr>
          <w:p w14:paraId="6F1ACC85"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Debt Equity Ratio</w:t>
            </w:r>
          </w:p>
        </w:tc>
        <w:tc>
          <w:tcPr>
            <w:tcW w:w="1917" w:type="pct"/>
            <w:tcBorders>
              <w:top w:val="nil"/>
              <w:left w:val="single" w:sz="8" w:space="0" w:color="auto"/>
              <w:bottom w:val="single" w:sz="4" w:space="0" w:color="auto"/>
              <w:right w:val="single" w:sz="8" w:space="0" w:color="auto"/>
            </w:tcBorders>
            <w:shd w:val="clear" w:color="auto" w:fill="auto"/>
            <w:noWrap/>
            <w:vAlign w:val="bottom"/>
            <w:hideMark/>
          </w:tcPr>
          <w:p w14:paraId="722502A6" w14:textId="77777777" w:rsidR="00D50C13" w:rsidRPr="00D50C13" w:rsidRDefault="00D50C13" w:rsidP="00D50C13">
            <w:pPr>
              <w:spacing w:after="0" w:line="240" w:lineRule="auto"/>
              <w:jc w:val="center"/>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Total debts/ Shareholder's fund</w:t>
            </w:r>
          </w:p>
        </w:tc>
        <w:tc>
          <w:tcPr>
            <w:tcW w:w="367" w:type="pct"/>
            <w:tcBorders>
              <w:top w:val="nil"/>
              <w:left w:val="nil"/>
              <w:bottom w:val="single" w:sz="4" w:space="0" w:color="auto"/>
              <w:right w:val="single" w:sz="8" w:space="0" w:color="auto"/>
            </w:tcBorders>
            <w:shd w:val="clear" w:color="auto" w:fill="auto"/>
            <w:noWrap/>
            <w:vAlign w:val="bottom"/>
            <w:hideMark/>
          </w:tcPr>
          <w:p w14:paraId="10E38FB8"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0.001</w:t>
            </w:r>
          </w:p>
        </w:tc>
        <w:tc>
          <w:tcPr>
            <w:tcW w:w="367" w:type="pct"/>
            <w:tcBorders>
              <w:top w:val="nil"/>
              <w:left w:val="nil"/>
              <w:bottom w:val="single" w:sz="4" w:space="0" w:color="auto"/>
              <w:right w:val="single" w:sz="8" w:space="0" w:color="auto"/>
            </w:tcBorders>
            <w:shd w:val="clear" w:color="auto" w:fill="auto"/>
            <w:noWrap/>
            <w:vAlign w:val="bottom"/>
            <w:hideMark/>
          </w:tcPr>
          <w:p w14:paraId="050D519A"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0.11</w:t>
            </w:r>
          </w:p>
        </w:tc>
        <w:tc>
          <w:tcPr>
            <w:tcW w:w="367" w:type="pct"/>
            <w:tcBorders>
              <w:top w:val="nil"/>
              <w:left w:val="nil"/>
              <w:bottom w:val="single" w:sz="4" w:space="0" w:color="auto"/>
              <w:right w:val="single" w:sz="8" w:space="0" w:color="auto"/>
            </w:tcBorders>
            <w:shd w:val="clear" w:color="auto" w:fill="auto"/>
            <w:noWrap/>
            <w:vAlign w:val="bottom"/>
            <w:hideMark/>
          </w:tcPr>
          <w:p w14:paraId="6B00268F"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0.18</w:t>
            </w:r>
          </w:p>
        </w:tc>
        <w:tc>
          <w:tcPr>
            <w:tcW w:w="383" w:type="pct"/>
            <w:tcBorders>
              <w:top w:val="nil"/>
              <w:left w:val="nil"/>
              <w:bottom w:val="single" w:sz="4" w:space="0" w:color="auto"/>
              <w:right w:val="single" w:sz="8" w:space="0" w:color="auto"/>
            </w:tcBorders>
            <w:shd w:val="clear" w:color="auto" w:fill="auto"/>
            <w:noWrap/>
            <w:vAlign w:val="bottom"/>
            <w:hideMark/>
          </w:tcPr>
          <w:p w14:paraId="7FD41CD4"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0.0001</w:t>
            </w:r>
          </w:p>
        </w:tc>
        <w:tc>
          <w:tcPr>
            <w:tcW w:w="367" w:type="pct"/>
            <w:tcBorders>
              <w:top w:val="nil"/>
              <w:left w:val="nil"/>
              <w:bottom w:val="single" w:sz="4" w:space="0" w:color="auto"/>
              <w:right w:val="single" w:sz="8" w:space="0" w:color="auto"/>
            </w:tcBorders>
            <w:shd w:val="clear" w:color="auto" w:fill="auto"/>
            <w:noWrap/>
            <w:vAlign w:val="bottom"/>
            <w:hideMark/>
          </w:tcPr>
          <w:p w14:paraId="0762EBFA"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0.22</w:t>
            </w:r>
          </w:p>
        </w:tc>
      </w:tr>
      <w:tr w:rsidR="00D50C13" w:rsidRPr="00D50C13" w14:paraId="1252598B" w14:textId="77777777" w:rsidTr="00D50C13">
        <w:trPr>
          <w:trHeight w:val="312"/>
        </w:trPr>
        <w:tc>
          <w:tcPr>
            <w:tcW w:w="1232" w:type="pct"/>
            <w:tcBorders>
              <w:top w:val="nil"/>
              <w:left w:val="single" w:sz="8" w:space="0" w:color="auto"/>
              <w:bottom w:val="single" w:sz="4" w:space="0" w:color="auto"/>
              <w:right w:val="nil"/>
            </w:tcBorders>
            <w:shd w:val="clear" w:color="auto" w:fill="auto"/>
            <w:noWrap/>
            <w:vAlign w:val="bottom"/>
            <w:hideMark/>
          </w:tcPr>
          <w:p w14:paraId="1824355F"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Debt to Capital Ratio</w:t>
            </w:r>
          </w:p>
        </w:tc>
        <w:tc>
          <w:tcPr>
            <w:tcW w:w="1917" w:type="pct"/>
            <w:tcBorders>
              <w:top w:val="nil"/>
              <w:left w:val="single" w:sz="8" w:space="0" w:color="auto"/>
              <w:bottom w:val="single" w:sz="4" w:space="0" w:color="auto"/>
              <w:right w:val="single" w:sz="8" w:space="0" w:color="auto"/>
            </w:tcBorders>
            <w:shd w:val="clear" w:color="auto" w:fill="auto"/>
            <w:noWrap/>
            <w:vAlign w:val="bottom"/>
            <w:hideMark/>
          </w:tcPr>
          <w:p w14:paraId="40202D64" w14:textId="77777777" w:rsidR="00D50C13" w:rsidRPr="00D50C13" w:rsidRDefault="00D50C13" w:rsidP="00D50C13">
            <w:pPr>
              <w:spacing w:after="0" w:line="240" w:lineRule="auto"/>
              <w:jc w:val="center"/>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Total debt/ (total debt + total equity)</w:t>
            </w:r>
          </w:p>
        </w:tc>
        <w:tc>
          <w:tcPr>
            <w:tcW w:w="367" w:type="pct"/>
            <w:tcBorders>
              <w:top w:val="nil"/>
              <w:left w:val="nil"/>
              <w:bottom w:val="single" w:sz="4" w:space="0" w:color="auto"/>
              <w:right w:val="single" w:sz="8" w:space="0" w:color="auto"/>
            </w:tcBorders>
            <w:shd w:val="clear" w:color="auto" w:fill="auto"/>
            <w:noWrap/>
            <w:vAlign w:val="bottom"/>
            <w:hideMark/>
          </w:tcPr>
          <w:p w14:paraId="2D7A31CB"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0.001</w:t>
            </w:r>
          </w:p>
        </w:tc>
        <w:tc>
          <w:tcPr>
            <w:tcW w:w="367" w:type="pct"/>
            <w:tcBorders>
              <w:top w:val="nil"/>
              <w:left w:val="nil"/>
              <w:bottom w:val="single" w:sz="4" w:space="0" w:color="auto"/>
              <w:right w:val="single" w:sz="8" w:space="0" w:color="auto"/>
            </w:tcBorders>
            <w:shd w:val="clear" w:color="auto" w:fill="auto"/>
            <w:noWrap/>
            <w:vAlign w:val="bottom"/>
            <w:hideMark/>
          </w:tcPr>
          <w:p w14:paraId="43D4F1C4"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0.098</w:t>
            </w:r>
          </w:p>
        </w:tc>
        <w:tc>
          <w:tcPr>
            <w:tcW w:w="367" w:type="pct"/>
            <w:tcBorders>
              <w:top w:val="nil"/>
              <w:left w:val="nil"/>
              <w:bottom w:val="single" w:sz="4" w:space="0" w:color="auto"/>
              <w:right w:val="single" w:sz="8" w:space="0" w:color="auto"/>
            </w:tcBorders>
            <w:shd w:val="clear" w:color="auto" w:fill="auto"/>
            <w:noWrap/>
            <w:vAlign w:val="bottom"/>
            <w:hideMark/>
          </w:tcPr>
          <w:p w14:paraId="5B4BCECF"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0.154</w:t>
            </w:r>
          </w:p>
        </w:tc>
        <w:tc>
          <w:tcPr>
            <w:tcW w:w="383" w:type="pct"/>
            <w:tcBorders>
              <w:top w:val="nil"/>
              <w:left w:val="nil"/>
              <w:bottom w:val="single" w:sz="4" w:space="0" w:color="auto"/>
              <w:right w:val="single" w:sz="8" w:space="0" w:color="auto"/>
            </w:tcBorders>
            <w:shd w:val="clear" w:color="auto" w:fill="auto"/>
            <w:noWrap/>
            <w:vAlign w:val="bottom"/>
            <w:hideMark/>
          </w:tcPr>
          <w:p w14:paraId="0649B68A"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0.0001</w:t>
            </w:r>
          </w:p>
        </w:tc>
        <w:tc>
          <w:tcPr>
            <w:tcW w:w="367" w:type="pct"/>
            <w:tcBorders>
              <w:top w:val="nil"/>
              <w:left w:val="nil"/>
              <w:bottom w:val="single" w:sz="4" w:space="0" w:color="auto"/>
              <w:right w:val="single" w:sz="8" w:space="0" w:color="auto"/>
            </w:tcBorders>
            <w:shd w:val="clear" w:color="auto" w:fill="auto"/>
            <w:noWrap/>
            <w:vAlign w:val="bottom"/>
            <w:hideMark/>
          </w:tcPr>
          <w:p w14:paraId="54EC8FB8"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0.179</w:t>
            </w:r>
          </w:p>
        </w:tc>
      </w:tr>
      <w:tr w:rsidR="00D50C13" w:rsidRPr="00D50C13" w14:paraId="641040F7" w14:textId="77777777" w:rsidTr="00D50C13">
        <w:trPr>
          <w:trHeight w:val="323"/>
        </w:trPr>
        <w:tc>
          <w:tcPr>
            <w:tcW w:w="1232" w:type="pct"/>
            <w:tcBorders>
              <w:top w:val="nil"/>
              <w:left w:val="single" w:sz="8" w:space="0" w:color="auto"/>
              <w:bottom w:val="nil"/>
              <w:right w:val="nil"/>
            </w:tcBorders>
            <w:shd w:val="clear" w:color="auto" w:fill="auto"/>
            <w:noWrap/>
            <w:vAlign w:val="bottom"/>
            <w:hideMark/>
          </w:tcPr>
          <w:p w14:paraId="7C41D8D9"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1917" w:type="pct"/>
            <w:tcBorders>
              <w:top w:val="nil"/>
              <w:left w:val="single" w:sz="8" w:space="0" w:color="auto"/>
              <w:bottom w:val="nil"/>
              <w:right w:val="single" w:sz="8" w:space="0" w:color="auto"/>
            </w:tcBorders>
            <w:shd w:val="clear" w:color="auto" w:fill="auto"/>
            <w:noWrap/>
            <w:vAlign w:val="bottom"/>
            <w:hideMark/>
          </w:tcPr>
          <w:p w14:paraId="0528F53F"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367" w:type="pct"/>
            <w:tcBorders>
              <w:top w:val="nil"/>
              <w:left w:val="nil"/>
              <w:bottom w:val="nil"/>
              <w:right w:val="single" w:sz="8" w:space="0" w:color="auto"/>
            </w:tcBorders>
            <w:shd w:val="clear" w:color="auto" w:fill="auto"/>
            <w:noWrap/>
            <w:vAlign w:val="bottom"/>
            <w:hideMark/>
          </w:tcPr>
          <w:p w14:paraId="0F552178"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367" w:type="pct"/>
            <w:tcBorders>
              <w:top w:val="nil"/>
              <w:left w:val="nil"/>
              <w:bottom w:val="nil"/>
              <w:right w:val="single" w:sz="8" w:space="0" w:color="auto"/>
            </w:tcBorders>
            <w:shd w:val="clear" w:color="auto" w:fill="auto"/>
            <w:noWrap/>
            <w:vAlign w:val="bottom"/>
            <w:hideMark/>
          </w:tcPr>
          <w:p w14:paraId="4FF1B92E"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367" w:type="pct"/>
            <w:tcBorders>
              <w:top w:val="nil"/>
              <w:left w:val="nil"/>
              <w:bottom w:val="nil"/>
              <w:right w:val="single" w:sz="8" w:space="0" w:color="auto"/>
            </w:tcBorders>
            <w:shd w:val="clear" w:color="auto" w:fill="auto"/>
            <w:noWrap/>
            <w:vAlign w:val="bottom"/>
            <w:hideMark/>
          </w:tcPr>
          <w:p w14:paraId="075A0995"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383" w:type="pct"/>
            <w:tcBorders>
              <w:top w:val="nil"/>
              <w:left w:val="nil"/>
              <w:bottom w:val="nil"/>
              <w:right w:val="single" w:sz="8" w:space="0" w:color="auto"/>
            </w:tcBorders>
            <w:shd w:val="clear" w:color="auto" w:fill="auto"/>
            <w:noWrap/>
            <w:vAlign w:val="bottom"/>
            <w:hideMark/>
          </w:tcPr>
          <w:p w14:paraId="242E53E0"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367" w:type="pct"/>
            <w:tcBorders>
              <w:top w:val="nil"/>
              <w:left w:val="nil"/>
              <w:bottom w:val="nil"/>
              <w:right w:val="single" w:sz="8" w:space="0" w:color="auto"/>
            </w:tcBorders>
            <w:shd w:val="clear" w:color="auto" w:fill="auto"/>
            <w:noWrap/>
            <w:vAlign w:val="bottom"/>
            <w:hideMark/>
          </w:tcPr>
          <w:p w14:paraId="20547B70"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r>
      <w:tr w:rsidR="00D50C13" w:rsidRPr="00D50C13" w14:paraId="49D49102" w14:textId="77777777" w:rsidTr="00D50C13">
        <w:trPr>
          <w:trHeight w:val="323"/>
        </w:trPr>
        <w:tc>
          <w:tcPr>
            <w:tcW w:w="1232" w:type="pct"/>
            <w:tcBorders>
              <w:top w:val="single" w:sz="8" w:space="0" w:color="auto"/>
              <w:left w:val="single" w:sz="8" w:space="0" w:color="auto"/>
              <w:bottom w:val="single" w:sz="8" w:space="0" w:color="auto"/>
              <w:right w:val="nil"/>
            </w:tcBorders>
            <w:shd w:val="clear" w:color="auto" w:fill="auto"/>
            <w:noWrap/>
            <w:vAlign w:val="bottom"/>
            <w:hideMark/>
          </w:tcPr>
          <w:p w14:paraId="5E99364B"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u w:val="single"/>
                <w:lang w:val="en-GB" w:eastAsia="en-GB"/>
              </w:rPr>
            </w:pPr>
            <w:r w:rsidRPr="00D50C13">
              <w:rPr>
                <w:rFonts w:ascii="Times New Roman" w:eastAsia="Times New Roman" w:hAnsi="Times New Roman" w:cs="Times New Roman"/>
                <w:b/>
                <w:bCs/>
                <w:color w:val="000000"/>
                <w:sz w:val="24"/>
                <w:szCs w:val="24"/>
                <w:u w:val="single"/>
                <w:lang w:val="en-GB" w:eastAsia="en-GB"/>
              </w:rPr>
              <w:t>Efficiency Ratio:</w:t>
            </w:r>
          </w:p>
        </w:tc>
        <w:tc>
          <w:tcPr>
            <w:tcW w:w="1917"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6C4D109"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37940E6D"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45FA425D"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2CD0D0AA"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83" w:type="pct"/>
            <w:tcBorders>
              <w:top w:val="single" w:sz="8" w:space="0" w:color="auto"/>
              <w:left w:val="nil"/>
              <w:bottom w:val="single" w:sz="8" w:space="0" w:color="auto"/>
              <w:right w:val="single" w:sz="8" w:space="0" w:color="auto"/>
            </w:tcBorders>
            <w:shd w:val="clear" w:color="auto" w:fill="auto"/>
            <w:noWrap/>
            <w:vAlign w:val="bottom"/>
            <w:hideMark/>
          </w:tcPr>
          <w:p w14:paraId="61E1CC4B"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2E673E7A"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r>
      <w:tr w:rsidR="00D50C13" w:rsidRPr="00D50C13" w14:paraId="59B7E640" w14:textId="77777777" w:rsidTr="00D50C13">
        <w:trPr>
          <w:trHeight w:val="312"/>
        </w:trPr>
        <w:tc>
          <w:tcPr>
            <w:tcW w:w="1232" w:type="pct"/>
            <w:tcBorders>
              <w:top w:val="single" w:sz="4" w:space="0" w:color="auto"/>
              <w:left w:val="single" w:sz="8" w:space="0" w:color="auto"/>
              <w:bottom w:val="single" w:sz="4" w:space="0" w:color="auto"/>
              <w:right w:val="nil"/>
            </w:tcBorders>
            <w:shd w:val="clear" w:color="auto" w:fill="auto"/>
            <w:noWrap/>
            <w:vAlign w:val="bottom"/>
            <w:hideMark/>
          </w:tcPr>
          <w:p w14:paraId="7ACBC686"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Asset Turnover Ratio</w:t>
            </w:r>
          </w:p>
        </w:tc>
        <w:tc>
          <w:tcPr>
            <w:tcW w:w="1917" w:type="pct"/>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768C09D9" w14:textId="77777777" w:rsidR="00D50C13" w:rsidRPr="00D50C13" w:rsidRDefault="00D50C13" w:rsidP="00D50C13">
            <w:pPr>
              <w:spacing w:after="0" w:line="240" w:lineRule="auto"/>
              <w:jc w:val="center"/>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Sales/ Total assets</w:t>
            </w:r>
          </w:p>
        </w:tc>
        <w:tc>
          <w:tcPr>
            <w:tcW w:w="367" w:type="pct"/>
            <w:tcBorders>
              <w:top w:val="single" w:sz="4" w:space="0" w:color="auto"/>
              <w:left w:val="nil"/>
              <w:bottom w:val="single" w:sz="4" w:space="0" w:color="auto"/>
              <w:right w:val="single" w:sz="8" w:space="0" w:color="auto"/>
            </w:tcBorders>
            <w:shd w:val="clear" w:color="auto" w:fill="auto"/>
            <w:noWrap/>
            <w:vAlign w:val="bottom"/>
            <w:hideMark/>
          </w:tcPr>
          <w:p w14:paraId="7562BDBE"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2.16</w:t>
            </w:r>
          </w:p>
        </w:tc>
        <w:tc>
          <w:tcPr>
            <w:tcW w:w="367" w:type="pct"/>
            <w:tcBorders>
              <w:top w:val="single" w:sz="4" w:space="0" w:color="auto"/>
              <w:left w:val="nil"/>
              <w:bottom w:val="single" w:sz="4" w:space="0" w:color="auto"/>
              <w:right w:val="single" w:sz="8" w:space="0" w:color="auto"/>
            </w:tcBorders>
            <w:shd w:val="clear" w:color="auto" w:fill="auto"/>
            <w:noWrap/>
            <w:vAlign w:val="bottom"/>
            <w:hideMark/>
          </w:tcPr>
          <w:p w14:paraId="68162239"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2.20</w:t>
            </w:r>
          </w:p>
        </w:tc>
        <w:tc>
          <w:tcPr>
            <w:tcW w:w="367" w:type="pct"/>
            <w:tcBorders>
              <w:top w:val="single" w:sz="4" w:space="0" w:color="auto"/>
              <w:left w:val="nil"/>
              <w:bottom w:val="single" w:sz="4" w:space="0" w:color="auto"/>
              <w:right w:val="single" w:sz="8" w:space="0" w:color="auto"/>
            </w:tcBorders>
            <w:shd w:val="clear" w:color="auto" w:fill="auto"/>
            <w:noWrap/>
            <w:vAlign w:val="bottom"/>
            <w:hideMark/>
          </w:tcPr>
          <w:p w14:paraId="342BDCD1"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2.18</w:t>
            </w:r>
          </w:p>
        </w:tc>
        <w:tc>
          <w:tcPr>
            <w:tcW w:w="383" w:type="pct"/>
            <w:tcBorders>
              <w:top w:val="single" w:sz="4" w:space="0" w:color="auto"/>
              <w:left w:val="nil"/>
              <w:bottom w:val="single" w:sz="4" w:space="0" w:color="auto"/>
              <w:right w:val="single" w:sz="8" w:space="0" w:color="auto"/>
            </w:tcBorders>
            <w:shd w:val="clear" w:color="auto" w:fill="auto"/>
            <w:noWrap/>
            <w:vAlign w:val="bottom"/>
            <w:hideMark/>
          </w:tcPr>
          <w:p w14:paraId="11C31E49"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2.37</w:t>
            </w:r>
          </w:p>
        </w:tc>
        <w:tc>
          <w:tcPr>
            <w:tcW w:w="367" w:type="pct"/>
            <w:tcBorders>
              <w:top w:val="single" w:sz="4" w:space="0" w:color="auto"/>
              <w:left w:val="nil"/>
              <w:bottom w:val="single" w:sz="4" w:space="0" w:color="auto"/>
              <w:right w:val="single" w:sz="8" w:space="0" w:color="auto"/>
            </w:tcBorders>
            <w:shd w:val="clear" w:color="auto" w:fill="auto"/>
            <w:noWrap/>
            <w:vAlign w:val="bottom"/>
            <w:hideMark/>
          </w:tcPr>
          <w:p w14:paraId="056DA0A1"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2.40</w:t>
            </w:r>
          </w:p>
        </w:tc>
      </w:tr>
      <w:tr w:rsidR="00D50C13" w:rsidRPr="00D50C13" w14:paraId="70D6DB93" w14:textId="77777777" w:rsidTr="00D50C13">
        <w:trPr>
          <w:trHeight w:val="330"/>
        </w:trPr>
        <w:tc>
          <w:tcPr>
            <w:tcW w:w="1232" w:type="pct"/>
            <w:tcBorders>
              <w:top w:val="nil"/>
              <w:left w:val="single" w:sz="8" w:space="0" w:color="auto"/>
              <w:bottom w:val="single" w:sz="4" w:space="0" w:color="auto"/>
              <w:right w:val="nil"/>
            </w:tcBorders>
            <w:shd w:val="clear" w:color="auto" w:fill="auto"/>
            <w:noWrap/>
            <w:vAlign w:val="bottom"/>
            <w:hideMark/>
          </w:tcPr>
          <w:p w14:paraId="7F091411"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Fixed Assets Turnover Ratio</w:t>
            </w:r>
          </w:p>
        </w:tc>
        <w:tc>
          <w:tcPr>
            <w:tcW w:w="1917" w:type="pct"/>
            <w:tcBorders>
              <w:top w:val="nil"/>
              <w:left w:val="single" w:sz="8" w:space="0" w:color="auto"/>
              <w:bottom w:val="single" w:sz="4" w:space="0" w:color="auto"/>
              <w:right w:val="single" w:sz="8" w:space="0" w:color="auto"/>
            </w:tcBorders>
            <w:shd w:val="clear" w:color="auto" w:fill="auto"/>
            <w:noWrap/>
            <w:vAlign w:val="bottom"/>
            <w:hideMark/>
          </w:tcPr>
          <w:p w14:paraId="1A53C2D2" w14:textId="77777777" w:rsidR="00D50C13" w:rsidRPr="00D50C13" w:rsidRDefault="00D50C13" w:rsidP="00D50C13">
            <w:pPr>
              <w:spacing w:after="0" w:line="240" w:lineRule="auto"/>
              <w:jc w:val="center"/>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Net Sales/ Avg. Fixed Assets</w:t>
            </w:r>
          </w:p>
        </w:tc>
        <w:tc>
          <w:tcPr>
            <w:tcW w:w="367" w:type="pct"/>
            <w:tcBorders>
              <w:top w:val="nil"/>
              <w:left w:val="nil"/>
              <w:bottom w:val="single" w:sz="4" w:space="0" w:color="auto"/>
              <w:right w:val="single" w:sz="8" w:space="0" w:color="auto"/>
            </w:tcBorders>
            <w:shd w:val="clear" w:color="auto" w:fill="auto"/>
            <w:noWrap/>
            <w:vAlign w:val="bottom"/>
            <w:hideMark/>
          </w:tcPr>
          <w:p w14:paraId="1A65A278"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2.94</w:t>
            </w:r>
          </w:p>
        </w:tc>
        <w:tc>
          <w:tcPr>
            <w:tcW w:w="367" w:type="pct"/>
            <w:tcBorders>
              <w:top w:val="nil"/>
              <w:left w:val="nil"/>
              <w:bottom w:val="single" w:sz="4" w:space="0" w:color="auto"/>
              <w:right w:val="single" w:sz="8" w:space="0" w:color="auto"/>
            </w:tcBorders>
            <w:shd w:val="clear" w:color="auto" w:fill="auto"/>
            <w:noWrap/>
            <w:vAlign w:val="bottom"/>
            <w:hideMark/>
          </w:tcPr>
          <w:p w14:paraId="4816A791"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2.85</w:t>
            </w:r>
          </w:p>
        </w:tc>
        <w:tc>
          <w:tcPr>
            <w:tcW w:w="367" w:type="pct"/>
            <w:tcBorders>
              <w:top w:val="nil"/>
              <w:left w:val="nil"/>
              <w:bottom w:val="single" w:sz="4" w:space="0" w:color="auto"/>
              <w:right w:val="single" w:sz="8" w:space="0" w:color="auto"/>
            </w:tcBorders>
            <w:shd w:val="clear" w:color="auto" w:fill="auto"/>
            <w:noWrap/>
            <w:vAlign w:val="bottom"/>
            <w:hideMark/>
          </w:tcPr>
          <w:p w14:paraId="28273494"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2.85</w:t>
            </w:r>
          </w:p>
        </w:tc>
        <w:tc>
          <w:tcPr>
            <w:tcW w:w="383" w:type="pct"/>
            <w:tcBorders>
              <w:top w:val="nil"/>
              <w:left w:val="nil"/>
              <w:bottom w:val="single" w:sz="4" w:space="0" w:color="auto"/>
              <w:right w:val="single" w:sz="8" w:space="0" w:color="auto"/>
            </w:tcBorders>
            <w:shd w:val="clear" w:color="auto" w:fill="auto"/>
            <w:noWrap/>
            <w:vAlign w:val="bottom"/>
            <w:hideMark/>
          </w:tcPr>
          <w:p w14:paraId="0318CF83"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3.00</w:t>
            </w:r>
          </w:p>
        </w:tc>
        <w:tc>
          <w:tcPr>
            <w:tcW w:w="367" w:type="pct"/>
            <w:tcBorders>
              <w:top w:val="nil"/>
              <w:left w:val="nil"/>
              <w:bottom w:val="single" w:sz="4" w:space="0" w:color="auto"/>
              <w:right w:val="single" w:sz="8" w:space="0" w:color="auto"/>
            </w:tcBorders>
            <w:shd w:val="clear" w:color="auto" w:fill="auto"/>
            <w:noWrap/>
            <w:vAlign w:val="bottom"/>
            <w:hideMark/>
          </w:tcPr>
          <w:p w14:paraId="69DD7B7A"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2.97</w:t>
            </w:r>
          </w:p>
        </w:tc>
      </w:tr>
      <w:tr w:rsidR="00D50C13" w:rsidRPr="00D50C13" w14:paraId="5A834F68" w14:textId="77777777" w:rsidTr="00D50C13">
        <w:trPr>
          <w:trHeight w:val="330"/>
        </w:trPr>
        <w:tc>
          <w:tcPr>
            <w:tcW w:w="1232" w:type="pct"/>
            <w:tcBorders>
              <w:top w:val="nil"/>
              <w:left w:val="single" w:sz="8" w:space="0" w:color="auto"/>
              <w:bottom w:val="single" w:sz="8" w:space="0" w:color="auto"/>
              <w:right w:val="nil"/>
            </w:tcBorders>
            <w:shd w:val="clear" w:color="auto" w:fill="auto"/>
            <w:noWrap/>
            <w:vAlign w:val="bottom"/>
            <w:hideMark/>
          </w:tcPr>
          <w:p w14:paraId="7DB28897"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 </w:t>
            </w:r>
          </w:p>
        </w:tc>
        <w:tc>
          <w:tcPr>
            <w:tcW w:w="1917"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52F022A"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3772E218"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4D588E95"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5962B821"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83" w:type="pct"/>
            <w:tcBorders>
              <w:top w:val="single" w:sz="8" w:space="0" w:color="auto"/>
              <w:left w:val="nil"/>
              <w:bottom w:val="single" w:sz="8" w:space="0" w:color="auto"/>
              <w:right w:val="single" w:sz="8" w:space="0" w:color="auto"/>
            </w:tcBorders>
            <w:shd w:val="clear" w:color="auto" w:fill="auto"/>
            <w:noWrap/>
            <w:vAlign w:val="bottom"/>
            <w:hideMark/>
          </w:tcPr>
          <w:p w14:paraId="3B3EA733"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c>
          <w:tcPr>
            <w:tcW w:w="367" w:type="pct"/>
            <w:tcBorders>
              <w:top w:val="single" w:sz="8" w:space="0" w:color="auto"/>
              <w:left w:val="nil"/>
              <w:bottom w:val="single" w:sz="8" w:space="0" w:color="auto"/>
              <w:right w:val="single" w:sz="8" w:space="0" w:color="auto"/>
            </w:tcBorders>
            <w:shd w:val="clear" w:color="auto" w:fill="auto"/>
            <w:noWrap/>
            <w:vAlign w:val="bottom"/>
            <w:hideMark/>
          </w:tcPr>
          <w:p w14:paraId="6DA127DE"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t> </w:t>
            </w:r>
          </w:p>
        </w:tc>
      </w:tr>
      <w:tr w:rsidR="00D50C13" w:rsidRPr="00D50C13" w14:paraId="0241DE22" w14:textId="77777777" w:rsidTr="00D50C13">
        <w:trPr>
          <w:trHeight w:val="315"/>
        </w:trPr>
        <w:tc>
          <w:tcPr>
            <w:tcW w:w="1232" w:type="pct"/>
            <w:tcBorders>
              <w:top w:val="nil"/>
              <w:left w:val="nil"/>
              <w:bottom w:val="nil"/>
              <w:right w:val="nil"/>
            </w:tcBorders>
            <w:shd w:val="clear" w:color="auto" w:fill="auto"/>
            <w:noWrap/>
            <w:vAlign w:val="bottom"/>
            <w:hideMark/>
          </w:tcPr>
          <w:p w14:paraId="7A8A2803"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p>
        </w:tc>
        <w:tc>
          <w:tcPr>
            <w:tcW w:w="1917" w:type="pct"/>
            <w:tcBorders>
              <w:top w:val="nil"/>
              <w:left w:val="nil"/>
              <w:bottom w:val="nil"/>
              <w:right w:val="nil"/>
            </w:tcBorders>
            <w:shd w:val="clear" w:color="auto" w:fill="auto"/>
            <w:noWrap/>
            <w:vAlign w:val="bottom"/>
            <w:hideMark/>
          </w:tcPr>
          <w:p w14:paraId="212DF620"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p>
        </w:tc>
        <w:tc>
          <w:tcPr>
            <w:tcW w:w="367" w:type="pct"/>
            <w:tcBorders>
              <w:top w:val="nil"/>
              <w:left w:val="nil"/>
              <w:bottom w:val="nil"/>
              <w:right w:val="nil"/>
            </w:tcBorders>
            <w:shd w:val="clear" w:color="auto" w:fill="auto"/>
            <w:noWrap/>
            <w:vAlign w:val="bottom"/>
            <w:hideMark/>
          </w:tcPr>
          <w:p w14:paraId="7B47E6FD"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p>
        </w:tc>
        <w:tc>
          <w:tcPr>
            <w:tcW w:w="367" w:type="pct"/>
            <w:tcBorders>
              <w:top w:val="nil"/>
              <w:left w:val="nil"/>
              <w:bottom w:val="nil"/>
              <w:right w:val="nil"/>
            </w:tcBorders>
            <w:shd w:val="clear" w:color="auto" w:fill="auto"/>
            <w:noWrap/>
            <w:vAlign w:val="bottom"/>
            <w:hideMark/>
          </w:tcPr>
          <w:p w14:paraId="10756F0D"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p>
        </w:tc>
        <w:tc>
          <w:tcPr>
            <w:tcW w:w="367" w:type="pct"/>
            <w:tcBorders>
              <w:top w:val="nil"/>
              <w:left w:val="nil"/>
              <w:bottom w:val="nil"/>
              <w:right w:val="nil"/>
            </w:tcBorders>
            <w:shd w:val="clear" w:color="auto" w:fill="auto"/>
            <w:noWrap/>
            <w:vAlign w:val="bottom"/>
            <w:hideMark/>
          </w:tcPr>
          <w:p w14:paraId="0431F202"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p>
        </w:tc>
        <w:tc>
          <w:tcPr>
            <w:tcW w:w="383" w:type="pct"/>
            <w:tcBorders>
              <w:top w:val="nil"/>
              <w:left w:val="nil"/>
              <w:bottom w:val="nil"/>
              <w:right w:val="nil"/>
            </w:tcBorders>
            <w:shd w:val="clear" w:color="auto" w:fill="auto"/>
            <w:noWrap/>
            <w:vAlign w:val="bottom"/>
            <w:hideMark/>
          </w:tcPr>
          <w:p w14:paraId="0B1DF79E"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p>
        </w:tc>
        <w:tc>
          <w:tcPr>
            <w:tcW w:w="367" w:type="pct"/>
            <w:tcBorders>
              <w:top w:val="nil"/>
              <w:left w:val="nil"/>
              <w:bottom w:val="nil"/>
              <w:right w:val="nil"/>
            </w:tcBorders>
            <w:shd w:val="clear" w:color="auto" w:fill="auto"/>
            <w:noWrap/>
            <w:vAlign w:val="bottom"/>
            <w:hideMark/>
          </w:tcPr>
          <w:p w14:paraId="17B1276A"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p>
        </w:tc>
      </w:tr>
    </w:tbl>
    <w:p w14:paraId="5736DA6C" w14:textId="77777777" w:rsidR="00D50C13" w:rsidRPr="00D50C13" w:rsidRDefault="00D50C13" w:rsidP="00D50C13">
      <w:pPr>
        <w:rPr>
          <w:rFonts w:ascii="Times New Roman" w:hAnsi="Times New Roman" w:cs="Times New Roman"/>
          <w:sz w:val="24"/>
          <w:szCs w:val="24"/>
          <w:lang w:val="en-US"/>
        </w:rPr>
      </w:pPr>
    </w:p>
    <w:p w14:paraId="6484A799" w14:textId="77777777" w:rsidR="00D50C13" w:rsidRPr="00D50C13" w:rsidRDefault="00D50C13" w:rsidP="00D50C13">
      <w:pPr>
        <w:rPr>
          <w:rFonts w:ascii="Times New Roman" w:hAnsi="Times New Roman" w:cs="Times New Roman"/>
          <w:sz w:val="24"/>
          <w:szCs w:val="24"/>
          <w:lang w:val="en-US"/>
        </w:rPr>
      </w:pPr>
    </w:p>
    <w:p w14:paraId="3B6EA707" w14:textId="77777777" w:rsidR="00D50C13" w:rsidRPr="00D50C13" w:rsidRDefault="00D50C13" w:rsidP="00D50C13">
      <w:pPr>
        <w:rPr>
          <w:rFonts w:ascii="Times New Roman" w:hAnsi="Times New Roman" w:cs="Times New Roman"/>
          <w:sz w:val="24"/>
          <w:szCs w:val="24"/>
          <w:lang w:val="en-US"/>
        </w:rPr>
      </w:pPr>
    </w:p>
    <w:p w14:paraId="721F3DCA" w14:textId="77777777" w:rsidR="00D50C13" w:rsidRPr="00D50C13" w:rsidRDefault="00D50C13" w:rsidP="00D50C13">
      <w:pPr>
        <w:rPr>
          <w:rFonts w:ascii="Times New Roman" w:hAnsi="Times New Roman" w:cs="Times New Roman"/>
          <w:sz w:val="24"/>
          <w:szCs w:val="24"/>
          <w:lang w:val="en-US"/>
        </w:rPr>
      </w:pPr>
    </w:p>
    <w:p w14:paraId="12F70A43" w14:textId="77777777" w:rsidR="00D50C13" w:rsidRPr="00D50C13" w:rsidRDefault="00D50C13" w:rsidP="00D50C13">
      <w:pPr>
        <w:rPr>
          <w:rFonts w:ascii="Times New Roman" w:hAnsi="Times New Roman" w:cs="Times New Roman"/>
          <w:sz w:val="24"/>
          <w:szCs w:val="24"/>
          <w:lang w:val="en-US"/>
        </w:rPr>
      </w:pPr>
    </w:p>
    <w:p w14:paraId="0DDB91DA" w14:textId="77777777" w:rsidR="00D50C13" w:rsidRPr="00D50C13" w:rsidRDefault="00D50C13" w:rsidP="00D50C13">
      <w:pPr>
        <w:rPr>
          <w:rFonts w:ascii="Times New Roman" w:hAnsi="Times New Roman" w:cs="Times New Roman"/>
          <w:sz w:val="24"/>
          <w:szCs w:val="24"/>
          <w:lang w:val="en-US"/>
        </w:rPr>
      </w:pPr>
    </w:p>
    <w:p w14:paraId="62F3210A" w14:textId="77777777" w:rsidR="00D50C13" w:rsidRPr="00D50C13" w:rsidRDefault="00D50C13" w:rsidP="00D50C13">
      <w:pPr>
        <w:rPr>
          <w:rFonts w:ascii="Times New Roman" w:hAnsi="Times New Roman" w:cs="Times New Roman"/>
          <w:sz w:val="24"/>
          <w:szCs w:val="24"/>
          <w:lang w:val="en-US"/>
        </w:rPr>
      </w:pPr>
    </w:p>
    <w:p w14:paraId="635C68A1" w14:textId="77777777" w:rsidR="00D50C13" w:rsidRPr="00D50C13" w:rsidRDefault="00D50C13" w:rsidP="00D50C13">
      <w:pPr>
        <w:rPr>
          <w:rFonts w:ascii="Times New Roman" w:hAnsi="Times New Roman" w:cs="Times New Roman"/>
          <w:sz w:val="24"/>
          <w:szCs w:val="24"/>
          <w:lang w:val="en-US"/>
        </w:rPr>
      </w:pPr>
    </w:p>
    <w:p w14:paraId="4E5AC43D" w14:textId="77777777" w:rsidR="00D50C13" w:rsidRPr="00D50C13" w:rsidRDefault="00D50C13" w:rsidP="00D50C13">
      <w:pPr>
        <w:rPr>
          <w:rFonts w:ascii="Times New Roman" w:hAnsi="Times New Roman" w:cs="Times New Roman"/>
          <w:sz w:val="24"/>
          <w:szCs w:val="24"/>
          <w:lang w:val="en-US"/>
        </w:rPr>
      </w:pPr>
    </w:p>
    <w:p w14:paraId="7CC9983C" w14:textId="77777777" w:rsidR="00D50C13" w:rsidRPr="00D50C13" w:rsidRDefault="00D50C13" w:rsidP="00D50C13">
      <w:pPr>
        <w:rPr>
          <w:rFonts w:ascii="Times New Roman" w:hAnsi="Times New Roman" w:cs="Times New Roman"/>
          <w:sz w:val="24"/>
          <w:szCs w:val="24"/>
          <w:lang w:val="en-US"/>
        </w:rPr>
      </w:pPr>
    </w:p>
    <w:p w14:paraId="6AAF0D3B" w14:textId="77777777" w:rsidR="00D50C13" w:rsidRPr="00D50C13" w:rsidRDefault="00D50C13" w:rsidP="00D50C13">
      <w:pPr>
        <w:rPr>
          <w:rFonts w:ascii="Times New Roman" w:hAnsi="Times New Roman" w:cs="Times New Roman"/>
          <w:sz w:val="24"/>
          <w:szCs w:val="24"/>
          <w:lang w:val="en-US"/>
        </w:rPr>
      </w:pPr>
    </w:p>
    <w:p w14:paraId="61174542" w14:textId="77777777" w:rsidR="00D50C13" w:rsidRPr="00D50C13" w:rsidRDefault="00D50C13" w:rsidP="00D50C13">
      <w:pPr>
        <w:rPr>
          <w:rFonts w:ascii="Times New Roman" w:hAnsi="Times New Roman" w:cs="Times New Roman"/>
          <w:sz w:val="24"/>
          <w:szCs w:val="24"/>
          <w:lang w:val="en-US"/>
        </w:rPr>
      </w:pPr>
    </w:p>
    <w:p w14:paraId="39FD33B5" w14:textId="77777777" w:rsidR="00D50C13" w:rsidRPr="00D50C13" w:rsidRDefault="00D50C13" w:rsidP="00D50C13">
      <w:pPr>
        <w:rPr>
          <w:rFonts w:ascii="Times New Roman" w:hAnsi="Times New Roman" w:cs="Times New Roman"/>
          <w:sz w:val="24"/>
          <w:szCs w:val="24"/>
          <w:lang w:val="en-US"/>
        </w:rPr>
      </w:pPr>
    </w:p>
    <w:tbl>
      <w:tblPr>
        <w:tblW w:w="5000" w:type="pct"/>
        <w:tblLayout w:type="fixed"/>
        <w:tblCellMar>
          <w:left w:w="28" w:type="dxa"/>
          <w:right w:w="28" w:type="dxa"/>
        </w:tblCellMar>
        <w:tblLook w:val="04A0" w:firstRow="1" w:lastRow="0" w:firstColumn="1" w:lastColumn="0" w:noHBand="0" w:noVBand="1"/>
      </w:tblPr>
      <w:tblGrid>
        <w:gridCol w:w="1283"/>
        <w:gridCol w:w="600"/>
        <w:gridCol w:w="139"/>
        <w:gridCol w:w="575"/>
        <w:gridCol w:w="516"/>
        <w:gridCol w:w="76"/>
        <w:gridCol w:w="590"/>
        <w:gridCol w:w="590"/>
        <w:gridCol w:w="590"/>
        <w:gridCol w:w="590"/>
        <w:gridCol w:w="590"/>
        <w:gridCol w:w="590"/>
        <w:gridCol w:w="590"/>
        <w:gridCol w:w="590"/>
        <w:gridCol w:w="590"/>
        <w:gridCol w:w="583"/>
      </w:tblGrid>
      <w:tr w:rsidR="00D50C13" w:rsidRPr="00D50C13" w14:paraId="4A62ACD5" w14:textId="77777777" w:rsidTr="00D50C13">
        <w:trPr>
          <w:trHeight w:val="312"/>
        </w:trPr>
        <w:tc>
          <w:tcPr>
            <w:tcW w:w="706"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59D750"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r w:rsidRPr="00D50C13">
              <w:rPr>
                <w:rFonts w:ascii="Times New Roman" w:eastAsia="Times New Roman" w:hAnsi="Times New Roman" w:cs="Times New Roman"/>
                <w:b/>
                <w:bCs/>
                <w:color w:val="000000"/>
                <w:sz w:val="24"/>
                <w:szCs w:val="24"/>
                <w:lang w:val="en-GB" w:eastAsia="en-GB"/>
              </w:rPr>
              <w:lastRenderedPageBreak/>
              <w:t>Financial Ratios</w:t>
            </w:r>
          </w:p>
        </w:tc>
        <w:tc>
          <w:tcPr>
            <w:tcW w:w="406" w:type="pct"/>
            <w:gridSpan w:val="2"/>
            <w:tcBorders>
              <w:top w:val="single" w:sz="4" w:space="0" w:color="auto"/>
              <w:left w:val="nil"/>
              <w:bottom w:val="single" w:sz="4" w:space="0" w:color="auto"/>
              <w:right w:val="single" w:sz="4" w:space="0" w:color="auto"/>
            </w:tcBorders>
            <w:shd w:val="clear" w:color="auto" w:fill="auto"/>
            <w:noWrap/>
            <w:vAlign w:val="bottom"/>
            <w:hideMark/>
          </w:tcPr>
          <w:p w14:paraId="0EA5E6E4"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proofErr w:type="spellStart"/>
            <w:r w:rsidRPr="00D50C13">
              <w:rPr>
                <w:rFonts w:ascii="Times New Roman" w:eastAsia="Times New Roman" w:hAnsi="Times New Roman" w:cs="Times New Roman"/>
                <w:b/>
                <w:bCs/>
                <w:color w:val="000000"/>
                <w:sz w:val="24"/>
                <w:szCs w:val="24"/>
                <w:lang w:val="en-GB" w:eastAsia="en-GB"/>
              </w:rPr>
              <w:t>Aldi</w:t>
            </w:r>
            <w:proofErr w:type="spellEnd"/>
            <w:r w:rsidRPr="00D50C13">
              <w:rPr>
                <w:rFonts w:ascii="Times New Roman" w:eastAsia="Times New Roman" w:hAnsi="Times New Roman" w:cs="Times New Roman"/>
                <w:b/>
                <w:bCs/>
                <w:color w:val="000000"/>
                <w:sz w:val="24"/>
                <w:szCs w:val="24"/>
                <w:lang w:val="en-GB" w:eastAsia="en-GB"/>
              </w:rPr>
              <w:t xml:space="preserve"> UK</w:t>
            </w:r>
          </w:p>
        </w:tc>
        <w:tc>
          <w:tcPr>
            <w:tcW w:w="600" w:type="pct"/>
            <w:gridSpan w:val="2"/>
            <w:tcBorders>
              <w:top w:val="single" w:sz="4" w:space="0" w:color="auto"/>
              <w:left w:val="nil"/>
              <w:bottom w:val="single" w:sz="4" w:space="0" w:color="auto"/>
              <w:right w:val="single" w:sz="4" w:space="0" w:color="auto"/>
            </w:tcBorders>
            <w:shd w:val="clear" w:color="auto" w:fill="auto"/>
            <w:noWrap/>
            <w:vAlign w:val="bottom"/>
            <w:hideMark/>
          </w:tcPr>
          <w:p w14:paraId="0D976F9B" w14:textId="77777777" w:rsidR="00D50C13" w:rsidRPr="00D50C13" w:rsidRDefault="00D50C13" w:rsidP="00D50C13">
            <w:pPr>
              <w:spacing w:after="0" w:line="240" w:lineRule="auto"/>
              <w:rPr>
                <w:rFonts w:ascii="Times New Roman" w:eastAsia="Times New Roman" w:hAnsi="Times New Roman" w:cs="Times New Roman"/>
                <w:b/>
                <w:bCs/>
                <w:color w:val="000000"/>
                <w:sz w:val="24"/>
                <w:szCs w:val="24"/>
                <w:lang w:val="en-GB" w:eastAsia="en-GB"/>
              </w:rPr>
            </w:pPr>
            <w:proofErr w:type="spellStart"/>
            <w:r w:rsidRPr="00D50C13">
              <w:rPr>
                <w:rFonts w:ascii="Times New Roman" w:eastAsia="Times New Roman" w:hAnsi="Times New Roman" w:cs="Times New Roman"/>
                <w:b/>
                <w:bCs/>
                <w:color w:val="000000"/>
                <w:sz w:val="24"/>
                <w:szCs w:val="24"/>
                <w:lang w:val="en-GB" w:eastAsia="en-GB"/>
              </w:rPr>
              <w:t>Walmart</w:t>
            </w:r>
            <w:proofErr w:type="spellEnd"/>
          </w:p>
        </w:tc>
        <w:tc>
          <w:tcPr>
            <w:tcW w:w="42" w:type="pct"/>
            <w:tcBorders>
              <w:top w:val="nil"/>
              <w:left w:val="nil"/>
              <w:bottom w:val="nil"/>
              <w:right w:val="nil"/>
            </w:tcBorders>
            <w:shd w:val="clear" w:color="auto" w:fill="auto"/>
            <w:noWrap/>
            <w:vAlign w:val="bottom"/>
            <w:hideMark/>
          </w:tcPr>
          <w:p w14:paraId="05A13852"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14FA5F4F"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6427120B"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49EC209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2AC011A"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1BB302A9"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3D79DA6C"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6BD4797"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267023FB"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37210989"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3" w:type="pct"/>
            <w:tcBorders>
              <w:top w:val="nil"/>
              <w:left w:val="nil"/>
              <w:bottom w:val="nil"/>
              <w:right w:val="nil"/>
            </w:tcBorders>
            <w:shd w:val="clear" w:color="auto" w:fill="auto"/>
            <w:noWrap/>
            <w:vAlign w:val="bottom"/>
            <w:hideMark/>
          </w:tcPr>
          <w:p w14:paraId="09778CD6"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3BC814FD" w14:textId="77777777" w:rsidTr="00D50C13">
        <w:trPr>
          <w:trHeight w:val="312"/>
        </w:trPr>
        <w:tc>
          <w:tcPr>
            <w:tcW w:w="706" w:type="pct"/>
            <w:tcBorders>
              <w:top w:val="nil"/>
              <w:left w:val="single" w:sz="4" w:space="0" w:color="auto"/>
              <w:bottom w:val="single" w:sz="4" w:space="0" w:color="auto"/>
              <w:right w:val="single" w:sz="4" w:space="0" w:color="auto"/>
            </w:tcBorders>
            <w:shd w:val="clear" w:color="auto" w:fill="auto"/>
            <w:noWrap/>
            <w:vAlign w:val="bottom"/>
            <w:hideMark/>
          </w:tcPr>
          <w:p w14:paraId="468D3EF8"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Current Ratio</w:t>
            </w:r>
          </w:p>
        </w:tc>
        <w:tc>
          <w:tcPr>
            <w:tcW w:w="406" w:type="pct"/>
            <w:gridSpan w:val="2"/>
            <w:tcBorders>
              <w:top w:val="nil"/>
              <w:left w:val="nil"/>
              <w:bottom w:val="single" w:sz="4" w:space="0" w:color="auto"/>
              <w:right w:val="single" w:sz="4" w:space="0" w:color="auto"/>
            </w:tcBorders>
            <w:shd w:val="clear" w:color="auto" w:fill="auto"/>
            <w:noWrap/>
            <w:vAlign w:val="bottom"/>
            <w:hideMark/>
          </w:tcPr>
          <w:p w14:paraId="33B596E5"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0.52</w:t>
            </w:r>
          </w:p>
        </w:tc>
        <w:tc>
          <w:tcPr>
            <w:tcW w:w="600" w:type="pct"/>
            <w:gridSpan w:val="2"/>
            <w:tcBorders>
              <w:top w:val="nil"/>
              <w:left w:val="nil"/>
              <w:bottom w:val="single" w:sz="4" w:space="0" w:color="auto"/>
              <w:right w:val="single" w:sz="4" w:space="0" w:color="auto"/>
            </w:tcBorders>
            <w:shd w:val="clear" w:color="auto" w:fill="auto"/>
            <w:noWrap/>
            <w:vAlign w:val="bottom"/>
            <w:hideMark/>
          </w:tcPr>
          <w:p w14:paraId="586AB11F"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0.7598</w:t>
            </w:r>
          </w:p>
        </w:tc>
        <w:tc>
          <w:tcPr>
            <w:tcW w:w="42" w:type="pct"/>
            <w:tcBorders>
              <w:top w:val="nil"/>
              <w:left w:val="nil"/>
              <w:bottom w:val="nil"/>
              <w:right w:val="nil"/>
            </w:tcBorders>
            <w:shd w:val="clear" w:color="auto" w:fill="auto"/>
            <w:noWrap/>
            <w:vAlign w:val="bottom"/>
            <w:hideMark/>
          </w:tcPr>
          <w:p w14:paraId="1019DB9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4B0AD859"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7A1A9EA7"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6A45621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2D08B63"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157FFA95"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69BCE0A6"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E032BD5"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2AB53098"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4160320"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3" w:type="pct"/>
            <w:tcBorders>
              <w:top w:val="nil"/>
              <w:left w:val="nil"/>
              <w:bottom w:val="nil"/>
              <w:right w:val="nil"/>
            </w:tcBorders>
            <w:shd w:val="clear" w:color="auto" w:fill="auto"/>
            <w:noWrap/>
            <w:vAlign w:val="bottom"/>
            <w:hideMark/>
          </w:tcPr>
          <w:p w14:paraId="5B82962D"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221E2708" w14:textId="77777777" w:rsidTr="00D50C13">
        <w:trPr>
          <w:trHeight w:val="312"/>
        </w:trPr>
        <w:tc>
          <w:tcPr>
            <w:tcW w:w="706" w:type="pct"/>
            <w:tcBorders>
              <w:top w:val="nil"/>
              <w:left w:val="single" w:sz="4" w:space="0" w:color="auto"/>
              <w:bottom w:val="single" w:sz="4" w:space="0" w:color="auto"/>
              <w:right w:val="single" w:sz="4" w:space="0" w:color="auto"/>
            </w:tcBorders>
            <w:shd w:val="clear" w:color="auto" w:fill="auto"/>
            <w:noWrap/>
            <w:vAlign w:val="bottom"/>
            <w:hideMark/>
          </w:tcPr>
          <w:p w14:paraId="05DA032F"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Debt to Capital ratio</w:t>
            </w:r>
          </w:p>
        </w:tc>
        <w:tc>
          <w:tcPr>
            <w:tcW w:w="406" w:type="pct"/>
            <w:gridSpan w:val="2"/>
            <w:tcBorders>
              <w:top w:val="nil"/>
              <w:left w:val="nil"/>
              <w:bottom w:val="single" w:sz="4" w:space="0" w:color="auto"/>
              <w:right w:val="single" w:sz="4" w:space="0" w:color="auto"/>
            </w:tcBorders>
            <w:shd w:val="clear" w:color="auto" w:fill="auto"/>
            <w:noWrap/>
            <w:vAlign w:val="bottom"/>
            <w:hideMark/>
          </w:tcPr>
          <w:p w14:paraId="17B8CA50"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0.179</w:t>
            </w:r>
          </w:p>
        </w:tc>
        <w:tc>
          <w:tcPr>
            <w:tcW w:w="600" w:type="pct"/>
            <w:gridSpan w:val="2"/>
            <w:tcBorders>
              <w:top w:val="nil"/>
              <w:left w:val="nil"/>
              <w:bottom w:val="single" w:sz="4" w:space="0" w:color="auto"/>
              <w:right w:val="single" w:sz="4" w:space="0" w:color="auto"/>
            </w:tcBorders>
            <w:shd w:val="clear" w:color="auto" w:fill="auto"/>
            <w:noWrap/>
            <w:vAlign w:val="bottom"/>
            <w:hideMark/>
          </w:tcPr>
          <w:p w14:paraId="2736274C"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0.313</w:t>
            </w:r>
          </w:p>
        </w:tc>
        <w:tc>
          <w:tcPr>
            <w:tcW w:w="42" w:type="pct"/>
            <w:tcBorders>
              <w:top w:val="nil"/>
              <w:left w:val="nil"/>
              <w:bottom w:val="nil"/>
              <w:right w:val="nil"/>
            </w:tcBorders>
            <w:shd w:val="clear" w:color="auto" w:fill="auto"/>
            <w:noWrap/>
            <w:vAlign w:val="bottom"/>
            <w:hideMark/>
          </w:tcPr>
          <w:p w14:paraId="638E45FB"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641F90F0"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2A083077"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1738009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5A7ADBD8"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3650E282"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580E646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3B2F8336"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28C991C0"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57E93223"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3" w:type="pct"/>
            <w:tcBorders>
              <w:top w:val="nil"/>
              <w:left w:val="nil"/>
              <w:bottom w:val="nil"/>
              <w:right w:val="nil"/>
            </w:tcBorders>
            <w:shd w:val="clear" w:color="auto" w:fill="auto"/>
            <w:noWrap/>
            <w:vAlign w:val="bottom"/>
            <w:hideMark/>
          </w:tcPr>
          <w:p w14:paraId="28355C2E"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0AC503FD" w14:textId="77777777" w:rsidTr="00D50C13">
        <w:trPr>
          <w:trHeight w:val="312"/>
        </w:trPr>
        <w:tc>
          <w:tcPr>
            <w:tcW w:w="706" w:type="pct"/>
            <w:tcBorders>
              <w:top w:val="nil"/>
              <w:left w:val="single" w:sz="4" w:space="0" w:color="auto"/>
              <w:bottom w:val="single" w:sz="4" w:space="0" w:color="auto"/>
              <w:right w:val="single" w:sz="4" w:space="0" w:color="auto"/>
            </w:tcBorders>
            <w:shd w:val="clear" w:color="auto" w:fill="auto"/>
            <w:noWrap/>
            <w:vAlign w:val="bottom"/>
            <w:hideMark/>
          </w:tcPr>
          <w:p w14:paraId="79CC1AF8"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Debt/Equity ratio</w:t>
            </w:r>
          </w:p>
        </w:tc>
        <w:tc>
          <w:tcPr>
            <w:tcW w:w="406" w:type="pct"/>
            <w:gridSpan w:val="2"/>
            <w:tcBorders>
              <w:top w:val="nil"/>
              <w:left w:val="nil"/>
              <w:bottom w:val="single" w:sz="4" w:space="0" w:color="auto"/>
              <w:right w:val="single" w:sz="4" w:space="0" w:color="auto"/>
            </w:tcBorders>
            <w:shd w:val="clear" w:color="auto" w:fill="auto"/>
            <w:noWrap/>
            <w:vAlign w:val="bottom"/>
            <w:hideMark/>
          </w:tcPr>
          <w:p w14:paraId="26339DB9"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0.22</w:t>
            </w:r>
          </w:p>
        </w:tc>
        <w:tc>
          <w:tcPr>
            <w:tcW w:w="600" w:type="pct"/>
            <w:gridSpan w:val="2"/>
            <w:tcBorders>
              <w:top w:val="nil"/>
              <w:left w:val="nil"/>
              <w:bottom w:val="single" w:sz="4" w:space="0" w:color="auto"/>
              <w:right w:val="single" w:sz="4" w:space="0" w:color="auto"/>
            </w:tcBorders>
            <w:shd w:val="clear" w:color="auto" w:fill="auto"/>
            <w:noWrap/>
            <w:vAlign w:val="bottom"/>
            <w:hideMark/>
          </w:tcPr>
          <w:p w14:paraId="25367EFA"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0.5752</w:t>
            </w:r>
          </w:p>
        </w:tc>
        <w:tc>
          <w:tcPr>
            <w:tcW w:w="42" w:type="pct"/>
            <w:tcBorders>
              <w:top w:val="nil"/>
              <w:left w:val="nil"/>
              <w:bottom w:val="nil"/>
              <w:right w:val="nil"/>
            </w:tcBorders>
            <w:shd w:val="clear" w:color="auto" w:fill="auto"/>
            <w:noWrap/>
            <w:vAlign w:val="bottom"/>
            <w:hideMark/>
          </w:tcPr>
          <w:p w14:paraId="36B1FC36"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652570B7"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68621929"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166C1D5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4CADD46A"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43BAC97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6FD09839"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306CBE6A"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56D1BE26"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4778A93F"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3" w:type="pct"/>
            <w:tcBorders>
              <w:top w:val="nil"/>
              <w:left w:val="nil"/>
              <w:bottom w:val="nil"/>
              <w:right w:val="nil"/>
            </w:tcBorders>
            <w:shd w:val="clear" w:color="auto" w:fill="auto"/>
            <w:noWrap/>
            <w:vAlign w:val="bottom"/>
            <w:hideMark/>
          </w:tcPr>
          <w:p w14:paraId="7B01AFDF"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3CA1DD57" w14:textId="77777777" w:rsidTr="00D50C13">
        <w:trPr>
          <w:trHeight w:val="312"/>
        </w:trPr>
        <w:tc>
          <w:tcPr>
            <w:tcW w:w="706" w:type="pct"/>
            <w:tcBorders>
              <w:top w:val="nil"/>
              <w:left w:val="single" w:sz="4" w:space="0" w:color="auto"/>
              <w:bottom w:val="single" w:sz="4" w:space="0" w:color="auto"/>
              <w:right w:val="single" w:sz="4" w:space="0" w:color="auto"/>
            </w:tcBorders>
            <w:shd w:val="clear" w:color="auto" w:fill="auto"/>
            <w:noWrap/>
            <w:vAlign w:val="bottom"/>
            <w:hideMark/>
          </w:tcPr>
          <w:p w14:paraId="4336ABB2"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Gross margin</w:t>
            </w:r>
          </w:p>
        </w:tc>
        <w:tc>
          <w:tcPr>
            <w:tcW w:w="406" w:type="pct"/>
            <w:gridSpan w:val="2"/>
            <w:tcBorders>
              <w:top w:val="nil"/>
              <w:left w:val="nil"/>
              <w:bottom w:val="single" w:sz="4" w:space="0" w:color="auto"/>
              <w:right w:val="single" w:sz="4" w:space="0" w:color="auto"/>
            </w:tcBorders>
            <w:shd w:val="clear" w:color="auto" w:fill="auto"/>
            <w:noWrap/>
            <w:vAlign w:val="bottom"/>
            <w:hideMark/>
          </w:tcPr>
          <w:p w14:paraId="23659AA4"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3.28%</w:t>
            </w:r>
          </w:p>
        </w:tc>
        <w:tc>
          <w:tcPr>
            <w:tcW w:w="600" w:type="pct"/>
            <w:gridSpan w:val="2"/>
            <w:tcBorders>
              <w:top w:val="nil"/>
              <w:left w:val="nil"/>
              <w:bottom w:val="single" w:sz="4" w:space="0" w:color="auto"/>
              <w:right w:val="single" w:sz="4" w:space="0" w:color="auto"/>
            </w:tcBorders>
            <w:shd w:val="clear" w:color="auto" w:fill="auto"/>
            <w:noWrap/>
            <w:vAlign w:val="bottom"/>
            <w:hideMark/>
          </w:tcPr>
          <w:p w14:paraId="0BEA4A4A"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25.37%</w:t>
            </w:r>
          </w:p>
        </w:tc>
        <w:tc>
          <w:tcPr>
            <w:tcW w:w="42" w:type="pct"/>
            <w:tcBorders>
              <w:top w:val="nil"/>
              <w:left w:val="nil"/>
              <w:bottom w:val="nil"/>
              <w:right w:val="nil"/>
            </w:tcBorders>
            <w:shd w:val="clear" w:color="auto" w:fill="auto"/>
            <w:noWrap/>
            <w:vAlign w:val="bottom"/>
            <w:hideMark/>
          </w:tcPr>
          <w:p w14:paraId="3630C20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78FD1B9"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336D5783"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4C30400"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487D2B72"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4F89E2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50D789DE"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77D0EBBA"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24F035DC"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2E4EF2FE"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3" w:type="pct"/>
            <w:tcBorders>
              <w:top w:val="nil"/>
              <w:left w:val="nil"/>
              <w:bottom w:val="nil"/>
              <w:right w:val="nil"/>
            </w:tcBorders>
            <w:shd w:val="clear" w:color="auto" w:fill="auto"/>
            <w:noWrap/>
            <w:vAlign w:val="bottom"/>
            <w:hideMark/>
          </w:tcPr>
          <w:p w14:paraId="25CCCB59"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2350FC23" w14:textId="77777777" w:rsidTr="00D50C13">
        <w:trPr>
          <w:trHeight w:val="312"/>
        </w:trPr>
        <w:tc>
          <w:tcPr>
            <w:tcW w:w="706" w:type="pct"/>
            <w:tcBorders>
              <w:top w:val="nil"/>
              <w:left w:val="single" w:sz="4" w:space="0" w:color="auto"/>
              <w:bottom w:val="single" w:sz="4" w:space="0" w:color="auto"/>
              <w:right w:val="single" w:sz="4" w:space="0" w:color="auto"/>
            </w:tcBorders>
            <w:shd w:val="clear" w:color="auto" w:fill="auto"/>
            <w:noWrap/>
            <w:vAlign w:val="bottom"/>
            <w:hideMark/>
          </w:tcPr>
          <w:p w14:paraId="28B51B70"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Net profit margin</w:t>
            </w:r>
          </w:p>
        </w:tc>
        <w:tc>
          <w:tcPr>
            <w:tcW w:w="406" w:type="pct"/>
            <w:gridSpan w:val="2"/>
            <w:tcBorders>
              <w:top w:val="nil"/>
              <w:left w:val="nil"/>
              <w:bottom w:val="single" w:sz="4" w:space="0" w:color="auto"/>
              <w:right w:val="single" w:sz="4" w:space="0" w:color="auto"/>
            </w:tcBorders>
            <w:shd w:val="clear" w:color="auto" w:fill="auto"/>
            <w:noWrap/>
            <w:vAlign w:val="bottom"/>
            <w:hideMark/>
          </w:tcPr>
          <w:p w14:paraId="46EA6071"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1.22%</w:t>
            </w:r>
          </w:p>
        </w:tc>
        <w:tc>
          <w:tcPr>
            <w:tcW w:w="600" w:type="pct"/>
            <w:gridSpan w:val="2"/>
            <w:tcBorders>
              <w:top w:val="nil"/>
              <w:left w:val="nil"/>
              <w:bottom w:val="single" w:sz="4" w:space="0" w:color="auto"/>
              <w:right w:val="single" w:sz="4" w:space="0" w:color="auto"/>
            </w:tcBorders>
            <w:shd w:val="clear" w:color="auto" w:fill="auto"/>
            <w:noWrap/>
            <w:vAlign w:val="bottom"/>
            <w:hideMark/>
          </w:tcPr>
          <w:p w14:paraId="2882B734"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1.97%</w:t>
            </w:r>
          </w:p>
        </w:tc>
        <w:tc>
          <w:tcPr>
            <w:tcW w:w="42" w:type="pct"/>
            <w:tcBorders>
              <w:top w:val="nil"/>
              <w:left w:val="nil"/>
              <w:bottom w:val="nil"/>
              <w:right w:val="nil"/>
            </w:tcBorders>
            <w:shd w:val="clear" w:color="auto" w:fill="auto"/>
            <w:noWrap/>
            <w:vAlign w:val="bottom"/>
            <w:hideMark/>
          </w:tcPr>
          <w:p w14:paraId="39BB0BC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57C07D01"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E887EC9"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25749C52"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59DAB38"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CBE240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7578686B"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274ACF3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7BFBBAF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3402445"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3" w:type="pct"/>
            <w:tcBorders>
              <w:top w:val="nil"/>
              <w:left w:val="nil"/>
              <w:bottom w:val="nil"/>
              <w:right w:val="nil"/>
            </w:tcBorders>
            <w:shd w:val="clear" w:color="auto" w:fill="auto"/>
            <w:noWrap/>
            <w:vAlign w:val="bottom"/>
            <w:hideMark/>
          </w:tcPr>
          <w:p w14:paraId="4EBC27D5"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71094A86" w14:textId="77777777" w:rsidTr="00D50C13">
        <w:trPr>
          <w:trHeight w:val="312"/>
        </w:trPr>
        <w:tc>
          <w:tcPr>
            <w:tcW w:w="706" w:type="pct"/>
            <w:tcBorders>
              <w:top w:val="nil"/>
              <w:left w:val="single" w:sz="4" w:space="0" w:color="auto"/>
              <w:bottom w:val="single" w:sz="4" w:space="0" w:color="auto"/>
              <w:right w:val="single" w:sz="4" w:space="0" w:color="auto"/>
            </w:tcBorders>
            <w:shd w:val="clear" w:color="auto" w:fill="auto"/>
            <w:noWrap/>
            <w:vAlign w:val="bottom"/>
            <w:hideMark/>
          </w:tcPr>
          <w:p w14:paraId="74E58874"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Asset turnover</w:t>
            </w:r>
          </w:p>
        </w:tc>
        <w:tc>
          <w:tcPr>
            <w:tcW w:w="406" w:type="pct"/>
            <w:gridSpan w:val="2"/>
            <w:tcBorders>
              <w:top w:val="nil"/>
              <w:left w:val="nil"/>
              <w:bottom w:val="single" w:sz="4" w:space="0" w:color="auto"/>
              <w:right w:val="single" w:sz="4" w:space="0" w:color="auto"/>
            </w:tcBorders>
            <w:shd w:val="clear" w:color="auto" w:fill="auto"/>
            <w:noWrap/>
            <w:vAlign w:val="bottom"/>
            <w:hideMark/>
          </w:tcPr>
          <w:p w14:paraId="24B0BDC2"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2.40</w:t>
            </w:r>
          </w:p>
        </w:tc>
        <w:tc>
          <w:tcPr>
            <w:tcW w:w="600" w:type="pct"/>
            <w:gridSpan w:val="2"/>
            <w:tcBorders>
              <w:top w:val="nil"/>
              <w:left w:val="nil"/>
              <w:bottom w:val="single" w:sz="4" w:space="0" w:color="auto"/>
              <w:right w:val="single" w:sz="4" w:space="0" w:color="auto"/>
            </w:tcBorders>
            <w:shd w:val="clear" w:color="auto" w:fill="auto"/>
            <w:noWrap/>
            <w:vAlign w:val="bottom"/>
            <w:hideMark/>
          </w:tcPr>
          <w:p w14:paraId="2B6C7972" w14:textId="77777777" w:rsidR="00D50C13" w:rsidRPr="00D50C13" w:rsidRDefault="00D50C13" w:rsidP="00D50C13">
            <w:pPr>
              <w:spacing w:after="0" w:line="240" w:lineRule="auto"/>
              <w:jc w:val="right"/>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2.45</w:t>
            </w:r>
          </w:p>
        </w:tc>
        <w:tc>
          <w:tcPr>
            <w:tcW w:w="42" w:type="pct"/>
            <w:tcBorders>
              <w:top w:val="nil"/>
              <w:left w:val="nil"/>
              <w:bottom w:val="nil"/>
              <w:right w:val="nil"/>
            </w:tcBorders>
            <w:shd w:val="clear" w:color="auto" w:fill="auto"/>
            <w:noWrap/>
            <w:vAlign w:val="bottom"/>
            <w:hideMark/>
          </w:tcPr>
          <w:p w14:paraId="7B7BC63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566FB725"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16D1E2D5"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CF7B76F"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1644DDB1"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6AF983E6"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145FC07"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74E25A8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2AB8D467"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FB93821"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3" w:type="pct"/>
            <w:tcBorders>
              <w:top w:val="nil"/>
              <w:left w:val="nil"/>
              <w:bottom w:val="nil"/>
              <w:right w:val="nil"/>
            </w:tcBorders>
            <w:shd w:val="clear" w:color="auto" w:fill="auto"/>
            <w:noWrap/>
            <w:vAlign w:val="bottom"/>
            <w:hideMark/>
          </w:tcPr>
          <w:p w14:paraId="4FAB131E"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3853B9D4" w14:textId="77777777" w:rsidTr="00D50C13">
        <w:trPr>
          <w:trHeight w:val="300"/>
        </w:trPr>
        <w:tc>
          <w:tcPr>
            <w:tcW w:w="706" w:type="pct"/>
            <w:tcBorders>
              <w:top w:val="nil"/>
              <w:left w:val="nil"/>
              <w:bottom w:val="nil"/>
              <w:right w:val="nil"/>
            </w:tcBorders>
            <w:shd w:val="clear" w:color="auto" w:fill="auto"/>
            <w:noWrap/>
            <w:vAlign w:val="bottom"/>
            <w:hideMark/>
          </w:tcPr>
          <w:p w14:paraId="0C7CF4B6"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406" w:type="pct"/>
            <w:gridSpan w:val="2"/>
            <w:tcBorders>
              <w:top w:val="nil"/>
              <w:left w:val="nil"/>
              <w:bottom w:val="nil"/>
              <w:right w:val="nil"/>
            </w:tcBorders>
            <w:shd w:val="clear" w:color="auto" w:fill="auto"/>
            <w:noWrap/>
            <w:vAlign w:val="bottom"/>
            <w:hideMark/>
          </w:tcPr>
          <w:p w14:paraId="30C4B1A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600" w:type="pct"/>
            <w:gridSpan w:val="2"/>
            <w:tcBorders>
              <w:top w:val="nil"/>
              <w:left w:val="nil"/>
              <w:bottom w:val="nil"/>
              <w:right w:val="nil"/>
            </w:tcBorders>
            <w:shd w:val="clear" w:color="auto" w:fill="auto"/>
            <w:noWrap/>
            <w:vAlign w:val="bottom"/>
            <w:hideMark/>
          </w:tcPr>
          <w:p w14:paraId="04E0FF3C"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42" w:type="pct"/>
            <w:tcBorders>
              <w:top w:val="nil"/>
              <w:left w:val="nil"/>
              <w:bottom w:val="nil"/>
              <w:right w:val="nil"/>
            </w:tcBorders>
            <w:shd w:val="clear" w:color="auto" w:fill="auto"/>
            <w:noWrap/>
            <w:vAlign w:val="bottom"/>
            <w:hideMark/>
          </w:tcPr>
          <w:p w14:paraId="46AC5BEA"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5D4F05E9"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3BA296AF"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677B85A6"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8C3157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3F1C0A4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31C2B2D6"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1553974F"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42E063D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35628359"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3" w:type="pct"/>
            <w:tcBorders>
              <w:top w:val="nil"/>
              <w:left w:val="nil"/>
              <w:bottom w:val="nil"/>
              <w:right w:val="nil"/>
            </w:tcBorders>
            <w:shd w:val="clear" w:color="auto" w:fill="auto"/>
            <w:noWrap/>
            <w:vAlign w:val="bottom"/>
            <w:hideMark/>
          </w:tcPr>
          <w:p w14:paraId="1F55C42D"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4ADCF6DC" w14:textId="77777777" w:rsidTr="00D50C13">
        <w:trPr>
          <w:trHeight w:val="312"/>
        </w:trPr>
        <w:tc>
          <w:tcPr>
            <w:tcW w:w="706" w:type="pct"/>
            <w:tcBorders>
              <w:top w:val="nil"/>
              <w:left w:val="nil"/>
              <w:bottom w:val="nil"/>
              <w:right w:val="nil"/>
            </w:tcBorders>
            <w:shd w:val="clear" w:color="auto" w:fill="auto"/>
            <w:noWrap/>
            <w:vAlign w:val="bottom"/>
            <w:hideMark/>
          </w:tcPr>
          <w:p w14:paraId="7F0CDECA" w14:textId="77777777" w:rsidR="00D50C13" w:rsidRPr="00D50C13" w:rsidRDefault="00D50C13" w:rsidP="00D50C13">
            <w:pPr>
              <w:spacing w:after="0" w:line="240" w:lineRule="auto"/>
              <w:rPr>
                <w:rFonts w:ascii="Times New Roman" w:eastAsia="Times New Roman" w:hAnsi="Times New Roman" w:cs="Times New Roman"/>
                <w:color w:val="000000"/>
                <w:sz w:val="24"/>
                <w:szCs w:val="24"/>
                <w:lang w:val="en-GB" w:eastAsia="en-GB"/>
              </w:rPr>
            </w:pPr>
            <w:r w:rsidRPr="00D50C13">
              <w:rPr>
                <w:rFonts w:ascii="Times New Roman" w:eastAsia="Times New Roman" w:hAnsi="Times New Roman" w:cs="Times New Roman"/>
                <w:color w:val="000000"/>
                <w:sz w:val="24"/>
                <w:szCs w:val="24"/>
                <w:lang w:val="en-GB" w:eastAsia="en-GB"/>
              </w:rPr>
              <w:t>NOTE:</w:t>
            </w:r>
          </w:p>
        </w:tc>
        <w:tc>
          <w:tcPr>
            <w:tcW w:w="4294" w:type="pct"/>
            <w:gridSpan w:val="15"/>
            <w:tcBorders>
              <w:top w:val="nil"/>
              <w:left w:val="nil"/>
              <w:bottom w:val="nil"/>
              <w:right w:val="nil"/>
            </w:tcBorders>
            <w:shd w:val="clear" w:color="auto" w:fill="auto"/>
            <w:noWrap/>
            <w:vAlign w:val="bottom"/>
            <w:hideMark/>
          </w:tcPr>
          <w:p w14:paraId="2BCBF75A"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 xml:space="preserve">Financial data of </w:t>
            </w:r>
            <w:proofErr w:type="spellStart"/>
            <w:r w:rsidRPr="00D50C13">
              <w:rPr>
                <w:rFonts w:ascii="Calibri" w:eastAsia="Times New Roman" w:hAnsi="Calibri" w:cs="Calibri"/>
                <w:color w:val="000000"/>
                <w:lang w:val="en-GB" w:eastAsia="en-GB"/>
              </w:rPr>
              <w:t>Aldi</w:t>
            </w:r>
            <w:proofErr w:type="spellEnd"/>
            <w:r w:rsidRPr="00D50C13">
              <w:rPr>
                <w:rFonts w:ascii="Calibri" w:eastAsia="Times New Roman" w:hAnsi="Calibri" w:cs="Calibri"/>
                <w:color w:val="000000"/>
                <w:lang w:val="en-GB" w:eastAsia="en-GB"/>
              </w:rPr>
              <w:t xml:space="preserve"> is not accessible for the year 2019. Therefore, comparison is made for the year 2018 between </w:t>
            </w:r>
            <w:proofErr w:type="spellStart"/>
            <w:r w:rsidRPr="00D50C13">
              <w:rPr>
                <w:rFonts w:ascii="Calibri" w:eastAsia="Times New Roman" w:hAnsi="Calibri" w:cs="Calibri"/>
                <w:color w:val="000000"/>
                <w:lang w:val="en-GB" w:eastAsia="en-GB"/>
              </w:rPr>
              <w:t>Aldi</w:t>
            </w:r>
            <w:proofErr w:type="spellEnd"/>
            <w:r w:rsidRPr="00D50C13">
              <w:rPr>
                <w:rFonts w:ascii="Calibri" w:eastAsia="Times New Roman" w:hAnsi="Calibri" w:cs="Calibri"/>
                <w:color w:val="000000"/>
                <w:lang w:val="en-GB" w:eastAsia="en-GB"/>
              </w:rPr>
              <w:t xml:space="preserve"> and </w:t>
            </w:r>
            <w:proofErr w:type="spellStart"/>
            <w:r w:rsidRPr="00D50C13">
              <w:rPr>
                <w:rFonts w:ascii="Calibri" w:eastAsia="Times New Roman" w:hAnsi="Calibri" w:cs="Calibri"/>
                <w:color w:val="000000"/>
                <w:lang w:val="en-GB" w:eastAsia="en-GB"/>
              </w:rPr>
              <w:t>Walmart</w:t>
            </w:r>
            <w:proofErr w:type="spellEnd"/>
            <w:r w:rsidRPr="00D50C13">
              <w:rPr>
                <w:rFonts w:ascii="Calibri" w:eastAsia="Times New Roman" w:hAnsi="Calibri" w:cs="Calibri"/>
                <w:color w:val="000000"/>
                <w:lang w:val="en-GB" w:eastAsia="en-GB"/>
              </w:rPr>
              <w:t>.</w:t>
            </w:r>
          </w:p>
        </w:tc>
      </w:tr>
      <w:tr w:rsidR="00D50C13" w:rsidRPr="00D50C13" w14:paraId="41B4A257" w14:textId="77777777" w:rsidTr="00D50C13">
        <w:trPr>
          <w:trHeight w:val="300"/>
        </w:trPr>
        <w:tc>
          <w:tcPr>
            <w:tcW w:w="706" w:type="pct"/>
            <w:tcBorders>
              <w:top w:val="nil"/>
              <w:left w:val="nil"/>
              <w:bottom w:val="nil"/>
              <w:right w:val="nil"/>
            </w:tcBorders>
            <w:shd w:val="clear" w:color="auto" w:fill="auto"/>
            <w:noWrap/>
            <w:vAlign w:val="bottom"/>
            <w:hideMark/>
          </w:tcPr>
          <w:p w14:paraId="19F7347C"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30" w:type="pct"/>
            <w:tcBorders>
              <w:top w:val="nil"/>
              <w:left w:val="nil"/>
              <w:bottom w:val="nil"/>
              <w:right w:val="nil"/>
            </w:tcBorders>
            <w:shd w:val="clear" w:color="auto" w:fill="auto"/>
            <w:noWrap/>
            <w:vAlign w:val="bottom"/>
            <w:hideMark/>
          </w:tcPr>
          <w:p w14:paraId="3BA5355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92" w:type="pct"/>
            <w:gridSpan w:val="2"/>
            <w:tcBorders>
              <w:top w:val="nil"/>
              <w:left w:val="nil"/>
              <w:bottom w:val="nil"/>
              <w:right w:val="nil"/>
            </w:tcBorders>
            <w:shd w:val="clear" w:color="auto" w:fill="auto"/>
            <w:noWrap/>
            <w:vAlign w:val="bottom"/>
            <w:hideMark/>
          </w:tcPr>
          <w:p w14:paraId="4BFD1317"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gridSpan w:val="2"/>
            <w:tcBorders>
              <w:top w:val="nil"/>
              <w:left w:val="nil"/>
              <w:bottom w:val="nil"/>
              <w:right w:val="nil"/>
            </w:tcBorders>
            <w:shd w:val="clear" w:color="auto" w:fill="auto"/>
            <w:noWrap/>
            <w:vAlign w:val="bottom"/>
            <w:hideMark/>
          </w:tcPr>
          <w:p w14:paraId="46D23F2F"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ACEC226"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38FAD7A3"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A2F6C06"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584FD38E"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973E35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3DE4C0D8"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0BC6E235"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67E0C685"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5" w:type="pct"/>
            <w:tcBorders>
              <w:top w:val="nil"/>
              <w:left w:val="nil"/>
              <w:bottom w:val="nil"/>
              <w:right w:val="nil"/>
            </w:tcBorders>
            <w:shd w:val="clear" w:color="auto" w:fill="auto"/>
            <w:noWrap/>
            <w:vAlign w:val="bottom"/>
            <w:hideMark/>
          </w:tcPr>
          <w:p w14:paraId="352CD028"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23" w:type="pct"/>
            <w:tcBorders>
              <w:top w:val="nil"/>
              <w:left w:val="nil"/>
              <w:bottom w:val="nil"/>
              <w:right w:val="nil"/>
            </w:tcBorders>
            <w:shd w:val="clear" w:color="auto" w:fill="auto"/>
            <w:noWrap/>
            <w:vAlign w:val="bottom"/>
            <w:hideMark/>
          </w:tcPr>
          <w:p w14:paraId="133A6154"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bl>
    <w:p w14:paraId="68475917" w14:textId="77777777" w:rsidR="00D50C13" w:rsidRPr="00D50C13" w:rsidRDefault="00D50C13" w:rsidP="00D50C13">
      <w:pPr>
        <w:rPr>
          <w:rFonts w:ascii="Times New Roman" w:hAnsi="Times New Roman" w:cs="Times New Roman"/>
          <w:sz w:val="24"/>
          <w:szCs w:val="24"/>
          <w:lang w:val="en-US"/>
        </w:rPr>
      </w:pPr>
    </w:p>
    <w:p w14:paraId="533D7C14" w14:textId="77777777" w:rsidR="00D50C13" w:rsidRPr="00D50C13" w:rsidRDefault="00D50C13" w:rsidP="00D50C13">
      <w:pPr>
        <w:rPr>
          <w:rFonts w:ascii="Times New Roman" w:hAnsi="Times New Roman" w:cs="Times New Roman"/>
          <w:sz w:val="24"/>
          <w:szCs w:val="24"/>
          <w:lang w:val="en-US"/>
        </w:rPr>
      </w:pPr>
    </w:p>
    <w:p w14:paraId="10AC8E06" w14:textId="77777777" w:rsidR="00D50C13" w:rsidRPr="00D50C13" w:rsidRDefault="00D50C13" w:rsidP="00D50C13">
      <w:pPr>
        <w:rPr>
          <w:rFonts w:ascii="Times New Roman" w:hAnsi="Times New Roman" w:cs="Times New Roman"/>
          <w:sz w:val="24"/>
          <w:szCs w:val="24"/>
          <w:lang w:val="en-US"/>
        </w:rPr>
      </w:pPr>
    </w:p>
    <w:p w14:paraId="62464FE4" w14:textId="77777777" w:rsidR="00D50C13" w:rsidRPr="00D50C13" w:rsidRDefault="00D50C13" w:rsidP="00D50C13">
      <w:pPr>
        <w:rPr>
          <w:rFonts w:ascii="Times New Roman" w:hAnsi="Times New Roman" w:cs="Times New Roman"/>
          <w:sz w:val="24"/>
          <w:szCs w:val="24"/>
          <w:lang w:val="en-US"/>
        </w:rPr>
      </w:pPr>
    </w:p>
    <w:p w14:paraId="7B22CCB8" w14:textId="77777777" w:rsidR="00D50C13" w:rsidRPr="00D50C13" w:rsidRDefault="00D50C13" w:rsidP="00D50C13">
      <w:pPr>
        <w:rPr>
          <w:rFonts w:ascii="Times New Roman" w:hAnsi="Times New Roman" w:cs="Times New Roman"/>
          <w:sz w:val="24"/>
          <w:szCs w:val="24"/>
          <w:lang w:val="en-US"/>
        </w:rPr>
      </w:pPr>
    </w:p>
    <w:p w14:paraId="0DCC1C4E" w14:textId="77777777" w:rsidR="00D50C13" w:rsidRPr="00D50C13" w:rsidRDefault="00D50C13" w:rsidP="00D50C13">
      <w:pPr>
        <w:rPr>
          <w:rFonts w:ascii="Times New Roman" w:hAnsi="Times New Roman" w:cs="Times New Roman"/>
          <w:sz w:val="24"/>
          <w:szCs w:val="24"/>
          <w:lang w:val="en-US"/>
        </w:rPr>
      </w:pPr>
    </w:p>
    <w:p w14:paraId="7D802CF4" w14:textId="6A6691AF" w:rsidR="00D50C13" w:rsidRDefault="00D50C13" w:rsidP="00D50C13">
      <w:pPr>
        <w:rPr>
          <w:rFonts w:ascii="Times New Roman" w:hAnsi="Times New Roman" w:cs="Times New Roman"/>
          <w:sz w:val="24"/>
          <w:szCs w:val="24"/>
          <w:lang w:val="en-US"/>
        </w:rPr>
      </w:pPr>
    </w:p>
    <w:p w14:paraId="7BEFD880" w14:textId="3B519AA4" w:rsidR="00D50C13" w:rsidRDefault="00D50C13" w:rsidP="00D50C13">
      <w:pPr>
        <w:rPr>
          <w:rFonts w:ascii="Times New Roman" w:hAnsi="Times New Roman" w:cs="Times New Roman"/>
          <w:sz w:val="24"/>
          <w:szCs w:val="24"/>
          <w:lang w:val="en-US"/>
        </w:rPr>
      </w:pPr>
    </w:p>
    <w:p w14:paraId="44A64E09" w14:textId="45A91472" w:rsidR="00D50C13" w:rsidRDefault="00D50C13" w:rsidP="00D50C13">
      <w:pPr>
        <w:tabs>
          <w:tab w:val="left" w:pos="2385"/>
        </w:tabs>
        <w:rPr>
          <w:rFonts w:ascii="Times New Roman" w:hAnsi="Times New Roman" w:cs="Times New Roman"/>
          <w:sz w:val="24"/>
          <w:szCs w:val="24"/>
          <w:lang w:val="en-US"/>
        </w:rPr>
      </w:pPr>
      <w:r>
        <w:rPr>
          <w:rFonts w:ascii="Times New Roman" w:hAnsi="Times New Roman" w:cs="Times New Roman"/>
          <w:sz w:val="24"/>
          <w:szCs w:val="24"/>
          <w:lang w:val="en-US"/>
        </w:rPr>
        <w:tab/>
      </w:r>
    </w:p>
    <w:p w14:paraId="02823CC6" w14:textId="77777777" w:rsidR="00D50C13" w:rsidRDefault="00D50C13">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540101A6" w14:textId="596225DC" w:rsidR="00D50C13" w:rsidRDefault="00D50C13" w:rsidP="00D50C13">
      <w:pPr>
        <w:tabs>
          <w:tab w:val="left" w:pos="2385"/>
        </w:tabs>
        <w:rPr>
          <w:rFonts w:ascii="Times New Roman" w:hAnsi="Times New Roman" w:cs="Times New Roman"/>
          <w:sz w:val="24"/>
          <w:szCs w:val="24"/>
          <w:lang w:val="en-US"/>
        </w:rPr>
      </w:pPr>
    </w:p>
    <w:p w14:paraId="7D1C9DEC" w14:textId="77777777" w:rsidR="00D50C13" w:rsidRPr="00D50C13" w:rsidRDefault="00D50C13" w:rsidP="00D50C13">
      <w:pPr>
        <w:rPr>
          <w:rFonts w:ascii="Times New Roman" w:hAnsi="Times New Roman" w:cs="Times New Roman"/>
          <w:sz w:val="24"/>
          <w:szCs w:val="24"/>
          <w:lang w:val="en-US"/>
        </w:rPr>
      </w:pPr>
    </w:p>
    <w:tbl>
      <w:tblPr>
        <w:tblW w:w="5000" w:type="pct"/>
        <w:tblLook w:val="04A0" w:firstRow="1" w:lastRow="0" w:firstColumn="1" w:lastColumn="0" w:noHBand="0" w:noVBand="1"/>
      </w:tblPr>
      <w:tblGrid>
        <w:gridCol w:w="391"/>
        <w:gridCol w:w="1517"/>
        <w:gridCol w:w="1165"/>
        <w:gridCol w:w="735"/>
        <w:gridCol w:w="392"/>
        <w:gridCol w:w="1518"/>
        <w:gridCol w:w="1518"/>
        <w:gridCol w:w="833"/>
        <w:gridCol w:w="735"/>
        <w:gridCol w:w="219"/>
        <w:gridCol w:w="219"/>
      </w:tblGrid>
      <w:tr w:rsidR="00D50C13" w:rsidRPr="00D50C13" w14:paraId="37B02E33" w14:textId="77777777" w:rsidTr="00D50C13">
        <w:trPr>
          <w:trHeight w:val="315"/>
        </w:trPr>
        <w:tc>
          <w:tcPr>
            <w:tcW w:w="487" w:type="pct"/>
            <w:tcBorders>
              <w:top w:val="single" w:sz="8" w:space="0" w:color="auto"/>
              <w:left w:val="single" w:sz="8" w:space="0" w:color="auto"/>
              <w:bottom w:val="single" w:sz="8" w:space="0" w:color="auto"/>
              <w:right w:val="nil"/>
            </w:tcBorders>
            <w:shd w:val="clear" w:color="auto" w:fill="auto"/>
            <w:noWrap/>
            <w:vAlign w:val="bottom"/>
            <w:hideMark/>
          </w:tcPr>
          <w:p w14:paraId="0C445AEF"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Year</w:t>
            </w:r>
          </w:p>
        </w:tc>
        <w:tc>
          <w:tcPr>
            <w:tcW w:w="766"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561357A"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Projected cash inflows (million £)</w:t>
            </w:r>
          </w:p>
        </w:tc>
        <w:tc>
          <w:tcPr>
            <w:tcW w:w="559" w:type="pct"/>
            <w:tcBorders>
              <w:top w:val="single" w:sz="8" w:space="0" w:color="auto"/>
              <w:left w:val="nil"/>
              <w:bottom w:val="single" w:sz="8" w:space="0" w:color="auto"/>
              <w:right w:val="single" w:sz="8" w:space="0" w:color="auto"/>
            </w:tcBorders>
            <w:shd w:val="clear" w:color="auto" w:fill="auto"/>
            <w:noWrap/>
            <w:vAlign w:val="bottom"/>
            <w:hideMark/>
          </w:tcPr>
          <w:p w14:paraId="6D4D5B11"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Cumulative cash inflows</w:t>
            </w:r>
          </w:p>
        </w:tc>
        <w:tc>
          <w:tcPr>
            <w:tcW w:w="313" w:type="pct"/>
            <w:tcBorders>
              <w:top w:val="nil"/>
              <w:left w:val="nil"/>
              <w:bottom w:val="nil"/>
              <w:right w:val="nil"/>
            </w:tcBorders>
            <w:shd w:val="clear" w:color="auto" w:fill="auto"/>
            <w:noWrap/>
            <w:vAlign w:val="bottom"/>
            <w:hideMark/>
          </w:tcPr>
          <w:p w14:paraId="4BAB7B88"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CAF0107"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Year</w:t>
            </w:r>
          </w:p>
        </w:tc>
        <w:tc>
          <w:tcPr>
            <w:tcW w:w="759" w:type="pct"/>
            <w:tcBorders>
              <w:top w:val="single" w:sz="8" w:space="0" w:color="auto"/>
              <w:left w:val="nil"/>
              <w:bottom w:val="single" w:sz="8" w:space="0" w:color="auto"/>
              <w:right w:val="single" w:sz="8" w:space="0" w:color="auto"/>
            </w:tcBorders>
            <w:shd w:val="clear" w:color="auto" w:fill="auto"/>
            <w:noWrap/>
            <w:vAlign w:val="bottom"/>
            <w:hideMark/>
          </w:tcPr>
          <w:p w14:paraId="30C71D3F"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Projected cash inflows (million £)</w:t>
            </w:r>
          </w:p>
        </w:tc>
        <w:tc>
          <w:tcPr>
            <w:tcW w:w="766"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1B9BA19"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Cumulative cash inflows</w:t>
            </w:r>
          </w:p>
        </w:tc>
        <w:tc>
          <w:tcPr>
            <w:tcW w:w="385" w:type="pct"/>
            <w:tcBorders>
              <w:top w:val="nil"/>
              <w:left w:val="nil"/>
              <w:bottom w:val="nil"/>
              <w:right w:val="nil"/>
            </w:tcBorders>
            <w:shd w:val="clear" w:color="auto" w:fill="auto"/>
            <w:noWrap/>
            <w:vAlign w:val="bottom"/>
            <w:hideMark/>
          </w:tcPr>
          <w:p w14:paraId="2D254479"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09C0A54F"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3E9288E3"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169A475B"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6A33917F" w14:textId="77777777" w:rsidTr="00D50C13">
        <w:trPr>
          <w:trHeight w:val="289"/>
        </w:trPr>
        <w:tc>
          <w:tcPr>
            <w:tcW w:w="487" w:type="pct"/>
            <w:tcBorders>
              <w:top w:val="single" w:sz="4" w:space="0" w:color="auto"/>
              <w:left w:val="single" w:sz="8" w:space="0" w:color="auto"/>
              <w:bottom w:val="single" w:sz="4" w:space="0" w:color="auto"/>
              <w:right w:val="nil"/>
            </w:tcBorders>
            <w:shd w:val="clear" w:color="auto" w:fill="auto"/>
            <w:noWrap/>
            <w:vAlign w:val="bottom"/>
            <w:hideMark/>
          </w:tcPr>
          <w:p w14:paraId="7CE92095"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w:t>
            </w:r>
          </w:p>
        </w:tc>
        <w:tc>
          <w:tcPr>
            <w:tcW w:w="766" w:type="pct"/>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1693EDF7"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0</w:t>
            </w:r>
          </w:p>
        </w:tc>
        <w:tc>
          <w:tcPr>
            <w:tcW w:w="559" w:type="pct"/>
            <w:tcBorders>
              <w:top w:val="single" w:sz="4" w:space="0" w:color="auto"/>
              <w:left w:val="nil"/>
              <w:bottom w:val="single" w:sz="4" w:space="0" w:color="auto"/>
              <w:right w:val="single" w:sz="8" w:space="0" w:color="auto"/>
            </w:tcBorders>
            <w:shd w:val="clear" w:color="auto" w:fill="auto"/>
            <w:noWrap/>
            <w:vAlign w:val="bottom"/>
            <w:hideMark/>
          </w:tcPr>
          <w:p w14:paraId="441CDDB2"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0</w:t>
            </w:r>
          </w:p>
        </w:tc>
        <w:tc>
          <w:tcPr>
            <w:tcW w:w="313" w:type="pct"/>
            <w:tcBorders>
              <w:top w:val="nil"/>
              <w:left w:val="nil"/>
              <w:bottom w:val="nil"/>
              <w:right w:val="nil"/>
            </w:tcBorders>
            <w:shd w:val="clear" w:color="auto" w:fill="auto"/>
            <w:noWrap/>
            <w:vAlign w:val="bottom"/>
            <w:hideMark/>
          </w:tcPr>
          <w:p w14:paraId="2271BBA6"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00389BD0"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w:t>
            </w:r>
          </w:p>
        </w:tc>
        <w:tc>
          <w:tcPr>
            <w:tcW w:w="759" w:type="pct"/>
            <w:tcBorders>
              <w:top w:val="single" w:sz="4" w:space="0" w:color="auto"/>
              <w:left w:val="nil"/>
              <w:bottom w:val="single" w:sz="4" w:space="0" w:color="auto"/>
              <w:right w:val="single" w:sz="8" w:space="0" w:color="auto"/>
            </w:tcBorders>
            <w:shd w:val="clear" w:color="auto" w:fill="auto"/>
            <w:noWrap/>
            <w:vAlign w:val="bottom"/>
            <w:hideMark/>
          </w:tcPr>
          <w:p w14:paraId="16BE1923"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15</w:t>
            </w:r>
          </w:p>
        </w:tc>
        <w:tc>
          <w:tcPr>
            <w:tcW w:w="766" w:type="pct"/>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15D70B64"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15</w:t>
            </w:r>
          </w:p>
        </w:tc>
        <w:tc>
          <w:tcPr>
            <w:tcW w:w="385" w:type="pct"/>
            <w:tcBorders>
              <w:top w:val="nil"/>
              <w:left w:val="nil"/>
              <w:bottom w:val="nil"/>
              <w:right w:val="nil"/>
            </w:tcBorders>
            <w:shd w:val="clear" w:color="auto" w:fill="auto"/>
            <w:noWrap/>
            <w:vAlign w:val="bottom"/>
            <w:hideMark/>
          </w:tcPr>
          <w:p w14:paraId="75DCBB98"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3015B86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4C51038A"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5B01AC15"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084B2A00" w14:textId="77777777" w:rsidTr="00D50C13">
        <w:trPr>
          <w:trHeight w:val="289"/>
        </w:trPr>
        <w:tc>
          <w:tcPr>
            <w:tcW w:w="487" w:type="pct"/>
            <w:tcBorders>
              <w:top w:val="nil"/>
              <w:left w:val="single" w:sz="8" w:space="0" w:color="auto"/>
              <w:bottom w:val="single" w:sz="4" w:space="0" w:color="auto"/>
              <w:right w:val="nil"/>
            </w:tcBorders>
            <w:shd w:val="clear" w:color="000000" w:fill="B4C6E7"/>
            <w:noWrap/>
            <w:vAlign w:val="bottom"/>
            <w:hideMark/>
          </w:tcPr>
          <w:p w14:paraId="5761963E"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w:t>
            </w:r>
          </w:p>
        </w:tc>
        <w:tc>
          <w:tcPr>
            <w:tcW w:w="766" w:type="pct"/>
            <w:tcBorders>
              <w:top w:val="nil"/>
              <w:left w:val="single" w:sz="8" w:space="0" w:color="auto"/>
              <w:bottom w:val="single" w:sz="4" w:space="0" w:color="auto"/>
              <w:right w:val="single" w:sz="8" w:space="0" w:color="auto"/>
            </w:tcBorders>
            <w:shd w:val="clear" w:color="000000" w:fill="B4C6E7"/>
            <w:noWrap/>
            <w:vAlign w:val="bottom"/>
            <w:hideMark/>
          </w:tcPr>
          <w:p w14:paraId="55CDB1F2"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15</w:t>
            </w:r>
          </w:p>
        </w:tc>
        <w:tc>
          <w:tcPr>
            <w:tcW w:w="559" w:type="pct"/>
            <w:tcBorders>
              <w:top w:val="nil"/>
              <w:left w:val="nil"/>
              <w:bottom w:val="single" w:sz="4" w:space="0" w:color="auto"/>
              <w:right w:val="single" w:sz="8" w:space="0" w:color="auto"/>
            </w:tcBorders>
            <w:shd w:val="clear" w:color="000000" w:fill="B4C6E7"/>
            <w:noWrap/>
            <w:vAlign w:val="bottom"/>
            <w:hideMark/>
          </w:tcPr>
          <w:p w14:paraId="4F30808E"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15</w:t>
            </w:r>
          </w:p>
        </w:tc>
        <w:tc>
          <w:tcPr>
            <w:tcW w:w="313" w:type="pct"/>
            <w:tcBorders>
              <w:top w:val="nil"/>
              <w:left w:val="nil"/>
              <w:bottom w:val="nil"/>
              <w:right w:val="nil"/>
            </w:tcBorders>
            <w:shd w:val="clear" w:color="auto" w:fill="auto"/>
            <w:noWrap/>
            <w:vAlign w:val="bottom"/>
            <w:hideMark/>
          </w:tcPr>
          <w:p w14:paraId="12C0BA28"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nil"/>
              <w:left w:val="single" w:sz="8" w:space="0" w:color="auto"/>
              <w:bottom w:val="single" w:sz="4" w:space="0" w:color="auto"/>
              <w:right w:val="single" w:sz="8" w:space="0" w:color="auto"/>
            </w:tcBorders>
            <w:shd w:val="clear" w:color="auto" w:fill="auto"/>
            <w:noWrap/>
            <w:vAlign w:val="bottom"/>
            <w:hideMark/>
          </w:tcPr>
          <w:p w14:paraId="06B23999"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w:t>
            </w:r>
          </w:p>
        </w:tc>
        <w:tc>
          <w:tcPr>
            <w:tcW w:w="759" w:type="pct"/>
            <w:tcBorders>
              <w:top w:val="nil"/>
              <w:left w:val="nil"/>
              <w:bottom w:val="single" w:sz="4" w:space="0" w:color="auto"/>
              <w:right w:val="single" w:sz="8" w:space="0" w:color="auto"/>
            </w:tcBorders>
            <w:shd w:val="clear" w:color="auto" w:fill="auto"/>
            <w:noWrap/>
            <w:vAlign w:val="bottom"/>
            <w:hideMark/>
          </w:tcPr>
          <w:p w14:paraId="7E58445F"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15</w:t>
            </w:r>
          </w:p>
        </w:tc>
        <w:tc>
          <w:tcPr>
            <w:tcW w:w="766" w:type="pct"/>
            <w:tcBorders>
              <w:top w:val="nil"/>
              <w:left w:val="single" w:sz="8" w:space="0" w:color="auto"/>
              <w:bottom w:val="single" w:sz="4" w:space="0" w:color="auto"/>
              <w:right w:val="single" w:sz="8" w:space="0" w:color="auto"/>
            </w:tcBorders>
            <w:shd w:val="clear" w:color="auto" w:fill="auto"/>
            <w:noWrap/>
            <w:vAlign w:val="bottom"/>
            <w:hideMark/>
          </w:tcPr>
          <w:p w14:paraId="1B43EDA5"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30</w:t>
            </w:r>
          </w:p>
        </w:tc>
        <w:tc>
          <w:tcPr>
            <w:tcW w:w="385" w:type="pct"/>
            <w:tcBorders>
              <w:top w:val="nil"/>
              <w:left w:val="nil"/>
              <w:bottom w:val="nil"/>
              <w:right w:val="nil"/>
            </w:tcBorders>
            <w:shd w:val="clear" w:color="auto" w:fill="auto"/>
            <w:noWrap/>
            <w:vAlign w:val="bottom"/>
            <w:hideMark/>
          </w:tcPr>
          <w:p w14:paraId="1800939B"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692B71C8"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42B8E2A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49DB9760"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084B78BB" w14:textId="77777777" w:rsidTr="00D50C13">
        <w:trPr>
          <w:trHeight w:val="289"/>
        </w:trPr>
        <w:tc>
          <w:tcPr>
            <w:tcW w:w="487" w:type="pct"/>
            <w:tcBorders>
              <w:top w:val="nil"/>
              <w:left w:val="single" w:sz="8" w:space="0" w:color="auto"/>
              <w:bottom w:val="single" w:sz="4" w:space="0" w:color="auto"/>
              <w:right w:val="nil"/>
            </w:tcBorders>
            <w:shd w:val="clear" w:color="auto" w:fill="auto"/>
            <w:noWrap/>
            <w:vAlign w:val="bottom"/>
            <w:hideMark/>
          </w:tcPr>
          <w:p w14:paraId="4696F999"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3</w:t>
            </w:r>
          </w:p>
        </w:tc>
        <w:tc>
          <w:tcPr>
            <w:tcW w:w="766" w:type="pct"/>
            <w:tcBorders>
              <w:top w:val="nil"/>
              <w:left w:val="single" w:sz="8" w:space="0" w:color="auto"/>
              <w:bottom w:val="single" w:sz="4" w:space="0" w:color="auto"/>
              <w:right w:val="single" w:sz="8" w:space="0" w:color="auto"/>
            </w:tcBorders>
            <w:shd w:val="clear" w:color="auto" w:fill="auto"/>
            <w:noWrap/>
            <w:vAlign w:val="bottom"/>
            <w:hideMark/>
          </w:tcPr>
          <w:p w14:paraId="28F233E2"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20</w:t>
            </w:r>
          </w:p>
        </w:tc>
        <w:tc>
          <w:tcPr>
            <w:tcW w:w="559" w:type="pct"/>
            <w:tcBorders>
              <w:top w:val="nil"/>
              <w:left w:val="nil"/>
              <w:bottom w:val="single" w:sz="4" w:space="0" w:color="auto"/>
              <w:right w:val="single" w:sz="8" w:space="0" w:color="auto"/>
            </w:tcBorders>
            <w:shd w:val="clear" w:color="auto" w:fill="auto"/>
            <w:noWrap/>
            <w:vAlign w:val="bottom"/>
            <w:hideMark/>
          </w:tcPr>
          <w:p w14:paraId="6EBD1BA6"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35</w:t>
            </w:r>
          </w:p>
        </w:tc>
        <w:tc>
          <w:tcPr>
            <w:tcW w:w="313" w:type="pct"/>
            <w:tcBorders>
              <w:top w:val="nil"/>
              <w:left w:val="nil"/>
              <w:bottom w:val="nil"/>
              <w:right w:val="nil"/>
            </w:tcBorders>
            <w:shd w:val="clear" w:color="auto" w:fill="auto"/>
            <w:noWrap/>
            <w:vAlign w:val="bottom"/>
            <w:hideMark/>
          </w:tcPr>
          <w:p w14:paraId="67DA9222"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nil"/>
              <w:left w:val="single" w:sz="8" w:space="0" w:color="auto"/>
              <w:bottom w:val="single" w:sz="4" w:space="0" w:color="auto"/>
              <w:right w:val="single" w:sz="8" w:space="0" w:color="auto"/>
            </w:tcBorders>
            <w:shd w:val="clear" w:color="000000" w:fill="B4C6E7"/>
            <w:noWrap/>
            <w:vAlign w:val="bottom"/>
            <w:hideMark/>
          </w:tcPr>
          <w:p w14:paraId="472512AB"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3</w:t>
            </w:r>
          </w:p>
        </w:tc>
        <w:tc>
          <w:tcPr>
            <w:tcW w:w="759" w:type="pct"/>
            <w:tcBorders>
              <w:top w:val="nil"/>
              <w:left w:val="nil"/>
              <w:bottom w:val="single" w:sz="4" w:space="0" w:color="auto"/>
              <w:right w:val="single" w:sz="8" w:space="0" w:color="auto"/>
            </w:tcBorders>
            <w:shd w:val="clear" w:color="000000" w:fill="B4C6E7"/>
            <w:noWrap/>
            <w:vAlign w:val="bottom"/>
            <w:hideMark/>
          </w:tcPr>
          <w:p w14:paraId="744A0EAC"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15</w:t>
            </w:r>
          </w:p>
        </w:tc>
        <w:tc>
          <w:tcPr>
            <w:tcW w:w="766" w:type="pct"/>
            <w:tcBorders>
              <w:top w:val="nil"/>
              <w:left w:val="single" w:sz="8" w:space="0" w:color="auto"/>
              <w:bottom w:val="single" w:sz="4" w:space="0" w:color="auto"/>
              <w:right w:val="single" w:sz="8" w:space="0" w:color="auto"/>
            </w:tcBorders>
            <w:shd w:val="clear" w:color="000000" w:fill="B4C6E7"/>
            <w:noWrap/>
            <w:vAlign w:val="bottom"/>
            <w:hideMark/>
          </w:tcPr>
          <w:p w14:paraId="5821D38B"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45</w:t>
            </w:r>
          </w:p>
        </w:tc>
        <w:tc>
          <w:tcPr>
            <w:tcW w:w="385" w:type="pct"/>
            <w:tcBorders>
              <w:top w:val="nil"/>
              <w:left w:val="nil"/>
              <w:bottom w:val="nil"/>
              <w:right w:val="nil"/>
            </w:tcBorders>
            <w:shd w:val="clear" w:color="auto" w:fill="auto"/>
            <w:noWrap/>
            <w:vAlign w:val="bottom"/>
            <w:hideMark/>
          </w:tcPr>
          <w:p w14:paraId="24BD6D77"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121D2C46"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04383C32"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7C69F791"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20528C4A" w14:textId="77777777" w:rsidTr="00D50C13">
        <w:trPr>
          <w:trHeight w:val="300"/>
        </w:trPr>
        <w:tc>
          <w:tcPr>
            <w:tcW w:w="487" w:type="pct"/>
            <w:tcBorders>
              <w:top w:val="single" w:sz="4" w:space="0" w:color="auto"/>
              <w:left w:val="single" w:sz="8" w:space="0" w:color="auto"/>
              <w:bottom w:val="single" w:sz="8" w:space="0" w:color="auto"/>
              <w:right w:val="nil"/>
            </w:tcBorders>
            <w:shd w:val="clear" w:color="auto" w:fill="auto"/>
            <w:noWrap/>
            <w:vAlign w:val="bottom"/>
            <w:hideMark/>
          </w:tcPr>
          <w:p w14:paraId="52634592"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4</w:t>
            </w:r>
          </w:p>
        </w:tc>
        <w:tc>
          <w:tcPr>
            <w:tcW w:w="766" w:type="pct"/>
            <w:tcBorders>
              <w:top w:val="single" w:sz="4" w:space="0" w:color="auto"/>
              <w:left w:val="single" w:sz="8" w:space="0" w:color="auto"/>
              <w:bottom w:val="single" w:sz="8" w:space="0" w:color="auto"/>
              <w:right w:val="single" w:sz="8" w:space="0" w:color="auto"/>
            </w:tcBorders>
            <w:shd w:val="clear" w:color="auto" w:fill="auto"/>
            <w:noWrap/>
            <w:vAlign w:val="bottom"/>
            <w:hideMark/>
          </w:tcPr>
          <w:p w14:paraId="4570CF40"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10</w:t>
            </w:r>
          </w:p>
        </w:tc>
        <w:tc>
          <w:tcPr>
            <w:tcW w:w="559" w:type="pct"/>
            <w:tcBorders>
              <w:top w:val="single" w:sz="4" w:space="0" w:color="auto"/>
              <w:left w:val="nil"/>
              <w:bottom w:val="single" w:sz="8" w:space="0" w:color="auto"/>
              <w:right w:val="single" w:sz="8" w:space="0" w:color="auto"/>
            </w:tcBorders>
            <w:shd w:val="clear" w:color="auto" w:fill="auto"/>
            <w:noWrap/>
            <w:vAlign w:val="bottom"/>
            <w:hideMark/>
          </w:tcPr>
          <w:p w14:paraId="13CBA298"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45</w:t>
            </w:r>
          </w:p>
        </w:tc>
        <w:tc>
          <w:tcPr>
            <w:tcW w:w="313" w:type="pct"/>
            <w:tcBorders>
              <w:top w:val="nil"/>
              <w:left w:val="nil"/>
              <w:bottom w:val="nil"/>
              <w:right w:val="nil"/>
            </w:tcBorders>
            <w:shd w:val="clear" w:color="auto" w:fill="auto"/>
            <w:noWrap/>
            <w:vAlign w:val="bottom"/>
            <w:hideMark/>
          </w:tcPr>
          <w:p w14:paraId="06295A9E"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single" w:sz="4" w:space="0" w:color="auto"/>
              <w:left w:val="single" w:sz="8" w:space="0" w:color="auto"/>
              <w:bottom w:val="single" w:sz="8" w:space="0" w:color="auto"/>
              <w:right w:val="single" w:sz="8" w:space="0" w:color="auto"/>
            </w:tcBorders>
            <w:shd w:val="clear" w:color="auto" w:fill="auto"/>
            <w:noWrap/>
            <w:vAlign w:val="bottom"/>
            <w:hideMark/>
          </w:tcPr>
          <w:p w14:paraId="7B86181E"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4</w:t>
            </w:r>
          </w:p>
        </w:tc>
        <w:tc>
          <w:tcPr>
            <w:tcW w:w="759" w:type="pct"/>
            <w:tcBorders>
              <w:top w:val="nil"/>
              <w:left w:val="nil"/>
              <w:bottom w:val="single" w:sz="8" w:space="0" w:color="auto"/>
              <w:right w:val="single" w:sz="8" w:space="0" w:color="auto"/>
            </w:tcBorders>
            <w:shd w:val="clear" w:color="auto" w:fill="auto"/>
            <w:noWrap/>
            <w:vAlign w:val="bottom"/>
            <w:hideMark/>
          </w:tcPr>
          <w:p w14:paraId="625823FE"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27</w:t>
            </w:r>
          </w:p>
        </w:tc>
        <w:tc>
          <w:tcPr>
            <w:tcW w:w="766" w:type="pct"/>
            <w:tcBorders>
              <w:top w:val="single" w:sz="4" w:space="0" w:color="auto"/>
              <w:left w:val="nil"/>
              <w:bottom w:val="single" w:sz="8" w:space="0" w:color="auto"/>
              <w:right w:val="single" w:sz="8" w:space="0" w:color="auto"/>
            </w:tcBorders>
            <w:shd w:val="clear" w:color="auto" w:fill="auto"/>
            <w:noWrap/>
            <w:vAlign w:val="bottom"/>
            <w:hideMark/>
          </w:tcPr>
          <w:p w14:paraId="6A69B318"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72</w:t>
            </w:r>
          </w:p>
        </w:tc>
        <w:tc>
          <w:tcPr>
            <w:tcW w:w="385" w:type="pct"/>
            <w:tcBorders>
              <w:top w:val="nil"/>
              <w:left w:val="nil"/>
              <w:bottom w:val="nil"/>
              <w:right w:val="nil"/>
            </w:tcBorders>
            <w:shd w:val="clear" w:color="auto" w:fill="auto"/>
            <w:noWrap/>
            <w:vAlign w:val="bottom"/>
            <w:hideMark/>
          </w:tcPr>
          <w:p w14:paraId="7408882A"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065CBB68"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2E8E39E8"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21504ACE"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0E7A09D1" w14:textId="77777777" w:rsidTr="00D50C13">
        <w:trPr>
          <w:trHeight w:val="300"/>
        </w:trPr>
        <w:tc>
          <w:tcPr>
            <w:tcW w:w="487" w:type="pct"/>
            <w:tcBorders>
              <w:top w:val="nil"/>
              <w:left w:val="nil"/>
              <w:bottom w:val="nil"/>
              <w:right w:val="nil"/>
            </w:tcBorders>
            <w:shd w:val="clear" w:color="auto" w:fill="auto"/>
            <w:noWrap/>
            <w:vAlign w:val="bottom"/>
            <w:hideMark/>
          </w:tcPr>
          <w:p w14:paraId="19DCC95A"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66" w:type="pct"/>
            <w:tcBorders>
              <w:top w:val="nil"/>
              <w:left w:val="nil"/>
              <w:bottom w:val="nil"/>
              <w:right w:val="nil"/>
            </w:tcBorders>
            <w:shd w:val="clear" w:color="auto" w:fill="auto"/>
            <w:noWrap/>
            <w:vAlign w:val="bottom"/>
            <w:hideMark/>
          </w:tcPr>
          <w:p w14:paraId="46254CB3"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559" w:type="pct"/>
            <w:tcBorders>
              <w:top w:val="nil"/>
              <w:left w:val="nil"/>
              <w:bottom w:val="nil"/>
              <w:right w:val="nil"/>
            </w:tcBorders>
            <w:shd w:val="clear" w:color="auto" w:fill="auto"/>
            <w:noWrap/>
            <w:vAlign w:val="bottom"/>
            <w:hideMark/>
          </w:tcPr>
          <w:p w14:paraId="1FFC420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2B7EAA17"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nil"/>
              <w:left w:val="nil"/>
              <w:bottom w:val="nil"/>
              <w:right w:val="nil"/>
            </w:tcBorders>
            <w:shd w:val="clear" w:color="auto" w:fill="auto"/>
            <w:noWrap/>
            <w:vAlign w:val="bottom"/>
            <w:hideMark/>
          </w:tcPr>
          <w:p w14:paraId="35500521"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nil"/>
              <w:left w:val="nil"/>
              <w:bottom w:val="nil"/>
              <w:right w:val="nil"/>
            </w:tcBorders>
            <w:shd w:val="clear" w:color="auto" w:fill="auto"/>
            <w:noWrap/>
            <w:vAlign w:val="bottom"/>
            <w:hideMark/>
          </w:tcPr>
          <w:p w14:paraId="59E1957C"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66" w:type="pct"/>
            <w:tcBorders>
              <w:top w:val="nil"/>
              <w:left w:val="nil"/>
              <w:bottom w:val="nil"/>
              <w:right w:val="nil"/>
            </w:tcBorders>
            <w:shd w:val="clear" w:color="auto" w:fill="auto"/>
            <w:noWrap/>
            <w:vAlign w:val="bottom"/>
            <w:hideMark/>
          </w:tcPr>
          <w:p w14:paraId="3E308F5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85" w:type="pct"/>
            <w:tcBorders>
              <w:top w:val="nil"/>
              <w:left w:val="nil"/>
              <w:bottom w:val="nil"/>
              <w:right w:val="nil"/>
            </w:tcBorders>
            <w:shd w:val="clear" w:color="auto" w:fill="auto"/>
            <w:noWrap/>
            <w:vAlign w:val="bottom"/>
            <w:hideMark/>
          </w:tcPr>
          <w:p w14:paraId="67F8AA0A"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49A037DF"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228C319E"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77583870"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4E8FF8CE" w14:textId="77777777" w:rsidTr="00D50C13">
        <w:trPr>
          <w:trHeight w:val="289"/>
        </w:trPr>
        <w:tc>
          <w:tcPr>
            <w:tcW w:w="487" w:type="pct"/>
            <w:tcBorders>
              <w:top w:val="nil"/>
              <w:left w:val="nil"/>
              <w:bottom w:val="nil"/>
              <w:right w:val="nil"/>
            </w:tcBorders>
            <w:shd w:val="clear" w:color="auto" w:fill="auto"/>
            <w:noWrap/>
            <w:vAlign w:val="bottom"/>
            <w:hideMark/>
          </w:tcPr>
          <w:p w14:paraId="7AD74467"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66" w:type="pct"/>
            <w:tcBorders>
              <w:top w:val="nil"/>
              <w:left w:val="nil"/>
              <w:bottom w:val="nil"/>
              <w:right w:val="nil"/>
            </w:tcBorders>
            <w:shd w:val="clear" w:color="auto" w:fill="auto"/>
            <w:noWrap/>
            <w:vAlign w:val="bottom"/>
            <w:hideMark/>
          </w:tcPr>
          <w:p w14:paraId="2F682D70"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0.75</w:t>
            </w:r>
          </w:p>
        </w:tc>
        <w:tc>
          <w:tcPr>
            <w:tcW w:w="559" w:type="pct"/>
            <w:tcBorders>
              <w:top w:val="nil"/>
              <w:left w:val="nil"/>
              <w:bottom w:val="nil"/>
              <w:right w:val="nil"/>
            </w:tcBorders>
            <w:shd w:val="clear" w:color="auto" w:fill="auto"/>
            <w:noWrap/>
            <w:vAlign w:val="bottom"/>
            <w:hideMark/>
          </w:tcPr>
          <w:p w14:paraId="4AA3EBA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0D93D723"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nil"/>
              <w:left w:val="nil"/>
              <w:bottom w:val="nil"/>
              <w:right w:val="nil"/>
            </w:tcBorders>
            <w:shd w:val="clear" w:color="auto" w:fill="auto"/>
            <w:noWrap/>
            <w:vAlign w:val="bottom"/>
            <w:hideMark/>
          </w:tcPr>
          <w:p w14:paraId="7BB1040C"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nil"/>
              <w:left w:val="nil"/>
              <w:bottom w:val="nil"/>
              <w:right w:val="nil"/>
            </w:tcBorders>
            <w:shd w:val="clear" w:color="auto" w:fill="auto"/>
            <w:noWrap/>
            <w:vAlign w:val="bottom"/>
            <w:hideMark/>
          </w:tcPr>
          <w:p w14:paraId="50F53240"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66" w:type="pct"/>
            <w:tcBorders>
              <w:top w:val="nil"/>
              <w:left w:val="nil"/>
              <w:bottom w:val="nil"/>
              <w:right w:val="nil"/>
            </w:tcBorders>
            <w:shd w:val="clear" w:color="auto" w:fill="auto"/>
            <w:noWrap/>
            <w:vAlign w:val="bottom"/>
            <w:hideMark/>
          </w:tcPr>
          <w:p w14:paraId="69959EAF"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0.333333333</w:t>
            </w:r>
          </w:p>
        </w:tc>
        <w:tc>
          <w:tcPr>
            <w:tcW w:w="385" w:type="pct"/>
            <w:tcBorders>
              <w:top w:val="nil"/>
              <w:left w:val="nil"/>
              <w:bottom w:val="nil"/>
              <w:right w:val="nil"/>
            </w:tcBorders>
            <w:shd w:val="clear" w:color="auto" w:fill="auto"/>
            <w:noWrap/>
            <w:vAlign w:val="bottom"/>
            <w:hideMark/>
          </w:tcPr>
          <w:p w14:paraId="2BF58CD2"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062827B0"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4D8744C8"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59668F30"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08C92CD2" w14:textId="77777777" w:rsidTr="00D50C13">
        <w:trPr>
          <w:trHeight w:val="300"/>
        </w:trPr>
        <w:tc>
          <w:tcPr>
            <w:tcW w:w="487" w:type="pct"/>
            <w:tcBorders>
              <w:top w:val="nil"/>
              <w:left w:val="nil"/>
              <w:bottom w:val="nil"/>
              <w:right w:val="nil"/>
            </w:tcBorders>
            <w:shd w:val="clear" w:color="auto" w:fill="auto"/>
            <w:noWrap/>
            <w:vAlign w:val="bottom"/>
            <w:hideMark/>
          </w:tcPr>
          <w:p w14:paraId="0448E4E9"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66" w:type="pct"/>
            <w:tcBorders>
              <w:top w:val="nil"/>
              <w:left w:val="nil"/>
              <w:bottom w:val="nil"/>
              <w:right w:val="nil"/>
            </w:tcBorders>
            <w:shd w:val="clear" w:color="auto" w:fill="auto"/>
            <w:noWrap/>
            <w:vAlign w:val="bottom"/>
            <w:hideMark/>
          </w:tcPr>
          <w:p w14:paraId="7B826B99"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559" w:type="pct"/>
            <w:tcBorders>
              <w:top w:val="nil"/>
              <w:left w:val="nil"/>
              <w:bottom w:val="nil"/>
              <w:right w:val="nil"/>
            </w:tcBorders>
            <w:shd w:val="clear" w:color="auto" w:fill="auto"/>
            <w:noWrap/>
            <w:vAlign w:val="bottom"/>
            <w:hideMark/>
          </w:tcPr>
          <w:p w14:paraId="5566CC2F"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63B40DC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nil"/>
              <w:left w:val="nil"/>
              <w:bottom w:val="nil"/>
              <w:right w:val="nil"/>
            </w:tcBorders>
            <w:shd w:val="clear" w:color="auto" w:fill="auto"/>
            <w:noWrap/>
            <w:vAlign w:val="bottom"/>
            <w:hideMark/>
          </w:tcPr>
          <w:p w14:paraId="0D824C70"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nil"/>
              <w:left w:val="nil"/>
              <w:bottom w:val="nil"/>
              <w:right w:val="nil"/>
            </w:tcBorders>
            <w:shd w:val="clear" w:color="auto" w:fill="auto"/>
            <w:noWrap/>
            <w:vAlign w:val="bottom"/>
            <w:hideMark/>
          </w:tcPr>
          <w:p w14:paraId="5ABB2BCB"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66" w:type="pct"/>
            <w:tcBorders>
              <w:top w:val="nil"/>
              <w:left w:val="nil"/>
              <w:bottom w:val="nil"/>
              <w:right w:val="nil"/>
            </w:tcBorders>
            <w:shd w:val="clear" w:color="auto" w:fill="auto"/>
            <w:noWrap/>
            <w:vAlign w:val="bottom"/>
            <w:hideMark/>
          </w:tcPr>
          <w:p w14:paraId="598BF30C"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85" w:type="pct"/>
            <w:tcBorders>
              <w:top w:val="nil"/>
              <w:left w:val="nil"/>
              <w:bottom w:val="nil"/>
              <w:right w:val="nil"/>
            </w:tcBorders>
            <w:shd w:val="clear" w:color="auto" w:fill="auto"/>
            <w:noWrap/>
            <w:vAlign w:val="bottom"/>
            <w:hideMark/>
          </w:tcPr>
          <w:p w14:paraId="68F7E73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096D998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4CA859AA"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7184A55F"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71335739" w14:textId="77777777" w:rsidTr="00D50C13">
        <w:trPr>
          <w:trHeight w:val="300"/>
        </w:trPr>
        <w:tc>
          <w:tcPr>
            <w:tcW w:w="487" w:type="pct"/>
            <w:tcBorders>
              <w:top w:val="nil"/>
              <w:left w:val="nil"/>
              <w:bottom w:val="nil"/>
              <w:right w:val="nil"/>
            </w:tcBorders>
            <w:shd w:val="clear" w:color="auto" w:fill="auto"/>
            <w:noWrap/>
            <w:vAlign w:val="bottom"/>
            <w:hideMark/>
          </w:tcPr>
          <w:p w14:paraId="28C918C8"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ARR</w:t>
            </w:r>
          </w:p>
        </w:tc>
        <w:tc>
          <w:tcPr>
            <w:tcW w:w="766" w:type="pct"/>
            <w:tcBorders>
              <w:top w:val="nil"/>
              <w:left w:val="nil"/>
              <w:bottom w:val="nil"/>
              <w:right w:val="nil"/>
            </w:tcBorders>
            <w:shd w:val="clear" w:color="auto" w:fill="auto"/>
            <w:noWrap/>
            <w:vAlign w:val="bottom"/>
            <w:hideMark/>
          </w:tcPr>
          <w:p w14:paraId="45C875B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559" w:type="pct"/>
            <w:tcBorders>
              <w:top w:val="nil"/>
              <w:left w:val="nil"/>
              <w:bottom w:val="nil"/>
              <w:right w:val="nil"/>
            </w:tcBorders>
            <w:shd w:val="clear" w:color="auto" w:fill="auto"/>
            <w:noWrap/>
            <w:vAlign w:val="bottom"/>
            <w:hideMark/>
          </w:tcPr>
          <w:p w14:paraId="3659BFA2"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2C1979E0"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nil"/>
              <w:left w:val="nil"/>
              <w:bottom w:val="nil"/>
              <w:right w:val="nil"/>
            </w:tcBorders>
            <w:shd w:val="clear" w:color="auto" w:fill="auto"/>
            <w:noWrap/>
            <w:vAlign w:val="bottom"/>
            <w:hideMark/>
          </w:tcPr>
          <w:p w14:paraId="68655FEA"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nil"/>
              <w:left w:val="nil"/>
              <w:bottom w:val="nil"/>
              <w:right w:val="nil"/>
            </w:tcBorders>
            <w:shd w:val="clear" w:color="auto" w:fill="auto"/>
            <w:noWrap/>
            <w:vAlign w:val="bottom"/>
            <w:hideMark/>
          </w:tcPr>
          <w:p w14:paraId="141D702C"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66" w:type="pct"/>
            <w:tcBorders>
              <w:top w:val="nil"/>
              <w:left w:val="nil"/>
              <w:bottom w:val="nil"/>
              <w:right w:val="nil"/>
            </w:tcBorders>
            <w:shd w:val="clear" w:color="auto" w:fill="auto"/>
            <w:noWrap/>
            <w:vAlign w:val="bottom"/>
            <w:hideMark/>
          </w:tcPr>
          <w:p w14:paraId="48650B7F"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85" w:type="pct"/>
            <w:tcBorders>
              <w:top w:val="nil"/>
              <w:left w:val="nil"/>
              <w:bottom w:val="nil"/>
              <w:right w:val="nil"/>
            </w:tcBorders>
            <w:shd w:val="clear" w:color="auto" w:fill="auto"/>
            <w:noWrap/>
            <w:vAlign w:val="bottom"/>
            <w:hideMark/>
          </w:tcPr>
          <w:p w14:paraId="6776D3DC"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54AA9F20"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30A7604C"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20261D00"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0D6EAA64" w14:textId="77777777" w:rsidTr="00D50C13">
        <w:trPr>
          <w:trHeight w:val="315"/>
        </w:trPr>
        <w:tc>
          <w:tcPr>
            <w:tcW w:w="487" w:type="pct"/>
            <w:tcBorders>
              <w:top w:val="single" w:sz="8" w:space="0" w:color="auto"/>
              <w:left w:val="single" w:sz="8" w:space="0" w:color="auto"/>
              <w:bottom w:val="single" w:sz="8" w:space="0" w:color="auto"/>
              <w:right w:val="nil"/>
            </w:tcBorders>
            <w:shd w:val="clear" w:color="auto" w:fill="auto"/>
            <w:noWrap/>
            <w:vAlign w:val="bottom"/>
            <w:hideMark/>
          </w:tcPr>
          <w:p w14:paraId="59A617D2"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Year</w:t>
            </w:r>
          </w:p>
        </w:tc>
        <w:tc>
          <w:tcPr>
            <w:tcW w:w="766"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3ECC5B4"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Projected cash inflows (million £)</w:t>
            </w:r>
          </w:p>
        </w:tc>
        <w:tc>
          <w:tcPr>
            <w:tcW w:w="559" w:type="pct"/>
            <w:tcBorders>
              <w:top w:val="single" w:sz="8" w:space="0" w:color="auto"/>
              <w:left w:val="nil"/>
              <w:bottom w:val="single" w:sz="8" w:space="0" w:color="auto"/>
              <w:right w:val="single" w:sz="8" w:space="0" w:color="auto"/>
            </w:tcBorders>
            <w:shd w:val="clear" w:color="auto" w:fill="auto"/>
            <w:noWrap/>
            <w:vAlign w:val="bottom"/>
            <w:hideMark/>
          </w:tcPr>
          <w:p w14:paraId="3D69723E"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 Depreciation</w:t>
            </w:r>
          </w:p>
        </w:tc>
        <w:tc>
          <w:tcPr>
            <w:tcW w:w="313" w:type="pct"/>
            <w:tcBorders>
              <w:top w:val="single" w:sz="8" w:space="0" w:color="auto"/>
              <w:left w:val="nil"/>
              <w:bottom w:val="single" w:sz="8" w:space="0" w:color="auto"/>
              <w:right w:val="single" w:sz="8" w:space="0" w:color="auto"/>
            </w:tcBorders>
            <w:shd w:val="clear" w:color="auto" w:fill="auto"/>
            <w:noWrap/>
            <w:vAlign w:val="bottom"/>
            <w:hideMark/>
          </w:tcPr>
          <w:p w14:paraId="115084ED"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Annual Profit</w:t>
            </w:r>
          </w:p>
        </w:tc>
        <w:tc>
          <w:tcPr>
            <w:tcW w:w="158" w:type="pct"/>
            <w:tcBorders>
              <w:top w:val="nil"/>
              <w:left w:val="nil"/>
              <w:bottom w:val="nil"/>
              <w:right w:val="nil"/>
            </w:tcBorders>
            <w:shd w:val="clear" w:color="auto" w:fill="auto"/>
            <w:noWrap/>
            <w:vAlign w:val="bottom"/>
            <w:hideMark/>
          </w:tcPr>
          <w:p w14:paraId="590827C0"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single" w:sz="8" w:space="0" w:color="auto"/>
              <w:left w:val="single" w:sz="8" w:space="0" w:color="auto"/>
              <w:bottom w:val="single" w:sz="8" w:space="0" w:color="auto"/>
              <w:right w:val="nil"/>
            </w:tcBorders>
            <w:shd w:val="clear" w:color="auto" w:fill="auto"/>
            <w:noWrap/>
            <w:vAlign w:val="bottom"/>
            <w:hideMark/>
          </w:tcPr>
          <w:p w14:paraId="28E9DEAC"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Year</w:t>
            </w:r>
          </w:p>
        </w:tc>
        <w:tc>
          <w:tcPr>
            <w:tcW w:w="766"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F1031DF"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Projected cash inflows (million £)</w:t>
            </w:r>
          </w:p>
        </w:tc>
        <w:tc>
          <w:tcPr>
            <w:tcW w:w="385" w:type="pct"/>
            <w:tcBorders>
              <w:top w:val="single" w:sz="8" w:space="0" w:color="auto"/>
              <w:left w:val="nil"/>
              <w:bottom w:val="single" w:sz="8" w:space="0" w:color="auto"/>
              <w:right w:val="single" w:sz="8" w:space="0" w:color="auto"/>
            </w:tcBorders>
            <w:shd w:val="clear" w:color="auto" w:fill="auto"/>
            <w:noWrap/>
            <w:vAlign w:val="bottom"/>
            <w:hideMark/>
          </w:tcPr>
          <w:p w14:paraId="1B55F322"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 Depreciation</w:t>
            </w:r>
          </w:p>
        </w:tc>
        <w:tc>
          <w:tcPr>
            <w:tcW w:w="313" w:type="pct"/>
            <w:tcBorders>
              <w:top w:val="single" w:sz="8" w:space="0" w:color="auto"/>
              <w:left w:val="nil"/>
              <w:bottom w:val="single" w:sz="8" w:space="0" w:color="auto"/>
              <w:right w:val="single" w:sz="8" w:space="0" w:color="auto"/>
            </w:tcBorders>
            <w:shd w:val="clear" w:color="auto" w:fill="auto"/>
            <w:noWrap/>
            <w:vAlign w:val="bottom"/>
            <w:hideMark/>
          </w:tcPr>
          <w:p w14:paraId="4B5D1EE4"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Annual Profit</w:t>
            </w:r>
          </w:p>
        </w:tc>
        <w:tc>
          <w:tcPr>
            <w:tcW w:w="246" w:type="pct"/>
            <w:tcBorders>
              <w:top w:val="nil"/>
              <w:left w:val="nil"/>
              <w:bottom w:val="nil"/>
              <w:right w:val="nil"/>
            </w:tcBorders>
            <w:shd w:val="clear" w:color="auto" w:fill="auto"/>
            <w:noWrap/>
            <w:vAlign w:val="bottom"/>
            <w:hideMark/>
          </w:tcPr>
          <w:p w14:paraId="4E76EBDE"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434371B9"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621E864F" w14:textId="77777777" w:rsidTr="00D50C13">
        <w:trPr>
          <w:trHeight w:val="289"/>
        </w:trPr>
        <w:tc>
          <w:tcPr>
            <w:tcW w:w="487" w:type="pct"/>
            <w:tcBorders>
              <w:top w:val="single" w:sz="4" w:space="0" w:color="auto"/>
              <w:left w:val="single" w:sz="8" w:space="0" w:color="auto"/>
              <w:bottom w:val="single" w:sz="4" w:space="0" w:color="auto"/>
              <w:right w:val="nil"/>
            </w:tcBorders>
            <w:shd w:val="clear" w:color="auto" w:fill="auto"/>
            <w:noWrap/>
            <w:vAlign w:val="bottom"/>
            <w:hideMark/>
          </w:tcPr>
          <w:p w14:paraId="698B6C2F"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w:t>
            </w:r>
          </w:p>
        </w:tc>
        <w:tc>
          <w:tcPr>
            <w:tcW w:w="766" w:type="pct"/>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24C22736"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0</w:t>
            </w:r>
          </w:p>
        </w:tc>
        <w:tc>
          <w:tcPr>
            <w:tcW w:w="559" w:type="pct"/>
            <w:tcBorders>
              <w:top w:val="single" w:sz="4" w:space="0" w:color="auto"/>
              <w:left w:val="nil"/>
              <w:bottom w:val="single" w:sz="4" w:space="0" w:color="auto"/>
              <w:right w:val="single" w:sz="8" w:space="0" w:color="auto"/>
            </w:tcBorders>
            <w:shd w:val="clear" w:color="auto" w:fill="auto"/>
            <w:noWrap/>
            <w:vAlign w:val="bottom"/>
            <w:hideMark/>
          </w:tcPr>
          <w:p w14:paraId="4766F7D1"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7.5</w:t>
            </w:r>
          </w:p>
        </w:tc>
        <w:tc>
          <w:tcPr>
            <w:tcW w:w="313" w:type="pct"/>
            <w:tcBorders>
              <w:top w:val="single" w:sz="4" w:space="0" w:color="auto"/>
              <w:left w:val="nil"/>
              <w:bottom w:val="single" w:sz="4" w:space="0" w:color="auto"/>
              <w:right w:val="single" w:sz="8" w:space="0" w:color="auto"/>
            </w:tcBorders>
            <w:shd w:val="clear" w:color="auto" w:fill="auto"/>
            <w:noWrap/>
            <w:vAlign w:val="bottom"/>
            <w:hideMark/>
          </w:tcPr>
          <w:p w14:paraId="543DE56A"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-7.5</w:t>
            </w:r>
          </w:p>
        </w:tc>
        <w:tc>
          <w:tcPr>
            <w:tcW w:w="158" w:type="pct"/>
            <w:tcBorders>
              <w:top w:val="nil"/>
              <w:left w:val="nil"/>
              <w:bottom w:val="nil"/>
              <w:right w:val="nil"/>
            </w:tcBorders>
            <w:shd w:val="clear" w:color="auto" w:fill="auto"/>
            <w:noWrap/>
            <w:vAlign w:val="bottom"/>
            <w:hideMark/>
          </w:tcPr>
          <w:p w14:paraId="65970133"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single" w:sz="4" w:space="0" w:color="auto"/>
              <w:left w:val="single" w:sz="8" w:space="0" w:color="auto"/>
              <w:bottom w:val="single" w:sz="4" w:space="0" w:color="auto"/>
              <w:right w:val="nil"/>
            </w:tcBorders>
            <w:shd w:val="clear" w:color="auto" w:fill="auto"/>
            <w:noWrap/>
            <w:vAlign w:val="bottom"/>
            <w:hideMark/>
          </w:tcPr>
          <w:p w14:paraId="6D15FEBB"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w:t>
            </w:r>
          </w:p>
        </w:tc>
        <w:tc>
          <w:tcPr>
            <w:tcW w:w="766" w:type="pct"/>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7FDA39C6"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15</w:t>
            </w:r>
          </w:p>
        </w:tc>
        <w:tc>
          <w:tcPr>
            <w:tcW w:w="385" w:type="pct"/>
            <w:tcBorders>
              <w:top w:val="single" w:sz="4" w:space="0" w:color="auto"/>
              <w:left w:val="nil"/>
              <w:bottom w:val="single" w:sz="4" w:space="0" w:color="auto"/>
              <w:right w:val="single" w:sz="8" w:space="0" w:color="auto"/>
            </w:tcBorders>
            <w:shd w:val="clear" w:color="auto" w:fill="auto"/>
            <w:noWrap/>
            <w:vAlign w:val="bottom"/>
            <w:hideMark/>
          </w:tcPr>
          <w:p w14:paraId="71E76C38"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12.5</w:t>
            </w:r>
          </w:p>
        </w:tc>
        <w:tc>
          <w:tcPr>
            <w:tcW w:w="313" w:type="pct"/>
            <w:tcBorders>
              <w:top w:val="single" w:sz="4" w:space="0" w:color="auto"/>
              <w:left w:val="nil"/>
              <w:bottom w:val="single" w:sz="4" w:space="0" w:color="auto"/>
              <w:right w:val="single" w:sz="8" w:space="0" w:color="auto"/>
            </w:tcBorders>
            <w:shd w:val="clear" w:color="auto" w:fill="auto"/>
            <w:noWrap/>
            <w:vAlign w:val="bottom"/>
            <w:hideMark/>
          </w:tcPr>
          <w:p w14:paraId="562F93F5"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2.5</w:t>
            </w:r>
          </w:p>
        </w:tc>
        <w:tc>
          <w:tcPr>
            <w:tcW w:w="246" w:type="pct"/>
            <w:tcBorders>
              <w:top w:val="nil"/>
              <w:left w:val="nil"/>
              <w:bottom w:val="nil"/>
              <w:right w:val="nil"/>
            </w:tcBorders>
            <w:shd w:val="clear" w:color="auto" w:fill="auto"/>
            <w:noWrap/>
            <w:vAlign w:val="bottom"/>
            <w:hideMark/>
          </w:tcPr>
          <w:p w14:paraId="7A4C025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51025909"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164E6E6E" w14:textId="77777777" w:rsidTr="00D50C13">
        <w:trPr>
          <w:trHeight w:val="289"/>
        </w:trPr>
        <w:tc>
          <w:tcPr>
            <w:tcW w:w="487" w:type="pct"/>
            <w:tcBorders>
              <w:top w:val="nil"/>
              <w:left w:val="single" w:sz="8" w:space="0" w:color="auto"/>
              <w:bottom w:val="single" w:sz="4" w:space="0" w:color="auto"/>
              <w:right w:val="nil"/>
            </w:tcBorders>
            <w:shd w:val="clear" w:color="auto" w:fill="auto"/>
            <w:noWrap/>
            <w:vAlign w:val="bottom"/>
            <w:hideMark/>
          </w:tcPr>
          <w:p w14:paraId="48136EF3"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w:t>
            </w:r>
          </w:p>
        </w:tc>
        <w:tc>
          <w:tcPr>
            <w:tcW w:w="766" w:type="pct"/>
            <w:tcBorders>
              <w:top w:val="nil"/>
              <w:left w:val="single" w:sz="8" w:space="0" w:color="auto"/>
              <w:bottom w:val="single" w:sz="4" w:space="0" w:color="auto"/>
              <w:right w:val="single" w:sz="8" w:space="0" w:color="auto"/>
            </w:tcBorders>
            <w:shd w:val="clear" w:color="auto" w:fill="auto"/>
            <w:noWrap/>
            <w:vAlign w:val="bottom"/>
            <w:hideMark/>
          </w:tcPr>
          <w:p w14:paraId="2C94297C"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15</w:t>
            </w:r>
          </w:p>
        </w:tc>
        <w:tc>
          <w:tcPr>
            <w:tcW w:w="559" w:type="pct"/>
            <w:tcBorders>
              <w:top w:val="nil"/>
              <w:left w:val="nil"/>
              <w:bottom w:val="single" w:sz="4" w:space="0" w:color="auto"/>
              <w:right w:val="single" w:sz="8" w:space="0" w:color="auto"/>
            </w:tcBorders>
            <w:shd w:val="clear" w:color="auto" w:fill="auto"/>
            <w:noWrap/>
            <w:vAlign w:val="bottom"/>
            <w:hideMark/>
          </w:tcPr>
          <w:p w14:paraId="4B083F48"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7.5</w:t>
            </w:r>
          </w:p>
        </w:tc>
        <w:tc>
          <w:tcPr>
            <w:tcW w:w="313" w:type="pct"/>
            <w:tcBorders>
              <w:top w:val="nil"/>
              <w:left w:val="nil"/>
              <w:bottom w:val="single" w:sz="4" w:space="0" w:color="auto"/>
              <w:right w:val="single" w:sz="8" w:space="0" w:color="auto"/>
            </w:tcBorders>
            <w:shd w:val="clear" w:color="auto" w:fill="auto"/>
            <w:noWrap/>
            <w:vAlign w:val="bottom"/>
            <w:hideMark/>
          </w:tcPr>
          <w:p w14:paraId="167080B4"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7.5</w:t>
            </w:r>
          </w:p>
        </w:tc>
        <w:tc>
          <w:tcPr>
            <w:tcW w:w="158" w:type="pct"/>
            <w:tcBorders>
              <w:top w:val="nil"/>
              <w:left w:val="nil"/>
              <w:bottom w:val="nil"/>
              <w:right w:val="nil"/>
            </w:tcBorders>
            <w:shd w:val="clear" w:color="auto" w:fill="auto"/>
            <w:noWrap/>
            <w:vAlign w:val="bottom"/>
            <w:hideMark/>
          </w:tcPr>
          <w:p w14:paraId="7506412B"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nil"/>
              <w:left w:val="single" w:sz="8" w:space="0" w:color="auto"/>
              <w:bottom w:val="single" w:sz="4" w:space="0" w:color="auto"/>
              <w:right w:val="nil"/>
            </w:tcBorders>
            <w:shd w:val="clear" w:color="auto" w:fill="auto"/>
            <w:noWrap/>
            <w:vAlign w:val="bottom"/>
            <w:hideMark/>
          </w:tcPr>
          <w:p w14:paraId="0BFF0F47"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w:t>
            </w:r>
          </w:p>
        </w:tc>
        <w:tc>
          <w:tcPr>
            <w:tcW w:w="766" w:type="pct"/>
            <w:tcBorders>
              <w:top w:val="nil"/>
              <w:left w:val="single" w:sz="8" w:space="0" w:color="auto"/>
              <w:bottom w:val="single" w:sz="4" w:space="0" w:color="auto"/>
              <w:right w:val="single" w:sz="8" w:space="0" w:color="auto"/>
            </w:tcBorders>
            <w:shd w:val="clear" w:color="auto" w:fill="auto"/>
            <w:noWrap/>
            <w:vAlign w:val="bottom"/>
            <w:hideMark/>
          </w:tcPr>
          <w:p w14:paraId="52F9C59F"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15</w:t>
            </w:r>
          </w:p>
        </w:tc>
        <w:tc>
          <w:tcPr>
            <w:tcW w:w="385" w:type="pct"/>
            <w:tcBorders>
              <w:top w:val="nil"/>
              <w:left w:val="nil"/>
              <w:bottom w:val="single" w:sz="4" w:space="0" w:color="auto"/>
              <w:right w:val="single" w:sz="8" w:space="0" w:color="auto"/>
            </w:tcBorders>
            <w:shd w:val="clear" w:color="auto" w:fill="auto"/>
            <w:noWrap/>
            <w:vAlign w:val="bottom"/>
            <w:hideMark/>
          </w:tcPr>
          <w:p w14:paraId="531F52C1"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12.5</w:t>
            </w:r>
          </w:p>
        </w:tc>
        <w:tc>
          <w:tcPr>
            <w:tcW w:w="313" w:type="pct"/>
            <w:tcBorders>
              <w:top w:val="nil"/>
              <w:left w:val="nil"/>
              <w:bottom w:val="single" w:sz="4" w:space="0" w:color="auto"/>
              <w:right w:val="single" w:sz="8" w:space="0" w:color="auto"/>
            </w:tcBorders>
            <w:shd w:val="clear" w:color="auto" w:fill="auto"/>
            <w:noWrap/>
            <w:vAlign w:val="bottom"/>
            <w:hideMark/>
          </w:tcPr>
          <w:p w14:paraId="73B6A8D3"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2.5</w:t>
            </w:r>
          </w:p>
        </w:tc>
        <w:tc>
          <w:tcPr>
            <w:tcW w:w="246" w:type="pct"/>
            <w:tcBorders>
              <w:top w:val="nil"/>
              <w:left w:val="nil"/>
              <w:bottom w:val="nil"/>
              <w:right w:val="nil"/>
            </w:tcBorders>
            <w:shd w:val="clear" w:color="auto" w:fill="auto"/>
            <w:noWrap/>
            <w:vAlign w:val="bottom"/>
            <w:hideMark/>
          </w:tcPr>
          <w:p w14:paraId="4177AA60"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26D00B4E"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12648507" w14:textId="77777777" w:rsidTr="00D50C13">
        <w:trPr>
          <w:trHeight w:val="289"/>
        </w:trPr>
        <w:tc>
          <w:tcPr>
            <w:tcW w:w="487" w:type="pct"/>
            <w:tcBorders>
              <w:top w:val="nil"/>
              <w:left w:val="single" w:sz="8" w:space="0" w:color="auto"/>
              <w:bottom w:val="single" w:sz="4" w:space="0" w:color="auto"/>
              <w:right w:val="nil"/>
            </w:tcBorders>
            <w:shd w:val="clear" w:color="auto" w:fill="auto"/>
            <w:noWrap/>
            <w:vAlign w:val="bottom"/>
            <w:hideMark/>
          </w:tcPr>
          <w:p w14:paraId="59EF2330"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3</w:t>
            </w:r>
          </w:p>
        </w:tc>
        <w:tc>
          <w:tcPr>
            <w:tcW w:w="766" w:type="pct"/>
            <w:tcBorders>
              <w:top w:val="nil"/>
              <w:left w:val="single" w:sz="8" w:space="0" w:color="auto"/>
              <w:bottom w:val="single" w:sz="4" w:space="0" w:color="auto"/>
              <w:right w:val="single" w:sz="8" w:space="0" w:color="auto"/>
            </w:tcBorders>
            <w:shd w:val="clear" w:color="auto" w:fill="auto"/>
            <w:noWrap/>
            <w:vAlign w:val="bottom"/>
            <w:hideMark/>
          </w:tcPr>
          <w:p w14:paraId="4625CF3D"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20</w:t>
            </w:r>
          </w:p>
        </w:tc>
        <w:tc>
          <w:tcPr>
            <w:tcW w:w="559" w:type="pct"/>
            <w:tcBorders>
              <w:top w:val="nil"/>
              <w:left w:val="nil"/>
              <w:bottom w:val="single" w:sz="4" w:space="0" w:color="auto"/>
              <w:right w:val="single" w:sz="8" w:space="0" w:color="auto"/>
            </w:tcBorders>
            <w:shd w:val="clear" w:color="auto" w:fill="auto"/>
            <w:noWrap/>
            <w:vAlign w:val="bottom"/>
            <w:hideMark/>
          </w:tcPr>
          <w:p w14:paraId="338C3918"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7.5</w:t>
            </w:r>
          </w:p>
        </w:tc>
        <w:tc>
          <w:tcPr>
            <w:tcW w:w="313" w:type="pct"/>
            <w:tcBorders>
              <w:top w:val="nil"/>
              <w:left w:val="nil"/>
              <w:bottom w:val="single" w:sz="4" w:space="0" w:color="auto"/>
              <w:right w:val="single" w:sz="8" w:space="0" w:color="auto"/>
            </w:tcBorders>
            <w:shd w:val="clear" w:color="auto" w:fill="auto"/>
            <w:noWrap/>
            <w:vAlign w:val="bottom"/>
            <w:hideMark/>
          </w:tcPr>
          <w:p w14:paraId="257710B5"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12.5</w:t>
            </w:r>
          </w:p>
        </w:tc>
        <w:tc>
          <w:tcPr>
            <w:tcW w:w="158" w:type="pct"/>
            <w:tcBorders>
              <w:top w:val="nil"/>
              <w:left w:val="nil"/>
              <w:bottom w:val="nil"/>
              <w:right w:val="nil"/>
            </w:tcBorders>
            <w:shd w:val="clear" w:color="auto" w:fill="auto"/>
            <w:noWrap/>
            <w:vAlign w:val="bottom"/>
            <w:hideMark/>
          </w:tcPr>
          <w:p w14:paraId="63C8B210"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nil"/>
              <w:left w:val="single" w:sz="8" w:space="0" w:color="auto"/>
              <w:bottom w:val="single" w:sz="4" w:space="0" w:color="auto"/>
              <w:right w:val="nil"/>
            </w:tcBorders>
            <w:shd w:val="clear" w:color="auto" w:fill="auto"/>
            <w:noWrap/>
            <w:vAlign w:val="bottom"/>
            <w:hideMark/>
          </w:tcPr>
          <w:p w14:paraId="25640680"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3</w:t>
            </w:r>
          </w:p>
        </w:tc>
        <w:tc>
          <w:tcPr>
            <w:tcW w:w="766" w:type="pct"/>
            <w:tcBorders>
              <w:top w:val="nil"/>
              <w:left w:val="single" w:sz="8" w:space="0" w:color="auto"/>
              <w:bottom w:val="single" w:sz="4" w:space="0" w:color="auto"/>
              <w:right w:val="single" w:sz="8" w:space="0" w:color="auto"/>
            </w:tcBorders>
            <w:shd w:val="clear" w:color="auto" w:fill="auto"/>
            <w:noWrap/>
            <w:vAlign w:val="bottom"/>
            <w:hideMark/>
          </w:tcPr>
          <w:p w14:paraId="095A2B8E"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15</w:t>
            </w:r>
          </w:p>
        </w:tc>
        <w:tc>
          <w:tcPr>
            <w:tcW w:w="385" w:type="pct"/>
            <w:tcBorders>
              <w:top w:val="nil"/>
              <w:left w:val="nil"/>
              <w:bottom w:val="single" w:sz="4" w:space="0" w:color="auto"/>
              <w:right w:val="single" w:sz="8" w:space="0" w:color="auto"/>
            </w:tcBorders>
            <w:shd w:val="clear" w:color="auto" w:fill="auto"/>
            <w:noWrap/>
            <w:vAlign w:val="bottom"/>
            <w:hideMark/>
          </w:tcPr>
          <w:p w14:paraId="63458BE6"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12.5</w:t>
            </w:r>
          </w:p>
        </w:tc>
        <w:tc>
          <w:tcPr>
            <w:tcW w:w="313" w:type="pct"/>
            <w:tcBorders>
              <w:top w:val="nil"/>
              <w:left w:val="nil"/>
              <w:bottom w:val="single" w:sz="4" w:space="0" w:color="auto"/>
              <w:right w:val="single" w:sz="8" w:space="0" w:color="auto"/>
            </w:tcBorders>
            <w:shd w:val="clear" w:color="auto" w:fill="auto"/>
            <w:noWrap/>
            <w:vAlign w:val="bottom"/>
            <w:hideMark/>
          </w:tcPr>
          <w:p w14:paraId="7E14E1EC"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2.5</w:t>
            </w:r>
          </w:p>
        </w:tc>
        <w:tc>
          <w:tcPr>
            <w:tcW w:w="246" w:type="pct"/>
            <w:tcBorders>
              <w:top w:val="nil"/>
              <w:left w:val="nil"/>
              <w:bottom w:val="nil"/>
              <w:right w:val="nil"/>
            </w:tcBorders>
            <w:shd w:val="clear" w:color="auto" w:fill="auto"/>
            <w:noWrap/>
            <w:vAlign w:val="bottom"/>
            <w:hideMark/>
          </w:tcPr>
          <w:p w14:paraId="022C261B"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72BE8796"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42ACD219" w14:textId="77777777" w:rsidTr="00D50C13">
        <w:trPr>
          <w:trHeight w:val="300"/>
        </w:trPr>
        <w:tc>
          <w:tcPr>
            <w:tcW w:w="487" w:type="pct"/>
            <w:tcBorders>
              <w:top w:val="single" w:sz="4" w:space="0" w:color="auto"/>
              <w:left w:val="single" w:sz="8" w:space="0" w:color="auto"/>
              <w:bottom w:val="single" w:sz="8" w:space="0" w:color="auto"/>
              <w:right w:val="nil"/>
            </w:tcBorders>
            <w:shd w:val="clear" w:color="auto" w:fill="auto"/>
            <w:noWrap/>
            <w:vAlign w:val="bottom"/>
            <w:hideMark/>
          </w:tcPr>
          <w:p w14:paraId="35500794"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4</w:t>
            </w:r>
          </w:p>
        </w:tc>
        <w:tc>
          <w:tcPr>
            <w:tcW w:w="766" w:type="pct"/>
            <w:tcBorders>
              <w:top w:val="single" w:sz="4" w:space="0" w:color="auto"/>
              <w:left w:val="single" w:sz="8" w:space="0" w:color="auto"/>
              <w:bottom w:val="single" w:sz="8" w:space="0" w:color="auto"/>
              <w:right w:val="single" w:sz="8" w:space="0" w:color="auto"/>
            </w:tcBorders>
            <w:shd w:val="clear" w:color="auto" w:fill="auto"/>
            <w:noWrap/>
            <w:vAlign w:val="bottom"/>
            <w:hideMark/>
          </w:tcPr>
          <w:p w14:paraId="5A3F8EC8"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10</w:t>
            </w:r>
          </w:p>
        </w:tc>
        <w:tc>
          <w:tcPr>
            <w:tcW w:w="559" w:type="pct"/>
            <w:tcBorders>
              <w:top w:val="single" w:sz="4" w:space="0" w:color="auto"/>
              <w:left w:val="nil"/>
              <w:bottom w:val="single" w:sz="8" w:space="0" w:color="auto"/>
              <w:right w:val="single" w:sz="8" w:space="0" w:color="auto"/>
            </w:tcBorders>
            <w:shd w:val="clear" w:color="auto" w:fill="auto"/>
            <w:noWrap/>
            <w:vAlign w:val="bottom"/>
            <w:hideMark/>
          </w:tcPr>
          <w:p w14:paraId="53557C93"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7.5</w:t>
            </w:r>
          </w:p>
        </w:tc>
        <w:tc>
          <w:tcPr>
            <w:tcW w:w="313" w:type="pct"/>
            <w:tcBorders>
              <w:top w:val="single" w:sz="4" w:space="0" w:color="auto"/>
              <w:left w:val="nil"/>
              <w:bottom w:val="single" w:sz="8" w:space="0" w:color="auto"/>
              <w:right w:val="single" w:sz="8" w:space="0" w:color="auto"/>
            </w:tcBorders>
            <w:shd w:val="clear" w:color="auto" w:fill="auto"/>
            <w:noWrap/>
            <w:vAlign w:val="bottom"/>
            <w:hideMark/>
          </w:tcPr>
          <w:p w14:paraId="1198FF27"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2.5</w:t>
            </w:r>
          </w:p>
        </w:tc>
        <w:tc>
          <w:tcPr>
            <w:tcW w:w="158" w:type="pct"/>
            <w:tcBorders>
              <w:top w:val="nil"/>
              <w:left w:val="nil"/>
              <w:bottom w:val="nil"/>
              <w:right w:val="nil"/>
            </w:tcBorders>
            <w:shd w:val="clear" w:color="auto" w:fill="auto"/>
            <w:noWrap/>
            <w:vAlign w:val="bottom"/>
            <w:hideMark/>
          </w:tcPr>
          <w:p w14:paraId="3581364A"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single" w:sz="4" w:space="0" w:color="auto"/>
              <w:left w:val="single" w:sz="8" w:space="0" w:color="auto"/>
              <w:bottom w:val="single" w:sz="8" w:space="0" w:color="auto"/>
              <w:right w:val="nil"/>
            </w:tcBorders>
            <w:shd w:val="clear" w:color="auto" w:fill="auto"/>
            <w:noWrap/>
            <w:vAlign w:val="bottom"/>
            <w:hideMark/>
          </w:tcPr>
          <w:p w14:paraId="390C746C"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4</w:t>
            </w:r>
          </w:p>
        </w:tc>
        <w:tc>
          <w:tcPr>
            <w:tcW w:w="766" w:type="pct"/>
            <w:tcBorders>
              <w:top w:val="single" w:sz="4" w:space="0" w:color="auto"/>
              <w:left w:val="single" w:sz="8" w:space="0" w:color="auto"/>
              <w:bottom w:val="single" w:sz="8" w:space="0" w:color="auto"/>
              <w:right w:val="single" w:sz="8" w:space="0" w:color="auto"/>
            </w:tcBorders>
            <w:shd w:val="clear" w:color="auto" w:fill="auto"/>
            <w:noWrap/>
            <w:vAlign w:val="bottom"/>
            <w:hideMark/>
          </w:tcPr>
          <w:p w14:paraId="2DDB2E46"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27</w:t>
            </w:r>
          </w:p>
        </w:tc>
        <w:tc>
          <w:tcPr>
            <w:tcW w:w="385" w:type="pct"/>
            <w:tcBorders>
              <w:top w:val="single" w:sz="4" w:space="0" w:color="auto"/>
              <w:left w:val="nil"/>
              <w:bottom w:val="single" w:sz="8" w:space="0" w:color="auto"/>
              <w:right w:val="single" w:sz="8" w:space="0" w:color="auto"/>
            </w:tcBorders>
            <w:shd w:val="clear" w:color="auto" w:fill="auto"/>
            <w:noWrap/>
            <w:vAlign w:val="bottom"/>
            <w:hideMark/>
          </w:tcPr>
          <w:p w14:paraId="4C8B0181"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12.5</w:t>
            </w:r>
          </w:p>
        </w:tc>
        <w:tc>
          <w:tcPr>
            <w:tcW w:w="313" w:type="pct"/>
            <w:tcBorders>
              <w:top w:val="single" w:sz="4" w:space="0" w:color="auto"/>
              <w:left w:val="nil"/>
              <w:bottom w:val="single" w:sz="8" w:space="0" w:color="auto"/>
              <w:right w:val="single" w:sz="8" w:space="0" w:color="auto"/>
            </w:tcBorders>
            <w:shd w:val="clear" w:color="auto" w:fill="auto"/>
            <w:noWrap/>
            <w:vAlign w:val="bottom"/>
            <w:hideMark/>
          </w:tcPr>
          <w:p w14:paraId="0BC5960C"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14.5</w:t>
            </w:r>
          </w:p>
        </w:tc>
        <w:tc>
          <w:tcPr>
            <w:tcW w:w="246" w:type="pct"/>
            <w:tcBorders>
              <w:top w:val="nil"/>
              <w:left w:val="nil"/>
              <w:bottom w:val="nil"/>
              <w:right w:val="nil"/>
            </w:tcBorders>
            <w:shd w:val="clear" w:color="auto" w:fill="auto"/>
            <w:noWrap/>
            <w:vAlign w:val="bottom"/>
            <w:hideMark/>
          </w:tcPr>
          <w:p w14:paraId="3619F837"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1D54361E"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12EBD298" w14:textId="77777777" w:rsidTr="00D50C13">
        <w:trPr>
          <w:trHeight w:val="300"/>
        </w:trPr>
        <w:tc>
          <w:tcPr>
            <w:tcW w:w="487" w:type="pct"/>
            <w:tcBorders>
              <w:top w:val="nil"/>
              <w:left w:val="nil"/>
              <w:bottom w:val="nil"/>
              <w:right w:val="nil"/>
            </w:tcBorders>
            <w:shd w:val="clear" w:color="auto" w:fill="auto"/>
            <w:noWrap/>
            <w:vAlign w:val="bottom"/>
            <w:hideMark/>
          </w:tcPr>
          <w:p w14:paraId="7B04E192"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66" w:type="pct"/>
            <w:tcBorders>
              <w:top w:val="nil"/>
              <w:left w:val="nil"/>
              <w:bottom w:val="nil"/>
              <w:right w:val="nil"/>
            </w:tcBorders>
            <w:shd w:val="clear" w:color="auto" w:fill="auto"/>
            <w:noWrap/>
            <w:vAlign w:val="bottom"/>
            <w:hideMark/>
          </w:tcPr>
          <w:p w14:paraId="054E8BB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559" w:type="pct"/>
            <w:tcBorders>
              <w:top w:val="nil"/>
              <w:left w:val="nil"/>
              <w:bottom w:val="nil"/>
              <w:right w:val="nil"/>
            </w:tcBorders>
            <w:shd w:val="clear" w:color="auto" w:fill="auto"/>
            <w:noWrap/>
            <w:vAlign w:val="bottom"/>
            <w:hideMark/>
          </w:tcPr>
          <w:p w14:paraId="3153822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6BB4668F"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nil"/>
              <w:left w:val="nil"/>
              <w:bottom w:val="nil"/>
              <w:right w:val="nil"/>
            </w:tcBorders>
            <w:shd w:val="clear" w:color="auto" w:fill="auto"/>
            <w:noWrap/>
            <w:vAlign w:val="bottom"/>
            <w:hideMark/>
          </w:tcPr>
          <w:p w14:paraId="02CF60BB"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nil"/>
              <w:left w:val="nil"/>
              <w:bottom w:val="nil"/>
              <w:right w:val="nil"/>
            </w:tcBorders>
            <w:shd w:val="clear" w:color="auto" w:fill="auto"/>
            <w:noWrap/>
            <w:vAlign w:val="bottom"/>
            <w:hideMark/>
          </w:tcPr>
          <w:p w14:paraId="68BEA53F"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66" w:type="pct"/>
            <w:tcBorders>
              <w:top w:val="nil"/>
              <w:left w:val="nil"/>
              <w:bottom w:val="nil"/>
              <w:right w:val="nil"/>
            </w:tcBorders>
            <w:shd w:val="clear" w:color="auto" w:fill="auto"/>
            <w:noWrap/>
            <w:vAlign w:val="bottom"/>
            <w:hideMark/>
          </w:tcPr>
          <w:p w14:paraId="74D64E62"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85" w:type="pct"/>
            <w:tcBorders>
              <w:top w:val="nil"/>
              <w:left w:val="nil"/>
              <w:bottom w:val="nil"/>
              <w:right w:val="nil"/>
            </w:tcBorders>
            <w:shd w:val="clear" w:color="auto" w:fill="auto"/>
            <w:noWrap/>
            <w:vAlign w:val="bottom"/>
            <w:hideMark/>
          </w:tcPr>
          <w:p w14:paraId="5C89F70B"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33D73B23"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630474E5"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3D056476"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2ED0C395" w14:textId="77777777" w:rsidTr="00D50C13">
        <w:trPr>
          <w:trHeight w:val="300"/>
        </w:trPr>
        <w:tc>
          <w:tcPr>
            <w:tcW w:w="487" w:type="pct"/>
            <w:tcBorders>
              <w:top w:val="nil"/>
              <w:left w:val="nil"/>
              <w:bottom w:val="nil"/>
              <w:right w:val="nil"/>
            </w:tcBorders>
            <w:shd w:val="clear" w:color="auto" w:fill="auto"/>
            <w:noWrap/>
            <w:vAlign w:val="bottom"/>
            <w:hideMark/>
          </w:tcPr>
          <w:p w14:paraId="7BFACEE2" w14:textId="6CBBCC7E"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3.75</w:t>
            </w:r>
          </w:p>
        </w:tc>
        <w:tc>
          <w:tcPr>
            <w:tcW w:w="766" w:type="pct"/>
            <w:tcBorders>
              <w:top w:val="nil"/>
              <w:left w:val="nil"/>
              <w:bottom w:val="nil"/>
              <w:right w:val="nil"/>
            </w:tcBorders>
            <w:shd w:val="clear" w:color="auto" w:fill="auto"/>
            <w:noWrap/>
            <w:vAlign w:val="bottom"/>
            <w:hideMark/>
          </w:tcPr>
          <w:p w14:paraId="5FDFA0BF"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15</w:t>
            </w:r>
          </w:p>
        </w:tc>
        <w:tc>
          <w:tcPr>
            <w:tcW w:w="559" w:type="pct"/>
            <w:tcBorders>
              <w:top w:val="nil"/>
              <w:left w:val="nil"/>
              <w:bottom w:val="nil"/>
              <w:right w:val="nil"/>
            </w:tcBorders>
            <w:shd w:val="clear" w:color="auto" w:fill="auto"/>
            <w:noWrap/>
            <w:vAlign w:val="bottom"/>
            <w:hideMark/>
          </w:tcPr>
          <w:p w14:paraId="2126A7EA"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63047E6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nil"/>
              <w:left w:val="nil"/>
              <w:bottom w:val="nil"/>
              <w:right w:val="nil"/>
            </w:tcBorders>
            <w:shd w:val="clear" w:color="auto" w:fill="auto"/>
            <w:noWrap/>
            <w:vAlign w:val="bottom"/>
            <w:hideMark/>
          </w:tcPr>
          <w:p w14:paraId="3E71BFFC"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nil"/>
              <w:left w:val="nil"/>
              <w:bottom w:val="nil"/>
              <w:right w:val="nil"/>
            </w:tcBorders>
            <w:shd w:val="clear" w:color="auto" w:fill="auto"/>
            <w:noWrap/>
            <w:vAlign w:val="bottom"/>
            <w:hideMark/>
          </w:tcPr>
          <w:p w14:paraId="2CDEF17A"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22</w:t>
            </w:r>
          </w:p>
        </w:tc>
        <w:tc>
          <w:tcPr>
            <w:tcW w:w="766" w:type="pct"/>
            <w:tcBorders>
              <w:top w:val="nil"/>
              <w:left w:val="nil"/>
              <w:bottom w:val="nil"/>
              <w:right w:val="nil"/>
            </w:tcBorders>
            <w:shd w:val="clear" w:color="auto" w:fill="auto"/>
            <w:noWrap/>
            <w:vAlign w:val="bottom"/>
            <w:hideMark/>
          </w:tcPr>
          <w:p w14:paraId="7FE2A15E"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5.5</w:t>
            </w:r>
          </w:p>
        </w:tc>
        <w:tc>
          <w:tcPr>
            <w:tcW w:w="385" w:type="pct"/>
            <w:tcBorders>
              <w:top w:val="nil"/>
              <w:left w:val="nil"/>
              <w:bottom w:val="nil"/>
              <w:right w:val="nil"/>
            </w:tcBorders>
            <w:shd w:val="clear" w:color="auto" w:fill="auto"/>
            <w:noWrap/>
            <w:vAlign w:val="bottom"/>
            <w:hideMark/>
          </w:tcPr>
          <w:p w14:paraId="3455A15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541C3D55"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5A69C9D5"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2770D60F"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2E02FDBC" w14:textId="77777777" w:rsidTr="00D50C13">
        <w:trPr>
          <w:trHeight w:val="300"/>
        </w:trPr>
        <w:tc>
          <w:tcPr>
            <w:tcW w:w="487" w:type="pct"/>
            <w:tcBorders>
              <w:top w:val="nil"/>
              <w:left w:val="nil"/>
              <w:bottom w:val="nil"/>
              <w:right w:val="nil"/>
            </w:tcBorders>
            <w:shd w:val="clear" w:color="auto" w:fill="auto"/>
            <w:noWrap/>
            <w:vAlign w:val="bottom"/>
            <w:hideMark/>
          </w:tcPr>
          <w:p w14:paraId="19EC0592"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66" w:type="pct"/>
            <w:tcBorders>
              <w:top w:val="nil"/>
              <w:left w:val="nil"/>
              <w:bottom w:val="nil"/>
              <w:right w:val="nil"/>
            </w:tcBorders>
            <w:shd w:val="clear" w:color="auto" w:fill="auto"/>
            <w:noWrap/>
            <w:vAlign w:val="bottom"/>
            <w:hideMark/>
          </w:tcPr>
          <w:p w14:paraId="0E9E6EBC"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12.50%</w:t>
            </w:r>
          </w:p>
        </w:tc>
        <w:tc>
          <w:tcPr>
            <w:tcW w:w="559" w:type="pct"/>
            <w:tcBorders>
              <w:top w:val="nil"/>
              <w:left w:val="nil"/>
              <w:bottom w:val="nil"/>
              <w:right w:val="nil"/>
            </w:tcBorders>
            <w:shd w:val="clear" w:color="auto" w:fill="auto"/>
            <w:noWrap/>
            <w:vAlign w:val="bottom"/>
            <w:hideMark/>
          </w:tcPr>
          <w:p w14:paraId="6F0ADAB7"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0E759612"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nil"/>
              <w:left w:val="nil"/>
              <w:bottom w:val="nil"/>
              <w:right w:val="nil"/>
            </w:tcBorders>
            <w:shd w:val="clear" w:color="auto" w:fill="auto"/>
            <w:noWrap/>
            <w:vAlign w:val="bottom"/>
            <w:hideMark/>
          </w:tcPr>
          <w:p w14:paraId="500AE01E"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nil"/>
              <w:left w:val="nil"/>
              <w:bottom w:val="nil"/>
              <w:right w:val="nil"/>
            </w:tcBorders>
            <w:shd w:val="clear" w:color="auto" w:fill="auto"/>
            <w:noWrap/>
            <w:vAlign w:val="bottom"/>
            <w:hideMark/>
          </w:tcPr>
          <w:p w14:paraId="4C44C5D9"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66" w:type="pct"/>
            <w:tcBorders>
              <w:top w:val="nil"/>
              <w:left w:val="nil"/>
              <w:bottom w:val="nil"/>
              <w:right w:val="nil"/>
            </w:tcBorders>
            <w:shd w:val="clear" w:color="auto" w:fill="auto"/>
            <w:noWrap/>
            <w:vAlign w:val="bottom"/>
            <w:hideMark/>
          </w:tcPr>
          <w:p w14:paraId="056705B4"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11.00%</w:t>
            </w:r>
          </w:p>
        </w:tc>
        <w:tc>
          <w:tcPr>
            <w:tcW w:w="385" w:type="pct"/>
            <w:tcBorders>
              <w:top w:val="nil"/>
              <w:left w:val="nil"/>
              <w:bottom w:val="nil"/>
              <w:right w:val="nil"/>
            </w:tcBorders>
            <w:shd w:val="clear" w:color="auto" w:fill="auto"/>
            <w:noWrap/>
            <w:vAlign w:val="bottom"/>
            <w:hideMark/>
          </w:tcPr>
          <w:p w14:paraId="5C528522"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64CA52C6"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40D66593"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7C03849A"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4D5BE5E4" w14:textId="77777777" w:rsidTr="00D50C13">
        <w:trPr>
          <w:trHeight w:val="300"/>
        </w:trPr>
        <w:tc>
          <w:tcPr>
            <w:tcW w:w="487" w:type="pct"/>
            <w:tcBorders>
              <w:top w:val="nil"/>
              <w:left w:val="nil"/>
              <w:bottom w:val="nil"/>
              <w:right w:val="nil"/>
            </w:tcBorders>
            <w:shd w:val="clear" w:color="auto" w:fill="auto"/>
            <w:noWrap/>
            <w:vAlign w:val="bottom"/>
            <w:hideMark/>
          </w:tcPr>
          <w:p w14:paraId="43CCDD74"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NPV</w:t>
            </w:r>
          </w:p>
        </w:tc>
        <w:tc>
          <w:tcPr>
            <w:tcW w:w="766" w:type="pct"/>
            <w:tcBorders>
              <w:top w:val="nil"/>
              <w:left w:val="nil"/>
              <w:bottom w:val="nil"/>
              <w:right w:val="nil"/>
            </w:tcBorders>
            <w:shd w:val="clear" w:color="auto" w:fill="auto"/>
            <w:noWrap/>
            <w:vAlign w:val="bottom"/>
            <w:hideMark/>
          </w:tcPr>
          <w:p w14:paraId="255881E9"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559" w:type="pct"/>
            <w:tcBorders>
              <w:top w:val="nil"/>
              <w:left w:val="nil"/>
              <w:bottom w:val="nil"/>
              <w:right w:val="nil"/>
            </w:tcBorders>
            <w:shd w:val="clear" w:color="auto" w:fill="auto"/>
            <w:noWrap/>
            <w:vAlign w:val="bottom"/>
            <w:hideMark/>
          </w:tcPr>
          <w:p w14:paraId="4F7C8828"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77804F6E"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nil"/>
              <w:left w:val="nil"/>
              <w:bottom w:val="nil"/>
              <w:right w:val="nil"/>
            </w:tcBorders>
            <w:shd w:val="clear" w:color="auto" w:fill="auto"/>
            <w:noWrap/>
            <w:vAlign w:val="bottom"/>
            <w:hideMark/>
          </w:tcPr>
          <w:p w14:paraId="10741431"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nil"/>
              <w:left w:val="nil"/>
              <w:bottom w:val="nil"/>
              <w:right w:val="nil"/>
            </w:tcBorders>
            <w:shd w:val="clear" w:color="auto" w:fill="auto"/>
            <w:noWrap/>
            <w:vAlign w:val="bottom"/>
            <w:hideMark/>
          </w:tcPr>
          <w:p w14:paraId="50375E90"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66" w:type="pct"/>
            <w:tcBorders>
              <w:top w:val="nil"/>
              <w:left w:val="nil"/>
              <w:bottom w:val="nil"/>
              <w:right w:val="nil"/>
            </w:tcBorders>
            <w:shd w:val="clear" w:color="auto" w:fill="auto"/>
            <w:noWrap/>
            <w:vAlign w:val="bottom"/>
            <w:hideMark/>
          </w:tcPr>
          <w:p w14:paraId="77338E1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85" w:type="pct"/>
            <w:tcBorders>
              <w:top w:val="nil"/>
              <w:left w:val="nil"/>
              <w:bottom w:val="nil"/>
              <w:right w:val="nil"/>
            </w:tcBorders>
            <w:shd w:val="clear" w:color="auto" w:fill="auto"/>
            <w:noWrap/>
            <w:vAlign w:val="bottom"/>
            <w:hideMark/>
          </w:tcPr>
          <w:p w14:paraId="0FDE9852"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313" w:type="pct"/>
            <w:tcBorders>
              <w:top w:val="nil"/>
              <w:left w:val="nil"/>
              <w:bottom w:val="nil"/>
              <w:right w:val="nil"/>
            </w:tcBorders>
            <w:shd w:val="clear" w:color="auto" w:fill="auto"/>
            <w:noWrap/>
            <w:vAlign w:val="bottom"/>
            <w:hideMark/>
          </w:tcPr>
          <w:p w14:paraId="6986296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5AF017CF"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47CE388A"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764A5245" w14:textId="77777777" w:rsidTr="00D50C13">
        <w:trPr>
          <w:trHeight w:val="300"/>
        </w:trPr>
        <w:tc>
          <w:tcPr>
            <w:tcW w:w="48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8F3AE9"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Year</w:t>
            </w:r>
          </w:p>
        </w:tc>
        <w:tc>
          <w:tcPr>
            <w:tcW w:w="766" w:type="pct"/>
            <w:tcBorders>
              <w:top w:val="single" w:sz="4" w:space="0" w:color="auto"/>
              <w:left w:val="nil"/>
              <w:bottom w:val="single" w:sz="4" w:space="0" w:color="auto"/>
              <w:right w:val="single" w:sz="4" w:space="0" w:color="auto"/>
            </w:tcBorders>
            <w:shd w:val="clear" w:color="auto" w:fill="auto"/>
            <w:noWrap/>
            <w:vAlign w:val="bottom"/>
            <w:hideMark/>
          </w:tcPr>
          <w:p w14:paraId="66D3E9BD"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Projected cash flows (million £)</w:t>
            </w:r>
          </w:p>
        </w:tc>
        <w:tc>
          <w:tcPr>
            <w:tcW w:w="559" w:type="pct"/>
            <w:tcBorders>
              <w:top w:val="single" w:sz="4" w:space="0" w:color="auto"/>
              <w:left w:val="nil"/>
              <w:bottom w:val="single" w:sz="4" w:space="0" w:color="auto"/>
              <w:right w:val="single" w:sz="4" w:space="0" w:color="auto"/>
            </w:tcBorders>
            <w:shd w:val="clear" w:color="auto" w:fill="auto"/>
            <w:noWrap/>
            <w:vAlign w:val="bottom"/>
            <w:hideMark/>
          </w:tcPr>
          <w:p w14:paraId="6ABAE37B"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P.V. @ 11.80%</w:t>
            </w:r>
          </w:p>
        </w:tc>
        <w:tc>
          <w:tcPr>
            <w:tcW w:w="313" w:type="pct"/>
            <w:tcBorders>
              <w:top w:val="nil"/>
              <w:left w:val="nil"/>
              <w:bottom w:val="nil"/>
              <w:right w:val="nil"/>
            </w:tcBorders>
            <w:shd w:val="clear" w:color="auto" w:fill="auto"/>
            <w:noWrap/>
            <w:vAlign w:val="bottom"/>
            <w:hideMark/>
          </w:tcPr>
          <w:p w14:paraId="1EB5CE23"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nil"/>
              <w:left w:val="nil"/>
              <w:bottom w:val="nil"/>
              <w:right w:val="nil"/>
            </w:tcBorders>
            <w:shd w:val="clear" w:color="auto" w:fill="auto"/>
            <w:noWrap/>
            <w:vAlign w:val="bottom"/>
            <w:hideMark/>
          </w:tcPr>
          <w:p w14:paraId="3FB1D022"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8A83C4"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Year</w:t>
            </w:r>
          </w:p>
        </w:tc>
        <w:tc>
          <w:tcPr>
            <w:tcW w:w="766" w:type="pct"/>
            <w:tcBorders>
              <w:top w:val="single" w:sz="4" w:space="0" w:color="auto"/>
              <w:left w:val="nil"/>
              <w:bottom w:val="single" w:sz="4" w:space="0" w:color="auto"/>
              <w:right w:val="single" w:sz="4" w:space="0" w:color="auto"/>
            </w:tcBorders>
            <w:shd w:val="clear" w:color="auto" w:fill="auto"/>
            <w:noWrap/>
            <w:vAlign w:val="bottom"/>
            <w:hideMark/>
          </w:tcPr>
          <w:p w14:paraId="13EDC0C3"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Projected cash flows (million £)</w:t>
            </w:r>
          </w:p>
        </w:tc>
        <w:tc>
          <w:tcPr>
            <w:tcW w:w="385" w:type="pct"/>
            <w:tcBorders>
              <w:top w:val="single" w:sz="4" w:space="0" w:color="auto"/>
              <w:left w:val="nil"/>
              <w:bottom w:val="single" w:sz="4" w:space="0" w:color="auto"/>
              <w:right w:val="single" w:sz="4" w:space="0" w:color="auto"/>
            </w:tcBorders>
            <w:shd w:val="clear" w:color="auto" w:fill="auto"/>
            <w:noWrap/>
            <w:vAlign w:val="bottom"/>
            <w:hideMark/>
          </w:tcPr>
          <w:p w14:paraId="2308A20D" w14:textId="77777777" w:rsidR="00D50C13" w:rsidRPr="00D50C13" w:rsidRDefault="00D50C13" w:rsidP="00D50C13">
            <w:pPr>
              <w:spacing w:after="0" w:line="240" w:lineRule="auto"/>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P.V. @ 11.80%</w:t>
            </w:r>
          </w:p>
        </w:tc>
        <w:tc>
          <w:tcPr>
            <w:tcW w:w="313" w:type="pct"/>
            <w:tcBorders>
              <w:top w:val="nil"/>
              <w:left w:val="nil"/>
              <w:bottom w:val="nil"/>
              <w:right w:val="nil"/>
            </w:tcBorders>
            <w:shd w:val="clear" w:color="auto" w:fill="auto"/>
            <w:noWrap/>
            <w:vAlign w:val="bottom"/>
            <w:hideMark/>
          </w:tcPr>
          <w:p w14:paraId="1D3DA2D1"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609BFA73"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5AE3F567"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37172D4C" w14:textId="77777777" w:rsidTr="00D50C13">
        <w:trPr>
          <w:trHeight w:val="300"/>
        </w:trPr>
        <w:tc>
          <w:tcPr>
            <w:tcW w:w="487" w:type="pct"/>
            <w:tcBorders>
              <w:top w:val="nil"/>
              <w:left w:val="single" w:sz="4" w:space="0" w:color="auto"/>
              <w:bottom w:val="single" w:sz="4" w:space="0" w:color="auto"/>
              <w:right w:val="single" w:sz="4" w:space="0" w:color="auto"/>
            </w:tcBorders>
            <w:shd w:val="clear" w:color="auto" w:fill="auto"/>
            <w:noWrap/>
            <w:vAlign w:val="bottom"/>
            <w:hideMark/>
          </w:tcPr>
          <w:p w14:paraId="1C4329D0"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0</w:t>
            </w:r>
          </w:p>
        </w:tc>
        <w:tc>
          <w:tcPr>
            <w:tcW w:w="766" w:type="pct"/>
            <w:tcBorders>
              <w:top w:val="nil"/>
              <w:left w:val="nil"/>
              <w:bottom w:val="single" w:sz="4" w:space="0" w:color="auto"/>
              <w:right w:val="single" w:sz="4" w:space="0" w:color="auto"/>
            </w:tcBorders>
            <w:shd w:val="clear" w:color="auto" w:fill="auto"/>
            <w:noWrap/>
            <w:vAlign w:val="bottom"/>
            <w:hideMark/>
          </w:tcPr>
          <w:p w14:paraId="57A7D712"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-30</w:t>
            </w:r>
          </w:p>
        </w:tc>
        <w:tc>
          <w:tcPr>
            <w:tcW w:w="559" w:type="pct"/>
            <w:tcBorders>
              <w:top w:val="nil"/>
              <w:left w:val="nil"/>
              <w:bottom w:val="single" w:sz="4" w:space="0" w:color="auto"/>
              <w:right w:val="single" w:sz="4" w:space="0" w:color="auto"/>
            </w:tcBorders>
            <w:shd w:val="clear" w:color="auto" w:fill="auto"/>
            <w:noWrap/>
            <w:vAlign w:val="bottom"/>
            <w:hideMark/>
          </w:tcPr>
          <w:p w14:paraId="5CF2A474"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-30.00</w:t>
            </w:r>
          </w:p>
        </w:tc>
        <w:tc>
          <w:tcPr>
            <w:tcW w:w="313" w:type="pct"/>
            <w:tcBorders>
              <w:top w:val="nil"/>
              <w:left w:val="nil"/>
              <w:bottom w:val="nil"/>
              <w:right w:val="nil"/>
            </w:tcBorders>
            <w:shd w:val="clear" w:color="auto" w:fill="auto"/>
            <w:noWrap/>
            <w:vAlign w:val="bottom"/>
            <w:hideMark/>
          </w:tcPr>
          <w:p w14:paraId="639BEAF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nil"/>
              <w:left w:val="nil"/>
              <w:bottom w:val="nil"/>
              <w:right w:val="nil"/>
            </w:tcBorders>
            <w:shd w:val="clear" w:color="auto" w:fill="auto"/>
            <w:noWrap/>
            <w:vAlign w:val="bottom"/>
            <w:hideMark/>
          </w:tcPr>
          <w:p w14:paraId="6F91734C"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nil"/>
              <w:left w:val="single" w:sz="4" w:space="0" w:color="auto"/>
              <w:bottom w:val="single" w:sz="4" w:space="0" w:color="auto"/>
              <w:right w:val="single" w:sz="4" w:space="0" w:color="auto"/>
            </w:tcBorders>
            <w:shd w:val="clear" w:color="auto" w:fill="auto"/>
            <w:noWrap/>
            <w:vAlign w:val="bottom"/>
            <w:hideMark/>
          </w:tcPr>
          <w:p w14:paraId="3A011096"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0</w:t>
            </w:r>
          </w:p>
        </w:tc>
        <w:tc>
          <w:tcPr>
            <w:tcW w:w="766" w:type="pct"/>
            <w:tcBorders>
              <w:top w:val="nil"/>
              <w:left w:val="nil"/>
              <w:bottom w:val="single" w:sz="4" w:space="0" w:color="auto"/>
              <w:right w:val="single" w:sz="4" w:space="0" w:color="auto"/>
            </w:tcBorders>
            <w:shd w:val="clear" w:color="auto" w:fill="auto"/>
            <w:noWrap/>
            <w:vAlign w:val="bottom"/>
            <w:hideMark/>
          </w:tcPr>
          <w:p w14:paraId="55E62C93"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-50</w:t>
            </w:r>
          </w:p>
        </w:tc>
        <w:tc>
          <w:tcPr>
            <w:tcW w:w="385" w:type="pct"/>
            <w:tcBorders>
              <w:top w:val="nil"/>
              <w:left w:val="nil"/>
              <w:bottom w:val="single" w:sz="4" w:space="0" w:color="auto"/>
              <w:right w:val="single" w:sz="4" w:space="0" w:color="auto"/>
            </w:tcBorders>
            <w:shd w:val="clear" w:color="auto" w:fill="auto"/>
            <w:noWrap/>
            <w:vAlign w:val="bottom"/>
            <w:hideMark/>
          </w:tcPr>
          <w:p w14:paraId="7A48D452"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-50.00</w:t>
            </w:r>
          </w:p>
        </w:tc>
        <w:tc>
          <w:tcPr>
            <w:tcW w:w="313" w:type="pct"/>
            <w:tcBorders>
              <w:top w:val="nil"/>
              <w:left w:val="nil"/>
              <w:bottom w:val="nil"/>
              <w:right w:val="nil"/>
            </w:tcBorders>
            <w:shd w:val="clear" w:color="auto" w:fill="auto"/>
            <w:noWrap/>
            <w:vAlign w:val="bottom"/>
            <w:hideMark/>
          </w:tcPr>
          <w:p w14:paraId="57065495"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28E7CFA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6015958D"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001720D2" w14:textId="77777777" w:rsidTr="00D50C13">
        <w:trPr>
          <w:trHeight w:val="300"/>
        </w:trPr>
        <w:tc>
          <w:tcPr>
            <w:tcW w:w="487" w:type="pct"/>
            <w:tcBorders>
              <w:top w:val="nil"/>
              <w:left w:val="single" w:sz="4" w:space="0" w:color="auto"/>
              <w:bottom w:val="single" w:sz="4" w:space="0" w:color="auto"/>
              <w:right w:val="single" w:sz="4" w:space="0" w:color="auto"/>
            </w:tcBorders>
            <w:shd w:val="clear" w:color="auto" w:fill="auto"/>
            <w:noWrap/>
            <w:vAlign w:val="bottom"/>
            <w:hideMark/>
          </w:tcPr>
          <w:p w14:paraId="0F3185BE"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w:t>
            </w:r>
          </w:p>
        </w:tc>
        <w:tc>
          <w:tcPr>
            <w:tcW w:w="766" w:type="pct"/>
            <w:tcBorders>
              <w:top w:val="nil"/>
              <w:left w:val="nil"/>
              <w:bottom w:val="single" w:sz="4" w:space="0" w:color="auto"/>
              <w:right w:val="single" w:sz="4" w:space="0" w:color="auto"/>
            </w:tcBorders>
            <w:shd w:val="clear" w:color="auto" w:fill="auto"/>
            <w:noWrap/>
            <w:vAlign w:val="bottom"/>
            <w:hideMark/>
          </w:tcPr>
          <w:p w14:paraId="79E48849"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0</w:t>
            </w:r>
          </w:p>
        </w:tc>
        <w:tc>
          <w:tcPr>
            <w:tcW w:w="559" w:type="pct"/>
            <w:tcBorders>
              <w:top w:val="nil"/>
              <w:left w:val="nil"/>
              <w:bottom w:val="single" w:sz="4" w:space="0" w:color="auto"/>
              <w:right w:val="single" w:sz="4" w:space="0" w:color="auto"/>
            </w:tcBorders>
            <w:shd w:val="clear" w:color="auto" w:fill="auto"/>
            <w:noWrap/>
            <w:vAlign w:val="bottom"/>
            <w:hideMark/>
          </w:tcPr>
          <w:p w14:paraId="4F4D568C"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0.00</w:t>
            </w:r>
          </w:p>
        </w:tc>
        <w:tc>
          <w:tcPr>
            <w:tcW w:w="313" w:type="pct"/>
            <w:tcBorders>
              <w:top w:val="nil"/>
              <w:left w:val="nil"/>
              <w:bottom w:val="nil"/>
              <w:right w:val="nil"/>
            </w:tcBorders>
            <w:shd w:val="clear" w:color="auto" w:fill="auto"/>
            <w:noWrap/>
            <w:vAlign w:val="bottom"/>
            <w:hideMark/>
          </w:tcPr>
          <w:p w14:paraId="64FE26C7"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nil"/>
              <w:left w:val="nil"/>
              <w:bottom w:val="nil"/>
              <w:right w:val="nil"/>
            </w:tcBorders>
            <w:shd w:val="clear" w:color="auto" w:fill="auto"/>
            <w:noWrap/>
            <w:vAlign w:val="bottom"/>
            <w:hideMark/>
          </w:tcPr>
          <w:p w14:paraId="05228C0B"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nil"/>
              <w:left w:val="single" w:sz="4" w:space="0" w:color="auto"/>
              <w:bottom w:val="single" w:sz="4" w:space="0" w:color="auto"/>
              <w:right w:val="single" w:sz="4" w:space="0" w:color="auto"/>
            </w:tcBorders>
            <w:shd w:val="clear" w:color="auto" w:fill="auto"/>
            <w:noWrap/>
            <w:vAlign w:val="bottom"/>
            <w:hideMark/>
          </w:tcPr>
          <w:p w14:paraId="19633D1E"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w:t>
            </w:r>
          </w:p>
        </w:tc>
        <w:tc>
          <w:tcPr>
            <w:tcW w:w="766" w:type="pct"/>
            <w:tcBorders>
              <w:top w:val="nil"/>
              <w:left w:val="nil"/>
              <w:bottom w:val="single" w:sz="4" w:space="0" w:color="auto"/>
              <w:right w:val="single" w:sz="4" w:space="0" w:color="auto"/>
            </w:tcBorders>
            <w:shd w:val="clear" w:color="auto" w:fill="auto"/>
            <w:noWrap/>
            <w:vAlign w:val="bottom"/>
            <w:hideMark/>
          </w:tcPr>
          <w:p w14:paraId="0F2C6771"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15</w:t>
            </w:r>
          </w:p>
        </w:tc>
        <w:tc>
          <w:tcPr>
            <w:tcW w:w="385" w:type="pct"/>
            <w:tcBorders>
              <w:top w:val="nil"/>
              <w:left w:val="nil"/>
              <w:bottom w:val="single" w:sz="4" w:space="0" w:color="auto"/>
              <w:right w:val="single" w:sz="4" w:space="0" w:color="auto"/>
            </w:tcBorders>
            <w:shd w:val="clear" w:color="auto" w:fill="auto"/>
            <w:noWrap/>
            <w:vAlign w:val="bottom"/>
            <w:hideMark/>
          </w:tcPr>
          <w:p w14:paraId="35890EBA"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13.42</w:t>
            </w:r>
          </w:p>
        </w:tc>
        <w:tc>
          <w:tcPr>
            <w:tcW w:w="313" w:type="pct"/>
            <w:tcBorders>
              <w:top w:val="nil"/>
              <w:left w:val="nil"/>
              <w:bottom w:val="nil"/>
              <w:right w:val="nil"/>
            </w:tcBorders>
            <w:shd w:val="clear" w:color="auto" w:fill="auto"/>
            <w:noWrap/>
            <w:vAlign w:val="bottom"/>
            <w:hideMark/>
          </w:tcPr>
          <w:p w14:paraId="6606C3A5"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2C8C751F"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2375FA7C"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307EE743" w14:textId="77777777" w:rsidTr="00D50C13">
        <w:trPr>
          <w:trHeight w:val="300"/>
        </w:trPr>
        <w:tc>
          <w:tcPr>
            <w:tcW w:w="487" w:type="pct"/>
            <w:tcBorders>
              <w:top w:val="nil"/>
              <w:left w:val="single" w:sz="4" w:space="0" w:color="auto"/>
              <w:bottom w:val="single" w:sz="4" w:space="0" w:color="auto"/>
              <w:right w:val="single" w:sz="4" w:space="0" w:color="auto"/>
            </w:tcBorders>
            <w:shd w:val="clear" w:color="auto" w:fill="auto"/>
            <w:noWrap/>
            <w:vAlign w:val="bottom"/>
            <w:hideMark/>
          </w:tcPr>
          <w:p w14:paraId="1252CD7E"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w:t>
            </w:r>
          </w:p>
        </w:tc>
        <w:tc>
          <w:tcPr>
            <w:tcW w:w="766" w:type="pct"/>
            <w:tcBorders>
              <w:top w:val="nil"/>
              <w:left w:val="nil"/>
              <w:bottom w:val="single" w:sz="4" w:space="0" w:color="auto"/>
              <w:right w:val="single" w:sz="4" w:space="0" w:color="auto"/>
            </w:tcBorders>
            <w:shd w:val="clear" w:color="auto" w:fill="auto"/>
            <w:noWrap/>
            <w:vAlign w:val="bottom"/>
            <w:hideMark/>
          </w:tcPr>
          <w:p w14:paraId="0DA20CE8"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15</w:t>
            </w:r>
          </w:p>
        </w:tc>
        <w:tc>
          <w:tcPr>
            <w:tcW w:w="559" w:type="pct"/>
            <w:tcBorders>
              <w:top w:val="nil"/>
              <w:left w:val="nil"/>
              <w:bottom w:val="single" w:sz="4" w:space="0" w:color="auto"/>
              <w:right w:val="single" w:sz="4" w:space="0" w:color="auto"/>
            </w:tcBorders>
            <w:shd w:val="clear" w:color="auto" w:fill="auto"/>
            <w:noWrap/>
            <w:vAlign w:val="bottom"/>
            <w:hideMark/>
          </w:tcPr>
          <w:p w14:paraId="1CD5CEE8"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12.00</w:t>
            </w:r>
          </w:p>
        </w:tc>
        <w:tc>
          <w:tcPr>
            <w:tcW w:w="313" w:type="pct"/>
            <w:tcBorders>
              <w:top w:val="nil"/>
              <w:left w:val="nil"/>
              <w:bottom w:val="nil"/>
              <w:right w:val="nil"/>
            </w:tcBorders>
            <w:shd w:val="clear" w:color="auto" w:fill="auto"/>
            <w:noWrap/>
            <w:vAlign w:val="bottom"/>
            <w:hideMark/>
          </w:tcPr>
          <w:p w14:paraId="516F6B86"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nil"/>
              <w:left w:val="nil"/>
              <w:bottom w:val="nil"/>
              <w:right w:val="nil"/>
            </w:tcBorders>
            <w:shd w:val="clear" w:color="auto" w:fill="auto"/>
            <w:noWrap/>
            <w:vAlign w:val="bottom"/>
            <w:hideMark/>
          </w:tcPr>
          <w:p w14:paraId="3A7CC1C1"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nil"/>
              <w:left w:val="single" w:sz="4" w:space="0" w:color="auto"/>
              <w:bottom w:val="single" w:sz="4" w:space="0" w:color="auto"/>
              <w:right w:val="single" w:sz="4" w:space="0" w:color="auto"/>
            </w:tcBorders>
            <w:shd w:val="clear" w:color="auto" w:fill="auto"/>
            <w:noWrap/>
            <w:vAlign w:val="bottom"/>
            <w:hideMark/>
          </w:tcPr>
          <w:p w14:paraId="5F21ED4A"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w:t>
            </w:r>
          </w:p>
        </w:tc>
        <w:tc>
          <w:tcPr>
            <w:tcW w:w="766" w:type="pct"/>
            <w:tcBorders>
              <w:top w:val="nil"/>
              <w:left w:val="nil"/>
              <w:bottom w:val="single" w:sz="4" w:space="0" w:color="auto"/>
              <w:right w:val="single" w:sz="4" w:space="0" w:color="auto"/>
            </w:tcBorders>
            <w:shd w:val="clear" w:color="auto" w:fill="auto"/>
            <w:noWrap/>
            <w:vAlign w:val="bottom"/>
            <w:hideMark/>
          </w:tcPr>
          <w:p w14:paraId="33992A77"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15</w:t>
            </w:r>
          </w:p>
        </w:tc>
        <w:tc>
          <w:tcPr>
            <w:tcW w:w="385" w:type="pct"/>
            <w:tcBorders>
              <w:top w:val="nil"/>
              <w:left w:val="nil"/>
              <w:bottom w:val="single" w:sz="4" w:space="0" w:color="auto"/>
              <w:right w:val="single" w:sz="4" w:space="0" w:color="auto"/>
            </w:tcBorders>
            <w:shd w:val="clear" w:color="auto" w:fill="auto"/>
            <w:noWrap/>
            <w:vAlign w:val="bottom"/>
            <w:hideMark/>
          </w:tcPr>
          <w:p w14:paraId="15FEF75E"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12.00</w:t>
            </w:r>
          </w:p>
        </w:tc>
        <w:tc>
          <w:tcPr>
            <w:tcW w:w="313" w:type="pct"/>
            <w:tcBorders>
              <w:top w:val="nil"/>
              <w:left w:val="nil"/>
              <w:bottom w:val="nil"/>
              <w:right w:val="nil"/>
            </w:tcBorders>
            <w:shd w:val="clear" w:color="auto" w:fill="auto"/>
            <w:noWrap/>
            <w:vAlign w:val="bottom"/>
            <w:hideMark/>
          </w:tcPr>
          <w:p w14:paraId="71648658"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3882DCD3"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0F5E5210"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609C985B" w14:textId="77777777" w:rsidTr="00D50C13">
        <w:trPr>
          <w:trHeight w:val="300"/>
        </w:trPr>
        <w:tc>
          <w:tcPr>
            <w:tcW w:w="487" w:type="pct"/>
            <w:tcBorders>
              <w:top w:val="nil"/>
              <w:left w:val="single" w:sz="4" w:space="0" w:color="auto"/>
              <w:bottom w:val="single" w:sz="4" w:space="0" w:color="auto"/>
              <w:right w:val="single" w:sz="4" w:space="0" w:color="auto"/>
            </w:tcBorders>
            <w:shd w:val="clear" w:color="auto" w:fill="auto"/>
            <w:noWrap/>
            <w:vAlign w:val="bottom"/>
            <w:hideMark/>
          </w:tcPr>
          <w:p w14:paraId="0F7AB8B4"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3</w:t>
            </w:r>
          </w:p>
        </w:tc>
        <w:tc>
          <w:tcPr>
            <w:tcW w:w="766" w:type="pct"/>
            <w:tcBorders>
              <w:top w:val="nil"/>
              <w:left w:val="nil"/>
              <w:bottom w:val="single" w:sz="4" w:space="0" w:color="auto"/>
              <w:right w:val="single" w:sz="4" w:space="0" w:color="auto"/>
            </w:tcBorders>
            <w:shd w:val="clear" w:color="auto" w:fill="auto"/>
            <w:noWrap/>
            <w:vAlign w:val="bottom"/>
            <w:hideMark/>
          </w:tcPr>
          <w:p w14:paraId="720C902E"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20</w:t>
            </w:r>
          </w:p>
        </w:tc>
        <w:tc>
          <w:tcPr>
            <w:tcW w:w="559" w:type="pct"/>
            <w:tcBorders>
              <w:top w:val="nil"/>
              <w:left w:val="nil"/>
              <w:bottom w:val="single" w:sz="4" w:space="0" w:color="auto"/>
              <w:right w:val="single" w:sz="4" w:space="0" w:color="auto"/>
            </w:tcBorders>
            <w:shd w:val="clear" w:color="auto" w:fill="auto"/>
            <w:noWrap/>
            <w:vAlign w:val="bottom"/>
            <w:hideMark/>
          </w:tcPr>
          <w:p w14:paraId="670416CA"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14.31</w:t>
            </w:r>
          </w:p>
        </w:tc>
        <w:tc>
          <w:tcPr>
            <w:tcW w:w="313" w:type="pct"/>
            <w:tcBorders>
              <w:top w:val="nil"/>
              <w:left w:val="nil"/>
              <w:bottom w:val="nil"/>
              <w:right w:val="nil"/>
            </w:tcBorders>
            <w:shd w:val="clear" w:color="auto" w:fill="auto"/>
            <w:noWrap/>
            <w:vAlign w:val="bottom"/>
            <w:hideMark/>
          </w:tcPr>
          <w:p w14:paraId="22EB3ABF"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nil"/>
              <w:left w:val="nil"/>
              <w:bottom w:val="nil"/>
              <w:right w:val="nil"/>
            </w:tcBorders>
            <w:shd w:val="clear" w:color="auto" w:fill="auto"/>
            <w:noWrap/>
            <w:vAlign w:val="bottom"/>
            <w:hideMark/>
          </w:tcPr>
          <w:p w14:paraId="3539726D"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nil"/>
              <w:left w:val="single" w:sz="4" w:space="0" w:color="auto"/>
              <w:bottom w:val="single" w:sz="4" w:space="0" w:color="auto"/>
              <w:right w:val="single" w:sz="4" w:space="0" w:color="auto"/>
            </w:tcBorders>
            <w:shd w:val="clear" w:color="auto" w:fill="auto"/>
            <w:noWrap/>
            <w:vAlign w:val="bottom"/>
            <w:hideMark/>
          </w:tcPr>
          <w:p w14:paraId="77E78C8C"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3</w:t>
            </w:r>
          </w:p>
        </w:tc>
        <w:tc>
          <w:tcPr>
            <w:tcW w:w="766" w:type="pct"/>
            <w:tcBorders>
              <w:top w:val="nil"/>
              <w:left w:val="nil"/>
              <w:bottom w:val="single" w:sz="4" w:space="0" w:color="auto"/>
              <w:right w:val="single" w:sz="4" w:space="0" w:color="auto"/>
            </w:tcBorders>
            <w:shd w:val="clear" w:color="auto" w:fill="auto"/>
            <w:noWrap/>
            <w:vAlign w:val="bottom"/>
            <w:hideMark/>
          </w:tcPr>
          <w:p w14:paraId="0907C59B"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15</w:t>
            </w:r>
          </w:p>
        </w:tc>
        <w:tc>
          <w:tcPr>
            <w:tcW w:w="385" w:type="pct"/>
            <w:tcBorders>
              <w:top w:val="nil"/>
              <w:left w:val="nil"/>
              <w:bottom w:val="single" w:sz="4" w:space="0" w:color="auto"/>
              <w:right w:val="single" w:sz="4" w:space="0" w:color="auto"/>
            </w:tcBorders>
            <w:shd w:val="clear" w:color="auto" w:fill="auto"/>
            <w:noWrap/>
            <w:vAlign w:val="bottom"/>
            <w:hideMark/>
          </w:tcPr>
          <w:p w14:paraId="0A3490C5"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10.73</w:t>
            </w:r>
          </w:p>
        </w:tc>
        <w:tc>
          <w:tcPr>
            <w:tcW w:w="313" w:type="pct"/>
            <w:tcBorders>
              <w:top w:val="nil"/>
              <w:left w:val="nil"/>
              <w:bottom w:val="nil"/>
              <w:right w:val="nil"/>
            </w:tcBorders>
            <w:shd w:val="clear" w:color="auto" w:fill="auto"/>
            <w:noWrap/>
            <w:vAlign w:val="bottom"/>
            <w:hideMark/>
          </w:tcPr>
          <w:p w14:paraId="1DA297A8"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01A0C37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0F76EE31"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793B92DA" w14:textId="77777777" w:rsidTr="00D50C13">
        <w:trPr>
          <w:trHeight w:val="300"/>
        </w:trPr>
        <w:tc>
          <w:tcPr>
            <w:tcW w:w="487" w:type="pct"/>
            <w:tcBorders>
              <w:top w:val="nil"/>
              <w:left w:val="single" w:sz="4" w:space="0" w:color="auto"/>
              <w:bottom w:val="single" w:sz="4" w:space="0" w:color="auto"/>
              <w:right w:val="single" w:sz="4" w:space="0" w:color="auto"/>
            </w:tcBorders>
            <w:shd w:val="clear" w:color="auto" w:fill="auto"/>
            <w:noWrap/>
            <w:vAlign w:val="bottom"/>
            <w:hideMark/>
          </w:tcPr>
          <w:p w14:paraId="728DB622"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4</w:t>
            </w:r>
          </w:p>
        </w:tc>
        <w:tc>
          <w:tcPr>
            <w:tcW w:w="766" w:type="pct"/>
            <w:tcBorders>
              <w:top w:val="nil"/>
              <w:left w:val="nil"/>
              <w:bottom w:val="single" w:sz="4" w:space="0" w:color="auto"/>
              <w:right w:val="single" w:sz="4" w:space="0" w:color="auto"/>
            </w:tcBorders>
            <w:shd w:val="clear" w:color="auto" w:fill="auto"/>
            <w:noWrap/>
            <w:vAlign w:val="bottom"/>
            <w:hideMark/>
          </w:tcPr>
          <w:p w14:paraId="41911B0E"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10</w:t>
            </w:r>
          </w:p>
        </w:tc>
        <w:tc>
          <w:tcPr>
            <w:tcW w:w="559" w:type="pct"/>
            <w:tcBorders>
              <w:top w:val="nil"/>
              <w:left w:val="nil"/>
              <w:bottom w:val="single" w:sz="4" w:space="0" w:color="auto"/>
              <w:right w:val="single" w:sz="4" w:space="0" w:color="auto"/>
            </w:tcBorders>
            <w:shd w:val="clear" w:color="auto" w:fill="auto"/>
            <w:noWrap/>
            <w:vAlign w:val="bottom"/>
            <w:hideMark/>
          </w:tcPr>
          <w:p w14:paraId="76C7C6B8"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6.40</w:t>
            </w:r>
          </w:p>
        </w:tc>
        <w:tc>
          <w:tcPr>
            <w:tcW w:w="313" w:type="pct"/>
            <w:tcBorders>
              <w:top w:val="nil"/>
              <w:left w:val="nil"/>
              <w:bottom w:val="nil"/>
              <w:right w:val="nil"/>
            </w:tcBorders>
            <w:shd w:val="clear" w:color="auto" w:fill="auto"/>
            <w:noWrap/>
            <w:vAlign w:val="bottom"/>
            <w:hideMark/>
          </w:tcPr>
          <w:p w14:paraId="691F6A7E"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nil"/>
              <w:left w:val="nil"/>
              <w:bottom w:val="nil"/>
              <w:right w:val="nil"/>
            </w:tcBorders>
            <w:shd w:val="clear" w:color="auto" w:fill="auto"/>
            <w:noWrap/>
            <w:vAlign w:val="bottom"/>
            <w:hideMark/>
          </w:tcPr>
          <w:p w14:paraId="7545421B"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759" w:type="pct"/>
            <w:tcBorders>
              <w:top w:val="nil"/>
              <w:left w:val="single" w:sz="4" w:space="0" w:color="auto"/>
              <w:bottom w:val="single" w:sz="4" w:space="0" w:color="auto"/>
              <w:right w:val="single" w:sz="4" w:space="0" w:color="auto"/>
            </w:tcBorders>
            <w:shd w:val="clear" w:color="auto" w:fill="auto"/>
            <w:noWrap/>
            <w:vAlign w:val="bottom"/>
            <w:hideMark/>
          </w:tcPr>
          <w:p w14:paraId="7D05F9F2"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4</w:t>
            </w:r>
          </w:p>
        </w:tc>
        <w:tc>
          <w:tcPr>
            <w:tcW w:w="766" w:type="pct"/>
            <w:tcBorders>
              <w:top w:val="nil"/>
              <w:left w:val="nil"/>
              <w:bottom w:val="single" w:sz="4" w:space="0" w:color="auto"/>
              <w:right w:val="single" w:sz="4" w:space="0" w:color="auto"/>
            </w:tcBorders>
            <w:shd w:val="clear" w:color="auto" w:fill="auto"/>
            <w:noWrap/>
            <w:vAlign w:val="bottom"/>
            <w:hideMark/>
          </w:tcPr>
          <w:p w14:paraId="6952A7BB"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27</w:t>
            </w:r>
          </w:p>
        </w:tc>
        <w:tc>
          <w:tcPr>
            <w:tcW w:w="385" w:type="pct"/>
            <w:tcBorders>
              <w:top w:val="nil"/>
              <w:left w:val="nil"/>
              <w:bottom w:val="single" w:sz="4" w:space="0" w:color="auto"/>
              <w:right w:val="single" w:sz="4" w:space="0" w:color="auto"/>
            </w:tcBorders>
            <w:shd w:val="clear" w:color="auto" w:fill="auto"/>
            <w:noWrap/>
            <w:vAlign w:val="bottom"/>
            <w:hideMark/>
          </w:tcPr>
          <w:p w14:paraId="22F9A3A7"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17.28</w:t>
            </w:r>
          </w:p>
        </w:tc>
        <w:tc>
          <w:tcPr>
            <w:tcW w:w="313" w:type="pct"/>
            <w:tcBorders>
              <w:top w:val="nil"/>
              <w:left w:val="nil"/>
              <w:bottom w:val="nil"/>
              <w:right w:val="nil"/>
            </w:tcBorders>
            <w:shd w:val="clear" w:color="auto" w:fill="auto"/>
            <w:noWrap/>
            <w:vAlign w:val="bottom"/>
            <w:hideMark/>
          </w:tcPr>
          <w:p w14:paraId="5E07F4AA"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72420408"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69A1A4C9"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r w:rsidR="00D50C13" w:rsidRPr="00D50C13" w14:paraId="7DAB2A83" w14:textId="77777777" w:rsidTr="00D50C13">
        <w:trPr>
          <w:trHeight w:val="300"/>
        </w:trPr>
        <w:tc>
          <w:tcPr>
            <w:tcW w:w="1254" w:type="pct"/>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D7D9B3F" w14:textId="77777777" w:rsidR="00D50C13" w:rsidRPr="00D50C13" w:rsidRDefault="00D50C13" w:rsidP="00D50C13">
            <w:pPr>
              <w:spacing w:after="0" w:line="240" w:lineRule="auto"/>
              <w:jc w:val="center"/>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NPV</w:t>
            </w:r>
          </w:p>
        </w:tc>
        <w:tc>
          <w:tcPr>
            <w:tcW w:w="559" w:type="pct"/>
            <w:tcBorders>
              <w:top w:val="nil"/>
              <w:left w:val="nil"/>
              <w:bottom w:val="single" w:sz="4" w:space="0" w:color="auto"/>
              <w:right w:val="single" w:sz="4" w:space="0" w:color="auto"/>
            </w:tcBorders>
            <w:shd w:val="clear" w:color="auto" w:fill="auto"/>
            <w:noWrap/>
            <w:vAlign w:val="bottom"/>
            <w:hideMark/>
          </w:tcPr>
          <w:p w14:paraId="56B9A903"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2.71</w:t>
            </w:r>
          </w:p>
        </w:tc>
        <w:tc>
          <w:tcPr>
            <w:tcW w:w="313" w:type="pct"/>
            <w:tcBorders>
              <w:top w:val="nil"/>
              <w:left w:val="nil"/>
              <w:bottom w:val="nil"/>
              <w:right w:val="nil"/>
            </w:tcBorders>
            <w:shd w:val="clear" w:color="auto" w:fill="auto"/>
            <w:noWrap/>
            <w:vAlign w:val="bottom"/>
            <w:hideMark/>
          </w:tcPr>
          <w:p w14:paraId="2B95ABF0"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8" w:type="pct"/>
            <w:tcBorders>
              <w:top w:val="nil"/>
              <w:left w:val="nil"/>
              <w:bottom w:val="nil"/>
              <w:right w:val="nil"/>
            </w:tcBorders>
            <w:shd w:val="clear" w:color="auto" w:fill="auto"/>
            <w:noWrap/>
            <w:vAlign w:val="bottom"/>
            <w:hideMark/>
          </w:tcPr>
          <w:p w14:paraId="27F1D37B"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1526" w:type="pct"/>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34ADF7E" w14:textId="77777777" w:rsidR="00D50C13" w:rsidRPr="00D50C13" w:rsidRDefault="00D50C13" w:rsidP="00D50C13">
            <w:pPr>
              <w:spacing w:after="0" w:line="240" w:lineRule="auto"/>
              <w:jc w:val="center"/>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NPV</w:t>
            </w:r>
          </w:p>
        </w:tc>
        <w:tc>
          <w:tcPr>
            <w:tcW w:w="385" w:type="pct"/>
            <w:tcBorders>
              <w:top w:val="nil"/>
              <w:left w:val="nil"/>
              <w:bottom w:val="single" w:sz="4" w:space="0" w:color="auto"/>
              <w:right w:val="single" w:sz="4" w:space="0" w:color="auto"/>
            </w:tcBorders>
            <w:shd w:val="clear" w:color="auto" w:fill="auto"/>
            <w:noWrap/>
            <w:vAlign w:val="bottom"/>
            <w:hideMark/>
          </w:tcPr>
          <w:p w14:paraId="6A6C9506" w14:textId="77777777" w:rsidR="00D50C13" w:rsidRPr="00D50C13" w:rsidRDefault="00D50C13" w:rsidP="00D50C13">
            <w:pPr>
              <w:spacing w:after="0" w:line="240" w:lineRule="auto"/>
              <w:jc w:val="right"/>
              <w:rPr>
                <w:rFonts w:ascii="Calibri" w:eastAsia="Times New Roman" w:hAnsi="Calibri" w:cs="Calibri"/>
                <w:color w:val="000000"/>
                <w:lang w:val="en-GB" w:eastAsia="en-GB"/>
              </w:rPr>
            </w:pPr>
            <w:r w:rsidRPr="00D50C13">
              <w:rPr>
                <w:rFonts w:ascii="Calibri" w:eastAsia="Times New Roman" w:hAnsi="Calibri" w:cs="Calibri"/>
                <w:color w:val="000000"/>
                <w:lang w:val="en-GB" w:eastAsia="en-GB"/>
              </w:rPr>
              <w:t>3.43</w:t>
            </w:r>
          </w:p>
        </w:tc>
        <w:tc>
          <w:tcPr>
            <w:tcW w:w="313" w:type="pct"/>
            <w:tcBorders>
              <w:top w:val="nil"/>
              <w:left w:val="nil"/>
              <w:bottom w:val="nil"/>
              <w:right w:val="nil"/>
            </w:tcBorders>
            <w:shd w:val="clear" w:color="auto" w:fill="auto"/>
            <w:noWrap/>
            <w:vAlign w:val="bottom"/>
            <w:hideMark/>
          </w:tcPr>
          <w:p w14:paraId="629E067C"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636BA4D4" w14:textId="77777777" w:rsidR="00D50C13" w:rsidRPr="00D50C13" w:rsidRDefault="00D50C13" w:rsidP="00D50C13">
            <w:pPr>
              <w:spacing w:after="0" w:line="240" w:lineRule="auto"/>
              <w:rPr>
                <w:rFonts w:ascii="Calibri" w:eastAsia="Times New Roman" w:hAnsi="Calibri" w:cs="Calibri"/>
                <w:color w:val="000000"/>
                <w:lang w:val="en-GB" w:eastAsia="en-GB"/>
              </w:rPr>
            </w:pPr>
          </w:p>
        </w:tc>
        <w:tc>
          <w:tcPr>
            <w:tcW w:w="246" w:type="pct"/>
            <w:tcBorders>
              <w:top w:val="nil"/>
              <w:left w:val="nil"/>
              <w:bottom w:val="nil"/>
              <w:right w:val="nil"/>
            </w:tcBorders>
            <w:shd w:val="clear" w:color="auto" w:fill="auto"/>
            <w:noWrap/>
            <w:vAlign w:val="bottom"/>
            <w:hideMark/>
          </w:tcPr>
          <w:p w14:paraId="339F346E" w14:textId="77777777" w:rsidR="00D50C13" w:rsidRPr="00D50C13" w:rsidRDefault="00D50C13" w:rsidP="00D50C13">
            <w:pPr>
              <w:spacing w:after="0" w:line="240" w:lineRule="auto"/>
              <w:rPr>
                <w:rFonts w:ascii="Calibri" w:eastAsia="Times New Roman" w:hAnsi="Calibri" w:cs="Calibri"/>
                <w:color w:val="000000"/>
                <w:lang w:val="en-GB" w:eastAsia="en-GB"/>
              </w:rPr>
            </w:pPr>
          </w:p>
        </w:tc>
      </w:tr>
    </w:tbl>
    <w:p w14:paraId="24C35B76" w14:textId="77777777" w:rsidR="00D50C13" w:rsidRPr="00D50C13" w:rsidRDefault="00D50C13" w:rsidP="00D50C13">
      <w:pPr>
        <w:rPr>
          <w:rFonts w:ascii="Times New Roman" w:hAnsi="Times New Roman" w:cs="Times New Roman"/>
          <w:sz w:val="24"/>
          <w:szCs w:val="24"/>
          <w:lang w:val="en-US"/>
        </w:rPr>
      </w:pPr>
    </w:p>
    <w:p w14:paraId="0AE73319" w14:textId="27F28D78" w:rsidR="00FF5985" w:rsidRPr="00D50C13" w:rsidRDefault="00FF5985" w:rsidP="004B06A3">
      <w:pPr>
        <w:tabs>
          <w:tab w:val="left" w:pos="4005"/>
        </w:tabs>
        <w:rPr>
          <w:rFonts w:ascii="Times New Roman" w:hAnsi="Times New Roman" w:cs="Times New Roman"/>
          <w:sz w:val="24"/>
          <w:szCs w:val="24"/>
          <w:lang w:val="en-US"/>
        </w:rPr>
      </w:pPr>
    </w:p>
    <w:sectPr w:rsidR="00FF5985" w:rsidRPr="00D50C13" w:rsidSect="00A771C8">
      <w:footerReference w:type="default" r:id="rId13"/>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091B213" w14:textId="77777777" w:rsidR="00144760" w:rsidRDefault="00144760">
      <w:pPr>
        <w:spacing w:after="0" w:line="240" w:lineRule="auto"/>
      </w:pPr>
      <w:r>
        <w:separator/>
      </w:r>
    </w:p>
  </w:endnote>
  <w:endnote w:type="continuationSeparator" w:id="0">
    <w:p w14:paraId="2043AE4F" w14:textId="77777777" w:rsidR="00144760" w:rsidRDefault="001447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88910735"/>
      <w:docPartObj>
        <w:docPartGallery w:val="Page Numbers (Bottom of Page)"/>
        <w:docPartUnique/>
      </w:docPartObj>
    </w:sdtPr>
    <w:sdtEndPr>
      <w:rPr>
        <w:noProof/>
      </w:rPr>
    </w:sdtEndPr>
    <w:sdtContent>
      <w:p w14:paraId="00EB4ACA" w14:textId="77777777" w:rsidR="00D50C13" w:rsidRDefault="00D50C13">
        <w:pPr>
          <w:pStyle w:val="Footer"/>
          <w:jc w:val="center"/>
        </w:pPr>
        <w:r>
          <w:fldChar w:fldCharType="begin"/>
        </w:r>
        <w:r>
          <w:instrText xml:space="preserve"> PAGE   \* MERGEFORMAT </w:instrText>
        </w:r>
        <w:r>
          <w:fldChar w:fldCharType="separate"/>
        </w:r>
        <w:r w:rsidR="00FE1105">
          <w:rPr>
            <w:noProof/>
          </w:rPr>
          <w:t>1</w:t>
        </w:r>
        <w:r>
          <w:rPr>
            <w:noProof/>
          </w:rPr>
          <w:fldChar w:fldCharType="end"/>
        </w:r>
      </w:p>
    </w:sdtContent>
  </w:sdt>
  <w:p w14:paraId="5DA0DCA8" w14:textId="77777777" w:rsidR="00D50C13" w:rsidRDefault="00D50C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A8E3419" w14:textId="77777777" w:rsidR="00144760" w:rsidRDefault="00144760">
      <w:pPr>
        <w:spacing w:after="0" w:line="240" w:lineRule="auto"/>
      </w:pPr>
      <w:r>
        <w:separator/>
      </w:r>
    </w:p>
  </w:footnote>
  <w:footnote w:type="continuationSeparator" w:id="0">
    <w:p w14:paraId="5AEEA317" w14:textId="77777777" w:rsidR="00144760" w:rsidRDefault="0014476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03E85"/>
    <w:multiLevelType w:val="hybridMultilevel"/>
    <w:tmpl w:val="63BA63E8"/>
    <w:lvl w:ilvl="0" w:tplc="6A50FC5C">
      <w:start w:val="1"/>
      <w:numFmt w:val="bullet"/>
      <w:lvlText w:val=""/>
      <w:lvlJc w:val="left"/>
      <w:pPr>
        <w:ind w:left="720" w:hanging="360"/>
      </w:pPr>
      <w:rPr>
        <w:rFonts w:ascii="Symbol" w:hAnsi="Symbol" w:hint="default"/>
      </w:rPr>
    </w:lvl>
    <w:lvl w:ilvl="1" w:tplc="FC107B36" w:tentative="1">
      <w:start w:val="1"/>
      <w:numFmt w:val="bullet"/>
      <w:lvlText w:val="o"/>
      <w:lvlJc w:val="left"/>
      <w:pPr>
        <w:ind w:left="1440" w:hanging="360"/>
      </w:pPr>
      <w:rPr>
        <w:rFonts w:ascii="Courier New" w:hAnsi="Courier New" w:cs="Courier New" w:hint="default"/>
      </w:rPr>
    </w:lvl>
    <w:lvl w:ilvl="2" w:tplc="683A193C" w:tentative="1">
      <w:start w:val="1"/>
      <w:numFmt w:val="bullet"/>
      <w:lvlText w:val=""/>
      <w:lvlJc w:val="left"/>
      <w:pPr>
        <w:ind w:left="2160" w:hanging="360"/>
      </w:pPr>
      <w:rPr>
        <w:rFonts w:ascii="Wingdings" w:hAnsi="Wingdings" w:hint="default"/>
      </w:rPr>
    </w:lvl>
    <w:lvl w:ilvl="3" w:tplc="99DAED88" w:tentative="1">
      <w:start w:val="1"/>
      <w:numFmt w:val="bullet"/>
      <w:lvlText w:val=""/>
      <w:lvlJc w:val="left"/>
      <w:pPr>
        <w:ind w:left="2880" w:hanging="360"/>
      </w:pPr>
      <w:rPr>
        <w:rFonts w:ascii="Symbol" w:hAnsi="Symbol" w:hint="default"/>
      </w:rPr>
    </w:lvl>
    <w:lvl w:ilvl="4" w:tplc="0A0CAAD4" w:tentative="1">
      <w:start w:val="1"/>
      <w:numFmt w:val="bullet"/>
      <w:lvlText w:val="o"/>
      <w:lvlJc w:val="left"/>
      <w:pPr>
        <w:ind w:left="3600" w:hanging="360"/>
      </w:pPr>
      <w:rPr>
        <w:rFonts w:ascii="Courier New" w:hAnsi="Courier New" w:cs="Courier New" w:hint="default"/>
      </w:rPr>
    </w:lvl>
    <w:lvl w:ilvl="5" w:tplc="36E8B9E6" w:tentative="1">
      <w:start w:val="1"/>
      <w:numFmt w:val="bullet"/>
      <w:lvlText w:val=""/>
      <w:lvlJc w:val="left"/>
      <w:pPr>
        <w:ind w:left="4320" w:hanging="360"/>
      </w:pPr>
      <w:rPr>
        <w:rFonts w:ascii="Wingdings" w:hAnsi="Wingdings" w:hint="default"/>
      </w:rPr>
    </w:lvl>
    <w:lvl w:ilvl="6" w:tplc="3E2A56B6" w:tentative="1">
      <w:start w:val="1"/>
      <w:numFmt w:val="bullet"/>
      <w:lvlText w:val=""/>
      <w:lvlJc w:val="left"/>
      <w:pPr>
        <w:ind w:left="5040" w:hanging="360"/>
      </w:pPr>
      <w:rPr>
        <w:rFonts w:ascii="Symbol" w:hAnsi="Symbol" w:hint="default"/>
      </w:rPr>
    </w:lvl>
    <w:lvl w:ilvl="7" w:tplc="FCECB3BA" w:tentative="1">
      <w:start w:val="1"/>
      <w:numFmt w:val="bullet"/>
      <w:lvlText w:val="o"/>
      <w:lvlJc w:val="left"/>
      <w:pPr>
        <w:ind w:left="5760" w:hanging="360"/>
      </w:pPr>
      <w:rPr>
        <w:rFonts w:ascii="Courier New" w:hAnsi="Courier New" w:cs="Courier New" w:hint="default"/>
      </w:rPr>
    </w:lvl>
    <w:lvl w:ilvl="8" w:tplc="720CC0F0" w:tentative="1">
      <w:start w:val="1"/>
      <w:numFmt w:val="bullet"/>
      <w:lvlText w:val=""/>
      <w:lvlJc w:val="left"/>
      <w:pPr>
        <w:ind w:left="6480" w:hanging="360"/>
      </w:pPr>
      <w:rPr>
        <w:rFonts w:ascii="Wingdings" w:hAnsi="Wingdings" w:hint="default"/>
      </w:rPr>
    </w:lvl>
  </w:abstractNum>
  <w:abstractNum w:abstractNumId="1">
    <w:nsid w:val="45AE5B2C"/>
    <w:multiLevelType w:val="hybridMultilevel"/>
    <w:tmpl w:val="2D06A142"/>
    <w:lvl w:ilvl="0" w:tplc="4F4EED16">
      <w:start w:val="1"/>
      <w:numFmt w:val="bullet"/>
      <w:lvlText w:val=""/>
      <w:lvlJc w:val="left"/>
      <w:pPr>
        <w:ind w:left="720" w:hanging="360"/>
      </w:pPr>
      <w:rPr>
        <w:rFonts w:ascii="Symbol" w:hAnsi="Symbol" w:hint="default"/>
      </w:rPr>
    </w:lvl>
    <w:lvl w:ilvl="1" w:tplc="F286AADA" w:tentative="1">
      <w:start w:val="1"/>
      <w:numFmt w:val="bullet"/>
      <w:lvlText w:val="o"/>
      <w:lvlJc w:val="left"/>
      <w:pPr>
        <w:ind w:left="1440" w:hanging="360"/>
      </w:pPr>
      <w:rPr>
        <w:rFonts w:ascii="Courier New" w:hAnsi="Courier New" w:cs="Courier New" w:hint="default"/>
      </w:rPr>
    </w:lvl>
    <w:lvl w:ilvl="2" w:tplc="1D8A9ECA" w:tentative="1">
      <w:start w:val="1"/>
      <w:numFmt w:val="bullet"/>
      <w:lvlText w:val=""/>
      <w:lvlJc w:val="left"/>
      <w:pPr>
        <w:ind w:left="2160" w:hanging="360"/>
      </w:pPr>
      <w:rPr>
        <w:rFonts w:ascii="Wingdings" w:hAnsi="Wingdings" w:hint="default"/>
      </w:rPr>
    </w:lvl>
    <w:lvl w:ilvl="3" w:tplc="35D21D9A" w:tentative="1">
      <w:start w:val="1"/>
      <w:numFmt w:val="bullet"/>
      <w:lvlText w:val=""/>
      <w:lvlJc w:val="left"/>
      <w:pPr>
        <w:ind w:left="2880" w:hanging="360"/>
      </w:pPr>
      <w:rPr>
        <w:rFonts w:ascii="Symbol" w:hAnsi="Symbol" w:hint="default"/>
      </w:rPr>
    </w:lvl>
    <w:lvl w:ilvl="4" w:tplc="F5DC8A7E" w:tentative="1">
      <w:start w:val="1"/>
      <w:numFmt w:val="bullet"/>
      <w:lvlText w:val="o"/>
      <w:lvlJc w:val="left"/>
      <w:pPr>
        <w:ind w:left="3600" w:hanging="360"/>
      </w:pPr>
      <w:rPr>
        <w:rFonts w:ascii="Courier New" w:hAnsi="Courier New" w:cs="Courier New" w:hint="default"/>
      </w:rPr>
    </w:lvl>
    <w:lvl w:ilvl="5" w:tplc="9B4E761A" w:tentative="1">
      <w:start w:val="1"/>
      <w:numFmt w:val="bullet"/>
      <w:lvlText w:val=""/>
      <w:lvlJc w:val="left"/>
      <w:pPr>
        <w:ind w:left="4320" w:hanging="360"/>
      </w:pPr>
      <w:rPr>
        <w:rFonts w:ascii="Wingdings" w:hAnsi="Wingdings" w:hint="default"/>
      </w:rPr>
    </w:lvl>
    <w:lvl w:ilvl="6" w:tplc="34AAAE4C" w:tentative="1">
      <w:start w:val="1"/>
      <w:numFmt w:val="bullet"/>
      <w:lvlText w:val=""/>
      <w:lvlJc w:val="left"/>
      <w:pPr>
        <w:ind w:left="5040" w:hanging="360"/>
      </w:pPr>
      <w:rPr>
        <w:rFonts w:ascii="Symbol" w:hAnsi="Symbol" w:hint="default"/>
      </w:rPr>
    </w:lvl>
    <w:lvl w:ilvl="7" w:tplc="4F2CC278" w:tentative="1">
      <w:start w:val="1"/>
      <w:numFmt w:val="bullet"/>
      <w:lvlText w:val="o"/>
      <w:lvlJc w:val="left"/>
      <w:pPr>
        <w:ind w:left="5760" w:hanging="360"/>
      </w:pPr>
      <w:rPr>
        <w:rFonts w:ascii="Courier New" w:hAnsi="Courier New" w:cs="Courier New" w:hint="default"/>
      </w:rPr>
    </w:lvl>
    <w:lvl w:ilvl="8" w:tplc="20F25334" w:tentative="1">
      <w:start w:val="1"/>
      <w:numFmt w:val="bullet"/>
      <w:lvlText w:val=""/>
      <w:lvlJc w:val="left"/>
      <w:pPr>
        <w:ind w:left="6480" w:hanging="360"/>
      </w:pPr>
      <w:rPr>
        <w:rFonts w:ascii="Wingdings" w:hAnsi="Wingdings" w:hint="default"/>
      </w:rPr>
    </w:lvl>
  </w:abstractNum>
  <w:abstractNum w:abstractNumId="2">
    <w:nsid w:val="51016319"/>
    <w:multiLevelType w:val="hybridMultilevel"/>
    <w:tmpl w:val="F8A45846"/>
    <w:lvl w:ilvl="0" w:tplc="5726BEF4">
      <w:start w:val="1"/>
      <w:numFmt w:val="bullet"/>
      <w:lvlText w:val=""/>
      <w:lvlJc w:val="left"/>
      <w:pPr>
        <w:ind w:left="720" w:hanging="360"/>
      </w:pPr>
      <w:rPr>
        <w:rFonts w:ascii="Symbol" w:hAnsi="Symbol" w:hint="default"/>
      </w:rPr>
    </w:lvl>
    <w:lvl w:ilvl="1" w:tplc="439C2C36" w:tentative="1">
      <w:start w:val="1"/>
      <w:numFmt w:val="bullet"/>
      <w:lvlText w:val="o"/>
      <w:lvlJc w:val="left"/>
      <w:pPr>
        <w:ind w:left="1440" w:hanging="360"/>
      </w:pPr>
      <w:rPr>
        <w:rFonts w:ascii="Courier New" w:hAnsi="Courier New" w:cs="Courier New" w:hint="default"/>
      </w:rPr>
    </w:lvl>
    <w:lvl w:ilvl="2" w:tplc="58424C16" w:tentative="1">
      <w:start w:val="1"/>
      <w:numFmt w:val="bullet"/>
      <w:lvlText w:val=""/>
      <w:lvlJc w:val="left"/>
      <w:pPr>
        <w:ind w:left="2160" w:hanging="360"/>
      </w:pPr>
      <w:rPr>
        <w:rFonts w:ascii="Wingdings" w:hAnsi="Wingdings" w:hint="default"/>
      </w:rPr>
    </w:lvl>
    <w:lvl w:ilvl="3" w:tplc="6952E0C0" w:tentative="1">
      <w:start w:val="1"/>
      <w:numFmt w:val="bullet"/>
      <w:lvlText w:val=""/>
      <w:lvlJc w:val="left"/>
      <w:pPr>
        <w:ind w:left="2880" w:hanging="360"/>
      </w:pPr>
      <w:rPr>
        <w:rFonts w:ascii="Symbol" w:hAnsi="Symbol" w:hint="default"/>
      </w:rPr>
    </w:lvl>
    <w:lvl w:ilvl="4" w:tplc="B4A23A4A" w:tentative="1">
      <w:start w:val="1"/>
      <w:numFmt w:val="bullet"/>
      <w:lvlText w:val="o"/>
      <w:lvlJc w:val="left"/>
      <w:pPr>
        <w:ind w:left="3600" w:hanging="360"/>
      </w:pPr>
      <w:rPr>
        <w:rFonts w:ascii="Courier New" w:hAnsi="Courier New" w:cs="Courier New" w:hint="default"/>
      </w:rPr>
    </w:lvl>
    <w:lvl w:ilvl="5" w:tplc="9048C320" w:tentative="1">
      <w:start w:val="1"/>
      <w:numFmt w:val="bullet"/>
      <w:lvlText w:val=""/>
      <w:lvlJc w:val="left"/>
      <w:pPr>
        <w:ind w:left="4320" w:hanging="360"/>
      </w:pPr>
      <w:rPr>
        <w:rFonts w:ascii="Wingdings" w:hAnsi="Wingdings" w:hint="default"/>
      </w:rPr>
    </w:lvl>
    <w:lvl w:ilvl="6" w:tplc="42169D5A" w:tentative="1">
      <w:start w:val="1"/>
      <w:numFmt w:val="bullet"/>
      <w:lvlText w:val=""/>
      <w:lvlJc w:val="left"/>
      <w:pPr>
        <w:ind w:left="5040" w:hanging="360"/>
      </w:pPr>
      <w:rPr>
        <w:rFonts w:ascii="Symbol" w:hAnsi="Symbol" w:hint="default"/>
      </w:rPr>
    </w:lvl>
    <w:lvl w:ilvl="7" w:tplc="19260C50" w:tentative="1">
      <w:start w:val="1"/>
      <w:numFmt w:val="bullet"/>
      <w:lvlText w:val="o"/>
      <w:lvlJc w:val="left"/>
      <w:pPr>
        <w:ind w:left="5760" w:hanging="360"/>
      </w:pPr>
      <w:rPr>
        <w:rFonts w:ascii="Courier New" w:hAnsi="Courier New" w:cs="Courier New" w:hint="default"/>
      </w:rPr>
    </w:lvl>
    <w:lvl w:ilvl="8" w:tplc="A0489850" w:tentative="1">
      <w:start w:val="1"/>
      <w:numFmt w:val="bullet"/>
      <w:lvlText w:val=""/>
      <w:lvlJc w:val="left"/>
      <w:pPr>
        <w:ind w:left="6480" w:hanging="360"/>
      </w:pPr>
      <w:rPr>
        <w:rFonts w:ascii="Wingdings" w:hAnsi="Wingdings" w:hint="default"/>
      </w:rPr>
    </w:lvl>
  </w:abstractNum>
  <w:abstractNum w:abstractNumId="3">
    <w:nsid w:val="6A587BFC"/>
    <w:multiLevelType w:val="hybridMultilevel"/>
    <w:tmpl w:val="9C6C4FCA"/>
    <w:lvl w:ilvl="0" w:tplc="16840560">
      <w:start w:val="1"/>
      <w:numFmt w:val="bullet"/>
      <w:lvlText w:val=""/>
      <w:lvlJc w:val="left"/>
      <w:pPr>
        <w:ind w:left="720" w:hanging="360"/>
      </w:pPr>
      <w:rPr>
        <w:rFonts w:ascii="Symbol" w:hAnsi="Symbol" w:hint="default"/>
      </w:rPr>
    </w:lvl>
    <w:lvl w:ilvl="1" w:tplc="AA620B8E" w:tentative="1">
      <w:start w:val="1"/>
      <w:numFmt w:val="bullet"/>
      <w:lvlText w:val="o"/>
      <w:lvlJc w:val="left"/>
      <w:pPr>
        <w:ind w:left="1440" w:hanging="360"/>
      </w:pPr>
      <w:rPr>
        <w:rFonts w:ascii="Courier New" w:hAnsi="Courier New" w:cs="Courier New" w:hint="default"/>
      </w:rPr>
    </w:lvl>
    <w:lvl w:ilvl="2" w:tplc="8722CE2C" w:tentative="1">
      <w:start w:val="1"/>
      <w:numFmt w:val="bullet"/>
      <w:lvlText w:val=""/>
      <w:lvlJc w:val="left"/>
      <w:pPr>
        <w:ind w:left="2160" w:hanging="360"/>
      </w:pPr>
      <w:rPr>
        <w:rFonts w:ascii="Wingdings" w:hAnsi="Wingdings" w:hint="default"/>
      </w:rPr>
    </w:lvl>
    <w:lvl w:ilvl="3" w:tplc="1D6872B2" w:tentative="1">
      <w:start w:val="1"/>
      <w:numFmt w:val="bullet"/>
      <w:lvlText w:val=""/>
      <w:lvlJc w:val="left"/>
      <w:pPr>
        <w:ind w:left="2880" w:hanging="360"/>
      </w:pPr>
      <w:rPr>
        <w:rFonts w:ascii="Symbol" w:hAnsi="Symbol" w:hint="default"/>
      </w:rPr>
    </w:lvl>
    <w:lvl w:ilvl="4" w:tplc="967A5710" w:tentative="1">
      <w:start w:val="1"/>
      <w:numFmt w:val="bullet"/>
      <w:lvlText w:val="o"/>
      <w:lvlJc w:val="left"/>
      <w:pPr>
        <w:ind w:left="3600" w:hanging="360"/>
      </w:pPr>
      <w:rPr>
        <w:rFonts w:ascii="Courier New" w:hAnsi="Courier New" w:cs="Courier New" w:hint="default"/>
      </w:rPr>
    </w:lvl>
    <w:lvl w:ilvl="5" w:tplc="61B854C0" w:tentative="1">
      <w:start w:val="1"/>
      <w:numFmt w:val="bullet"/>
      <w:lvlText w:val=""/>
      <w:lvlJc w:val="left"/>
      <w:pPr>
        <w:ind w:left="4320" w:hanging="360"/>
      </w:pPr>
      <w:rPr>
        <w:rFonts w:ascii="Wingdings" w:hAnsi="Wingdings" w:hint="default"/>
      </w:rPr>
    </w:lvl>
    <w:lvl w:ilvl="6" w:tplc="AEC69048" w:tentative="1">
      <w:start w:val="1"/>
      <w:numFmt w:val="bullet"/>
      <w:lvlText w:val=""/>
      <w:lvlJc w:val="left"/>
      <w:pPr>
        <w:ind w:left="5040" w:hanging="360"/>
      </w:pPr>
      <w:rPr>
        <w:rFonts w:ascii="Symbol" w:hAnsi="Symbol" w:hint="default"/>
      </w:rPr>
    </w:lvl>
    <w:lvl w:ilvl="7" w:tplc="8FEAAFEE" w:tentative="1">
      <w:start w:val="1"/>
      <w:numFmt w:val="bullet"/>
      <w:lvlText w:val="o"/>
      <w:lvlJc w:val="left"/>
      <w:pPr>
        <w:ind w:left="5760" w:hanging="360"/>
      </w:pPr>
      <w:rPr>
        <w:rFonts w:ascii="Courier New" w:hAnsi="Courier New" w:cs="Courier New" w:hint="default"/>
      </w:rPr>
    </w:lvl>
    <w:lvl w:ilvl="8" w:tplc="EAA8F102" w:tentative="1">
      <w:start w:val="1"/>
      <w:numFmt w:val="bullet"/>
      <w:lvlText w:val=""/>
      <w:lvlJc w:val="left"/>
      <w:pPr>
        <w:ind w:left="6480" w:hanging="360"/>
      </w:pPr>
      <w:rPr>
        <w:rFonts w:ascii="Wingdings" w:hAnsi="Wingdings" w:hint="default"/>
      </w:rPr>
    </w:lvl>
  </w:abstractNum>
  <w:abstractNum w:abstractNumId="4">
    <w:nsid w:val="73DB7C38"/>
    <w:multiLevelType w:val="hybridMultilevel"/>
    <w:tmpl w:val="98243526"/>
    <w:lvl w:ilvl="0" w:tplc="752C7EA8">
      <w:start w:val="1"/>
      <w:numFmt w:val="bullet"/>
      <w:lvlText w:val=""/>
      <w:lvlJc w:val="left"/>
      <w:pPr>
        <w:ind w:left="720" w:hanging="360"/>
      </w:pPr>
      <w:rPr>
        <w:rFonts w:ascii="Symbol" w:hAnsi="Symbol" w:hint="default"/>
      </w:rPr>
    </w:lvl>
    <w:lvl w:ilvl="1" w:tplc="7F4CFD12" w:tentative="1">
      <w:start w:val="1"/>
      <w:numFmt w:val="bullet"/>
      <w:lvlText w:val="o"/>
      <w:lvlJc w:val="left"/>
      <w:pPr>
        <w:ind w:left="1440" w:hanging="360"/>
      </w:pPr>
      <w:rPr>
        <w:rFonts w:ascii="Courier New" w:hAnsi="Courier New" w:cs="Courier New" w:hint="default"/>
      </w:rPr>
    </w:lvl>
    <w:lvl w:ilvl="2" w:tplc="479A4B80" w:tentative="1">
      <w:start w:val="1"/>
      <w:numFmt w:val="bullet"/>
      <w:lvlText w:val=""/>
      <w:lvlJc w:val="left"/>
      <w:pPr>
        <w:ind w:left="2160" w:hanging="360"/>
      </w:pPr>
      <w:rPr>
        <w:rFonts w:ascii="Wingdings" w:hAnsi="Wingdings" w:hint="default"/>
      </w:rPr>
    </w:lvl>
    <w:lvl w:ilvl="3" w:tplc="DA080A52" w:tentative="1">
      <w:start w:val="1"/>
      <w:numFmt w:val="bullet"/>
      <w:lvlText w:val=""/>
      <w:lvlJc w:val="left"/>
      <w:pPr>
        <w:ind w:left="2880" w:hanging="360"/>
      </w:pPr>
      <w:rPr>
        <w:rFonts w:ascii="Symbol" w:hAnsi="Symbol" w:hint="default"/>
      </w:rPr>
    </w:lvl>
    <w:lvl w:ilvl="4" w:tplc="6CA44E94" w:tentative="1">
      <w:start w:val="1"/>
      <w:numFmt w:val="bullet"/>
      <w:lvlText w:val="o"/>
      <w:lvlJc w:val="left"/>
      <w:pPr>
        <w:ind w:left="3600" w:hanging="360"/>
      </w:pPr>
      <w:rPr>
        <w:rFonts w:ascii="Courier New" w:hAnsi="Courier New" w:cs="Courier New" w:hint="default"/>
      </w:rPr>
    </w:lvl>
    <w:lvl w:ilvl="5" w:tplc="12129854" w:tentative="1">
      <w:start w:val="1"/>
      <w:numFmt w:val="bullet"/>
      <w:lvlText w:val=""/>
      <w:lvlJc w:val="left"/>
      <w:pPr>
        <w:ind w:left="4320" w:hanging="360"/>
      </w:pPr>
      <w:rPr>
        <w:rFonts w:ascii="Wingdings" w:hAnsi="Wingdings" w:hint="default"/>
      </w:rPr>
    </w:lvl>
    <w:lvl w:ilvl="6" w:tplc="79D421F6" w:tentative="1">
      <w:start w:val="1"/>
      <w:numFmt w:val="bullet"/>
      <w:lvlText w:val=""/>
      <w:lvlJc w:val="left"/>
      <w:pPr>
        <w:ind w:left="5040" w:hanging="360"/>
      </w:pPr>
      <w:rPr>
        <w:rFonts w:ascii="Symbol" w:hAnsi="Symbol" w:hint="default"/>
      </w:rPr>
    </w:lvl>
    <w:lvl w:ilvl="7" w:tplc="2DEAD7BE" w:tentative="1">
      <w:start w:val="1"/>
      <w:numFmt w:val="bullet"/>
      <w:lvlText w:val="o"/>
      <w:lvlJc w:val="left"/>
      <w:pPr>
        <w:ind w:left="5760" w:hanging="360"/>
      </w:pPr>
      <w:rPr>
        <w:rFonts w:ascii="Courier New" w:hAnsi="Courier New" w:cs="Courier New" w:hint="default"/>
      </w:rPr>
    </w:lvl>
    <w:lvl w:ilvl="8" w:tplc="56E4EC4C"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6457"/>
    <w:rsid w:val="00003C40"/>
    <w:rsid w:val="00083669"/>
    <w:rsid w:val="0009164C"/>
    <w:rsid w:val="0009775C"/>
    <w:rsid w:val="000C193A"/>
    <w:rsid w:val="00103CEA"/>
    <w:rsid w:val="00136743"/>
    <w:rsid w:val="00144760"/>
    <w:rsid w:val="00151490"/>
    <w:rsid w:val="0019643B"/>
    <w:rsid w:val="001E2606"/>
    <w:rsid w:val="001E6457"/>
    <w:rsid w:val="001F6B95"/>
    <w:rsid w:val="00211822"/>
    <w:rsid w:val="00213E76"/>
    <w:rsid w:val="00225400"/>
    <w:rsid w:val="00226199"/>
    <w:rsid w:val="002306A8"/>
    <w:rsid w:val="00276526"/>
    <w:rsid w:val="002C3D3B"/>
    <w:rsid w:val="002E2462"/>
    <w:rsid w:val="002F3007"/>
    <w:rsid w:val="002F372F"/>
    <w:rsid w:val="0032012D"/>
    <w:rsid w:val="00357F47"/>
    <w:rsid w:val="00364E10"/>
    <w:rsid w:val="00392CAE"/>
    <w:rsid w:val="003F2EE3"/>
    <w:rsid w:val="003F5EA0"/>
    <w:rsid w:val="003F7C14"/>
    <w:rsid w:val="004343D8"/>
    <w:rsid w:val="00450AA9"/>
    <w:rsid w:val="00462559"/>
    <w:rsid w:val="00464CD8"/>
    <w:rsid w:val="00490F64"/>
    <w:rsid w:val="004927E1"/>
    <w:rsid w:val="004B06A3"/>
    <w:rsid w:val="004B5948"/>
    <w:rsid w:val="004E360F"/>
    <w:rsid w:val="004E5940"/>
    <w:rsid w:val="005008CF"/>
    <w:rsid w:val="00507B06"/>
    <w:rsid w:val="005573EF"/>
    <w:rsid w:val="00564B0D"/>
    <w:rsid w:val="005C77FF"/>
    <w:rsid w:val="00613E2B"/>
    <w:rsid w:val="006153A7"/>
    <w:rsid w:val="00631A97"/>
    <w:rsid w:val="006816AE"/>
    <w:rsid w:val="00682388"/>
    <w:rsid w:val="006943A0"/>
    <w:rsid w:val="006B0F7E"/>
    <w:rsid w:val="006C17EC"/>
    <w:rsid w:val="00725651"/>
    <w:rsid w:val="007B79C1"/>
    <w:rsid w:val="007C40B8"/>
    <w:rsid w:val="007C5D13"/>
    <w:rsid w:val="007D2055"/>
    <w:rsid w:val="007E7E0E"/>
    <w:rsid w:val="0082482D"/>
    <w:rsid w:val="00861F8F"/>
    <w:rsid w:val="00863418"/>
    <w:rsid w:val="00874395"/>
    <w:rsid w:val="00881322"/>
    <w:rsid w:val="008A2BC7"/>
    <w:rsid w:val="008B7193"/>
    <w:rsid w:val="008D5D5C"/>
    <w:rsid w:val="008E4D9C"/>
    <w:rsid w:val="008F0239"/>
    <w:rsid w:val="009119E5"/>
    <w:rsid w:val="00936037"/>
    <w:rsid w:val="0093642B"/>
    <w:rsid w:val="00946128"/>
    <w:rsid w:val="009E37B7"/>
    <w:rsid w:val="009F10C2"/>
    <w:rsid w:val="00A11DE5"/>
    <w:rsid w:val="00A261E5"/>
    <w:rsid w:val="00A771C8"/>
    <w:rsid w:val="00A81B85"/>
    <w:rsid w:val="00AC7C2E"/>
    <w:rsid w:val="00AD21A2"/>
    <w:rsid w:val="00AD39AB"/>
    <w:rsid w:val="00AD4148"/>
    <w:rsid w:val="00AE4CE4"/>
    <w:rsid w:val="00AF7EC4"/>
    <w:rsid w:val="00B27261"/>
    <w:rsid w:val="00B2757D"/>
    <w:rsid w:val="00B55D7C"/>
    <w:rsid w:val="00B61863"/>
    <w:rsid w:val="00B66D90"/>
    <w:rsid w:val="00B749A8"/>
    <w:rsid w:val="00B8371A"/>
    <w:rsid w:val="00BA60FD"/>
    <w:rsid w:val="00BE4F6E"/>
    <w:rsid w:val="00C02D8F"/>
    <w:rsid w:val="00C23C29"/>
    <w:rsid w:val="00C56B41"/>
    <w:rsid w:val="00C91D8A"/>
    <w:rsid w:val="00CB412F"/>
    <w:rsid w:val="00CE1E0E"/>
    <w:rsid w:val="00CE59F9"/>
    <w:rsid w:val="00D02FC0"/>
    <w:rsid w:val="00D079CF"/>
    <w:rsid w:val="00D26649"/>
    <w:rsid w:val="00D50C13"/>
    <w:rsid w:val="00D64532"/>
    <w:rsid w:val="00D64815"/>
    <w:rsid w:val="00D764FB"/>
    <w:rsid w:val="00DA4E81"/>
    <w:rsid w:val="00DE35D5"/>
    <w:rsid w:val="00DF3A24"/>
    <w:rsid w:val="00E13A67"/>
    <w:rsid w:val="00E34404"/>
    <w:rsid w:val="00E53309"/>
    <w:rsid w:val="00E910B5"/>
    <w:rsid w:val="00EE2234"/>
    <w:rsid w:val="00EF6D1B"/>
    <w:rsid w:val="00F044F8"/>
    <w:rsid w:val="00F47FC6"/>
    <w:rsid w:val="00F5251C"/>
    <w:rsid w:val="00F56FCC"/>
    <w:rsid w:val="00F60F7F"/>
    <w:rsid w:val="00F6307B"/>
    <w:rsid w:val="00F66E7C"/>
    <w:rsid w:val="00FE1105"/>
    <w:rsid w:val="00FF59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42F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E64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3C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645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645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E64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6457"/>
    <w:pPr>
      <w:outlineLvl w:val="9"/>
    </w:pPr>
    <w:rPr>
      <w:lang w:val="en-US"/>
    </w:rPr>
  </w:style>
  <w:style w:type="character" w:customStyle="1" w:styleId="Heading2Char">
    <w:name w:val="Heading 2 Char"/>
    <w:basedOn w:val="DefaultParagraphFont"/>
    <w:link w:val="Heading2"/>
    <w:uiPriority w:val="9"/>
    <w:rsid w:val="00103CE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03C40"/>
    <w:pPr>
      <w:ind w:left="720"/>
      <w:contextualSpacing/>
    </w:pPr>
  </w:style>
  <w:style w:type="paragraph" w:styleId="Bibliography">
    <w:name w:val="Bibliography"/>
    <w:basedOn w:val="Normal"/>
    <w:next w:val="Normal"/>
    <w:uiPriority w:val="37"/>
    <w:unhideWhenUsed/>
    <w:rsid w:val="00276526"/>
  </w:style>
  <w:style w:type="paragraph" w:styleId="TOC1">
    <w:name w:val="toc 1"/>
    <w:basedOn w:val="Normal"/>
    <w:next w:val="Normal"/>
    <w:autoRedefine/>
    <w:uiPriority w:val="39"/>
    <w:unhideWhenUsed/>
    <w:rsid w:val="00B55D7C"/>
    <w:pPr>
      <w:spacing w:after="100"/>
    </w:pPr>
  </w:style>
  <w:style w:type="paragraph" w:styleId="TOC2">
    <w:name w:val="toc 2"/>
    <w:basedOn w:val="Normal"/>
    <w:next w:val="Normal"/>
    <w:autoRedefine/>
    <w:uiPriority w:val="39"/>
    <w:unhideWhenUsed/>
    <w:rsid w:val="00B55D7C"/>
    <w:pPr>
      <w:spacing w:after="100"/>
      <w:ind w:left="220"/>
    </w:pPr>
  </w:style>
  <w:style w:type="character" w:styleId="Hyperlink">
    <w:name w:val="Hyperlink"/>
    <w:basedOn w:val="DefaultParagraphFont"/>
    <w:uiPriority w:val="99"/>
    <w:unhideWhenUsed/>
    <w:rsid w:val="00B55D7C"/>
    <w:rPr>
      <w:color w:val="0563C1" w:themeColor="hyperlink"/>
      <w:u w:val="single"/>
    </w:rPr>
  </w:style>
  <w:style w:type="paragraph" w:styleId="Header">
    <w:name w:val="header"/>
    <w:basedOn w:val="Normal"/>
    <w:link w:val="HeaderChar"/>
    <w:uiPriority w:val="99"/>
    <w:unhideWhenUsed/>
    <w:rsid w:val="001E26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606"/>
  </w:style>
  <w:style w:type="paragraph" w:styleId="Footer">
    <w:name w:val="footer"/>
    <w:basedOn w:val="Normal"/>
    <w:link w:val="FooterChar"/>
    <w:uiPriority w:val="99"/>
    <w:unhideWhenUsed/>
    <w:rsid w:val="001E26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606"/>
  </w:style>
  <w:style w:type="paragraph" w:styleId="BalloonText">
    <w:name w:val="Balloon Text"/>
    <w:basedOn w:val="Normal"/>
    <w:link w:val="BalloonTextChar"/>
    <w:uiPriority w:val="99"/>
    <w:semiHidden/>
    <w:unhideWhenUsed/>
    <w:rsid w:val="00BA60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0FD"/>
    <w:rPr>
      <w:rFonts w:ascii="Tahoma" w:hAnsi="Tahoma" w:cs="Tahoma"/>
      <w:sz w:val="16"/>
      <w:szCs w:val="16"/>
    </w:rPr>
  </w:style>
  <w:style w:type="character" w:customStyle="1" w:styleId="UnresolvedMention">
    <w:name w:val="Unresolved Mention"/>
    <w:basedOn w:val="DefaultParagraphFont"/>
    <w:uiPriority w:val="99"/>
    <w:semiHidden/>
    <w:unhideWhenUsed/>
    <w:rsid w:val="00682388"/>
    <w:rPr>
      <w:color w:val="605E5C"/>
      <w:shd w:val="clear" w:color="auto" w:fill="E1DFDD"/>
    </w:rPr>
  </w:style>
  <w:style w:type="paragraph" w:customStyle="1" w:styleId="Normal1">
    <w:name w:val="Normal1"/>
    <w:rsid w:val="00083669"/>
    <w:pPr>
      <w:spacing w:before="200" w:after="200" w:line="360" w:lineRule="auto"/>
      <w:jc w:val="both"/>
    </w:pPr>
    <w:rPr>
      <w:rFonts w:ascii="Times New Roman" w:eastAsia="Times New Roman" w:hAnsi="Times New Roman" w:cs="Times New Roman"/>
      <w:sz w:val="24"/>
      <w:szCs w:val="24"/>
      <w:highlight w:val="white"/>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E64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3C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645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645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E64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6457"/>
    <w:pPr>
      <w:outlineLvl w:val="9"/>
    </w:pPr>
    <w:rPr>
      <w:lang w:val="en-US"/>
    </w:rPr>
  </w:style>
  <w:style w:type="character" w:customStyle="1" w:styleId="Heading2Char">
    <w:name w:val="Heading 2 Char"/>
    <w:basedOn w:val="DefaultParagraphFont"/>
    <w:link w:val="Heading2"/>
    <w:uiPriority w:val="9"/>
    <w:rsid w:val="00103CE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03C40"/>
    <w:pPr>
      <w:ind w:left="720"/>
      <w:contextualSpacing/>
    </w:pPr>
  </w:style>
  <w:style w:type="paragraph" w:styleId="Bibliography">
    <w:name w:val="Bibliography"/>
    <w:basedOn w:val="Normal"/>
    <w:next w:val="Normal"/>
    <w:uiPriority w:val="37"/>
    <w:unhideWhenUsed/>
    <w:rsid w:val="00276526"/>
  </w:style>
  <w:style w:type="paragraph" w:styleId="TOC1">
    <w:name w:val="toc 1"/>
    <w:basedOn w:val="Normal"/>
    <w:next w:val="Normal"/>
    <w:autoRedefine/>
    <w:uiPriority w:val="39"/>
    <w:unhideWhenUsed/>
    <w:rsid w:val="00B55D7C"/>
    <w:pPr>
      <w:spacing w:after="100"/>
    </w:pPr>
  </w:style>
  <w:style w:type="paragraph" w:styleId="TOC2">
    <w:name w:val="toc 2"/>
    <w:basedOn w:val="Normal"/>
    <w:next w:val="Normal"/>
    <w:autoRedefine/>
    <w:uiPriority w:val="39"/>
    <w:unhideWhenUsed/>
    <w:rsid w:val="00B55D7C"/>
    <w:pPr>
      <w:spacing w:after="100"/>
      <w:ind w:left="220"/>
    </w:pPr>
  </w:style>
  <w:style w:type="character" w:styleId="Hyperlink">
    <w:name w:val="Hyperlink"/>
    <w:basedOn w:val="DefaultParagraphFont"/>
    <w:uiPriority w:val="99"/>
    <w:unhideWhenUsed/>
    <w:rsid w:val="00B55D7C"/>
    <w:rPr>
      <w:color w:val="0563C1" w:themeColor="hyperlink"/>
      <w:u w:val="single"/>
    </w:rPr>
  </w:style>
  <w:style w:type="paragraph" w:styleId="Header">
    <w:name w:val="header"/>
    <w:basedOn w:val="Normal"/>
    <w:link w:val="HeaderChar"/>
    <w:uiPriority w:val="99"/>
    <w:unhideWhenUsed/>
    <w:rsid w:val="001E26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606"/>
  </w:style>
  <w:style w:type="paragraph" w:styleId="Footer">
    <w:name w:val="footer"/>
    <w:basedOn w:val="Normal"/>
    <w:link w:val="FooterChar"/>
    <w:uiPriority w:val="99"/>
    <w:unhideWhenUsed/>
    <w:rsid w:val="001E26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606"/>
  </w:style>
  <w:style w:type="paragraph" w:styleId="BalloonText">
    <w:name w:val="Balloon Text"/>
    <w:basedOn w:val="Normal"/>
    <w:link w:val="BalloonTextChar"/>
    <w:uiPriority w:val="99"/>
    <w:semiHidden/>
    <w:unhideWhenUsed/>
    <w:rsid w:val="00BA60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0FD"/>
    <w:rPr>
      <w:rFonts w:ascii="Tahoma" w:hAnsi="Tahoma" w:cs="Tahoma"/>
      <w:sz w:val="16"/>
      <w:szCs w:val="16"/>
    </w:rPr>
  </w:style>
  <w:style w:type="character" w:customStyle="1" w:styleId="UnresolvedMention">
    <w:name w:val="Unresolved Mention"/>
    <w:basedOn w:val="DefaultParagraphFont"/>
    <w:uiPriority w:val="99"/>
    <w:semiHidden/>
    <w:unhideWhenUsed/>
    <w:rsid w:val="00682388"/>
    <w:rPr>
      <w:color w:val="605E5C"/>
      <w:shd w:val="clear" w:color="auto" w:fill="E1DFDD"/>
    </w:rPr>
  </w:style>
  <w:style w:type="paragraph" w:customStyle="1" w:styleId="Normal1">
    <w:name w:val="Normal1"/>
    <w:rsid w:val="00083669"/>
    <w:pPr>
      <w:spacing w:before="200" w:after="200" w:line="360" w:lineRule="auto"/>
      <w:jc w:val="both"/>
    </w:pPr>
    <w:rPr>
      <w:rFonts w:ascii="Times New Roman" w:eastAsia="Times New Roman" w:hAnsi="Times New Roman" w:cs="Times New Roman"/>
      <w:sz w:val="24"/>
      <w:szCs w:val="24"/>
      <w:highlight w:val="white"/>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2862829">
      <w:bodyDiv w:val="1"/>
      <w:marLeft w:val="0"/>
      <w:marRight w:val="0"/>
      <w:marTop w:val="0"/>
      <w:marBottom w:val="0"/>
      <w:divBdr>
        <w:top w:val="none" w:sz="0" w:space="0" w:color="auto"/>
        <w:left w:val="none" w:sz="0" w:space="0" w:color="auto"/>
        <w:bottom w:val="none" w:sz="0" w:space="0" w:color="auto"/>
        <w:right w:val="none" w:sz="0" w:space="0" w:color="auto"/>
      </w:divBdr>
    </w:div>
    <w:div w:id="476411905">
      <w:bodyDiv w:val="1"/>
      <w:marLeft w:val="0"/>
      <w:marRight w:val="0"/>
      <w:marTop w:val="0"/>
      <w:marBottom w:val="0"/>
      <w:divBdr>
        <w:top w:val="none" w:sz="0" w:space="0" w:color="auto"/>
        <w:left w:val="none" w:sz="0" w:space="0" w:color="auto"/>
        <w:bottom w:val="none" w:sz="0" w:space="0" w:color="auto"/>
        <w:right w:val="none" w:sz="0" w:space="0" w:color="auto"/>
      </w:divBdr>
    </w:div>
    <w:div w:id="906115639">
      <w:bodyDiv w:val="1"/>
      <w:marLeft w:val="0"/>
      <w:marRight w:val="0"/>
      <w:marTop w:val="0"/>
      <w:marBottom w:val="0"/>
      <w:divBdr>
        <w:top w:val="none" w:sz="0" w:space="0" w:color="auto"/>
        <w:left w:val="none" w:sz="0" w:space="0" w:color="auto"/>
        <w:bottom w:val="none" w:sz="0" w:space="0" w:color="auto"/>
        <w:right w:val="none" w:sz="0" w:space="0" w:color="auto"/>
      </w:divBdr>
    </w:div>
    <w:div w:id="1400009204">
      <w:bodyDiv w:val="1"/>
      <w:marLeft w:val="0"/>
      <w:marRight w:val="0"/>
      <w:marTop w:val="0"/>
      <w:marBottom w:val="0"/>
      <w:divBdr>
        <w:top w:val="none" w:sz="0" w:space="0" w:color="auto"/>
        <w:left w:val="none" w:sz="0" w:space="0" w:color="auto"/>
        <w:bottom w:val="none" w:sz="0" w:space="0" w:color="auto"/>
        <w:right w:val="none" w:sz="0" w:space="0" w:color="auto"/>
      </w:divBdr>
    </w:div>
    <w:div w:id="1766421507">
      <w:bodyDiv w:val="1"/>
      <w:marLeft w:val="0"/>
      <w:marRight w:val="0"/>
      <w:marTop w:val="0"/>
      <w:marBottom w:val="0"/>
      <w:divBdr>
        <w:top w:val="none" w:sz="0" w:space="0" w:color="auto"/>
        <w:left w:val="none" w:sz="0" w:space="0" w:color="auto"/>
        <w:bottom w:val="none" w:sz="0" w:space="0" w:color="auto"/>
        <w:right w:val="none" w:sz="0" w:space="0" w:color="auto"/>
      </w:divBdr>
    </w:div>
    <w:div w:id="1905949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crotrends.net/stocks/charts/WMT/walmart/financial-ratio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corporate.aldi.us/en/aldi-history/" TargetMode="External"/><Relationship Id="rId4" Type="http://schemas.microsoft.com/office/2007/relationships/stylesWithEffects" Target="stylesWithEffects.xml"/><Relationship Id="rId9" Type="http://schemas.openxmlformats.org/officeDocument/2006/relationships/hyperlink" Target="https://craft.co/aldi-uk/metric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Ald17</b:Tag>
    <b:SourceType>InternetSite</b:SourceType>
    <b:Guid>{8BFE6438-AA7B-43C5-8464-F9DB61B45836}</b:Guid>
    <b:Title>The Irish Times</b:Title>
    <b:InternetSiteTitle>Aldi and Lidl make big gains in UK supermarket sector</b:InternetSiteTitle>
    <b:Year>2017</b:Year>
    <b:Month>May</b:Month>
    <b:Day>31</b:Day>
    <b:URL>https://www.irishtimes.com/business/retail-and-services/aldi-and-lidl-make-big-gains-in-uk-supermarket-sector-1.3103220</b:URL>
    <b:RefOrder>1</b:RefOrder>
  </b:Source>
  <b:Source>
    <b:Tag>Ald20</b:Tag>
    <b:SourceType>InternetSite</b:SourceType>
    <b:Guid>{838131D9-B700-4B64-96C5-E8358E2E57AA}</b:Guid>
    <b:Title>Aldi UK Financials</b:Title>
    <b:InternetSiteTitle>Craft</b:InternetSiteTitle>
    <b:Year>2020</b:Year>
    <b:URL>https://craft.co/aldi-uk/metrics</b:URL>
    <b:RefOrder>2</b:RefOrder>
  </b:Source>
</b:Sources>
</file>

<file path=customXml/itemProps1.xml><?xml version="1.0" encoding="utf-8"?>
<ds:datastoreItem xmlns:ds="http://schemas.openxmlformats.org/officeDocument/2006/customXml" ds:itemID="{9960DDF7-0870-4D28-A902-7462394AC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4300</Words>
  <Characters>24515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vijay kumar</dc:creator>
  <cp:lastModifiedBy>Vijay kumar</cp:lastModifiedBy>
  <cp:revision>2</cp:revision>
  <dcterms:created xsi:type="dcterms:W3CDTF">2020-09-09T12:09:00Z</dcterms:created>
  <dcterms:modified xsi:type="dcterms:W3CDTF">2020-09-09T12:09:00Z</dcterms:modified>
</cp:coreProperties>
</file>