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CD04EF" w14:textId="0E95C61A" w:rsidR="00CE73E0" w:rsidRPr="008A311F" w:rsidRDefault="00476E09" w:rsidP="008A311F">
      <w:pPr>
        <w:spacing w:line="259"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5460444"/>
      <w:r w:rsidRPr="008A311F">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and Purpose of the Stock Dashboard</w:t>
      </w:r>
      <w:bookmarkEnd w:id="0"/>
    </w:p>
    <w:p w14:paraId="2542E68B" w14:textId="77777777" w:rsidR="00476E09" w:rsidRDefault="00476E09" w:rsidP="00476E09">
      <w:r w:rsidRPr="00476E09">
        <w:t xml:space="preserve">A good management of inventory is crucial for small retailers because proper stock levels play an important role in satisfying customer needs and making efficient purchasing. Lack of stock will cause loss of sales and customers' dissatisfaction, while excess of stock will be wasteful and require extra cost for its storing. This inventory management dashboard was designed for </w:t>
      </w:r>
      <w:proofErr w:type="spellStart"/>
      <w:r w:rsidRPr="00476E09">
        <w:t>GreenLeaf</w:t>
      </w:r>
      <w:proofErr w:type="spellEnd"/>
      <w:r w:rsidRPr="00476E09">
        <w:t xml:space="preserve"> Grocers in order to help them get a structured view on their current stock situation. The objective of this dashboard is to evaluate available stock levels, categorize products depending on their stock and identify items that need replenishing. Thus, turning raw stock data into valuable business information, the dashboard will allow the store manager to see the current stock situation and make purchasing decision based on this information</w:t>
      </w:r>
      <w:r w:rsidR="00724F20" w:rsidRPr="00724F20">
        <w:t xml:space="preserve"> (AI, 2026)</w:t>
      </w:r>
      <w:r w:rsidRPr="00476E09">
        <w:t>.</w:t>
      </w:r>
    </w:p>
    <w:p w14:paraId="1293324C" w14:textId="77777777" w:rsidR="00476E09" w:rsidRDefault="00476E09" w:rsidP="008A311F">
      <w:pPr>
        <w:pStyle w:val="Heading1"/>
        <w:jc w:val="center"/>
      </w:pPr>
      <w:bookmarkStart w:id="1" w:name="_Toc235460445"/>
      <w:r>
        <w:t>Current Stock Overview</w:t>
      </w:r>
      <w:bookmarkEnd w:id="1"/>
    </w:p>
    <w:p w14:paraId="33FD523F" w14:textId="77777777" w:rsidR="00476E09" w:rsidRDefault="00476E09" w:rsidP="00476E09">
      <w:pPr>
        <w:pStyle w:val="Caption"/>
        <w:keepNext/>
      </w:pPr>
      <w:bookmarkStart w:id="2" w:name="_Toc235460416"/>
      <w:r>
        <w:t xml:space="preserve">Table </w:t>
      </w:r>
      <w:r>
        <w:fldChar w:fldCharType="begin"/>
      </w:r>
      <w:r>
        <w:instrText xml:space="preserve"> SEQ Table \* ARABIC </w:instrText>
      </w:r>
      <w:r>
        <w:fldChar w:fldCharType="separate"/>
      </w:r>
      <w:r w:rsidR="00F93202">
        <w:rPr>
          <w:noProof/>
        </w:rPr>
        <w:t>1</w:t>
      </w:r>
      <w:r>
        <w:fldChar w:fldCharType="end"/>
      </w:r>
      <w:r>
        <w:t xml:space="preserve">: </w:t>
      </w:r>
      <w:r w:rsidRPr="00E270D9">
        <w:t>Current Inventory Status</w:t>
      </w:r>
      <w:bookmarkEnd w:id="2"/>
    </w:p>
    <w:tbl>
      <w:tblPr>
        <w:tblW w:w="8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2181"/>
        <w:gridCol w:w="1898"/>
        <w:gridCol w:w="2196"/>
        <w:gridCol w:w="1030"/>
      </w:tblGrid>
      <w:tr w:rsidR="00476E09" w:rsidRPr="00476E09" w14:paraId="43209E1C" w14:textId="77777777" w:rsidTr="00476E09">
        <w:trPr>
          <w:trHeight w:val="375"/>
          <w:jc w:val="center"/>
        </w:trPr>
        <w:tc>
          <w:tcPr>
            <w:tcW w:w="8376" w:type="dxa"/>
            <w:gridSpan w:val="5"/>
            <w:noWrap/>
            <w:vAlign w:val="bottom"/>
            <w:hideMark/>
          </w:tcPr>
          <w:p w14:paraId="1848FD0D" w14:textId="77777777" w:rsidR="00476E09" w:rsidRPr="00476E09" w:rsidRDefault="00476E09" w:rsidP="00476E09">
            <w:pPr>
              <w:spacing w:after="0" w:line="240" w:lineRule="auto"/>
              <w:jc w:val="center"/>
              <w:rPr>
                <w:rFonts w:eastAsia="Times New Roman" w:cs="Times New Roman"/>
                <w:b/>
                <w:bCs/>
                <w:color w:val="000000"/>
                <w:sz w:val="28"/>
                <w:szCs w:val="28"/>
                <w:lang w:eastAsia="en-GB"/>
              </w:rPr>
            </w:pPr>
            <w:proofErr w:type="spellStart"/>
            <w:r w:rsidRPr="00476E09">
              <w:rPr>
                <w:rFonts w:eastAsia="Times New Roman" w:cs="Times New Roman"/>
                <w:b/>
                <w:bCs/>
                <w:color w:val="000000"/>
                <w:sz w:val="28"/>
                <w:szCs w:val="28"/>
                <w:lang w:eastAsia="en-GB"/>
              </w:rPr>
              <w:t>GreenLeaf</w:t>
            </w:r>
            <w:proofErr w:type="spellEnd"/>
            <w:r w:rsidRPr="00476E09">
              <w:rPr>
                <w:rFonts w:eastAsia="Times New Roman" w:cs="Times New Roman"/>
                <w:b/>
                <w:bCs/>
                <w:color w:val="000000"/>
                <w:sz w:val="28"/>
                <w:szCs w:val="28"/>
                <w:lang w:eastAsia="en-GB"/>
              </w:rPr>
              <w:t xml:space="preserve"> Grocers – Inventory Stock Management Analysis</w:t>
            </w:r>
          </w:p>
        </w:tc>
      </w:tr>
      <w:tr w:rsidR="00476E09" w:rsidRPr="00476E09" w14:paraId="64FAD309" w14:textId="77777777" w:rsidTr="00476E09">
        <w:trPr>
          <w:trHeight w:val="315"/>
          <w:jc w:val="center"/>
        </w:trPr>
        <w:tc>
          <w:tcPr>
            <w:tcW w:w="1071" w:type="dxa"/>
            <w:shd w:val="clear" w:color="000000" w:fill="808080"/>
            <w:noWrap/>
            <w:vAlign w:val="bottom"/>
            <w:hideMark/>
          </w:tcPr>
          <w:p w14:paraId="555E6F76" w14:textId="77777777" w:rsidR="00476E09" w:rsidRPr="00476E09" w:rsidRDefault="00476E09" w:rsidP="00476E09">
            <w:pPr>
              <w:spacing w:after="0" w:line="240" w:lineRule="auto"/>
              <w:jc w:val="left"/>
              <w:rPr>
                <w:rFonts w:eastAsia="Times New Roman" w:cs="Times New Roman"/>
                <w:b/>
                <w:bCs/>
                <w:color w:val="FFFFFF"/>
                <w:szCs w:val="24"/>
                <w:lang w:eastAsia="en-GB"/>
              </w:rPr>
            </w:pPr>
            <w:r w:rsidRPr="00476E09">
              <w:rPr>
                <w:rFonts w:eastAsia="Times New Roman" w:cs="Times New Roman"/>
                <w:b/>
                <w:bCs/>
                <w:color w:val="FFFFFF"/>
                <w:szCs w:val="24"/>
                <w:lang w:eastAsia="en-GB"/>
              </w:rPr>
              <w:t xml:space="preserve">Product </w:t>
            </w:r>
          </w:p>
        </w:tc>
        <w:tc>
          <w:tcPr>
            <w:tcW w:w="2181" w:type="dxa"/>
            <w:shd w:val="clear" w:color="000000" w:fill="808080"/>
            <w:noWrap/>
            <w:vAlign w:val="bottom"/>
            <w:hideMark/>
          </w:tcPr>
          <w:p w14:paraId="22E6F329" w14:textId="77777777" w:rsidR="00476E09" w:rsidRPr="00476E09" w:rsidRDefault="00476E09" w:rsidP="00476E09">
            <w:pPr>
              <w:spacing w:after="0" w:line="240" w:lineRule="auto"/>
              <w:jc w:val="left"/>
              <w:rPr>
                <w:rFonts w:eastAsia="Times New Roman" w:cs="Times New Roman"/>
                <w:b/>
                <w:bCs/>
                <w:color w:val="FFFFFF"/>
                <w:szCs w:val="24"/>
                <w:lang w:eastAsia="en-GB"/>
              </w:rPr>
            </w:pPr>
            <w:r w:rsidRPr="00476E09">
              <w:rPr>
                <w:rFonts w:eastAsia="Times New Roman" w:cs="Times New Roman"/>
                <w:b/>
                <w:bCs/>
                <w:color w:val="FFFFFF"/>
                <w:szCs w:val="24"/>
                <w:lang w:eastAsia="en-GB"/>
              </w:rPr>
              <w:t>Current Quantity</w:t>
            </w:r>
          </w:p>
        </w:tc>
        <w:tc>
          <w:tcPr>
            <w:tcW w:w="1898" w:type="dxa"/>
            <w:shd w:val="clear" w:color="000000" w:fill="808080"/>
            <w:noWrap/>
            <w:vAlign w:val="bottom"/>
            <w:hideMark/>
          </w:tcPr>
          <w:p w14:paraId="110B37F3" w14:textId="77777777" w:rsidR="00476E09" w:rsidRPr="00476E09" w:rsidRDefault="00476E09" w:rsidP="00476E09">
            <w:pPr>
              <w:spacing w:after="0" w:line="240" w:lineRule="auto"/>
              <w:jc w:val="left"/>
              <w:rPr>
                <w:rFonts w:eastAsia="Times New Roman" w:cs="Times New Roman"/>
                <w:b/>
                <w:bCs/>
                <w:color w:val="FFFFFF"/>
                <w:szCs w:val="24"/>
                <w:lang w:eastAsia="en-GB"/>
              </w:rPr>
            </w:pPr>
            <w:r w:rsidRPr="00476E09">
              <w:rPr>
                <w:rFonts w:eastAsia="Times New Roman" w:cs="Times New Roman"/>
                <w:b/>
                <w:bCs/>
                <w:color w:val="FFFFFF"/>
                <w:szCs w:val="24"/>
                <w:lang w:eastAsia="en-GB"/>
              </w:rPr>
              <w:t>Stock Category</w:t>
            </w:r>
          </w:p>
        </w:tc>
        <w:tc>
          <w:tcPr>
            <w:tcW w:w="2196" w:type="dxa"/>
            <w:shd w:val="clear" w:color="000000" w:fill="808080"/>
            <w:noWrap/>
            <w:vAlign w:val="bottom"/>
            <w:hideMark/>
          </w:tcPr>
          <w:p w14:paraId="766E26C3" w14:textId="77777777" w:rsidR="00476E09" w:rsidRPr="00476E09" w:rsidRDefault="00476E09" w:rsidP="00476E09">
            <w:pPr>
              <w:spacing w:after="0" w:line="240" w:lineRule="auto"/>
              <w:jc w:val="left"/>
              <w:rPr>
                <w:rFonts w:eastAsia="Times New Roman" w:cs="Times New Roman"/>
                <w:b/>
                <w:bCs/>
                <w:color w:val="FFFFFF"/>
                <w:szCs w:val="24"/>
                <w:lang w:eastAsia="en-GB"/>
              </w:rPr>
            </w:pPr>
            <w:r w:rsidRPr="00476E09">
              <w:rPr>
                <w:rFonts w:eastAsia="Times New Roman" w:cs="Times New Roman"/>
                <w:b/>
                <w:bCs/>
                <w:color w:val="FFFFFF"/>
                <w:szCs w:val="24"/>
                <w:lang w:eastAsia="en-GB"/>
              </w:rPr>
              <w:t>Action Required</w:t>
            </w:r>
          </w:p>
        </w:tc>
        <w:tc>
          <w:tcPr>
            <w:tcW w:w="1030" w:type="dxa"/>
            <w:shd w:val="clear" w:color="000000" w:fill="808080"/>
            <w:noWrap/>
            <w:vAlign w:val="bottom"/>
            <w:hideMark/>
          </w:tcPr>
          <w:p w14:paraId="7AD1FD99" w14:textId="77777777" w:rsidR="00476E09" w:rsidRPr="00476E09" w:rsidRDefault="00476E09" w:rsidP="00476E09">
            <w:pPr>
              <w:spacing w:after="0" w:line="240" w:lineRule="auto"/>
              <w:jc w:val="left"/>
              <w:rPr>
                <w:rFonts w:eastAsia="Times New Roman" w:cs="Times New Roman"/>
                <w:b/>
                <w:bCs/>
                <w:color w:val="FFFFFF"/>
                <w:szCs w:val="24"/>
                <w:lang w:eastAsia="en-GB"/>
              </w:rPr>
            </w:pPr>
            <w:r w:rsidRPr="00476E09">
              <w:rPr>
                <w:rFonts w:eastAsia="Times New Roman" w:cs="Times New Roman"/>
                <w:b/>
                <w:bCs/>
                <w:color w:val="FFFFFF"/>
                <w:szCs w:val="24"/>
                <w:lang w:eastAsia="en-GB"/>
              </w:rPr>
              <w:t>Priority</w:t>
            </w:r>
          </w:p>
        </w:tc>
      </w:tr>
      <w:tr w:rsidR="00476E09" w:rsidRPr="00476E09" w14:paraId="45E176F3" w14:textId="77777777" w:rsidTr="00476E09">
        <w:trPr>
          <w:trHeight w:val="315"/>
          <w:jc w:val="center"/>
        </w:trPr>
        <w:tc>
          <w:tcPr>
            <w:tcW w:w="1071" w:type="dxa"/>
            <w:shd w:val="clear" w:color="000000" w:fill="00B050"/>
            <w:vAlign w:val="center"/>
            <w:hideMark/>
          </w:tcPr>
          <w:p w14:paraId="057EF53D"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Apples</w:t>
            </w:r>
          </w:p>
        </w:tc>
        <w:tc>
          <w:tcPr>
            <w:tcW w:w="2181" w:type="dxa"/>
            <w:shd w:val="clear" w:color="000000" w:fill="00B050"/>
            <w:vAlign w:val="center"/>
            <w:hideMark/>
          </w:tcPr>
          <w:p w14:paraId="7292C706"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12</w:t>
            </w:r>
          </w:p>
        </w:tc>
        <w:tc>
          <w:tcPr>
            <w:tcW w:w="1898" w:type="dxa"/>
            <w:shd w:val="clear" w:color="000000" w:fill="00B050"/>
            <w:noWrap/>
            <w:vAlign w:val="bottom"/>
            <w:hideMark/>
          </w:tcPr>
          <w:p w14:paraId="03EA3548"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Normal</w:t>
            </w:r>
          </w:p>
        </w:tc>
        <w:tc>
          <w:tcPr>
            <w:tcW w:w="2196" w:type="dxa"/>
            <w:shd w:val="clear" w:color="000000" w:fill="00B050"/>
            <w:noWrap/>
            <w:vAlign w:val="bottom"/>
            <w:hideMark/>
          </w:tcPr>
          <w:p w14:paraId="4B0AC79F"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Monitor</w:t>
            </w:r>
          </w:p>
        </w:tc>
        <w:tc>
          <w:tcPr>
            <w:tcW w:w="1030" w:type="dxa"/>
            <w:shd w:val="clear" w:color="000000" w:fill="00B050"/>
            <w:noWrap/>
            <w:vAlign w:val="bottom"/>
            <w:hideMark/>
          </w:tcPr>
          <w:p w14:paraId="77990F00"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r>
      <w:tr w:rsidR="00476E09" w:rsidRPr="00476E09" w14:paraId="48E952F4" w14:textId="77777777" w:rsidTr="00476E09">
        <w:trPr>
          <w:trHeight w:val="315"/>
          <w:jc w:val="center"/>
        </w:trPr>
        <w:tc>
          <w:tcPr>
            <w:tcW w:w="1071" w:type="dxa"/>
            <w:shd w:val="clear" w:color="000000" w:fill="FF0000"/>
            <w:vAlign w:val="center"/>
            <w:hideMark/>
          </w:tcPr>
          <w:p w14:paraId="759D1D2B"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Bananas</w:t>
            </w:r>
          </w:p>
        </w:tc>
        <w:tc>
          <w:tcPr>
            <w:tcW w:w="2181" w:type="dxa"/>
            <w:shd w:val="clear" w:color="000000" w:fill="FF0000"/>
            <w:vAlign w:val="center"/>
            <w:hideMark/>
          </w:tcPr>
          <w:p w14:paraId="2774F31C" w14:textId="77777777" w:rsidR="00476E09" w:rsidRPr="00476E09" w:rsidRDefault="00476E09" w:rsidP="00476E09">
            <w:pPr>
              <w:spacing w:after="0" w:line="240" w:lineRule="auto"/>
              <w:jc w:val="right"/>
              <w:rPr>
                <w:rFonts w:eastAsia="Times New Roman" w:cs="Times New Roman"/>
                <w:color w:val="FFFFFF"/>
                <w:szCs w:val="24"/>
                <w:lang w:eastAsia="en-GB"/>
              </w:rPr>
            </w:pPr>
            <w:r w:rsidRPr="00476E09">
              <w:rPr>
                <w:rFonts w:eastAsia="Times New Roman" w:cs="Times New Roman"/>
                <w:color w:val="FFFFFF"/>
                <w:szCs w:val="24"/>
                <w:lang w:eastAsia="en-GB"/>
              </w:rPr>
              <w:t>4</w:t>
            </w:r>
          </w:p>
        </w:tc>
        <w:tc>
          <w:tcPr>
            <w:tcW w:w="1898" w:type="dxa"/>
            <w:shd w:val="clear" w:color="000000" w:fill="FF0000"/>
            <w:noWrap/>
            <w:vAlign w:val="bottom"/>
            <w:hideMark/>
          </w:tcPr>
          <w:p w14:paraId="4C9F2FA5"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Critical</w:t>
            </w:r>
          </w:p>
        </w:tc>
        <w:tc>
          <w:tcPr>
            <w:tcW w:w="2196" w:type="dxa"/>
            <w:shd w:val="clear" w:color="000000" w:fill="FF0000"/>
            <w:noWrap/>
            <w:vAlign w:val="bottom"/>
            <w:hideMark/>
          </w:tcPr>
          <w:p w14:paraId="11F3A8CE"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Order Immediately</w:t>
            </w:r>
          </w:p>
        </w:tc>
        <w:tc>
          <w:tcPr>
            <w:tcW w:w="1030" w:type="dxa"/>
            <w:shd w:val="clear" w:color="000000" w:fill="FF0000"/>
            <w:noWrap/>
            <w:vAlign w:val="bottom"/>
            <w:hideMark/>
          </w:tcPr>
          <w:p w14:paraId="4B9FB4D6"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High</w:t>
            </w:r>
          </w:p>
        </w:tc>
      </w:tr>
      <w:tr w:rsidR="00476E09" w:rsidRPr="00476E09" w14:paraId="147B8BEB" w14:textId="77777777" w:rsidTr="00476E09">
        <w:trPr>
          <w:trHeight w:val="315"/>
          <w:jc w:val="center"/>
        </w:trPr>
        <w:tc>
          <w:tcPr>
            <w:tcW w:w="1071" w:type="dxa"/>
            <w:shd w:val="clear" w:color="000000" w:fill="00B050"/>
            <w:vAlign w:val="center"/>
            <w:hideMark/>
          </w:tcPr>
          <w:p w14:paraId="3A2032FB"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Carrots</w:t>
            </w:r>
          </w:p>
        </w:tc>
        <w:tc>
          <w:tcPr>
            <w:tcW w:w="2181" w:type="dxa"/>
            <w:shd w:val="clear" w:color="000000" w:fill="00B050"/>
            <w:vAlign w:val="center"/>
            <w:hideMark/>
          </w:tcPr>
          <w:p w14:paraId="0050A6F2"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18</w:t>
            </w:r>
          </w:p>
        </w:tc>
        <w:tc>
          <w:tcPr>
            <w:tcW w:w="1898" w:type="dxa"/>
            <w:shd w:val="clear" w:color="000000" w:fill="00B050"/>
            <w:noWrap/>
            <w:vAlign w:val="bottom"/>
            <w:hideMark/>
          </w:tcPr>
          <w:p w14:paraId="31214AA3"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Normal</w:t>
            </w:r>
          </w:p>
        </w:tc>
        <w:tc>
          <w:tcPr>
            <w:tcW w:w="2196" w:type="dxa"/>
            <w:shd w:val="clear" w:color="000000" w:fill="00B050"/>
            <w:noWrap/>
            <w:vAlign w:val="bottom"/>
            <w:hideMark/>
          </w:tcPr>
          <w:p w14:paraId="653915F2"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Monitor</w:t>
            </w:r>
          </w:p>
        </w:tc>
        <w:tc>
          <w:tcPr>
            <w:tcW w:w="1030" w:type="dxa"/>
            <w:shd w:val="clear" w:color="000000" w:fill="00B050"/>
            <w:noWrap/>
            <w:vAlign w:val="bottom"/>
            <w:hideMark/>
          </w:tcPr>
          <w:p w14:paraId="5A0BDF1F"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r>
      <w:tr w:rsidR="00476E09" w:rsidRPr="00476E09" w14:paraId="50B83105" w14:textId="77777777" w:rsidTr="00476E09">
        <w:trPr>
          <w:trHeight w:val="315"/>
          <w:jc w:val="center"/>
        </w:trPr>
        <w:tc>
          <w:tcPr>
            <w:tcW w:w="1071" w:type="dxa"/>
            <w:shd w:val="clear" w:color="000000" w:fill="9BC2E6"/>
            <w:vAlign w:val="center"/>
            <w:hideMark/>
          </w:tcPr>
          <w:p w14:paraId="62B3802C"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Potatoes</w:t>
            </w:r>
          </w:p>
        </w:tc>
        <w:tc>
          <w:tcPr>
            <w:tcW w:w="2181" w:type="dxa"/>
            <w:shd w:val="clear" w:color="000000" w:fill="9BC2E6"/>
            <w:vAlign w:val="center"/>
            <w:hideMark/>
          </w:tcPr>
          <w:p w14:paraId="1B4914F8"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30</w:t>
            </w:r>
          </w:p>
        </w:tc>
        <w:tc>
          <w:tcPr>
            <w:tcW w:w="1898" w:type="dxa"/>
            <w:shd w:val="clear" w:color="000000" w:fill="9BC2E6"/>
            <w:noWrap/>
            <w:vAlign w:val="bottom"/>
            <w:hideMark/>
          </w:tcPr>
          <w:p w14:paraId="5DB620AB"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High</w:t>
            </w:r>
          </w:p>
        </w:tc>
        <w:tc>
          <w:tcPr>
            <w:tcW w:w="2196" w:type="dxa"/>
            <w:shd w:val="clear" w:color="000000" w:fill="9BC2E6"/>
            <w:noWrap/>
            <w:vAlign w:val="bottom"/>
            <w:hideMark/>
          </w:tcPr>
          <w:p w14:paraId="2F103144"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No Action</w:t>
            </w:r>
          </w:p>
        </w:tc>
        <w:tc>
          <w:tcPr>
            <w:tcW w:w="1030" w:type="dxa"/>
            <w:shd w:val="clear" w:color="000000" w:fill="9BC2E6"/>
            <w:noWrap/>
            <w:vAlign w:val="bottom"/>
            <w:hideMark/>
          </w:tcPr>
          <w:p w14:paraId="1B3EBBD2"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r>
      <w:tr w:rsidR="00476E09" w:rsidRPr="00476E09" w14:paraId="0673D344" w14:textId="77777777" w:rsidTr="00476E09">
        <w:trPr>
          <w:trHeight w:val="630"/>
          <w:jc w:val="center"/>
        </w:trPr>
        <w:tc>
          <w:tcPr>
            <w:tcW w:w="1071" w:type="dxa"/>
            <w:shd w:val="clear" w:color="000000" w:fill="FFC000"/>
            <w:vAlign w:val="center"/>
            <w:hideMark/>
          </w:tcPr>
          <w:p w14:paraId="453D5C77"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Milk (2L bottles)</w:t>
            </w:r>
          </w:p>
        </w:tc>
        <w:tc>
          <w:tcPr>
            <w:tcW w:w="2181" w:type="dxa"/>
            <w:shd w:val="clear" w:color="000000" w:fill="FFC000"/>
            <w:vAlign w:val="center"/>
            <w:hideMark/>
          </w:tcPr>
          <w:p w14:paraId="5E111E4A"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6</w:t>
            </w:r>
          </w:p>
        </w:tc>
        <w:tc>
          <w:tcPr>
            <w:tcW w:w="1898" w:type="dxa"/>
            <w:shd w:val="clear" w:color="000000" w:fill="FFC000"/>
            <w:noWrap/>
            <w:vAlign w:val="bottom"/>
            <w:hideMark/>
          </w:tcPr>
          <w:p w14:paraId="51C3EDA6"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c>
          <w:tcPr>
            <w:tcW w:w="2196" w:type="dxa"/>
            <w:shd w:val="clear" w:color="000000" w:fill="FFC000"/>
            <w:noWrap/>
            <w:vAlign w:val="bottom"/>
            <w:hideMark/>
          </w:tcPr>
          <w:p w14:paraId="6480E14E"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Order Soon</w:t>
            </w:r>
          </w:p>
        </w:tc>
        <w:tc>
          <w:tcPr>
            <w:tcW w:w="1030" w:type="dxa"/>
            <w:shd w:val="clear" w:color="000000" w:fill="FFC000"/>
            <w:noWrap/>
            <w:vAlign w:val="bottom"/>
            <w:hideMark/>
          </w:tcPr>
          <w:p w14:paraId="3F504BAC"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Medium</w:t>
            </w:r>
          </w:p>
        </w:tc>
      </w:tr>
      <w:tr w:rsidR="00476E09" w:rsidRPr="00476E09" w14:paraId="34A96E7C" w14:textId="77777777" w:rsidTr="00476E09">
        <w:trPr>
          <w:trHeight w:val="630"/>
          <w:jc w:val="center"/>
        </w:trPr>
        <w:tc>
          <w:tcPr>
            <w:tcW w:w="1071" w:type="dxa"/>
            <w:shd w:val="clear" w:color="000000" w:fill="FF0000"/>
            <w:vAlign w:val="center"/>
            <w:hideMark/>
          </w:tcPr>
          <w:p w14:paraId="247C79A6"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Bread Loaves</w:t>
            </w:r>
          </w:p>
        </w:tc>
        <w:tc>
          <w:tcPr>
            <w:tcW w:w="2181" w:type="dxa"/>
            <w:shd w:val="clear" w:color="000000" w:fill="FF0000"/>
            <w:vAlign w:val="center"/>
            <w:hideMark/>
          </w:tcPr>
          <w:p w14:paraId="565393A5" w14:textId="77777777" w:rsidR="00476E09" w:rsidRPr="00476E09" w:rsidRDefault="00476E09" w:rsidP="00476E09">
            <w:pPr>
              <w:spacing w:after="0" w:line="240" w:lineRule="auto"/>
              <w:jc w:val="right"/>
              <w:rPr>
                <w:rFonts w:eastAsia="Times New Roman" w:cs="Times New Roman"/>
                <w:color w:val="FFFFFF"/>
                <w:szCs w:val="24"/>
                <w:lang w:eastAsia="en-GB"/>
              </w:rPr>
            </w:pPr>
            <w:r w:rsidRPr="00476E09">
              <w:rPr>
                <w:rFonts w:eastAsia="Times New Roman" w:cs="Times New Roman"/>
                <w:color w:val="FFFFFF"/>
                <w:szCs w:val="24"/>
                <w:lang w:eastAsia="en-GB"/>
              </w:rPr>
              <w:t>3</w:t>
            </w:r>
          </w:p>
        </w:tc>
        <w:tc>
          <w:tcPr>
            <w:tcW w:w="1898" w:type="dxa"/>
            <w:shd w:val="clear" w:color="000000" w:fill="FF0000"/>
            <w:noWrap/>
            <w:vAlign w:val="bottom"/>
            <w:hideMark/>
          </w:tcPr>
          <w:p w14:paraId="5F53FF93"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Critical</w:t>
            </w:r>
          </w:p>
        </w:tc>
        <w:tc>
          <w:tcPr>
            <w:tcW w:w="2196" w:type="dxa"/>
            <w:shd w:val="clear" w:color="000000" w:fill="FF0000"/>
            <w:noWrap/>
            <w:vAlign w:val="bottom"/>
            <w:hideMark/>
          </w:tcPr>
          <w:p w14:paraId="3480940D"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Order Immediately</w:t>
            </w:r>
          </w:p>
        </w:tc>
        <w:tc>
          <w:tcPr>
            <w:tcW w:w="1030" w:type="dxa"/>
            <w:shd w:val="clear" w:color="000000" w:fill="FF0000"/>
            <w:noWrap/>
            <w:vAlign w:val="bottom"/>
            <w:hideMark/>
          </w:tcPr>
          <w:p w14:paraId="43BC94E8" w14:textId="77777777" w:rsidR="00476E09" w:rsidRPr="00476E09" w:rsidRDefault="00476E09" w:rsidP="00476E09">
            <w:pPr>
              <w:spacing w:after="0" w:line="240" w:lineRule="auto"/>
              <w:jc w:val="left"/>
              <w:rPr>
                <w:rFonts w:eastAsia="Times New Roman" w:cs="Times New Roman"/>
                <w:color w:val="FFFFFF"/>
                <w:szCs w:val="24"/>
                <w:lang w:eastAsia="en-GB"/>
              </w:rPr>
            </w:pPr>
            <w:r w:rsidRPr="00476E09">
              <w:rPr>
                <w:rFonts w:eastAsia="Times New Roman" w:cs="Times New Roman"/>
                <w:color w:val="FFFFFF"/>
                <w:szCs w:val="24"/>
                <w:lang w:eastAsia="en-GB"/>
              </w:rPr>
              <w:t>High</w:t>
            </w:r>
          </w:p>
        </w:tc>
      </w:tr>
      <w:tr w:rsidR="00476E09" w:rsidRPr="00476E09" w14:paraId="7291A6C1" w14:textId="77777777" w:rsidTr="00476E09">
        <w:trPr>
          <w:trHeight w:val="945"/>
          <w:jc w:val="center"/>
        </w:trPr>
        <w:tc>
          <w:tcPr>
            <w:tcW w:w="1071" w:type="dxa"/>
            <w:shd w:val="clear" w:color="000000" w:fill="FFC000"/>
            <w:vAlign w:val="center"/>
            <w:hideMark/>
          </w:tcPr>
          <w:p w14:paraId="63005B98"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Eggs (boxes of 6)</w:t>
            </w:r>
          </w:p>
        </w:tc>
        <w:tc>
          <w:tcPr>
            <w:tcW w:w="2181" w:type="dxa"/>
            <w:shd w:val="clear" w:color="000000" w:fill="FFC000"/>
            <w:vAlign w:val="center"/>
            <w:hideMark/>
          </w:tcPr>
          <w:p w14:paraId="1FC6BA2D"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10</w:t>
            </w:r>
          </w:p>
        </w:tc>
        <w:tc>
          <w:tcPr>
            <w:tcW w:w="1898" w:type="dxa"/>
            <w:shd w:val="clear" w:color="000000" w:fill="FFC000"/>
            <w:noWrap/>
            <w:vAlign w:val="bottom"/>
            <w:hideMark/>
          </w:tcPr>
          <w:p w14:paraId="25E10FAA"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c>
          <w:tcPr>
            <w:tcW w:w="2196" w:type="dxa"/>
            <w:shd w:val="clear" w:color="000000" w:fill="FFC000"/>
            <w:noWrap/>
            <w:vAlign w:val="bottom"/>
            <w:hideMark/>
          </w:tcPr>
          <w:p w14:paraId="4622B2E4"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Order Soon</w:t>
            </w:r>
          </w:p>
        </w:tc>
        <w:tc>
          <w:tcPr>
            <w:tcW w:w="1030" w:type="dxa"/>
            <w:shd w:val="clear" w:color="000000" w:fill="FFC000"/>
            <w:noWrap/>
            <w:vAlign w:val="bottom"/>
            <w:hideMark/>
          </w:tcPr>
          <w:p w14:paraId="3C35AF44"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Medium</w:t>
            </w:r>
          </w:p>
        </w:tc>
      </w:tr>
      <w:tr w:rsidR="00476E09" w:rsidRPr="00476E09" w14:paraId="72DC852F" w14:textId="77777777" w:rsidTr="00476E09">
        <w:trPr>
          <w:trHeight w:val="630"/>
          <w:jc w:val="center"/>
        </w:trPr>
        <w:tc>
          <w:tcPr>
            <w:tcW w:w="1071" w:type="dxa"/>
            <w:shd w:val="clear" w:color="000000" w:fill="9BC2E6"/>
            <w:vAlign w:val="center"/>
            <w:hideMark/>
          </w:tcPr>
          <w:p w14:paraId="58B73F42"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Pasta (500g)</w:t>
            </w:r>
          </w:p>
        </w:tc>
        <w:tc>
          <w:tcPr>
            <w:tcW w:w="2181" w:type="dxa"/>
            <w:shd w:val="clear" w:color="000000" w:fill="9BC2E6"/>
            <w:vAlign w:val="center"/>
            <w:hideMark/>
          </w:tcPr>
          <w:p w14:paraId="0902BEA4" w14:textId="77777777" w:rsidR="00476E09" w:rsidRPr="00476E09" w:rsidRDefault="00476E09" w:rsidP="00476E09">
            <w:pPr>
              <w:spacing w:after="0" w:line="240" w:lineRule="auto"/>
              <w:jc w:val="right"/>
              <w:rPr>
                <w:rFonts w:eastAsia="Times New Roman" w:cs="Times New Roman"/>
                <w:color w:val="000000"/>
                <w:szCs w:val="24"/>
                <w:lang w:eastAsia="en-GB"/>
              </w:rPr>
            </w:pPr>
            <w:r w:rsidRPr="00476E09">
              <w:rPr>
                <w:rFonts w:eastAsia="Times New Roman" w:cs="Times New Roman"/>
                <w:color w:val="000000"/>
                <w:szCs w:val="24"/>
                <w:lang w:eastAsia="en-GB"/>
              </w:rPr>
              <w:t>22</w:t>
            </w:r>
          </w:p>
        </w:tc>
        <w:tc>
          <w:tcPr>
            <w:tcW w:w="1898" w:type="dxa"/>
            <w:shd w:val="clear" w:color="000000" w:fill="9BC2E6"/>
            <w:noWrap/>
            <w:vAlign w:val="bottom"/>
            <w:hideMark/>
          </w:tcPr>
          <w:p w14:paraId="49585020"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High</w:t>
            </w:r>
          </w:p>
        </w:tc>
        <w:tc>
          <w:tcPr>
            <w:tcW w:w="2196" w:type="dxa"/>
            <w:shd w:val="clear" w:color="000000" w:fill="9BC2E6"/>
            <w:noWrap/>
            <w:vAlign w:val="bottom"/>
            <w:hideMark/>
          </w:tcPr>
          <w:p w14:paraId="5C06BE74"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No Action</w:t>
            </w:r>
          </w:p>
        </w:tc>
        <w:tc>
          <w:tcPr>
            <w:tcW w:w="1030" w:type="dxa"/>
            <w:shd w:val="clear" w:color="000000" w:fill="9BC2E6"/>
            <w:noWrap/>
            <w:vAlign w:val="bottom"/>
            <w:hideMark/>
          </w:tcPr>
          <w:p w14:paraId="09C55863" w14:textId="77777777" w:rsidR="00476E09" w:rsidRPr="00476E09" w:rsidRDefault="00476E09" w:rsidP="00476E09">
            <w:pPr>
              <w:spacing w:after="0" w:line="240" w:lineRule="auto"/>
              <w:jc w:val="left"/>
              <w:rPr>
                <w:rFonts w:eastAsia="Times New Roman" w:cs="Times New Roman"/>
                <w:color w:val="000000"/>
                <w:szCs w:val="24"/>
                <w:lang w:eastAsia="en-GB"/>
              </w:rPr>
            </w:pPr>
            <w:r w:rsidRPr="00476E09">
              <w:rPr>
                <w:rFonts w:eastAsia="Times New Roman" w:cs="Times New Roman"/>
                <w:color w:val="000000"/>
                <w:szCs w:val="24"/>
                <w:lang w:eastAsia="en-GB"/>
              </w:rPr>
              <w:t>Low</w:t>
            </w:r>
          </w:p>
        </w:tc>
      </w:tr>
    </w:tbl>
    <w:p w14:paraId="10EE5742" w14:textId="77777777" w:rsidR="00476E09" w:rsidRDefault="00476E09" w:rsidP="00476E09"/>
    <w:p w14:paraId="22964A22" w14:textId="291B3500" w:rsidR="00476E09" w:rsidRDefault="008A311F" w:rsidP="00476E09">
      <w:r>
        <w:t xml:space="preserve">               </w:t>
      </w:r>
      <w:r w:rsidR="00476E09">
        <w:t xml:space="preserve">From the inventory analysis, </w:t>
      </w:r>
      <w:proofErr w:type="spellStart"/>
      <w:r w:rsidR="00476E09">
        <w:t>GreenLeaf</w:t>
      </w:r>
      <w:proofErr w:type="spellEnd"/>
      <w:r w:rsidR="00476E09">
        <w:t xml:space="preserve"> Grocers can get the information of the </w:t>
      </w:r>
      <w:proofErr w:type="gramStart"/>
      <w:r w:rsidR="00476E09">
        <w:t>current status</w:t>
      </w:r>
      <w:proofErr w:type="gramEnd"/>
      <w:r w:rsidR="00476E09">
        <w:t xml:space="preserve"> of the stock through grouping of different items into various categories based on the levels of availability and actions needed. In this case, the company has an equal proportion of stock with different products falling under the critical, low, normal and high stock categories. This will help </w:t>
      </w:r>
      <w:r w:rsidR="00476E09">
        <w:lastRenderedPageBreak/>
        <w:t>the shop supervisor decide what to purchase and give more concentration on items likely to experience a shortage.</w:t>
      </w:r>
    </w:p>
    <w:p w14:paraId="7AA6B4F1" w14:textId="1B17EFA7" w:rsidR="00476E09" w:rsidRDefault="008A311F" w:rsidP="00476E09">
      <w:r>
        <w:t xml:space="preserve">                        </w:t>
      </w:r>
      <w:r w:rsidR="00476E09">
        <w:t>The two items classified as critical stock include Bananas and Bread Loaves. At the moment, the quantity of Bananas is four while that of Bread Loaves is three. Immediate purchasing of these items is necessary since shortage may cause poor customer satisfaction. From the analysis, Milk and Eggs fall under low stock category. Although these products are not at risk of experiencing shortage at the moment, the existing quantity needs to be watched carefully.</w:t>
      </w:r>
    </w:p>
    <w:p w14:paraId="68788366" w14:textId="701D0AA5" w:rsidR="00476E09" w:rsidRDefault="008A311F" w:rsidP="00476E09">
      <w:r>
        <w:t xml:space="preserve">                      </w:t>
      </w:r>
      <w:r w:rsidR="00476E09">
        <w:t xml:space="preserve">However, Potatoes and Pasta possess higher stock levels of 30 and 22, respectively. The above products will not need to be ordered for now, which enables the company to save from the associated stock expenses. Apples and Carrots fall into the category of normal stocks and need to be followed up during stock reviews. From the stock analysis above, it is apparent that four out of the eight products need to be considered </w:t>
      </w:r>
      <w:proofErr w:type="gramStart"/>
      <w:r w:rsidR="00476E09">
        <w:t>with regard to</w:t>
      </w:r>
      <w:proofErr w:type="gramEnd"/>
      <w:r w:rsidR="00476E09">
        <w:t xml:space="preserve"> purchasing, while the rest of the products have adequate </w:t>
      </w:r>
      <w:proofErr w:type="gramStart"/>
      <w:r w:rsidR="00476E09">
        <w:t>stocks</w:t>
      </w:r>
      <w:r w:rsidR="00CC0BAA" w:rsidRPr="00CC0BAA">
        <w:t>(</w:t>
      </w:r>
      <w:proofErr w:type="gramEnd"/>
      <w:r w:rsidR="00CC0BAA" w:rsidRPr="00CC0BAA">
        <w:t>Cin7, 2023)</w:t>
      </w:r>
    </w:p>
    <w:p w14:paraId="7255D803" w14:textId="77777777" w:rsidR="00860990" w:rsidRPr="008A311F" w:rsidRDefault="00860990" w:rsidP="008A311F">
      <w:pPr>
        <w:pStyle w:val="Heading1"/>
        <w:jc w:val="center"/>
        <w:rPr>
          <w:szCs w:val="28"/>
        </w:rPr>
      </w:pPr>
      <w:bookmarkStart w:id="3" w:name="_Toc235460446"/>
      <w:r w:rsidRPr="008A311F">
        <w:rPr>
          <w:szCs w:val="28"/>
        </w:rPr>
        <w:t>Stock Category Analysis</w:t>
      </w:r>
      <w:bookmarkEnd w:id="3"/>
    </w:p>
    <w:p w14:paraId="624CE3DF" w14:textId="7758529B" w:rsidR="00860990" w:rsidRPr="008A311F" w:rsidRDefault="008A311F" w:rsidP="00860990">
      <w:pPr>
        <w:rPr>
          <w:sz w:val="28"/>
          <w:szCs w:val="28"/>
        </w:rPr>
      </w:pPr>
      <w:r>
        <w:t xml:space="preserve">                  </w:t>
      </w:r>
      <w:r w:rsidR="00860990">
        <w:t xml:space="preserve">The stock categorisation process helps </w:t>
      </w:r>
      <w:proofErr w:type="spellStart"/>
      <w:r w:rsidR="00860990">
        <w:t>GreenLeaf</w:t>
      </w:r>
      <w:proofErr w:type="spellEnd"/>
      <w:r w:rsidR="00860990">
        <w:t xml:space="preserve"> Grocers to classify different products based on the availability of stock and decide what actions need to be taken regarding the same. Based on whether the stock is critical, low, normal, or high, </w:t>
      </w:r>
      <w:proofErr w:type="spellStart"/>
      <w:r w:rsidR="00860990">
        <w:t>GreenLeaf</w:t>
      </w:r>
      <w:proofErr w:type="spellEnd"/>
      <w:r w:rsidR="00860990">
        <w:t xml:space="preserve"> Grocers will be able to manage its stock efficiently and avoid any risks associated </w:t>
      </w:r>
      <w:r w:rsidR="00860990" w:rsidRPr="008A311F">
        <w:rPr>
          <w:sz w:val="28"/>
          <w:szCs w:val="28"/>
        </w:rPr>
        <w:t>with stock shortages</w:t>
      </w:r>
      <w:r w:rsidR="00724F20" w:rsidRPr="008A311F">
        <w:rPr>
          <w:sz w:val="28"/>
          <w:szCs w:val="28"/>
        </w:rPr>
        <w:t xml:space="preserve"> (Chen, 2023)</w:t>
      </w:r>
      <w:r w:rsidR="00860990" w:rsidRPr="008A311F">
        <w:rPr>
          <w:sz w:val="28"/>
          <w:szCs w:val="28"/>
        </w:rPr>
        <w:t>.</w:t>
      </w:r>
    </w:p>
    <w:p w14:paraId="3ACEDAB9" w14:textId="77777777" w:rsidR="00860990" w:rsidRPr="008A311F" w:rsidRDefault="00860990" w:rsidP="008A311F">
      <w:pPr>
        <w:pStyle w:val="Heading2"/>
        <w:jc w:val="center"/>
        <w:rPr>
          <w:sz w:val="28"/>
        </w:rPr>
      </w:pPr>
      <w:bookmarkStart w:id="4" w:name="_Toc235460447"/>
      <w:r w:rsidRPr="008A311F">
        <w:rPr>
          <w:sz w:val="28"/>
        </w:rPr>
        <w:t>Critical Stock Items</w:t>
      </w:r>
      <w:bookmarkEnd w:id="4"/>
    </w:p>
    <w:p w14:paraId="2CA9B696" w14:textId="23C681B4" w:rsidR="00860990" w:rsidRDefault="008A311F" w:rsidP="00860990">
      <w:r>
        <w:t xml:space="preserve">                 </w:t>
      </w:r>
      <w:r w:rsidR="00860990">
        <w:t>Based on the results of the stock categorisation analysis, it can be observed that Bread Loaves and Bananas fall under the category of critical stock items that should be considered immediately. In fact, Bread Loaves have the least number of stocks left in storage, which is three. Similarly, four units of Bananas are left in stock. Such small numbers suggest a risk of running out of stock, especially if there is frequent customer demand for the same.</w:t>
      </w:r>
    </w:p>
    <w:p w14:paraId="05CE67FF" w14:textId="7525EE4E" w:rsidR="00860990" w:rsidRDefault="008A311F" w:rsidP="00860990">
      <w:r>
        <w:t xml:space="preserve">             </w:t>
      </w:r>
      <w:r w:rsidR="00860990">
        <w:t xml:space="preserve">Since the availability of such essential products is crucial, their shortage may lead to dissatisfied customers who would look for alternatives elsewhere, thereby leading to loss of sales </w:t>
      </w:r>
      <w:r w:rsidR="00860990">
        <w:lastRenderedPageBreak/>
        <w:t>revenue. Hence, these particular items should be given priority when it comes to ordering new stock.</w:t>
      </w:r>
    </w:p>
    <w:p w14:paraId="5A784A65" w14:textId="77777777" w:rsidR="00860990" w:rsidRDefault="00860990" w:rsidP="00860990">
      <w:pPr>
        <w:pStyle w:val="Caption"/>
        <w:keepNext/>
      </w:pPr>
      <w:bookmarkStart w:id="5" w:name="_Toc235460417"/>
      <w:r>
        <w:t xml:space="preserve">Table </w:t>
      </w:r>
      <w:r>
        <w:fldChar w:fldCharType="begin"/>
      </w:r>
      <w:r>
        <w:instrText xml:space="preserve"> SEQ Table \* ARABIC </w:instrText>
      </w:r>
      <w:r>
        <w:fldChar w:fldCharType="separate"/>
      </w:r>
      <w:r w:rsidR="00F93202">
        <w:rPr>
          <w:noProof/>
        </w:rPr>
        <w:t>2</w:t>
      </w:r>
      <w:r>
        <w:fldChar w:fldCharType="end"/>
      </w:r>
      <w:r>
        <w:t xml:space="preserve">: </w:t>
      </w:r>
      <w:r w:rsidR="00F93202">
        <w:t>Stock Summary</w:t>
      </w:r>
      <w:bookmarkEnd w:id="5"/>
    </w:p>
    <w:tbl>
      <w:tblPr>
        <w:tblW w:w="2800" w:type="dxa"/>
        <w:jc w:val="center"/>
        <w:tblLook w:val="04A0" w:firstRow="1" w:lastRow="0" w:firstColumn="1" w:lastColumn="0" w:noHBand="0" w:noVBand="1"/>
      </w:tblPr>
      <w:tblGrid>
        <w:gridCol w:w="1230"/>
        <w:gridCol w:w="1570"/>
      </w:tblGrid>
      <w:tr w:rsidR="00860990" w:rsidRPr="00860990" w14:paraId="484BC02C" w14:textId="77777777" w:rsidTr="00860990">
        <w:trPr>
          <w:trHeight w:val="315"/>
          <w:jc w:val="center"/>
        </w:trPr>
        <w:tc>
          <w:tcPr>
            <w:tcW w:w="123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3CAFDB3" w14:textId="77777777" w:rsidR="00860990" w:rsidRPr="00860990" w:rsidRDefault="00860990" w:rsidP="00860990">
            <w:pPr>
              <w:spacing w:after="0" w:line="240" w:lineRule="auto"/>
              <w:jc w:val="left"/>
              <w:rPr>
                <w:rFonts w:eastAsia="Times New Roman" w:cs="Times New Roman"/>
                <w:b/>
                <w:bCs/>
                <w:color w:val="000000"/>
                <w:szCs w:val="24"/>
                <w:lang w:eastAsia="en-GB"/>
              </w:rPr>
            </w:pPr>
            <w:r w:rsidRPr="00860990">
              <w:rPr>
                <w:rFonts w:eastAsia="Times New Roman" w:cs="Times New Roman"/>
                <w:b/>
                <w:bCs/>
                <w:color w:val="000000"/>
                <w:szCs w:val="24"/>
                <w:lang w:eastAsia="en-GB"/>
              </w:rPr>
              <w:t>Stock Summary</w:t>
            </w:r>
          </w:p>
        </w:tc>
        <w:tc>
          <w:tcPr>
            <w:tcW w:w="1570" w:type="dxa"/>
            <w:tcBorders>
              <w:top w:val="single" w:sz="4" w:space="0" w:color="auto"/>
              <w:left w:val="nil"/>
              <w:bottom w:val="single" w:sz="4" w:space="0" w:color="auto"/>
              <w:right w:val="single" w:sz="4" w:space="0" w:color="auto"/>
            </w:tcBorders>
            <w:shd w:val="clear" w:color="000000" w:fill="BFBFBF"/>
            <w:vAlign w:val="center"/>
            <w:hideMark/>
          </w:tcPr>
          <w:p w14:paraId="2D73A348" w14:textId="77777777" w:rsidR="00860990" w:rsidRPr="00860990" w:rsidRDefault="00860990" w:rsidP="00860990">
            <w:pPr>
              <w:spacing w:after="0" w:line="240" w:lineRule="auto"/>
              <w:jc w:val="right"/>
              <w:rPr>
                <w:rFonts w:eastAsia="Times New Roman" w:cs="Times New Roman"/>
                <w:b/>
                <w:bCs/>
                <w:color w:val="000000"/>
                <w:szCs w:val="24"/>
                <w:lang w:eastAsia="en-GB"/>
              </w:rPr>
            </w:pPr>
            <w:r w:rsidRPr="00860990">
              <w:rPr>
                <w:rFonts w:eastAsia="Times New Roman" w:cs="Times New Roman"/>
                <w:b/>
                <w:bCs/>
                <w:color w:val="000000"/>
                <w:szCs w:val="24"/>
                <w:lang w:eastAsia="en-GB"/>
              </w:rPr>
              <w:t> </w:t>
            </w:r>
          </w:p>
        </w:tc>
      </w:tr>
      <w:tr w:rsidR="00860990" w:rsidRPr="00860990" w14:paraId="5A3491FD" w14:textId="77777777" w:rsidTr="00860990">
        <w:trPr>
          <w:trHeight w:val="630"/>
          <w:jc w:val="center"/>
        </w:trPr>
        <w:tc>
          <w:tcPr>
            <w:tcW w:w="1230" w:type="dxa"/>
            <w:tcBorders>
              <w:top w:val="nil"/>
              <w:left w:val="single" w:sz="4" w:space="0" w:color="auto"/>
              <w:bottom w:val="single" w:sz="4" w:space="0" w:color="auto"/>
              <w:right w:val="single" w:sz="4" w:space="0" w:color="auto"/>
            </w:tcBorders>
            <w:shd w:val="clear" w:color="000000" w:fill="BFBFBF"/>
            <w:vAlign w:val="center"/>
            <w:hideMark/>
          </w:tcPr>
          <w:p w14:paraId="1D18289C" w14:textId="77777777" w:rsidR="00860990" w:rsidRPr="00860990" w:rsidRDefault="00860990" w:rsidP="00860990">
            <w:pPr>
              <w:spacing w:after="0" w:line="240" w:lineRule="auto"/>
              <w:jc w:val="left"/>
              <w:rPr>
                <w:rFonts w:eastAsia="Times New Roman" w:cs="Times New Roman"/>
                <w:color w:val="000000"/>
                <w:szCs w:val="24"/>
                <w:lang w:eastAsia="en-GB"/>
              </w:rPr>
            </w:pPr>
            <w:r w:rsidRPr="00860990">
              <w:rPr>
                <w:rFonts w:eastAsia="Times New Roman" w:cs="Times New Roman"/>
                <w:color w:val="000000"/>
                <w:szCs w:val="24"/>
                <w:lang w:eastAsia="en-GB"/>
              </w:rPr>
              <w:t>Stock Category</w:t>
            </w:r>
          </w:p>
        </w:tc>
        <w:tc>
          <w:tcPr>
            <w:tcW w:w="1570" w:type="dxa"/>
            <w:tcBorders>
              <w:top w:val="nil"/>
              <w:left w:val="nil"/>
              <w:bottom w:val="single" w:sz="4" w:space="0" w:color="auto"/>
              <w:right w:val="single" w:sz="4" w:space="0" w:color="auto"/>
            </w:tcBorders>
            <w:shd w:val="clear" w:color="000000" w:fill="BFBFBF"/>
            <w:vAlign w:val="center"/>
            <w:hideMark/>
          </w:tcPr>
          <w:p w14:paraId="42DAAD3B" w14:textId="77777777" w:rsidR="00860990" w:rsidRPr="00860990" w:rsidRDefault="00860990" w:rsidP="00860990">
            <w:pPr>
              <w:spacing w:after="0" w:line="240" w:lineRule="auto"/>
              <w:jc w:val="right"/>
              <w:rPr>
                <w:rFonts w:eastAsia="Times New Roman" w:cs="Times New Roman"/>
                <w:color w:val="000000"/>
                <w:szCs w:val="24"/>
                <w:lang w:eastAsia="en-GB"/>
              </w:rPr>
            </w:pPr>
            <w:r w:rsidRPr="00860990">
              <w:rPr>
                <w:rFonts w:eastAsia="Times New Roman" w:cs="Times New Roman"/>
                <w:color w:val="000000"/>
                <w:szCs w:val="24"/>
                <w:lang w:eastAsia="en-GB"/>
              </w:rPr>
              <w:t>Number of Products</w:t>
            </w:r>
          </w:p>
        </w:tc>
      </w:tr>
      <w:tr w:rsidR="00860990" w:rsidRPr="00860990" w14:paraId="38A0E3DA" w14:textId="77777777" w:rsidTr="00860990">
        <w:trPr>
          <w:trHeight w:val="315"/>
          <w:jc w:val="center"/>
        </w:trPr>
        <w:tc>
          <w:tcPr>
            <w:tcW w:w="1230" w:type="dxa"/>
            <w:tcBorders>
              <w:top w:val="nil"/>
              <w:left w:val="single" w:sz="4" w:space="0" w:color="auto"/>
              <w:bottom w:val="single" w:sz="4" w:space="0" w:color="auto"/>
              <w:right w:val="single" w:sz="4" w:space="0" w:color="auto"/>
            </w:tcBorders>
            <w:shd w:val="clear" w:color="000000" w:fill="BFBFBF"/>
            <w:vAlign w:val="center"/>
            <w:hideMark/>
          </w:tcPr>
          <w:p w14:paraId="2DD183C8" w14:textId="77777777" w:rsidR="00860990" w:rsidRPr="00860990" w:rsidRDefault="00860990" w:rsidP="00860990">
            <w:pPr>
              <w:spacing w:after="0" w:line="240" w:lineRule="auto"/>
              <w:jc w:val="left"/>
              <w:rPr>
                <w:rFonts w:eastAsia="Times New Roman" w:cs="Times New Roman"/>
                <w:color w:val="000000"/>
                <w:szCs w:val="24"/>
                <w:lang w:eastAsia="en-GB"/>
              </w:rPr>
            </w:pPr>
            <w:r w:rsidRPr="00860990">
              <w:rPr>
                <w:rFonts w:eastAsia="Times New Roman" w:cs="Times New Roman"/>
                <w:color w:val="000000"/>
                <w:szCs w:val="24"/>
                <w:lang w:eastAsia="en-GB"/>
              </w:rPr>
              <w:t>Critical</w:t>
            </w:r>
          </w:p>
        </w:tc>
        <w:tc>
          <w:tcPr>
            <w:tcW w:w="1570" w:type="dxa"/>
            <w:tcBorders>
              <w:top w:val="nil"/>
              <w:left w:val="nil"/>
              <w:bottom w:val="single" w:sz="4" w:space="0" w:color="auto"/>
              <w:right w:val="single" w:sz="4" w:space="0" w:color="auto"/>
            </w:tcBorders>
            <w:shd w:val="clear" w:color="000000" w:fill="BFBFBF"/>
            <w:vAlign w:val="center"/>
            <w:hideMark/>
          </w:tcPr>
          <w:p w14:paraId="59B96692" w14:textId="77777777" w:rsidR="00860990" w:rsidRPr="00860990" w:rsidRDefault="00860990" w:rsidP="00860990">
            <w:pPr>
              <w:spacing w:after="0" w:line="240" w:lineRule="auto"/>
              <w:jc w:val="right"/>
              <w:rPr>
                <w:rFonts w:eastAsia="Times New Roman" w:cs="Times New Roman"/>
                <w:color w:val="000000"/>
                <w:szCs w:val="24"/>
                <w:lang w:eastAsia="en-GB"/>
              </w:rPr>
            </w:pPr>
            <w:r w:rsidRPr="00860990">
              <w:rPr>
                <w:rFonts w:eastAsia="Times New Roman" w:cs="Times New Roman"/>
                <w:color w:val="000000"/>
                <w:szCs w:val="24"/>
                <w:lang w:eastAsia="en-GB"/>
              </w:rPr>
              <w:t>2</w:t>
            </w:r>
          </w:p>
        </w:tc>
      </w:tr>
      <w:tr w:rsidR="00860990" w:rsidRPr="00860990" w14:paraId="4F04B8FD" w14:textId="77777777" w:rsidTr="00860990">
        <w:trPr>
          <w:trHeight w:val="315"/>
          <w:jc w:val="center"/>
        </w:trPr>
        <w:tc>
          <w:tcPr>
            <w:tcW w:w="1230" w:type="dxa"/>
            <w:tcBorders>
              <w:top w:val="nil"/>
              <w:left w:val="single" w:sz="4" w:space="0" w:color="auto"/>
              <w:bottom w:val="single" w:sz="4" w:space="0" w:color="auto"/>
              <w:right w:val="single" w:sz="4" w:space="0" w:color="auto"/>
            </w:tcBorders>
            <w:shd w:val="clear" w:color="000000" w:fill="BFBFBF"/>
            <w:vAlign w:val="center"/>
            <w:hideMark/>
          </w:tcPr>
          <w:p w14:paraId="0F5202DB" w14:textId="77777777" w:rsidR="00860990" w:rsidRPr="00860990" w:rsidRDefault="00860990" w:rsidP="00860990">
            <w:pPr>
              <w:spacing w:after="0" w:line="240" w:lineRule="auto"/>
              <w:jc w:val="left"/>
              <w:rPr>
                <w:rFonts w:eastAsia="Times New Roman" w:cs="Times New Roman"/>
                <w:color w:val="000000"/>
                <w:szCs w:val="24"/>
                <w:lang w:eastAsia="en-GB"/>
              </w:rPr>
            </w:pPr>
            <w:r w:rsidRPr="00860990">
              <w:rPr>
                <w:rFonts w:eastAsia="Times New Roman" w:cs="Times New Roman"/>
                <w:color w:val="000000"/>
                <w:szCs w:val="24"/>
                <w:lang w:eastAsia="en-GB"/>
              </w:rPr>
              <w:t>Low</w:t>
            </w:r>
          </w:p>
        </w:tc>
        <w:tc>
          <w:tcPr>
            <w:tcW w:w="1570" w:type="dxa"/>
            <w:tcBorders>
              <w:top w:val="nil"/>
              <w:left w:val="nil"/>
              <w:bottom w:val="single" w:sz="4" w:space="0" w:color="auto"/>
              <w:right w:val="single" w:sz="4" w:space="0" w:color="auto"/>
            </w:tcBorders>
            <w:shd w:val="clear" w:color="000000" w:fill="BFBFBF"/>
            <w:vAlign w:val="center"/>
            <w:hideMark/>
          </w:tcPr>
          <w:p w14:paraId="58444B2C" w14:textId="77777777" w:rsidR="00860990" w:rsidRPr="00860990" w:rsidRDefault="00860990" w:rsidP="00860990">
            <w:pPr>
              <w:spacing w:after="0" w:line="240" w:lineRule="auto"/>
              <w:jc w:val="right"/>
              <w:rPr>
                <w:rFonts w:eastAsia="Times New Roman" w:cs="Times New Roman"/>
                <w:color w:val="000000"/>
                <w:szCs w:val="24"/>
                <w:lang w:eastAsia="en-GB"/>
              </w:rPr>
            </w:pPr>
            <w:r w:rsidRPr="00860990">
              <w:rPr>
                <w:rFonts w:eastAsia="Times New Roman" w:cs="Times New Roman"/>
                <w:color w:val="000000"/>
                <w:szCs w:val="24"/>
                <w:lang w:eastAsia="en-GB"/>
              </w:rPr>
              <w:t>2</w:t>
            </w:r>
          </w:p>
        </w:tc>
      </w:tr>
      <w:tr w:rsidR="00860990" w:rsidRPr="00860990" w14:paraId="14D0ADD4" w14:textId="77777777" w:rsidTr="00860990">
        <w:trPr>
          <w:trHeight w:val="315"/>
          <w:jc w:val="center"/>
        </w:trPr>
        <w:tc>
          <w:tcPr>
            <w:tcW w:w="1230" w:type="dxa"/>
            <w:tcBorders>
              <w:top w:val="nil"/>
              <w:left w:val="single" w:sz="4" w:space="0" w:color="auto"/>
              <w:bottom w:val="single" w:sz="4" w:space="0" w:color="auto"/>
              <w:right w:val="single" w:sz="4" w:space="0" w:color="auto"/>
            </w:tcBorders>
            <w:shd w:val="clear" w:color="000000" w:fill="BFBFBF"/>
            <w:vAlign w:val="center"/>
            <w:hideMark/>
          </w:tcPr>
          <w:p w14:paraId="0339B23B" w14:textId="77777777" w:rsidR="00860990" w:rsidRPr="00860990" w:rsidRDefault="00860990" w:rsidP="00860990">
            <w:pPr>
              <w:spacing w:after="0" w:line="240" w:lineRule="auto"/>
              <w:jc w:val="left"/>
              <w:rPr>
                <w:rFonts w:eastAsia="Times New Roman" w:cs="Times New Roman"/>
                <w:color w:val="000000"/>
                <w:szCs w:val="24"/>
                <w:lang w:eastAsia="en-GB"/>
              </w:rPr>
            </w:pPr>
            <w:r w:rsidRPr="00860990">
              <w:rPr>
                <w:rFonts w:eastAsia="Times New Roman" w:cs="Times New Roman"/>
                <w:color w:val="000000"/>
                <w:szCs w:val="24"/>
                <w:lang w:eastAsia="en-GB"/>
              </w:rPr>
              <w:t>Normal</w:t>
            </w:r>
          </w:p>
        </w:tc>
        <w:tc>
          <w:tcPr>
            <w:tcW w:w="1570" w:type="dxa"/>
            <w:tcBorders>
              <w:top w:val="nil"/>
              <w:left w:val="nil"/>
              <w:bottom w:val="single" w:sz="4" w:space="0" w:color="auto"/>
              <w:right w:val="single" w:sz="4" w:space="0" w:color="auto"/>
            </w:tcBorders>
            <w:shd w:val="clear" w:color="000000" w:fill="BFBFBF"/>
            <w:vAlign w:val="center"/>
            <w:hideMark/>
          </w:tcPr>
          <w:p w14:paraId="57773F9F" w14:textId="77777777" w:rsidR="00860990" w:rsidRPr="00860990" w:rsidRDefault="00860990" w:rsidP="00860990">
            <w:pPr>
              <w:spacing w:after="0" w:line="240" w:lineRule="auto"/>
              <w:jc w:val="right"/>
              <w:rPr>
                <w:rFonts w:eastAsia="Times New Roman" w:cs="Times New Roman"/>
                <w:color w:val="000000"/>
                <w:szCs w:val="24"/>
                <w:lang w:eastAsia="en-GB"/>
              </w:rPr>
            </w:pPr>
            <w:r w:rsidRPr="00860990">
              <w:rPr>
                <w:rFonts w:eastAsia="Times New Roman" w:cs="Times New Roman"/>
                <w:color w:val="000000"/>
                <w:szCs w:val="24"/>
                <w:lang w:eastAsia="en-GB"/>
              </w:rPr>
              <w:t>2</w:t>
            </w:r>
          </w:p>
        </w:tc>
      </w:tr>
      <w:tr w:rsidR="00860990" w:rsidRPr="00860990" w14:paraId="5AD98A1E" w14:textId="77777777" w:rsidTr="00860990">
        <w:trPr>
          <w:trHeight w:val="315"/>
          <w:jc w:val="center"/>
        </w:trPr>
        <w:tc>
          <w:tcPr>
            <w:tcW w:w="1230" w:type="dxa"/>
            <w:tcBorders>
              <w:top w:val="nil"/>
              <w:left w:val="single" w:sz="4" w:space="0" w:color="auto"/>
              <w:bottom w:val="single" w:sz="4" w:space="0" w:color="auto"/>
              <w:right w:val="single" w:sz="4" w:space="0" w:color="auto"/>
            </w:tcBorders>
            <w:shd w:val="clear" w:color="000000" w:fill="BFBFBF"/>
            <w:vAlign w:val="center"/>
            <w:hideMark/>
          </w:tcPr>
          <w:p w14:paraId="24A95A2F" w14:textId="77777777" w:rsidR="00860990" w:rsidRPr="00860990" w:rsidRDefault="00860990" w:rsidP="00860990">
            <w:pPr>
              <w:spacing w:after="0" w:line="240" w:lineRule="auto"/>
              <w:jc w:val="left"/>
              <w:rPr>
                <w:rFonts w:eastAsia="Times New Roman" w:cs="Times New Roman"/>
                <w:color w:val="000000"/>
                <w:szCs w:val="24"/>
                <w:lang w:eastAsia="en-GB"/>
              </w:rPr>
            </w:pPr>
            <w:r w:rsidRPr="00860990">
              <w:rPr>
                <w:rFonts w:eastAsia="Times New Roman" w:cs="Times New Roman"/>
                <w:color w:val="000000"/>
                <w:szCs w:val="24"/>
                <w:lang w:eastAsia="en-GB"/>
              </w:rPr>
              <w:t>High</w:t>
            </w:r>
          </w:p>
        </w:tc>
        <w:tc>
          <w:tcPr>
            <w:tcW w:w="1570" w:type="dxa"/>
            <w:tcBorders>
              <w:top w:val="nil"/>
              <w:left w:val="nil"/>
              <w:bottom w:val="single" w:sz="4" w:space="0" w:color="auto"/>
              <w:right w:val="single" w:sz="4" w:space="0" w:color="auto"/>
            </w:tcBorders>
            <w:shd w:val="clear" w:color="000000" w:fill="BFBFBF"/>
            <w:vAlign w:val="center"/>
            <w:hideMark/>
          </w:tcPr>
          <w:p w14:paraId="0FF59172" w14:textId="77777777" w:rsidR="00860990" w:rsidRPr="00860990" w:rsidRDefault="00860990" w:rsidP="00860990">
            <w:pPr>
              <w:spacing w:after="0" w:line="240" w:lineRule="auto"/>
              <w:jc w:val="right"/>
              <w:rPr>
                <w:rFonts w:eastAsia="Times New Roman" w:cs="Times New Roman"/>
                <w:color w:val="000000"/>
                <w:szCs w:val="24"/>
                <w:lang w:eastAsia="en-GB"/>
              </w:rPr>
            </w:pPr>
            <w:r w:rsidRPr="00860990">
              <w:rPr>
                <w:rFonts w:eastAsia="Times New Roman" w:cs="Times New Roman"/>
                <w:color w:val="000000"/>
                <w:szCs w:val="24"/>
                <w:lang w:eastAsia="en-GB"/>
              </w:rPr>
              <w:t>2</w:t>
            </w:r>
          </w:p>
        </w:tc>
      </w:tr>
    </w:tbl>
    <w:p w14:paraId="66949A94" w14:textId="77777777" w:rsidR="00860990" w:rsidRDefault="00860990" w:rsidP="00860990"/>
    <w:p w14:paraId="6DFB1F5E" w14:textId="77777777" w:rsidR="00F93202" w:rsidRPr="00F93202" w:rsidRDefault="00F93202" w:rsidP="008A311F">
      <w:pPr>
        <w:pStyle w:val="Heading2"/>
        <w:jc w:val="center"/>
      </w:pPr>
      <w:bookmarkStart w:id="6" w:name="_Toc235460448"/>
      <w:r w:rsidRPr="00F93202">
        <w:t>Normal Stock Items</w:t>
      </w:r>
      <w:bookmarkEnd w:id="6"/>
    </w:p>
    <w:p w14:paraId="55EF3FCD" w14:textId="6CF238EF" w:rsidR="00F93202" w:rsidRDefault="008A311F" w:rsidP="00F93202">
      <w:r>
        <w:t xml:space="preserve">             </w:t>
      </w:r>
      <w:r w:rsidR="00F93202">
        <w:t>Apples and Carrots are considered normal stock items, with 12 and 18 units respectively. At present, the stock level of these items is acceptable and they do not need purchasing at the moment.</w:t>
      </w:r>
    </w:p>
    <w:p w14:paraId="566F6F77" w14:textId="77777777" w:rsidR="00F93202" w:rsidRDefault="00F93202" w:rsidP="00F93202">
      <w:r>
        <w:t>It is important to monitor these stock levels on a regular basis to be able to track any changes in customer demands and prevent future problems with shortage of stock. Visibility of normal stock items helps the company to predict customer demand for the items and avoid shortages.</w:t>
      </w:r>
    </w:p>
    <w:p w14:paraId="0C1419D3" w14:textId="77777777" w:rsidR="00F93202" w:rsidRPr="00F93202" w:rsidRDefault="00F93202" w:rsidP="008A311F">
      <w:pPr>
        <w:pStyle w:val="Heading2"/>
        <w:jc w:val="center"/>
      </w:pPr>
      <w:bookmarkStart w:id="7" w:name="_Toc235460449"/>
      <w:r w:rsidRPr="00F93202">
        <w:t>High Stock Items</w:t>
      </w:r>
      <w:bookmarkEnd w:id="7"/>
    </w:p>
    <w:p w14:paraId="7A2F7536" w14:textId="3CC484DD" w:rsidR="00F93202" w:rsidRDefault="008A311F" w:rsidP="00F93202">
      <w:r>
        <w:t xml:space="preserve">            </w:t>
      </w:r>
      <w:r w:rsidR="00F93202">
        <w:t>Potatoes and Pasta are identified as high stock products with quantities of 30 and 22 respectively. At this time, these products have adequate stock and hence do not need further orders.</w:t>
      </w:r>
    </w:p>
    <w:p w14:paraId="09B0965A" w14:textId="53FBC36B" w:rsidR="00F93202" w:rsidRDefault="008A311F" w:rsidP="00F93202">
      <w:r>
        <w:t xml:space="preserve">              </w:t>
      </w:r>
      <w:r w:rsidR="00F93202">
        <w:t xml:space="preserve">The avoidance of unnecessary purchase of high stock products may assist </w:t>
      </w:r>
      <w:proofErr w:type="spellStart"/>
      <w:r w:rsidR="00F93202">
        <w:t>GreenLeaf</w:t>
      </w:r>
      <w:proofErr w:type="spellEnd"/>
      <w:r w:rsidR="00F93202">
        <w:t xml:space="preserve"> Grocers in minimizing storage space as well as avoiding overstock costs and managing cash flow effectively. Nonetheless, these high stock products need to be monitored carefully to ensure that their stocks do not go beyond customers’ needs. On the whole, stock category analysis assists </w:t>
      </w:r>
      <w:proofErr w:type="spellStart"/>
      <w:r w:rsidR="00F93202">
        <w:t>GreenLeaf</w:t>
      </w:r>
      <w:proofErr w:type="spellEnd"/>
      <w:r w:rsidR="00F93202">
        <w:t xml:space="preserve"> Grocers in managing their purchasing process efficiently by concentrating on high priority products immediately and monitoring others accordingly</w:t>
      </w:r>
      <w:r w:rsidR="00724F20" w:rsidRPr="00724F20">
        <w:t xml:space="preserve"> (Jenkins, 2022)</w:t>
      </w:r>
      <w:r w:rsidR="00F93202">
        <w:t>.</w:t>
      </w:r>
    </w:p>
    <w:p w14:paraId="5684A63A" w14:textId="77777777" w:rsidR="00F93202" w:rsidRDefault="00F93202" w:rsidP="008A311F">
      <w:pPr>
        <w:pStyle w:val="Heading1"/>
        <w:jc w:val="center"/>
      </w:pPr>
      <w:bookmarkStart w:id="8" w:name="_Toc235460450"/>
      <w:r>
        <w:lastRenderedPageBreak/>
        <w:t>Reorder Priority Analysis</w:t>
      </w:r>
      <w:bookmarkEnd w:id="8"/>
    </w:p>
    <w:p w14:paraId="39E9ED5E" w14:textId="77777777" w:rsidR="00F93202" w:rsidRDefault="00F93202" w:rsidP="00F93202">
      <w:pPr>
        <w:pStyle w:val="Caption"/>
        <w:keepNext/>
      </w:pPr>
      <w:bookmarkStart w:id="9" w:name="_Toc235460418"/>
      <w:r>
        <w:t xml:space="preserve">Table </w:t>
      </w:r>
      <w:r>
        <w:fldChar w:fldCharType="begin"/>
      </w:r>
      <w:r>
        <w:instrText xml:space="preserve"> SEQ Table \* ARABIC </w:instrText>
      </w:r>
      <w:r>
        <w:fldChar w:fldCharType="separate"/>
      </w:r>
      <w:r>
        <w:rPr>
          <w:noProof/>
        </w:rPr>
        <w:t>3</w:t>
      </w:r>
      <w:r>
        <w:fldChar w:fldCharType="end"/>
      </w:r>
      <w:r>
        <w:t>:</w:t>
      </w:r>
      <w:r w:rsidRPr="00F93202">
        <w:t xml:space="preserve"> Products Requiring Ordering</w:t>
      </w:r>
      <w:bookmarkEnd w:id="9"/>
    </w:p>
    <w:tbl>
      <w:tblPr>
        <w:tblW w:w="4750" w:type="dxa"/>
        <w:jc w:val="center"/>
        <w:tblLook w:val="04A0" w:firstRow="1" w:lastRow="0" w:firstColumn="1" w:lastColumn="0" w:noHBand="0" w:noVBand="1"/>
      </w:tblPr>
      <w:tblGrid>
        <w:gridCol w:w="1230"/>
        <w:gridCol w:w="1840"/>
        <w:gridCol w:w="1680"/>
      </w:tblGrid>
      <w:tr w:rsidR="00F93202" w:rsidRPr="00F93202" w14:paraId="79A9CFBA" w14:textId="77777777" w:rsidTr="00F93202">
        <w:trPr>
          <w:trHeight w:val="315"/>
          <w:jc w:val="center"/>
        </w:trPr>
        <w:tc>
          <w:tcPr>
            <w:tcW w:w="1230" w:type="dxa"/>
            <w:tcBorders>
              <w:top w:val="single" w:sz="4" w:space="0" w:color="auto"/>
              <w:left w:val="single" w:sz="4" w:space="0" w:color="auto"/>
              <w:bottom w:val="single" w:sz="4" w:space="0" w:color="auto"/>
              <w:right w:val="single" w:sz="4" w:space="0" w:color="auto"/>
            </w:tcBorders>
            <w:shd w:val="clear" w:color="000000" w:fill="ACB9CA"/>
            <w:noWrap/>
            <w:vAlign w:val="bottom"/>
            <w:hideMark/>
          </w:tcPr>
          <w:p w14:paraId="5E43F102" w14:textId="77777777" w:rsidR="00F93202" w:rsidRPr="00F93202" w:rsidRDefault="00F93202" w:rsidP="00F93202">
            <w:pPr>
              <w:spacing w:after="0" w:line="240" w:lineRule="auto"/>
              <w:jc w:val="left"/>
              <w:rPr>
                <w:rFonts w:eastAsia="Times New Roman" w:cs="Times New Roman"/>
                <w:b/>
                <w:bCs/>
                <w:color w:val="000000"/>
                <w:szCs w:val="24"/>
                <w:lang w:eastAsia="en-GB"/>
              </w:rPr>
            </w:pPr>
            <w:r w:rsidRPr="00F93202">
              <w:rPr>
                <w:rFonts w:eastAsia="Times New Roman" w:cs="Times New Roman"/>
                <w:b/>
                <w:bCs/>
                <w:color w:val="000000"/>
                <w:szCs w:val="24"/>
                <w:lang w:eastAsia="en-GB"/>
              </w:rPr>
              <w:t>Summary Table</w:t>
            </w:r>
          </w:p>
        </w:tc>
        <w:tc>
          <w:tcPr>
            <w:tcW w:w="1840" w:type="dxa"/>
            <w:tcBorders>
              <w:top w:val="single" w:sz="4" w:space="0" w:color="auto"/>
              <w:left w:val="nil"/>
              <w:bottom w:val="single" w:sz="4" w:space="0" w:color="auto"/>
              <w:right w:val="single" w:sz="4" w:space="0" w:color="auto"/>
            </w:tcBorders>
            <w:shd w:val="clear" w:color="000000" w:fill="ACB9CA"/>
            <w:noWrap/>
            <w:vAlign w:val="bottom"/>
            <w:hideMark/>
          </w:tcPr>
          <w:p w14:paraId="6F81CCF7" w14:textId="77777777" w:rsidR="00F93202" w:rsidRPr="00F93202" w:rsidRDefault="00F93202" w:rsidP="00F93202">
            <w:pPr>
              <w:spacing w:after="0" w:line="240" w:lineRule="auto"/>
              <w:jc w:val="left"/>
              <w:rPr>
                <w:rFonts w:ascii="Calibri" w:eastAsia="Times New Roman" w:hAnsi="Calibri" w:cs="Calibri"/>
                <w:color w:val="000000"/>
                <w:sz w:val="22"/>
                <w:lang w:eastAsia="en-GB"/>
              </w:rPr>
            </w:pPr>
            <w:r w:rsidRPr="00F93202">
              <w:rPr>
                <w:rFonts w:ascii="Calibri" w:eastAsia="Times New Roman" w:hAnsi="Calibri" w:cs="Calibri"/>
                <w:color w:val="000000"/>
                <w:sz w:val="22"/>
                <w:lang w:eastAsia="en-GB"/>
              </w:rPr>
              <w:t> </w:t>
            </w:r>
          </w:p>
        </w:tc>
        <w:tc>
          <w:tcPr>
            <w:tcW w:w="1680" w:type="dxa"/>
            <w:tcBorders>
              <w:top w:val="single" w:sz="4" w:space="0" w:color="auto"/>
              <w:left w:val="nil"/>
              <w:bottom w:val="single" w:sz="4" w:space="0" w:color="auto"/>
              <w:right w:val="single" w:sz="4" w:space="0" w:color="auto"/>
            </w:tcBorders>
            <w:shd w:val="clear" w:color="000000" w:fill="ACB9CA"/>
            <w:noWrap/>
            <w:vAlign w:val="bottom"/>
            <w:hideMark/>
          </w:tcPr>
          <w:p w14:paraId="61A10781" w14:textId="77777777" w:rsidR="00F93202" w:rsidRPr="00F93202" w:rsidRDefault="00F93202" w:rsidP="00F93202">
            <w:pPr>
              <w:spacing w:after="0" w:line="240" w:lineRule="auto"/>
              <w:jc w:val="left"/>
              <w:rPr>
                <w:rFonts w:ascii="Calibri" w:eastAsia="Times New Roman" w:hAnsi="Calibri" w:cs="Calibri"/>
                <w:color w:val="000000"/>
                <w:sz w:val="22"/>
                <w:lang w:eastAsia="en-GB"/>
              </w:rPr>
            </w:pPr>
            <w:r w:rsidRPr="00F93202">
              <w:rPr>
                <w:rFonts w:ascii="Calibri" w:eastAsia="Times New Roman" w:hAnsi="Calibri" w:cs="Calibri"/>
                <w:color w:val="000000"/>
                <w:sz w:val="22"/>
                <w:lang w:eastAsia="en-GB"/>
              </w:rPr>
              <w:t> </w:t>
            </w:r>
          </w:p>
        </w:tc>
      </w:tr>
      <w:tr w:rsidR="00F93202" w:rsidRPr="00F93202" w14:paraId="4AD3C423" w14:textId="77777777" w:rsidTr="00F93202">
        <w:trPr>
          <w:trHeight w:val="315"/>
          <w:jc w:val="center"/>
        </w:trPr>
        <w:tc>
          <w:tcPr>
            <w:tcW w:w="1230" w:type="dxa"/>
            <w:tcBorders>
              <w:top w:val="nil"/>
              <w:left w:val="single" w:sz="4" w:space="0" w:color="auto"/>
              <w:bottom w:val="single" w:sz="4" w:space="0" w:color="auto"/>
              <w:right w:val="single" w:sz="4" w:space="0" w:color="auto"/>
            </w:tcBorders>
            <w:shd w:val="clear" w:color="000000" w:fill="ACB9CA"/>
            <w:vAlign w:val="center"/>
            <w:hideMark/>
          </w:tcPr>
          <w:p w14:paraId="02931A0B" w14:textId="77777777" w:rsidR="00F93202" w:rsidRPr="00F93202" w:rsidRDefault="00F93202" w:rsidP="00F93202">
            <w:pPr>
              <w:spacing w:after="0" w:line="240" w:lineRule="auto"/>
              <w:jc w:val="center"/>
              <w:rPr>
                <w:rFonts w:eastAsia="Times New Roman" w:cs="Times New Roman"/>
                <w:b/>
                <w:bCs/>
                <w:color w:val="000000"/>
                <w:szCs w:val="24"/>
                <w:lang w:eastAsia="en-GB"/>
              </w:rPr>
            </w:pPr>
            <w:r w:rsidRPr="00F93202">
              <w:rPr>
                <w:rFonts w:eastAsia="Times New Roman" w:cs="Times New Roman"/>
                <w:b/>
                <w:bCs/>
                <w:color w:val="000000"/>
                <w:szCs w:val="24"/>
                <w:lang w:eastAsia="en-GB"/>
              </w:rPr>
              <w:t>Product</w:t>
            </w:r>
          </w:p>
        </w:tc>
        <w:tc>
          <w:tcPr>
            <w:tcW w:w="1840" w:type="dxa"/>
            <w:tcBorders>
              <w:top w:val="nil"/>
              <w:left w:val="nil"/>
              <w:bottom w:val="single" w:sz="4" w:space="0" w:color="auto"/>
              <w:right w:val="single" w:sz="4" w:space="0" w:color="auto"/>
            </w:tcBorders>
            <w:shd w:val="clear" w:color="000000" w:fill="ACB9CA"/>
            <w:vAlign w:val="center"/>
            <w:hideMark/>
          </w:tcPr>
          <w:p w14:paraId="605ADB0E" w14:textId="77777777" w:rsidR="00F93202" w:rsidRPr="00F93202" w:rsidRDefault="00F93202" w:rsidP="00F93202">
            <w:pPr>
              <w:spacing w:after="0" w:line="240" w:lineRule="auto"/>
              <w:jc w:val="right"/>
              <w:rPr>
                <w:rFonts w:eastAsia="Times New Roman" w:cs="Times New Roman"/>
                <w:b/>
                <w:bCs/>
                <w:color w:val="000000"/>
                <w:szCs w:val="24"/>
                <w:lang w:eastAsia="en-GB"/>
              </w:rPr>
            </w:pPr>
            <w:r w:rsidRPr="00F93202">
              <w:rPr>
                <w:rFonts w:eastAsia="Times New Roman" w:cs="Times New Roman"/>
                <w:b/>
                <w:bCs/>
                <w:color w:val="000000"/>
                <w:szCs w:val="24"/>
                <w:lang w:eastAsia="en-GB"/>
              </w:rPr>
              <w:t>Quantity</w:t>
            </w:r>
          </w:p>
        </w:tc>
        <w:tc>
          <w:tcPr>
            <w:tcW w:w="1680" w:type="dxa"/>
            <w:tcBorders>
              <w:top w:val="nil"/>
              <w:left w:val="nil"/>
              <w:bottom w:val="single" w:sz="4" w:space="0" w:color="auto"/>
              <w:right w:val="single" w:sz="4" w:space="0" w:color="auto"/>
            </w:tcBorders>
            <w:shd w:val="clear" w:color="000000" w:fill="ACB9CA"/>
            <w:vAlign w:val="center"/>
            <w:hideMark/>
          </w:tcPr>
          <w:p w14:paraId="189297BC" w14:textId="77777777" w:rsidR="00F93202" w:rsidRPr="00F93202" w:rsidRDefault="00F93202" w:rsidP="00F93202">
            <w:pPr>
              <w:spacing w:after="0" w:line="240" w:lineRule="auto"/>
              <w:jc w:val="center"/>
              <w:rPr>
                <w:rFonts w:eastAsia="Times New Roman" w:cs="Times New Roman"/>
                <w:b/>
                <w:bCs/>
                <w:color w:val="000000"/>
                <w:szCs w:val="24"/>
                <w:lang w:eastAsia="en-GB"/>
              </w:rPr>
            </w:pPr>
            <w:r w:rsidRPr="00F93202">
              <w:rPr>
                <w:rFonts w:eastAsia="Times New Roman" w:cs="Times New Roman"/>
                <w:b/>
                <w:bCs/>
                <w:color w:val="000000"/>
                <w:szCs w:val="24"/>
                <w:lang w:eastAsia="en-GB"/>
              </w:rPr>
              <w:t>Priority</w:t>
            </w:r>
          </w:p>
        </w:tc>
      </w:tr>
      <w:tr w:rsidR="00F93202" w:rsidRPr="00F93202" w14:paraId="6F9E9D8B" w14:textId="77777777" w:rsidTr="00F93202">
        <w:trPr>
          <w:trHeight w:val="315"/>
          <w:jc w:val="center"/>
        </w:trPr>
        <w:tc>
          <w:tcPr>
            <w:tcW w:w="1230" w:type="dxa"/>
            <w:tcBorders>
              <w:top w:val="nil"/>
              <w:left w:val="single" w:sz="4" w:space="0" w:color="auto"/>
              <w:bottom w:val="single" w:sz="4" w:space="0" w:color="auto"/>
              <w:right w:val="single" w:sz="4" w:space="0" w:color="auto"/>
            </w:tcBorders>
            <w:shd w:val="clear" w:color="000000" w:fill="ACB9CA"/>
            <w:vAlign w:val="center"/>
            <w:hideMark/>
          </w:tcPr>
          <w:p w14:paraId="39185F70"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Bananas</w:t>
            </w:r>
          </w:p>
        </w:tc>
        <w:tc>
          <w:tcPr>
            <w:tcW w:w="1840" w:type="dxa"/>
            <w:tcBorders>
              <w:top w:val="nil"/>
              <w:left w:val="nil"/>
              <w:bottom w:val="single" w:sz="4" w:space="0" w:color="auto"/>
              <w:right w:val="single" w:sz="4" w:space="0" w:color="auto"/>
            </w:tcBorders>
            <w:shd w:val="clear" w:color="000000" w:fill="ACB9CA"/>
            <w:vAlign w:val="center"/>
            <w:hideMark/>
          </w:tcPr>
          <w:p w14:paraId="771214AA" w14:textId="77777777" w:rsidR="00F93202" w:rsidRPr="00F93202" w:rsidRDefault="00F93202" w:rsidP="00F93202">
            <w:pPr>
              <w:spacing w:after="0" w:line="240" w:lineRule="auto"/>
              <w:jc w:val="right"/>
              <w:rPr>
                <w:rFonts w:eastAsia="Times New Roman" w:cs="Times New Roman"/>
                <w:color w:val="000000"/>
                <w:szCs w:val="24"/>
                <w:lang w:eastAsia="en-GB"/>
              </w:rPr>
            </w:pPr>
            <w:r w:rsidRPr="00F93202">
              <w:rPr>
                <w:rFonts w:eastAsia="Times New Roman" w:cs="Times New Roman"/>
                <w:color w:val="000000"/>
                <w:szCs w:val="24"/>
                <w:lang w:eastAsia="en-GB"/>
              </w:rPr>
              <w:t>4</w:t>
            </w:r>
          </w:p>
        </w:tc>
        <w:tc>
          <w:tcPr>
            <w:tcW w:w="1680" w:type="dxa"/>
            <w:tcBorders>
              <w:top w:val="nil"/>
              <w:left w:val="nil"/>
              <w:bottom w:val="single" w:sz="4" w:space="0" w:color="auto"/>
              <w:right w:val="single" w:sz="4" w:space="0" w:color="auto"/>
            </w:tcBorders>
            <w:shd w:val="clear" w:color="000000" w:fill="ACB9CA"/>
            <w:vAlign w:val="center"/>
            <w:hideMark/>
          </w:tcPr>
          <w:p w14:paraId="0BAFBAD1"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High</w:t>
            </w:r>
          </w:p>
        </w:tc>
      </w:tr>
      <w:tr w:rsidR="00F93202" w:rsidRPr="00F93202" w14:paraId="779D570B" w14:textId="77777777" w:rsidTr="00F93202">
        <w:trPr>
          <w:trHeight w:val="630"/>
          <w:jc w:val="center"/>
        </w:trPr>
        <w:tc>
          <w:tcPr>
            <w:tcW w:w="1230" w:type="dxa"/>
            <w:tcBorders>
              <w:top w:val="nil"/>
              <w:left w:val="single" w:sz="4" w:space="0" w:color="auto"/>
              <w:bottom w:val="single" w:sz="4" w:space="0" w:color="auto"/>
              <w:right w:val="single" w:sz="4" w:space="0" w:color="auto"/>
            </w:tcBorders>
            <w:shd w:val="clear" w:color="000000" w:fill="ACB9CA"/>
            <w:vAlign w:val="center"/>
            <w:hideMark/>
          </w:tcPr>
          <w:p w14:paraId="330ED17C"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Bread Loaves</w:t>
            </w:r>
          </w:p>
        </w:tc>
        <w:tc>
          <w:tcPr>
            <w:tcW w:w="1840" w:type="dxa"/>
            <w:tcBorders>
              <w:top w:val="nil"/>
              <w:left w:val="nil"/>
              <w:bottom w:val="single" w:sz="4" w:space="0" w:color="auto"/>
              <w:right w:val="single" w:sz="4" w:space="0" w:color="auto"/>
            </w:tcBorders>
            <w:shd w:val="clear" w:color="000000" w:fill="ACB9CA"/>
            <w:vAlign w:val="center"/>
            <w:hideMark/>
          </w:tcPr>
          <w:p w14:paraId="5A8762C7" w14:textId="77777777" w:rsidR="00F93202" w:rsidRPr="00F93202" w:rsidRDefault="00F93202" w:rsidP="00F93202">
            <w:pPr>
              <w:spacing w:after="0" w:line="240" w:lineRule="auto"/>
              <w:jc w:val="right"/>
              <w:rPr>
                <w:rFonts w:eastAsia="Times New Roman" w:cs="Times New Roman"/>
                <w:color w:val="000000"/>
                <w:szCs w:val="24"/>
                <w:lang w:eastAsia="en-GB"/>
              </w:rPr>
            </w:pPr>
            <w:r w:rsidRPr="00F93202">
              <w:rPr>
                <w:rFonts w:eastAsia="Times New Roman" w:cs="Times New Roman"/>
                <w:color w:val="000000"/>
                <w:szCs w:val="24"/>
                <w:lang w:eastAsia="en-GB"/>
              </w:rPr>
              <w:t>3</w:t>
            </w:r>
          </w:p>
        </w:tc>
        <w:tc>
          <w:tcPr>
            <w:tcW w:w="1680" w:type="dxa"/>
            <w:tcBorders>
              <w:top w:val="nil"/>
              <w:left w:val="nil"/>
              <w:bottom w:val="single" w:sz="4" w:space="0" w:color="auto"/>
              <w:right w:val="single" w:sz="4" w:space="0" w:color="auto"/>
            </w:tcBorders>
            <w:shd w:val="clear" w:color="000000" w:fill="ACB9CA"/>
            <w:vAlign w:val="center"/>
            <w:hideMark/>
          </w:tcPr>
          <w:p w14:paraId="16E5593E"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High</w:t>
            </w:r>
          </w:p>
        </w:tc>
      </w:tr>
      <w:tr w:rsidR="00F93202" w:rsidRPr="00F93202" w14:paraId="5A177F9F" w14:textId="77777777" w:rsidTr="00F93202">
        <w:trPr>
          <w:trHeight w:val="630"/>
          <w:jc w:val="center"/>
        </w:trPr>
        <w:tc>
          <w:tcPr>
            <w:tcW w:w="1230" w:type="dxa"/>
            <w:tcBorders>
              <w:top w:val="nil"/>
              <w:left w:val="single" w:sz="4" w:space="0" w:color="auto"/>
              <w:bottom w:val="single" w:sz="4" w:space="0" w:color="auto"/>
              <w:right w:val="single" w:sz="4" w:space="0" w:color="auto"/>
            </w:tcBorders>
            <w:shd w:val="clear" w:color="000000" w:fill="ACB9CA"/>
            <w:vAlign w:val="center"/>
            <w:hideMark/>
          </w:tcPr>
          <w:p w14:paraId="6A2131B0"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Milk (2L bottles)</w:t>
            </w:r>
          </w:p>
        </w:tc>
        <w:tc>
          <w:tcPr>
            <w:tcW w:w="1840" w:type="dxa"/>
            <w:tcBorders>
              <w:top w:val="nil"/>
              <w:left w:val="nil"/>
              <w:bottom w:val="single" w:sz="4" w:space="0" w:color="auto"/>
              <w:right w:val="single" w:sz="4" w:space="0" w:color="auto"/>
            </w:tcBorders>
            <w:shd w:val="clear" w:color="000000" w:fill="ACB9CA"/>
            <w:vAlign w:val="center"/>
            <w:hideMark/>
          </w:tcPr>
          <w:p w14:paraId="167C0DF9" w14:textId="77777777" w:rsidR="00F93202" w:rsidRPr="00F93202" w:rsidRDefault="00F93202" w:rsidP="00F93202">
            <w:pPr>
              <w:spacing w:after="0" w:line="240" w:lineRule="auto"/>
              <w:jc w:val="right"/>
              <w:rPr>
                <w:rFonts w:eastAsia="Times New Roman" w:cs="Times New Roman"/>
                <w:color w:val="000000"/>
                <w:szCs w:val="24"/>
                <w:lang w:eastAsia="en-GB"/>
              </w:rPr>
            </w:pPr>
            <w:r w:rsidRPr="00F93202">
              <w:rPr>
                <w:rFonts w:eastAsia="Times New Roman" w:cs="Times New Roman"/>
                <w:color w:val="000000"/>
                <w:szCs w:val="24"/>
                <w:lang w:eastAsia="en-GB"/>
              </w:rPr>
              <w:t>6</w:t>
            </w:r>
          </w:p>
        </w:tc>
        <w:tc>
          <w:tcPr>
            <w:tcW w:w="1680" w:type="dxa"/>
            <w:tcBorders>
              <w:top w:val="nil"/>
              <w:left w:val="nil"/>
              <w:bottom w:val="single" w:sz="4" w:space="0" w:color="auto"/>
              <w:right w:val="single" w:sz="4" w:space="0" w:color="auto"/>
            </w:tcBorders>
            <w:shd w:val="clear" w:color="000000" w:fill="ACB9CA"/>
            <w:vAlign w:val="center"/>
            <w:hideMark/>
          </w:tcPr>
          <w:p w14:paraId="3030C58D"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Medium</w:t>
            </w:r>
          </w:p>
        </w:tc>
      </w:tr>
      <w:tr w:rsidR="00F93202" w:rsidRPr="00F93202" w14:paraId="649C7081" w14:textId="77777777" w:rsidTr="00F93202">
        <w:trPr>
          <w:trHeight w:val="945"/>
          <w:jc w:val="center"/>
        </w:trPr>
        <w:tc>
          <w:tcPr>
            <w:tcW w:w="1230" w:type="dxa"/>
            <w:tcBorders>
              <w:top w:val="nil"/>
              <w:left w:val="single" w:sz="4" w:space="0" w:color="auto"/>
              <w:bottom w:val="single" w:sz="4" w:space="0" w:color="auto"/>
              <w:right w:val="single" w:sz="4" w:space="0" w:color="auto"/>
            </w:tcBorders>
            <w:shd w:val="clear" w:color="000000" w:fill="ACB9CA"/>
            <w:vAlign w:val="center"/>
            <w:hideMark/>
          </w:tcPr>
          <w:p w14:paraId="5287E8F4"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Eggs (boxes of 6)</w:t>
            </w:r>
          </w:p>
        </w:tc>
        <w:tc>
          <w:tcPr>
            <w:tcW w:w="1840" w:type="dxa"/>
            <w:tcBorders>
              <w:top w:val="nil"/>
              <w:left w:val="nil"/>
              <w:bottom w:val="single" w:sz="4" w:space="0" w:color="auto"/>
              <w:right w:val="single" w:sz="4" w:space="0" w:color="auto"/>
            </w:tcBorders>
            <w:shd w:val="clear" w:color="000000" w:fill="ACB9CA"/>
            <w:vAlign w:val="center"/>
            <w:hideMark/>
          </w:tcPr>
          <w:p w14:paraId="4300AB96" w14:textId="77777777" w:rsidR="00F93202" w:rsidRPr="00F93202" w:rsidRDefault="00F93202" w:rsidP="00F93202">
            <w:pPr>
              <w:spacing w:after="0" w:line="240" w:lineRule="auto"/>
              <w:jc w:val="right"/>
              <w:rPr>
                <w:rFonts w:eastAsia="Times New Roman" w:cs="Times New Roman"/>
                <w:color w:val="000000"/>
                <w:szCs w:val="24"/>
                <w:lang w:eastAsia="en-GB"/>
              </w:rPr>
            </w:pPr>
            <w:r w:rsidRPr="00F93202">
              <w:rPr>
                <w:rFonts w:eastAsia="Times New Roman" w:cs="Times New Roman"/>
                <w:color w:val="000000"/>
                <w:szCs w:val="24"/>
                <w:lang w:eastAsia="en-GB"/>
              </w:rPr>
              <w:t>10</w:t>
            </w:r>
          </w:p>
        </w:tc>
        <w:tc>
          <w:tcPr>
            <w:tcW w:w="1680" w:type="dxa"/>
            <w:tcBorders>
              <w:top w:val="nil"/>
              <w:left w:val="nil"/>
              <w:bottom w:val="single" w:sz="4" w:space="0" w:color="auto"/>
              <w:right w:val="single" w:sz="4" w:space="0" w:color="auto"/>
            </w:tcBorders>
            <w:shd w:val="clear" w:color="000000" w:fill="ACB9CA"/>
            <w:vAlign w:val="center"/>
            <w:hideMark/>
          </w:tcPr>
          <w:p w14:paraId="0BC37642" w14:textId="77777777" w:rsidR="00F93202" w:rsidRPr="00F93202" w:rsidRDefault="00F93202" w:rsidP="00F93202">
            <w:pPr>
              <w:spacing w:after="0" w:line="240" w:lineRule="auto"/>
              <w:jc w:val="left"/>
              <w:rPr>
                <w:rFonts w:eastAsia="Times New Roman" w:cs="Times New Roman"/>
                <w:color w:val="000000"/>
                <w:szCs w:val="24"/>
                <w:lang w:eastAsia="en-GB"/>
              </w:rPr>
            </w:pPr>
            <w:r w:rsidRPr="00F93202">
              <w:rPr>
                <w:rFonts w:eastAsia="Times New Roman" w:cs="Times New Roman"/>
                <w:color w:val="000000"/>
                <w:szCs w:val="24"/>
                <w:lang w:eastAsia="en-GB"/>
              </w:rPr>
              <w:t>Medium</w:t>
            </w:r>
          </w:p>
        </w:tc>
      </w:tr>
    </w:tbl>
    <w:p w14:paraId="6094FD59" w14:textId="77777777" w:rsidR="00F93202" w:rsidRDefault="00F93202" w:rsidP="00F93202"/>
    <w:p w14:paraId="4EC81C2B" w14:textId="34353DC1" w:rsidR="00A020BA" w:rsidRDefault="008A311F" w:rsidP="00A020BA">
      <w:r>
        <w:t xml:space="preserve">                  </w:t>
      </w:r>
      <w:r w:rsidR="00A020BA">
        <w:t xml:space="preserve">Reorder priority analysis shows which products need to be purchased by considering their availability levels. Through prioritizing inventory needs, </w:t>
      </w:r>
      <w:proofErr w:type="spellStart"/>
      <w:r w:rsidR="00A020BA">
        <w:t>GreenLeaf</w:t>
      </w:r>
      <w:proofErr w:type="spellEnd"/>
      <w:r w:rsidR="00A020BA">
        <w:t xml:space="preserve"> Grocers will be able to make sure that their most needed products stay available while not making unnecessary purchases of products that already have enough inventory. As a result, there are two products with a high priority and two products with medium priority that need to be taken into consideration.</w:t>
      </w:r>
    </w:p>
    <w:p w14:paraId="6DED797B" w14:textId="77777777" w:rsidR="00A020BA" w:rsidRPr="008A311F" w:rsidRDefault="00A020BA" w:rsidP="008A311F">
      <w:pPr>
        <w:pStyle w:val="Heading2"/>
        <w:jc w:val="center"/>
        <w:rPr>
          <w:sz w:val="28"/>
        </w:rPr>
      </w:pPr>
      <w:bookmarkStart w:id="10" w:name="_Toc235460451"/>
      <w:proofErr w:type="gramStart"/>
      <w:r w:rsidRPr="008A311F">
        <w:rPr>
          <w:sz w:val="28"/>
        </w:rPr>
        <w:t>High Priority</w:t>
      </w:r>
      <w:proofErr w:type="gramEnd"/>
      <w:r w:rsidRPr="008A311F">
        <w:rPr>
          <w:sz w:val="28"/>
        </w:rPr>
        <w:t xml:space="preserve"> Order Products</w:t>
      </w:r>
      <w:bookmarkEnd w:id="10"/>
    </w:p>
    <w:p w14:paraId="4A5A580C" w14:textId="6614A3E9" w:rsidR="00F93202" w:rsidRPr="00F93202" w:rsidRDefault="008A311F" w:rsidP="00A020BA">
      <w:r>
        <w:t xml:space="preserve">         </w:t>
      </w:r>
      <w:r w:rsidR="00A020BA">
        <w:t>One of the products that needs to be ordered as soon as possible is Bread Loaves. There are currently only three units of Bread Loaves available, which makes it the first high-priority product. It is known that people frequently purchase bread from supermarkets; thus, its low availability may cause problems with the inventory and make customers unsatisfied with their shopping experience. It should be noted that the inventory of bread loaves should be kept at an appropriate level since otherwise, customers will have to switch to buying other products or go to a different retailer.</w:t>
      </w:r>
    </w:p>
    <w:p w14:paraId="06F0A1A6" w14:textId="77777777" w:rsidR="00F93202" w:rsidRDefault="00A020BA" w:rsidP="00A020BA">
      <w:pPr>
        <w:ind w:firstLine="720"/>
      </w:pPr>
      <w:r w:rsidRPr="00A020BA">
        <w:t>Moreover, bananas can be considered as high priority ordered products as the quantity available for them is quite less, which is just 4 units. Though the stock quantity is somewhat more compared to that of bread loaves, there is still the possibility of shortage of the product prior to the next delivery from the supplier</w:t>
      </w:r>
      <w:r w:rsidR="00724F20" w:rsidRPr="00724F20">
        <w:t xml:space="preserve"> (Jomaa and Kogan, 2024)</w:t>
      </w:r>
      <w:r w:rsidRPr="00A020BA">
        <w:t>.</w:t>
      </w:r>
    </w:p>
    <w:p w14:paraId="58761640" w14:textId="77777777" w:rsidR="00A020BA" w:rsidRPr="008A311F" w:rsidRDefault="00A020BA" w:rsidP="008A311F">
      <w:pPr>
        <w:pStyle w:val="Heading2"/>
        <w:jc w:val="center"/>
        <w:rPr>
          <w:sz w:val="28"/>
        </w:rPr>
      </w:pPr>
      <w:bookmarkStart w:id="11" w:name="_Toc235460452"/>
      <w:r w:rsidRPr="008A311F">
        <w:rPr>
          <w:sz w:val="28"/>
        </w:rPr>
        <w:lastRenderedPageBreak/>
        <w:t>Medium Priority Orders</w:t>
      </w:r>
      <w:bookmarkEnd w:id="11"/>
    </w:p>
    <w:p w14:paraId="543793EC" w14:textId="225F1C70" w:rsidR="00A020BA" w:rsidRDefault="00A020BA" w:rsidP="008A311F">
      <w:pPr>
        <w:ind w:firstLine="720"/>
      </w:pPr>
      <w:r>
        <w:t>Milk (2L bottles) and Eggs (boxes of 6) belong to medium priority orders. Currently, there are 6 units of milk and 10 units of eggs in stock. Neither product needs to be replenished urgently; nevertheless, it is necessary to include them in the forthcoming purchasing cycle to avoid running out of stock</w:t>
      </w:r>
      <w:r w:rsidR="00067B45" w:rsidRPr="00067B45">
        <w:t xml:space="preserve"> (García, García and García, 2021)</w:t>
      </w:r>
    </w:p>
    <w:p w14:paraId="7332AE4E" w14:textId="77777777" w:rsidR="00A020BA" w:rsidRDefault="00A020BA" w:rsidP="00A020BA">
      <w:pPr>
        <w:ind w:firstLine="720"/>
      </w:pPr>
      <w:r>
        <w:t>Proper monitoring of medium priority goods allows for a proactive reaction to fluctuations in customer demands. It is necessary to buy such products to ensure constant availability and decrease chances of emergency orders.</w:t>
      </w:r>
    </w:p>
    <w:p w14:paraId="7A55E3EA" w14:textId="77777777" w:rsidR="00A020BA" w:rsidRDefault="00A020BA" w:rsidP="00A020BA">
      <w:pPr>
        <w:ind w:firstLine="720"/>
      </w:pPr>
      <w:r>
        <w:t>In general, the analysis of the reorder priorities helps to concentrate on the most needed goods during the purchasing process. Urgent measures must be taken regarding Bread Loaves and Bananas, while Milk and Eggs should be monitored and bought at the next purchasing period.</w:t>
      </w:r>
    </w:p>
    <w:p w14:paraId="4C157255" w14:textId="77777777" w:rsidR="00A020BA" w:rsidRDefault="00A020BA" w:rsidP="008A311F">
      <w:pPr>
        <w:pStyle w:val="Heading1"/>
        <w:jc w:val="center"/>
      </w:pPr>
      <w:bookmarkStart w:id="12" w:name="_Toc235460453"/>
      <w:r>
        <w:t>Stock Quantity Visual Analysis</w:t>
      </w:r>
      <w:bookmarkEnd w:id="12"/>
    </w:p>
    <w:p w14:paraId="6DCFF720" w14:textId="77777777" w:rsidR="00A020BA" w:rsidRDefault="00A020BA" w:rsidP="00A020BA">
      <w:pPr>
        <w:keepNext/>
        <w:jc w:val="center"/>
      </w:pPr>
      <w:r>
        <w:rPr>
          <w:noProof/>
          <w:lang w:eastAsia="en-GB"/>
        </w:rPr>
        <w:drawing>
          <wp:inline distT="0" distB="0" distL="0" distR="0" wp14:anchorId="1727015B" wp14:editId="15EA33E6">
            <wp:extent cx="4572000" cy="26289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E487511" w14:textId="77777777" w:rsidR="00A020BA" w:rsidRDefault="00A020BA" w:rsidP="00A020BA">
      <w:pPr>
        <w:pStyle w:val="Caption"/>
      </w:pPr>
      <w:bookmarkStart w:id="13" w:name="_Toc235460430"/>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rsidRPr="00A020BA">
        <w:t>GreenLeaf</w:t>
      </w:r>
      <w:proofErr w:type="spellEnd"/>
      <w:r w:rsidRPr="00A020BA">
        <w:t xml:space="preserve"> Grocers Stock Quantity Overview</w:t>
      </w:r>
      <w:bookmarkEnd w:id="13"/>
    </w:p>
    <w:p w14:paraId="1CC00357" w14:textId="16D20F9F" w:rsidR="00A020BA" w:rsidRDefault="008A311F" w:rsidP="00A020BA">
      <w:r>
        <w:t xml:space="preserve">                      </w:t>
      </w:r>
      <w:r w:rsidR="00A020BA">
        <w:t xml:space="preserve">The stock quantity graph depicts the quantity of stocks for each product that is currently available in </w:t>
      </w:r>
      <w:proofErr w:type="spellStart"/>
      <w:r w:rsidR="00A020BA">
        <w:t>GreenLeaf</w:t>
      </w:r>
      <w:proofErr w:type="spellEnd"/>
      <w:r w:rsidR="00A020BA">
        <w:t xml:space="preserve"> Grocers. By showing the stock quantities in graphical form, the dashboard allows the shop supervisor to make comparisons and spot the items that need to be addressed. Graphical visualization enhances decision-making as it becomes easier to notice the difference in stock from numbers only.</w:t>
      </w:r>
    </w:p>
    <w:p w14:paraId="0D4CE53E" w14:textId="0702FC53" w:rsidR="00A020BA" w:rsidRDefault="008A311F" w:rsidP="00A020BA">
      <w:r>
        <w:lastRenderedPageBreak/>
        <w:t xml:space="preserve">                   </w:t>
      </w:r>
      <w:r w:rsidR="00A020BA">
        <w:t xml:space="preserve">From the graph, </w:t>
      </w:r>
      <w:proofErr w:type="gramStart"/>
      <w:r w:rsidR="00A020BA">
        <w:t>it is clear that the</w:t>
      </w:r>
      <w:proofErr w:type="gramEnd"/>
      <w:r w:rsidR="00A020BA">
        <w:t xml:space="preserve"> item with the largest stock is Potatoes, with 30 stocks available. The second item with the highest stock is Pasta, with 22 stocks. These two products have sufficient stock availability and, therefore, there is no need to buy extra supplies of them.</w:t>
      </w:r>
    </w:p>
    <w:p w14:paraId="5A033DAF" w14:textId="7FDF8A33" w:rsidR="00A020BA" w:rsidRDefault="008A311F" w:rsidP="00A020BA">
      <w:r>
        <w:t xml:space="preserve">              </w:t>
      </w:r>
      <w:r w:rsidR="00A020BA" w:rsidRPr="00A020BA">
        <w:t>On the other hand, Bread Loaves show the smal</w:t>
      </w:r>
      <w:r w:rsidR="00A020BA">
        <w:t>lest number of stock available</w:t>
      </w:r>
      <w:r w:rsidR="00A020BA" w:rsidRPr="00A020BA">
        <w:t xml:space="preserve"> just 3 pieces which makes them the most urgent item for replenishment. The chart also shows that Bananas have low availability, which is 4 pieces thus there is a risk of stock shortage. These results confirm the previously made classification of stocks when these two items were classified as critical stocks.</w:t>
      </w:r>
    </w:p>
    <w:p w14:paraId="49624B53" w14:textId="45F4DFCF" w:rsidR="00A020BA" w:rsidRDefault="008A311F" w:rsidP="00A020BA">
      <w:r>
        <w:t xml:space="preserve">               </w:t>
      </w:r>
      <w:r w:rsidR="00A020BA" w:rsidRPr="00A020BA">
        <w:t>The chart clearly shows that there is variation in the amount of each product, with some products available in much larger amounts than others. It makes it clear that it is essential for companies to keep track of their stock levels on a regular basis, and not use one method of ordering all the time.</w:t>
      </w:r>
    </w:p>
    <w:p w14:paraId="5AF08671" w14:textId="63C12CA4" w:rsidR="00A020BA" w:rsidRDefault="00A020BA" w:rsidP="00A020BA">
      <w:r w:rsidRPr="00A020BA">
        <w:t>I</w:t>
      </w:r>
      <w:r w:rsidR="008A311F">
        <w:t xml:space="preserve">             </w:t>
      </w:r>
      <w:r w:rsidRPr="00A020BA">
        <w:t xml:space="preserve">n general, the visual analysis will support </w:t>
      </w:r>
      <w:proofErr w:type="spellStart"/>
      <w:r w:rsidRPr="00A020BA">
        <w:t>GreenLeaf</w:t>
      </w:r>
      <w:proofErr w:type="spellEnd"/>
      <w:r w:rsidRPr="00A020BA">
        <w:t xml:space="preserve"> Grocers in changing data on stocks into a simpler format. Managers can spot right away which areas have the most and least stocks. They can then make decisions about which purchases to prioritize and better manage their stock levels.</w:t>
      </w:r>
    </w:p>
    <w:p w14:paraId="57FB9205" w14:textId="04DA6A05" w:rsidR="00A020BA" w:rsidRDefault="0073088C" w:rsidP="008A311F">
      <w:pPr>
        <w:spacing w:line="259" w:lineRule="auto"/>
        <w:jc w:val="center"/>
      </w:pPr>
      <w:r>
        <w:br w:type="page"/>
      </w:r>
      <w:bookmarkStart w:id="14" w:name="_Toc235460454"/>
      <w:r>
        <w:lastRenderedPageBreak/>
        <w:t>References</w:t>
      </w:r>
      <w:bookmarkEnd w:id="14"/>
    </w:p>
    <w:p w14:paraId="691DB1AA" w14:textId="77777777" w:rsidR="0073088C" w:rsidRDefault="0073088C" w:rsidP="00FF30F4">
      <w:pPr>
        <w:pStyle w:val="NormalWeb"/>
        <w:spacing w:before="0" w:beforeAutospacing="0" w:after="240" w:afterAutospacing="0"/>
        <w:ind w:left="720" w:hanging="720"/>
        <w:jc w:val="both"/>
      </w:pPr>
      <w:r>
        <w:t xml:space="preserve">AI, L. (2026). </w:t>
      </w:r>
      <w:r>
        <w:rPr>
          <w:i/>
          <w:iCs/>
        </w:rPr>
        <w:t>Inventory dashboard</w:t>
      </w:r>
      <w:r>
        <w:t xml:space="preserve">. [online] </w:t>
      </w:r>
      <w:proofErr w:type="spellStart"/>
      <w:r>
        <w:rPr>
          <w:i/>
          <w:iCs/>
        </w:rPr>
        <w:t>Leafio</w:t>
      </w:r>
      <w:proofErr w:type="spellEnd"/>
      <w:r>
        <w:t xml:space="preserve">. Available at: </w:t>
      </w:r>
      <w:hyperlink r:id="rId8" w:history="1">
        <w:r w:rsidRPr="00C574FD">
          <w:rPr>
            <w:rStyle w:val="Hyperlink"/>
          </w:rPr>
          <w:t>https://www.leafio.ai/inventory-management-dashboard/</w:t>
        </w:r>
      </w:hyperlink>
      <w:r>
        <w:t xml:space="preserve"> .</w:t>
      </w:r>
    </w:p>
    <w:p w14:paraId="3335BD85" w14:textId="77777777" w:rsidR="0073088C" w:rsidRDefault="0073088C" w:rsidP="00FF30F4">
      <w:pPr>
        <w:pStyle w:val="NormalWeb"/>
        <w:spacing w:before="0" w:beforeAutospacing="0" w:after="240" w:afterAutospacing="0"/>
        <w:ind w:left="720" w:hanging="720"/>
        <w:jc w:val="both"/>
      </w:pPr>
      <w:r>
        <w:t xml:space="preserve">Chen, J. (2023). </w:t>
      </w:r>
      <w:r>
        <w:rPr>
          <w:i/>
          <w:iCs/>
        </w:rPr>
        <w:t>Stock analysis</w:t>
      </w:r>
      <w:r>
        <w:t xml:space="preserve">. [online] </w:t>
      </w:r>
      <w:r>
        <w:rPr>
          <w:i/>
          <w:iCs/>
        </w:rPr>
        <w:t>Investopedia</w:t>
      </w:r>
      <w:r>
        <w:t xml:space="preserve">. Available at: </w:t>
      </w:r>
      <w:hyperlink r:id="rId9" w:history="1">
        <w:r w:rsidRPr="00C574FD">
          <w:rPr>
            <w:rStyle w:val="Hyperlink"/>
          </w:rPr>
          <w:t>https://www.investopedia.com/terms/s/stock-analysis.asp</w:t>
        </w:r>
      </w:hyperlink>
      <w:r>
        <w:t xml:space="preserve"> .</w:t>
      </w:r>
    </w:p>
    <w:p w14:paraId="2FB46D56" w14:textId="77777777" w:rsidR="0078489F" w:rsidRDefault="0078489F" w:rsidP="00FF30F4">
      <w:pPr>
        <w:pStyle w:val="NormalWeb"/>
        <w:spacing w:before="0" w:beforeAutospacing="0" w:after="240" w:afterAutospacing="0"/>
        <w:ind w:left="720" w:hanging="720"/>
        <w:jc w:val="both"/>
      </w:pPr>
      <w:r>
        <w:t xml:space="preserve">Cin7 (2023). </w:t>
      </w:r>
      <w:r>
        <w:rPr>
          <w:i/>
          <w:iCs/>
        </w:rPr>
        <w:t>How to reduce inventory costs: 10 Strategies</w:t>
      </w:r>
      <w:r>
        <w:t xml:space="preserve">. [online] </w:t>
      </w:r>
      <w:r>
        <w:rPr>
          <w:i/>
          <w:iCs/>
        </w:rPr>
        <w:t>Cin7</w:t>
      </w:r>
      <w:r>
        <w:t xml:space="preserve">. Available at: </w:t>
      </w:r>
      <w:hyperlink r:id="rId10" w:history="1">
        <w:r w:rsidRPr="00C574FD">
          <w:rPr>
            <w:rStyle w:val="Hyperlink"/>
          </w:rPr>
          <w:t>https://www.cin7.com/blog/10-practical-ways-you-can-reduce-the-cost-of-inventory/</w:t>
        </w:r>
      </w:hyperlink>
      <w:r>
        <w:t xml:space="preserve"> .</w:t>
      </w:r>
    </w:p>
    <w:p w14:paraId="37D343CD" w14:textId="77777777" w:rsidR="0073088C" w:rsidRDefault="0073088C" w:rsidP="00FF30F4">
      <w:pPr>
        <w:pStyle w:val="NormalWeb"/>
        <w:spacing w:before="0" w:beforeAutospacing="0" w:after="240" w:afterAutospacing="0"/>
        <w:ind w:left="720" w:hanging="720"/>
        <w:jc w:val="both"/>
      </w:pPr>
      <w:r>
        <w:t xml:space="preserve">García, D.-G., García, S.-G. and García, M.-G. (2021). An optimized system to reduce procurement risks and Stock-Outs: A simulation case study for a component manufacturer. </w:t>
      </w:r>
      <w:r>
        <w:rPr>
          <w:i/>
          <w:iCs/>
        </w:rPr>
        <w:t>Applied sciences</w:t>
      </w:r>
      <w:r>
        <w:t>, 11(21), p.10374.</w:t>
      </w:r>
    </w:p>
    <w:p w14:paraId="3EDCD4DB" w14:textId="77777777" w:rsidR="0073088C" w:rsidRDefault="0073088C" w:rsidP="00FF30F4">
      <w:pPr>
        <w:pStyle w:val="NormalWeb"/>
        <w:spacing w:before="0" w:beforeAutospacing="0" w:after="240" w:afterAutospacing="0"/>
        <w:ind w:left="720" w:hanging="720"/>
        <w:jc w:val="both"/>
      </w:pPr>
      <w:r>
        <w:t xml:space="preserve">Jenkins, A. (2022). </w:t>
      </w:r>
      <w:r>
        <w:rPr>
          <w:i/>
          <w:iCs/>
        </w:rPr>
        <w:t>18 Ways to Prevent stockouts</w:t>
      </w:r>
      <w:r>
        <w:t xml:space="preserve">. [online] </w:t>
      </w:r>
      <w:r>
        <w:rPr>
          <w:i/>
          <w:iCs/>
        </w:rPr>
        <w:t>Oracle NetSuite</w:t>
      </w:r>
      <w:r>
        <w:t xml:space="preserve">. Available at: </w:t>
      </w:r>
      <w:hyperlink r:id="rId11" w:history="1">
        <w:r w:rsidRPr="00C574FD">
          <w:rPr>
            <w:rStyle w:val="Hyperlink"/>
          </w:rPr>
          <w:t>https://www.netsuite.com/portal/resource/articles/inventory-management/how-to-prevent-stockouts.shtml</w:t>
        </w:r>
      </w:hyperlink>
      <w:r>
        <w:t xml:space="preserve"> .</w:t>
      </w:r>
    </w:p>
    <w:p w14:paraId="38DEB70B" w14:textId="77777777" w:rsidR="0073088C" w:rsidRDefault="0073088C" w:rsidP="00FF30F4">
      <w:pPr>
        <w:pStyle w:val="NormalWeb"/>
        <w:spacing w:before="0" w:beforeAutospacing="0" w:after="240" w:afterAutospacing="0"/>
        <w:ind w:left="720" w:hanging="720"/>
        <w:jc w:val="both"/>
      </w:pPr>
      <w:r>
        <w:t xml:space="preserve">Jomaa, N.A. and Kogan, K. (2024). Optimal ordering based on shortage scenarios under presence of a low-quality substitute and supply uncertainty. </w:t>
      </w:r>
      <w:r>
        <w:rPr>
          <w:i/>
          <w:iCs/>
        </w:rPr>
        <w:t>Computers &amp;amp; industrial engineering</w:t>
      </w:r>
      <w:r>
        <w:t xml:space="preserve">, 190, p.110027. </w:t>
      </w:r>
      <w:proofErr w:type="spellStart"/>
      <w:r>
        <w:t>doi</w:t>
      </w:r>
      <w:proofErr w:type="spellEnd"/>
      <w:r>
        <w:t xml:space="preserve">; </w:t>
      </w:r>
      <w:r w:rsidRPr="0073088C">
        <w:t xml:space="preserve"> </w:t>
      </w:r>
      <w:hyperlink r:id="rId12" w:history="1">
        <w:r w:rsidRPr="00C574FD">
          <w:rPr>
            <w:rStyle w:val="Hyperlink"/>
          </w:rPr>
          <w:t>https://doi.org/10.1016/j.cie.2024.110027</w:t>
        </w:r>
      </w:hyperlink>
      <w:r>
        <w:t xml:space="preserve"> .</w:t>
      </w:r>
    </w:p>
    <w:p w14:paraId="5320E089" w14:textId="77777777" w:rsidR="0073088C" w:rsidRPr="0073088C" w:rsidRDefault="0073088C" w:rsidP="006E09B6">
      <w:pPr>
        <w:ind w:left="720" w:hanging="720"/>
      </w:pPr>
    </w:p>
    <w:p w14:paraId="2F52C2CF" w14:textId="77777777" w:rsidR="0073088C" w:rsidRPr="0073088C" w:rsidRDefault="0073088C" w:rsidP="006E09B6">
      <w:pPr>
        <w:ind w:left="720" w:hanging="720"/>
      </w:pPr>
    </w:p>
    <w:sectPr w:rsidR="0073088C" w:rsidRPr="0073088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6921FE" w14:textId="77777777" w:rsidR="00245FDB" w:rsidRDefault="00245FDB" w:rsidP="00CE73E0">
      <w:pPr>
        <w:spacing w:after="0" w:line="240" w:lineRule="auto"/>
      </w:pPr>
      <w:r>
        <w:separator/>
      </w:r>
    </w:p>
  </w:endnote>
  <w:endnote w:type="continuationSeparator" w:id="0">
    <w:p w14:paraId="0073A963" w14:textId="77777777" w:rsidR="00245FDB" w:rsidRDefault="00245FDB" w:rsidP="00CE7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84106750"/>
      <w:docPartObj>
        <w:docPartGallery w:val="Page Numbers (Bottom of Page)"/>
        <w:docPartUnique/>
      </w:docPartObj>
    </w:sdtPr>
    <w:sdtEndPr>
      <w:rPr>
        <w:noProof/>
      </w:rPr>
    </w:sdtEndPr>
    <w:sdtContent>
      <w:p w14:paraId="32139E47" w14:textId="77777777" w:rsidR="00CE73E0" w:rsidRDefault="00CE73E0">
        <w:pPr>
          <w:pStyle w:val="Footer"/>
          <w:jc w:val="center"/>
        </w:pPr>
        <w:r>
          <w:fldChar w:fldCharType="begin"/>
        </w:r>
        <w:r>
          <w:instrText xml:space="preserve"> PAGE   \* MERGEFORMAT </w:instrText>
        </w:r>
        <w:r>
          <w:fldChar w:fldCharType="separate"/>
        </w:r>
        <w:r w:rsidR="005D2DF8">
          <w:rPr>
            <w:noProof/>
          </w:rPr>
          <w:t>2</w:t>
        </w:r>
        <w:r>
          <w:rPr>
            <w:noProof/>
          </w:rPr>
          <w:fldChar w:fldCharType="end"/>
        </w:r>
      </w:p>
    </w:sdtContent>
  </w:sdt>
  <w:p w14:paraId="35ABD41F" w14:textId="77777777" w:rsidR="00CE73E0" w:rsidRDefault="00CE7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46DC74" w14:textId="77777777" w:rsidR="00245FDB" w:rsidRDefault="00245FDB" w:rsidP="00CE73E0">
      <w:pPr>
        <w:spacing w:after="0" w:line="240" w:lineRule="auto"/>
      </w:pPr>
      <w:r>
        <w:separator/>
      </w:r>
    </w:p>
  </w:footnote>
  <w:footnote w:type="continuationSeparator" w:id="0">
    <w:p w14:paraId="605A95B7" w14:textId="77777777" w:rsidR="00245FDB" w:rsidRDefault="00245FDB" w:rsidP="00CE73E0">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E61"/>
    <w:rsid w:val="00040636"/>
    <w:rsid w:val="00067B45"/>
    <w:rsid w:val="0009387C"/>
    <w:rsid w:val="000C6313"/>
    <w:rsid w:val="00163E61"/>
    <w:rsid w:val="00245FDB"/>
    <w:rsid w:val="002F5B43"/>
    <w:rsid w:val="0031677B"/>
    <w:rsid w:val="00317EA1"/>
    <w:rsid w:val="00372FD1"/>
    <w:rsid w:val="003D3916"/>
    <w:rsid w:val="00476E09"/>
    <w:rsid w:val="005437E1"/>
    <w:rsid w:val="005D2DF8"/>
    <w:rsid w:val="00632352"/>
    <w:rsid w:val="006A6400"/>
    <w:rsid w:val="006C56B7"/>
    <w:rsid w:val="006E09B6"/>
    <w:rsid w:val="006F248D"/>
    <w:rsid w:val="007004E7"/>
    <w:rsid w:val="00724F20"/>
    <w:rsid w:val="0073088C"/>
    <w:rsid w:val="007451E9"/>
    <w:rsid w:val="00753D7D"/>
    <w:rsid w:val="00766E3A"/>
    <w:rsid w:val="00773428"/>
    <w:rsid w:val="0078489F"/>
    <w:rsid w:val="00847248"/>
    <w:rsid w:val="00860990"/>
    <w:rsid w:val="008A311F"/>
    <w:rsid w:val="008C2AE7"/>
    <w:rsid w:val="00936A02"/>
    <w:rsid w:val="009821E2"/>
    <w:rsid w:val="009B1539"/>
    <w:rsid w:val="00A020BA"/>
    <w:rsid w:val="00BB13A3"/>
    <w:rsid w:val="00BD102A"/>
    <w:rsid w:val="00BD556C"/>
    <w:rsid w:val="00CC0BAA"/>
    <w:rsid w:val="00CE73E0"/>
    <w:rsid w:val="00CF5E3B"/>
    <w:rsid w:val="00DC11D5"/>
    <w:rsid w:val="00F93202"/>
    <w:rsid w:val="00FC368D"/>
    <w:rsid w:val="00FD1E58"/>
    <w:rsid w:val="00FD724E"/>
    <w:rsid w:val="00FF3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8317"/>
  <w15:chartTrackingRefBased/>
  <w15:docId w15:val="{C22952F1-247E-4C21-B88E-7779670DF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91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53D7D"/>
    <w:pPr>
      <w:keepNext/>
      <w:keepLines/>
      <w:spacing w:before="240" w:after="0"/>
      <w:outlineLvl w:val="0"/>
    </w:pPr>
    <w:rPr>
      <w:rFonts w:eastAsiaTheme="majorEastAsia" w:cstheme="majorBidi"/>
      <w:b/>
      <w:caps/>
      <w:color w:val="262626" w:themeColor="text1" w:themeTint="D9"/>
      <w:sz w:val="28"/>
      <w:szCs w:val="32"/>
    </w:rPr>
  </w:style>
  <w:style w:type="paragraph" w:styleId="Heading2">
    <w:name w:val="heading 2"/>
    <w:basedOn w:val="Normal"/>
    <w:next w:val="Normal"/>
    <w:link w:val="Heading2Char"/>
    <w:uiPriority w:val="9"/>
    <w:unhideWhenUsed/>
    <w:qFormat/>
    <w:rsid w:val="00753D7D"/>
    <w:pPr>
      <w:keepNext/>
      <w:keepLines/>
      <w:spacing w:before="40" w:after="0"/>
      <w:outlineLvl w:val="1"/>
    </w:pPr>
    <w:rPr>
      <w:rFonts w:eastAsiaTheme="majorEastAsia" w:cstheme="majorBidi"/>
      <w:b/>
      <w:color w:val="262626" w:themeColor="text1" w:themeTint="D9"/>
      <w:szCs w:val="28"/>
      <w:u w:val="single"/>
    </w:rPr>
  </w:style>
  <w:style w:type="paragraph" w:styleId="Heading3">
    <w:name w:val="heading 3"/>
    <w:basedOn w:val="Normal"/>
    <w:next w:val="Normal"/>
    <w:link w:val="Heading3Char"/>
    <w:uiPriority w:val="9"/>
    <w:semiHidden/>
    <w:unhideWhenUsed/>
    <w:qFormat/>
    <w:rsid w:val="0004063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D7D"/>
    <w:rPr>
      <w:rFonts w:ascii="Times New Roman" w:eastAsiaTheme="majorEastAsia" w:hAnsi="Times New Roman" w:cstheme="majorBidi"/>
      <w:b/>
      <w:caps/>
      <w:color w:val="262626" w:themeColor="text1" w:themeTint="D9"/>
      <w:sz w:val="28"/>
      <w:szCs w:val="32"/>
      <w:lang w:val="en-GB"/>
    </w:rPr>
  </w:style>
  <w:style w:type="character" w:customStyle="1" w:styleId="Heading2Char">
    <w:name w:val="Heading 2 Char"/>
    <w:basedOn w:val="DefaultParagraphFont"/>
    <w:link w:val="Heading2"/>
    <w:uiPriority w:val="9"/>
    <w:rsid w:val="00753D7D"/>
    <w:rPr>
      <w:rFonts w:ascii="Times New Roman" w:eastAsiaTheme="majorEastAsia" w:hAnsi="Times New Roman" w:cstheme="majorBidi"/>
      <w:b/>
      <w:color w:val="262626" w:themeColor="text1" w:themeTint="D9"/>
      <w:sz w:val="24"/>
      <w:szCs w:val="28"/>
      <w:u w:val="single"/>
      <w:lang w:val="en-GB"/>
    </w:rPr>
  </w:style>
  <w:style w:type="paragraph" w:styleId="Caption">
    <w:name w:val="caption"/>
    <w:basedOn w:val="Normal"/>
    <w:next w:val="Normal"/>
    <w:uiPriority w:val="35"/>
    <w:unhideWhenUsed/>
    <w:qFormat/>
    <w:rsid w:val="0031677B"/>
    <w:pPr>
      <w:spacing w:after="200"/>
      <w:jc w:val="center"/>
    </w:pPr>
    <w:rPr>
      <w:i/>
      <w:iCs/>
      <w:szCs w:val="18"/>
    </w:rPr>
  </w:style>
  <w:style w:type="character" w:customStyle="1" w:styleId="Heading3Char">
    <w:name w:val="Heading 3 Char"/>
    <w:basedOn w:val="DefaultParagraphFont"/>
    <w:link w:val="Heading3"/>
    <w:uiPriority w:val="9"/>
    <w:semiHidden/>
    <w:rsid w:val="00040636"/>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7004E7"/>
    <w:pPr>
      <w:spacing w:line="259" w:lineRule="auto"/>
      <w:jc w:val="left"/>
      <w:outlineLvl w:val="9"/>
    </w:pPr>
    <w:rPr>
      <w:caps w:val="0"/>
      <w:color w:val="2E74B5" w:themeColor="accent1" w:themeShade="BF"/>
      <w:lang w:val="en-US"/>
    </w:rPr>
  </w:style>
  <w:style w:type="paragraph" w:styleId="Title">
    <w:name w:val="Title"/>
    <w:basedOn w:val="Normal"/>
    <w:next w:val="Normal"/>
    <w:link w:val="TitleChar"/>
    <w:uiPriority w:val="10"/>
    <w:qFormat/>
    <w:rsid w:val="00FD1E58"/>
    <w:pPr>
      <w:spacing w:after="0"/>
      <w:contextualSpacing/>
      <w:jc w:val="center"/>
    </w:pPr>
    <w:rPr>
      <w:rFonts w:eastAsiaTheme="majorEastAsia" w:cstheme="majorBidi"/>
      <w:spacing w:val="-10"/>
      <w:kern w:val="28"/>
      <w:sz w:val="60"/>
      <w:szCs w:val="56"/>
      <w:u w:val="single"/>
    </w:rPr>
  </w:style>
  <w:style w:type="character" w:customStyle="1" w:styleId="TitleChar">
    <w:name w:val="Title Char"/>
    <w:basedOn w:val="DefaultParagraphFont"/>
    <w:link w:val="Title"/>
    <w:uiPriority w:val="10"/>
    <w:rsid w:val="00FD1E58"/>
    <w:rPr>
      <w:rFonts w:ascii="Times New Roman" w:eastAsiaTheme="majorEastAsia" w:hAnsi="Times New Roman" w:cstheme="majorBidi"/>
      <w:spacing w:val="-10"/>
      <w:kern w:val="28"/>
      <w:sz w:val="60"/>
      <w:szCs w:val="56"/>
      <w:u w:val="single"/>
      <w:lang w:val="en-GB"/>
    </w:rPr>
  </w:style>
  <w:style w:type="paragraph" w:styleId="Header">
    <w:name w:val="header"/>
    <w:basedOn w:val="Normal"/>
    <w:link w:val="HeaderChar"/>
    <w:uiPriority w:val="99"/>
    <w:unhideWhenUsed/>
    <w:rsid w:val="00CE7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3E0"/>
    <w:rPr>
      <w:rFonts w:ascii="Times New Roman" w:hAnsi="Times New Roman"/>
      <w:sz w:val="24"/>
      <w:lang w:val="en-GB"/>
    </w:rPr>
  </w:style>
  <w:style w:type="paragraph" w:styleId="Footer">
    <w:name w:val="footer"/>
    <w:basedOn w:val="Normal"/>
    <w:link w:val="FooterChar"/>
    <w:uiPriority w:val="99"/>
    <w:unhideWhenUsed/>
    <w:rsid w:val="00CE7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3E0"/>
    <w:rPr>
      <w:rFonts w:ascii="Times New Roman" w:hAnsi="Times New Roman"/>
      <w:sz w:val="24"/>
      <w:lang w:val="en-GB"/>
    </w:rPr>
  </w:style>
  <w:style w:type="paragraph" w:styleId="TOC1">
    <w:name w:val="toc 1"/>
    <w:basedOn w:val="Normal"/>
    <w:next w:val="Normal"/>
    <w:autoRedefine/>
    <w:uiPriority w:val="39"/>
    <w:unhideWhenUsed/>
    <w:rsid w:val="00936A02"/>
    <w:pPr>
      <w:spacing w:after="100"/>
    </w:pPr>
  </w:style>
  <w:style w:type="paragraph" w:styleId="TOC2">
    <w:name w:val="toc 2"/>
    <w:basedOn w:val="Normal"/>
    <w:next w:val="Normal"/>
    <w:autoRedefine/>
    <w:uiPriority w:val="39"/>
    <w:unhideWhenUsed/>
    <w:rsid w:val="00936A02"/>
    <w:pPr>
      <w:spacing w:after="100"/>
      <w:ind w:left="240"/>
    </w:pPr>
  </w:style>
  <w:style w:type="character" w:styleId="Hyperlink">
    <w:name w:val="Hyperlink"/>
    <w:basedOn w:val="DefaultParagraphFont"/>
    <w:uiPriority w:val="99"/>
    <w:unhideWhenUsed/>
    <w:rsid w:val="00936A02"/>
    <w:rPr>
      <w:color w:val="0563C1" w:themeColor="hyperlink"/>
      <w:u w:val="single"/>
    </w:rPr>
  </w:style>
  <w:style w:type="paragraph" w:styleId="NormalWeb">
    <w:name w:val="Normal (Web)"/>
    <w:basedOn w:val="Normal"/>
    <w:uiPriority w:val="99"/>
    <w:semiHidden/>
    <w:unhideWhenUsed/>
    <w:rsid w:val="0073088C"/>
    <w:pPr>
      <w:spacing w:before="100" w:beforeAutospacing="1" w:after="100" w:afterAutospacing="1" w:line="240" w:lineRule="auto"/>
      <w:jc w:val="left"/>
    </w:pPr>
    <w:rPr>
      <w:rFonts w:eastAsia="Times New Roman" w:cs="Times New Roman"/>
      <w:szCs w:val="24"/>
      <w:lang w:val="en-US"/>
    </w:rPr>
  </w:style>
  <w:style w:type="paragraph" w:styleId="TableofFigures">
    <w:name w:val="table of figures"/>
    <w:basedOn w:val="Normal"/>
    <w:next w:val="Normal"/>
    <w:uiPriority w:val="99"/>
    <w:unhideWhenUsed/>
    <w:rsid w:val="0009387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5130340">
      <w:bodyDiv w:val="1"/>
      <w:marLeft w:val="0"/>
      <w:marRight w:val="0"/>
      <w:marTop w:val="0"/>
      <w:marBottom w:val="0"/>
      <w:divBdr>
        <w:top w:val="none" w:sz="0" w:space="0" w:color="auto"/>
        <w:left w:val="none" w:sz="0" w:space="0" w:color="auto"/>
        <w:bottom w:val="none" w:sz="0" w:space="0" w:color="auto"/>
        <w:right w:val="none" w:sz="0" w:space="0" w:color="auto"/>
      </w:divBdr>
    </w:div>
    <w:div w:id="555748153">
      <w:bodyDiv w:val="1"/>
      <w:marLeft w:val="0"/>
      <w:marRight w:val="0"/>
      <w:marTop w:val="0"/>
      <w:marBottom w:val="0"/>
      <w:divBdr>
        <w:top w:val="none" w:sz="0" w:space="0" w:color="auto"/>
        <w:left w:val="none" w:sz="0" w:space="0" w:color="auto"/>
        <w:bottom w:val="none" w:sz="0" w:space="0" w:color="auto"/>
        <w:right w:val="none" w:sz="0" w:space="0" w:color="auto"/>
      </w:divBdr>
    </w:div>
    <w:div w:id="1613249221">
      <w:bodyDiv w:val="1"/>
      <w:marLeft w:val="0"/>
      <w:marRight w:val="0"/>
      <w:marTop w:val="0"/>
      <w:marBottom w:val="0"/>
      <w:divBdr>
        <w:top w:val="none" w:sz="0" w:space="0" w:color="auto"/>
        <w:left w:val="none" w:sz="0" w:space="0" w:color="auto"/>
        <w:bottom w:val="none" w:sz="0" w:space="0" w:color="auto"/>
        <w:right w:val="none" w:sz="0" w:space="0" w:color="auto"/>
      </w:divBdr>
    </w:div>
    <w:div w:id="1708986341">
      <w:bodyDiv w:val="1"/>
      <w:marLeft w:val="0"/>
      <w:marRight w:val="0"/>
      <w:marTop w:val="0"/>
      <w:marBottom w:val="0"/>
      <w:divBdr>
        <w:top w:val="none" w:sz="0" w:space="0" w:color="auto"/>
        <w:left w:val="none" w:sz="0" w:space="0" w:color="auto"/>
        <w:bottom w:val="none" w:sz="0" w:space="0" w:color="auto"/>
        <w:right w:val="none" w:sz="0" w:space="0" w:color="auto"/>
      </w:divBdr>
      <w:divsChild>
        <w:div w:id="627247591">
          <w:marLeft w:val="0"/>
          <w:marRight w:val="0"/>
          <w:marTop w:val="0"/>
          <w:marBottom w:val="0"/>
          <w:divBdr>
            <w:top w:val="none" w:sz="0" w:space="0" w:color="auto"/>
            <w:left w:val="none" w:sz="0" w:space="0" w:color="auto"/>
            <w:bottom w:val="none" w:sz="0" w:space="0" w:color="auto"/>
            <w:right w:val="none" w:sz="0" w:space="0" w:color="auto"/>
          </w:divBdr>
        </w:div>
      </w:divsChild>
    </w:div>
    <w:div w:id="1981307754">
      <w:bodyDiv w:val="1"/>
      <w:marLeft w:val="0"/>
      <w:marRight w:val="0"/>
      <w:marTop w:val="0"/>
      <w:marBottom w:val="0"/>
      <w:divBdr>
        <w:top w:val="none" w:sz="0" w:space="0" w:color="auto"/>
        <w:left w:val="none" w:sz="0" w:space="0" w:color="auto"/>
        <w:bottom w:val="none" w:sz="0" w:space="0" w:color="auto"/>
        <w:right w:val="none" w:sz="0" w:space="0" w:color="auto"/>
      </w:divBdr>
      <w:divsChild>
        <w:div w:id="375159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fio.ai/inventory-management-dashboar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doi.org/10.1016/j.cie.2024.11002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tsuite.com/portal/resource/articles/inventory-management/how-to-prevent-stockouts.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in7.com/blog/10-practical-ways-you-can-reduce-the-cost-of-inventory/" TargetMode="External"/><Relationship Id="rId4" Type="http://schemas.openxmlformats.org/officeDocument/2006/relationships/webSettings" Target="webSettings.xml"/><Relationship Id="rId9" Type="http://schemas.openxmlformats.org/officeDocument/2006/relationships/hyperlink" Target="https://www.investopedia.com/terms/s/stock-analysis.asp"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D09233\D0923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outerShdw blurRad="50800" dist="38100" dir="5400000" algn="t" rotWithShape="0">
                    <a:prstClr val="black">
                      <a:alpha val="40000"/>
                    </a:prstClr>
                  </a:outerShdw>
                </a:effectLst>
              </a:rPr>
              <a:t>GreenLeaf Grocers Stock Quantity Overview</a:t>
            </a:r>
            <a:endParaRPr lang="en-US"/>
          </a:p>
        </c:rich>
      </c:tx>
      <c:layout>
        <c:manualLayout>
          <c:xMode val="edge"/>
          <c:yMode val="edge"/>
          <c:x val="0.13570822397200349"/>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'GreenLeaf Stock Dashboard'!$B$2</c:f>
              <c:strCache>
                <c:ptCount val="1"/>
                <c:pt idx="0">
                  <c:v>Current Quantity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'GreenLeaf Stock Dashboard'!$A$3:$A$10</c:f>
              <c:strCache>
                <c:ptCount val="8"/>
                <c:pt idx="0">
                  <c:v>Apples</c:v>
                </c:pt>
                <c:pt idx="1">
                  <c:v>Bananas</c:v>
                </c:pt>
                <c:pt idx="2">
                  <c:v>Carrots</c:v>
                </c:pt>
                <c:pt idx="3">
                  <c:v>Potatoes</c:v>
                </c:pt>
                <c:pt idx="4">
                  <c:v>Milk (2L bottles)</c:v>
                </c:pt>
                <c:pt idx="5">
                  <c:v>Bread Loaves</c:v>
                </c:pt>
                <c:pt idx="6">
                  <c:v>Eggs (boxes of 6)</c:v>
                </c:pt>
                <c:pt idx="7">
                  <c:v>Pasta (500g)</c:v>
                </c:pt>
              </c:strCache>
            </c:strRef>
          </c:cat>
          <c:val>
            <c:numRef>
              <c:f>'GreenLeaf Stock Dashboard'!$B$3:$B$10</c:f>
              <c:numCache>
                <c:formatCode>General</c:formatCode>
                <c:ptCount val="8"/>
                <c:pt idx="0">
                  <c:v>12</c:v>
                </c:pt>
                <c:pt idx="1">
                  <c:v>4</c:v>
                </c:pt>
                <c:pt idx="2">
                  <c:v>18</c:v>
                </c:pt>
                <c:pt idx="3">
                  <c:v>30</c:v>
                </c:pt>
                <c:pt idx="4">
                  <c:v>6</c:v>
                </c:pt>
                <c:pt idx="5">
                  <c:v>3</c:v>
                </c:pt>
                <c:pt idx="6">
                  <c:v>10</c:v>
                </c:pt>
                <c:pt idx="7">
                  <c:v>22</c:v>
                </c:pt>
              </c:numCache>
            </c:numRef>
          </c:val>
          <c:extLst>
            <c:ext xmlns:c16="http://schemas.microsoft.com/office/drawing/2014/chart" uri="{C3380CC4-5D6E-409C-BE32-E72D297353CC}">
              <c16:uniqueId val="{00000000-E23F-46D4-9A37-497BC47476BE}"/>
            </c:ext>
          </c:extLst>
        </c:ser>
        <c:dLbls>
          <c:dLblPos val="inEnd"/>
          <c:showLegendKey val="0"/>
          <c:showVal val="1"/>
          <c:showCatName val="0"/>
          <c:showSerName val="0"/>
          <c:showPercent val="0"/>
          <c:showBubbleSize val="0"/>
        </c:dLbls>
        <c:gapWidth val="100"/>
        <c:overlap val="-24"/>
        <c:axId val="1332119055"/>
        <c:axId val="1332127375"/>
      </c:barChart>
      <c:catAx>
        <c:axId val="133211905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32127375"/>
        <c:crosses val="autoZero"/>
        <c:auto val="1"/>
        <c:lblAlgn val="ctr"/>
        <c:lblOffset val="100"/>
        <c:noMultiLvlLbl val="0"/>
      </c:catAx>
      <c:valAx>
        <c:axId val="133212737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3211905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C02E6-DA4E-47E5-B403-0F6D053D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Natalia Ptukha (2540096)</cp:lastModifiedBy>
  <cp:revision>2</cp:revision>
  <dcterms:created xsi:type="dcterms:W3CDTF">2026-07-24T13:28:00Z</dcterms:created>
  <dcterms:modified xsi:type="dcterms:W3CDTF">2026-07-24T13:28:00Z</dcterms:modified>
</cp:coreProperties>
</file>