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54223" w14:textId="77777777" w:rsidR="0036290C" w:rsidRDefault="00000000">
      <w:pPr>
        <w:pStyle w:val="BodyText"/>
        <w:ind w:left="190"/>
        <w:jc w:val="left"/>
        <w:rPr>
          <w:sz w:val="20"/>
        </w:rPr>
      </w:pPr>
      <w:r>
        <w:rPr>
          <w:noProof/>
          <w:sz w:val="20"/>
        </w:rPr>
        <w:drawing>
          <wp:inline distT="0" distB="0" distL="0" distR="0" wp14:anchorId="61D9E7D8" wp14:editId="7FA03EBA">
            <wp:extent cx="1986008" cy="594074"/>
            <wp:effectExtent l="0" t="0" r="0" b="0"/>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a:stretch/>
                  </pic:blipFill>
                  <pic:spPr bwMode="auto">
                    <a:xfrm>
                      <a:off x="0" y="0"/>
                      <a:ext cx="1986008" cy="594073"/>
                    </a:xfrm>
                    <a:prstGeom prst="rect">
                      <a:avLst/>
                    </a:prstGeom>
                  </pic:spPr>
                </pic:pic>
              </a:graphicData>
            </a:graphic>
          </wp:inline>
        </w:drawing>
      </w:r>
    </w:p>
    <w:p w14:paraId="4197353F" w14:textId="77777777" w:rsidR="0036290C" w:rsidRDefault="0036290C">
      <w:pPr>
        <w:pStyle w:val="BodyText"/>
        <w:jc w:val="left"/>
        <w:rPr>
          <w:sz w:val="56"/>
        </w:rPr>
      </w:pPr>
    </w:p>
    <w:p w14:paraId="60E28761" w14:textId="77777777" w:rsidR="0036290C" w:rsidRDefault="0036290C">
      <w:pPr>
        <w:pStyle w:val="BodyText"/>
        <w:jc w:val="left"/>
        <w:rPr>
          <w:sz w:val="56"/>
        </w:rPr>
      </w:pPr>
    </w:p>
    <w:p w14:paraId="6D7077BE" w14:textId="77777777" w:rsidR="0036290C" w:rsidRDefault="0036290C">
      <w:pPr>
        <w:pStyle w:val="BodyText"/>
        <w:spacing w:before="530"/>
        <w:jc w:val="left"/>
        <w:rPr>
          <w:sz w:val="56"/>
        </w:rPr>
      </w:pPr>
    </w:p>
    <w:p w14:paraId="0EAE9642" w14:textId="77777777" w:rsidR="0036290C" w:rsidRDefault="00000000">
      <w:pPr>
        <w:pStyle w:val="Title"/>
        <w:spacing w:line="362" w:lineRule="auto"/>
      </w:pPr>
      <w:r>
        <w:t>Cross-Cultural</w:t>
      </w:r>
      <w:r>
        <w:rPr>
          <w:spacing w:val="-18"/>
        </w:rPr>
        <w:t xml:space="preserve"> </w:t>
      </w:r>
      <w:r>
        <w:t>Negotiation</w:t>
      </w:r>
      <w:r>
        <w:rPr>
          <w:spacing w:val="-20"/>
        </w:rPr>
        <w:t xml:space="preserve"> </w:t>
      </w:r>
      <w:r>
        <w:t>between the UK and Japan</w:t>
      </w:r>
    </w:p>
    <w:p w14:paraId="5AC71A8C" w14:textId="77777777" w:rsidR="0036290C" w:rsidRDefault="0036290C">
      <w:pPr>
        <w:pStyle w:val="BodyText"/>
        <w:jc w:val="left"/>
        <w:rPr>
          <w:b/>
          <w:sz w:val="56"/>
        </w:rPr>
      </w:pPr>
    </w:p>
    <w:p w14:paraId="23524C05" w14:textId="77777777" w:rsidR="0036290C" w:rsidRDefault="0036290C">
      <w:pPr>
        <w:pStyle w:val="BodyText"/>
        <w:jc w:val="left"/>
        <w:rPr>
          <w:b/>
          <w:sz w:val="56"/>
        </w:rPr>
      </w:pPr>
    </w:p>
    <w:p w14:paraId="273B2985" w14:textId="77777777" w:rsidR="0036290C" w:rsidRDefault="0036290C">
      <w:pPr>
        <w:pStyle w:val="BodyText"/>
        <w:jc w:val="left"/>
        <w:rPr>
          <w:b/>
          <w:sz w:val="56"/>
        </w:rPr>
      </w:pPr>
    </w:p>
    <w:p w14:paraId="23B494A8" w14:textId="77777777" w:rsidR="0036290C" w:rsidRDefault="0036290C">
      <w:pPr>
        <w:pStyle w:val="BodyText"/>
        <w:jc w:val="left"/>
        <w:rPr>
          <w:b/>
          <w:sz w:val="56"/>
        </w:rPr>
      </w:pPr>
    </w:p>
    <w:p w14:paraId="61B7B37E" w14:textId="77777777" w:rsidR="0036290C" w:rsidRDefault="0036290C">
      <w:pPr>
        <w:pStyle w:val="BodyText"/>
        <w:spacing w:before="56"/>
        <w:jc w:val="left"/>
        <w:rPr>
          <w:b/>
          <w:sz w:val="56"/>
        </w:rPr>
      </w:pPr>
    </w:p>
    <w:p w14:paraId="3D12EA2B" w14:textId="121148F8" w:rsidR="00A12601" w:rsidRDefault="00000000">
      <w:pPr>
        <w:spacing w:before="1" w:line="456" w:lineRule="auto"/>
        <w:ind w:left="2572" w:right="2924"/>
        <w:jc w:val="center"/>
        <w:rPr>
          <w:b/>
          <w:sz w:val="44"/>
        </w:rPr>
      </w:pPr>
      <w:r>
        <w:rPr>
          <w:b/>
          <w:sz w:val="44"/>
        </w:rPr>
        <w:t>Student</w:t>
      </w:r>
      <w:r>
        <w:rPr>
          <w:b/>
          <w:spacing w:val="-28"/>
          <w:sz w:val="44"/>
        </w:rPr>
        <w:t xml:space="preserve"> </w:t>
      </w:r>
      <w:r>
        <w:rPr>
          <w:b/>
          <w:sz w:val="44"/>
        </w:rPr>
        <w:t>Name:</w:t>
      </w:r>
      <w:r w:rsidR="00A12601">
        <w:rPr>
          <w:b/>
          <w:sz w:val="44"/>
        </w:rPr>
        <w:t xml:space="preserve"> Andreea Tudorache</w:t>
      </w:r>
    </w:p>
    <w:p w14:paraId="5F6DC708" w14:textId="6F8E31A1" w:rsidR="0036290C" w:rsidRDefault="00000000">
      <w:pPr>
        <w:spacing w:before="1" w:line="456" w:lineRule="auto"/>
        <w:ind w:left="2572" w:right="2924"/>
        <w:jc w:val="center"/>
        <w:rPr>
          <w:b/>
          <w:sz w:val="44"/>
        </w:rPr>
      </w:pPr>
      <w:r>
        <w:rPr>
          <w:b/>
          <w:sz w:val="44"/>
        </w:rPr>
        <w:t>Student ID:</w:t>
      </w:r>
    </w:p>
    <w:p w14:paraId="11796B14" w14:textId="1D19AF7D" w:rsidR="0036290C" w:rsidRDefault="00A12601">
      <w:pPr>
        <w:spacing w:line="456" w:lineRule="auto"/>
        <w:jc w:val="center"/>
        <w:rPr>
          <w:b/>
          <w:sz w:val="44"/>
        </w:rPr>
        <w:sectPr w:rsidR="0036290C">
          <w:headerReference w:type="default" r:id="rId8"/>
          <w:footerReference w:type="default" r:id="rId9"/>
          <w:type w:val="continuous"/>
          <w:pgSz w:w="12240" w:h="15840"/>
          <w:pgMar w:top="1480" w:right="1080" w:bottom="280" w:left="1440" w:header="720" w:footer="720" w:gutter="0"/>
          <w:cols w:space="720"/>
        </w:sectPr>
      </w:pPr>
      <w:r>
        <w:rPr>
          <w:b/>
          <w:sz w:val="44"/>
        </w:rPr>
        <w:t>2130698</w:t>
      </w:r>
    </w:p>
    <w:bookmarkStart w:id="0" w:name="Introduction" w:displacedByCustomXml="next"/>
    <w:bookmarkEnd w:id="0" w:displacedByCustomXml="next"/>
    <w:sdt>
      <w:sdtPr>
        <w:rPr>
          <w:rFonts w:ascii="Times New Roman" w:eastAsia="Times New Roman" w:hAnsi="Times New Roman" w:cs="Times New Roman"/>
        </w:rPr>
        <w:id w:val="-1343616035"/>
        <w:docPartObj>
          <w:docPartGallery w:val="Table of Contents"/>
          <w:docPartUnique/>
        </w:docPartObj>
      </w:sdtPr>
      <w:sdtEndPr>
        <w:rPr>
          <w:b/>
          <w:bCs/>
          <w:noProof/>
        </w:rPr>
      </w:sdtEndPr>
      <w:sdtContent>
        <w:p w14:paraId="5210A45F" w14:textId="61DC354D" w:rsidR="00514232" w:rsidRPr="00514232" w:rsidRDefault="00514232">
          <w:pPr>
            <w:pStyle w:val="TOCHeading"/>
            <w:rPr>
              <w:rFonts w:ascii="Times New Roman" w:hAnsi="Times New Roman" w:cs="Times New Roman"/>
              <w:b/>
              <w:bCs/>
              <w:sz w:val="28"/>
              <w:szCs w:val="28"/>
            </w:rPr>
          </w:pPr>
          <w:r w:rsidRPr="00514232">
            <w:rPr>
              <w:rFonts w:ascii="Times New Roman" w:hAnsi="Times New Roman" w:cs="Times New Roman"/>
              <w:b/>
              <w:bCs/>
              <w:sz w:val="28"/>
              <w:szCs w:val="28"/>
            </w:rPr>
            <w:t>Table of Contents</w:t>
          </w:r>
        </w:p>
        <w:p w14:paraId="12DAC9F7" w14:textId="2A1A189C" w:rsidR="00514232" w:rsidRPr="00514232" w:rsidRDefault="00514232">
          <w:pPr>
            <w:pStyle w:val="TOC1"/>
            <w:tabs>
              <w:tab w:val="right" w:leader="dot" w:pos="9710"/>
            </w:tabs>
            <w:rPr>
              <w:rFonts w:asciiTheme="minorHAnsi" w:eastAsiaTheme="minorEastAsia" w:hAnsiTheme="minorHAnsi" w:cstheme="minorBidi"/>
              <w:noProof/>
              <w:kern w:val="2"/>
              <w:sz w:val="24"/>
              <w:szCs w:val="24"/>
              <w:lang w:val="en-IN" w:eastAsia="en-IN"/>
              <w14:ligatures w14:val="standardContextual"/>
            </w:rPr>
          </w:pPr>
          <w:r w:rsidRPr="00514232">
            <w:rPr>
              <w:sz w:val="24"/>
              <w:szCs w:val="24"/>
            </w:rPr>
            <w:fldChar w:fldCharType="begin"/>
          </w:r>
          <w:r w:rsidRPr="00514232">
            <w:rPr>
              <w:sz w:val="24"/>
              <w:szCs w:val="24"/>
            </w:rPr>
            <w:instrText xml:space="preserve"> TOC \o "1-3" \h \z \u </w:instrText>
          </w:r>
          <w:r w:rsidRPr="00514232">
            <w:rPr>
              <w:sz w:val="24"/>
              <w:szCs w:val="24"/>
            </w:rPr>
            <w:fldChar w:fldCharType="separate"/>
          </w:r>
          <w:hyperlink w:anchor="_Toc211254964" w:history="1">
            <w:r w:rsidRPr="00514232">
              <w:rPr>
                <w:rStyle w:val="Hyperlink"/>
                <w:noProof/>
                <w:spacing w:val="-2"/>
                <w:sz w:val="24"/>
                <w:szCs w:val="24"/>
              </w:rPr>
              <w:t>Introduction</w:t>
            </w:r>
            <w:r w:rsidRPr="00514232">
              <w:rPr>
                <w:noProof/>
                <w:webHidden/>
                <w:sz w:val="24"/>
                <w:szCs w:val="24"/>
              </w:rPr>
              <w:tab/>
            </w:r>
            <w:r w:rsidRPr="00514232">
              <w:rPr>
                <w:noProof/>
                <w:webHidden/>
                <w:sz w:val="24"/>
                <w:szCs w:val="24"/>
              </w:rPr>
              <w:fldChar w:fldCharType="begin"/>
            </w:r>
            <w:r w:rsidRPr="00514232">
              <w:rPr>
                <w:noProof/>
                <w:webHidden/>
                <w:sz w:val="24"/>
                <w:szCs w:val="24"/>
              </w:rPr>
              <w:instrText xml:space="preserve"> PAGEREF _Toc211254964 \h </w:instrText>
            </w:r>
            <w:r w:rsidRPr="00514232">
              <w:rPr>
                <w:noProof/>
                <w:webHidden/>
                <w:sz w:val="24"/>
                <w:szCs w:val="24"/>
              </w:rPr>
            </w:r>
            <w:r w:rsidRPr="00514232">
              <w:rPr>
                <w:noProof/>
                <w:webHidden/>
                <w:sz w:val="24"/>
                <w:szCs w:val="24"/>
              </w:rPr>
              <w:fldChar w:fldCharType="separate"/>
            </w:r>
            <w:r w:rsidRPr="00514232">
              <w:rPr>
                <w:noProof/>
                <w:webHidden/>
                <w:sz w:val="24"/>
                <w:szCs w:val="24"/>
              </w:rPr>
              <w:t>3</w:t>
            </w:r>
            <w:r w:rsidRPr="00514232">
              <w:rPr>
                <w:noProof/>
                <w:webHidden/>
                <w:sz w:val="24"/>
                <w:szCs w:val="24"/>
              </w:rPr>
              <w:fldChar w:fldCharType="end"/>
            </w:r>
          </w:hyperlink>
        </w:p>
        <w:p w14:paraId="6E82B22A" w14:textId="10097510" w:rsidR="00514232" w:rsidRPr="00514232" w:rsidRDefault="00514232">
          <w:pPr>
            <w:pStyle w:val="TOC1"/>
            <w:tabs>
              <w:tab w:val="right" w:leader="dot" w:pos="9710"/>
            </w:tabs>
            <w:rPr>
              <w:rFonts w:asciiTheme="minorHAnsi" w:eastAsiaTheme="minorEastAsia" w:hAnsiTheme="minorHAnsi" w:cstheme="minorBidi"/>
              <w:noProof/>
              <w:kern w:val="2"/>
              <w:sz w:val="24"/>
              <w:szCs w:val="24"/>
              <w:lang w:val="en-IN" w:eastAsia="en-IN"/>
              <w14:ligatures w14:val="standardContextual"/>
            </w:rPr>
          </w:pPr>
          <w:hyperlink w:anchor="_Toc211254965" w:history="1">
            <w:r w:rsidRPr="00514232">
              <w:rPr>
                <w:rStyle w:val="Hyperlink"/>
                <w:noProof/>
                <w:sz w:val="24"/>
                <w:szCs w:val="24"/>
              </w:rPr>
              <w:t>Literature</w:t>
            </w:r>
            <w:r w:rsidRPr="00514232">
              <w:rPr>
                <w:rStyle w:val="Hyperlink"/>
                <w:noProof/>
                <w:spacing w:val="-9"/>
                <w:sz w:val="24"/>
                <w:szCs w:val="24"/>
              </w:rPr>
              <w:t xml:space="preserve"> </w:t>
            </w:r>
            <w:r w:rsidRPr="00514232">
              <w:rPr>
                <w:rStyle w:val="Hyperlink"/>
                <w:noProof/>
                <w:spacing w:val="-2"/>
                <w:sz w:val="24"/>
                <w:szCs w:val="24"/>
              </w:rPr>
              <w:t>Review</w:t>
            </w:r>
            <w:r w:rsidRPr="00514232">
              <w:rPr>
                <w:noProof/>
                <w:webHidden/>
                <w:sz w:val="24"/>
                <w:szCs w:val="24"/>
              </w:rPr>
              <w:tab/>
            </w:r>
            <w:r w:rsidRPr="00514232">
              <w:rPr>
                <w:noProof/>
                <w:webHidden/>
                <w:sz w:val="24"/>
                <w:szCs w:val="24"/>
              </w:rPr>
              <w:fldChar w:fldCharType="begin"/>
            </w:r>
            <w:r w:rsidRPr="00514232">
              <w:rPr>
                <w:noProof/>
                <w:webHidden/>
                <w:sz w:val="24"/>
                <w:szCs w:val="24"/>
              </w:rPr>
              <w:instrText xml:space="preserve"> PAGEREF _Toc211254965 \h </w:instrText>
            </w:r>
            <w:r w:rsidRPr="00514232">
              <w:rPr>
                <w:noProof/>
                <w:webHidden/>
                <w:sz w:val="24"/>
                <w:szCs w:val="24"/>
              </w:rPr>
            </w:r>
            <w:r w:rsidRPr="00514232">
              <w:rPr>
                <w:noProof/>
                <w:webHidden/>
                <w:sz w:val="24"/>
                <w:szCs w:val="24"/>
              </w:rPr>
              <w:fldChar w:fldCharType="separate"/>
            </w:r>
            <w:r w:rsidRPr="00514232">
              <w:rPr>
                <w:noProof/>
                <w:webHidden/>
                <w:sz w:val="24"/>
                <w:szCs w:val="24"/>
              </w:rPr>
              <w:t>4</w:t>
            </w:r>
            <w:r w:rsidRPr="00514232">
              <w:rPr>
                <w:noProof/>
                <w:webHidden/>
                <w:sz w:val="24"/>
                <w:szCs w:val="24"/>
              </w:rPr>
              <w:fldChar w:fldCharType="end"/>
            </w:r>
          </w:hyperlink>
        </w:p>
        <w:p w14:paraId="26F9E042" w14:textId="09ADAADA" w:rsidR="00514232" w:rsidRPr="00514232" w:rsidRDefault="00514232">
          <w:pPr>
            <w:pStyle w:val="TOC1"/>
            <w:tabs>
              <w:tab w:val="right" w:leader="dot" w:pos="9710"/>
            </w:tabs>
            <w:rPr>
              <w:rFonts w:asciiTheme="minorHAnsi" w:eastAsiaTheme="minorEastAsia" w:hAnsiTheme="minorHAnsi" w:cstheme="minorBidi"/>
              <w:noProof/>
              <w:kern w:val="2"/>
              <w:sz w:val="24"/>
              <w:szCs w:val="24"/>
              <w:lang w:val="en-IN" w:eastAsia="en-IN"/>
              <w14:ligatures w14:val="standardContextual"/>
            </w:rPr>
          </w:pPr>
          <w:hyperlink w:anchor="_Toc211254966" w:history="1">
            <w:r w:rsidRPr="00514232">
              <w:rPr>
                <w:rStyle w:val="Hyperlink"/>
                <w:noProof/>
                <w:sz w:val="24"/>
                <w:szCs w:val="24"/>
              </w:rPr>
              <w:t xml:space="preserve">Main </w:t>
            </w:r>
            <w:r w:rsidRPr="00514232">
              <w:rPr>
                <w:rStyle w:val="Hyperlink"/>
                <w:noProof/>
                <w:spacing w:val="-2"/>
                <w:sz w:val="24"/>
                <w:szCs w:val="24"/>
              </w:rPr>
              <w:t>Analysis</w:t>
            </w:r>
            <w:r w:rsidRPr="00514232">
              <w:rPr>
                <w:noProof/>
                <w:webHidden/>
                <w:sz w:val="24"/>
                <w:szCs w:val="24"/>
              </w:rPr>
              <w:tab/>
            </w:r>
            <w:r w:rsidRPr="00514232">
              <w:rPr>
                <w:noProof/>
                <w:webHidden/>
                <w:sz w:val="24"/>
                <w:szCs w:val="24"/>
              </w:rPr>
              <w:fldChar w:fldCharType="begin"/>
            </w:r>
            <w:r w:rsidRPr="00514232">
              <w:rPr>
                <w:noProof/>
                <w:webHidden/>
                <w:sz w:val="24"/>
                <w:szCs w:val="24"/>
              </w:rPr>
              <w:instrText xml:space="preserve"> PAGEREF _Toc211254966 \h </w:instrText>
            </w:r>
            <w:r w:rsidRPr="00514232">
              <w:rPr>
                <w:noProof/>
                <w:webHidden/>
                <w:sz w:val="24"/>
                <w:szCs w:val="24"/>
              </w:rPr>
            </w:r>
            <w:r w:rsidRPr="00514232">
              <w:rPr>
                <w:noProof/>
                <w:webHidden/>
                <w:sz w:val="24"/>
                <w:szCs w:val="24"/>
              </w:rPr>
              <w:fldChar w:fldCharType="separate"/>
            </w:r>
            <w:r w:rsidRPr="00514232">
              <w:rPr>
                <w:noProof/>
                <w:webHidden/>
                <w:sz w:val="24"/>
                <w:szCs w:val="24"/>
              </w:rPr>
              <w:t>6</w:t>
            </w:r>
            <w:r w:rsidRPr="00514232">
              <w:rPr>
                <w:noProof/>
                <w:webHidden/>
                <w:sz w:val="24"/>
                <w:szCs w:val="24"/>
              </w:rPr>
              <w:fldChar w:fldCharType="end"/>
            </w:r>
          </w:hyperlink>
        </w:p>
        <w:p w14:paraId="5B1D0623" w14:textId="5F74957F" w:rsidR="00514232" w:rsidRPr="00514232" w:rsidRDefault="00514232">
          <w:pPr>
            <w:pStyle w:val="TOC1"/>
            <w:tabs>
              <w:tab w:val="right" w:leader="dot" w:pos="9710"/>
            </w:tabs>
            <w:rPr>
              <w:rFonts w:asciiTheme="minorHAnsi" w:eastAsiaTheme="minorEastAsia" w:hAnsiTheme="minorHAnsi" w:cstheme="minorBidi"/>
              <w:noProof/>
              <w:kern w:val="2"/>
              <w:sz w:val="24"/>
              <w:szCs w:val="24"/>
              <w:lang w:val="en-IN" w:eastAsia="en-IN"/>
              <w14:ligatures w14:val="standardContextual"/>
            </w:rPr>
          </w:pPr>
          <w:hyperlink w:anchor="_Toc211254967" w:history="1">
            <w:r w:rsidRPr="00514232">
              <w:rPr>
                <w:rStyle w:val="Hyperlink"/>
                <w:noProof/>
                <w:spacing w:val="-2"/>
                <w:sz w:val="24"/>
                <w:szCs w:val="24"/>
              </w:rPr>
              <w:t>Conclusion</w:t>
            </w:r>
            <w:r w:rsidRPr="00514232">
              <w:rPr>
                <w:noProof/>
                <w:webHidden/>
                <w:sz w:val="24"/>
                <w:szCs w:val="24"/>
              </w:rPr>
              <w:tab/>
            </w:r>
            <w:r w:rsidRPr="00514232">
              <w:rPr>
                <w:noProof/>
                <w:webHidden/>
                <w:sz w:val="24"/>
                <w:szCs w:val="24"/>
              </w:rPr>
              <w:fldChar w:fldCharType="begin"/>
            </w:r>
            <w:r w:rsidRPr="00514232">
              <w:rPr>
                <w:noProof/>
                <w:webHidden/>
                <w:sz w:val="24"/>
                <w:szCs w:val="24"/>
              </w:rPr>
              <w:instrText xml:space="preserve"> PAGEREF _Toc211254967 \h </w:instrText>
            </w:r>
            <w:r w:rsidRPr="00514232">
              <w:rPr>
                <w:noProof/>
                <w:webHidden/>
                <w:sz w:val="24"/>
                <w:szCs w:val="24"/>
              </w:rPr>
            </w:r>
            <w:r w:rsidRPr="00514232">
              <w:rPr>
                <w:noProof/>
                <w:webHidden/>
                <w:sz w:val="24"/>
                <w:szCs w:val="24"/>
              </w:rPr>
              <w:fldChar w:fldCharType="separate"/>
            </w:r>
            <w:r w:rsidRPr="00514232">
              <w:rPr>
                <w:noProof/>
                <w:webHidden/>
                <w:sz w:val="24"/>
                <w:szCs w:val="24"/>
              </w:rPr>
              <w:t>10</w:t>
            </w:r>
            <w:r w:rsidRPr="00514232">
              <w:rPr>
                <w:noProof/>
                <w:webHidden/>
                <w:sz w:val="24"/>
                <w:szCs w:val="24"/>
              </w:rPr>
              <w:fldChar w:fldCharType="end"/>
            </w:r>
          </w:hyperlink>
        </w:p>
        <w:p w14:paraId="637EB98F" w14:textId="16980A9F" w:rsidR="00514232" w:rsidRDefault="00514232">
          <w:r w:rsidRPr="00514232">
            <w:rPr>
              <w:b/>
              <w:bCs/>
              <w:noProof/>
              <w:sz w:val="24"/>
              <w:szCs w:val="24"/>
            </w:rPr>
            <w:fldChar w:fldCharType="end"/>
          </w:r>
        </w:p>
      </w:sdtContent>
    </w:sdt>
    <w:p w14:paraId="02F2E1C5" w14:textId="77777777" w:rsidR="00514232" w:rsidRDefault="00514232">
      <w:pPr>
        <w:rPr>
          <w:b/>
          <w:bCs/>
          <w:spacing w:val="-2"/>
          <w:sz w:val="36"/>
          <w:szCs w:val="36"/>
        </w:rPr>
      </w:pPr>
      <w:r>
        <w:rPr>
          <w:spacing w:val="-2"/>
        </w:rPr>
        <w:br w:type="page"/>
      </w:r>
    </w:p>
    <w:p w14:paraId="7A0DAAB0" w14:textId="631A4C6D" w:rsidR="0036290C" w:rsidRDefault="00000000">
      <w:pPr>
        <w:pStyle w:val="Heading1"/>
      </w:pPr>
      <w:bookmarkStart w:id="1" w:name="_Toc211254964"/>
      <w:r>
        <w:rPr>
          <w:spacing w:val="-2"/>
        </w:rPr>
        <w:lastRenderedPageBreak/>
        <w:t>Introduction</w:t>
      </w:r>
      <w:bookmarkEnd w:id="1"/>
    </w:p>
    <w:p w14:paraId="795A2CA0" w14:textId="5F375FB3" w:rsidR="0036290C" w:rsidRDefault="00000000">
      <w:pPr>
        <w:pStyle w:val="BodyText"/>
        <w:spacing w:before="135" w:line="360" w:lineRule="auto"/>
        <w:ind w:right="355"/>
      </w:pPr>
      <w:r>
        <w:t xml:space="preserve">In the modern </w:t>
      </w:r>
      <w:proofErr w:type="spellStart"/>
      <w:r w:rsidR="00514232">
        <w:t>globalised</w:t>
      </w:r>
      <w:proofErr w:type="spellEnd"/>
      <w:r>
        <w:t xml:space="preserve"> society, an international business cannot succeed without good intercultural communication. Negotiation is one of the communication practices that has been considered as playing a key role in influencing business relations, arrival of contracts, and establishment</w:t>
      </w:r>
      <w:r>
        <w:rPr>
          <w:spacing w:val="-15"/>
        </w:rPr>
        <w:t xml:space="preserve"> </w:t>
      </w:r>
      <w:r>
        <w:t>of</w:t>
      </w:r>
      <w:r>
        <w:rPr>
          <w:spacing w:val="-15"/>
        </w:rPr>
        <w:t xml:space="preserve"> </w:t>
      </w:r>
      <w:r>
        <w:t>trust</w:t>
      </w:r>
      <w:r>
        <w:rPr>
          <w:spacing w:val="-15"/>
        </w:rPr>
        <w:t xml:space="preserve"> </w:t>
      </w:r>
      <w:r>
        <w:t>among</w:t>
      </w:r>
      <w:r>
        <w:rPr>
          <w:spacing w:val="-15"/>
        </w:rPr>
        <w:t xml:space="preserve"> </w:t>
      </w:r>
      <w:r>
        <w:t>individuals.</w:t>
      </w:r>
      <w:r>
        <w:rPr>
          <w:spacing w:val="-12"/>
        </w:rPr>
        <w:t xml:space="preserve"> </w:t>
      </w:r>
      <w:r>
        <w:t>When,</w:t>
      </w:r>
      <w:r>
        <w:rPr>
          <w:spacing w:val="-12"/>
        </w:rPr>
        <w:t xml:space="preserve"> </w:t>
      </w:r>
      <w:r>
        <w:t>however,</w:t>
      </w:r>
      <w:r>
        <w:rPr>
          <w:spacing w:val="-12"/>
        </w:rPr>
        <w:t xml:space="preserve"> </w:t>
      </w:r>
      <w:r>
        <w:t>the</w:t>
      </w:r>
      <w:r>
        <w:rPr>
          <w:spacing w:val="-14"/>
        </w:rPr>
        <w:t xml:space="preserve"> </w:t>
      </w:r>
      <w:r>
        <w:t>negotiation</w:t>
      </w:r>
      <w:r>
        <w:rPr>
          <w:spacing w:val="-15"/>
        </w:rPr>
        <w:t xml:space="preserve"> </w:t>
      </w:r>
      <w:r>
        <w:t>takes</w:t>
      </w:r>
      <w:r>
        <w:rPr>
          <w:spacing w:val="-15"/>
        </w:rPr>
        <w:t xml:space="preserve"> </w:t>
      </w:r>
      <w:r>
        <w:t>place</w:t>
      </w:r>
      <w:r>
        <w:rPr>
          <w:spacing w:val="-14"/>
        </w:rPr>
        <w:t xml:space="preserve"> </w:t>
      </w:r>
      <w:r>
        <w:t>on</w:t>
      </w:r>
      <w:r>
        <w:rPr>
          <w:spacing w:val="-15"/>
        </w:rPr>
        <w:t xml:space="preserve"> </w:t>
      </w:r>
      <w:r>
        <w:t>the</w:t>
      </w:r>
      <w:r>
        <w:rPr>
          <w:spacing w:val="-14"/>
        </w:rPr>
        <w:t xml:space="preserve"> </w:t>
      </w:r>
      <w:r>
        <w:t>cross-cultural level, communication styles, values, and expectations tend to be the reasons for misunderstanding.</w:t>
      </w:r>
      <w:r>
        <w:rPr>
          <w:spacing w:val="-4"/>
        </w:rPr>
        <w:t xml:space="preserve"> </w:t>
      </w:r>
      <w:r>
        <w:t>This means</w:t>
      </w:r>
      <w:r>
        <w:rPr>
          <w:spacing w:val="-8"/>
        </w:rPr>
        <w:t xml:space="preserve"> </w:t>
      </w:r>
      <w:r>
        <w:t>that</w:t>
      </w:r>
      <w:r>
        <w:rPr>
          <w:spacing w:val="-2"/>
        </w:rPr>
        <w:t xml:space="preserve"> </w:t>
      </w:r>
      <w:r>
        <w:t>cross-cultural</w:t>
      </w:r>
      <w:r>
        <w:rPr>
          <w:spacing w:val="-9"/>
        </w:rPr>
        <w:t xml:space="preserve"> </w:t>
      </w:r>
      <w:r>
        <w:t>negotiation</w:t>
      </w:r>
      <w:r>
        <w:rPr>
          <w:spacing w:val="-11"/>
        </w:rPr>
        <w:t xml:space="preserve"> </w:t>
      </w:r>
      <w:r>
        <w:t>should</w:t>
      </w:r>
      <w:r>
        <w:rPr>
          <w:spacing w:val="-2"/>
        </w:rPr>
        <w:t xml:space="preserve"> </w:t>
      </w:r>
      <w:r>
        <w:t>be</w:t>
      </w:r>
      <w:r>
        <w:rPr>
          <w:spacing w:val="-7"/>
        </w:rPr>
        <w:t xml:space="preserve"> </w:t>
      </w:r>
      <w:r>
        <w:t>conducted</w:t>
      </w:r>
      <w:r>
        <w:rPr>
          <w:spacing w:val="-6"/>
        </w:rPr>
        <w:t xml:space="preserve"> </w:t>
      </w:r>
      <w:r>
        <w:t>not</w:t>
      </w:r>
      <w:r>
        <w:rPr>
          <w:spacing w:val="-6"/>
        </w:rPr>
        <w:t xml:space="preserve"> </w:t>
      </w:r>
      <w:r>
        <w:t>only</w:t>
      </w:r>
      <w:r>
        <w:rPr>
          <w:spacing w:val="-11"/>
        </w:rPr>
        <w:t xml:space="preserve"> </w:t>
      </w:r>
      <w:r>
        <w:t>with</w:t>
      </w:r>
      <w:r>
        <w:rPr>
          <w:spacing w:val="-6"/>
        </w:rPr>
        <w:t xml:space="preserve"> </w:t>
      </w:r>
      <w:r>
        <w:t>a good command of language but also with cultural consideration and strategic adjustment (</w:t>
      </w:r>
      <w:proofErr w:type="spellStart"/>
      <w:r>
        <w:t>Semnani</w:t>
      </w:r>
      <w:proofErr w:type="spellEnd"/>
      <w:r>
        <w:t xml:space="preserve">, 2024). </w:t>
      </w:r>
    </w:p>
    <w:p w14:paraId="136EFEB9" w14:textId="3EA2E747" w:rsidR="0036290C" w:rsidRDefault="00000000">
      <w:pPr>
        <w:pStyle w:val="BodyText"/>
        <w:spacing w:before="199" w:line="360" w:lineRule="auto"/>
        <w:ind w:right="355"/>
      </w:pPr>
      <w:r>
        <w:t xml:space="preserve">In this essay, cross-cultural negotiation between a British business professional and a Japanese business professional is critically </w:t>
      </w:r>
      <w:proofErr w:type="spellStart"/>
      <w:r w:rsidR="00514232">
        <w:t>analysed</w:t>
      </w:r>
      <w:proofErr w:type="spellEnd"/>
      <w:r>
        <w:t xml:space="preserve">, and the two contexts are compared, both of which appear to be opposite cultures </w:t>
      </w:r>
      <w:proofErr w:type="gramStart"/>
      <w:r>
        <w:t>with regard to</w:t>
      </w:r>
      <w:proofErr w:type="gramEnd"/>
      <w:r>
        <w:t xml:space="preserve"> the manner of communication, hierarchy, and decision-making. The United Kingdom is particularly thought to have a low-context/individualistic culture with</w:t>
      </w:r>
      <w:r>
        <w:rPr>
          <w:spacing w:val="-2"/>
        </w:rPr>
        <w:t xml:space="preserve"> </w:t>
      </w:r>
      <w:r>
        <w:t>emphasis on</w:t>
      </w:r>
      <w:r>
        <w:rPr>
          <w:spacing w:val="-2"/>
        </w:rPr>
        <w:t xml:space="preserve"> </w:t>
      </w:r>
      <w:r>
        <w:t>clarity, efficiency, and directness, and Japan</w:t>
      </w:r>
      <w:r>
        <w:rPr>
          <w:spacing w:val="-2"/>
        </w:rPr>
        <w:t xml:space="preserve"> </w:t>
      </w:r>
      <w:r>
        <w:t xml:space="preserve">has </w:t>
      </w:r>
      <w:r>
        <w:rPr>
          <w:spacing w:val="-2"/>
        </w:rPr>
        <w:t>a</w:t>
      </w:r>
      <w:r>
        <w:rPr>
          <w:spacing w:val="-3"/>
        </w:rPr>
        <w:t xml:space="preserve"> </w:t>
      </w:r>
      <w:r>
        <w:rPr>
          <w:spacing w:val="-2"/>
        </w:rPr>
        <w:t>high-context/collectivist culture</w:t>
      </w:r>
      <w:r>
        <w:rPr>
          <w:spacing w:val="-3"/>
        </w:rPr>
        <w:t xml:space="preserve"> </w:t>
      </w:r>
      <w:r>
        <w:rPr>
          <w:spacing w:val="-2"/>
        </w:rPr>
        <w:t>with</w:t>
      </w:r>
      <w:r>
        <w:rPr>
          <w:spacing w:val="-8"/>
        </w:rPr>
        <w:t xml:space="preserve"> </w:t>
      </w:r>
      <w:r>
        <w:rPr>
          <w:spacing w:val="-2"/>
        </w:rPr>
        <w:t>an</w:t>
      </w:r>
      <w:r>
        <w:rPr>
          <w:spacing w:val="-8"/>
        </w:rPr>
        <w:t xml:space="preserve"> </w:t>
      </w:r>
      <w:r>
        <w:rPr>
          <w:spacing w:val="-2"/>
        </w:rPr>
        <w:t>emphasis</w:t>
      </w:r>
      <w:r>
        <w:rPr>
          <w:spacing w:val="-5"/>
        </w:rPr>
        <w:t xml:space="preserve"> </w:t>
      </w:r>
      <w:r>
        <w:rPr>
          <w:spacing w:val="-2"/>
        </w:rPr>
        <w:t>on</w:t>
      </w:r>
      <w:r>
        <w:rPr>
          <w:spacing w:val="-8"/>
        </w:rPr>
        <w:t xml:space="preserve"> </w:t>
      </w:r>
      <w:r>
        <w:rPr>
          <w:spacing w:val="-2"/>
        </w:rPr>
        <w:t xml:space="preserve">harmony, subtlety, and respect </w:t>
      </w:r>
      <w:r>
        <w:rPr>
          <w:spacing w:val="-11"/>
        </w:rPr>
        <w:t xml:space="preserve">for </w:t>
      </w:r>
      <w:r>
        <w:rPr>
          <w:spacing w:val="-2"/>
        </w:rPr>
        <w:t xml:space="preserve">hierarchy. </w:t>
      </w:r>
      <w:r>
        <w:t>These</w:t>
      </w:r>
      <w:r>
        <w:rPr>
          <w:spacing w:val="-15"/>
        </w:rPr>
        <w:t xml:space="preserve"> </w:t>
      </w:r>
      <w:r>
        <w:t>cultural</w:t>
      </w:r>
      <w:r>
        <w:rPr>
          <w:spacing w:val="-15"/>
        </w:rPr>
        <w:t xml:space="preserve"> </w:t>
      </w:r>
      <w:r>
        <w:t>differences</w:t>
      </w:r>
      <w:r>
        <w:rPr>
          <w:spacing w:val="-15"/>
        </w:rPr>
        <w:t xml:space="preserve"> </w:t>
      </w:r>
      <w:r>
        <w:t>have</w:t>
      </w:r>
      <w:r>
        <w:rPr>
          <w:spacing w:val="-15"/>
        </w:rPr>
        <w:t xml:space="preserve"> </w:t>
      </w:r>
      <w:r>
        <w:t>a great</w:t>
      </w:r>
      <w:r>
        <w:rPr>
          <w:spacing w:val="-15"/>
        </w:rPr>
        <w:t xml:space="preserve"> </w:t>
      </w:r>
      <w:r>
        <w:t>impact</w:t>
      </w:r>
      <w:r>
        <w:rPr>
          <w:spacing w:val="-15"/>
        </w:rPr>
        <w:t xml:space="preserve"> on </w:t>
      </w:r>
      <w:r>
        <w:t>the</w:t>
      </w:r>
      <w:r>
        <w:rPr>
          <w:spacing w:val="-15"/>
        </w:rPr>
        <w:t xml:space="preserve"> </w:t>
      </w:r>
      <w:r>
        <w:t>way</w:t>
      </w:r>
      <w:r>
        <w:rPr>
          <w:spacing w:val="-15"/>
        </w:rPr>
        <w:t xml:space="preserve"> </w:t>
      </w:r>
      <w:r>
        <w:t>negotiation</w:t>
      </w:r>
      <w:r>
        <w:rPr>
          <w:spacing w:val="-14"/>
        </w:rPr>
        <w:t xml:space="preserve"> </w:t>
      </w:r>
      <w:r>
        <w:t>is</w:t>
      </w:r>
      <w:r>
        <w:rPr>
          <w:spacing w:val="-14"/>
        </w:rPr>
        <w:t xml:space="preserve"> </w:t>
      </w:r>
      <w:r>
        <w:t>viewed,</w:t>
      </w:r>
      <w:r>
        <w:rPr>
          <w:spacing w:val="-11"/>
        </w:rPr>
        <w:t xml:space="preserve"> </w:t>
      </w:r>
      <w:r>
        <w:t>prepared</w:t>
      </w:r>
      <w:r>
        <w:rPr>
          <w:spacing w:val="-13"/>
        </w:rPr>
        <w:t xml:space="preserve">, </w:t>
      </w:r>
      <w:r>
        <w:t>and</w:t>
      </w:r>
      <w:r>
        <w:rPr>
          <w:spacing w:val="-13"/>
        </w:rPr>
        <w:t xml:space="preserve"> </w:t>
      </w:r>
      <w:r>
        <w:t xml:space="preserve">carried </w:t>
      </w:r>
      <w:r>
        <w:rPr>
          <w:spacing w:val="-4"/>
        </w:rPr>
        <w:t>out.</w:t>
      </w:r>
    </w:p>
    <w:p w14:paraId="242EB7C8" w14:textId="77777777" w:rsidR="0036290C" w:rsidRDefault="00000000">
      <w:pPr>
        <w:pStyle w:val="BodyText"/>
        <w:spacing w:before="203" w:line="360" w:lineRule="auto"/>
        <w:ind w:right="349"/>
      </w:pPr>
      <w:r>
        <w:t>The</w:t>
      </w:r>
      <w:r>
        <w:rPr>
          <w:spacing w:val="-14"/>
        </w:rPr>
        <w:t xml:space="preserve"> </w:t>
      </w:r>
      <w:r>
        <w:t>essay</w:t>
      </w:r>
      <w:r>
        <w:rPr>
          <w:spacing w:val="-15"/>
        </w:rPr>
        <w:t xml:space="preserve"> </w:t>
      </w:r>
      <w:r>
        <w:t>discusses</w:t>
      </w:r>
      <w:r>
        <w:rPr>
          <w:spacing w:val="-10"/>
        </w:rPr>
        <w:t xml:space="preserve"> </w:t>
      </w:r>
      <w:r>
        <w:t>the</w:t>
      </w:r>
      <w:r>
        <w:rPr>
          <w:spacing w:val="-9"/>
        </w:rPr>
        <w:t xml:space="preserve"> </w:t>
      </w:r>
      <w:r>
        <w:t>effects</w:t>
      </w:r>
      <w:r>
        <w:rPr>
          <w:spacing w:val="-10"/>
        </w:rPr>
        <w:t xml:space="preserve"> </w:t>
      </w:r>
      <w:r>
        <w:t>of</w:t>
      </w:r>
      <w:r>
        <w:rPr>
          <w:spacing w:val="-15"/>
        </w:rPr>
        <w:t xml:space="preserve"> </w:t>
      </w:r>
      <w:r>
        <w:t>these</w:t>
      </w:r>
      <w:r>
        <w:rPr>
          <w:spacing w:val="-9"/>
        </w:rPr>
        <w:t xml:space="preserve"> </w:t>
      </w:r>
      <w:r>
        <w:t>cultural</w:t>
      </w:r>
      <w:r>
        <w:rPr>
          <w:spacing w:val="-15"/>
        </w:rPr>
        <w:t xml:space="preserve"> </w:t>
      </w:r>
      <w:r>
        <w:t>differences</w:t>
      </w:r>
      <w:r>
        <w:rPr>
          <w:spacing w:val="-10"/>
        </w:rPr>
        <w:t xml:space="preserve"> </w:t>
      </w:r>
      <w:r>
        <w:t>on</w:t>
      </w:r>
      <w:r>
        <w:rPr>
          <w:spacing w:val="-12"/>
        </w:rPr>
        <w:t xml:space="preserve"> </w:t>
      </w:r>
      <w:r>
        <w:t>communication</w:t>
      </w:r>
      <w:r>
        <w:rPr>
          <w:spacing w:val="-12"/>
        </w:rPr>
        <w:t xml:space="preserve"> </w:t>
      </w:r>
      <w:r>
        <w:t>during</w:t>
      </w:r>
      <w:r>
        <w:rPr>
          <w:spacing w:val="-3"/>
        </w:rPr>
        <w:t xml:space="preserve"> </w:t>
      </w:r>
      <w:r>
        <w:t>negotiations and how these international managers can counter such challenges using strategic measures. It relies on some of the intercultural communication theories, including cultural dimensions by Hofstede, context theory by Hall, and Business English as a Lingua Franca (BELF). As well, the</w:t>
      </w:r>
      <w:r>
        <w:rPr>
          <w:spacing w:val="-15"/>
        </w:rPr>
        <w:t xml:space="preserve"> </w:t>
      </w:r>
      <w:r>
        <w:t>discussion</w:t>
      </w:r>
      <w:r>
        <w:rPr>
          <w:spacing w:val="-15"/>
        </w:rPr>
        <w:t xml:space="preserve"> </w:t>
      </w:r>
      <w:r>
        <w:t>reflects</w:t>
      </w:r>
      <w:r>
        <w:rPr>
          <w:spacing w:val="-15"/>
        </w:rPr>
        <w:t xml:space="preserve"> </w:t>
      </w:r>
      <w:r>
        <w:t>on</w:t>
      </w:r>
      <w:r>
        <w:rPr>
          <w:spacing w:val="-15"/>
        </w:rPr>
        <w:t xml:space="preserve"> </w:t>
      </w:r>
      <w:r>
        <w:t>the</w:t>
      </w:r>
      <w:r>
        <w:rPr>
          <w:spacing w:val="-15"/>
        </w:rPr>
        <w:t xml:space="preserve"> </w:t>
      </w:r>
      <w:r>
        <w:t>real-life</w:t>
      </w:r>
      <w:r>
        <w:rPr>
          <w:spacing w:val="-15"/>
        </w:rPr>
        <w:t xml:space="preserve"> </w:t>
      </w:r>
      <w:r>
        <w:t>negotiation</w:t>
      </w:r>
      <w:r>
        <w:rPr>
          <w:spacing w:val="-15"/>
        </w:rPr>
        <w:t xml:space="preserve"> </w:t>
      </w:r>
      <w:r>
        <w:t>practices</w:t>
      </w:r>
      <w:r>
        <w:rPr>
          <w:spacing w:val="-15"/>
        </w:rPr>
        <w:t xml:space="preserve"> </w:t>
      </w:r>
      <w:r>
        <w:t>and</w:t>
      </w:r>
      <w:r>
        <w:rPr>
          <w:spacing w:val="-15"/>
        </w:rPr>
        <w:t xml:space="preserve"> </w:t>
      </w:r>
      <w:r>
        <w:t>the</w:t>
      </w:r>
      <w:r>
        <w:rPr>
          <w:spacing w:val="-15"/>
        </w:rPr>
        <w:t xml:space="preserve"> </w:t>
      </w:r>
      <w:r>
        <w:t>implications</w:t>
      </w:r>
      <w:r>
        <w:rPr>
          <w:spacing w:val="-15"/>
        </w:rPr>
        <w:t xml:space="preserve"> for </w:t>
      </w:r>
      <w:r>
        <w:t xml:space="preserve">international business professionals. The essay will end with the significance of building intercultural competence as a strategic resource for global managers (Holliday, 2021). </w:t>
      </w:r>
    </w:p>
    <w:p w14:paraId="2F4D2C74" w14:textId="77777777" w:rsidR="0036290C" w:rsidRDefault="0036290C">
      <w:pPr>
        <w:pStyle w:val="BodyText"/>
        <w:spacing w:line="360" w:lineRule="auto"/>
        <w:sectPr w:rsidR="0036290C">
          <w:pgSz w:w="12240" w:h="15840"/>
          <w:pgMar w:top="1380" w:right="1080" w:bottom="280" w:left="1440" w:header="720" w:footer="720" w:gutter="0"/>
          <w:cols w:space="720"/>
        </w:sectPr>
      </w:pPr>
    </w:p>
    <w:p w14:paraId="3EAF2BD7" w14:textId="77777777" w:rsidR="0036290C" w:rsidRDefault="00000000">
      <w:pPr>
        <w:pStyle w:val="Heading1"/>
        <w:jc w:val="both"/>
      </w:pPr>
      <w:bookmarkStart w:id="2" w:name="Literature_Review"/>
      <w:bookmarkStart w:id="3" w:name="_Toc211254965"/>
      <w:bookmarkEnd w:id="2"/>
      <w:r>
        <w:lastRenderedPageBreak/>
        <w:t>Literature</w:t>
      </w:r>
      <w:r>
        <w:rPr>
          <w:spacing w:val="-9"/>
        </w:rPr>
        <w:t xml:space="preserve"> </w:t>
      </w:r>
      <w:r>
        <w:rPr>
          <w:spacing w:val="-2"/>
        </w:rPr>
        <w:t>Review</w:t>
      </w:r>
      <w:bookmarkEnd w:id="3"/>
    </w:p>
    <w:p w14:paraId="6131BECE" w14:textId="44A78BD5" w:rsidR="0036290C" w:rsidRDefault="00000000">
      <w:pPr>
        <w:pStyle w:val="BodyText"/>
        <w:spacing w:before="135" w:line="360" w:lineRule="auto"/>
        <w:ind w:right="358"/>
      </w:pPr>
      <w:r>
        <w:t>It could be described as a cross-cultural</w:t>
      </w:r>
      <w:r>
        <w:rPr>
          <w:spacing w:val="-2"/>
        </w:rPr>
        <w:t xml:space="preserve"> </w:t>
      </w:r>
      <w:r>
        <w:t>negotiation as a process of</w:t>
      </w:r>
      <w:r>
        <w:rPr>
          <w:spacing w:val="-1"/>
        </w:rPr>
        <w:t xml:space="preserve"> </w:t>
      </w:r>
      <w:r>
        <w:t>concluding the agreement by two parties</w:t>
      </w:r>
      <w:r>
        <w:rPr>
          <w:spacing w:val="-5"/>
        </w:rPr>
        <w:t xml:space="preserve"> </w:t>
      </w:r>
      <w:r>
        <w:t>that belong</w:t>
      </w:r>
      <w:r>
        <w:rPr>
          <w:spacing w:val="-3"/>
        </w:rPr>
        <w:t xml:space="preserve"> </w:t>
      </w:r>
      <w:r>
        <w:t>to</w:t>
      </w:r>
      <w:r>
        <w:rPr>
          <w:spacing w:val="-3"/>
        </w:rPr>
        <w:t xml:space="preserve"> </w:t>
      </w:r>
      <w:r>
        <w:t>different cultures</w:t>
      </w:r>
      <w:r>
        <w:rPr>
          <w:spacing w:val="-5"/>
        </w:rPr>
        <w:t xml:space="preserve"> </w:t>
      </w:r>
      <w:r>
        <w:t>when</w:t>
      </w:r>
      <w:r>
        <w:rPr>
          <w:spacing w:val="-8"/>
        </w:rPr>
        <w:t xml:space="preserve"> </w:t>
      </w:r>
      <w:r>
        <w:t>differences</w:t>
      </w:r>
      <w:r>
        <w:rPr>
          <w:spacing w:val="-1"/>
        </w:rPr>
        <w:t xml:space="preserve"> </w:t>
      </w:r>
      <w:r>
        <w:t>in</w:t>
      </w:r>
      <w:r>
        <w:rPr>
          <w:spacing w:val="-3"/>
        </w:rPr>
        <w:t xml:space="preserve"> </w:t>
      </w:r>
      <w:r>
        <w:t>norms,</w:t>
      </w:r>
      <w:r>
        <w:rPr>
          <w:spacing w:val="-1"/>
        </w:rPr>
        <w:t xml:space="preserve"> </w:t>
      </w:r>
      <w:r>
        <w:t>communication</w:t>
      </w:r>
      <w:r>
        <w:rPr>
          <w:spacing w:val="-8"/>
        </w:rPr>
        <w:t xml:space="preserve"> </w:t>
      </w:r>
      <w:r>
        <w:t>style,</w:t>
      </w:r>
      <w:r>
        <w:rPr>
          <w:spacing w:val="-1"/>
        </w:rPr>
        <w:t xml:space="preserve"> </w:t>
      </w:r>
      <w:r>
        <w:t>and expectations influence the dynamics of negotiation. Intercultural communication scholars have long stressed the fact that cultural</w:t>
      </w:r>
      <w:r>
        <w:rPr>
          <w:spacing w:val="-5"/>
        </w:rPr>
        <w:t xml:space="preserve"> </w:t>
      </w:r>
      <w:r>
        <w:t>values play</w:t>
      </w:r>
      <w:r>
        <w:rPr>
          <w:spacing w:val="-5"/>
        </w:rPr>
        <w:t xml:space="preserve"> </w:t>
      </w:r>
      <w:r>
        <w:t>a role in both</w:t>
      </w:r>
      <w:r>
        <w:rPr>
          <w:spacing w:val="-1"/>
        </w:rPr>
        <w:t xml:space="preserve"> </w:t>
      </w:r>
      <w:r>
        <w:t>verbal</w:t>
      </w:r>
      <w:r>
        <w:rPr>
          <w:spacing w:val="-5"/>
        </w:rPr>
        <w:t xml:space="preserve"> </w:t>
      </w:r>
      <w:r>
        <w:t>and nonverbal</w:t>
      </w:r>
      <w:r>
        <w:rPr>
          <w:spacing w:val="-1"/>
        </w:rPr>
        <w:t xml:space="preserve"> </w:t>
      </w:r>
      <w:proofErr w:type="spellStart"/>
      <w:r w:rsidR="00514232">
        <w:t>behaviour</w:t>
      </w:r>
      <w:proofErr w:type="spellEnd"/>
      <w:r>
        <w:t xml:space="preserve"> when conducting business. The</w:t>
      </w:r>
      <w:r>
        <w:rPr>
          <w:spacing w:val="-1"/>
        </w:rPr>
        <w:t xml:space="preserve"> </w:t>
      </w:r>
      <w:r>
        <w:t>cultural</w:t>
      </w:r>
      <w:r>
        <w:rPr>
          <w:spacing w:val="-9"/>
        </w:rPr>
        <w:t xml:space="preserve"> </w:t>
      </w:r>
      <w:r>
        <w:t>dimensions</w:t>
      </w:r>
      <w:r>
        <w:rPr>
          <w:spacing w:val="-2"/>
        </w:rPr>
        <w:t xml:space="preserve"> </w:t>
      </w:r>
      <w:r>
        <w:t>theory</w:t>
      </w:r>
      <w:r>
        <w:rPr>
          <w:spacing w:val="-10"/>
        </w:rPr>
        <w:t xml:space="preserve"> </w:t>
      </w:r>
      <w:r>
        <w:t>offered by</w:t>
      </w:r>
      <w:r>
        <w:rPr>
          <w:spacing w:val="-5"/>
        </w:rPr>
        <w:t xml:space="preserve"> </w:t>
      </w:r>
      <w:r>
        <w:t>Hofstede is</w:t>
      </w:r>
      <w:r>
        <w:rPr>
          <w:spacing w:val="-2"/>
        </w:rPr>
        <w:t xml:space="preserve"> </w:t>
      </w:r>
      <w:r>
        <w:t>a helpful indicator</w:t>
      </w:r>
      <w:r>
        <w:rPr>
          <w:spacing w:val="-3"/>
        </w:rPr>
        <w:t xml:space="preserve"> </w:t>
      </w:r>
      <w:r>
        <w:t xml:space="preserve">for </w:t>
      </w:r>
      <w:proofErr w:type="spellStart"/>
      <w:r w:rsidR="00514232">
        <w:t>analysing</w:t>
      </w:r>
      <w:proofErr w:type="spellEnd"/>
      <w:r>
        <w:rPr>
          <w:spacing w:val="-8"/>
        </w:rPr>
        <w:t xml:space="preserve"> </w:t>
      </w:r>
      <w:r>
        <w:t>the</w:t>
      </w:r>
      <w:r>
        <w:rPr>
          <w:spacing w:val="-9"/>
        </w:rPr>
        <w:t xml:space="preserve"> </w:t>
      </w:r>
      <w:r>
        <w:t>differences.</w:t>
      </w:r>
      <w:r>
        <w:rPr>
          <w:spacing w:val="-6"/>
        </w:rPr>
        <w:t xml:space="preserve"> </w:t>
      </w:r>
      <w:r>
        <w:t>It</w:t>
      </w:r>
      <w:r>
        <w:rPr>
          <w:spacing w:val="-3"/>
        </w:rPr>
        <w:t xml:space="preserve"> </w:t>
      </w:r>
      <w:r>
        <w:t>describes</w:t>
      </w:r>
      <w:r>
        <w:rPr>
          <w:spacing w:val="-10"/>
        </w:rPr>
        <w:t xml:space="preserve"> </w:t>
      </w:r>
      <w:r>
        <w:t>six</w:t>
      </w:r>
      <w:r>
        <w:rPr>
          <w:spacing w:val="-8"/>
        </w:rPr>
        <w:t xml:space="preserve"> </w:t>
      </w:r>
      <w:r>
        <w:t>dimensions</w:t>
      </w:r>
      <w:r>
        <w:rPr>
          <w:spacing w:val="-10"/>
        </w:rPr>
        <w:t xml:space="preserve"> </w:t>
      </w:r>
      <w:r>
        <w:t>that include</w:t>
      </w:r>
      <w:r>
        <w:rPr>
          <w:spacing w:val="-4"/>
        </w:rPr>
        <w:t xml:space="preserve"> </w:t>
      </w:r>
      <w:r>
        <w:t>individualism</w:t>
      </w:r>
      <w:r>
        <w:rPr>
          <w:spacing w:val="-11"/>
        </w:rPr>
        <w:t xml:space="preserve"> </w:t>
      </w:r>
      <w:r>
        <w:t>and</w:t>
      </w:r>
      <w:r>
        <w:rPr>
          <w:spacing w:val="-8"/>
        </w:rPr>
        <w:t xml:space="preserve"> </w:t>
      </w:r>
      <w:r>
        <w:t xml:space="preserve">collectivism, power distance, uncertainty avoidance, masculinity and femininity, long-term orientation, and indulgence and restraint, which combinedly determine how cultural values can dictate </w:t>
      </w:r>
      <w:proofErr w:type="spellStart"/>
      <w:r>
        <w:t>behaviour</w:t>
      </w:r>
      <w:proofErr w:type="spellEnd"/>
      <w:r>
        <w:t xml:space="preserve"> (Costa, 2019).</w:t>
      </w:r>
    </w:p>
    <w:p w14:paraId="4C71CDA9" w14:textId="77777777" w:rsidR="0036290C" w:rsidRDefault="00000000">
      <w:pPr>
        <w:pStyle w:val="BodyText"/>
        <w:spacing w:before="198" w:line="360" w:lineRule="auto"/>
        <w:ind w:right="362"/>
      </w:pPr>
      <w:r>
        <w:t>The</w:t>
      </w:r>
      <w:r>
        <w:rPr>
          <w:spacing w:val="-15"/>
        </w:rPr>
        <w:t xml:space="preserve"> </w:t>
      </w:r>
      <w:r>
        <w:t>Hofstede</w:t>
      </w:r>
      <w:r>
        <w:rPr>
          <w:spacing w:val="-15"/>
        </w:rPr>
        <w:t xml:space="preserve"> </w:t>
      </w:r>
      <w:r>
        <w:t>dimensions</w:t>
      </w:r>
      <w:r>
        <w:rPr>
          <w:spacing w:val="-15"/>
        </w:rPr>
        <w:t xml:space="preserve"> </w:t>
      </w:r>
      <w:r>
        <w:t>depict</w:t>
      </w:r>
      <w:r>
        <w:rPr>
          <w:spacing w:val="-15"/>
        </w:rPr>
        <w:t xml:space="preserve"> </w:t>
      </w:r>
      <w:r>
        <w:t>a</w:t>
      </w:r>
      <w:r>
        <w:rPr>
          <w:spacing w:val="-15"/>
        </w:rPr>
        <w:t xml:space="preserve"> </w:t>
      </w:r>
      <w:r>
        <w:t>dismal</w:t>
      </w:r>
      <w:r>
        <w:rPr>
          <w:spacing w:val="-15"/>
        </w:rPr>
        <w:t xml:space="preserve"> </w:t>
      </w:r>
      <w:r>
        <w:t>difference</w:t>
      </w:r>
      <w:r>
        <w:rPr>
          <w:spacing w:val="-15"/>
        </w:rPr>
        <w:t xml:space="preserve"> </w:t>
      </w:r>
      <w:r>
        <w:t>in</w:t>
      </w:r>
      <w:r>
        <w:rPr>
          <w:spacing w:val="-15"/>
        </w:rPr>
        <w:t xml:space="preserve"> </w:t>
      </w:r>
      <w:r>
        <w:t>the</w:t>
      </w:r>
      <w:r>
        <w:rPr>
          <w:spacing w:val="-15"/>
        </w:rPr>
        <w:t xml:space="preserve"> </w:t>
      </w:r>
      <w:r>
        <w:t>context</w:t>
      </w:r>
      <w:r>
        <w:rPr>
          <w:spacing w:val="-15"/>
        </w:rPr>
        <w:t xml:space="preserve"> </w:t>
      </w:r>
      <w:r>
        <w:t>of</w:t>
      </w:r>
      <w:r>
        <w:rPr>
          <w:spacing w:val="-15"/>
        </w:rPr>
        <w:t xml:space="preserve"> </w:t>
      </w:r>
      <w:r>
        <w:t>Britain</w:t>
      </w:r>
      <w:r>
        <w:rPr>
          <w:spacing w:val="-15"/>
        </w:rPr>
        <w:t xml:space="preserve"> </w:t>
      </w:r>
      <w:r>
        <w:t>and</w:t>
      </w:r>
      <w:r>
        <w:rPr>
          <w:spacing w:val="-15"/>
        </w:rPr>
        <w:t xml:space="preserve"> </w:t>
      </w:r>
      <w:r>
        <w:t>Japan.</w:t>
      </w:r>
      <w:r>
        <w:rPr>
          <w:spacing w:val="-15"/>
        </w:rPr>
        <w:t xml:space="preserve"> </w:t>
      </w:r>
      <w:r>
        <w:t>The</w:t>
      </w:r>
      <w:r>
        <w:rPr>
          <w:spacing w:val="-15"/>
        </w:rPr>
        <w:t xml:space="preserve"> </w:t>
      </w:r>
      <w:r>
        <w:t>United Kingdom is high on individualism, which implies that individuals do not follow instructions and appreciate</w:t>
      </w:r>
      <w:r>
        <w:rPr>
          <w:spacing w:val="-15"/>
        </w:rPr>
        <w:t xml:space="preserve"> </w:t>
      </w:r>
      <w:r>
        <w:t>individual</w:t>
      </w:r>
      <w:r>
        <w:rPr>
          <w:spacing w:val="-15"/>
        </w:rPr>
        <w:t xml:space="preserve"> </w:t>
      </w:r>
      <w:r>
        <w:t>success.</w:t>
      </w:r>
      <w:r>
        <w:rPr>
          <w:spacing w:val="-15"/>
        </w:rPr>
        <w:t xml:space="preserve"> </w:t>
      </w:r>
      <w:r>
        <w:t>Japan</w:t>
      </w:r>
      <w:r>
        <w:rPr>
          <w:spacing w:val="-15"/>
        </w:rPr>
        <w:t xml:space="preserve">, </w:t>
      </w:r>
      <w:r>
        <w:t>on</w:t>
      </w:r>
      <w:r>
        <w:rPr>
          <w:spacing w:val="-15"/>
        </w:rPr>
        <w:t xml:space="preserve"> </w:t>
      </w:r>
      <w:r>
        <w:t>the</w:t>
      </w:r>
      <w:r>
        <w:rPr>
          <w:spacing w:val="-15"/>
        </w:rPr>
        <w:t xml:space="preserve"> </w:t>
      </w:r>
      <w:r>
        <w:t>other</w:t>
      </w:r>
      <w:r>
        <w:rPr>
          <w:spacing w:val="-15"/>
        </w:rPr>
        <w:t xml:space="preserve"> </w:t>
      </w:r>
      <w:r>
        <w:t>hand</w:t>
      </w:r>
      <w:r>
        <w:rPr>
          <w:spacing w:val="-15"/>
        </w:rPr>
        <w:t xml:space="preserve">, </w:t>
      </w:r>
      <w:r>
        <w:t>is</w:t>
      </w:r>
      <w:r>
        <w:rPr>
          <w:spacing w:val="-15"/>
        </w:rPr>
        <w:t xml:space="preserve"> </w:t>
      </w:r>
      <w:r>
        <w:t>highly</w:t>
      </w:r>
      <w:r>
        <w:rPr>
          <w:spacing w:val="-15"/>
        </w:rPr>
        <w:t xml:space="preserve"> </w:t>
      </w:r>
      <w:r>
        <w:t>collectivist</w:t>
      </w:r>
      <w:r>
        <w:rPr>
          <w:spacing w:val="-15"/>
        </w:rPr>
        <w:t xml:space="preserve">, </w:t>
      </w:r>
      <w:r>
        <w:t>with</w:t>
      </w:r>
      <w:r>
        <w:rPr>
          <w:spacing w:val="-15"/>
        </w:rPr>
        <w:t xml:space="preserve"> </w:t>
      </w:r>
      <w:r>
        <w:t>the</w:t>
      </w:r>
      <w:r>
        <w:rPr>
          <w:spacing w:val="-15"/>
        </w:rPr>
        <w:t xml:space="preserve"> </w:t>
      </w:r>
      <w:r>
        <w:t>main</w:t>
      </w:r>
      <w:r>
        <w:rPr>
          <w:spacing w:val="-15"/>
        </w:rPr>
        <w:t xml:space="preserve"> </w:t>
      </w:r>
      <w:r>
        <w:t>emphasis put on loyalty, group harmony, and consensus during decision-making. In Japan, power distance is greater in</w:t>
      </w:r>
      <w:r>
        <w:rPr>
          <w:spacing w:val="-2"/>
        </w:rPr>
        <w:t xml:space="preserve"> </w:t>
      </w:r>
      <w:r>
        <w:t>contrast to</w:t>
      </w:r>
      <w:r>
        <w:rPr>
          <w:spacing w:val="-2"/>
        </w:rPr>
        <w:t xml:space="preserve"> </w:t>
      </w:r>
      <w:r>
        <w:t>the UK, where hierarchy is well</w:t>
      </w:r>
      <w:r>
        <w:rPr>
          <w:spacing w:val="-2"/>
        </w:rPr>
        <w:t xml:space="preserve"> </w:t>
      </w:r>
      <w:r>
        <w:t>respected and subordinates almost never oppose authority. Such differences influence negotiation styles: the British negotiator can expect an</w:t>
      </w:r>
      <w:r>
        <w:rPr>
          <w:spacing w:val="-7"/>
        </w:rPr>
        <w:t xml:space="preserve"> </w:t>
      </w:r>
      <w:r>
        <w:t>open</w:t>
      </w:r>
      <w:r>
        <w:rPr>
          <w:spacing w:val="-7"/>
        </w:rPr>
        <w:t xml:space="preserve"> </w:t>
      </w:r>
      <w:r>
        <w:t>discussion</w:t>
      </w:r>
      <w:r>
        <w:rPr>
          <w:spacing w:val="-7"/>
        </w:rPr>
        <w:t xml:space="preserve"> </w:t>
      </w:r>
      <w:r>
        <w:t>and</w:t>
      </w:r>
      <w:r>
        <w:rPr>
          <w:spacing w:val="-2"/>
        </w:rPr>
        <w:t xml:space="preserve"> </w:t>
      </w:r>
      <w:r>
        <w:t>equal</w:t>
      </w:r>
      <w:r>
        <w:rPr>
          <w:spacing w:val="-10"/>
        </w:rPr>
        <w:t xml:space="preserve"> </w:t>
      </w:r>
      <w:r>
        <w:t>treatment, whereas</w:t>
      </w:r>
      <w:r>
        <w:rPr>
          <w:spacing w:val="-4"/>
        </w:rPr>
        <w:t xml:space="preserve"> </w:t>
      </w:r>
      <w:r>
        <w:t>the</w:t>
      </w:r>
      <w:r>
        <w:rPr>
          <w:spacing w:val="-3"/>
        </w:rPr>
        <w:t xml:space="preserve"> </w:t>
      </w:r>
      <w:r>
        <w:t>Japanese</w:t>
      </w:r>
      <w:r>
        <w:rPr>
          <w:spacing w:val="-3"/>
        </w:rPr>
        <w:t xml:space="preserve"> </w:t>
      </w:r>
      <w:r>
        <w:t>negotiator</w:t>
      </w:r>
      <w:r>
        <w:rPr>
          <w:spacing w:val="-5"/>
        </w:rPr>
        <w:t xml:space="preserve"> </w:t>
      </w:r>
      <w:r>
        <w:t>can</w:t>
      </w:r>
      <w:r>
        <w:rPr>
          <w:spacing w:val="-7"/>
        </w:rPr>
        <w:t xml:space="preserve"> </w:t>
      </w:r>
      <w:r>
        <w:t>be</w:t>
      </w:r>
      <w:r>
        <w:rPr>
          <w:spacing w:val="-3"/>
        </w:rPr>
        <w:t xml:space="preserve"> </w:t>
      </w:r>
      <w:r>
        <w:t>expected</w:t>
      </w:r>
      <w:r>
        <w:rPr>
          <w:spacing w:val="-7"/>
        </w:rPr>
        <w:t xml:space="preserve"> </w:t>
      </w:r>
      <w:r>
        <w:t>to</w:t>
      </w:r>
      <w:r>
        <w:rPr>
          <w:spacing w:val="-2"/>
        </w:rPr>
        <w:t xml:space="preserve"> </w:t>
      </w:r>
      <w:r>
        <w:t>show respect to the seniors and to avoid conflict to reconcile.</w:t>
      </w:r>
    </w:p>
    <w:p w14:paraId="44EBAAA8" w14:textId="77777777" w:rsidR="0036290C" w:rsidRDefault="00000000">
      <w:pPr>
        <w:pStyle w:val="BodyText"/>
        <w:spacing w:before="203" w:line="360" w:lineRule="auto"/>
        <w:ind w:right="357"/>
      </w:pPr>
      <w:r>
        <w:t xml:space="preserve">These contrasts are further explained by the high-context and low-context cultures defined by Edward Hall. British communication is </w:t>
      </w:r>
      <w:proofErr w:type="gramStart"/>
      <w:r>
        <w:t>low-context</w:t>
      </w:r>
      <w:proofErr w:type="gramEnd"/>
      <w:r>
        <w:t xml:space="preserve"> in nature; messages are direct, and the meaning within them is clear. Japanese culture is a high context, which means that a large part of the meaning is interpreted</w:t>
      </w:r>
      <w:r>
        <w:rPr>
          <w:spacing w:val="-11"/>
        </w:rPr>
        <w:t xml:space="preserve"> </w:t>
      </w:r>
      <w:proofErr w:type="gramStart"/>
      <w:r>
        <w:t>through</w:t>
      </w:r>
      <w:r>
        <w:rPr>
          <w:spacing w:val="-11"/>
        </w:rPr>
        <w:t xml:space="preserve"> </w:t>
      </w:r>
      <w:r>
        <w:t>the</w:t>
      </w:r>
      <w:r>
        <w:rPr>
          <w:spacing w:val="-7"/>
        </w:rPr>
        <w:t xml:space="preserve"> </w:t>
      </w:r>
      <w:r>
        <w:t>use</w:t>
      </w:r>
      <w:r>
        <w:rPr>
          <w:spacing w:val="-12"/>
        </w:rPr>
        <w:t xml:space="preserve"> </w:t>
      </w:r>
      <w:r>
        <w:t>of</w:t>
      </w:r>
      <w:proofErr w:type="gramEnd"/>
      <w:r>
        <w:rPr>
          <w:spacing w:val="-13"/>
        </w:rPr>
        <w:t xml:space="preserve"> </w:t>
      </w:r>
      <w:r>
        <w:t>nonverbal</w:t>
      </w:r>
      <w:r>
        <w:rPr>
          <w:spacing w:val="-10"/>
        </w:rPr>
        <w:t xml:space="preserve"> </w:t>
      </w:r>
      <w:r>
        <w:t>communication</w:t>
      </w:r>
      <w:r>
        <w:rPr>
          <w:spacing w:val="-11"/>
        </w:rPr>
        <w:t xml:space="preserve"> </w:t>
      </w:r>
      <w:r>
        <w:t>and</w:t>
      </w:r>
      <w:r>
        <w:rPr>
          <w:spacing w:val="-1"/>
        </w:rPr>
        <w:t xml:space="preserve"> </w:t>
      </w:r>
      <w:r>
        <w:t>mutual</w:t>
      </w:r>
      <w:r>
        <w:rPr>
          <w:spacing w:val="-14"/>
        </w:rPr>
        <w:t xml:space="preserve"> </w:t>
      </w:r>
      <w:r>
        <w:t>understanding</w:t>
      </w:r>
      <w:r>
        <w:rPr>
          <w:spacing w:val="-6"/>
        </w:rPr>
        <w:t xml:space="preserve"> </w:t>
      </w:r>
      <w:r>
        <w:t>and</w:t>
      </w:r>
      <w:r>
        <w:rPr>
          <w:spacing w:val="-6"/>
        </w:rPr>
        <w:t xml:space="preserve"> </w:t>
      </w:r>
      <w:r>
        <w:t>awareness of the cultural context. Indicatively, silence in Japan can be translated to mean thought or disagreement, but in</w:t>
      </w:r>
      <w:r>
        <w:rPr>
          <w:spacing w:val="-2"/>
        </w:rPr>
        <w:t xml:space="preserve"> </w:t>
      </w:r>
      <w:r>
        <w:t>Britain, it can</w:t>
      </w:r>
      <w:r>
        <w:rPr>
          <w:spacing w:val="-2"/>
        </w:rPr>
        <w:t xml:space="preserve"> </w:t>
      </w:r>
      <w:r>
        <w:t xml:space="preserve">be read as no comment or </w:t>
      </w:r>
      <w:proofErr w:type="spellStart"/>
      <w:r>
        <w:t>uninterestedness</w:t>
      </w:r>
      <w:proofErr w:type="spellEnd"/>
      <w:r>
        <w:t>. Such</w:t>
      </w:r>
      <w:r>
        <w:rPr>
          <w:spacing w:val="-2"/>
        </w:rPr>
        <w:t xml:space="preserve"> </w:t>
      </w:r>
      <w:r>
        <w:t>cues can be easily misinterpreted and put a stop to the process of negotiation.</w:t>
      </w:r>
    </w:p>
    <w:p w14:paraId="37B301AB" w14:textId="77777777" w:rsidR="0036290C" w:rsidRDefault="00000000" w:rsidP="00514232">
      <w:pPr>
        <w:pStyle w:val="BodyText"/>
        <w:spacing w:before="199" w:line="360" w:lineRule="auto"/>
        <w:ind w:right="358"/>
      </w:pPr>
      <w:r>
        <w:t>The other applicable concept is Business English as a Lingua franca (BELF), which refers to the role played by English as a common language of communication between non-native speakers when doing business in the international arena. Although English offers a useful instrument in negotiating</w:t>
      </w:r>
      <w:r>
        <w:rPr>
          <w:spacing w:val="-1"/>
        </w:rPr>
        <w:t xml:space="preserve"> </w:t>
      </w:r>
      <w:r>
        <w:t>internationally, it</w:t>
      </w:r>
      <w:r>
        <w:rPr>
          <w:spacing w:val="-1"/>
        </w:rPr>
        <w:t xml:space="preserve"> </w:t>
      </w:r>
      <w:r>
        <w:t>also</w:t>
      </w:r>
      <w:r>
        <w:rPr>
          <w:spacing w:val="-1"/>
        </w:rPr>
        <w:t xml:space="preserve"> </w:t>
      </w:r>
      <w:r>
        <w:t>creates</w:t>
      </w:r>
      <w:r>
        <w:rPr>
          <w:spacing w:val="-7"/>
        </w:rPr>
        <w:t xml:space="preserve"> </w:t>
      </w:r>
      <w:r>
        <w:t>problems.</w:t>
      </w:r>
      <w:r>
        <w:rPr>
          <w:spacing w:val="-3"/>
        </w:rPr>
        <w:t xml:space="preserve"> </w:t>
      </w:r>
      <w:r>
        <w:t>Japanese</w:t>
      </w:r>
      <w:r>
        <w:rPr>
          <w:spacing w:val="-1"/>
        </w:rPr>
        <w:t xml:space="preserve"> </w:t>
      </w:r>
      <w:r>
        <w:t>negotiators</w:t>
      </w:r>
      <w:r>
        <w:rPr>
          <w:spacing w:val="-7"/>
        </w:rPr>
        <w:t xml:space="preserve"> </w:t>
      </w:r>
      <w:r>
        <w:t>can</w:t>
      </w:r>
      <w:r>
        <w:rPr>
          <w:spacing w:val="-10"/>
        </w:rPr>
        <w:t xml:space="preserve"> </w:t>
      </w:r>
      <w:r>
        <w:t>be</w:t>
      </w:r>
      <w:r>
        <w:rPr>
          <w:spacing w:val="-1"/>
        </w:rPr>
        <w:t xml:space="preserve"> </w:t>
      </w:r>
      <w:r>
        <w:t>more</w:t>
      </w:r>
      <w:r>
        <w:rPr>
          <w:spacing w:val="-6"/>
        </w:rPr>
        <w:t xml:space="preserve"> </w:t>
      </w:r>
      <w:r>
        <w:t>cautious</w:t>
      </w:r>
      <w:r>
        <w:rPr>
          <w:spacing w:val="-3"/>
        </w:rPr>
        <w:t xml:space="preserve"> </w:t>
      </w:r>
      <w:r>
        <w:t>in using</w:t>
      </w:r>
      <w:r>
        <w:rPr>
          <w:spacing w:val="-2"/>
        </w:rPr>
        <w:t xml:space="preserve"> </w:t>
      </w:r>
      <w:r>
        <w:t>English</w:t>
      </w:r>
      <w:r>
        <w:rPr>
          <w:spacing w:val="-2"/>
        </w:rPr>
        <w:t xml:space="preserve">, </w:t>
      </w:r>
      <w:r>
        <w:t>and</w:t>
      </w:r>
      <w:r>
        <w:rPr>
          <w:spacing w:val="-2"/>
        </w:rPr>
        <w:t xml:space="preserve"> </w:t>
      </w:r>
      <w:r>
        <w:t>they</w:t>
      </w:r>
      <w:r>
        <w:rPr>
          <w:spacing w:val="-7"/>
        </w:rPr>
        <w:t xml:space="preserve"> </w:t>
      </w:r>
      <w:r>
        <w:t>may</w:t>
      </w:r>
      <w:r>
        <w:rPr>
          <w:spacing w:val="-7"/>
        </w:rPr>
        <w:t xml:space="preserve"> </w:t>
      </w:r>
      <w:r>
        <w:t>resort</w:t>
      </w:r>
      <w:r>
        <w:rPr>
          <w:spacing w:val="-2"/>
        </w:rPr>
        <w:t xml:space="preserve"> </w:t>
      </w:r>
      <w:r>
        <w:t>to avoiding</w:t>
      </w:r>
      <w:r>
        <w:rPr>
          <w:spacing w:val="-2"/>
        </w:rPr>
        <w:t xml:space="preserve"> </w:t>
      </w:r>
      <w:r>
        <w:t>direct phrases</w:t>
      </w:r>
      <w:r>
        <w:rPr>
          <w:spacing w:val="-4"/>
        </w:rPr>
        <w:t xml:space="preserve"> </w:t>
      </w:r>
      <w:r>
        <w:t>with</w:t>
      </w:r>
      <w:r>
        <w:rPr>
          <w:spacing w:val="-7"/>
        </w:rPr>
        <w:t xml:space="preserve"> </w:t>
      </w:r>
      <w:r>
        <w:t>a</w:t>
      </w:r>
      <w:r>
        <w:rPr>
          <w:spacing w:val="-3"/>
        </w:rPr>
        <w:t xml:space="preserve"> </w:t>
      </w:r>
      <w:r>
        <w:t>preference</w:t>
      </w:r>
      <w:r>
        <w:rPr>
          <w:spacing w:val="-3"/>
        </w:rPr>
        <w:t xml:space="preserve"> </w:t>
      </w:r>
      <w:r>
        <w:t xml:space="preserve">for indirect phrases </w:t>
      </w:r>
      <w:r>
        <w:lastRenderedPageBreak/>
        <w:t>(</w:t>
      </w:r>
      <w:proofErr w:type="spellStart"/>
      <w:r>
        <w:t>Qadha</w:t>
      </w:r>
      <w:proofErr w:type="spellEnd"/>
      <w:r>
        <w:t>, 2024).</w:t>
      </w:r>
      <w:r w:rsidR="00514232">
        <w:t xml:space="preserve"> </w:t>
      </w:r>
    </w:p>
    <w:p w14:paraId="767B9BFD" w14:textId="77777777" w:rsidR="00514232" w:rsidRDefault="00514232" w:rsidP="00514232">
      <w:pPr>
        <w:pStyle w:val="BodyText"/>
        <w:spacing w:before="72" w:line="360" w:lineRule="auto"/>
        <w:ind w:right="368"/>
      </w:pPr>
      <w:r>
        <w:t xml:space="preserve">That does not violate Japanese cultural rules of courtesy. British negotiators, being native speakers, can dominate the discussion and fail to note the finer messages, or they may </w:t>
      </w:r>
      <w:proofErr w:type="gramStart"/>
      <w:r>
        <w:t>make an assumption</w:t>
      </w:r>
      <w:proofErr w:type="gramEnd"/>
      <w:r>
        <w:t>.</w:t>
      </w:r>
    </w:p>
    <w:p w14:paraId="7F1C2554" w14:textId="188129AE" w:rsidR="00514232" w:rsidRDefault="00514232" w:rsidP="00514232">
      <w:pPr>
        <w:pStyle w:val="BodyText"/>
        <w:spacing w:before="200" w:line="360" w:lineRule="auto"/>
        <w:ind w:right="362"/>
      </w:pPr>
      <w:r>
        <w:t xml:space="preserve">The literature </w:t>
      </w:r>
      <w:proofErr w:type="spellStart"/>
      <w:r>
        <w:t>emphasises</w:t>
      </w:r>
      <w:proofErr w:type="spellEnd"/>
      <w:r>
        <w:t xml:space="preserve"> the importance of cultural awareness, empathy, and adaptability in addition to language to have a successful cross-cultural negotiation. Theoretical models such as Hofstede</w:t>
      </w:r>
      <w:r>
        <w:rPr>
          <w:spacing w:val="-6"/>
        </w:rPr>
        <w:t xml:space="preserve"> </w:t>
      </w:r>
      <w:r>
        <w:t>and</w:t>
      </w:r>
      <w:r>
        <w:rPr>
          <w:spacing w:val="-5"/>
        </w:rPr>
        <w:t xml:space="preserve"> </w:t>
      </w:r>
      <w:r>
        <w:t>Hall</w:t>
      </w:r>
      <w:r>
        <w:rPr>
          <w:spacing w:val="-10"/>
        </w:rPr>
        <w:t xml:space="preserve"> </w:t>
      </w:r>
      <w:r>
        <w:t>offer instruments</w:t>
      </w:r>
      <w:r>
        <w:rPr>
          <w:spacing w:val="-7"/>
        </w:rPr>
        <w:t xml:space="preserve"> </w:t>
      </w:r>
      <w:r>
        <w:t>to</w:t>
      </w:r>
      <w:r>
        <w:rPr>
          <w:spacing w:val="-5"/>
        </w:rPr>
        <w:t xml:space="preserve"> </w:t>
      </w:r>
      <w:r>
        <w:t>comprehend</w:t>
      </w:r>
      <w:r>
        <w:rPr>
          <w:spacing w:val="-5"/>
        </w:rPr>
        <w:t xml:space="preserve"> </w:t>
      </w:r>
      <w:r>
        <w:t>these</w:t>
      </w:r>
      <w:r>
        <w:rPr>
          <w:spacing w:val="-6"/>
        </w:rPr>
        <w:t xml:space="preserve"> </w:t>
      </w:r>
      <w:r>
        <w:t>differences,</w:t>
      </w:r>
      <w:r>
        <w:rPr>
          <w:spacing w:val="-3"/>
        </w:rPr>
        <w:t xml:space="preserve"> </w:t>
      </w:r>
      <w:r>
        <w:t>but</w:t>
      </w:r>
      <w:r>
        <w:rPr>
          <w:spacing w:val="-1"/>
        </w:rPr>
        <w:t xml:space="preserve"> </w:t>
      </w:r>
      <w:r>
        <w:t>practical</w:t>
      </w:r>
      <w:r>
        <w:rPr>
          <w:spacing w:val="-10"/>
        </w:rPr>
        <w:t xml:space="preserve"> </w:t>
      </w:r>
      <w:r>
        <w:t>application is</w:t>
      </w:r>
      <w:r>
        <w:rPr>
          <w:spacing w:val="-1"/>
        </w:rPr>
        <w:t xml:space="preserve"> </w:t>
      </w:r>
      <w:r>
        <w:t>gained when managers</w:t>
      </w:r>
      <w:r>
        <w:rPr>
          <w:spacing w:val="-1"/>
        </w:rPr>
        <w:t xml:space="preserve"> </w:t>
      </w:r>
      <w:r>
        <w:t>can read</w:t>
      </w:r>
      <w:r>
        <w:rPr>
          <w:spacing w:val="-3"/>
        </w:rPr>
        <w:t xml:space="preserve"> </w:t>
      </w:r>
      <w:r>
        <w:t>between</w:t>
      </w:r>
      <w:r>
        <w:rPr>
          <w:spacing w:val="-3"/>
        </w:rPr>
        <w:t xml:space="preserve"> </w:t>
      </w:r>
      <w:r>
        <w:t>the lines</w:t>
      </w:r>
      <w:r>
        <w:rPr>
          <w:spacing w:val="-1"/>
        </w:rPr>
        <w:t xml:space="preserve"> </w:t>
      </w:r>
      <w:r>
        <w:t>of</w:t>
      </w:r>
      <w:r>
        <w:rPr>
          <w:spacing w:val="-5"/>
        </w:rPr>
        <w:t xml:space="preserve"> </w:t>
      </w:r>
      <w:r>
        <w:t>cultural</w:t>
      </w:r>
      <w:r>
        <w:rPr>
          <w:spacing w:val="-7"/>
        </w:rPr>
        <w:t xml:space="preserve"> </w:t>
      </w:r>
      <w:r>
        <w:t>cues in</w:t>
      </w:r>
      <w:r>
        <w:rPr>
          <w:spacing w:val="-3"/>
        </w:rPr>
        <w:t xml:space="preserve"> </w:t>
      </w:r>
      <w:r>
        <w:t>particular business settings and are sensitive to the situations (</w:t>
      </w:r>
      <w:proofErr w:type="spellStart"/>
      <w:r>
        <w:t>Bazylova</w:t>
      </w:r>
      <w:proofErr w:type="spellEnd"/>
      <w:r>
        <w:t>, 2024).</w:t>
      </w:r>
    </w:p>
    <w:p w14:paraId="0992C589" w14:textId="25C3047C" w:rsidR="00514232" w:rsidRDefault="00514232" w:rsidP="00514232">
      <w:pPr>
        <w:pStyle w:val="BodyText"/>
        <w:spacing w:before="199" w:line="360" w:lineRule="auto"/>
        <w:ind w:right="358"/>
        <w:sectPr w:rsidR="00514232">
          <w:pgSz w:w="12240" w:h="15840"/>
          <w:pgMar w:top="1380" w:right="1080" w:bottom="280" w:left="1440" w:header="720" w:footer="720" w:gutter="0"/>
          <w:cols w:space="720"/>
        </w:sectPr>
      </w:pPr>
    </w:p>
    <w:p w14:paraId="68329A0B" w14:textId="77777777" w:rsidR="00514232" w:rsidRDefault="00514232" w:rsidP="00514232">
      <w:pPr>
        <w:pStyle w:val="Heading1"/>
        <w:jc w:val="both"/>
      </w:pPr>
      <w:bookmarkStart w:id="4" w:name="_Toc211254966"/>
      <w:r>
        <w:lastRenderedPageBreak/>
        <w:t xml:space="preserve">Main </w:t>
      </w:r>
      <w:r>
        <w:rPr>
          <w:spacing w:val="-2"/>
        </w:rPr>
        <w:t>Analysis</w:t>
      </w:r>
      <w:bookmarkEnd w:id="4"/>
    </w:p>
    <w:p w14:paraId="784C86E3" w14:textId="77777777" w:rsidR="00514232" w:rsidRDefault="00514232" w:rsidP="00514232">
      <w:pPr>
        <w:pStyle w:val="BodyText"/>
        <w:spacing w:before="279" w:line="360" w:lineRule="auto"/>
        <w:ind w:right="355"/>
      </w:pPr>
      <w:r>
        <w:t>The</w:t>
      </w:r>
      <w:r>
        <w:rPr>
          <w:spacing w:val="-3"/>
        </w:rPr>
        <w:t xml:space="preserve"> </w:t>
      </w:r>
      <w:r>
        <w:t>example</w:t>
      </w:r>
      <w:r>
        <w:rPr>
          <w:spacing w:val="-3"/>
        </w:rPr>
        <w:t xml:space="preserve"> </w:t>
      </w:r>
      <w:r>
        <w:t>of</w:t>
      </w:r>
      <w:r>
        <w:rPr>
          <w:spacing w:val="-10"/>
        </w:rPr>
        <w:t xml:space="preserve"> </w:t>
      </w:r>
      <w:r>
        <w:t>negotiation</w:t>
      </w:r>
      <w:r>
        <w:rPr>
          <w:spacing w:val="-7"/>
        </w:rPr>
        <w:t xml:space="preserve"> </w:t>
      </w:r>
      <w:r>
        <w:t>between</w:t>
      </w:r>
      <w:r>
        <w:rPr>
          <w:spacing w:val="-7"/>
        </w:rPr>
        <w:t xml:space="preserve"> </w:t>
      </w:r>
      <w:r>
        <w:t>British</w:t>
      </w:r>
      <w:r>
        <w:rPr>
          <w:spacing w:val="-7"/>
        </w:rPr>
        <w:t xml:space="preserve"> </w:t>
      </w:r>
      <w:r>
        <w:t>and</w:t>
      </w:r>
      <w:r>
        <w:rPr>
          <w:spacing w:val="-2"/>
        </w:rPr>
        <w:t xml:space="preserve"> </w:t>
      </w:r>
      <w:r>
        <w:t>Japanese</w:t>
      </w:r>
      <w:r>
        <w:rPr>
          <w:spacing w:val="-3"/>
        </w:rPr>
        <w:t xml:space="preserve"> </w:t>
      </w:r>
      <w:r>
        <w:t>business</w:t>
      </w:r>
      <w:r>
        <w:rPr>
          <w:spacing w:val="-4"/>
        </w:rPr>
        <w:t xml:space="preserve"> </w:t>
      </w:r>
      <w:r>
        <w:t>professionals is</w:t>
      </w:r>
      <w:r>
        <w:rPr>
          <w:spacing w:val="-4"/>
        </w:rPr>
        <w:t xml:space="preserve"> </w:t>
      </w:r>
      <w:r>
        <w:t>an</w:t>
      </w:r>
      <w:r>
        <w:rPr>
          <w:spacing w:val="-7"/>
        </w:rPr>
        <w:t xml:space="preserve"> </w:t>
      </w:r>
      <w:r>
        <w:t>example</w:t>
      </w:r>
      <w:r>
        <w:rPr>
          <w:spacing w:val="-3"/>
        </w:rPr>
        <w:t xml:space="preserve"> </w:t>
      </w:r>
      <w:r>
        <w:t xml:space="preserve">of the crossing of different cultural logics that affect the process of communication at all levels, including the preparation and information exchange, decision-making, and closure. The use of intercultural communication theories can be used to explain the frequent difficulties, and the theories can also suggest approaches to communication that will be effective (Jackson, 2019). </w:t>
      </w:r>
    </w:p>
    <w:p w14:paraId="2ADFAC13" w14:textId="4D795419" w:rsidR="00514232" w:rsidRDefault="00514232" w:rsidP="00514232">
      <w:pPr>
        <w:pStyle w:val="BodyText"/>
        <w:spacing w:before="201" w:line="360" w:lineRule="auto"/>
        <w:ind w:right="359"/>
      </w:pPr>
      <w:r>
        <w:t>British negotiation strategy is usually rationalistic, factual, and efficient. Politeness and straightforwardness</w:t>
      </w:r>
      <w:r>
        <w:rPr>
          <w:spacing w:val="-4"/>
        </w:rPr>
        <w:t xml:space="preserve"> </w:t>
      </w:r>
      <w:r>
        <w:t>are</w:t>
      </w:r>
      <w:r>
        <w:rPr>
          <w:spacing w:val="-3"/>
        </w:rPr>
        <w:t xml:space="preserve"> </w:t>
      </w:r>
      <w:r>
        <w:t>encouraged, and</w:t>
      </w:r>
      <w:r>
        <w:rPr>
          <w:spacing w:val="-7"/>
        </w:rPr>
        <w:t xml:space="preserve"> </w:t>
      </w:r>
      <w:r>
        <w:t>the</w:t>
      </w:r>
      <w:r>
        <w:rPr>
          <w:spacing w:val="-3"/>
        </w:rPr>
        <w:t xml:space="preserve"> </w:t>
      </w:r>
      <w:r>
        <w:t>negotiators</w:t>
      </w:r>
      <w:r>
        <w:rPr>
          <w:spacing w:val="-9"/>
        </w:rPr>
        <w:t xml:space="preserve"> </w:t>
      </w:r>
      <w:r>
        <w:t>tend</w:t>
      </w:r>
      <w:r>
        <w:rPr>
          <w:spacing w:val="-7"/>
        </w:rPr>
        <w:t xml:space="preserve"> </w:t>
      </w:r>
      <w:r>
        <w:t>to find issues</w:t>
      </w:r>
      <w:r>
        <w:rPr>
          <w:spacing w:val="-4"/>
        </w:rPr>
        <w:t xml:space="preserve"> </w:t>
      </w:r>
      <w:r>
        <w:t>and mutually</w:t>
      </w:r>
      <w:r>
        <w:rPr>
          <w:spacing w:val="-7"/>
        </w:rPr>
        <w:t xml:space="preserve"> </w:t>
      </w:r>
      <w:r>
        <w:t>agree</w:t>
      </w:r>
      <w:r>
        <w:rPr>
          <w:spacing w:val="-3"/>
        </w:rPr>
        <w:t xml:space="preserve"> </w:t>
      </w:r>
      <w:r>
        <w:t>on the</w:t>
      </w:r>
      <w:r>
        <w:rPr>
          <w:spacing w:val="-4"/>
        </w:rPr>
        <w:t xml:space="preserve"> </w:t>
      </w:r>
      <w:r>
        <w:t>solutions</w:t>
      </w:r>
      <w:r>
        <w:rPr>
          <w:spacing w:val="-5"/>
        </w:rPr>
        <w:t xml:space="preserve"> </w:t>
      </w:r>
      <w:r>
        <w:rPr>
          <w:spacing w:val="-11"/>
        </w:rPr>
        <w:t xml:space="preserve">to </w:t>
      </w:r>
      <w:r>
        <w:t>the</w:t>
      </w:r>
      <w:r>
        <w:rPr>
          <w:spacing w:val="-4"/>
        </w:rPr>
        <w:t xml:space="preserve"> </w:t>
      </w:r>
      <w:r>
        <w:t>problems</w:t>
      </w:r>
      <w:r>
        <w:rPr>
          <w:spacing w:val="-1"/>
        </w:rPr>
        <w:t xml:space="preserve"> </w:t>
      </w:r>
      <w:r>
        <w:t>via</w:t>
      </w:r>
      <w:r>
        <w:rPr>
          <w:spacing w:val="-4"/>
        </w:rPr>
        <w:t xml:space="preserve"> </w:t>
      </w:r>
      <w:r>
        <w:t>open</w:t>
      </w:r>
      <w:r>
        <w:rPr>
          <w:spacing w:val="-8"/>
        </w:rPr>
        <w:t xml:space="preserve"> </w:t>
      </w:r>
      <w:r>
        <w:t>communication.</w:t>
      </w:r>
      <w:r>
        <w:rPr>
          <w:spacing w:val="-1"/>
        </w:rPr>
        <w:t xml:space="preserve"> </w:t>
      </w:r>
      <w:r>
        <w:t>On</w:t>
      </w:r>
      <w:r>
        <w:rPr>
          <w:spacing w:val="-9"/>
        </w:rPr>
        <w:t xml:space="preserve"> </w:t>
      </w:r>
      <w:r>
        <w:t>the</w:t>
      </w:r>
      <w:r>
        <w:rPr>
          <w:spacing w:val="-4"/>
        </w:rPr>
        <w:t xml:space="preserve"> </w:t>
      </w:r>
      <w:r>
        <w:t>contrary,</w:t>
      </w:r>
      <w:r>
        <w:rPr>
          <w:spacing w:val="-1"/>
        </w:rPr>
        <w:t xml:space="preserve"> </w:t>
      </w:r>
      <w:r>
        <w:t>Japanese</w:t>
      </w:r>
      <w:r>
        <w:rPr>
          <w:spacing w:val="-4"/>
        </w:rPr>
        <w:t xml:space="preserve"> </w:t>
      </w:r>
      <w:r>
        <w:t>communication is</w:t>
      </w:r>
      <w:r>
        <w:rPr>
          <w:spacing w:val="-9"/>
        </w:rPr>
        <w:t xml:space="preserve"> </w:t>
      </w:r>
      <w:r>
        <w:t>relation-based</w:t>
      </w:r>
      <w:r>
        <w:rPr>
          <w:spacing w:val="-7"/>
        </w:rPr>
        <w:t xml:space="preserve"> </w:t>
      </w:r>
      <w:r>
        <w:t>and</w:t>
      </w:r>
      <w:r>
        <w:rPr>
          <w:spacing w:val="-3"/>
        </w:rPr>
        <w:t xml:space="preserve"> </w:t>
      </w:r>
      <w:r>
        <w:t>indirect.</w:t>
      </w:r>
      <w:r>
        <w:rPr>
          <w:spacing w:val="-5"/>
        </w:rPr>
        <w:t xml:space="preserve"> </w:t>
      </w:r>
      <w:r>
        <w:t>Negotiators</w:t>
      </w:r>
      <w:r>
        <w:rPr>
          <w:spacing w:val="-9"/>
        </w:rPr>
        <w:t xml:space="preserve"> </w:t>
      </w:r>
      <w:r>
        <w:t>would</w:t>
      </w:r>
      <w:r>
        <w:rPr>
          <w:spacing w:val="-7"/>
        </w:rPr>
        <w:t xml:space="preserve"> </w:t>
      </w:r>
      <w:r>
        <w:t>want</w:t>
      </w:r>
      <w:r>
        <w:rPr>
          <w:spacing w:val="-3"/>
        </w:rPr>
        <w:t xml:space="preserve"> </w:t>
      </w:r>
      <w:r>
        <w:t>to</w:t>
      </w:r>
      <w:r>
        <w:rPr>
          <w:spacing w:val="-3"/>
        </w:rPr>
        <w:t xml:space="preserve"> </w:t>
      </w:r>
      <w:r>
        <w:t>develop</w:t>
      </w:r>
      <w:r>
        <w:rPr>
          <w:spacing w:val="-7"/>
        </w:rPr>
        <w:t xml:space="preserve"> </w:t>
      </w:r>
      <w:r>
        <w:t>trust</w:t>
      </w:r>
      <w:r>
        <w:rPr>
          <w:spacing w:val="-6"/>
        </w:rPr>
        <w:t xml:space="preserve"> </w:t>
      </w:r>
      <w:r>
        <w:t>first</w:t>
      </w:r>
      <w:r>
        <w:rPr>
          <w:spacing w:val="-3"/>
        </w:rPr>
        <w:t xml:space="preserve"> </w:t>
      </w:r>
      <w:r>
        <w:t>and</w:t>
      </w:r>
      <w:r>
        <w:rPr>
          <w:spacing w:val="-7"/>
        </w:rPr>
        <w:t xml:space="preserve"> </w:t>
      </w:r>
      <w:r>
        <w:t>then</w:t>
      </w:r>
      <w:r>
        <w:rPr>
          <w:spacing w:val="-12"/>
        </w:rPr>
        <w:t xml:space="preserve"> </w:t>
      </w:r>
      <w:r>
        <w:t>use</w:t>
      </w:r>
      <w:r>
        <w:rPr>
          <w:spacing w:val="-8"/>
        </w:rPr>
        <w:t xml:space="preserve"> </w:t>
      </w:r>
      <w:r>
        <w:t>emphatic bargaining.</w:t>
      </w:r>
      <w:r>
        <w:rPr>
          <w:spacing w:val="-9"/>
        </w:rPr>
        <w:t xml:space="preserve"> </w:t>
      </w:r>
      <w:r>
        <w:t>Silence,</w:t>
      </w:r>
      <w:r>
        <w:rPr>
          <w:spacing w:val="-7"/>
        </w:rPr>
        <w:t xml:space="preserve"> </w:t>
      </w:r>
      <w:r>
        <w:t>pauses,</w:t>
      </w:r>
      <w:r>
        <w:rPr>
          <w:spacing w:val="-7"/>
        </w:rPr>
        <w:t xml:space="preserve"> </w:t>
      </w:r>
      <w:r>
        <w:t>and</w:t>
      </w:r>
      <w:r>
        <w:rPr>
          <w:spacing w:val="-9"/>
        </w:rPr>
        <w:t xml:space="preserve"> </w:t>
      </w:r>
      <w:r>
        <w:t>non-verbal</w:t>
      </w:r>
      <w:r>
        <w:rPr>
          <w:spacing w:val="-12"/>
        </w:rPr>
        <w:t xml:space="preserve"> </w:t>
      </w:r>
      <w:r>
        <w:t>language</w:t>
      </w:r>
      <w:r>
        <w:rPr>
          <w:spacing w:val="-10"/>
        </w:rPr>
        <w:t xml:space="preserve"> </w:t>
      </w:r>
      <w:r>
        <w:t>usage</w:t>
      </w:r>
      <w:r>
        <w:rPr>
          <w:spacing w:val="-10"/>
        </w:rPr>
        <w:t xml:space="preserve"> </w:t>
      </w:r>
      <w:r>
        <w:t>are</w:t>
      </w:r>
      <w:r>
        <w:rPr>
          <w:spacing w:val="-14"/>
        </w:rPr>
        <w:t xml:space="preserve"> </w:t>
      </w:r>
      <w:r>
        <w:t>all</w:t>
      </w:r>
      <w:r>
        <w:rPr>
          <w:spacing w:val="-15"/>
        </w:rPr>
        <w:t xml:space="preserve"> </w:t>
      </w:r>
      <w:r>
        <w:t>elements</w:t>
      </w:r>
      <w:r>
        <w:rPr>
          <w:spacing w:val="-11"/>
        </w:rPr>
        <w:t xml:space="preserve"> </w:t>
      </w:r>
      <w:r>
        <w:t>of</w:t>
      </w:r>
      <w:r>
        <w:rPr>
          <w:spacing w:val="-15"/>
        </w:rPr>
        <w:t xml:space="preserve"> </w:t>
      </w:r>
      <w:r>
        <w:t>the</w:t>
      </w:r>
      <w:r>
        <w:rPr>
          <w:spacing w:val="-10"/>
        </w:rPr>
        <w:t xml:space="preserve"> </w:t>
      </w:r>
      <w:r>
        <w:t xml:space="preserve">communication </w:t>
      </w:r>
      <w:r>
        <w:rPr>
          <w:spacing w:val="-2"/>
        </w:rPr>
        <w:t>process.</w:t>
      </w:r>
    </w:p>
    <w:p w14:paraId="61D9273F" w14:textId="3EA8A6FA" w:rsidR="00514232" w:rsidRDefault="00514232" w:rsidP="00514232">
      <w:pPr>
        <w:pStyle w:val="BodyText"/>
        <w:spacing w:before="200" w:line="360" w:lineRule="auto"/>
        <w:ind w:right="357"/>
      </w:pPr>
      <w:r>
        <w:t>Such</w:t>
      </w:r>
      <w:r>
        <w:rPr>
          <w:spacing w:val="-15"/>
        </w:rPr>
        <w:t xml:space="preserve"> </w:t>
      </w:r>
      <w:r>
        <w:t>divergent</w:t>
      </w:r>
      <w:r>
        <w:rPr>
          <w:spacing w:val="-7"/>
        </w:rPr>
        <w:t xml:space="preserve"> </w:t>
      </w:r>
      <w:r>
        <w:t>styles</w:t>
      </w:r>
      <w:r>
        <w:rPr>
          <w:spacing w:val="-9"/>
        </w:rPr>
        <w:t xml:space="preserve"> </w:t>
      </w:r>
      <w:r>
        <w:t>may</w:t>
      </w:r>
      <w:r>
        <w:rPr>
          <w:spacing w:val="-15"/>
        </w:rPr>
        <w:t xml:space="preserve"> </w:t>
      </w:r>
      <w:r>
        <w:t>cause</w:t>
      </w:r>
      <w:r>
        <w:rPr>
          <w:spacing w:val="-13"/>
        </w:rPr>
        <w:t xml:space="preserve"> </w:t>
      </w:r>
      <w:r>
        <w:t>a</w:t>
      </w:r>
      <w:r>
        <w:rPr>
          <w:spacing w:val="-8"/>
        </w:rPr>
        <w:t xml:space="preserve"> </w:t>
      </w:r>
      <w:r>
        <w:t>misunderstanding.</w:t>
      </w:r>
      <w:r>
        <w:rPr>
          <w:spacing w:val="-10"/>
        </w:rPr>
        <w:t xml:space="preserve"> </w:t>
      </w:r>
      <w:r>
        <w:t>As</w:t>
      </w:r>
      <w:r>
        <w:rPr>
          <w:spacing w:val="-14"/>
        </w:rPr>
        <w:t xml:space="preserve"> </w:t>
      </w:r>
      <w:r>
        <w:t>an</w:t>
      </w:r>
      <w:r>
        <w:rPr>
          <w:spacing w:val="-15"/>
        </w:rPr>
        <w:t xml:space="preserve"> </w:t>
      </w:r>
      <w:r>
        <w:t>example,</w:t>
      </w:r>
      <w:r>
        <w:rPr>
          <w:spacing w:val="-10"/>
        </w:rPr>
        <w:t xml:space="preserve"> </w:t>
      </w:r>
      <w:r>
        <w:t>the</w:t>
      </w:r>
      <w:r>
        <w:rPr>
          <w:spacing w:val="-13"/>
        </w:rPr>
        <w:t xml:space="preserve"> </w:t>
      </w:r>
      <w:r>
        <w:t>British</w:t>
      </w:r>
      <w:r>
        <w:rPr>
          <w:spacing w:val="-12"/>
        </w:rPr>
        <w:t xml:space="preserve"> </w:t>
      </w:r>
      <w:r>
        <w:t>negotiators</w:t>
      </w:r>
      <w:r>
        <w:rPr>
          <w:spacing w:val="-14"/>
        </w:rPr>
        <w:t xml:space="preserve"> </w:t>
      </w:r>
      <w:r>
        <w:t>might see</w:t>
      </w:r>
      <w:r>
        <w:rPr>
          <w:spacing w:val="-5"/>
        </w:rPr>
        <w:t xml:space="preserve"> the </w:t>
      </w:r>
      <w:r>
        <w:t>Japanese holding back</w:t>
      </w:r>
      <w:r>
        <w:rPr>
          <w:spacing w:val="-4"/>
        </w:rPr>
        <w:t xml:space="preserve"> </w:t>
      </w:r>
      <w:r>
        <w:t>as</w:t>
      </w:r>
      <w:r>
        <w:rPr>
          <w:spacing w:val="-2"/>
        </w:rPr>
        <w:t xml:space="preserve"> </w:t>
      </w:r>
      <w:r>
        <w:t>indecisiveness</w:t>
      </w:r>
      <w:r>
        <w:rPr>
          <w:spacing w:val="-6"/>
        </w:rPr>
        <w:t xml:space="preserve"> </w:t>
      </w:r>
      <w:r>
        <w:t>or</w:t>
      </w:r>
      <w:r>
        <w:rPr>
          <w:spacing w:val="-3"/>
        </w:rPr>
        <w:t xml:space="preserve"> </w:t>
      </w:r>
      <w:r>
        <w:t>being</w:t>
      </w:r>
      <w:r>
        <w:rPr>
          <w:spacing w:val="-4"/>
        </w:rPr>
        <w:t xml:space="preserve"> </w:t>
      </w:r>
      <w:r>
        <w:t>uninterested</w:t>
      </w:r>
      <w:r>
        <w:rPr>
          <w:spacing w:val="-4"/>
        </w:rPr>
        <w:t xml:space="preserve">, </w:t>
      </w:r>
      <w:r>
        <w:t>and</w:t>
      </w:r>
      <w:r>
        <w:rPr>
          <w:spacing w:val="-4"/>
        </w:rPr>
        <w:t xml:space="preserve"> the </w:t>
      </w:r>
      <w:r>
        <w:t>Japanese</w:t>
      </w:r>
      <w:r>
        <w:rPr>
          <w:spacing w:val="-5"/>
        </w:rPr>
        <w:t xml:space="preserve"> </w:t>
      </w:r>
      <w:r>
        <w:t>counterparts</w:t>
      </w:r>
      <w:r>
        <w:rPr>
          <w:spacing w:val="-6"/>
        </w:rPr>
        <w:t xml:space="preserve"> </w:t>
      </w:r>
      <w:r>
        <w:t>may think</w:t>
      </w:r>
      <w:r>
        <w:rPr>
          <w:spacing w:val="-1"/>
        </w:rPr>
        <w:t xml:space="preserve"> </w:t>
      </w:r>
      <w:r>
        <w:t>that</w:t>
      </w:r>
      <w:r>
        <w:rPr>
          <w:spacing w:val="-1"/>
        </w:rPr>
        <w:t xml:space="preserve"> </w:t>
      </w:r>
      <w:r>
        <w:t>the</w:t>
      </w:r>
      <w:r>
        <w:rPr>
          <w:spacing w:val="-2"/>
        </w:rPr>
        <w:t xml:space="preserve"> </w:t>
      </w:r>
      <w:r>
        <w:t>British</w:t>
      </w:r>
      <w:r>
        <w:rPr>
          <w:spacing w:val="-1"/>
        </w:rPr>
        <w:t xml:space="preserve"> </w:t>
      </w:r>
      <w:r>
        <w:t>negotiators</w:t>
      </w:r>
      <w:r>
        <w:rPr>
          <w:spacing w:val="-3"/>
        </w:rPr>
        <w:t xml:space="preserve"> </w:t>
      </w:r>
      <w:r>
        <w:t>are</w:t>
      </w:r>
      <w:r>
        <w:rPr>
          <w:spacing w:val="-2"/>
        </w:rPr>
        <w:t xml:space="preserve"> </w:t>
      </w:r>
      <w:r>
        <w:t>being</w:t>
      </w:r>
      <w:r>
        <w:rPr>
          <w:spacing w:val="-1"/>
        </w:rPr>
        <w:t xml:space="preserve"> </w:t>
      </w:r>
      <w:r>
        <w:t>aggressive</w:t>
      </w:r>
      <w:r>
        <w:rPr>
          <w:spacing w:val="-2"/>
        </w:rPr>
        <w:t xml:space="preserve"> </w:t>
      </w:r>
      <w:r>
        <w:t>or disrespectful. The</w:t>
      </w:r>
      <w:r>
        <w:rPr>
          <w:spacing w:val="-2"/>
        </w:rPr>
        <w:t xml:space="preserve"> </w:t>
      </w:r>
      <w:r>
        <w:t>uncertainty</w:t>
      </w:r>
      <w:r>
        <w:rPr>
          <w:spacing w:val="-10"/>
        </w:rPr>
        <w:t xml:space="preserve"> </w:t>
      </w:r>
      <w:r>
        <w:t>avoidance dimension of Hofstede is also a factor: Japanese uncertainty avoidance is rather high, which promotes cautiousness and decision making through consensus, which is more characteristic of British negotiators.</w:t>
      </w:r>
    </w:p>
    <w:p w14:paraId="62C38DA0" w14:textId="77777777" w:rsidR="00514232" w:rsidRDefault="00514232" w:rsidP="00514232">
      <w:pPr>
        <w:pStyle w:val="BodyText"/>
        <w:spacing w:before="201" w:line="360" w:lineRule="auto"/>
        <w:ind w:right="353"/>
      </w:pPr>
      <w:r>
        <w:t>The theory</w:t>
      </w:r>
      <w:r>
        <w:rPr>
          <w:spacing w:val="-6"/>
        </w:rPr>
        <w:t xml:space="preserve"> </w:t>
      </w:r>
      <w:r>
        <w:t>by</w:t>
      </w:r>
      <w:r>
        <w:rPr>
          <w:spacing w:val="-6"/>
        </w:rPr>
        <w:t xml:space="preserve"> </w:t>
      </w:r>
      <w:r>
        <w:t>Hall</w:t>
      </w:r>
      <w:r>
        <w:rPr>
          <w:spacing w:val="-5"/>
        </w:rPr>
        <w:t xml:space="preserve"> </w:t>
      </w:r>
      <w:r>
        <w:t>explains that British</w:t>
      </w:r>
      <w:r>
        <w:rPr>
          <w:spacing w:val="-1"/>
        </w:rPr>
        <w:t xml:space="preserve"> </w:t>
      </w:r>
      <w:r>
        <w:t>communication is low-context, which</w:t>
      </w:r>
      <w:r>
        <w:rPr>
          <w:spacing w:val="-1"/>
        </w:rPr>
        <w:t xml:space="preserve"> </w:t>
      </w:r>
      <w:r>
        <w:t>depends on</w:t>
      </w:r>
      <w:r>
        <w:rPr>
          <w:spacing w:val="-1"/>
        </w:rPr>
        <w:t xml:space="preserve"> </w:t>
      </w:r>
      <w:r>
        <w:t>spoken words, whereas Japanese communication is high-context communication that depends on inferred meaning. This is where a mismatch</w:t>
      </w:r>
      <w:r>
        <w:rPr>
          <w:spacing w:val="-2"/>
        </w:rPr>
        <w:t xml:space="preserve"> </w:t>
      </w:r>
      <w:r>
        <w:t>can</w:t>
      </w:r>
      <w:r>
        <w:rPr>
          <w:spacing w:val="-2"/>
        </w:rPr>
        <w:t xml:space="preserve"> </w:t>
      </w:r>
      <w:r>
        <w:t>cause friction</w:t>
      </w:r>
      <w:r>
        <w:rPr>
          <w:spacing w:val="-2"/>
        </w:rPr>
        <w:t xml:space="preserve"> </w:t>
      </w:r>
      <w:r>
        <w:t>as the British</w:t>
      </w:r>
      <w:r>
        <w:rPr>
          <w:spacing w:val="-2"/>
        </w:rPr>
        <w:t xml:space="preserve"> </w:t>
      </w:r>
      <w:r>
        <w:t>negotiators insist on express</w:t>
      </w:r>
      <w:r>
        <w:rPr>
          <w:spacing w:val="-2"/>
        </w:rPr>
        <w:t xml:space="preserve"> </w:t>
      </w:r>
      <w:r>
        <w:t>commitments</w:t>
      </w:r>
      <w:r>
        <w:rPr>
          <w:spacing w:val="-2"/>
        </w:rPr>
        <w:t xml:space="preserve"> </w:t>
      </w:r>
      <w:r>
        <w:t>at an</w:t>
      </w:r>
      <w:r>
        <w:rPr>
          <w:spacing w:val="-5"/>
        </w:rPr>
        <w:t xml:space="preserve"> </w:t>
      </w:r>
      <w:r>
        <w:t>early</w:t>
      </w:r>
      <w:r>
        <w:rPr>
          <w:spacing w:val="-5"/>
        </w:rPr>
        <w:t xml:space="preserve"> </w:t>
      </w:r>
      <w:r>
        <w:t>stage</w:t>
      </w:r>
      <w:r>
        <w:rPr>
          <w:spacing w:val="-1"/>
        </w:rPr>
        <w:t xml:space="preserve"> </w:t>
      </w:r>
      <w:r>
        <w:t>and the</w:t>
      </w:r>
      <w:r>
        <w:rPr>
          <w:spacing w:val="-1"/>
        </w:rPr>
        <w:t xml:space="preserve"> </w:t>
      </w:r>
      <w:r>
        <w:t>Japanese</w:t>
      </w:r>
      <w:r>
        <w:rPr>
          <w:spacing w:val="-1"/>
        </w:rPr>
        <w:t xml:space="preserve"> </w:t>
      </w:r>
      <w:r>
        <w:t xml:space="preserve">teams insist on making unclear promises to avoid the situation. Effective negotiators are aware of these elements and change strategy through patience, active listening, and perceiving silence as part of the conversation instead of </w:t>
      </w:r>
      <w:r>
        <w:rPr>
          <w:spacing w:val="-2"/>
        </w:rPr>
        <w:t>non-cooperation (</w:t>
      </w:r>
      <w:proofErr w:type="spellStart"/>
      <w:r>
        <w:t>Subar</w:t>
      </w:r>
      <w:proofErr w:type="spellEnd"/>
      <w:r>
        <w:t>, 2021).</w:t>
      </w:r>
    </w:p>
    <w:p w14:paraId="031D28FE" w14:textId="7452A324" w:rsidR="00514232" w:rsidRDefault="00514232" w:rsidP="00514232">
      <w:pPr>
        <w:pStyle w:val="BodyText"/>
        <w:spacing w:before="204" w:line="360" w:lineRule="auto"/>
        <w:ind w:right="364"/>
      </w:pPr>
      <w:r>
        <w:t xml:space="preserve">The negotiation relationships are also influenced by power distance. British </w:t>
      </w:r>
      <w:proofErr w:type="spellStart"/>
      <w:r>
        <w:t>organisations</w:t>
      </w:r>
      <w:proofErr w:type="spellEnd"/>
      <w:r>
        <w:t xml:space="preserve"> have hierarchical differences, which are generally mellowed down in the egalitarian culture. Discussions can be made by junior team members freely. Japanese </w:t>
      </w:r>
      <w:proofErr w:type="spellStart"/>
      <w:r>
        <w:t>organisations</w:t>
      </w:r>
      <w:proofErr w:type="spellEnd"/>
      <w:r>
        <w:t>, in their turn, have</w:t>
      </w:r>
      <w:r>
        <w:rPr>
          <w:spacing w:val="30"/>
        </w:rPr>
        <w:t xml:space="preserve"> </w:t>
      </w:r>
      <w:r>
        <w:t>a more</w:t>
      </w:r>
      <w:r>
        <w:rPr>
          <w:spacing w:val="27"/>
        </w:rPr>
        <w:t xml:space="preserve"> </w:t>
      </w:r>
      <w:r>
        <w:t>apparent</w:t>
      </w:r>
      <w:r>
        <w:rPr>
          <w:spacing w:val="32"/>
        </w:rPr>
        <w:t xml:space="preserve"> </w:t>
      </w:r>
      <w:r>
        <w:t>hierarchy</w:t>
      </w:r>
      <w:r>
        <w:rPr>
          <w:spacing w:val="23"/>
        </w:rPr>
        <w:t xml:space="preserve">, </w:t>
      </w:r>
      <w:r>
        <w:t>and</w:t>
      </w:r>
      <w:r>
        <w:rPr>
          <w:spacing w:val="27"/>
        </w:rPr>
        <w:t xml:space="preserve"> </w:t>
      </w:r>
      <w:r>
        <w:t>decisions</w:t>
      </w:r>
      <w:r>
        <w:rPr>
          <w:spacing w:val="25"/>
        </w:rPr>
        <w:t xml:space="preserve"> </w:t>
      </w:r>
      <w:r>
        <w:t>are</w:t>
      </w:r>
      <w:r>
        <w:rPr>
          <w:spacing w:val="27"/>
        </w:rPr>
        <w:t xml:space="preserve"> </w:t>
      </w:r>
      <w:r>
        <w:t>usually</w:t>
      </w:r>
      <w:r>
        <w:rPr>
          <w:spacing w:val="28"/>
        </w:rPr>
        <w:t xml:space="preserve"> </w:t>
      </w:r>
      <w:r>
        <w:t>formed</w:t>
      </w:r>
      <w:r>
        <w:rPr>
          <w:spacing w:val="31"/>
        </w:rPr>
        <w:t xml:space="preserve"> through </w:t>
      </w:r>
      <w:r>
        <w:t>internal</w:t>
      </w:r>
      <w:r>
        <w:rPr>
          <w:spacing w:val="18"/>
        </w:rPr>
        <w:t xml:space="preserve"> </w:t>
      </w:r>
      <w:r>
        <w:t>consensus</w:t>
      </w:r>
      <w:r>
        <w:rPr>
          <w:spacing w:val="30"/>
        </w:rPr>
        <w:t xml:space="preserve"> </w:t>
      </w:r>
      <w:r>
        <w:rPr>
          <w:spacing w:val="-5"/>
        </w:rPr>
        <w:lastRenderedPageBreak/>
        <w:t xml:space="preserve">and </w:t>
      </w:r>
      <w:r>
        <w:t xml:space="preserve">discussed before meetings. Respect is obeyed, and juniors seldom go against bosses in front of </w:t>
      </w:r>
      <w:r>
        <w:rPr>
          <w:spacing w:val="-2"/>
        </w:rPr>
        <w:t>others.</w:t>
      </w:r>
    </w:p>
    <w:p w14:paraId="10BA410A" w14:textId="6CC97BB3" w:rsidR="00514232" w:rsidRDefault="00514232" w:rsidP="00514232">
      <w:pPr>
        <w:pStyle w:val="BodyText"/>
        <w:spacing w:before="200" w:line="360" w:lineRule="auto"/>
        <w:ind w:right="357"/>
      </w:pPr>
      <w:r>
        <w:t>In the negotiation process, it implies that British teams will anticipate decisions to be made in a short time at the table, whereas Japanese teams will have to seek internal</w:t>
      </w:r>
      <w:r>
        <w:rPr>
          <w:spacing w:val="-6"/>
        </w:rPr>
        <w:t xml:space="preserve"> </w:t>
      </w:r>
      <w:r>
        <w:t>consultation</w:t>
      </w:r>
      <w:r>
        <w:rPr>
          <w:spacing w:val="-1"/>
        </w:rPr>
        <w:t xml:space="preserve"> </w:t>
      </w:r>
      <w:r>
        <w:t xml:space="preserve">before giving confirmation. This is referred to as </w:t>
      </w:r>
      <w:proofErr w:type="spellStart"/>
      <w:r>
        <w:t>nemawashi</w:t>
      </w:r>
      <w:proofErr w:type="spellEnd"/>
      <w:r>
        <w:t>, which is informal groundwork done by prior discussions to make things straight and unanimous. Patience in Britain is a subject of frustration because they are so impatient with this approach and could interpret the delay as evasiveness.</w:t>
      </w:r>
      <w:r>
        <w:rPr>
          <w:spacing w:val="-11"/>
        </w:rPr>
        <w:t xml:space="preserve"> </w:t>
      </w:r>
      <w:r>
        <w:t>Such</w:t>
      </w:r>
      <w:r>
        <w:rPr>
          <w:spacing w:val="-15"/>
        </w:rPr>
        <w:t xml:space="preserve"> </w:t>
      </w:r>
      <w:r>
        <w:t>differences</w:t>
      </w:r>
      <w:r>
        <w:rPr>
          <w:spacing w:val="-9"/>
        </w:rPr>
        <w:t xml:space="preserve"> </w:t>
      </w:r>
      <w:r>
        <w:t>in</w:t>
      </w:r>
      <w:r>
        <w:rPr>
          <w:spacing w:val="-15"/>
        </w:rPr>
        <w:t xml:space="preserve"> </w:t>
      </w:r>
      <w:r>
        <w:t>procedures</w:t>
      </w:r>
      <w:r>
        <w:rPr>
          <w:spacing w:val="-14"/>
        </w:rPr>
        <w:t xml:space="preserve"> </w:t>
      </w:r>
      <w:r>
        <w:t>can</w:t>
      </w:r>
      <w:r>
        <w:rPr>
          <w:spacing w:val="-12"/>
        </w:rPr>
        <w:t xml:space="preserve"> </w:t>
      </w:r>
      <w:r>
        <w:t>be</w:t>
      </w:r>
      <w:r>
        <w:rPr>
          <w:spacing w:val="-13"/>
        </w:rPr>
        <w:t xml:space="preserve"> </w:t>
      </w:r>
      <w:r>
        <w:t>understood</w:t>
      </w:r>
      <w:r>
        <w:rPr>
          <w:spacing w:val="-15"/>
        </w:rPr>
        <w:t xml:space="preserve"> </w:t>
      </w:r>
      <w:r>
        <w:t>to</w:t>
      </w:r>
      <w:r>
        <w:rPr>
          <w:spacing w:val="-11"/>
        </w:rPr>
        <w:t xml:space="preserve"> </w:t>
      </w:r>
      <w:r>
        <w:t>make</w:t>
      </w:r>
      <w:r>
        <w:rPr>
          <w:spacing w:val="-8"/>
        </w:rPr>
        <w:t xml:space="preserve"> </w:t>
      </w:r>
      <w:r>
        <w:t>international</w:t>
      </w:r>
      <w:r>
        <w:rPr>
          <w:spacing w:val="-15"/>
        </w:rPr>
        <w:t xml:space="preserve"> </w:t>
      </w:r>
      <w:r>
        <w:t>managers</w:t>
      </w:r>
      <w:r>
        <w:rPr>
          <w:spacing w:val="-14"/>
        </w:rPr>
        <w:t xml:space="preserve"> </w:t>
      </w:r>
      <w:r>
        <w:t xml:space="preserve">not </w:t>
      </w:r>
      <w:proofErr w:type="spellStart"/>
      <w:r>
        <w:t>pressurise</w:t>
      </w:r>
      <w:proofErr w:type="spellEnd"/>
      <w:r>
        <w:rPr>
          <w:spacing w:val="-15"/>
        </w:rPr>
        <w:t xml:space="preserve"> </w:t>
      </w:r>
      <w:r>
        <w:t>their</w:t>
      </w:r>
      <w:r>
        <w:rPr>
          <w:spacing w:val="-10"/>
        </w:rPr>
        <w:t xml:space="preserve"> </w:t>
      </w:r>
      <w:proofErr w:type="gramStart"/>
      <w:r>
        <w:t>counterparts</w:t>
      </w:r>
      <w:r>
        <w:rPr>
          <w:spacing w:val="-13"/>
        </w:rPr>
        <w:t xml:space="preserve">, </w:t>
      </w:r>
      <w:r>
        <w:t>but</w:t>
      </w:r>
      <w:proofErr w:type="gramEnd"/>
      <w:r>
        <w:rPr>
          <w:spacing w:val="-6"/>
        </w:rPr>
        <w:t xml:space="preserve"> </w:t>
      </w:r>
      <w:r>
        <w:t>rather</w:t>
      </w:r>
      <w:r>
        <w:rPr>
          <w:spacing w:val="-9"/>
        </w:rPr>
        <w:t xml:space="preserve"> </w:t>
      </w:r>
      <w:r>
        <w:t>give</w:t>
      </w:r>
      <w:r>
        <w:rPr>
          <w:spacing w:val="-12"/>
        </w:rPr>
        <w:t xml:space="preserve"> </w:t>
      </w:r>
      <w:r>
        <w:t>time</w:t>
      </w:r>
      <w:r>
        <w:rPr>
          <w:spacing w:val="-12"/>
        </w:rPr>
        <w:t xml:space="preserve"> </w:t>
      </w:r>
      <w:r>
        <w:t>to</w:t>
      </w:r>
      <w:r>
        <w:rPr>
          <w:spacing w:val="-10"/>
        </w:rPr>
        <w:t xml:space="preserve"> </w:t>
      </w:r>
      <w:r>
        <w:t>unfold</w:t>
      </w:r>
      <w:r>
        <w:rPr>
          <w:spacing w:val="-11"/>
        </w:rPr>
        <w:t xml:space="preserve"> </w:t>
      </w:r>
      <w:r>
        <w:t>the</w:t>
      </w:r>
      <w:r>
        <w:rPr>
          <w:spacing w:val="-12"/>
        </w:rPr>
        <w:t xml:space="preserve"> </w:t>
      </w:r>
      <w:r>
        <w:t>process</w:t>
      </w:r>
      <w:r>
        <w:rPr>
          <w:spacing w:val="-15"/>
        </w:rPr>
        <w:t xml:space="preserve"> </w:t>
      </w:r>
      <w:r>
        <w:t>of</w:t>
      </w:r>
      <w:r>
        <w:rPr>
          <w:spacing w:val="-14"/>
        </w:rPr>
        <w:t xml:space="preserve"> </w:t>
      </w:r>
      <w:r>
        <w:t>internal</w:t>
      </w:r>
      <w:r>
        <w:rPr>
          <w:spacing w:val="-17"/>
        </w:rPr>
        <w:t xml:space="preserve"> </w:t>
      </w:r>
      <w:r>
        <w:t>decision-making (Casson, 2019).</w:t>
      </w:r>
    </w:p>
    <w:p w14:paraId="545DC8EB" w14:textId="77777777" w:rsidR="00514232" w:rsidRDefault="00514232" w:rsidP="00514232">
      <w:pPr>
        <w:pStyle w:val="BodyText"/>
        <w:spacing w:before="203" w:line="360" w:lineRule="auto"/>
        <w:ind w:right="356"/>
      </w:pPr>
      <w:r>
        <w:t>A good approach entails the ability to combine flexibility with respect to hierarchy. The British negotiators can exhibit sensitivity by confronting the senior-most member face-to-face when negotiating</w:t>
      </w:r>
      <w:r>
        <w:rPr>
          <w:spacing w:val="-6"/>
        </w:rPr>
        <w:t xml:space="preserve"> </w:t>
      </w:r>
      <w:r>
        <w:t>formally</w:t>
      </w:r>
      <w:r>
        <w:rPr>
          <w:spacing w:val="-6"/>
        </w:rPr>
        <w:t xml:space="preserve">, </w:t>
      </w:r>
      <w:r>
        <w:t>by</w:t>
      </w:r>
      <w:r>
        <w:rPr>
          <w:spacing w:val="-11"/>
        </w:rPr>
        <w:t xml:space="preserve"> </w:t>
      </w:r>
      <w:r>
        <w:t>being</w:t>
      </w:r>
      <w:r>
        <w:rPr>
          <w:spacing w:val="-6"/>
        </w:rPr>
        <w:t xml:space="preserve"> </w:t>
      </w:r>
      <w:r>
        <w:t>polite</w:t>
      </w:r>
      <w:r>
        <w:rPr>
          <w:spacing w:val="-7"/>
        </w:rPr>
        <w:t xml:space="preserve"> </w:t>
      </w:r>
      <w:r>
        <w:t>to</w:t>
      </w:r>
      <w:r>
        <w:rPr>
          <w:spacing w:val="-6"/>
        </w:rPr>
        <w:t xml:space="preserve"> </w:t>
      </w:r>
      <w:r>
        <w:t>the</w:t>
      </w:r>
      <w:r>
        <w:rPr>
          <w:spacing w:val="-7"/>
        </w:rPr>
        <w:t xml:space="preserve"> </w:t>
      </w:r>
      <w:r>
        <w:t>rest</w:t>
      </w:r>
      <w:r>
        <w:rPr>
          <w:spacing w:val="-6"/>
        </w:rPr>
        <w:t xml:space="preserve"> </w:t>
      </w:r>
      <w:r>
        <w:t>of</w:t>
      </w:r>
      <w:r>
        <w:rPr>
          <w:spacing w:val="-15"/>
        </w:rPr>
        <w:t xml:space="preserve"> </w:t>
      </w:r>
      <w:r>
        <w:t>the</w:t>
      </w:r>
      <w:r>
        <w:rPr>
          <w:spacing w:val="-7"/>
        </w:rPr>
        <w:t xml:space="preserve"> </w:t>
      </w:r>
      <w:r>
        <w:t>group.</w:t>
      </w:r>
      <w:r>
        <w:rPr>
          <w:spacing w:val="-13"/>
        </w:rPr>
        <w:t xml:space="preserve"> </w:t>
      </w:r>
      <w:r>
        <w:t>Equally, issuing</w:t>
      </w:r>
      <w:r>
        <w:rPr>
          <w:spacing w:val="-6"/>
        </w:rPr>
        <w:t xml:space="preserve"> </w:t>
      </w:r>
      <w:r>
        <w:t>written</w:t>
      </w:r>
      <w:r>
        <w:rPr>
          <w:spacing w:val="-11"/>
        </w:rPr>
        <w:t xml:space="preserve"> </w:t>
      </w:r>
      <w:r>
        <w:t>reports</w:t>
      </w:r>
      <w:r>
        <w:rPr>
          <w:spacing w:val="-15"/>
        </w:rPr>
        <w:t xml:space="preserve"> </w:t>
      </w:r>
      <w:r>
        <w:t>of</w:t>
      </w:r>
      <w:r>
        <w:rPr>
          <w:spacing w:val="-14"/>
        </w:rPr>
        <w:t xml:space="preserve"> </w:t>
      </w:r>
      <w:r>
        <w:t>the meetings will enable the Japanese counterparts to have collective thoughts before moving on to the next level.</w:t>
      </w:r>
    </w:p>
    <w:p w14:paraId="2CF1B743" w14:textId="77777777" w:rsidR="00514232" w:rsidRDefault="00514232" w:rsidP="00514232">
      <w:pPr>
        <w:pStyle w:val="BodyText"/>
        <w:spacing w:before="197" w:line="360" w:lineRule="auto"/>
        <w:ind w:right="358"/>
      </w:pPr>
      <w:r>
        <w:t xml:space="preserve">British negotiators, being adept at the language and usage of the language, occasionally employ idioms, </w:t>
      </w:r>
      <w:proofErr w:type="spellStart"/>
      <w:r>
        <w:t>humour</w:t>
      </w:r>
      <w:proofErr w:type="spellEnd"/>
      <w:r>
        <w:t xml:space="preserve">, or speed, which bewilders their non-native counterparts. Instead, Japanese professionals tend to use formal or indirect expressions to prevent confrontation that might be </w:t>
      </w:r>
      <w:r>
        <w:rPr>
          <w:spacing w:val="-2"/>
        </w:rPr>
        <w:t>interpreted</w:t>
      </w:r>
      <w:r>
        <w:rPr>
          <w:spacing w:val="-10"/>
        </w:rPr>
        <w:t xml:space="preserve"> </w:t>
      </w:r>
      <w:r>
        <w:rPr>
          <w:spacing w:val="-2"/>
        </w:rPr>
        <w:t>as</w:t>
      </w:r>
      <w:r>
        <w:rPr>
          <w:spacing w:val="-13"/>
        </w:rPr>
        <w:t xml:space="preserve"> </w:t>
      </w:r>
      <w:r>
        <w:rPr>
          <w:spacing w:val="-6"/>
        </w:rPr>
        <w:t xml:space="preserve">a </w:t>
      </w:r>
      <w:r>
        <w:rPr>
          <w:spacing w:val="-2"/>
        </w:rPr>
        <w:t>lack</w:t>
      </w:r>
      <w:r>
        <w:rPr>
          <w:spacing w:val="-5"/>
        </w:rPr>
        <w:t xml:space="preserve"> </w:t>
      </w:r>
      <w:r>
        <w:rPr>
          <w:spacing w:val="-2"/>
        </w:rPr>
        <w:t>of</w:t>
      </w:r>
      <w:r>
        <w:rPr>
          <w:spacing w:val="-13"/>
        </w:rPr>
        <w:t xml:space="preserve"> </w:t>
      </w:r>
      <w:r>
        <w:rPr>
          <w:spacing w:val="-2"/>
        </w:rPr>
        <w:t>confidence.</w:t>
      </w:r>
      <w:r>
        <w:rPr>
          <w:spacing w:val="-3"/>
        </w:rPr>
        <w:t xml:space="preserve"> </w:t>
      </w:r>
      <w:proofErr w:type="gramStart"/>
      <w:r>
        <w:rPr>
          <w:spacing w:val="-2"/>
        </w:rPr>
        <w:t>As</w:t>
      </w:r>
      <w:r>
        <w:rPr>
          <w:spacing w:val="-9"/>
        </w:rPr>
        <w:t xml:space="preserve"> </w:t>
      </w:r>
      <w:r>
        <w:rPr>
          <w:spacing w:val="-2"/>
        </w:rPr>
        <w:t>a</w:t>
      </w:r>
      <w:r>
        <w:rPr>
          <w:spacing w:val="-6"/>
        </w:rPr>
        <w:t xml:space="preserve"> </w:t>
      </w:r>
      <w:r>
        <w:rPr>
          <w:spacing w:val="-2"/>
        </w:rPr>
        <w:t>way</w:t>
      </w:r>
      <w:r>
        <w:rPr>
          <w:spacing w:val="-13"/>
        </w:rPr>
        <w:t xml:space="preserve"> </w:t>
      </w:r>
      <w:r>
        <w:rPr>
          <w:spacing w:val="-2"/>
        </w:rPr>
        <w:t>to</w:t>
      </w:r>
      <w:proofErr w:type="gramEnd"/>
      <w:r>
        <w:rPr>
          <w:spacing w:val="-5"/>
        </w:rPr>
        <w:t xml:space="preserve"> </w:t>
      </w:r>
      <w:r>
        <w:rPr>
          <w:spacing w:val="-2"/>
        </w:rPr>
        <w:t>fill</w:t>
      </w:r>
      <w:r>
        <w:rPr>
          <w:spacing w:val="-11"/>
        </w:rPr>
        <w:t xml:space="preserve"> </w:t>
      </w:r>
      <w:r>
        <w:rPr>
          <w:spacing w:val="-2"/>
        </w:rPr>
        <w:t>in</w:t>
      </w:r>
      <w:r>
        <w:rPr>
          <w:spacing w:val="-5"/>
        </w:rPr>
        <w:t xml:space="preserve"> </w:t>
      </w:r>
      <w:r>
        <w:rPr>
          <w:spacing w:val="-2"/>
        </w:rPr>
        <w:t>this</w:t>
      </w:r>
      <w:r>
        <w:rPr>
          <w:spacing w:val="-9"/>
        </w:rPr>
        <w:t xml:space="preserve"> </w:t>
      </w:r>
      <w:r>
        <w:rPr>
          <w:spacing w:val="-2"/>
        </w:rPr>
        <w:t>gap,</w:t>
      </w:r>
      <w:r>
        <w:rPr>
          <w:spacing w:val="-3"/>
        </w:rPr>
        <w:t xml:space="preserve"> </w:t>
      </w:r>
      <w:r>
        <w:rPr>
          <w:spacing w:val="-2"/>
        </w:rPr>
        <w:t>good</w:t>
      </w:r>
      <w:r>
        <w:rPr>
          <w:spacing w:val="-5"/>
        </w:rPr>
        <w:t xml:space="preserve"> </w:t>
      </w:r>
      <w:r>
        <w:rPr>
          <w:spacing w:val="-2"/>
        </w:rPr>
        <w:t>negotiators</w:t>
      </w:r>
      <w:r>
        <w:rPr>
          <w:spacing w:val="-9"/>
        </w:rPr>
        <w:t xml:space="preserve"> </w:t>
      </w:r>
      <w:r>
        <w:rPr>
          <w:spacing w:val="-2"/>
        </w:rPr>
        <w:t>made</w:t>
      </w:r>
      <w:r>
        <w:rPr>
          <w:spacing w:val="-6"/>
        </w:rPr>
        <w:t xml:space="preserve"> </w:t>
      </w:r>
      <w:r>
        <w:rPr>
          <w:spacing w:val="-2"/>
        </w:rPr>
        <w:t>a</w:t>
      </w:r>
      <w:r>
        <w:rPr>
          <w:spacing w:val="-6"/>
        </w:rPr>
        <w:t xml:space="preserve"> </w:t>
      </w:r>
      <w:r>
        <w:rPr>
          <w:spacing w:val="-2"/>
        </w:rPr>
        <w:t xml:space="preserve">deliberate </w:t>
      </w:r>
      <w:r>
        <w:t>effort</w:t>
      </w:r>
      <w:r>
        <w:rPr>
          <w:spacing w:val="-15"/>
        </w:rPr>
        <w:t xml:space="preserve"> </w:t>
      </w:r>
      <w:r>
        <w:t>to</w:t>
      </w:r>
      <w:r>
        <w:rPr>
          <w:spacing w:val="-15"/>
        </w:rPr>
        <w:t xml:space="preserve"> </w:t>
      </w:r>
      <w:r>
        <w:t>simplify</w:t>
      </w:r>
      <w:r>
        <w:rPr>
          <w:spacing w:val="-15"/>
        </w:rPr>
        <w:t xml:space="preserve"> </w:t>
      </w:r>
      <w:r>
        <w:t>language,</w:t>
      </w:r>
      <w:r>
        <w:rPr>
          <w:spacing w:val="-15"/>
        </w:rPr>
        <w:t xml:space="preserve"> </w:t>
      </w:r>
      <w:r>
        <w:t>steer</w:t>
      </w:r>
      <w:r>
        <w:rPr>
          <w:spacing w:val="-15"/>
        </w:rPr>
        <w:t xml:space="preserve"> </w:t>
      </w:r>
      <w:r>
        <w:t>clear</w:t>
      </w:r>
      <w:r>
        <w:rPr>
          <w:spacing w:val="-15"/>
        </w:rPr>
        <w:t xml:space="preserve"> </w:t>
      </w:r>
      <w:r>
        <w:t>of</w:t>
      </w:r>
      <w:r>
        <w:rPr>
          <w:spacing w:val="-15"/>
        </w:rPr>
        <w:t xml:space="preserve"> </w:t>
      </w:r>
      <w:r>
        <w:t>cultural</w:t>
      </w:r>
      <w:r>
        <w:rPr>
          <w:spacing w:val="-15"/>
        </w:rPr>
        <w:t xml:space="preserve"> </w:t>
      </w:r>
      <w:r>
        <w:t>idioms,</w:t>
      </w:r>
      <w:r>
        <w:rPr>
          <w:spacing w:val="-15"/>
        </w:rPr>
        <w:t xml:space="preserve"> </w:t>
      </w:r>
      <w:r>
        <w:t>and</w:t>
      </w:r>
      <w:r>
        <w:rPr>
          <w:spacing w:val="-10"/>
        </w:rPr>
        <w:t xml:space="preserve"> </w:t>
      </w:r>
      <w:r>
        <w:t>make</w:t>
      </w:r>
      <w:r>
        <w:rPr>
          <w:spacing w:val="-14"/>
        </w:rPr>
        <w:t xml:space="preserve"> </w:t>
      </w:r>
      <w:r>
        <w:t>sure</w:t>
      </w:r>
      <w:r>
        <w:rPr>
          <w:spacing w:val="-14"/>
        </w:rPr>
        <w:t xml:space="preserve"> </w:t>
      </w:r>
      <w:r>
        <w:t>that</w:t>
      </w:r>
      <w:r>
        <w:rPr>
          <w:spacing w:val="-15"/>
        </w:rPr>
        <w:t xml:space="preserve"> </w:t>
      </w:r>
      <w:r>
        <w:t>there</w:t>
      </w:r>
      <w:r>
        <w:rPr>
          <w:spacing w:val="-14"/>
        </w:rPr>
        <w:t xml:space="preserve"> </w:t>
      </w:r>
      <w:r>
        <w:t>is</w:t>
      </w:r>
      <w:r>
        <w:rPr>
          <w:spacing w:val="-15"/>
        </w:rPr>
        <w:t xml:space="preserve"> </w:t>
      </w:r>
      <w:r>
        <w:t xml:space="preserve">understanding by </w:t>
      </w:r>
      <w:proofErr w:type="spellStart"/>
      <w:r>
        <w:t>summarising</w:t>
      </w:r>
      <w:proofErr w:type="spellEnd"/>
      <w:r>
        <w:t>.</w:t>
      </w:r>
    </w:p>
    <w:p w14:paraId="501061A7" w14:textId="77777777" w:rsidR="00514232" w:rsidRDefault="00514232" w:rsidP="00514232">
      <w:pPr>
        <w:pStyle w:val="BodyText"/>
        <w:spacing w:before="205" w:line="360" w:lineRule="auto"/>
        <w:ind w:right="360"/>
      </w:pPr>
      <w:r>
        <w:t xml:space="preserve">Communication may also be affected </w:t>
      </w:r>
      <w:proofErr w:type="gramStart"/>
      <w:r>
        <w:t>by the use of</w:t>
      </w:r>
      <w:proofErr w:type="gramEnd"/>
      <w:r>
        <w:t xml:space="preserve"> interpreters. Although interpreters can help them find clarity, they might suppress emotional undertones or even tone changes to maintain harmony</w:t>
      </w:r>
      <w:r>
        <w:rPr>
          <w:spacing w:val="-6"/>
        </w:rPr>
        <w:t xml:space="preserve">, </w:t>
      </w:r>
      <w:r>
        <w:t>especially in Japanese culture. Thus, even</w:t>
      </w:r>
      <w:r>
        <w:rPr>
          <w:spacing w:val="-1"/>
        </w:rPr>
        <w:t xml:space="preserve"> </w:t>
      </w:r>
      <w:r>
        <w:t>with</w:t>
      </w:r>
      <w:r>
        <w:rPr>
          <w:spacing w:val="-1"/>
        </w:rPr>
        <w:t xml:space="preserve"> </w:t>
      </w:r>
      <w:r>
        <w:t>translation</w:t>
      </w:r>
      <w:r>
        <w:rPr>
          <w:spacing w:val="-1"/>
        </w:rPr>
        <w:t xml:space="preserve"> </w:t>
      </w:r>
      <w:r>
        <w:t>only</w:t>
      </w:r>
      <w:r>
        <w:rPr>
          <w:spacing w:val="-6"/>
        </w:rPr>
        <w:t xml:space="preserve"> </w:t>
      </w:r>
      <w:r>
        <w:t>and lacking cultural understanding, it is</w:t>
      </w:r>
      <w:r>
        <w:rPr>
          <w:spacing w:val="-2"/>
        </w:rPr>
        <w:t xml:space="preserve"> </w:t>
      </w:r>
      <w:r>
        <w:t>possible</w:t>
      </w:r>
      <w:r>
        <w:rPr>
          <w:spacing w:val="-1"/>
        </w:rPr>
        <w:t xml:space="preserve"> </w:t>
      </w:r>
      <w:r>
        <w:t>to misunderstand</w:t>
      </w:r>
      <w:r>
        <w:rPr>
          <w:spacing w:val="-1"/>
        </w:rPr>
        <w:t xml:space="preserve"> </w:t>
      </w:r>
      <w:r>
        <w:t>each</w:t>
      </w:r>
      <w:r>
        <w:rPr>
          <w:spacing w:val="-4"/>
        </w:rPr>
        <w:t xml:space="preserve"> </w:t>
      </w:r>
      <w:r>
        <w:t>other.</w:t>
      </w:r>
      <w:r>
        <w:rPr>
          <w:spacing w:val="-2"/>
        </w:rPr>
        <w:t xml:space="preserve"> </w:t>
      </w:r>
      <w:r>
        <w:t>Even</w:t>
      </w:r>
      <w:r>
        <w:rPr>
          <w:spacing w:val="-1"/>
        </w:rPr>
        <w:t xml:space="preserve"> </w:t>
      </w:r>
      <w:r>
        <w:t>minimal</w:t>
      </w:r>
      <w:r>
        <w:rPr>
          <w:spacing w:val="-4"/>
        </w:rPr>
        <w:t xml:space="preserve"> </w:t>
      </w:r>
      <w:r>
        <w:t>linguistic</w:t>
      </w:r>
      <w:r>
        <w:rPr>
          <w:spacing w:val="-1"/>
        </w:rPr>
        <w:t xml:space="preserve"> </w:t>
      </w:r>
      <w:r>
        <w:t>sensitivity</w:t>
      </w:r>
      <w:r>
        <w:rPr>
          <w:spacing w:val="-4"/>
        </w:rPr>
        <w:t xml:space="preserve"> </w:t>
      </w:r>
      <w:r>
        <w:t>and apparent attempts</w:t>
      </w:r>
      <w:r>
        <w:rPr>
          <w:spacing w:val="-2"/>
        </w:rPr>
        <w:t xml:space="preserve"> </w:t>
      </w:r>
      <w:r>
        <w:t>to use generally</w:t>
      </w:r>
      <w:r>
        <w:rPr>
          <w:spacing w:val="-8"/>
        </w:rPr>
        <w:t xml:space="preserve"> </w:t>
      </w:r>
      <w:r>
        <w:t>used greetings</w:t>
      </w:r>
      <w:r>
        <w:rPr>
          <w:spacing w:val="-2"/>
        </w:rPr>
        <w:t xml:space="preserve"> </w:t>
      </w:r>
      <w:r>
        <w:t>in</w:t>
      </w:r>
      <w:r>
        <w:rPr>
          <w:spacing w:val="-4"/>
        </w:rPr>
        <w:t xml:space="preserve"> </w:t>
      </w:r>
      <w:r>
        <w:t>the Japanese language can make managers respected</w:t>
      </w:r>
      <w:r>
        <w:rPr>
          <w:spacing w:val="-7"/>
        </w:rPr>
        <w:t xml:space="preserve"> </w:t>
      </w:r>
      <w:r>
        <w:t>and</w:t>
      </w:r>
      <w:r>
        <w:rPr>
          <w:spacing w:val="-5"/>
        </w:rPr>
        <w:t xml:space="preserve"> </w:t>
      </w:r>
      <w:r>
        <w:t>well-wish</w:t>
      </w:r>
      <w:r>
        <w:rPr>
          <w:spacing w:val="-10"/>
        </w:rPr>
        <w:t xml:space="preserve"> </w:t>
      </w:r>
      <w:r>
        <w:t>with</w:t>
      </w:r>
      <w:r>
        <w:rPr>
          <w:spacing w:val="-9"/>
        </w:rPr>
        <w:t xml:space="preserve"> </w:t>
      </w:r>
      <w:r>
        <w:t>others,</w:t>
      </w:r>
      <w:r>
        <w:rPr>
          <w:spacing w:val="-3"/>
        </w:rPr>
        <w:t xml:space="preserve"> </w:t>
      </w:r>
      <w:r>
        <w:t>which</w:t>
      </w:r>
      <w:r>
        <w:rPr>
          <w:spacing w:val="-10"/>
        </w:rPr>
        <w:t xml:space="preserve"> </w:t>
      </w:r>
      <w:r>
        <w:t>helps</w:t>
      </w:r>
      <w:r>
        <w:rPr>
          <w:spacing w:val="-6"/>
        </w:rPr>
        <w:t xml:space="preserve"> </w:t>
      </w:r>
      <w:r>
        <w:t>strengthen</w:t>
      </w:r>
      <w:r>
        <w:rPr>
          <w:spacing w:val="-10"/>
        </w:rPr>
        <w:t xml:space="preserve"> </w:t>
      </w:r>
      <w:r>
        <w:t>the</w:t>
      </w:r>
      <w:r>
        <w:rPr>
          <w:spacing w:val="-10"/>
        </w:rPr>
        <w:t xml:space="preserve"> </w:t>
      </w:r>
      <w:r>
        <w:t>ties</w:t>
      </w:r>
      <w:r>
        <w:rPr>
          <w:spacing w:val="-7"/>
        </w:rPr>
        <w:t xml:space="preserve"> </w:t>
      </w:r>
      <w:r>
        <w:t>of</w:t>
      </w:r>
      <w:r>
        <w:rPr>
          <w:spacing w:val="-13"/>
        </w:rPr>
        <w:t xml:space="preserve"> </w:t>
      </w:r>
      <w:r>
        <w:t>trust</w:t>
      </w:r>
      <w:r>
        <w:rPr>
          <w:spacing w:val="-3"/>
        </w:rPr>
        <w:t xml:space="preserve"> </w:t>
      </w:r>
      <w:r>
        <w:t>between</w:t>
      </w:r>
      <w:r>
        <w:rPr>
          <w:spacing w:val="-14"/>
        </w:rPr>
        <w:t xml:space="preserve"> </w:t>
      </w:r>
      <w:r>
        <w:t>them</w:t>
      </w:r>
      <w:r>
        <w:rPr>
          <w:spacing w:val="-8"/>
        </w:rPr>
        <w:t xml:space="preserve"> </w:t>
      </w:r>
      <w:r>
        <w:rPr>
          <w:spacing w:val="-2"/>
        </w:rPr>
        <w:t>further.</w:t>
      </w:r>
    </w:p>
    <w:p w14:paraId="6959E461" w14:textId="138316F5" w:rsidR="00514232" w:rsidRDefault="00514232" w:rsidP="00514232">
      <w:pPr>
        <w:pStyle w:val="BodyText"/>
        <w:spacing w:before="200" w:line="360" w:lineRule="auto"/>
        <w:ind w:right="364"/>
      </w:pPr>
      <w:r>
        <w:t>The non-verbal communication (gestures, eye contact, body language, and physical distance) is culturally</w:t>
      </w:r>
      <w:r>
        <w:rPr>
          <w:spacing w:val="-2"/>
        </w:rPr>
        <w:t xml:space="preserve"> </w:t>
      </w:r>
      <w:r>
        <w:t>encoded and very important in</w:t>
      </w:r>
      <w:r>
        <w:rPr>
          <w:spacing w:val="-2"/>
        </w:rPr>
        <w:t xml:space="preserve"> </w:t>
      </w:r>
      <w:r>
        <w:t>the negotiation. British professionals are more likely</w:t>
      </w:r>
      <w:r>
        <w:rPr>
          <w:spacing w:val="-2"/>
        </w:rPr>
        <w:t xml:space="preserve"> </w:t>
      </w:r>
      <w:r>
        <w:t>to have</w:t>
      </w:r>
      <w:r>
        <w:rPr>
          <w:spacing w:val="-4"/>
        </w:rPr>
        <w:t xml:space="preserve"> </w:t>
      </w:r>
      <w:r>
        <w:t>moderate</w:t>
      </w:r>
      <w:r>
        <w:rPr>
          <w:spacing w:val="-8"/>
        </w:rPr>
        <w:t xml:space="preserve"> </w:t>
      </w:r>
      <w:r>
        <w:t>eye</w:t>
      </w:r>
      <w:r>
        <w:rPr>
          <w:spacing w:val="-8"/>
        </w:rPr>
        <w:t xml:space="preserve"> </w:t>
      </w:r>
      <w:r>
        <w:t>contact</w:t>
      </w:r>
      <w:r>
        <w:rPr>
          <w:spacing w:val="-2"/>
        </w:rPr>
        <w:t xml:space="preserve"> </w:t>
      </w:r>
      <w:r>
        <w:t>to</w:t>
      </w:r>
      <w:r>
        <w:rPr>
          <w:spacing w:val="-2"/>
        </w:rPr>
        <w:t xml:space="preserve"> </w:t>
      </w:r>
      <w:r>
        <w:t>show</w:t>
      </w:r>
      <w:r>
        <w:rPr>
          <w:spacing w:val="-7"/>
        </w:rPr>
        <w:t xml:space="preserve"> </w:t>
      </w:r>
      <w:r>
        <w:t>sincerity,</w:t>
      </w:r>
      <w:r>
        <w:rPr>
          <w:spacing w:val="-1"/>
        </w:rPr>
        <w:t xml:space="preserve"> </w:t>
      </w:r>
      <w:r>
        <w:t>but</w:t>
      </w:r>
      <w:r>
        <w:rPr>
          <w:spacing w:val="-7"/>
        </w:rPr>
        <w:t xml:space="preserve"> </w:t>
      </w:r>
      <w:r>
        <w:t>too</w:t>
      </w:r>
      <w:r>
        <w:rPr>
          <w:spacing w:val="-2"/>
        </w:rPr>
        <w:t xml:space="preserve"> </w:t>
      </w:r>
      <w:r>
        <w:t>much</w:t>
      </w:r>
      <w:r>
        <w:rPr>
          <w:spacing w:val="-12"/>
        </w:rPr>
        <w:t xml:space="preserve"> </w:t>
      </w:r>
      <w:r>
        <w:t>eye</w:t>
      </w:r>
      <w:r>
        <w:rPr>
          <w:spacing w:val="-8"/>
        </w:rPr>
        <w:t xml:space="preserve"> </w:t>
      </w:r>
      <w:r>
        <w:t>contact</w:t>
      </w:r>
      <w:r>
        <w:rPr>
          <w:spacing w:val="-2"/>
        </w:rPr>
        <w:t xml:space="preserve"> </w:t>
      </w:r>
      <w:r>
        <w:t>would</w:t>
      </w:r>
      <w:r>
        <w:rPr>
          <w:spacing w:val="-3"/>
        </w:rPr>
        <w:t xml:space="preserve"> </w:t>
      </w:r>
      <w:r>
        <w:t>be</w:t>
      </w:r>
      <w:r>
        <w:rPr>
          <w:spacing w:val="-7"/>
        </w:rPr>
        <w:t xml:space="preserve"> </w:t>
      </w:r>
      <w:r>
        <w:t>regarded</w:t>
      </w:r>
      <w:r>
        <w:rPr>
          <w:spacing w:val="-7"/>
        </w:rPr>
        <w:t xml:space="preserve"> </w:t>
      </w:r>
      <w:r>
        <w:rPr>
          <w:spacing w:val="-5"/>
        </w:rPr>
        <w:t xml:space="preserve">as </w:t>
      </w:r>
      <w:r>
        <w:lastRenderedPageBreak/>
        <w:t>intrusive in</w:t>
      </w:r>
      <w:r>
        <w:rPr>
          <w:spacing w:val="-7"/>
        </w:rPr>
        <w:t xml:space="preserve"> </w:t>
      </w:r>
      <w:r>
        <w:t>Japan.</w:t>
      </w:r>
      <w:r>
        <w:rPr>
          <w:spacing w:val="-1"/>
        </w:rPr>
        <w:t xml:space="preserve"> </w:t>
      </w:r>
      <w:r>
        <w:t>In</w:t>
      </w:r>
      <w:r>
        <w:rPr>
          <w:spacing w:val="-7"/>
        </w:rPr>
        <w:t xml:space="preserve"> </w:t>
      </w:r>
      <w:r>
        <w:t>the</w:t>
      </w:r>
      <w:r>
        <w:rPr>
          <w:spacing w:val="-3"/>
        </w:rPr>
        <w:t xml:space="preserve"> </w:t>
      </w:r>
      <w:r>
        <w:t>same manner,</w:t>
      </w:r>
      <w:r>
        <w:rPr>
          <w:spacing w:val="-1"/>
        </w:rPr>
        <w:t xml:space="preserve"> </w:t>
      </w:r>
      <w:r>
        <w:t>gestures</w:t>
      </w:r>
      <w:r>
        <w:rPr>
          <w:spacing w:val="-9"/>
        </w:rPr>
        <w:t xml:space="preserve"> </w:t>
      </w:r>
      <w:r>
        <w:t>that</w:t>
      </w:r>
      <w:r>
        <w:rPr>
          <w:spacing w:val="-2"/>
        </w:rPr>
        <w:t xml:space="preserve"> </w:t>
      </w:r>
      <w:r>
        <w:t>are</w:t>
      </w:r>
      <w:r>
        <w:rPr>
          <w:spacing w:val="-8"/>
        </w:rPr>
        <w:t xml:space="preserve"> </w:t>
      </w:r>
      <w:r>
        <w:t>tolerated</w:t>
      </w:r>
      <w:r>
        <w:rPr>
          <w:spacing w:val="-2"/>
        </w:rPr>
        <w:t xml:space="preserve"> </w:t>
      </w:r>
      <w:r>
        <w:t>in</w:t>
      </w:r>
      <w:r>
        <w:rPr>
          <w:spacing w:val="-7"/>
        </w:rPr>
        <w:t xml:space="preserve"> </w:t>
      </w:r>
      <w:r>
        <w:t>Western</w:t>
      </w:r>
      <w:r>
        <w:rPr>
          <w:spacing w:val="-7"/>
        </w:rPr>
        <w:t xml:space="preserve"> </w:t>
      </w:r>
      <w:r>
        <w:t>society</w:t>
      </w:r>
      <w:r>
        <w:rPr>
          <w:spacing w:val="-12"/>
        </w:rPr>
        <w:t xml:space="preserve"> </w:t>
      </w:r>
      <w:r>
        <w:t>would</w:t>
      </w:r>
      <w:r>
        <w:rPr>
          <w:spacing w:val="-2"/>
        </w:rPr>
        <w:t xml:space="preserve"> </w:t>
      </w:r>
      <w:r>
        <w:t>be overboard or rude in Japanese culture (</w:t>
      </w:r>
      <w:r>
        <w:rPr>
          <w:spacing w:val="-2"/>
          <w:szCs w:val="16"/>
        </w:rPr>
        <w:t>Patil, 2021).</w:t>
      </w:r>
    </w:p>
    <w:p w14:paraId="389B5E31" w14:textId="77777777" w:rsidR="00514232" w:rsidRDefault="00514232" w:rsidP="00514232">
      <w:pPr>
        <w:pStyle w:val="BodyText"/>
        <w:spacing w:before="200" w:line="360" w:lineRule="auto"/>
        <w:ind w:right="361"/>
      </w:pPr>
      <w:r>
        <w:t>Japanese</w:t>
      </w:r>
      <w:r>
        <w:rPr>
          <w:spacing w:val="-15"/>
        </w:rPr>
        <w:t xml:space="preserve"> </w:t>
      </w:r>
      <w:r>
        <w:t>negotiators</w:t>
      </w:r>
      <w:r>
        <w:rPr>
          <w:spacing w:val="-15"/>
        </w:rPr>
        <w:t xml:space="preserve"> </w:t>
      </w:r>
      <w:r>
        <w:t>attach</w:t>
      </w:r>
      <w:r>
        <w:rPr>
          <w:spacing w:val="-12"/>
        </w:rPr>
        <w:t xml:space="preserve"> </w:t>
      </w:r>
      <w:r>
        <w:t>importance</w:t>
      </w:r>
      <w:r>
        <w:rPr>
          <w:spacing w:val="-13"/>
        </w:rPr>
        <w:t xml:space="preserve"> </w:t>
      </w:r>
      <w:r>
        <w:t>to</w:t>
      </w:r>
      <w:r>
        <w:rPr>
          <w:spacing w:val="-7"/>
        </w:rPr>
        <w:t xml:space="preserve"> </w:t>
      </w:r>
      <w:r>
        <w:t>formality</w:t>
      </w:r>
      <w:r>
        <w:rPr>
          <w:spacing w:val="-12"/>
        </w:rPr>
        <w:t xml:space="preserve"> </w:t>
      </w:r>
      <w:r>
        <w:t>as</w:t>
      </w:r>
      <w:r>
        <w:rPr>
          <w:spacing w:val="-14"/>
        </w:rPr>
        <w:t xml:space="preserve"> </w:t>
      </w:r>
      <w:r>
        <w:t>they</w:t>
      </w:r>
      <w:r>
        <w:rPr>
          <w:spacing w:val="-15"/>
        </w:rPr>
        <w:t xml:space="preserve"> </w:t>
      </w:r>
      <w:r>
        <w:t>usually</w:t>
      </w:r>
      <w:r>
        <w:rPr>
          <w:spacing w:val="-15"/>
        </w:rPr>
        <w:t xml:space="preserve"> </w:t>
      </w:r>
      <w:r>
        <w:t>shake</w:t>
      </w:r>
      <w:r>
        <w:rPr>
          <w:spacing w:val="-8"/>
        </w:rPr>
        <w:t xml:space="preserve"> </w:t>
      </w:r>
      <w:r>
        <w:t>hands</w:t>
      </w:r>
      <w:r>
        <w:rPr>
          <w:spacing w:val="-14"/>
        </w:rPr>
        <w:t xml:space="preserve"> </w:t>
      </w:r>
      <w:r>
        <w:t>and</w:t>
      </w:r>
      <w:r>
        <w:rPr>
          <w:spacing w:val="-12"/>
        </w:rPr>
        <w:t xml:space="preserve"> </w:t>
      </w:r>
      <w:r>
        <w:t>offer</w:t>
      </w:r>
      <w:r>
        <w:rPr>
          <w:spacing w:val="-5"/>
        </w:rPr>
        <w:t xml:space="preserve"> </w:t>
      </w:r>
      <w:r>
        <w:t>business cards (</w:t>
      </w:r>
      <w:proofErr w:type="spellStart"/>
      <w:r>
        <w:t>meishi</w:t>
      </w:r>
      <w:proofErr w:type="spellEnd"/>
      <w:r>
        <w:t>) in</w:t>
      </w:r>
      <w:r>
        <w:rPr>
          <w:spacing w:val="-1"/>
        </w:rPr>
        <w:t xml:space="preserve"> </w:t>
      </w:r>
      <w:r>
        <w:t>both</w:t>
      </w:r>
      <w:r>
        <w:rPr>
          <w:spacing w:val="-1"/>
        </w:rPr>
        <w:t xml:space="preserve"> </w:t>
      </w:r>
      <w:r>
        <w:t>hands to show respect. A</w:t>
      </w:r>
      <w:r>
        <w:rPr>
          <w:spacing w:val="-2"/>
        </w:rPr>
        <w:t xml:space="preserve"> </w:t>
      </w:r>
      <w:r>
        <w:t>British manager who is not aware</w:t>
      </w:r>
      <w:r>
        <w:rPr>
          <w:spacing w:val="-2"/>
        </w:rPr>
        <w:t xml:space="preserve"> </w:t>
      </w:r>
      <w:r>
        <w:t>of</w:t>
      </w:r>
      <w:r>
        <w:rPr>
          <w:spacing w:val="-4"/>
        </w:rPr>
        <w:t xml:space="preserve"> </w:t>
      </w:r>
      <w:r>
        <w:t>this practice may end up seeming to be disrespectful by pocketing the card without looking at it. Such little things</w:t>
      </w:r>
      <w:r>
        <w:rPr>
          <w:spacing w:val="-4"/>
        </w:rPr>
        <w:t xml:space="preserve">, </w:t>
      </w:r>
      <w:r>
        <w:t>though</w:t>
      </w:r>
      <w:r>
        <w:rPr>
          <w:spacing w:val="-7"/>
        </w:rPr>
        <w:t xml:space="preserve"> </w:t>
      </w:r>
      <w:r>
        <w:t>they</w:t>
      </w:r>
      <w:r>
        <w:rPr>
          <w:spacing w:val="-7"/>
        </w:rPr>
        <w:t xml:space="preserve"> </w:t>
      </w:r>
      <w:r>
        <w:t>may</w:t>
      </w:r>
      <w:r>
        <w:rPr>
          <w:spacing w:val="-11"/>
        </w:rPr>
        <w:t xml:space="preserve"> </w:t>
      </w:r>
      <w:r>
        <w:t>seem</w:t>
      </w:r>
      <w:r>
        <w:rPr>
          <w:spacing w:val="-7"/>
        </w:rPr>
        <w:t xml:space="preserve"> </w:t>
      </w:r>
      <w:r>
        <w:t>insignificant, can</w:t>
      </w:r>
      <w:r>
        <w:rPr>
          <w:spacing w:val="-2"/>
        </w:rPr>
        <w:t xml:space="preserve"> </w:t>
      </w:r>
      <w:r>
        <w:t>influence</w:t>
      </w:r>
      <w:r>
        <w:rPr>
          <w:spacing w:val="-3"/>
        </w:rPr>
        <w:t xml:space="preserve"> </w:t>
      </w:r>
      <w:r>
        <w:t>the</w:t>
      </w:r>
      <w:r>
        <w:rPr>
          <w:spacing w:val="-3"/>
        </w:rPr>
        <w:t xml:space="preserve"> </w:t>
      </w:r>
      <w:r>
        <w:t>relationship</w:t>
      </w:r>
      <w:r>
        <w:rPr>
          <w:spacing w:val="-2"/>
        </w:rPr>
        <w:t xml:space="preserve"> </w:t>
      </w:r>
      <w:r>
        <w:t>at large. Credibility</w:t>
      </w:r>
      <w:r>
        <w:rPr>
          <w:spacing w:val="-11"/>
        </w:rPr>
        <w:t xml:space="preserve"> </w:t>
      </w:r>
      <w:r>
        <w:t>and trust are fundamental</w:t>
      </w:r>
      <w:r>
        <w:rPr>
          <w:spacing w:val="-2"/>
        </w:rPr>
        <w:t xml:space="preserve"> </w:t>
      </w:r>
      <w:r>
        <w:t>to the success of</w:t>
      </w:r>
      <w:r>
        <w:rPr>
          <w:spacing w:val="-1"/>
        </w:rPr>
        <w:t xml:space="preserve"> </w:t>
      </w:r>
      <w:r>
        <w:t>the negotiation process, and understanding and observing proper etiquette will be an advantageous practice (</w:t>
      </w:r>
      <w:r>
        <w:rPr>
          <w:spacing w:val="-2"/>
          <w:szCs w:val="16"/>
        </w:rPr>
        <w:t xml:space="preserve">Dias, 2024). </w:t>
      </w:r>
    </w:p>
    <w:p w14:paraId="3B79486E" w14:textId="77777777" w:rsidR="00514232" w:rsidRDefault="00514232" w:rsidP="00514232">
      <w:pPr>
        <w:pStyle w:val="BodyText"/>
        <w:spacing w:before="200" w:line="360" w:lineRule="auto"/>
        <w:ind w:right="360"/>
      </w:pPr>
      <w:r>
        <w:t>The</w:t>
      </w:r>
      <w:r>
        <w:rPr>
          <w:spacing w:val="-4"/>
        </w:rPr>
        <w:t xml:space="preserve"> </w:t>
      </w:r>
      <w:r>
        <w:t>high-context</w:t>
      </w:r>
      <w:r>
        <w:rPr>
          <w:spacing w:val="-2"/>
        </w:rPr>
        <w:t xml:space="preserve"> </w:t>
      </w:r>
      <w:r>
        <w:t>theory</w:t>
      </w:r>
      <w:r>
        <w:rPr>
          <w:spacing w:val="-12"/>
        </w:rPr>
        <w:t xml:space="preserve"> </w:t>
      </w:r>
      <w:r>
        <w:t>of</w:t>
      </w:r>
      <w:r>
        <w:rPr>
          <w:spacing w:val="-10"/>
        </w:rPr>
        <w:t xml:space="preserve"> </w:t>
      </w:r>
      <w:r>
        <w:t>Hall</w:t>
      </w:r>
      <w:r>
        <w:rPr>
          <w:spacing w:val="-8"/>
        </w:rPr>
        <w:t xml:space="preserve"> </w:t>
      </w:r>
      <w:r>
        <w:t>comes</w:t>
      </w:r>
      <w:r>
        <w:rPr>
          <w:spacing w:val="-1"/>
        </w:rPr>
        <w:t xml:space="preserve"> </w:t>
      </w:r>
      <w:r>
        <w:t>into</w:t>
      </w:r>
      <w:r>
        <w:rPr>
          <w:spacing w:val="-3"/>
        </w:rPr>
        <w:t xml:space="preserve"> </w:t>
      </w:r>
      <w:r>
        <w:t>play</w:t>
      </w:r>
      <w:r>
        <w:rPr>
          <w:spacing w:val="-8"/>
        </w:rPr>
        <w:t xml:space="preserve"> </w:t>
      </w:r>
      <w:r>
        <w:t>once</w:t>
      </w:r>
      <w:r>
        <w:rPr>
          <w:spacing w:val="-4"/>
        </w:rPr>
        <w:t xml:space="preserve"> </w:t>
      </w:r>
      <w:r>
        <w:t>again:</w:t>
      </w:r>
      <w:r>
        <w:rPr>
          <w:spacing w:val="-3"/>
        </w:rPr>
        <w:t xml:space="preserve"> </w:t>
      </w:r>
      <w:r>
        <w:t>the</w:t>
      </w:r>
      <w:r>
        <w:rPr>
          <w:spacing w:val="-4"/>
        </w:rPr>
        <w:t xml:space="preserve"> </w:t>
      </w:r>
      <w:r>
        <w:t>meaning</w:t>
      </w:r>
      <w:r>
        <w:rPr>
          <w:spacing w:val="-3"/>
        </w:rPr>
        <w:t xml:space="preserve"> </w:t>
      </w:r>
      <w:r>
        <w:t>of</w:t>
      </w:r>
      <w:r>
        <w:rPr>
          <w:spacing w:val="-10"/>
        </w:rPr>
        <w:t xml:space="preserve"> </w:t>
      </w:r>
      <w:r>
        <w:t>Japanese interactions is</w:t>
      </w:r>
      <w:r>
        <w:rPr>
          <w:spacing w:val="-5"/>
        </w:rPr>
        <w:t xml:space="preserve"> </w:t>
      </w:r>
      <w:r>
        <w:t>placed in</w:t>
      </w:r>
      <w:r>
        <w:rPr>
          <w:spacing w:val="-7"/>
        </w:rPr>
        <w:t xml:space="preserve"> </w:t>
      </w:r>
      <w:r>
        <w:t>the</w:t>
      </w:r>
      <w:r>
        <w:rPr>
          <w:spacing w:val="-4"/>
        </w:rPr>
        <w:t xml:space="preserve"> </w:t>
      </w:r>
      <w:r>
        <w:t>surrounding</w:t>
      </w:r>
      <w:r>
        <w:rPr>
          <w:spacing w:val="-3"/>
        </w:rPr>
        <w:t xml:space="preserve"> </w:t>
      </w:r>
      <w:r>
        <w:t>and in</w:t>
      </w:r>
      <w:r>
        <w:rPr>
          <w:spacing w:val="-7"/>
        </w:rPr>
        <w:t xml:space="preserve"> </w:t>
      </w:r>
      <w:r>
        <w:t>the</w:t>
      </w:r>
      <w:r>
        <w:rPr>
          <w:spacing w:val="-4"/>
        </w:rPr>
        <w:t xml:space="preserve"> </w:t>
      </w:r>
      <w:r>
        <w:t>social</w:t>
      </w:r>
      <w:r>
        <w:rPr>
          <w:spacing w:val="-11"/>
        </w:rPr>
        <w:t xml:space="preserve"> </w:t>
      </w:r>
      <w:r>
        <w:t>context rather</w:t>
      </w:r>
      <w:r>
        <w:rPr>
          <w:spacing w:val="-6"/>
        </w:rPr>
        <w:t xml:space="preserve"> </w:t>
      </w:r>
      <w:r>
        <w:t>than</w:t>
      </w:r>
      <w:r>
        <w:rPr>
          <w:spacing w:val="-7"/>
        </w:rPr>
        <w:t xml:space="preserve"> </w:t>
      </w:r>
      <w:r>
        <w:t>in words.</w:t>
      </w:r>
      <w:r>
        <w:rPr>
          <w:spacing w:val="-1"/>
        </w:rPr>
        <w:t xml:space="preserve"> </w:t>
      </w:r>
      <w:r>
        <w:t>The</w:t>
      </w:r>
      <w:r>
        <w:rPr>
          <w:spacing w:val="-4"/>
        </w:rPr>
        <w:t xml:space="preserve"> </w:t>
      </w:r>
      <w:r>
        <w:t>implicit messages</w:t>
      </w:r>
      <w:r>
        <w:rPr>
          <w:spacing w:val="-5"/>
        </w:rPr>
        <w:t xml:space="preserve"> </w:t>
      </w:r>
      <w:r>
        <w:t>on respect and hierarchy are expressed in factors like seating arrangement, duration of time in a meeting</w:t>
      </w:r>
      <w:r>
        <w:rPr>
          <w:spacing w:val="-15"/>
        </w:rPr>
        <w:t xml:space="preserve">, </w:t>
      </w:r>
      <w:r>
        <w:t>and</w:t>
      </w:r>
      <w:r>
        <w:rPr>
          <w:spacing w:val="-15"/>
        </w:rPr>
        <w:t xml:space="preserve"> </w:t>
      </w:r>
      <w:r>
        <w:t>hospitality</w:t>
      </w:r>
      <w:r>
        <w:rPr>
          <w:spacing w:val="-15"/>
        </w:rPr>
        <w:t xml:space="preserve"> </w:t>
      </w:r>
      <w:r>
        <w:t>gestures.</w:t>
      </w:r>
      <w:r>
        <w:rPr>
          <w:spacing w:val="-15"/>
        </w:rPr>
        <w:t xml:space="preserve"> </w:t>
      </w:r>
      <w:r>
        <w:t>British</w:t>
      </w:r>
      <w:r>
        <w:rPr>
          <w:spacing w:val="-15"/>
        </w:rPr>
        <w:t xml:space="preserve"> </w:t>
      </w:r>
      <w:r>
        <w:t>negotiators</w:t>
      </w:r>
      <w:r>
        <w:rPr>
          <w:spacing w:val="-15"/>
        </w:rPr>
        <w:t xml:space="preserve"> </w:t>
      </w:r>
      <w:r>
        <w:t>who</w:t>
      </w:r>
      <w:r>
        <w:rPr>
          <w:spacing w:val="-15"/>
        </w:rPr>
        <w:t xml:space="preserve"> </w:t>
      </w:r>
      <w:r>
        <w:t>take</w:t>
      </w:r>
      <w:r>
        <w:rPr>
          <w:spacing w:val="-15"/>
        </w:rPr>
        <w:t xml:space="preserve"> </w:t>
      </w:r>
      <w:r>
        <w:t>these</w:t>
      </w:r>
      <w:r>
        <w:rPr>
          <w:spacing w:val="-15"/>
        </w:rPr>
        <w:t xml:space="preserve"> </w:t>
      </w:r>
      <w:r>
        <w:t>contextual</w:t>
      </w:r>
      <w:r>
        <w:rPr>
          <w:spacing w:val="-15"/>
        </w:rPr>
        <w:t xml:space="preserve"> </w:t>
      </w:r>
      <w:r>
        <w:t>cues</w:t>
      </w:r>
      <w:r>
        <w:rPr>
          <w:spacing w:val="-15"/>
        </w:rPr>
        <w:t xml:space="preserve"> </w:t>
      </w:r>
      <w:r>
        <w:t>are</w:t>
      </w:r>
      <w:r>
        <w:rPr>
          <w:spacing w:val="-13"/>
        </w:rPr>
        <w:t xml:space="preserve"> </w:t>
      </w:r>
      <w:r>
        <w:t>empathetic in their culture, and this promotes collaboration.</w:t>
      </w:r>
    </w:p>
    <w:p w14:paraId="36DC7A81" w14:textId="77777777" w:rsidR="00514232" w:rsidRDefault="00514232" w:rsidP="00514232">
      <w:pPr>
        <w:pStyle w:val="BodyText"/>
        <w:spacing w:before="201" w:line="360" w:lineRule="auto"/>
        <w:ind w:right="358"/>
      </w:pPr>
      <w:r>
        <w:t xml:space="preserve">A few strategic measures can be employed by international managers </w:t>
      </w:r>
      <w:proofErr w:type="gramStart"/>
      <w:r>
        <w:t>in order to</w:t>
      </w:r>
      <w:proofErr w:type="gramEnd"/>
      <w:r>
        <w:t xml:space="preserve"> sail</w:t>
      </w:r>
      <w:r>
        <w:rPr>
          <w:spacing w:val="-5"/>
        </w:rPr>
        <w:t xml:space="preserve"> </w:t>
      </w:r>
      <w:r>
        <w:t>through the cross-cultural negotiations. To start with, it should be prepared in terms of cultural research, not just</w:t>
      </w:r>
      <w:r>
        <w:rPr>
          <w:spacing w:val="-13"/>
        </w:rPr>
        <w:t xml:space="preserve"> </w:t>
      </w:r>
      <w:r>
        <w:t>in</w:t>
      </w:r>
      <w:r>
        <w:rPr>
          <w:spacing w:val="-15"/>
        </w:rPr>
        <w:t xml:space="preserve"> </w:t>
      </w:r>
      <w:r>
        <w:t>terms</w:t>
      </w:r>
      <w:r>
        <w:rPr>
          <w:spacing w:val="-14"/>
        </w:rPr>
        <w:t xml:space="preserve"> </w:t>
      </w:r>
      <w:r>
        <w:t>of</w:t>
      </w:r>
      <w:r>
        <w:rPr>
          <w:spacing w:val="-15"/>
        </w:rPr>
        <w:t xml:space="preserve"> </w:t>
      </w:r>
      <w:r>
        <w:t>market</w:t>
      </w:r>
      <w:r>
        <w:rPr>
          <w:spacing w:val="-9"/>
        </w:rPr>
        <w:t xml:space="preserve"> </w:t>
      </w:r>
      <w:r>
        <w:t>situation</w:t>
      </w:r>
      <w:r>
        <w:rPr>
          <w:spacing w:val="-15"/>
        </w:rPr>
        <w:t xml:space="preserve"> </w:t>
      </w:r>
      <w:r>
        <w:t>but</w:t>
      </w:r>
      <w:r>
        <w:rPr>
          <w:spacing w:val="-9"/>
        </w:rPr>
        <w:t xml:space="preserve"> </w:t>
      </w:r>
      <w:r>
        <w:t>also</w:t>
      </w:r>
      <w:r>
        <w:rPr>
          <w:spacing w:val="-9"/>
        </w:rPr>
        <w:t xml:space="preserve"> </w:t>
      </w:r>
      <w:r>
        <w:t>in</w:t>
      </w:r>
      <w:r>
        <w:rPr>
          <w:spacing w:val="-15"/>
        </w:rPr>
        <w:t xml:space="preserve"> </w:t>
      </w:r>
      <w:r>
        <w:t>terms</w:t>
      </w:r>
      <w:r>
        <w:rPr>
          <w:spacing w:val="-15"/>
        </w:rPr>
        <w:t xml:space="preserve"> </w:t>
      </w:r>
      <w:r>
        <w:t>of</w:t>
      </w:r>
      <w:r>
        <w:rPr>
          <w:spacing w:val="-15"/>
        </w:rPr>
        <w:t xml:space="preserve"> </w:t>
      </w:r>
      <w:r>
        <w:t>values,</w:t>
      </w:r>
      <w:r>
        <w:rPr>
          <w:spacing w:val="-11"/>
        </w:rPr>
        <w:t xml:space="preserve"> </w:t>
      </w:r>
      <w:r>
        <w:t>norms,</w:t>
      </w:r>
      <w:r>
        <w:rPr>
          <w:spacing w:val="-11"/>
        </w:rPr>
        <w:t xml:space="preserve"> </w:t>
      </w:r>
      <w:r>
        <w:t>and</w:t>
      </w:r>
      <w:r>
        <w:rPr>
          <w:spacing w:val="-13"/>
        </w:rPr>
        <w:t xml:space="preserve"> </w:t>
      </w:r>
      <w:r>
        <w:t>etiquette.</w:t>
      </w:r>
      <w:r>
        <w:rPr>
          <w:spacing w:val="-15"/>
        </w:rPr>
        <w:t xml:space="preserve"> </w:t>
      </w:r>
      <w:r>
        <w:t>Japanese</w:t>
      </w:r>
      <w:r>
        <w:rPr>
          <w:spacing w:val="-14"/>
        </w:rPr>
        <w:t xml:space="preserve"> </w:t>
      </w:r>
      <w:r>
        <w:t>partners learn</w:t>
      </w:r>
      <w:r>
        <w:rPr>
          <w:spacing w:val="-1"/>
        </w:rPr>
        <w:t xml:space="preserve"> </w:t>
      </w:r>
      <w:r>
        <w:t>to trust each</w:t>
      </w:r>
      <w:r>
        <w:rPr>
          <w:spacing w:val="-1"/>
        </w:rPr>
        <w:t xml:space="preserve"> </w:t>
      </w:r>
      <w:r>
        <w:t>other in</w:t>
      </w:r>
      <w:r>
        <w:rPr>
          <w:spacing w:val="-1"/>
        </w:rPr>
        <w:t xml:space="preserve"> </w:t>
      </w:r>
      <w:r>
        <w:t>relationships through</w:t>
      </w:r>
      <w:r>
        <w:rPr>
          <w:spacing w:val="-1"/>
        </w:rPr>
        <w:t xml:space="preserve"> </w:t>
      </w:r>
      <w:r>
        <w:t>pre-negotiation</w:t>
      </w:r>
      <w:r>
        <w:rPr>
          <w:spacing w:val="-1"/>
        </w:rPr>
        <w:t xml:space="preserve"> </w:t>
      </w:r>
      <w:proofErr w:type="spellStart"/>
      <w:r>
        <w:t>socialisation</w:t>
      </w:r>
      <w:proofErr w:type="spellEnd"/>
      <w:r>
        <w:t>, like eating together or informal meetings (</w:t>
      </w:r>
      <w:r>
        <w:rPr>
          <w:spacing w:val="-2"/>
          <w:szCs w:val="16"/>
        </w:rPr>
        <w:t xml:space="preserve">OSAKWE, 2021). </w:t>
      </w:r>
    </w:p>
    <w:p w14:paraId="435478D6" w14:textId="77777777" w:rsidR="00514232" w:rsidRDefault="00514232" w:rsidP="00514232">
      <w:pPr>
        <w:pStyle w:val="BodyText"/>
        <w:spacing w:before="201" w:line="360" w:lineRule="auto"/>
        <w:ind w:right="356"/>
      </w:pPr>
      <w:r>
        <w:t>Second, flexibility is improved with an adaptive style of communication. British negotiators can tone down directness, employ softer expressions, and be tolerant in decision-making. On the</w:t>
      </w:r>
      <w:r>
        <w:rPr>
          <w:spacing w:val="-3"/>
        </w:rPr>
        <w:t xml:space="preserve"> </w:t>
      </w:r>
      <w:r>
        <w:t>other</w:t>
      </w:r>
      <w:r>
        <w:rPr>
          <w:spacing w:val="-1"/>
        </w:rPr>
        <w:t xml:space="preserve"> </w:t>
      </w:r>
      <w:r>
        <w:t>hand,</w:t>
      </w:r>
      <w:r>
        <w:rPr>
          <w:spacing w:val="-1"/>
        </w:rPr>
        <w:t xml:space="preserve"> </w:t>
      </w:r>
      <w:r>
        <w:t>Japanese negotiators</w:t>
      </w:r>
      <w:r>
        <w:rPr>
          <w:spacing w:val="-4"/>
        </w:rPr>
        <w:t xml:space="preserve"> </w:t>
      </w:r>
      <w:r>
        <w:t>who deal</w:t>
      </w:r>
      <w:r>
        <w:rPr>
          <w:spacing w:val="-11"/>
        </w:rPr>
        <w:t xml:space="preserve"> </w:t>
      </w:r>
      <w:r>
        <w:t>with</w:t>
      </w:r>
      <w:r>
        <w:rPr>
          <w:spacing w:val="-2"/>
        </w:rPr>
        <w:t xml:space="preserve"> </w:t>
      </w:r>
      <w:r>
        <w:t>Western partners</w:t>
      </w:r>
      <w:r>
        <w:rPr>
          <w:spacing w:val="-4"/>
        </w:rPr>
        <w:t xml:space="preserve"> </w:t>
      </w:r>
      <w:r>
        <w:rPr>
          <w:spacing w:val="-2"/>
        </w:rPr>
        <w:t xml:space="preserve">can </w:t>
      </w:r>
      <w:r>
        <w:t>get clearer</w:t>
      </w:r>
      <w:r>
        <w:rPr>
          <w:spacing w:val="-1"/>
        </w:rPr>
        <w:t xml:space="preserve"> </w:t>
      </w:r>
      <w:r>
        <w:t>about their positions and show timelines to prevent situations of ambiguity.</w:t>
      </w:r>
    </w:p>
    <w:p w14:paraId="1AAC78A5" w14:textId="29DE5488" w:rsidR="00514232" w:rsidRDefault="00514232" w:rsidP="00514232">
      <w:pPr>
        <w:pStyle w:val="BodyText"/>
        <w:spacing w:before="203" w:line="360" w:lineRule="auto"/>
        <w:ind w:right="359"/>
      </w:pPr>
      <w:r>
        <w:t>Third, the training of intercultural</w:t>
      </w:r>
      <w:r>
        <w:rPr>
          <w:spacing w:val="-5"/>
        </w:rPr>
        <w:t xml:space="preserve"> </w:t>
      </w:r>
      <w:r>
        <w:t>competence is priceless. This involves being aware of cultural biases, having empathy with others, and managing cultural misunderstanding management skills. Negotiation</w:t>
      </w:r>
      <w:r>
        <w:rPr>
          <w:spacing w:val="-15"/>
        </w:rPr>
        <w:t xml:space="preserve"> </w:t>
      </w:r>
      <w:r>
        <w:t>environments</w:t>
      </w:r>
      <w:r>
        <w:rPr>
          <w:spacing w:val="-15"/>
        </w:rPr>
        <w:t xml:space="preserve"> </w:t>
      </w:r>
      <w:r>
        <w:t>that</w:t>
      </w:r>
      <w:r>
        <w:rPr>
          <w:spacing w:val="-15"/>
        </w:rPr>
        <w:t xml:space="preserve"> </w:t>
      </w:r>
      <w:r>
        <w:t>are</w:t>
      </w:r>
      <w:r>
        <w:rPr>
          <w:spacing w:val="-15"/>
        </w:rPr>
        <w:t xml:space="preserve"> </w:t>
      </w:r>
      <w:r>
        <w:t>modelled</w:t>
      </w:r>
      <w:r>
        <w:rPr>
          <w:spacing w:val="-14"/>
        </w:rPr>
        <w:t xml:space="preserve"> </w:t>
      </w:r>
      <w:r>
        <w:t>by</w:t>
      </w:r>
      <w:r>
        <w:rPr>
          <w:spacing w:val="-14"/>
        </w:rPr>
        <w:t xml:space="preserve"> </w:t>
      </w:r>
      <w:r>
        <w:t>managers</w:t>
      </w:r>
      <w:r>
        <w:rPr>
          <w:spacing w:val="-15"/>
        </w:rPr>
        <w:t xml:space="preserve"> </w:t>
      </w:r>
      <w:r>
        <w:rPr>
          <w:spacing w:val="-13"/>
        </w:rPr>
        <w:t xml:space="preserve">who </w:t>
      </w:r>
      <w:r>
        <w:t>demonstrate</w:t>
      </w:r>
      <w:r>
        <w:rPr>
          <w:spacing w:val="-6"/>
        </w:rPr>
        <w:t xml:space="preserve"> </w:t>
      </w:r>
      <w:r>
        <w:t>an</w:t>
      </w:r>
      <w:r>
        <w:rPr>
          <w:spacing w:val="-15"/>
        </w:rPr>
        <w:t xml:space="preserve"> </w:t>
      </w:r>
      <w:r>
        <w:t>open-mindedness</w:t>
      </w:r>
      <w:r>
        <w:rPr>
          <w:spacing w:val="-15"/>
        </w:rPr>
        <w:t xml:space="preserve"> </w:t>
      </w:r>
      <w:r>
        <w:t xml:space="preserve">are inclusive, and both parties in the negotiation feel respected </w:t>
      </w:r>
      <w:r>
        <w:rPr>
          <w:spacing w:val="-2"/>
          <w:szCs w:val="16"/>
        </w:rPr>
        <w:t xml:space="preserve">(Lyn,2025). </w:t>
      </w:r>
    </w:p>
    <w:p w14:paraId="659D0FAE" w14:textId="77777777" w:rsidR="00514232" w:rsidRDefault="00514232" w:rsidP="00514232">
      <w:pPr>
        <w:pStyle w:val="BodyText"/>
        <w:spacing w:before="197" w:line="362" w:lineRule="auto"/>
        <w:ind w:right="367"/>
      </w:pPr>
      <w:r>
        <w:t>Lastly, technology-based</w:t>
      </w:r>
      <w:r>
        <w:rPr>
          <w:spacing w:val="-1"/>
        </w:rPr>
        <w:t xml:space="preserve"> </w:t>
      </w:r>
      <w:r>
        <w:t>negotiation</w:t>
      </w:r>
      <w:r>
        <w:rPr>
          <w:spacing w:val="-5"/>
        </w:rPr>
        <w:t xml:space="preserve"> </w:t>
      </w:r>
      <w:r>
        <w:t>(e.g., video conferencing) is more</w:t>
      </w:r>
      <w:r>
        <w:rPr>
          <w:spacing w:val="-1"/>
        </w:rPr>
        <w:t xml:space="preserve"> </w:t>
      </w:r>
      <w:r>
        <w:t>sensitive because you</w:t>
      </w:r>
      <w:r>
        <w:rPr>
          <w:spacing w:val="-1"/>
        </w:rPr>
        <w:t xml:space="preserve"> </w:t>
      </w:r>
      <w:r>
        <w:t>can see</w:t>
      </w:r>
      <w:r>
        <w:rPr>
          <w:spacing w:val="23"/>
        </w:rPr>
        <w:t xml:space="preserve"> </w:t>
      </w:r>
      <w:r>
        <w:t>and</w:t>
      </w:r>
      <w:r>
        <w:rPr>
          <w:spacing w:val="22"/>
        </w:rPr>
        <w:t xml:space="preserve"> </w:t>
      </w:r>
      <w:r>
        <w:t>read</w:t>
      </w:r>
      <w:r>
        <w:rPr>
          <w:spacing w:val="25"/>
        </w:rPr>
        <w:t xml:space="preserve"> </w:t>
      </w:r>
      <w:r>
        <w:t>less</w:t>
      </w:r>
      <w:r>
        <w:rPr>
          <w:spacing w:val="20"/>
        </w:rPr>
        <w:t xml:space="preserve"> </w:t>
      </w:r>
      <w:r>
        <w:t>of</w:t>
      </w:r>
      <w:r>
        <w:rPr>
          <w:spacing w:val="14"/>
        </w:rPr>
        <w:t xml:space="preserve"> </w:t>
      </w:r>
      <w:r>
        <w:t>the</w:t>
      </w:r>
      <w:r>
        <w:rPr>
          <w:spacing w:val="21"/>
        </w:rPr>
        <w:t xml:space="preserve"> </w:t>
      </w:r>
      <w:r>
        <w:t>body</w:t>
      </w:r>
      <w:r>
        <w:rPr>
          <w:spacing w:val="17"/>
        </w:rPr>
        <w:t xml:space="preserve"> </w:t>
      </w:r>
      <w:r>
        <w:t>language</w:t>
      </w:r>
      <w:r>
        <w:rPr>
          <w:spacing w:val="21"/>
        </w:rPr>
        <w:t xml:space="preserve"> </w:t>
      </w:r>
      <w:r>
        <w:t>and</w:t>
      </w:r>
      <w:r>
        <w:rPr>
          <w:spacing w:val="21"/>
        </w:rPr>
        <w:t xml:space="preserve"> the </w:t>
      </w:r>
      <w:r>
        <w:t>surrounding</w:t>
      </w:r>
      <w:r>
        <w:rPr>
          <w:spacing w:val="22"/>
        </w:rPr>
        <w:t xml:space="preserve"> </w:t>
      </w:r>
      <w:r>
        <w:t>environment.</w:t>
      </w:r>
      <w:r>
        <w:rPr>
          <w:spacing w:val="24"/>
        </w:rPr>
        <w:t xml:space="preserve"> </w:t>
      </w:r>
      <w:r>
        <w:t>The</w:t>
      </w:r>
      <w:r>
        <w:rPr>
          <w:spacing w:val="21"/>
        </w:rPr>
        <w:t xml:space="preserve"> </w:t>
      </w:r>
      <w:r>
        <w:t>participants</w:t>
      </w:r>
      <w:r>
        <w:rPr>
          <w:spacing w:val="20"/>
        </w:rPr>
        <w:t xml:space="preserve"> </w:t>
      </w:r>
      <w:r>
        <w:rPr>
          <w:spacing w:val="-5"/>
        </w:rPr>
        <w:t xml:space="preserve">are </w:t>
      </w:r>
      <w:r>
        <w:t xml:space="preserve">expected to have clear agendas, </w:t>
      </w:r>
      <w:proofErr w:type="spellStart"/>
      <w:r>
        <w:t>summarise</w:t>
      </w:r>
      <w:proofErr w:type="spellEnd"/>
      <w:r>
        <w:t xml:space="preserve"> discussions regularly, and have regular follow-up </w:t>
      </w:r>
      <w:r>
        <w:lastRenderedPageBreak/>
        <w:t>communication. The practices support transparency among cultures and languages.</w:t>
      </w:r>
    </w:p>
    <w:p w14:paraId="556F79D3" w14:textId="77777777" w:rsidR="00514232" w:rsidRDefault="00514232" w:rsidP="00514232">
      <w:pPr>
        <w:pStyle w:val="BodyText"/>
        <w:spacing w:line="360" w:lineRule="auto"/>
        <w:jc w:val="left"/>
        <w:sectPr w:rsidR="00514232" w:rsidSect="00514232">
          <w:pgSz w:w="12240" w:h="15840"/>
          <w:pgMar w:top="1360" w:right="1080" w:bottom="280" w:left="1440" w:header="720" w:footer="720" w:gutter="0"/>
          <w:cols w:space="720"/>
        </w:sectPr>
      </w:pPr>
    </w:p>
    <w:p w14:paraId="30A177E8" w14:textId="77777777" w:rsidR="00514232" w:rsidRDefault="00514232" w:rsidP="00514232">
      <w:pPr>
        <w:pStyle w:val="Heading1"/>
      </w:pPr>
      <w:bookmarkStart w:id="5" w:name="Conclusion"/>
      <w:bookmarkStart w:id="6" w:name="_Toc211254967"/>
      <w:bookmarkEnd w:id="5"/>
      <w:r>
        <w:rPr>
          <w:spacing w:val="-2"/>
        </w:rPr>
        <w:lastRenderedPageBreak/>
        <w:t>Conclusion</w:t>
      </w:r>
      <w:bookmarkEnd w:id="6"/>
    </w:p>
    <w:p w14:paraId="3D81DA78" w14:textId="65755DD0" w:rsidR="00514232" w:rsidRDefault="00514232" w:rsidP="00514232">
      <w:pPr>
        <w:pStyle w:val="BodyText"/>
        <w:spacing w:before="135" w:line="360" w:lineRule="auto"/>
        <w:ind w:right="360"/>
      </w:pPr>
      <w:r>
        <w:t>The</w:t>
      </w:r>
      <w:r>
        <w:rPr>
          <w:spacing w:val="-15"/>
        </w:rPr>
        <w:t xml:space="preserve"> </w:t>
      </w:r>
      <w:r>
        <w:t>concept</w:t>
      </w:r>
      <w:r>
        <w:rPr>
          <w:spacing w:val="-6"/>
        </w:rPr>
        <w:t xml:space="preserve"> </w:t>
      </w:r>
      <w:r>
        <w:t>of</w:t>
      </w:r>
      <w:r>
        <w:rPr>
          <w:spacing w:val="-15"/>
        </w:rPr>
        <w:t xml:space="preserve"> </w:t>
      </w:r>
      <w:r>
        <w:t>cross-cultural</w:t>
      </w:r>
      <w:r>
        <w:rPr>
          <w:spacing w:val="-15"/>
        </w:rPr>
        <w:t xml:space="preserve"> </w:t>
      </w:r>
      <w:r>
        <w:t>negotiation</w:t>
      </w:r>
      <w:r>
        <w:rPr>
          <w:spacing w:val="-11"/>
        </w:rPr>
        <w:t xml:space="preserve"> </w:t>
      </w:r>
      <w:r>
        <w:t>between</w:t>
      </w:r>
      <w:r>
        <w:rPr>
          <w:spacing w:val="-12"/>
        </w:rPr>
        <w:t xml:space="preserve"> </w:t>
      </w:r>
      <w:r>
        <w:t>British</w:t>
      </w:r>
      <w:r>
        <w:rPr>
          <w:spacing w:val="-15"/>
        </w:rPr>
        <w:t xml:space="preserve"> </w:t>
      </w:r>
      <w:r>
        <w:t>and</w:t>
      </w:r>
      <w:r>
        <w:rPr>
          <w:spacing w:val="-6"/>
        </w:rPr>
        <w:t xml:space="preserve"> </w:t>
      </w:r>
      <w:r>
        <w:t>Japanese</w:t>
      </w:r>
      <w:r>
        <w:rPr>
          <w:spacing w:val="-7"/>
        </w:rPr>
        <w:t xml:space="preserve"> </w:t>
      </w:r>
      <w:r>
        <w:t>businesspeople</w:t>
      </w:r>
      <w:r>
        <w:rPr>
          <w:spacing w:val="-12"/>
        </w:rPr>
        <w:t xml:space="preserve"> </w:t>
      </w:r>
      <w:r>
        <w:t xml:space="preserve">depicts how communication is strongly influenced by cultural frameworks. The variation in the communication style, hierarchy, decision-making process, and nonverbal </w:t>
      </w:r>
      <w:proofErr w:type="spellStart"/>
      <w:r>
        <w:t>behaviour</w:t>
      </w:r>
      <w:proofErr w:type="spellEnd"/>
      <w:r>
        <w:t xml:space="preserve"> can provide barriers unless understood adequately. Some of the theories that are useful in addressing these challenges include Hofstede's cultural dimensions, Hall's context model, and BELF, which explains how language use and cultural norms interact with each other in international </w:t>
      </w:r>
      <w:r>
        <w:rPr>
          <w:spacing w:val="-2"/>
        </w:rPr>
        <w:t>business (</w:t>
      </w:r>
      <w:r>
        <w:rPr>
          <w:spacing w:val="-2"/>
          <w:szCs w:val="16"/>
        </w:rPr>
        <w:t xml:space="preserve">Heikkilä, 2025). </w:t>
      </w:r>
    </w:p>
    <w:p w14:paraId="39A7099B" w14:textId="77777777" w:rsidR="00514232" w:rsidRDefault="00514232" w:rsidP="00514232">
      <w:pPr>
        <w:pStyle w:val="BodyText"/>
        <w:spacing w:before="199" w:line="360" w:lineRule="auto"/>
        <w:ind w:right="356"/>
      </w:pPr>
      <w:r>
        <w:t>The discussion shows that only linguistic competence is not sufficient to succeed in negotiation; intercultural intelligence, emotional intelligence, and the skill to read between the lines are all crucial</w:t>
      </w:r>
      <w:r>
        <w:rPr>
          <w:spacing w:val="-15"/>
        </w:rPr>
        <w:t xml:space="preserve"> </w:t>
      </w:r>
      <w:r>
        <w:t>elements</w:t>
      </w:r>
      <w:r>
        <w:rPr>
          <w:spacing w:val="-15"/>
        </w:rPr>
        <w:t xml:space="preserve"> </w:t>
      </w:r>
      <w:r>
        <w:t>of</w:t>
      </w:r>
      <w:r>
        <w:rPr>
          <w:spacing w:val="-15"/>
        </w:rPr>
        <w:t xml:space="preserve"> </w:t>
      </w:r>
      <w:r>
        <w:t>a</w:t>
      </w:r>
      <w:r>
        <w:rPr>
          <w:spacing w:val="-7"/>
        </w:rPr>
        <w:t xml:space="preserve"> </w:t>
      </w:r>
      <w:r>
        <w:t>negotiation</w:t>
      </w:r>
      <w:r>
        <w:rPr>
          <w:spacing w:val="-15"/>
        </w:rPr>
        <w:t xml:space="preserve"> </w:t>
      </w:r>
      <w:r>
        <w:t>process.</w:t>
      </w:r>
      <w:r>
        <w:rPr>
          <w:spacing w:val="-9"/>
        </w:rPr>
        <w:t xml:space="preserve"> </w:t>
      </w:r>
      <w:r>
        <w:t>The</w:t>
      </w:r>
      <w:r>
        <w:rPr>
          <w:spacing w:val="-7"/>
        </w:rPr>
        <w:t xml:space="preserve"> </w:t>
      </w:r>
      <w:r>
        <w:t>British</w:t>
      </w:r>
      <w:r>
        <w:rPr>
          <w:spacing w:val="-11"/>
        </w:rPr>
        <w:t xml:space="preserve"> </w:t>
      </w:r>
      <w:r>
        <w:t>negotiators</w:t>
      </w:r>
      <w:r>
        <w:rPr>
          <w:spacing w:val="-13"/>
        </w:rPr>
        <w:t xml:space="preserve"> </w:t>
      </w:r>
      <w:r>
        <w:t>need</w:t>
      </w:r>
      <w:r>
        <w:rPr>
          <w:spacing w:val="-11"/>
        </w:rPr>
        <w:t xml:space="preserve"> </w:t>
      </w:r>
      <w:r>
        <w:t>to</w:t>
      </w:r>
      <w:r>
        <w:rPr>
          <w:spacing w:val="-6"/>
        </w:rPr>
        <w:t xml:space="preserve"> </w:t>
      </w:r>
      <w:r>
        <w:t>understand</w:t>
      </w:r>
      <w:r>
        <w:rPr>
          <w:spacing w:val="-11"/>
        </w:rPr>
        <w:t xml:space="preserve"> </w:t>
      </w:r>
      <w:r>
        <w:t>that</w:t>
      </w:r>
      <w:r>
        <w:rPr>
          <w:spacing w:val="-6"/>
        </w:rPr>
        <w:t xml:space="preserve"> </w:t>
      </w:r>
      <w:r>
        <w:t>patience, building relationships, and understated communications are important in the Japanese context, whereas the Japanese negotiators are better placed to explain their stand in more explicit terms when dealing with low-context societies.</w:t>
      </w:r>
    </w:p>
    <w:p w14:paraId="58285B3F" w14:textId="69D5CB13" w:rsidR="00514232" w:rsidRDefault="00514232" w:rsidP="00514232">
      <w:pPr>
        <w:pStyle w:val="BodyText"/>
        <w:spacing w:before="201" w:line="360" w:lineRule="auto"/>
        <w:ind w:right="361"/>
      </w:pPr>
      <w:r>
        <w:t xml:space="preserve">These lessons mean that cultural adaptability has strategic value to international managers. Through both theoretical and practical sensitivity, managers </w:t>
      </w:r>
      <w:proofErr w:type="gramStart"/>
      <w:r>
        <w:t>have the opportunity to</w:t>
      </w:r>
      <w:proofErr w:type="gramEnd"/>
      <w:r>
        <w:t xml:space="preserve"> ensure that cultural</w:t>
      </w:r>
      <w:r>
        <w:rPr>
          <w:spacing w:val="-15"/>
        </w:rPr>
        <w:t xml:space="preserve"> </w:t>
      </w:r>
      <w:r>
        <w:t>diversity</w:t>
      </w:r>
      <w:r>
        <w:rPr>
          <w:spacing w:val="-15"/>
        </w:rPr>
        <w:t xml:space="preserve"> </w:t>
      </w:r>
      <w:r>
        <w:t>turns</w:t>
      </w:r>
      <w:r>
        <w:rPr>
          <w:spacing w:val="-15"/>
        </w:rPr>
        <w:t xml:space="preserve"> </w:t>
      </w:r>
      <w:r>
        <w:t>in</w:t>
      </w:r>
      <w:r>
        <w:rPr>
          <w:spacing w:val="-15"/>
        </w:rPr>
        <w:t xml:space="preserve"> </w:t>
      </w:r>
      <w:r>
        <w:t>their</w:t>
      </w:r>
      <w:r>
        <w:rPr>
          <w:spacing w:val="-15"/>
        </w:rPr>
        <w:t xml:space="preserve"> </w:t>
      </w:r>
      <w:proofErr w:type="spellStart"/>
      <w:r>
        <w:t>favour</w:t>
      </w:r>
      <w:proofErr w:type="spellEnd"/>
      <w:r>
        <w:rPr>
          <w:spacing w:val="-15"/>
        </w:rPr>
        <w:t xml:space="preserve"> </w:t>
      </w:r>
      <w:r>
        <w:t>and</w:t>
      </w:r>
      <w:r>
        <w:rPr>
          <w:spacing w:val="-15"/>
        </w:rPr>
        <w:t xml:space="preserve"> </w:t>
      </w:r>
      <w:r>
        <w:t>is</w:t>
      </w:r>
      <w:r>
        <w:rPr>
          <w:spacing w:val="-15"/>
        </w:rPr>
        <w:t xml:space="preserve"> </w:t>
      </w:r>
      <w:r>
        <w:t>used</w:t>
      </w:r>
      <w:r>
        <w:rPr>
          <w:spacing w:val="-15"/>
        </w:rPr>
        <w:t xml:space="preserve"> </w:t>
      </w:r>
      <w:r>
        <w:t>as</w:t>
      </w:r>
      <w:r>
        <w:rPr>
          <w:spacing w:val="-15"/>
        </w:rPr>
        <w:t xml:space="preserve"> </w:t>
      </w:r>
      <w:r>
        <w:t>a</w:t>
      </w:r>
      <w:r>
        <w:rPr>
          <w:spacing w:val="-14"/>
        </w:rPr>
        <w:t xml:space="preserve"> </w:t>
      </w:r>
      <w:r>
        <w:t>source</w:t>
      </w:r>
      <w:r>
        <w:rPr>
          <w:spacing w:val="-15"/>
        </w:rPr>
        <w:t xml:space="preserve"> </w:t>
      </w:r>
      <w:r>
        <w:t>of</w:t>
      </w:r>
      <w:r>
        <w:rPr>
          <w:spacing w:val="-15"/>
        </w:rPr>
        <w:t xml:space="preserve"> </w:t>
      </w:r>
      <w:r>
        <w:t>creativity</w:t>
      </w:r>
      <w:r>
        <w:rPr>
          <w:spacing w:val="-15"/>
        </w:rPr>
        <w:t xml:space="preserve"> </w:t>
      </w:r>
      <w:r>
        <w:t>and</w:t>
      </w:r>
      <w:r>
        <w:rPr>
          <w:spacing w:val="-12"/>
        </w:rPr>
        <w:t xml:space="preserve"> </w:t>
      </w:r>
      <w:r>
        <w:t>cooperation.</w:t>
      </w:r>
      <w:r>
        <w:rPr>
          <w:spacing w:val="-11"/>
        </w:rPr>
        <w:t xml:space="preserve"> </w:t>
      </w:r>
      <w:r>
        <w:t>Effective negotiation among various cultures thus does not qualify as a simple skill in the art of communication but rather as a business edge in the international market (</w:t>
      </w:r>
      <w:r>
        <w:rPr>
          <w:spacing w:val="-2"/>
          <w:szCs w:val="16"/>
        </w:rPr>
        <w:t xml:space="preserve">Gates, 2022). </w:t>
      </w:r>
    </w:p>
    <w:p w14:paraId="1F4154DC" w14:textId="77777777" w:rsidR="00514232" w:rsidRDefault="00514232" w:rsidP="00514232">
      <w:pPr>
        <w:pStyle w:val="BodyText"/>
        <w:spacing w:line="360" w:lineRule="auto"/>
        <w:sectPr w:rsidR="00514232" w:rsidSect="00514232">
          <w:pgSz w:w="12240" w:h="15840"/>
          <w:pgMar w:top="1380" w:right="1080" w:bottom="280" w:left="1440" w:header="720" w:footer="720" w:gutter="0"/>
          <w:cols w:space="720"/>
        </w:sectPr>
      </w:pPr>
    </w:p>
    <w:p w14:paraId="28612EA6" w14:textId="77777777" w:rsidR="00514232" w:rsidRDefault="00514232" w:rsidP="00514232">
      <w:pPr>
        <w:spacing w:before="60"/>
        <w:rPr>
          <w:b/>
          <w:bCs/>
          <w:spacing w:val="-2"/>
          <w:sz w:val="36"/>
          <w:szCs w:val="36"/>
        </w:rPr>
      </w:pPr>
      <w:bookmarkStart w:id="7" w:name="References"/>
      <w:bookmarkEnd w:id="7"/>
      <w:r>
        <w:rPr>
          <w:b/>
          <w:spacing w:val="-2"/>
          <w:sz w:val="36"/>
        </w:rPr>
        <w:lastRenderedPageBreak/>
        <w:t>References</w:t>
      </w:r>
    </w:p>
    <w:p w14:paraId="4D1727EA" w14:textId="77777777" w:rsidR="00514232" w:rsidRPr="00514232" w:rsidRDefault="00514232" w:rsidP="00514232">
      <w:pPr>
        <w:spacing w:line="360" w:lineRule="auto"/>
        <w:jc w:val="both"/>
        <w:rPr>
          <w:sz w:val="24"/>
          <w:szCs w:val="24"/>
        </w:rPr>
      </w:pPr>
      <w:r w:rsidRPr="00514232">
        <w:rPr>
          <w:sz w:val="24"/>
          <w:szCs w:val="24"/>
        </w:rPr>
        <w:t xml:space="preserve">Abdullah Alfadda, N.A., Mahdy Mohammed, O.S. and </w:t>
      </w:r>
      <w:proofErr w:type="spellStart"/>
      <w:r w:rsidRPr="00514232">
        <w:rPr>
          <w:sz w:val="24"/>
          <w:szCs w:val="24"/>
        </w:rPr>
        <w:t>Qadha</w:t>
      </w:r>
      <w:proofErr w:type="spellEnd"/>
      <w:r w:rsidRPr="00514232">
        <w:rPr>
          <w:sz w:val="24"/>
          <w:szCs w:val="24"/>
        </w:rPr>
        <w:t xml:space="preserve">, A.M., (2024). The Translation of Complaint Speech Act in Business Communication: A Cultural Perspective. Al-Andalus journal for Humanities &amp; Social Sciences, 11(96). </w:t>
      </w:r>
      <w:hyperlink r:id="rId10" w:tooltip="https://www.researchgate.net/profile/Adel-Qadha/publication/381129262_The_Translation_of_Complaint_Speech_Act_in_Business_Communication_A_Cultural_Perspective/links/665f0c062f32b240a563a7d8/The-Translation-of-Complaint-Speech-Act-in-Business-Communication-A-Cu" w:history="1">
        <w:r w:rsidRPr="00514232">
          <w:rPr>
            <w:rStyle w:val="Hyperlink"/>
            <w:sz w:val="24"/>
            <w:szCs w:val="24"/>
          </w:rPr>
          <w:t>https://www.researchgate.net/profile/Adel-Qadha/publication/381129262_The_Translation_of_Complaint_Speech_Act_in_Business_Communication_A_Cultural_Perspective/links/665f0c062f32b240a563a7d8/The-Translation-of-Complaint-Speech-Act-in-Business-Communication-A-Cultural-Perspective.pdf</w:t>
        </w:r>
      </w:hyperlink>
    </w:p>
    <w:p w14:paraId="0C631540" w14:textId="77777777" w:rsidR="00514232" w:rsidRPr="00514232" w:rsidRDefault="00514232" w:rsidP="00514232">
      <w:pPr>
        <w:spacing w:line="360" w:lineRule="auto"/>
        <w:jc w:val="both"/>
        <w:rPr>
          <w:sz w:val="24"/>
          <w:szCs w:val="24"/>
        </w:rPr>
      </w:pPr>
      <w:r w:rsidRPr="00514232">
        <w:rPr>
          <w:sz w:val="24"/>
          <w:szCs w:val="24"/>
        </w:rPr>
        <w:t xml:space="preserve">Buckley, P. and Casson, M., (2019). Decision-making in international business. Journal of International Business Studies, 50(8), pp.1424-1439. </w:t>
      </w:r>
      <w:hyperlink r:id="rId11" w:history="1">
        <w:r w:rsidRPr="00514232">
          <w:rPr>
            <w:rStyle w:val="Hyperlink"/>
            <w:sz w:val="24"/>
            <w:szCs w:val="24"/>
          </w:rPr>
          <w:t>https://eprints.whiterose.ac.uk/145160/3/JIBS%20paper.pdf</w:t>
        </w:r>
      </w:hyperlink>
    </w:p>
    <w:p w14:paraId="5032F88A" w14:textId="77777777" w:rsidR="00514232" w:rsidRPr="00514232" w:rsidRDefault="00514232" w:rsidP="00514232">
      <w:pPr>
        <w:spacing w:line="360" w:lineRule="auto"/>
        <w:jc w:val="both"/>
        <w:rPr>
          <w:sz w:val="24"/>
          <w:szCs w:val="24"/>
        </w:rPr>
      </w:pPr>
      <w:r w:rsidRPr="00514232">
        <w:rPr>
          <w:sz w:val="24"/>
          <w:szCs w:val="24"/>
        </w:rPr>
        <w:t xml:space="preserve">Cahya, P. and </w:t>
      </w:r>
      <w:proofErr w:type="spellStart"/>
      <w:r w:rsidRPr="00514232">
        <w:rPr>
          <w:sz w:val="24"/>
          <w:szCs w:val="24"/>
        </w:rPr>
        <w:t>Semnani</w:t>
      </w:r>
      <w:proofErr w:type="spellEnd"/>
      <w:r w:rsidRPr="00514232">
        <w:rPr>
          <w:sz w:val="24"/>
          <w:szCs w:val="24"/>
        </w:rPr>
        <w:t xml:space="preserve">, D.A., (2024). Navigating cross-cultural communication in international business negotiations: insights and strategies for effective negotiation outcomes. </w:t>
      </w:r>
      <w:proofErr w:type="spellStart"/>
      <w:r w:rsidRPr="00514232">
        <w:rPr>
          <w:sz w:val="24"/>
          <w:szCs w:val="24"/>
        </w:rPr>
        <w:t>Kampret</w:t>
      </w:r>
      <w:proofErr w:type="spellEnd"/>
      <w:r w:rsidRPr="00514232">
        <w:rPr>
          <w:sz w:val="24"/>
          <w:szCs w:val="24"/>
        </w:rPr>
        <w:t xml:space="preserve"> Journal, 3(2), pp.72-79.</w:t>
      </w:r>
      <w:r w:rsidRPr="00514232">
        <w:rPr>
          <w:b/>
          <w:bCs/>
          <w:sz w:val="24"/>
          <w:szCs w:val="24"/>
        </w:rPr>
        <w:t xml:space="preserve"> </w:t>
      </w:r>
      <w:hyperlink r:id="rId12" w:tooltip="https://plus62.isha.or.id/index.php/kampret/article/download/195/144" w:history="1">
        <w:r w:rsidRPr="00514232">
          <w:rPr>
            <w:rStyle w:val="Hyperlink"/>
            <w:sz w:val="24"/>
            <w:szCs w:val="24"/>
            <w:u w:val="none"/>
          </w:rPr>
          <w:t>https://plus62.isha.or.id/index.php/kampret/article/download/195/144</w:t>
        </w:r>
      </w:hyperlink>
    </w:p>
    <w:p w14:paraId="4E759A20" w14:textId="77777777" w:rsidR="00514232" w:rsidRPr="00514232" w:rsidRDefault="00514232" w:rsidP="00514232">
      <w:pPr>
        <w:spacing w:line="360" w:lineRule="auto"/>
        <w:jc w:val="both"/>
        <w:rPr>
          <w:sz w:val="24"/>
          <w:szCs w:val="24"/>
        </w:rPr>
      </w:pPr>
      <w:proofErr w:type="spellStart"/>
      <w:r w:rsidRPr="00514232">
        <w:rPr>
          <w:sz w:val="24"/>
          <w:szCs w:val="24"/>
        </w:rPr>
        <w:t>Favaretto</w:t>
      </w:r>
      <w:proofErr w:type="spellEnd"/>
      <w:r w:rsidRPr="00514232">
        <w:rPr>
          <w:sz w:val="24"/>
          <w:szCs w:val="24"/>
        </w:rPr>
        <w:t xml:space="preserve">, R.M., </w:t>
      </w:r>
      <w:proofErr w:type="spellStart"/>
      <w:r w:rsidRPr="00514232">
        <w:rPr>
          <w:sz w:val="24"/>
          <w:szCs w:val="24"/>
        </w:rPr>
        <w:t>Musse</w:t>
      </w:r>
      <w:proofErr w:type="spellEnd"/>
      <w:r w:rsidRPr="00514232">
        <w:rPr>
          <w:sz w:val="24"/>
          <w:szCs w:val="24"/>
        </w:rPr>
        <w:t xml:space="preserve">, S.R. and Costa, A.B., (2019). Detecting Hofstede cultural dimensions. In Emotion, Personality and Cultural Aspects in Crowds: Towards a Geometrical Mind (pp. 93-103). Cham: Springer International Publishing. </w:t>
      </w:r>
      <w:hyperlink r:id="rId13" w:tooltip="https://link.springer.com/chapter/10.1007/978-3-030-22078-5_8" w:history="1">
        <w:r w:rsidRPr="00514232">
          <w:rPr>
            <w:rStyle w:val="Hyperlink"/>
            <w:sz w:val="24"/>
            <w:szCs w:val="24"/>
          </w:rPr>
          <w:t>https://link.springer.com/chapter/10.1007/978-3-030-22078-5_8</w:t>
        </w:r>
      </w:hyperlink>
    </w:p>
    <w:p w14:paraId="10A6AF38" w14:textId="77777777" w:rsidR="00514232" w:rsidRPr="00514232" w:rsidRDefault="00514232" w:rsidP="00514232">
      <w:pPr>
        <w:spacing w:line="360" w:lineRule="auto"/>
        <w:jc w:val="both"/>
        <w:rPr>
          <w:spacing w:val="-2"/>
          <w:sz w:val="24"/>
          <w:szCs w:val="24"/>
        </w:rPr>
      </w:pPr>
      <w:r w:rsidRPr="00514232">
        <w:rPr>
          <w:spacing w:val="-2"/>
          <w:sz w:val="24"/>
          <w:szCs w:val="24"/>
        </w:rPr>
        <w:t xml:space="preserve">Gates, S., (2022). The negotiation book: Your definitive guide to successful negotiating. John Wiley &amp; Sons. </w:t>
      </w:r>
      <w:hyperlink r:id="rId14" w:tooltip="https://static10.labirint.ru/books/732821/demo.pdf" w:history="1">
        <w:r w:rsidRPr="00514232">
          <w:rPr>
            <w:rStyle w:val="Hyperlink"/>
            <w:spacing w:val="-2"/>
            <w:sz w:val="24"/>
            <w:szCs w:val="24"/>
          </w:rPr>
          <w:t>https://static10.labirint.ru/books/732821/demo.pdf</w:t>
        </w:r>
      </w:hyperlink>
    </w:p>
    <w:p w14:paraId="659CB8E7" w14:textId="77777777" w:rsidR="00514232" w:rsidRPr="00514232" w:rsidRDefault="00514232" w:rsidP="00514232">
      <w:pPr>
        <w:spacing w:line="360" w:lineRule="auto"/>
        <w:jc w:val="both"/>
        <w:rPr>
          <w:spacing w:val="-2"/>
          <w:sz w:val="24"/>
          <w:szCs w:val="24"/>
        </w:rPr>
      </w:pPr>
      <w:r w:rsidRPr="00514232">
        <w:rPr>
          <w:spacing w:val="-2"/>
          <w:sz w:val="24"/>
          <w:szCs w:val="24"/>
        </w:rPr>
        <w:t xml:space="preserve">Heikkilä, H., (2025). Effects of cultural factors in business negotiations with Japanese businesses: a study into Japanese business culture. </w:t>
      </w:r>
      <w:hyperlink r:id="rId15" w:history="1">
        <w:r w:rsidRPr="00514232">
          <w:rPr>
            <w:rStyle w:val="Hyperlink"/>
            <w:spacing w:val="-2"/>
            <w:sz w:val="24"/>
            <w:szCs w:val="24"/>
          </w:rPr>
          <w:t>https://www.theseus.fi/bitstream/handle/10024/879963/Heikkila_Henrik.pdf?sequence=2</w:t>
        </w:r>
      </w:hyperlink>
    </w:p>
    <w:p w14:paraId="486E73A6" w14:textId="77777777" w:rsidR="00514232" w:rsidRPr="00514232" w:rsidRDefault="00514232" w:rsidP="00514232">
      <w:pPr>
        <w:spacing w:line="360" w:lineRule="auto"/>
        <w:jc w:val="both"/>
        <w:rPr>
          <w:sz w:val="24"/>
          <w:szCs w:val="24"/>
        </w:rPr>
      </w:pPr>
      <w:r w:rsidRPr="00514232">
        <w:rPr>
          <w:sz w:val="24"/>
          <w:szCs w:val="24"/>
        </w:rPr>
        <w:t xml:space="preserve">Holliday, A., (2021). Intercultural communication: An advanced resource book for students. Routledge. </w:t>
      </w:r>
      <w:hyperlink r:id="rId16" w:tooltip="https://library-samdukf.uz/wp-content/uploads/2023/03/Routledge_applied_linguistics_Adrian.pdf" w:history="1">
        <w:r w:rsidRPr="00514232">
          <w:rPr>
            <w:rStyle w:val="Hyperlink"/>
            <w:sz w:val="24"/>
            <w:szCs w:val="24"/>
          </w:rPr>
          <w:t>https://library-samdukf.uz/wp-content/uploads/2023/03/Routledge_applied_linguistics_Adrian.pdf</w:t>
        </w:r>
      </w:hyperlink>
    </w:p>
    <w:p w14:paraId="50577933" w14:textId="77777777" w:rsidR="00514232" w:rsidRPr="00514232" w:rsidRDefault="00514232" w:rsidP="00514232">
      <w:pPr>
        <w:spacing w:line="360" w:lineRule="auto"/>
        <w:jc w:val="both"/>
        <w:rPr>
          <w:sz w:val="24"/>
          <w:szCs w:val="24"/>
        </w:rPr>
      </w:pPr>
      <w:r w:rsidRPr="00514232">
        <w:rPr>
          <w:sz w:val="24"/>
          <w:szCs w:val="24"/>
        </w:rPr>
        <w:t xml:space="preserve">Jackson, J., (2019). Introducing language and intercultural communication. Routledge. </w:t>
      </w:r>
      <w:hyperlink r:id="rId17" w:history="1">
        <w:r w:rsidRPr="00514232">
          <w:rPr>
            <w:rStyle w:val="Hyperlink"/>
            <w:sz w:val="24"/>
            <w:szCs w:val="24"/>
          </w:rPr>
          <w:t>https://www.taylorfrancis.com/books/mono/10.4324/9781351059275/introducing-language-intercultural-communication-jane-jackson</w:t>
        </w:r>
      </w:hyperlink>
    </w:p>
    <w:p w14:paraId="46D187D2" w14:textId="77777777" w:rsidR="00514232" w:rsidRPr="00514232" w:rsidRDefault="00514232" w:rsidP="00514232">
      <w:pPr>
        <w:spacing w:line="360" w:lineRule="auto"/>
        <w:jc w:val="both"/>
        <w:rPr>
          <w:sz w:val="24"/>
          <w:szCs w:val="24"/>
        </w:rPr>
      </w:pPr>
      <w:r w:rsidRPr="00514232">
        <w:rPr>
          <w:sz w:val="24"/>
          <w:szCs w:val="24"/>
          <w:lang w:val="it-IT"/>
        </w:rPr>
        <w:t xml:space="preserve">Karimova, B., Ailauova, Z., Nurlanbekova, Y. and Bazylova, B., (2024). </w:t>
      </w:r>
      <w:r w:rsidRPr="00514232">
        <w:rPr>
          <w:sz w:val="24"/>
          <w:szCs w:val="24"/>
        </w:rPr>
        <w:t xml:space="preserve">Cultivating students’ cross-cultural and linguacultural competences’: Navigating challenges and opportunities. Journal of Social Studies Education Research, 15(3), pp.400-423. </w:t>
      </w:r>
      <w:hyperlink r:id="rId18" w:tooltip="https://www.learntechlib.org/d/224800/" w:history="1">
        <w:r w:rsidRPr="00514232">
          <w:rPr>
            <w:rStyle w:val="Hyperlink"/>
            <w:sz w:val="24"/>
            <w:szCs w:val="24"/>
          </w:rPr>
          <w:t>https://www.learntechlib.org/d/224800/</w:t>
        </w:r>
      </w:hyperlink>
    </w:p>
    <w:p w14:paraId="6F546B83" w14:textId="77777777" w:rsidR="00514232" w:rsidRPr="00514232" w:rsidRDefault="00514232" w:rsidP="00514232">
      <w:pPr>
        <w:spacing w:line="360" w:lineRule="auto"/>
        <w:jc w:val="both"/>
        <w:rPr>
          <w:spacing w:val="-2"/>
          <w:sz w:val="24"/>
          <w:szCs w:val="24"/>
        </w:rPr>
      </w:pPr>
      <w:r w:rsidRPr="00514232">
        <w:rPr>
          <w:spacing w:val="-2"/>
          <w:sz w:val="24"/>
          <w:szCs w:val="24"/>
        </w:rPr>
        <w:t xml:space="preserve">OSAKWE, M.O.M., (2021). THE SIGNIFICANCE FACTORS OF BUSINESS NEGOTIATIONS IN </w:t>
      </w:r>
      <w:r w:rsidRPr="00514232">
        <w:rPr>
          <w:spacing w:val="-2"/>
          <w:sz w:val="24"/>
          <w:szCs w:val="24"/>
        </w:rPr>
        <w:lastRenderedPageBreak/>
        <w:t xml:space="preserve">JAPAN (Doctoral dissertation, SIAM UNIVERSITY BANGKOK, THAILAND). </w:t>
      </w:r>
      <w:hyperlink r:id="rId19" w:tooltip="https://e-research.siam.edu/wp-content/uploads/2022/01/IMBA-2021-IS-Human-Resource-Management.pdf" w:history="1">
        <w:r w:rsidRPr="00514232">
          <w:rPr>
            <w:rStyle w:val="Hyperlink"/>
            <w:spacing w:val="-2"/>
            <w:sz w:val="24"/>
            <w:szCs w:val="24"/>
          </w:rPr>
          <w:t>https://e-research.siam.edu/wp-content/uploads/2022/01/IMBA-2021-IS-Human-Resource-Management.pdf</w:t>
        </w:r>
      </w:hyperlink>
    </w:p>
    <w:p w14:paraId="14AD73D5" w14:textId="77777777" w:rsidR="00514232" w:rsidRPr="00514232" w:rsidRDefault="00514232" w:rsidP="00514232">
      <w:pPr>
        <w:spacing w:line="360" w:lineRule="auto"/>
        <w:jc w:val="both"/>
        <w:rPr>
          <w:spacing w:val="-2"/>
          <w:sz w:val="24"/>
          <w:szCs w:val="24"/>
        </w:rPr>
      </w:pPr>
      <w:r w:rsidRPr="00514232">
        <w:rPr>
          <w:spacing w:val="-2"/>
          <w:sz w:val="24"/>
          <w:szCs w:val="24"/>
        </w:rPr>
        <w:t xml:space="preserve">Patil, Z.N., (2021). Culture, language and literature: Developing intercultural communicative competence through international literature. English Scholarship Beyond Borders, 1(1), pp.143-164. </w:t>
      </w:r>
      <w:hyperlink r:id="rId20" w:history="1">
        <w:r w:rsidRPr="00514232">
          <w:rPr>
            <w:rStyle w:val="Hyperlink"/>
            <w:spacing w:val="-2"/>
            <w:sz w:val="24"/>
            <w:szCs w:val="24"/>
          </w:rPr>
          <w:t>https://www.englishscholarsbeyondborders.org/wp-content/uploads/2014/12/The-Role-of-Culture-in-the-Teaching-of-Language-and-Literature.pdf</w:t>
        </w:r>
      </w:hyperlink>
    </w:p>
    <w:p w14:paraId="5D4173F1" w14:textId="77777777" w:rsidR="00514232" w:rsidRPr="00514232" w:rsidRDefault="00514232" w:rsidP="00514232">
      <w:pPr>
        <w:spacing w:line="360" w:lineRule="auto"/>
        <w:jc w:val="both"/>
        <w:rPr>
          <w:spacing w:val="-2"/>
          <w:sz w:val="24"/>
          <w:szCs w:val="24"/>
        </w:rPr>
      </w:pPr>
      <w:r w:rsidRPr="00514232">
        <w:rPr>
          <w:spacing w:val="-2"/>
          <w:sz w:val="24"/>
          <w:szCs w:val="24"/>
          <w:lang w:val="pt-BR"/>
        </w:rPr>
        <w:t xml:space="preserve">Santos, M. and Dias, M., (2024). </w:t>
      </w:r>
      <w:r w:rsidRPr="00514232">
        <w:rPr>
          <w:spacing w:val="-2"/>
          <w:sz w:val="24"/>
          <w:szCs w:val="24"/>
        </w:rPr>
        <w:t xml:space="preserve">Best Practices for Building Trust in Virtual Business Negotiations. British Journal of Multidisciplinary and Advanced Studies, 5(2), pp.45-66. </w:t>
      </w:r>
      <w:hyperlink r:id="rId21" w:history="1">
        <w:r w:rsidRPr="00514232">
          <w:rPr>
            <w:rStyle w:val="Hyperlink"/>
            <w:spacing w:val="-2"/>
            <w:sz w:val="24"/>
            <w:szCs w:val="24"/>
          </w:rPr>
          <w:t>https://www.murillodias.com/publicacoes/artigos/1711214319.pdf</w:t>
        </w:r>
      </w:hyperlink>
    </w:p>
    <w:p w14:paraId="3309BBEB" w14:textId="77777777" w:rsidR="00514232" w:rsidRPr="00514232" w:rsidRDefault="00514232" w:rsidP="00514232">
      <w:pPr>
        <w:spacing w:line="360" w:lineRule="auto"/>
        <w:jc w:val="both"/>
        <w:rPr>
          <w:sz w:val="24"/>
          <w:szCs w:val="24"/>
        </w:rPr>
      </w:pPr>
      <w:proofErr w:type="spellStart"/>
      <w:r w:rsidRPr="00514232">
        <w:rPr>
          <w:sz w:val="24"/>
          <w:szCs w:val="24"/>
        </w:rPr>
        <w:t>Subar</w:t>
      </w:r>
      <w:proofErr w:type="spellEnd"/>
      <w:r w:rsidRPr="00514232">
        <w:rPr>
          <w:sz w:val="24"/>
          <w:szCs w:val="24"/>
        </w:rPr>
        <w:t xml:space="preserve">, R., (2021). When to talk and when to fight: The strategic choice between dialogue and resistance. PM Press. </w:t>
      </w:r>
      <w:hyperlink r:id="rId22" w:history="1">
        <w:r w:rsidRPr="00514232">
          <w:rPr>
            <w:rStyle w:val="Hyperlink"/>
            <w:sz w:val="24"/>
            <w:szCs w:val="24"/>
          </w:rPr>
          <w:t>https://books.google.com/books?hl=en&amp;lr=&amp;id=ibRHEAAAQBAJ&amp;oi=fnd&amp;pg=PT18&amp;dq=Effective+negotiators+are+aware+of+these+elements+and+change+strategy+through+patience,+active+listening,+and+perceiving+silence+as+part+of+the+conversation+instead+of+non-cooperation.&amp;ots=Aru4HgnGjY&amp;sig=tDt8jBT11ykoUUOVNCWQ2rFeiYM</w:t>
        </w:r>
      </w:hyperlink>
    </w:p>
    <w:p w14:paraId="177AF845" w14:textId="77777777" w:rsidR="00514232" w:rsidRPr="00514232" w:rsidRDefault="00514232" w:rsidP="00514232">
      <w:pPr>
        <w:spacing w:line="360" w:lineRule="auto"/>
        <w:jc w:val="both"/>
        <w:rPr>
          <w:spacing w:val="-2"/>
          <w:sz w:val="24"/>
          <w:szCs w:val="24"/>
          <w:lang w:val="pt-BR"/>
        </w:rPr>
      </w:pPr>
      <w:r w:rsidRPr="00514232">
        <w:rPr>
          <w:spacing w:val="-2"/>
          <w:sz w:val="24"/>
          <w:szCs w:val="24"/>
        </w:rPr>
        <w:t xml:space="preserve">You, Y., Balakrishnan, K. and Lyn, O.S., (2025). Identity Negotiation Mechanism in A Multicultural Field: A Three-Dimensional Framework Analysis Based on the Cultural Practice of Chinese in Malaysia. </w:t>
      </w:r>
      <w:r w:rsidRPr="00514232">
        <w:rPr>
          <w:spacing w:val="-2"/>
          <w:sz w:val="24"/>
          <w:szCs w:val="24"/>
          <w:lang w:val="pt-BR"/>
        </w:rPr>
        <w:t xml:space="preserve">Rita Revista Indexada de Textos Academicos. </w:t>
      </w:r>
      <w:hyperlink r:id="rId23" w:history="1">
        <w:r w:rsidRPr="00514232">
          <w:rPr>
            <w:rStyle w:val="Hyperlink"/>
            <w:spacing w:val="-2"/>
            <w:sz w:val="24"/>
            <w:szCs w:val="24"/>
            <w:lang w:val="pt-BR"/>
          </w:rPr>
          <w:t>https://www.researchgate.net/profile/Anamika-Basumatary/publication/393104007_Managing_Organizational_Culture_and_Diversity/links/685f8e8fe4632b045dc84218/Managing-Organizational-Culture-and-Diversity.pdf</w:t>
        </w:r>
      </w:hyperlink>
    </w:p>
    <w:p w14:paraId="21F25609" w14:textId="77777777" w:rsidR="0036290C" w:rsidRDefault="0036290C" w:rsidP="00514232">
      <w:pPr>
        <w:sectPr w:rsidR="0036290C">
          <w:pgSz w:w="12240" w:h="15840"/>
          <w:pgMar w:top="1360" w:right="1080" w:bottom="280" w:left="1440" w:header="720" w:footer="720" w:gutter="0"/>
          <w:cols w:space="720"/>
        </w:sectPr>
      </w:pPr>
    </w:p>
    <w:p w14:paraId="462F84D9" w14:textId="77777777" w:rsidR="0036290C" w:rsidRDefault="0036290C">
      <w:pPr>
        <w:spacing w:before="60" w:line="360" w:lineRule="auto"/>
        <w:jc w:val="both"/>
        <w:rPr>
          <w:spacing w:val="-2"/>
          <w:sz w:val="24"/>
          <w:szCs w:val="24"/>
        </w:rPr>
      </w:pPr>
      <w:bookmarkStart w:id="8" w:name="Main_Analysis"/>
      <w:bookmarkEnd w:id="8"/>
    </w:p>
    <w:p w14:paraId="28084F60" w14:textId="77777777" w:rsidR="0036290C" w:rsidRDefault="00000000">
      <w:pPr>
        <w:spacing w:before="60" w:line="360" w:lineRule="auto"/>
        <w:jc w:val="both"/>
        <w:rPr>
          <w:spacing w:val="-2"/>
          <w:sz w:val="24"/>
          <w:szCs w:val="24"/>
        </w:rPr>
      </w:pPr>
      <w:r>
        <w:rPr>
          <w:spacing w:val="-2"/>
          <w:sz w:val="36"/>
        </w:rPr>
        <w:t xml:space="preserve"> </w:t>
      </w:r>
      <w:r>
        <w:rPr>
          <w:spacing w:val="-2"/>
          <w:sz w:val="24"/>
          <w:szCs w:val="24"/>
        </w:rPr>
        <w:t xml:space="preserve"> </w:t>
      </w:r>
    </w:p>
    <w:sectPr w:rsidR="0036290C">
      <w:pgSz w:w="12240" w:h="15840"/>
      <w:pgMar w:top="1380" w:right="1080" w:bottom="28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630F7" w14:textId="77777777" w:rsidR="001428B1" w:rsidRDefault="001428B1">
      <w:r>
        <w:separator/>
      </w:r>
    </w:p>
  </w:endnote>
  <w:endnote w:type="continuationSeparator" w:id="0">
    <w:p w14:paraId="431DB013" w14:textId="77777777" w:rsidR="001428B1" w:rsidRDefault="00142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890775"/>
      <w:docPartObj>
        <w:docPartGallery w:val="Page Numbers (Bottom of Page)"/>
        <w:docPartUnique/>
      </w:docPartObj>
    </w:sdtPr>
    <w:sdtEndPr>
      <w:rPr>
        <w:noProof/>
      </w:rPr>
    </w:sdtEndPr>
    <w:sdtContent>
      <w:p w14:paraId="5D48053B" w14:textId="4E9847CF" w:rsidR="00514232" w:rsidRDefault="005142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1691BC" w14:textId="77777777" w:rsidR="00514232" w:rsidRDefault="00514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1E002" w14:textId="77777777" w:rsidR="001428B1" w:rsidRDefault="001428B1">
      <w:r>
        <w:separator/>
      </w:r>
    </w:p>
  </w:footnote>
  <w:footnote w:type="continuationSeparator" w:id="0">
    <w:p w14:paraId="789B881C" w14:textId="77777777" w:rsidR="001428B1" w:rsidRDefault="001428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B28AF" w14:textId="32C6BBDB" w:rsidR="00514232" w:rsidRDefault="00514232" w:rsidP="00514232">
    <w:pPr>
      <w:pStyle w:val="Header"/>
    </w:pPr>
  </w:p>
  <w:p w14:paraId="33D904D5" w14:textId="77777777" w:rsidR="00514232" w:rsidRDefault="005142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90C"/>
    <w:rsid w:val="001428B1"/>
    <w:rsid w:val="00204040"/>
    <w:rsid w:val="003300A7"/>
    <w:rsid w:val="0034583B"/>
    <w:rsid w:val="0036290C"/>
    <w:rsid w:val="00514232"/>
    <w:rsid w:val="00A12601"/>
    <w:rsid w:val="00D130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CF5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pPr>
      <w:spacing w:before="60"/>
      <w:outlineLvl w:val="0"/>
    </w:pPr>
    <w:rPr>
      <w:b/>
      <w:bCs/>
      <w:sz w:val="36"/>
      <w:szCs w:val="36"/>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Arial" w:hAnsi="Arial" w:cs="Arial"/>
      <w:color w:val="365F9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Arial" w:eastAsia="Arial" w:hAnsi="Arial" w:cs="Arial"/>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Arial" w:eastAsia="Arial" w:hAnsi="Arial" w:cs="Arial"/>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u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u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u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u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u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u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u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u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u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u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u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u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u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u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u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u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u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u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u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u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u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u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u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u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u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u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u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u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1"/>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qFormat/>
  </w:style>
  <w:style w:type="paragraph" w:styleId="TableofFigures">
    <w:name w:val="table of figures"/>
    <w:basedOn w:val="Normal"/>
    <w:next w:val="Normal"/>
    <w:uiPriority w:val="99"/>
    <w:unhideWhenUsed/>
  </w:style>
  <w:style w:type="table" w:customStyle="1" w:styleId="TableNormal1">
    <w:name w:val="Table Normal1"/>
    <w:uiPriority w:val="2"/>
    <w:semiHidden/>
    <w:unhideWhenUsed/>
    <w:qFormat/>
    <w:tblPr>
      <w:tblInd w:w="0" w:type="dxa"/>
      <w:tblCellMar>
        <w:top w:w="0" w:type="dxa"/>
        <w:left w:w="0" w:type="dxa"/>
        <w:bottom w:w="0" w:type="dxa"/>
        <w:right w:w="0" w:type="dxa"/>
      </w:tblCellMar>
    </w:tblPr>
  </w:style>
  <w:style w:type="paragraph" w:styleId="BodyText">
    <w:name w:val="Body Text"/>
    <w:basedOn w:val="Normal"/>
    <w:link w:val="BodyTextChar"/>
    <w:uiPriority w:val="1"/>
    <w:qFormat/>
    <w:pPr>
      <w:jc w:val="both"/>
    </w:pPr>
    <w:rPr>
      <w:sz w:val="24"/>
      <w:szCs w:val="24"/>
    </w:rPr>
  </w:style>
  <w:style w:type="paragraph" w:styleId="Title">
    <w:name w:val="Title"/>
    <w:basedOn w:val="Normal"/>
    <w:link w:val="TitleChar"/>
    <w:uiPriority w:val="1"/>
    <w:qFormat/>
    <w:pPr>
      <w:ind w:left="37" w:right="397"/>
      <w:jc w:val="center"/>
    </w:pPr>
    <w:rPr>
      <w:b/>
      <w:bCs/>
      <w:sz w:val="56"/>
      <w:szCs w:val="5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BodyTextChar">
    <w:name w:val="Body Text Char"/>
    <w:basedOn w:val="DefaultParagraphFont"/>
    <w:link w:val="BodyText"/>
    <w:uiPriority w:val="1"/>
    <w:rsid w:val="00514232"/>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514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link.springer.com/chapter/10.1007/978-3-030-22078-5_8" TargetMode="External"/><Relationship Id="rId18" Type="http://schemas.openxmlformats.org/officeDocument/2006/relationships/hyperlink" Target="https://www.learntechlib.org/d/224800/" TargetMode="External"/><Relationship Id="rId3" Type="http://schemas.openxmlformats.org/officeDocument/2006/relationships/settings" Target="settings.xml"/><Relationship Id="rId21" Type="http://schemas.openxmlformats.org/officeDocument/2006/relationships/hyperlink" Target="https://www.murillodias.com/publicacoes/artigos/1711214319.pdf" TargetMode="External"/><Relationship Id="rId7" Type="http://schemas.openxmlformats.org/officeDocument/2006/relationships/image" Target="media/image1.jpg"/><Relationship Id="rId12" Type="http://schemas.openxmlformats.org/officeDocument/2006/relationships/hyperlink" Target="https://plus62.isha.or.id/index.php/kampret/article/download/195/144" TargetMode="External"/><Relationship Id="rId17" Type="http://schemas.openxmlformats.org/officeDocument/2006/relationships/hyperlink" Target="https://www.taylorfrancis.com/books/mono/10.4324/9781351059275/introducing-language-intercultural-communication-jane-jacks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brary-samdukf.uz/wp-content/uploads/2023/03/Routledge_applied_linguistics_Adrian.pdf" TargetMode="External"/><Relationship Id="rId20" Type="http://schemas.openxmlformats.org/officeDocument/2006/relationships/hyperlink" Target="https://www.englishscholarsbeyondborders.org/wp-content/uploads/2014/12/The-Role-of-Culture-in-the-Teaching-of-Language-and-Literatur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prints.whiterose.ac.uk/145160/3/JIBS%20paper.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seus.fi/bitstream/handle/10024/879963/Heikkila_Henrik.pdf?sequence=2" TargetMode="External"/><Relationship Id="rId23" Type="http://schemas.openxmlformats.org/officeDocument/2006/relationships/hyperlink" Target="https://www.researchgate.net/profile/Anamika-Basumatary/publication/393104007_Managing_Organizational_Culture_and_Diversity/links/685f8e8fe4632b045dc84218/Managing-Organizational-Culture-and-Diversity.pdf" TargetMode="External"/><Relationship Id="rId10" Type="http://schemas.openxmlformats.org/officeDocument/2006/relationships/hyperlink" Target="https://www.researchgate.net/profile/Adel-Qadha/publication/381129262_The_Translation_of_Complaint_Speech_Act_in_Business_Communication_A_Cultural_Perspective/links/665f0c062f32b240a563a7d8/The-Translation-of-Complaint-Speech-Act-in-Business-Communication-A-Cultural-Perspective.pdf" TargetMode="External"/><Relationship Id="rId19" Type="http://schemas.openxmlformats.org/officeDocument/2006/relationships/hyperlink" Target="https://e-research.siam.edu/wp-content/uploads/2022/01/IMBA-2021-IS-Human-Resource-Management.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static10.labirint.ru/books/732821/demo.pdf" TargetMode="External"/><Relationship Id="rId22" Type="http://schemas.openxmlformats.org/officeDocument/2006/relationships/hyperlink" Target="https://books.google.com/books?hl=en&amp;lr=&amp;id=ibRHEAAAQBAJ&amp;oi=fnd&amp;pg=PT18&amp;dq=Effective+negotiators+are+aware+of+these+elements+and+change+strategy+through+patience,+active+listening,+and+perceiving+silence+as+part+of+the+conversation+instead+of+non-cooperation.&amp;ots=Aru4HgnGjY&amp;sig=tDt8jBT11ykoUUOVNCWQ2rFeiY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F011F-0BA5-4664-A2B7-BE4A1185D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3244</Words>
  <Characters>18494</Characters>
  <Application>Microsoft Office Word</Application>
  <DocSecurity>0</DocSecurity>
  <Lines>154</Lines>
  <Paragraphs>43</Paragraphs>
  <ScaleCrop>false</ScaleCrop>
  <Company/>
  <LinksUpToDate>false</LinksUpToDate>
  <CharactersWithSpaces>21695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2025-10-13T08:07:00Z</dcterms:created>
  <dcterms:modified xsi:type="dcterms:W3CDTF">2025-11-22T09:17:00Z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481145f8-23ab-4a2d-89c3-4d7e688edee6</vt:lpwstr>
  </property>
</Properties>
</file>