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ttps://uowtsd-my.sharepoint.com/personal/2301037_student_uwtsd_ac_uk/Documents/Recordings/%E4%B8%8E%20Junyan%20Lan%20(2301037)%20%E4%BC%9A%E9%9D%A2-20240120_014316-%E4%BC%9A%E8%AE%AE%E8%AE%B0%E5%BD%95.mp4?web=1&amp;referrer=Teams.TEAMS-ELECTRON&amp;referrerScenario=MeetingChicletGetLink.view.view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before="69" w:line="233" w:lineRule="auto"/>
              <w:ind w:right="961"/>
              <w:rPr>
                <w:rFonts w:hint="default" w:ascii="Times New Roman" w:hAnsi="Times New Roman" w:eastAsia="Times New Roman" w:cs="Times New Roman"/>
                <w:i/>
                <w:iCs/>
                <w:color w:val="auto"/>
                <w:sz w:val="24"/>
                <w:szCs w:val="24"/>
              </w:rPr>
            </w:pP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1.: Johann Peter Murmann,2023.“A Dynamic Perspective on Huawei”，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:Book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,Managing and organizing discovery.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Vol. 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10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>, 20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20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, p. 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84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>-11</w:t>
            </w:r>
          </w:p>
          <w:p>
            <w:p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2.Xiaobo Wu,Johann Peter Murmann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,2023.“The Management Transformation of Huawei”，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:Book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,Explaining Management Theory in Detail.From Humble Beginnings to Global Leadership , pp. 1 - 70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Vol. 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10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>, 20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20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. </w:t>
            </w:r>
          </w:p>
          <w:p>
            <w:pP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numPr>
                <w:ilvl w:val="0"/>
                <w:numId w:val="0"/>
              </w:numP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 xml:space="preserve">3 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,Bin Guo and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 xml:space="preserve"> 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Can Huang2023.““Huawei: Leadership, Culture, and Connectivity”，Available at:Book,Management and Organization Review , Volume 17 , Issue 5 , December 2021 , pp. 1087 - 1100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4.Burgelman, R. A. 1991). Intraorganizational ecology of strategy formulation and organizational adaptation: theory and field research. Organization Science, 2(3), 239-262.CrossRefGoogle Scholar</w:t>
            </w:r>
          </w:p>
          <w:p>
            <w:p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5.Grove, A. S. 2017). Letting chaos rule, then controlling it - over and over again: Strategic Dynamic Management for Corporate Longevity. Strategic Management Journal, 28(10), 965-979.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6.Peter Murmann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,2023.“Huawei’s Internationalization Journey”，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:Book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,</w:t>
            </w:r>
          </w:p>
          <w:p>
            <w:p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The Management Transformation of Huawei From Humble Beginnings to Global Leadership , pp. 244 - 291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Vol. 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10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>, 20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20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. 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7.Balabanis, G., Diamantopoulos, A., Mueller, R. D., &amp; Melewar, T. C. 2021. The Effects of Nationalism, Patriotism, and Internationalism on Consumers' Ethnocentric Tendencies. Journal of International Business Studies, 32 (1), 157-175.</w:t>
            </w:r>
          </w:p>
          <w:p>
            <w:p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8.Yuming Xia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,2023.“Research and Solution of Management Problems in Huawei's "Internationalization" Business Development”，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:article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eastAsia="zh-CN"/>
                <w14:textFill>
                  <w14:solidFill>
                    <w14:schemeClr w14:val="tx1"/>
                  </w14:solidFill>
                </w14:textFill>
              </w:rPr>
              <w:t>，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BCP Business &amp; Management 34:122-127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numPr>
                <w:ilvl w:val="0"/>
                <w:numId w:val="1"/>
              </w:numP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Devi Akella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,2023.“A reflection on critical management studies”，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::article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eastAsia="zh-CN"/>
                <w14:textFill>
                  <w14:solidFill>
                    <w14:schemeClr w14:val="tx1"/>
                  </w14:solidFill>
                </w14:textFill>
              </w:rPr>
              <w:t>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Journal of Management &amp; Organization , Volume 14 , Issue 1 , March 2008 , pp. 100 - 110</w:t>
            </w:r>
          </w:p>
          <w:p>
            <w:pPr>
              <w:numPr>
                <w:ilvl w:val="0"/>
                <w:numId w:val="0"/>
              </w:num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</w:p>
          <w:p>
            <w:pPr>
              <w:numPr>
                <w:ilvl w:val="0"/>
                <w:numId w:val="0"/>
              </w:num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10.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 xml:space="preserve">,Smallman, C (2015) A Process Thought Perspective on Critical Management Inquiry,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::article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eastAsia="zh-CN"/>
                <w14:textFill>
                  <w14:solidFill>
                    <w14:schemeClr w14:val="tx1"/>
                  </w14:solidFill>
                </w14:textFill>
              </w:rPr>
              <w:t>，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Proceedings of the Academy of Management Conference, 5-10 08, Honolulu, Hawaii, USA.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11.Mats Alvesson (ed.), Todd Bridgman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,2023.“The Oxford Handbook of Critical Management Studies”，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:Book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,Explaining Management Theory in Detail.From Humble Beginnings to Global Leadership , pp. 5 - 70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Vol. 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15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>, 20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20</w:t>
            </w:r>
            <w:r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</w:rPr>
              <w:t xml:space="preserve">. 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numPr>
                <w:ilvl w:val="0"/>
                <w:numId w:val="2"/>
              </w:numP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Max Visser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  <w:t>,2023.“Critical management studies and “mainstream” organization science: A proposal for a rapprochement”，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online,https://www.emerald.com/insight/content/doi/10.1108/19348831011081912/full/html</w:t>
            </w:r>
          </w:p>
          <w:p>
            <w:pPr>
              <w:numPr>
                <w:ilvl w:val="0"/>
                <w:numId w:val="0"/>
              </w:num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</w:p>
          <w:p>
            <w:pPr>
              <w:numPr>
                <w:ilvl w:val="0"/>
                <w:numId w:val="0"/>
              </w:num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 xml:space="preserve">13.Eden, L. &amp; Miller, S. R. (2014). Distance matters: Liability of foreignness,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::article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eastAsia="zh-CN"/>
                <w14:textFill>
                  <w14:solidFill>
                    <w14:schemeClr w14:val="tx1"/>
                  </w14:solidFill>
                </w14:textFill>
              </w:rPr>
              <w:t>，</w:t>
            </w: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institutional distance and ownership strategy. Advances in International Management, 16(4), 187–221.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default" w:ascii="Times New Roman" w:hAnsi="Times New Roman" w:cs="Times New Roman" w:eastAsiaTheme="minorEastAsia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 xml:space="preserve">14.Fortune China. (2018). Rankings of the top 500 global companies.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online,</w:t>
            </w: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www.fortunechina.com/fortune500/c/2018-07/19/content_311046.htm (accessed</w:t>
            </w:r>
          </w:p>
          <w:p>
            <w:pPr>
              <w:widowControl w:val="0"/>
              <w:numPr>
                <w:ilvl w:val="0"/>
                <w:numId w:val="0"/>
              </w:numPr>
              <w:jc w:val="both"/>
              <w:rPr>
                <w:rFonts w:hint="default" w:ascii="Times New Roman" w:hAnsi="Times New Roman" w:eastAsia="宋体" w:cs="Times New Roman"/>
                <w:i/>
                <w:iCs/>
                <w:color w:val="auto"/>
                <w:sz w:val="24"/>
                <w:szCs w:val="24"/>
                <w:lang w:val="en-US" w:eastAsia="zh-CN"/>
              </w:rPr>
            </w:pPr>
          </w:p>
          <w:p>
            <w:pP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>15.Guo, J. (2015). Colin came back to Huawei, why did “external minds” frequently joint into Huawei? A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vailable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at</w:t>
            </w:r>
            <w:r>
              <w:rPr>
                <w:rFonts w:hint="default" w:ascii="Times New Roman" w:hAnsi="Times New Roman" w:eastAsia="Times New Roman" w:cs="Times New Roman"/>
                <w:i/>
                <w:iCs/>
                <w:color w:val="000000" w:themeColor="text1"/>
                <w:spacing w:val="1"/>
                <w:sz w:val="24"/>
                <w:szCs w:val="24"/>
                <w14:textFill>
                  <w14:solidFill>
                    <w14:schemeClr w14:val="tx1"/>
                  </w14:solidFill>
                </w14:textFill>
              </w:rPr>
              <w:t>:</w:t>
            </w:r>
            <w:r>
              <w:rPr>
                <w:rFonts w:hint="eastAsia" w:ascii="Times New Roman" w:hAnsi="Times New Roman" w:eastAsia="宋体" w:cs="Times New Roman"/>
                <w:i/>
                <w:iCs/>
                <w:color w:val="000000" w:themeColor="text1"/>
                <w:spacing w:val="1"/>
                <w:sz w:val="24"/>
                <w:szCs w:val="24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online,</w:t>
            </w:r>
            <w:r>
              <w:rPr>
                <w:rFonts w:hint="eastAsia" w:ascii="Times New Roman" w:hAnsi="Times New Roman" w:cs="Times New Roman"/>
                <w:i/>
                <w:iCs/>
                <w:sz w:val="24"/>
                <w:szCs w:val="24"/>
                <w:lang w:val="en-US" w:eastAsia="zh-CN"/>
              </w:rPr>
              <w:t xml:space="preserve">http://guoju.baijia.baidu.com/article/257935 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bookmarkStart w:id="0" w:name="_GoBack"/>
            <w:bookmarkEnd w:id="0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B9E7EBF9"/>
    <w:multiLevelType w:val="singleLevel"/>
    <w:tmpl w:val="B9E7EBF9"/>
    <w:lvl w:ilvl="0" w:tentative="0">
      <w:start w:val="9"/>
      <w:numFmt w:val="decimal"/>
      <w:lvlText w:val="%1."/>
      <w:lvlJc w:val="left"/>
      <w:pPr>
        <w:tabs>
          <w:tab w:val="left" w:pos="312"/>
        </w:tabs>
      </w:pPr>
    </w:lvl>
  </w:abstractNum>
  <w:abstractNum w:abstractNumId="1">
    <w:nsid w:val="4ECBBF2F"/>
    <w:multiLevelType w:val="singleLevel"/>
    <w:tmpl w:val="4ECBBF2F"/>
    <w:lvl w:ilvl="0" w:tentative="0">
      <w:start w:val="12"/>
      <w:numFmt w:val="decimal"/>
      <w:lvlText w:val="%1."/>
      <w:lvlJc w:val="left"/>
      <w:pPr>
        <w:tabs>
          <w:tab w:val="left" w:pos="312"/>
        </w:tabs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jJiYzRjZDg4ODIxMmZkMzVjYzYxNzIzMDEwYjJjY2IifQ=="/>
  </w:docVars>
  <w:rsids>
    <w:rsidRoot w:val="005304A0"/>
    <w:rsid w:val="001C0030"/>
    <w:rsid w:val="00384652"/>
    <w:rsid w:val="005304A0"/>
    <w:rsid w:val="1F471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autoRedefine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autoRedefine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0</TotalTime>
  <ScaleCrop>false</ScaleCrop>
  <LinksUpToDate>false</LinksUpToDate>
  <CharactersWithSpaces>326</CharactersWithSpaces>
  <Application>WPS Office_12.1.0.16120_F1E327BC-269C-435d-A152-05C5408002CA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L.</cp:lastModifiedBy>
  <dcterms:modified xsi:type="dcterms:W3CDTF">2024-01-19T18:25:39Z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2052-12.1.0.16120</vt:lpwstr>
  </property>
  <property fmtid="{D5CDD505-2E9C-101B-9397-08002B2CF9AE}" pid="3" name="ICV">
    <vt:lpwstr>1CC2BE36F6404198ADDB4F25BB7E99DD_12</vt:lpwstr>
  </property>
</Properties>
</file>