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D33766">
      <w:pPr>
        <w:jc w:val="right"/>
        <w:rPr>
          <w:rFonts w:hint="default" w:asciiTheme="minorEastAsia" w:hAnsiTheme="minorEastAsia" w:eastAsiaTheme="minorEastAsia" w:cstheme="minorEastAsia"/>
          <w:b/>
          <w:bCs/>
          <w:color w:val="auto"/>
          <w:sz w:val="21"/>
          <w:szCs w:val="21"/>
          <w:lang w:val="en-US" w:eastAsia="zh-CN"/>
        </w:rPr>
      </w:pPr>
      <w:r>
        <w:rPr>
          <w:rFonts w:hint="eastAsia" w:asciiTheme="minorEastAsia" w:hAnsiTheme="minorEastAsia" w:cstheme="minorEastAsia"/>
          <w:b w:val="0"/>
          <w:bCs w:val="0"/>
          <w:color w:val="auto"/>
          <w:sz w:val="21"/>
          <w:szCs w:val="21"/>
          <w:lang w:val="en-US" w:eastAsia="zh-CN"/>
        </w:rPr>
        <w:t>2318942 ZihangYe</w:t>
      </w:r>
    </w:p>
    <w:p w14:paraId="3D00E2A7">
      <w:pPr>
        <w:jc w:val="center"/>
        <w:rPr>
          <w:rFonts w:hint="eastAsia" w:asciiTheme="minorEastAsia" w:hAnsiTheme="minorEastAsia" w:eastAsiaTheme="minorEastAsia" w:cstheme="minorEastAsia"/>
          <w:b/>
          <w:bCs/>
          <w:color w:val="auto"/>
          <w:sz w:val="21"/>
          <w:szCs w:val="21"/>
          <w:lang w:val="en-US" w:eastAsia="zh-CN"/>
        </w:rPr>
      </w:pPr>
    </w:p>
    <w:p w14:paraId="70A14D13">
      <w:pPr>
        <w:jc w:val="center"/>
        <w:rPr>
          <w:rFonts w:hint="eastAsia" w:asciiTheme="minorEastAsia" w:hAnsiTheme="minorEastAsia" w:eastAsiaTheme="minorEastAsia" w:cstheme="minorEastAsia"/>
          <w:b/>
          <w:bCs/>
          <w:color w:val="auto"/>
          <w:sz w:val="21"/>
          <w:szCs w:val="21"/>
          <w:lang w:val="en-US" w:eastAsia="zh-CN"/>
        </w:rPr>
      </w:pPr>
      <w:r>
        <w:rPr>
          <w:rFonts w:hint="eastAsia" w:asciiTheme="minorEastAsia" w:hAnsiTheme="minorEastAsia" w:eastAsiaTheme="minorEastAsia" w:cstheme="minorEastAsia"/>
          <w:b/>
          <w:bCs/>
          <w:color w:val="auto"/>
          <w:sz w:val="21"/>
          <w:szCs w:val="21"/>
          <w:lang w:val="en-US" w:eastAsia="zh-CN"/>
        </w:rPr>
        <w:t>Nostalgia phenomenon from an ontological perspective</w:t>
      </w:r>
    </w:p>
    <w:p w14:paraId="5E64E8EA">
      <w:pPr>
        <w:rPr>
          <w:rFonts w:hint="eastAsia" w:asciiTheme="minorEastAsia" w:hAnsiTheme="minorEastAsia" w:eastAsiaTheme="minorEastAsia" w:cstheme="minorEastAsia"/>
          <w:sz w:val="21"/>
          <w:szCs w:val="21"/>
          <w:lang w:val="en-US" w:eastAsia="zh-CN"/>
        </w:rPr>
      </w:pPr>
    </w:p>
    <w:p w14:paraId="5DAD1802">
      <w:pPr>
        <w:rPr>
          <w:rFonts w:hint="eastAsia" w:asciiTheme="minorEastAsia" w:hAnsiTheme="minorEastAsia" w:eastAsiaTheme="minorEastAsia" w:cstheme="minorEastAsia"/>
          <w:sz w:val="21"/>
          <w:szCs w:val="21"/>
          <w:lang w:val="en-US" w:eastAsia="zh-CN"/>
        </w:rPr>
      </w:pPr>
    </w:p>
    <w:p w14:paraId="40D69B3E">
      <w:pPr>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Abstract</w:t>
      </w:r>
    </w:p>
    <w:p w14:paraId="65055E5A">
      <w:pPr>
        <w:rPr>
          <w:rFonts w:hint="eastAsia" w:asciiTheme="minorEastAsia" w:hAnsiTheme="minorEastAsia" w:eastAsiaTheme="minorEastAsia" w:cstheme="minorEastAsia"/>
          <w:b w:val="0"/>
          <w:bCs w:val="0"/>
          <w:sz w:val="21"/>
          <w:szCs w:val="21"/>
          <w:lang w:val="en-US" w:eastAsia="zh-CN"/>
        </w:rPr>
      </w:pPr>
    </w:p>
    <w:p w14:paraId="3839C516">
      <w:pPr>
        <w:ind w:firstLine="420" w:firstLineChars="200"/>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The retro trend has shown a significant growth trend in contemporary social culture, and its influence has spread throughout fashion, art, media and even daily life. On modern network platforms, Dreamcore is widely spread. This phenomenon is not only a manifestation of cultural revival, but also reflects profound social and psychological demands. In this study, ontology plays an important guiding role, helping to provide theoretical support for research and sort out the roots and social foundation of the retro trend. This paper aims to analyze the essence and mechanism of the retro trend based on the perspective of ontological influence, combined with the research methods of semiotics and social psychology, and based on phenomenological methodology.</w:t>
      </w:r>
    </w:p>
    <w:p w14:paraId="7E025CF8">
      <w:pPr>
        <w:rPr>
          <w:rFonts w:hint="eastAsia" w:asciiTheme="minorEastAsia" w:hAnsiTheme="minorEastAsia" w:eastAsiaTheme="minorEastAsia" w:cstheme="minorEastAsia"/>
          <w:sz w:val="21"/>
          <w:szCs w:val="21"/>
          <w:lang w:val="en-US" w:eastAsia="zh-CN"/>
        </w:rPr>
      </w:pPr>
    </w:p>
    <w:p w14:paraId="712B08B3">
      <w:pPr>
        <w:rPr>
          <w:rFonts w:hint="eastAsia" w:asciiTheme="minorEastAsia" w:hAnsiTheme="minorEastAsia" w:eastAsiaTheme="minorEastAsia" w:cstheme="minorEastAsia"/>
          <w:sz w:val="21"/>
          <w:szCs w:val="21"/>
          <w:lang w:val="en-US" w:eastAsia="zh-CN"/>
        </w:rPr>
      </w:pPr>
    </w:p>
    <w:p w14:paraId="578983EB">
      <w:pPr>
        <w:rPr>
          <w:rFonts w:hint="eastAsia" w:asciiTheme="minorEastAsia" w:hAnsiTheme="minorEastAsia" w:eastAsiaTheme="minorEastAsia" w:cstheme="minorEastAsia"/>
          <w:sz w:val="21"/>
          <w:szCs w:val="21"/>
          <w:lang w:val="en-US"/>
        </w:rPr>
      </w:pPr>
    </w:p>
    <w:p w14:paraId="2E1CE5C8">
      <w:pPr>
        <w:rPr>
          <w:rFonts w:hint="eastAsia" w:asciiTheme="minorEastAsia" w:hAnsiTheme="minorEastAsia" w:eastAsiaTheme="minorEastAsia" w:cstheme="minorEastAsia"/>
          <w:sz w:val="21"/>
          <w:szCs w:val="21"/>
          <w:lang w:val="en-US"/>
        </w:rPr>
      </w:pPr>
    </w:p>
    <w:p w14:paraId="6A3294FA">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1.</w:t>
      </w:r>
      <w:r>
        <w:rPr>
          <w:rFonts w:hint="eastAsia" w:asciiTheme="minorEastAsia" w:hAnsiTheme="minorEastAsia" w:cstheme="minorEastAsia"/>
          <w:b/>
          <w:bCs/>
          <w:sz w:val="21"/>
          <w:szCs w:val="21"/>
          <w:lang w:val="en-US" w:eastAsia="zh-CN"/>
        </w:rPr>
        <w:t>O</w:t>
      </w:r>
      <w:r>
        <w:rPr>
          <w:rFonts w:hint="eastAsia" w:asciiTheme="minorEastAsia" w:hAnsiTheme="minorEastAsia" w:eastAsiaTheme="minorEastAsia" w:cstheme="minorEastAsia"/>
          <w:b/>
          <w:bCs/>
          <w:sz w:val="21"/>
          <w:szCs w:val="21"/>
          <w:lang w:val="en-US"/>
        </w:rPr>
        <w:t>ntological perspective</w:t>
      </w:r>
    </w:p>
    <w:p w14:paraId="7CAA1EE1">
      <w:pPr>
        <w:widowControl w:val="0"/>
        <w:numPr>
          <w:ilvl w:val="0"/>
          <w:numId w:val="0"/>
        </w:numPr>
        <w:ind w:leftChars="0"/>
        <w:jc w:val="both"/>
        <w:rPr>
          <w:rFonts w:hint="eastAsia" w:asciiTheme="minorEastAsia" w:hAnsiTheme="minorEastAsia" w:eastAsiaTheme="minorEastAsia" w:cstheme="minorEastAsia"/>
          <w:sz w:val="21"/>
          <w:szCs w:val="21"/>
          <w:lang w:val="en-US"/>
        </w:rPr>
      </w:pPr>
    </w:p>
    <w:p w14:paraId="6DA560C5">
      <w:pPr>
        <w:widowControl w:val="0"/>
        <w:numPr>
          <w:ilvl w:val="0"/>
          <w:numId w:val="0"/>
        </w:numPr>
        <w:ind w:firstLine="420" w:firstLineChars="200"/>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Ontology is an important branch of philosophy that studies the nature of existence and the state of existence of things. In cultural phenomena, ontology can provide a theoretical framework for understanding how humans construct meaning and identity. As a cultural phenomenon, nostalgia phenomenon contains an ontological reconstruction of past times. It plays an important role in the author's research because this research involves many complex concepts, including semiotics, psychology, and sociocultural phenomena. Ontology can help this research to more clearly define and understand the research object.</w:t>
      </w:r>
    </w:p>
    <w:p w14:paraId="781216EF">
      <w:pPr>
        <w:widowControl w:val="0"/>
        <w:numPr>
          <w:ilvl w:val="0"/>
          <w:numId w:val="0"/>
        </w:numPr>
        <w:jc w:val="both"/>
        <w:rPr>
          <w:rFonts w:hint="eastAsia" w:asciiTheme="minorEastAsia" w:hAnsiTheme="minorEastAsia" w:cstheme="minorEastAsia"/>
          <w:b/>
          <w:bCs/>
          <w:sz w:val="21"/>
          <w:szCs w:val="21"/>
          <w:lang w:val="en-US" w:eastAsia="zh-CN"/>
        </w:rPr>
      </w:pPr>
    </w:p>
    <w:p w14:paraId="0C37C352">
      <w:pPr>
        <w:widowControl w:val="0"/>
        <w:numPr>
          <w:ilvl w:val="0"/>
          <w:numId w:val="0"/>
        </w:numPr>
        <w:jc w:val="both"/>
        <w:rPr>
          <w:rFonts w:hint="eastAsia" w:asciiTheme="minorEastAsia" w:hAnsiTheme="minorEastAsia" w:cstheme="minorEastAsia"/>
          <w:b/>
          <w:bCs/>
          <w:sz w:val="21"/>
          <w:szCs w:val="21"/>
          <w:lang w:val="en-US" w:eastAsia="zh-CN"/>
        </w:rPr>
      </w:pPr>
    </w:p>
    <w:p w14:paraId="3DD982D6">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rPr>
      </w:pPr>
      <w:r>
        <w:rPr>
          <w:rFonts w:hint="eastAsia" w:asciiTheme="minorEastAsia" w:hAnsiTheme="minorEastAsia" w:eastAsiaTheme="minorEastAsia" w:cstheme="minorEastAsia"/>
          <w:b/>
          <w:bCs/>
          <w:sz w:val="21"/>
          <w:szCs w:val="21"/>
          <w:lang w:val="en-US"/>
        </w:rPr>
        <w:t>Social phenomena and psychology from an ontological perspective</w:t>
      </w:r>
    </w:p>
    <w:p w14:paraId="7D2DECA1">
      <w:pPr>
        <w:widowControl w:val="0"/>
        <w:numPr>
          <w:ilvl w:val="0"/>
          <w:numId w:val="0"/>
        </w:numPr>
        <w:jc w:val="both"/>
        <w:rPr>
          <w:rFonts w:hint="eastAsia" w:asciiTheme="minorEastAsia" w:hAnsiTheme="minorEastAsia" w:eastAsiaTheme="minorEastAsia" w:cstheme="minorEastAsia"/>
          <w:b/>
          <w:bCs/>
          <w:sz w:val="21"/>
          <w:szCs w:val="21"/>
          <w:lang w:val="en-US"/>
        </w:rPr>
      </w:pPr>
    </w:p>
    <w:p w14:paraId="68A6E208">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The essence of the Nostalgia phenomenon is a cultural trend and social psychological mechanism, which is revealed with the help of symbolic cues (Jameson, F., 2016). This trend is due to the current self-media communication, which has brought more Z-generation groups from originally isolated individuals into a group with the same voice. The spread of this trend is inseparable from persuasive reasons, which applies the persuasion principle of social psychology (Cialdini, R.B. and Cialdini, R.B., 2007.). It mentions that a successful persuasion is inseparable from six key points, namely interests, preferences, habits, authority, conformity and uniqueness. The reason why this trend can be recognized and widely spread is that it has these key elements.</w:t>
      </w:r>
    </w:p>
    <w:p w14:paraId="24ADF76B">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535BE540">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Dividing the Z-generation group into interest groups, the overall life trajectory is basically similar. The current portrait keywords of this group are mostly: college graduates, employment difficulties (Li, S., Whalley, J. and Xing, C., 2014.), high work pressure, low income, low fertility intention, and resistance to traditional thinking. Through the guidance of relevant topics, the Z-generation group can be framed together. It persuades the Z generation from the perspective of interests.</w:t>
      </w:r>
    </w:p>
    <w:p w14:paraId="6495E79B">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3B1C33D8">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 xml:space="preserve">The Z generation is a generation facing the rapid development of information technology and economic situation. They were born when mobile phones were just emerging, accompanied by the increase of family income, urbanization, demolition of old houses, increase of housing prices, and rapid iteration of electronic products (Bin, S. and Yum, H., 2021.). This rapid development has preserved many old habits and memories, such as home landlines, smart phones, mobile phone headphone jacks, Qzone, cash banknotes, anti-theft nets, Hong Kong and Taiwan </w:t>
      </w:r>
      <w:r>
        <w:rPr>
          <w:rFonts w:hint="eastAsia" w:asciiTheme="minorEastAsia" w:hAnsiTheme="minorEastAsia" w:cstheme="minorEastAsia"/>
          <w:b w:val="0"/>
          <w:bCs w:val="0"/>
          <w:sz w:val="21"/>
          <w:szCs w:val="21"/>
          <w:lang w:val="en-US" w:eastAsia="zh-CN"/>
        </w:rPr>
        <w:t>celebrities</w:t>
      </w:r>
      <w:r>
        <w:rPr>
          <w:rFonts w:hint="eastAsia" w:asciiTheme="minorEastAsia" w:hAnsiTheme="minorEastAsia" w:eastAsiaTheme="minorEastAsia" w:cstheme="minorEastAsia"/>
          <w:b w:val="0"/>
          <w:bCs w:val="0"/>
          <w:sz w:val="21"/>
          <w:szCs w:val="21"/>
          <w:lang w:val="en-US"/>
        </w:rPr>
        <w:t>, Volkswagen Santana, Citroen ZX, etc. These common and unique memories distinguish them from the new generation. This satisfies the habit and uniqueness of the persuasion principle.</w:t>
      </w:r>
    </w:p>
    <w:p w14:paraId="76C061D6">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7D7CF78">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In the face of the current social environment, the global economy is in a downturn after the epidemic, many companies are facing bankruptcy and layoffs, and jobs are reduced. However, due to the previous policies, the number of college graduates has increased, and many students are facing unemployment when they just graduate. In this case, the government's inability to solve the problem, evasion of the problem, and even control of the media have been disliked and opposed by many young groups, who believe that this is a negative way of dealing with it (Wong, S.H.W. and Liang, J., 2021.). At the same time, when the authority of traditional thinking and official government propaganda meet the reality of facing a harsh social environment and low income, many Generation Z groups disagree. In the face of authority, they unite to criticize social injustice and government inaction. This satisfies the authority of the persuasion principle from another perspective - resistance to authority. This strong emotion and rebellious thought gathers people together.</w:t>
      </w:r>
    </w:p>
    <w:p w14:paraId="00B68B88">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578C460B">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Now the speed of Internet communication has far exceeded that of traditional media, and many individual voices can also be heard. Some previously difficult to hear realities have been exposed, some unfairness and scandals have been exposed, and some cruel social realities have been exposed. The public has expressed dissatisfaction with these current situations, and more than half of the voices of opposition on the Internet are young groups. Faced with the nature of following the crowd, most people are easily persuaded in the face of this situation.</w:t>
      </w:r>
    </w:p>
    <w:p w14:paraId="7077D423">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6C6ADE0">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rPr>
        <w:t>Faced with this era, many people who grew up in the millennial era began to miss the past, the era of rapid economic development, and the era of opportunities everywhere. The explicit expression of this nostalgic emotion is nostalgia, which affects the aesthetic aspect, manifested in the popularity of retro-style designs, especially the popularity of vintage clothing (CHWATT, N., 2023.).</w:t>
      </w:r>
    </w:p>
    <w:p w14:paraId="0ED73561">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BE63D5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1E370729">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rPr>
      </w:pPr>
      <w:r>
        <w:rPr>
          <w:rFonts w:hint="eastAsia" w:asciiTheme="minorEastAsia" w:hAnsiTheme="minorEastAsia" w:eastAsiaTheme="minorEastAsia" w:cstheme="minorEastAsia"/>
          <w:b/>
          <w:bCs/>
          <w:sz w:val="21"/>
          <w:szCs w:val="21"/>
          <w:lang w:val="en-US"/>
        </w:rPr>
        <w:t>Symbols from an ontological perspective</w:t>
      </w:r>
    </w:p>
    <w:p w14:paraId="4EA66831">
      <w:pPr>
        <w:widowControl w:val="0"/>
        <w:numPr>
          <w:ilvl w:val="0"/>
          <w:numId w:val="0"/>
        </w:numPr>
        <w:jc w:val="both"/>
        <w:rPr>
          <w:rFonts w:hint="eastAsia" w:asciiTheme="minorEastAsia" w:hAnsiTheme="minorEastAsia" w:eastAsiaTheme="minorEastAsia" w:cstheme="minorEastAsia"/>
          <w:b/>
          <w:bCs/>
          <w:sz w:val="21"/>
          <w:szCs w:val="21"/>
          <w:lang w:val="en-US"/>
        </w:rPr>
      </w:pPr>
    </w:p>
    <w:p w14:paraId="3A26DDDF">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Symbols are a communication medium that has been gradually formed and constructed by human development. They can spread semantics, ideas, culture, etc.</w:t>
      </w:r>
    </w:p>
    <w:p w14:paraId="258685C1">
      <w:pPr>
        <w:widowControl w:val="0"/>
        <w:numPr>
          <w:ilvl w:val="0"/>
          <w:numId w:val="0"/>
        </w:numPr>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Symbols originated from the observation of natural phenomena by ancient humans, which were recorded through painting, carving, etc. For example, sunrise represents the beginning of a day, sunset represents the end of a day, and a rushing river represents danger. Through this simple recording method, this discovery is spread and symbolic meanings are gradually evolved.</w:t>
      </w:r>
    </w:p>
    <w:p w14:paraId="3C765764">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2B984B91">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As a unique symbol system of human beings, language not only records knowledge, but also becomes the basis of complex cultural symbol systems. Ferdinand de Saussure, the founder of semiotics, believes that language symbols are a combination of "signifier" (form) and "signified" (meaning) (Leonardo Paiva Fernandes, 2016.). Signifier refers to the material form of the symbol, which is the perceptible part, such as sound, image, text, etc. It enables people to intuitively understand the corresponding things in the communication. Signified refers to the concept or meaning represented by the symbol, which is the content that people associate with in their minds, and it can lead to multiple potential meanings. When Signifier and Signified are combined, they form Sign. Saussure pointed out that there is arbitrariness between signifier and signified, that is, there is no natural or necessary connection between the form and meaning of a symbol, but it is a social custom or cultural convention. Words with the same meaning may have two completely different meanings in two different cultural groups.</w:t>
      </w:r>
    </w:p>
    <w:p w14:paraId="21D7F9BE">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64446BEE">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In the face of modern globalized cultural exchanges, existing cultural symbols are also undergoing dissemination and evolution in cross-cultural exchanges, and are re-understood and redefined. For example, ancient patterns have become fashion symbols in the process of globalization, and their meanings are constantly enriched with the changes in cultural contexts. Museum cultural and creative products are produced from this - injecting new vitality into old cultures through new understandings and expressions. With the development of human production technology, humans began to use some new symbols to enrich semantic expression. These symbols may originate from the development and evolution of science, such as mathematics, physics, chemistry, etc. Punctuation is one of them. At the same time, with the development of human social attributes, symbols of social etiquette are also summarized.</w:t>
      </w:r>
    </w:p>
    <w:p w14:paraId="06C4BDC0">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3DC9ACA9">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With the further research of French semiotician Roland Barthes, on the basis of Ferdinand de Saussure, the concept of semiotics was extended to the fields of culture, image and mythology (Barthes, R. and Fulka, J., 2004.Huppatz, D.J., 2011.). In his theory, symbols have two levels of meaning. The first level is the basic relationship between signifier and signified. The second level of meaning is to further become a tool of culture or ideology, and the combination of signifier and signified forms a new meaning. In advertising, a flower (signifier) ​​originally represents the natural concept of plants (signified), but in commercial advertising, this flower may symbolize romantic, pure and other emotional meanings.</w:t>
      </w:r>
    </w:p>
    <w:p w14:paraId="1748884E">
      <w:pPr>
        <w:widowControl w:val="0"/>
        <w:numPr>
          <w:ilvl w:val="0"/>
          <w:numId w:val="0"/>
        </w:numPr>
        <w:jc w:val="both"/>
        <w:rPr>
          <w:rFonts w:hint="eastAsia" w:asciiTheme="minorEastAsia" w:hAnsiTheme="minorEastAsia" w:eastAsiaTheme="minorEastAsia" w:cstheme="minorEastAsia"/>
          <w:b w:val="0"/>
          <w:bCs w:val="0"/>
          <w:sz w:val="21"/>
          <w:szCs w:val="21"/>
          <w:lang w:val="en-US"/>
        </w:rPr>
      </w:pPr>
    </w:p>
    <w:p w14:paraId="7DACC36D">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rPr>
      </w:pPr>
      <w:r>
        <w:rPr>
          <w:rFonts w:hint="eastAsia" w:asciiTheme="minorEastAsia" w:hAnsiTheme="minorEastAsia" w:eastAsiaTheme="minorEastAsia" w:cstheme="minorEastAsia"/>
          <w:b w:val="0"/>
          <w:bCs w:val="0"/>
          <w:sz w:val="21"/>
          <w:szCs w:val="21"/>
          <w:lang w:val="en-US"/>
        </w:rPr>
        <w:t>This understanding beyond the original meaning of the symbol reflects the culture, aesthetics, spirit, etc. behind a specific group, and can be used in modern propaganda systems. In religious communication, some religious symbols can be seen to be composed of the simplest natural elements and lines, which is a semantic combination based on cultural background and spirit. With the development of information technology, the original methods of pictures, videos, and texts can no longer satisfy users’ expression needs. Internet users hope for a faster and more comprehensive way of expression that integrates multiple meanings - memes, which are popular on today’s Internet platforms. They can use short pictures to represent the stories behind them, mobilize the audience’s memory to automatically combine them together, complete understanding, and spread them through the Internet.</w:t>
      </w:r>
    </w:p>
    <w:p w14:paraId="2C0DB671">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2316347D">
      <w:pPr>
        <w:widowControl w:val="0"/>
        <w:numPr>
          <w:ilvl w:val="0"/>
          <w:numId w:val="0"/>
        </w:numPr>
        <w:ind w:firstLine="420" w:firstLineChars="200"/>
        <w:jc w:val="both"/>
        <w:rPr>
          <w:rFonts w:hint="eastAsia" w:asciiTheme="minorEastAsia" w:hAnsiTheme="minorEastAsia" w:cstheme="minorEastAsia"/>
          <w:color w:val="auto"/>
          <w:sz w:val="21"/>
          <w:szCs w:val="21"/>
          <w:lang w:val="en-US" w:eastAsia="zh-CN"/>
        </w:rPr>
      </w:pPr>
      <w:r>
        <w:rPr>
          <w:rFonts w:hint="eastAsia" w:asciiTheme="minorEastAsia" w:hAnsiTheme="minorEastAsia" w:cstheme="minorEastAsia"/>
          <w:color w:val="auto"/>
          <w:sz w:val="21"/>
          <w:szCs w:val="21"/>
          <w:lang w:val="en-US" w:eastAsia="zh-CN"/>
        </w:rPr>
        <w:t>The symbols of contemporary Nostalgia are closely linked to the Internet. With the development of self-media, the spread of this nostalgia is gradually spreading among young people. The content of these symbols often relies on pictures or videos as a medium, focusing on the traces of life or old buildings in the millennial era. Through this nostalgic work, the cultural background and growth environment of Generation Z are conveyed, which mobilizes the audience's memory and triggers widespread resonance.</w:t>
      </w:r>
    </w:p>
    <w:p w14:paraId="3CF7F127">
      <w:pPr>
        <w:widowControl w:val="0"/>
        <w:numPr>
          <w:ilvl w:val="0"/>
          <w:numId w:val="0"/>
        </w:numPr>
        <w:jc w:val="both"/>
        <w:rPr>
          <w:rFonts w:hint="eastAsia" w:asciiTheme="minorEastAsia" w:hAnsiTheme="minorEastAsia" w:cstheme="minorEastAsia"/>
          <w:color w:val="auto"/>
          <w:sz w:val="21"/>
          <w:szCs w:val="21"/>
          <w:lang w:val="en-US" w:eastAsia="zh-CN"/>
        </w:rPr>
      </w:pPr>
    </w:p>
    <w:p w14:paraId="015BD0AC">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2455463">
      <w:pPr>
        <w:widowControl w:val="0"/>
        <w:numPr>
          <w:ilvl w:val="0"/>
          <w:numId w:val="0"/>
        </w:numPr>
        <w:ind w:firstLine="422" w:firstLineChars="200"/>
        <w:jc w:val="both"/>
        <w:rPr>
          <w:rFonts w:hint="eastAsia" w:asciiTheme="minorEastAsia" w:hAnsiTheme="minorEastAsia" w:eastAsiaTheme="minorEastAsia" w:cstheme="minorEastAsia"/>
          <w:b/>
          <w:bCs/>
          <w:color w:val="auto"/>
          <w:sz w:val="21"/>
          <w:szCs w:val="21"/>
          <w:lang w:val="en-US" w:eastAsia="zh-CN"/>
        </w:rPr>
      </w:pPr>
      <w:r>
        <w:rPr>
          <w:rFonts w:hint="eastAsia" w:asciiTheme="minorEastAsia" w:hAnsiTheme="minorEastAsia" w:eastAsiaTheme="minorEastAsia" w:cstheme="minorEastAsia"/>
          <w:b/>
          <w:bCs/>
          <w:color w:val="auto"/>
          <w:sz w:val="21"/>
          <w:szCs w:val="21"/>
          <w:lang w:val="en-US" w:eastAsia="zh-CN"/>
        </w:rPr>
        <w:t>The correlation between symbols and emotions</w:t>
      </w:r>
    </w:p>
    <w:p w14:paraId="2FF3D946">
      <w:pPr>
        <w:widowControl w:val="0"/>
        <w:numPr>
          <w:ilvl w:val="0"/>
          <w:numId w:val="0"/>
        </w:numPr>
        <w:jc w:val="both"/>
        <w:rPr>
          <w:rFonts w:hint="eastAsia" w:asciiTheme="minorEastAsia" w:hAnsiTheme="minorEastAsia" w:eastAsiaTheme="minorEastAsia" w:cstheme="minorEastAsia"/>
          <w:b/>
          <w:bCs/>
          <w:color w:val="auto"/>
          <w:sz w:val="21"/>
          <w:szCs w:val="21"/>
          <w:lang w:val="en-US" w:eastAsia="zh-CN"/>
        </w:rPr>
      </w:pPr>
    </w:p>
    <w:p w14:paraId="4B13D535">
      <w:pPr>
        <w:widowControl w:val="0"/>
        <w:numPr>
          <w:ilvl w:val="0"/>
          <w:numId w:val="0"/>
        </w:numPr>
        <w:ind w:firstLine="420" w:firstLineChars="200"/>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an indispensable element in human society, and their correlation with humans is reflected in multiple levels, including cognitive, emotional, cultural, social and existential levels. Through symbols, humans can understand the world, convey meaning, build culture, and reach consensus in social interactions.</w:t>
      </w:r>
    </w:p>
    <w:p w14:paraId="134008F1">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419AFE34">
      <w:pPr>
        <w:widowControl w:val="0"/>
        <w:numPr>
          <w:ilvl w:val="0"/>
          <w:numId w:val="0"/>
        </w:numPr>
        <w:ind w:firstLine="420" w:firstLineChars="200"/>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an important medium for humans to understand the world. They are a combination of matter and meaning, and their meaning depends on human interpretation. Symbols can be language, images, behaviors or objects. Their essence is to convey information or meaning through "reference" or "representation". That is, "signifier" and "signified" mentioned in semiotics. Through symbols, humans transform complex perceptions and experiences into understandable patterns, thereby realizing the storage and communication of information. Text symbols make abstract concepts concrete and spread among groups. Humans give symbols specific meanings through classification and association. This symbolization process is the core of cognitive activities. For example, depending on the cultural background and context, red may be perceived as "dangerous" or "passionate".</w:t>
      </w:r>
    </w:p>
    <w:p w14:paraId="09430887">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2D42AF2B">
      <w:pPr>
        <w:widowControl w:val="0"/>
        <w:numPr>
          <w:ilvl w:val="0"/>
          <w:numId w:val="0"/>
        </w:numPr>
        <w:ind w:firstLine="420" w:firstLineChars="200"/>
        <w:jc w:val="both"/>
        <w:rPr>
          <w:rFonts w:hint="eastAsia" w:asciiTheme="minorEastAsia" w:hAnsiTheme="minorEastAsia" w:cstheme="minorEastAsia"/>
          <w:color w:val="0000FF"/>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Symbols are highly correlated with human emotions. Symbols have the function of expressing emotions. They help individuals express their complex inner world and externalize inexpressible emotions into concrete forms. The most intuitive expression is artistic symbols. Works in art museums or music in concerts can help express emotions. At the same time, symbols have a triggering effect on human emotions. Symbols often trigger emotional responses through symbolic meanings (Muldoon, O.T., Trew, K. and Devine, P. 2020). For example: an old photo can evoke nostalgia emotions, a specific flag may evoke patriotic emotions or rebellious emotions, and movie plots can induce emotions. In the experiment of Chwilla, it can be seen that emotional induction through movies is successful (Chwilla, D.J., Virgillito, D. and Vissers, C.Th.W.M. 2011). At the social level, emotional symbols have become an important tool for contemporary social interaction and have simplified the process of emotional communication. Emojis and memes in modern social apps are such emotional symbols. Users use these symbols to express themselves more cohesively instead of cumbersome text.</w:t>
      </w:r>
    </w:p>
    <w:p w14:paraId="07C7E632">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DFA59BC">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The symbols of Nostalgia are strongly related to emotions. The current nostalgic works reflect the background of the times. Through these nostalgic works, the Z generation misses the past. This generation of economic development is in conflict with the current social situation. This conflict further triggers dissatisfaction. Negative emotions are easier to spread than positive emotions (Du, Z., Yang, Y., Cai, Q., Zhang, C. and Bai, Y., 2018.), because this kind of anger or worry is often directly related to social problems, which are often related to the actual interests of residents, such as social fairness, equality, job security, etc.</w:t>
      </w:r>
    </w:p>
    <w:p w14:paraId="3F62F89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8D8D51F">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F17DD3A">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2. Ontology’s construction of research framework</w:t>
      </w:r>
    </w:p>
    <w:p w14:paraId="7EC332CE">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04A2E38D">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Nostalgia phenomenon is a multi-level and multi-dimensional form of existence, involving the personal level, symbolic level and social level. Through the perspective of ontology, we can deeply understand the existence essence of nostalgia phenomenon in these levels and their interrelationships, providing a solid theoretical basis and methodological support for research. Nostalgia phenomenon exists in multiple structures, namely, the personal level, symbolic level and social level.</w:t>
      </w:r>
    </w:p>
    <w:p w14:paraId="310708A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9D976A5">
      <w:pPr>
        <w:widowControl w:val="0"/>
        <w:numPr>
          <w:ilvl w:val="0"/>
          <w:numId w:val="0"/>
        </w:numPr>
        <w:ind w:firstLine="420" w:firstLineChars="200"/>
        <w:jc w:val="both"/>
        <w:rPr>
          <w:rFonts w:hint="default"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sz w:val="21"/>
          <w:szCs w:val="21"/>
          <w:lang w:val="en-US" w:eastAsia="zh-CN"/>
        </w:rPr>
        <w:t>From the perspective of ontology, the nostalgia phenomenon at the individual level exists as a subjective experience, that is, the active or passive call of the individual’s emotions and memories of the past. This experience is temporal and emotional, that is, nostalgi</w:t>
      </w:r>
      <w:r>
        <w:rPr>
          <w:rFonts w:hint="eastAsia" w:asciiTheme="minorEastAsia" w:hAnsiTheme="minorEastAsia" w:cstheme="minorEastAsia"/>
          <w:b w:val="0"/>
          <w:bCs w:val="0"/>
          <w:sz w:val="21"/>
          <w:szCs w:val="21"/>
          <w:lang w:val="en-US" w:eastAsia="zh-CN"/>
        </w:rPr>
        <w:t>c</w:t>
      </w:r>
      <w:r>
        <w:rPr>
          <w:rFonts w:hint="eastAsia" w:asciiTheme="minorEastAsia" w:hAnsiTheme="minorEastAsia" w:eastAsiaTheme="minorEastAsia" w:cstheme="minorEastAsia"/>
          <w:b w:val="0"/>
          <w:bCs w:val="0"/>
          <w:sz w:val="21"/>
          <w:szCs w:val="21"/>
          <w:lang w:val="en-US" w:eastAsia="zh-CN"/>
        </w:rPr>
        <w:t xml:space="preserve"> points to the past and affects the present and the future at the same time, and the past experience shapes the memory and behavior of the individual at the moment. In ontology, each person’s nostalgi</w:t>
      </w:r>
      <w:r>
        <w:rPr>
          <w:rFonts w:hint="eastAsia" w:asciiTheme="minorEastAsia" w:hAnsiTheme="minorEastAsia" w:cstheme="minorEastAsia"/>
          <w:b w:val="0"/>
          <w:bCs w:val="0"/>
          <w:sz w:val="21"/>
          <w:szCs w:val="21"/>
          <w:lang w:val="en-US" w:eastAsia="zh-CN"/>
        </w:rPr>
        <w:t>c</w:t>
      </w:r>
      <w:r>
        <w:rPr>
          <w:rFonts w:hint="eastAsia" w:asciiTheme="minorEastAsia" w:hAnsiTheme="minorEastAsia" w:eastAsiaTheme="minorEastAsia" w:cstheme="minorEastAsia"/>
          <w:b w:val="0"/>
          <w:bCs w:val="0"/>
          <w:sz w:val="21"/>
          <w:szCs w:val="21"/>
          <w:lang w:val="en-US" w:eastAsia="zh-CN"/>
        </w:rPr>
        <w:t xml:space="preserve"> experience is unique and depends on their specific existential situation. A tight growth environment may lead individuals to have the habit of saving, which potentially affects the current living habits and ways of thinking. At the same time, nostalgia is accompanied by positive or negative sensuality, such as warmth, melancholy or loss. The memory of such emotions combined with one's own experience completes the experience of nostalgia. Through the process of establishing a connection with the past self or experience, this connection can enhance the individual's identity and sense of meaning. Ontology explores how nostalgia bridges the gap between the past and the present, and gives meaning to current life through the reconstruction of "what once existed".</w:t>
      </w:r>
    </w:p>
    <w:p w14:paraId="523038A2">
      <w:pPr>
        <w:widowControl w:val="0"/>
        <w:numPr>
          <w:ilvl w:val="0"/>
          <w:numId w:val="0"/>
        </w:numPr>
        <w:jc w:val="both"/>
        <w:rPr>
          <w:rFonts w:hint="default" w:asciiTheme="minorEastAsia" w:hAnsiTheme="minorEastAsia" w:eastAsiaTheme="minorEastAsia" w:cstheme="minorEastAsia"/>
          <w:sz w:val="21"/>
          <w:szCs w:val="21"/>
          <w:lang w:val="en-US" w:eastAsia="zh-CN"/>
        </w:rPr>
      </w:pPr>
    </w:p>
    <w:p w14:paraId="5549C787">
      <w:pPr>
        <w:widowControl w:val="0"/>
        <w:numPr>
          <w:ilvl w:val="0"/>
          <w:numId w:val="0"/>
        </w:numPr>
        <w:ind w:firstLine="420" w:firstLineChars="200"/>
        <w:jc w:val="both"/>
        <w:rPr>
          <w:rFonts w:hint="default" w:asciiTheme="minorEastAsia" w:hAnsiTheme="minorEastAsia" w:eastAsiaTheme="minorEastAsia" w:cstheme="minorEastAsia"/>
          <w:sz w:val="21"/>
          <w:szCs w:val="21"/>
          <w:lang w:val="en-US" w:eastAsia="zh-CN"/>
        </w:rPr>
      </w:pPr>
      <w:r>
        <w:rPr>
          <w:rFonts w:hint="default" w:asciiTheme="minorEastAsia" w:hAnsiTheme="minorEastAsia" w:eastAsiaTheme="minorEastAsia" w:cstheme="minorEastAsia"/>
          <w:sz w:val="21"/>
          <w:szCs w:val="21"/>
          <w:lang w:val="en-US" w:eastAsia="zh-CN"/>
        </w:rPr>
        <w:t>This subjective emotion is expressed through symbols and accepted or amplified at the social level through self-media. In this trend, Dreamcore is a topic that is often mentioned.</w:t>
      </w:r>
    </w:p>
    <w:p w14:paraId="0AFDD2EA">
      <w:pPr>
        <w:widowControl w:val="0"/>
        <w:numPr>
          <w:ilvl w:val="0"/>
          <w:numId w:val="0"/>
        </w:numPr>
        <w:jc w:val="both"/>
        <w:rPr>
          <w:rFonts w:hint="default" w:asciiTheme="minorEastAsia" w:hAnsiTheme="minorEastAsia" w:eastAsiaTheme="minorEastAsia" w:cstheme="minorEastAsia"/>
          <w:sz w:val="21"/>
          <w:szCs w:val="21"/>
          <w:lang w:val="en-US" w:eastAsia="zh-CN"/>
        </w:rPr>
      </w:pPr>
    </w:p>
    <w:p w14:paraId="1F1ACD2B">
      <w:pPr>
        <w:widowControl w:val="0"/>
        <w:numPr>
          <w:ilvl w:val="0"/>
          <w:numId w:val="0"/>
        </w:numPr>
        <w:jc w:val="both"/>
        <w:rPr>
          <w:rFonts w:hint="default" w:asciiTheme="minorEastAsia" w:hAnsiTheme="minorEastAsia" w:eastAsiaTheme="minorEastAsia" w:cstheme="minorEastAsia"/>
          <w:sz w:val="21"/>
          <w:szCs w:val="21"/>
          <w:lang w:val="en-US" w:eastAsia="zh-CN"/>
        </w:rPr>
      </w:pPr>
    </w:p>
    <w:p w14:paraId="389BDEC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1F23A9B3">
      <w:pPr>
        <w:widowControl w:val="0"/>
        <w:numPr>
          <w:ilvl w:val="0"/>
          <w:numId w:val="0"/>
        </w:numPr>
        <w:ind w:firstLine="420" w:firstLineChars="200"/>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Symbols are an important medium of nostalgia phenomenon. As the existence of cultural representation, from the perspective of ontology, the existence of symbols not only has the most basic material attributes, but also has meaning attributes and experience attributes. In the growth environment of Generation Z, there are many symbols with symbolic meanings, such as school uniforms symbolize schools and students, and newsstands symbolize morning or leisure time. Symbols are both "existence" as historical relics and "re-existence" reinterpreted in the context of contemporary society. With the help of these symbols with meaningful attributes, symbols trigger nostalgia experience through senses and emotions. When touching old objects or seeing past scenes, individuals have emotional connections, and the nostalgia attributes of symbols are realized through the subject's interpretation and emotional projection.</w:t>
      </w:r>
    </w:p>
    <w:p w14:paraId="131ECDCA">
      <w:pPr>
        <w:widowControl w:val="0"/>
        <w:numPr>
          <w:ilvl w:val="0"/>
          <w:numId w:val="0"/>
        </w:numPr>
        <w:jc w:val="both"/>
        <w:rPr>
          <w:rFonts w:hint="eastAsia" w:asciiTheme="minorEastAsia" w:hAnsiTheme="minorEastAsia" w:eastAsiaTheme="minorEastAsia" w:cstheme="minorEastAsia"/>
          <w:color w:val="auto"/>
          <w:sz w:val="21"/>
          <w:szCs w:val="21"/>
          <w:lang w:val="en-US" w:eastAsia="zh-CN"/>
        </w:rPr>
      </w:pPr>
    </w:p>
    <w:p w14:paraId="28D2BDFF">
      <w:pPr>
        <w:widowControl w:val="0"/>
        <w:numPr>
          <w:ilvl w:val="0"/>
          <w:numId w:val="0"/>
        </w:numPr>
        <w:ind w:firstLine="420" w:firstLineChars="200"/>
        <w:jc w:val="both"/>
        <w:rPr>
          <w:rFonts w:hint="default"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At the same time, ontology emphasizes the fluidity of symbolic meaning. A symbol may be given different nostalgia meanings in different historical periods.As a medium connecting individual experience and collective memory, its existence depends on the shaping of cultural context.For example, mobile phones may only be tools with communication functions twenty years ago, and the accompanying memories only have communication-related memories, but modern mobile phones have various functions, and the related memories generated also include entertainment-related memories. This physical difference leads to different meanings.</w:t>
      </w:r>
    </w:p>
    <w:p w14:paraId="56C60F95">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5FFC30BD">
      <w:pPr>
        <w:widowControl w:val="0"/>
        <w:numPr>
          <w:ilvl w:val="0"/>
          <w:numId w:val="0"/>
        </w:numPr>
        <w:ind w:firstLine="420" w:firstLineChars="200"/>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 xml:space="preserve">There is an interesting phenomenon </w:t>
      </w:r>
      <w:r>
        <w:rPr>
          <w:rFonts w:hint="eastAsia" w:asciiTheme="minorEastAsia" w:hAnsiTheme="minorEastAsia" w:cstheme="minorEastAsia"/>
          <w:color w:val="auto"/>
          <w:sz w:val="21"/>
          <w:szCs w:val="21"/>
          <w:lang w:val="en-US" w:eastAsia="zh-CN"/>
        </w:rPr>
        <w:t>through</w:t>
      </w:r>
      <w:r>
        <w:rPr>
          <w:rFonts w:hint="eastAsia" w:asciiTheme="minorEastAsia" w:hAnsiTheme="minorEastAsia" w:eastAsiaTheme="minorEastAsia" w:cstheme="minorEastAsia"/>
          <w:color w:val="auto"/>
          <w:sz w:val="21"/>
          <w:szCs w:val="21"/>
          <w:lang w:val="en-US" w:eastAsia="zh-CN"/>
        </w:rPr>
        <w:t xml:space="preserve"> the author</w:t>
      </w:r>
      <w:r>
        <w:rPr>
          <w:rFonts w:hint="default" w:asciiTheme="minorEastAsia" w:hAnsiTheme="minorEastAsia" w:cstheme="minorEastAsia"/>
          <w:color w:val="auto"/>
          <w:sz w:val="21"/>
          <w:szCs w:val="21"/>
          <w:lang w:val="en-US" w:eastAsia="zh-CN"/>
        </w:rPr>
        <w:t>’s observation,</w:t>
      </w:r>
      <w:r>
        <w:rPr>
          <w:rFonts w:hint="eastAsia" w:asciiTheme="minorEastAsia" w:hAnsiTheme="minorEastAsia" w:eastAsiaTheme="minorEastAsia" w:cstheme="minorEastAsia"/>
          <w:color w:val="auto"/>
          <w:sz w:val="21"/>
          <w:szCs w:val="21"/>
          <w:lang w:val="en-US" w:eastAsia="zh-CN"/>
        </w:rPr>
        <w:t xml:space="preserve"> the generation born after 2010 uses gestures to describe the action of making a phone call in a completely different way than the people before them. The difference appears to be the difference in gesture language and usage, but in reality it is the difference in growth environment and way of thinking, based on technological development and economic development.</w:t>
      </w:r>
    </w:p>
    <w:p w14:paraId="78719528">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52F414BF">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3284BBD3">
      <w:pPr>
        <w:widowControl w:val="0"/>
        <w:numPr>
          <w:ilvl w:val="0"/>
          <w:numId w:val="0"/>
        </w:numPr>
        <w:jc w:val="both"/>
        <w:rPr>
          <w:rFonts w:hint="eastAsia" w:asciiTheme="minorEastAsia" w:hAnsiTheme="minorEastAsia" w:eastAsiaTheme="minorEastAsia" w:cstheme="minorEastAsia"/>
          <w:color w:val="0000FF"/>
          <w:sz w:val="21"/>
          <w:szCs w:val="21"/>
          <w:lang w:val="en-US" w:eastAsia="zh-CN"/>
        </w:rPr>
      </w:pPr>
    </w:p>
    <w:p w14:paraId="04278413">
      <w:pPr>
        <w:widowControl w:val="0"/>
        <w:numPr>
          <w:ilvl w:val="0"/>
          <w:numId w:val="0"/>
        </w:numPr>
        <w:ind w:firstLine="420" w:firstLineChars="200"/>
        <w:jc w:val="both"/>
        <w:rPr>
          <w:rFonts w:hint="eastAsia" w:asciiTheme="minorEastAsia" w:hAnsiTheme="minorEastAsia" w:eastAsiaTheme="minorEastAsia" w:cstheme="minorEastAsia"/>
          <w:color w:val="0000FF"/>
          <w:sz w:val="21"/>
          <w:szCs w:val="21"/>
          <w:lang w:val="en-US" w:eastAsia="zh-CN"/>
        </w:rPr>
      </w:pPr>
      <w:r>
        <w:rPr>
          <w:rFonts w:hint="eastAsia" w:asciiTheme="minorEastAsia" w:hAnsiTheme="minorEastAsia" w:eastAsiaTheme="minorEastAsia" w:cstheme="minorEastAsia"/>
          <w:color w:val="auto"/>
          <w:sz w:val="21"/>
          <w:szCs w:val="21"/>
          <w:lang w:val="en-US" w:eastAsia="zh-CN"/>
        </w:rPr>
        <w:t>In the ontological framework, social nostalgia is a form of collective existence, manifested as the shared memory of the past by social groups and their practice in the cultural, economic and political fields. For society, nostalgia is a way for society to reconstruct time, combining past experiences with current social needs. Nostalgia is often particularly prominent during periods of social change (such as economic crises and technological leaps). Ontology explains the relationship between this phenomenon and the crisis of group identity and sense of meaning. Faced with dissatisfaction with the current social status quo, society is more inclined to conservatism, which prompts people to strengthen the collective memory of social groups through sharing symbols and use the good memories of the past to meet the current psychological needs (Milojev, P., Greaves, L., Osborne, D. and Sibley, C.G., 2015.). For social economy, economic value can be created by reinterpreting cultural symbols, such as creating new economic value through retro fashion trends (CHWATT, N., 2023.). At the same time, nostalgi</w:t>
      </w:r>
      <w:r>
        <w:rPr>
          <w:rFonts w:hint="eastAsia" w:asciiTheme="minorEastAsia" w:hAnsiTheme="minorEastAsia" w:cstheme="minorEastAsia"/>
          <w:color w:val="auto"/>
          <w:sz w:val="21"/>
          <w:szCs w:val="21"/>
          <w:lang w:val="en-US" w:eastAsia="zh-CN"/>
        </w:rPr>
        <w:t>c</w:t>
      </w:r>
      <w:r>
        <w:rPr>
          <w:rFonts w:hint="eastAsia" w:asciiTheme="minorEastAsia" w:hAnsiTheme="minorEastAsia" w:eastAsiaTheme="minorEastAsia" w:cstheme="minorEastAsia"/>
          <w:color w:val="auto"/>
          <w:sz w:val="21"/>
          <w:szCs w:val="21"/>
          <w:lang w:val="en-US" w:eastAsia="zh-CN"/>
        </w:rPr>
        <w:t xml:space="preserve"> symbols may also be used as a tool for spreading specific ideologies at the social level, such as evoking national identity or confidence in economic revival through retro culture (Martin, J., 2021.). When a country's current development status is not satisfactory, it may use the media to compare past living conditions with modern ones to prove that its efforts are real.</w:t>
      </w:r>
    </w:p>
    <w:p w14:paraId="25D1AA5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5FF67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402FD44B">
      <w:pPr>
        <w:widowControl w:val="0"/>
        <w:numPr>
          <w:ilvl w:val="0"/>
          <w:numId w:val="0"/>
        </w:numPr>
        <w:ind w:firstLine="420" w:firstLineChars="200"/>
        <w:jc w:val="both"/>
        <w:rPr>
          <w:rFonts w:hint="eastAsia" w:asciiTheme="minorEastAsia" w:hAnsiTheme="minorEastAsia" w:eastAsiaTheme="minorEastAsia" w:cstheme="minorEastAsia"/>
          <w:color w:val="auto"/>
          <w:sz w:val="21"/>
          <w:szCs w:val="21"/>
          <w:lang w:val="en-US" w:eastAsia="zh-CN"/>
        </w:rPr>
      </w:pPr>
      <w:r>
        <w:rPr>
          <w:rFonts w:hint="eastAsia" w:asciiTheme="minorEastAsia" w:hAnsiTheme="minorEastAsia" w:eastAsiaTheme="minorEastAsia" w:cstheme="minorEastAsia"/>
          <w:color w:val="auto"/>
          <w:sz w:val="21"/>
          <w:szCs w:val="21"/>
          <w:lang w:val="en-US" w:eastAsia="zh-CN"/>
        </w:rPr>
        <w:t>The ontological framework provides a dynamic perspective to analyze how nostalgia phenomena transform and evolve between different levels over time. Nostalgia experiences at the individual level may spread to the social level through symbolization and become collective practices. Nostalgia trends at the social level in turn affect the symbolic system and influence individual nostalgia through cultural production.</w:t>
      </w:r>
    </w:p>
    <w:p w14:paraId="78A649DD">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66338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2736F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6605BE3">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3. The impact of ontology on research methods</w:t>
      </w:r>
    </w:p>
    <w:p w14:paraId="55124F2D">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5FD9F920">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As a philosophical discussion on "existence", ontology provides basic assumptions and logical support for research methods. Among the three research methods of phenomenology, semiotics and psychology, ontology not only affects the definition and understanding of nostalgia phenomenon, but also determines the research path and method selection.</w:t>
      </w:r>
    </w:p>
    <w:p w14:paraId="1767867B">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1817A5C6">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2A7E6EB0">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Phenomenology</w:t>
      </w:r>
    </w:p>
    <w:p w14:paraId="4B56348C">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2A84BFB1">
      <w:pPr>
        <w:widowControl w:val="0"/>
        <w:numPr>
          <w:ilvl w:val="0"/>
          <w:numId w:val="0"/>
        </w:numPr>
        <w:ind w:firstLine="420" w:firstLineChars="200"/>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There is a connection between ontology and phenomenology. Ontology explores the "nature of things", clarifies the essential attributes of phenomena as entities, and provides a basic framework for phenomenological research. Phenomenology focuses on the "nature of phenomena" and reveals the essence of phenomena based on the description of subjective experience. They are applicable as the essence of studying nostalgia.</w:t>
      </w:r>
    </w:p>
    <w:p w14:paraId="7F613FEA">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2177DCD9">
      <w:pPr>
        <w:widowControl w:val="0"/>
        <w:numPr>
          <w:ilvl w:val="0"/>
          <w:numId w:val="0"/>
        </w:numPr>
        <w:ind w:firstLine="420" w:firstLineChars="200"/>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Through ontology, it allows research to focus on the relationship between nostalgia phenomena and humans, especially how individuals give phenomena existential meaning through consciousness and experience. At the same time, ontology helps phenomenology identify different levels of existence, such as "experienced past", "experienced present" and "unfinished future", thereby enriching the dynamic understanding of phenomena. This "dynamic" existence may evolve due to changes in time, environment or individuals.</w:t>
      </w:r>
    </w:p>
    <w:p w14:paraId="3166EA8D">
      <w:pPr>
        <w:widowControl w:val="0"/>
        <w:numPr>
          <w:ilvl w:val="0"/>
          <w:numId w:val="0"/>
        </w:numPr>
        <w:jc w:val="both"/>
        <w:rPr>
          <w:rFonts w:hint="eastAsia" w:asciiTheme="minorEastAsia" w:hAnsiTheme="minorEastAsia" w:eastAsiaTheme="minorEastAsia" w:cstheme="minorEastAsia"/>
          <w:b w:val="0"/>
          <w:bCs w:val="0"/>
          <w:color w:val="auto"/>
          <w:sz w:val="21"/>
          <w:szCs w:val="21"/>
          <w:lang w:val="en-US" w:eastAsia="zh-CN"/>
        </w:rPr>
      </w:pPr>
    </w:p>
    <w:p w14:paraId="3564EAD8">
      <w:pPr>
        <w:widowControl w:val="0"/>
        <w:numPr>
          <w:ilvl w:val="0"/>
          <w:numId w:val="0"/>
        </w:numPr>
        <w:ind w:firstLine="420" w:firstLineChars="200"/>
        <w:jc w:val="both"/>
        <w:rPr>
          <w:rFonts w:hint="eastAsia"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eastAsiaTheme="minorEastAsia" w:cstheme="minorEastAsia"/>
          <w:b w:val="0"/>
          <w:bCs w:val="0"/>
          <w:color w:val="auto"/>
          <w:sz w:val="21"/>
          <w:szCs w:val="21"/>
          <w:lang w:val="en-US" w:eastAsia="zh-CN"/>
        </w:rPr>
        <w:t>As an individual's emotional experience of the past, nostalgia is a form of phenomenal existence. Ontology can help define the existential basis of nostalgia phenomena and analyze how nostalgia is mediated by memory and becomes a subjective experience across the dimension of time.</w:t>
      </w:r>
    </w:p>
    <w:p w14:paraId="7143169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D3E616E">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B97F2E5">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Semiotics</w:t>
      </w:r>
    </w:p>
    <w:p w14:paraId="70689CB9">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71C1491F">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the perspective of ontology, semiotics not only explores the structure, meaning and function of symbols, reveals the operation of symbol systems, but also has dual attributes of materiality and meaning. Semiotics plays an important role in this study. It reveals that the meaning of symbols is dynamically generated, not only based on individual background and understanding, but also depends on cultural context and historical background.</w:t>
      </w:r>
    </w:p>
    <w:p w14:paraId="51C03843">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7E96803D">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reveals the multiple existence of nostalgia symbols and clarifies the complex attributes of symbols as entities. Symbols are material, also known as signifier in semiotics. They are forms that can be seen by the senses, including images, texts, etc. They can be used as communication tools and carriers of cultural practices. Symbols are symbolic and have the ability to express metaphors, which is a further development of materiality, that is, signified mentioned in semiotics. At the same time, symbols are dynamic, and the meaning of symbols is fluid in different contexts. Ontology provides a framework for understanding how symbols are constantly reshaped at the cultural, historical and psychological levels.</w:t>
      </w:r>
    </w:p>
    <w:p w14:paraId="655D70F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285AD270">
      <w:pPr>
        <w:widowControl w:val="0"/>
        <w:numPr>
          <w:ilvl w:val="0"/>
          <w:numId w:val="0"/>
        </w:numPr>
        <w:ind w:firstLine="420" w:firstLineChars="200"/>
        <w:jc w:val="both"/>
        <w:rPr>
          <w:rFonts w:hint="eastAsia" w:asciiTheme="minorEastAsia" w:hAnsiTheme="minorEastAsia" w:eastAsiaTheme="minorEastAsia" w:cstheme="minorEastAsia"/>
          <w:b w:val="0"/>
          <w:bCs w:val="0"/>
          <w:color w:val="0000FF"/>
          <w:sz w:val="21"/>
          <w:szCs w:val="21"/>
          <w:lang w:val="en-US" w:eastAsia="zh-CN"/>
        </w:rPr>
      </w:pPr>
      <w:r>
        <w:rPr>
          <w:rFonts w:hint="eastAsia" w:asciiTheme="minorEastAsia" w:hAnsiTheme="minorEastAsia" w:eastAsiaTheme="minorEastAsia" w:cstheme="minorEastAsia"/>
          <w:b w:val="0"/>
          <w:bCs w:val="0"/>
          <w:sz w:val="21"/>
          <w:szCs w:val="21"/>
          <w:lang w:val="en-US" w:eastAsia="zh-CN"/>
        </w:rPr>
        <w:t>Through semiotic analysis, in retro culture, symbols are not only decorations, but also carriers of specific social memories. Symbols interact with individuals and society to generate shared cultural memories and identity. Ontology guides the analysis of why these symbols can evoke nostalgia emotions and reproduce collective memory through cultural symbols.</w:t>
      </w:r>
    </w:p>
    <w:p w14:paraId="687AD6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43677C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48EB9488">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Psychology</w:t>
      </w:r>
    </w:p>
    <w:p w14:paraId="1BDA4DC7">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4B7211CC">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Psychology studies individual behavior, emotion and cognitive process, while ontology explains the root of individual experience from the perspective of "existence", providing deep support for psychological research. Psychological phenomena are regarded as a form of subjective existence, and the meaning behind them is an important object of ontology. Ontology focuses on the integrity of the subject and emphasizes the relevance of psychological phenomena to social environment and historical context. This combination of doctrines can analyze the causes of psychological phenomena in a multi-dimensional and three-dimensional manner from the perspective of social environment.</w:t>
      </w:r>
    </w:p>
    <w:p w14:paraId="02EED8DD">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97B47A2">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helps psychology clarify the dual attributes of Nostalgi</w:t>
      </w:r>
      <w:r>
        <w:rPr>
          <w:rFonts w:hint="eastAsia" w:asciiTheme="minorEastAsia" w:hAnsiTheme="minorEastAsia" w:cstheme="minorEastAsia"/>
          <w:b w:val="0"/>
          <w:bCs w:val="0"/>
          <w:sz w:val="21"/>
          <w:szCs w:val="21"/>
          <w:lang w:val="en-US" w:eastAsia="zh-CN"/>
        </w:rPr>
        <w:t>c</w:t>
      </w:r>
      <w:r>
        <w:rPr>
          <w:rFonts w:hint="eastAsia" w:asciiTheme="minorEastAsia" w:hAnsiTheme="minorEastAsia" w:eastAsiaTheme="minorEastAsia" w:cstheme="minorEastAsia"/>
          <w:b w:val="0"/>
          <w:bCs w:val="0"/>
          <w:sz w:val="21"/>
          <w:szCs w:val="21"/>
          <w:lang w:val="en-US" w:eastAsia="zh-CN"/>
        </w:rPr>
        <w:t xml:space="preserve"> psychological phenomenon. As a complex emotional state, nostalgia emotion involves both the past in memory and the current psychological needs. It is subjective and social. Nostalgia is a unique experience from a personal perspective. It exists independently and is a reflection of personal experience. At the same time, nostalgi</w:t>
      </w:r>
      <w:r>
        <w:rPr>
          <w:rFonts w:hint="eastAsia" w:asciiTheme="minorEastAsia" w:hAnsiTheme="minorEastAsia" w:cstheme="minorEastAsia"/>
          <w:b w:val="0"/>
          <w:bCs w:val="0"/>
          <w:sz w:val="21"/>
          <w:szCs w:val="21"/>
          <w:lang w:val="en-US" w:eastAsia="zh-CN"/>
        </w:rPr>
        <w:t>c</w:t>
      </w:r>
      <w:r>
        <w:rPr>
          <w:rFonts w:hint="eastAsia" w:asciiTheme="minorEastAsia" w:hAnsiTheme="minorEastAsia" w:eastAsiaTheme="minorEastAsia" w:cstheme="minorEastAsia"/>
          <w:b w:val="0"/>
          <w:bCs w:val="0"/>
          <w:sz w:val="21"/>
          <w:szCs w:val="21"/>
          <w:lang w:val="en-US" w:eastAsia="zh-CN"/>
        </w:rPr>
        <w:t xml:space="preserve"> emotions may be activated by cultural symbols or social conditions. In the face of social environment and social media, through the joint action of symbolic memory and self-cognition, personal emotional resonance may be stimulated.</w:t>
      </w:r>
    </w:p>
    <w:p w14:paraId="51BFDE5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B378F46">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provides a structural framework for nostalgia, emphasizing that emotion is an important part of existential experience. The principle of nostalgia, which resonates with the interaction between individuals and the environment, is one of the core issues in psychological research.</w:t>
      </w:r>
    </w:p>
    <w:p w14:paraId="09BF00B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02D2DB53">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504194B">
      <w:pPr>
        <w:widowControl w:val="0"/>
        <w:numPr>
          <w:ilvl w:val="0"/>
          <w:numId w:val="0"/>
        </w:numPr>
        <w:ind w:firstLine="422" w:firstLineChars="200"/>
        <w:jc w:val="both"/>
        <w:rPr>
          <w:rFonts w:hint="eastAsia" w:asciiTheme="minorEastAsia" w:hAnsiTheme="minorEastAsia" w:cstheme="minorEastAsia"/>
          <w:b/>
          <w:bCs/>
          <w:color w:val="auto"/>
          <w:sz w:val="21"/>
          <w:szCs w:val="21"/>
          <w:lang w:val="en-US" w:eastAsia="zh-CN"/>
        </w:rPr>
      </w:pPr>
      <w:r>
        <w:rPr>
          <w:rFonts w:hint="eastAsia" w:asciiTheme="minorEastAsia" w:hAnsiTheme="minorEastAsia" w:cstheme="minorEastAsia"/>
          <w:b/>
          <w:bCs/>
          <w:color w:val="auto"/>
          <w:sz w:val="21"/>
          <w:szCs w:val="21"/>
          <w:lang w:val="en-US" w:eastAsia="zh-CN"/>
        </w:rPr>
        <w:t>The impact of ontology on interdisciplinary research methods</w:t>
      </w:r>
    </w:p>
    <w:p w14:paraId="1D41C23F">
      <w:pPr>
        <w:widowControl w:val="0"/>
        <w:numPr>
          <w:ilvl w:val="0"/>
          <w:numId w:val="0"/>
        </w:numPr>
        <w:jc w:val="both"/>
        <w:rPr>
          <w:rFonts w:hint="eastAsia" w:asciiTheme="minorEastAsia" w:hAnsiTheme="minorEastAsia" w:cstheme="minorEastAsia"/>
          <w:b/>
          <w:bCs/>
          <w:color w:val="auto"/>
          <w:sz w:val="21"/>
          <w:szCs w:val="21"/>
          <w:lang w:val="en-US" w:eastAsia="zh-CN"/>
        </w:rPr>
      </w:pPr>
    </w:p>
    <w:p w14:paraId="612BC3FC">
      <w:pPr>
        <w:widowControl w:val="0"/>
        <w:numPr>
          <w:ilvl w:val="0"/>
          <w:numId w:val="0"/>
        </w:numPr>
        <w:ind w:firstLine="420" w:firstLineChars="200"/>
        <w:jc w:val="both"/>
        <w:rPr>
          <w:rFonts w:hint="eastAsia" w:asciiTheme="minorEastAsia" w:hAnsiTheme="minorEastAsia" w:cstheme="minorEastAsia"/>
          <w:b w:val="0"/>
          <w:bCs w:val="0"/>
          <w:color w:val="auto"/>
          <w:sz w:val="21"/>
          <w:szCs w:val="21"/>
          <w:lang w:val="en-US" w:eastAsia="zh-CN"/>
        </w:rPr>
      </w:pPr>
      <w:r>
        <w:rPr>
          <w:rFonts w:hint="eastAsia" w:asciiTheme="minorEastAsia" w:hAnsiTheme="minorEastAsia" w:cstheme="minorEastAsia"/>
          <w:b w:val="0"/>
          <w:bCs w:val="0"/>
          <w:color w:val="auto"/>
          <w:sz w:val="21"/>
          <w:szCs w:val="21"/>
          <w:lang w:val="en-US" w:eastAsia="zh-CN"/>
        </w:rPr>
        <w:t>Ontology provides a common foundation for phenomenology, semiotics and psychology research, namely "multi-level existence", and provides a unified framework in time and space for the combination of the three methods. It can explain the essence of individual experience and the source of socially shared cultural phenomena through phenomenology; use semiotics to analyze the existence form and meaning of the symbol system; and use psychology to explore the subjective existence attributes of psychological phenomena and its generation mechanism. By providing a philosophical framework about "existence", ontology helps phenomenology reveal the essence of subjective experience, supports semiotics to analyze the multiple attributes of symbols, and provides a deep understanding for psychology to explore the mechanism of emotion generation. In the study of nostalgia phenomenon, ontology provides logical support for the integration of these three methods, which helps to achieve a multi-dimensional analysis of complex cultural phenomena</w:t>
      </w:r>
    </w:p>
    <w:p w14:paraId="0787BBD4">
      <w:pPr>
        <w:widowControl w:val="0"/>
        <w:numPr>
          <w:ilvl w:val="0"/>
          <w:numId w:val="0"/>
        </w:numPr>
        <w:jc w:val="both"/>
        <w:rPr>
          <w:rFonts w:hint="eastAsia" w:asciiTheme="minorEastAsia" w:hAnsiTheme="minorEastAsia" w:cstheme="minorEastAsia"/>
          <w:b w:val="0"/>
          <w:bCs w:val="0"/>
          <w:color w:val="auto"/>
          <w:sz w:val="21"/>
          <w:szCs w:val="21"/>
          <w:lang w:val="en-US" w:eastAsia="zh-CN"/>
        </w:rPr>
      </w:pPr>
    </w:p>
    <w:p w14:paraId="0446446E">
      <w:pPr>
        <w:widowControl w:val="0"/>
        <w:numPr>
          <w:ilvl w:val="0"/>
          <w:numId w:val="0"/>
        </w:numPr>
        <w:ind w:firstLine="420" w:firstLineChars="200"/>
        <w:jc w:val="both"/>
        <w:rPr>
          <w:rFonts w:hint="default" w:asciiTheme="minorEastAsia" w:hAnsiTheme="minorEastAsia" w:eastAsiaTheme="minorEastAsia" w:cstheme="minorEastAsia"/>
          <w:b w:val="0"/>
          <w:bCs w:val="0"/>
          <w:color w:val="auto"/>
          <w:sz w:val="21"/>
          <w:szCs w:val="21"/>
          <w:lang w:val="en-US" w:eastAsia="zh-CN"/>
        </w:rPr>
      </w:pPr>
      <w:r>
        <w:rPr>
          <w:rFonts w:hint="eastAsia" w:asciiTheme="minorEastAsia" w:hAnsiTheme="minorEastAsia" w:cstheme="minorEastAsia"/>
          <w:b w:val="0"/>
          <w:bCs w:val="0"/>
          <w:color w:val="auto"/>
          <w:sz w:val="21"/>
          <w:szCs w:val="21"/>
          <w:lang w:val="en-US" w:eastAsia="zh-CN"/>
        </w:rPr>
        <w:t>Ontology understands the nostalgia phenomenon from multiple dimensions. Starting from the perspective of personal experience, it explains how individuals perceive nostalgia in time, and explains how symbols carry nostalgic emotions and memories through the dimension of cultural symbols. Finally, with the help of psychological principles, it speculates on the psychological motivation of nostalgia and how nostalgia emotions meet the psychological needs of individuals.</w:t>
      </w:r>
    </w:p>
    <w:p w14:paraId="2A325F5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01F389FC">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8768F9A">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F41F35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039348F">
      <w:pPr>
        <w:widowControl w:val="0"/>
        <w:numPr>
          <w:ilvl w:val="0"/>
          <w:numId w:val="0"/>
        </w:numPr>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4. Ontological explanation of research results</w:t>
      </w:r>
    </w:p>
    <w:p w14:paraId="506F08A3">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3D0EDE4E">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The universality and particularity of nostalgia phenomenon</w:t>
      </w:r>
    </w:p>
    <w:p w14:paraId="7D40C0E6">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34751E86">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From an ontological perspective, the essence of nostalgia is an experience of temporal existence, which reflects the state of existence of an individual in multiple times. In Martin Heidegger's ontological theory, human existence (dasein) is always "thrownness" into a specific time and world (Heidegger, M., 1962). This temporality determines that people will constantly look back to the past, stand in the present and face the future. Nostalgia is a manifestation of this temporality. Through recollection, nostalgia pulls the past from "the past" back to the present consciousness. Nostalgia is not a simple repetition of the past, but a reconstruction and re-creation of the current subject when facing the past. Nostalgia often contains a yearning for an idealized past, reflecting the uncertainty and loss of control of the future. Nostalgia can be regarded as a manifestation of a "sense of lack of existence". Individual existence is always imperfect, and people try to make up for this gap through nostalgia and find a fictitious "completeness".</w:t>
      </w:r>
    </w:p>
    <w:p w14:paraId="7A78570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8BBB05D">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Nostalgia is universal. It comes from the temporal experience and existential anxiety shared by humans as beings. Time is an irreversible fact. Once the past becomes the past, it cannot be re-experienced. People can only re-experience it through memory, narration and symbolization. This irreversibility makes nostalgia a potential phenomenon for all cultures and individuals. This is also the universality of nostalgia rooted in the inevitability of the passage of time. In the absurdity brought by "existence" itself, humans will seek meaning. Past experiences appear "real" and "complete" because they have been completed. Nostalgia becomes a way to re-endow life with meaning. Nostalgia is not just an individual experience, it is also a collective phenomenon. In times of social unrest or cultural crisis, nostalgia often becomes a manifestation of a certain collective consciousness to maintain group identity.</w:t>
      </w:r>
    </w:p>
    <w:p w14:paraId="778E4938">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EA80687">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 xml:space="preserve">At the same time, nostalgia also has particularity. This particularity comes from individual differences. It is a person's unique understanding of memory and culture, and it also accompanies the development of history and technology. The content of nostalgia is easily influenced by the times and personal experiences, which can easily resonate with people of the same era. For example, people born in the 70s are more likely to resonate with pagers, home phones, letters, and stamps. People born in the 90s are more likely to resonate with mobile phones, </w:t>
      </w:r>
      <w:r>
        <w:rPr>
          <w:rFonts w:hint="eastAsia" w:asciiTheme="minorEastAsia" w:hAnsiTheme="minorEastAsia" w:cstheme="minorEastAsia"/>
          <w:sz w:val="21"/>
          <w:szCs w:val="21"/>
          <w:lang w:val="en-US" w:eastAsia="zh-CN"/>
        </w:rPr>
        <w:t>W</w:t>
      </w:r>
      <w:r>
        <w:rPr>
          <w:rFonts w:hint="eastAsia" w:asciiTheme="minorEastAsia" w:hAnsiTheme="minorEastAsia" w:eastAsiaTheme="minorEastAsia" w:cstheme="minorEastAsia"/>
          <w:sz w:val="21"/>
          <w:szCs w:val="21"/>
          <w:lang w:val="en-US" w:eastAsia="zh-CN"/>
        </w:rPr>
        <w:t>alkmans, tapes, and CDs. This is the resonance of nostalgia under the influence of the times. Personal experiences can be further divided into specific scenes and objects. It may be a family gathering, or a favorite park, or a favorite toy.</w:t>
      </w:r>
    </w:p>
    <w:p w14:paraId="68F08B49">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779DF525">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Different cultural environments will also cause different specific manifestations of nostalgia. Here, take the 90s as an example. In China, this is accompanied by a period of economic development, and the speed of urbanization has begun to accelerate. This social phenomenon has brought a large number of urban jobs and economic prosperity. The dividends of this economic development have accompanied the growth process of the 90s, so this is also the basis of their nostalgia. In Japan, they grew up in an environment of economic stagnation brought about by the bubble economy, also known as the lost decade (Hayashi, F., Prescott, E.C., 2002). With the continued economic downturn, this term has evolved into the lost 20 years and the lost 30 years, which is their unique nostalgia memory.</w:t>
      </w:r>
    </w:p>
    <w:p w14:paraId="2926ADE5">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951744E">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sz w:val="21"/>
          <w:szCs w:val="21"/>
          <w:lang w:val="en-US" w:eastAsia="zh-CN"/>
        </w:rPr>
        <w:t>With the development of technology, certain specific nostalgia expressions have been shaped. In an era of advanced media technologies such as film and music, nostalgia is more reconstructed through images and sounds. For example, contemporary nostalgia culture (retro fashion, nostalgia music) is highly dependent on the Internet and social media, and its speed and scope of dissemination are unprecedented in history.</w:t>
      </w:r>
    </w:p>
    <w:p w14:paraId="0CC516AA">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AEA4B1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3CD91E8E">
      <w:pPr>
        <w:widowControl w:val="0"/>
        <w:numPr>
          <w:ilvl w:val="0"/>
          <w:numId w:val="0"/>
        </w:numPr>
        <w:ind w:firstLine="422" w:firstLineChars="200"/>
        <w:jc w:val="both"/>
        <w:rPr>
          <w:rFonts w:hint="eastAsia" w:asciiTheme="minorEastAsia" w:hAnsiTheme="minorEastAsia" w:eastAsiaTheme="minorEastAsia" w:cstheme="minorEastAsia"/>
          <w:b/>
          <w:bCs/>
          <w:sz w:val="21"/>
          <w:szCs w:val="21"/>
          <w:lang w:val="en-US" w:eastAsia="zh-CN"/>
        </w:rPr>
      </w:pPr>
      <w:r>
        <w:rPr>
          <w:rFonts w:hint="eastAsia" w:asciiTheme="minorEastAsia" w:hAnsiTheme="minorEastAsia" w:eastAsiaTheme="minorEastAsia" w:cstheme="minorEastAsia"/>
          <w:b/>
          <w:bCs/>
          <w:sz w:val="21"/>
          <w:szCs w:val="21"/>
          <w:lang w:val="en-US" w:eastAsia="zh-CN"/>
        </w:rPr>
        <w:t>The relationship between symbols and psychology</w:t>
      </w:r>
    </w:p>
    <w:p w14:paraId="6CAF9592">
      <w:pPr>
        <w:widowControl w:val="0"/>
        <w:numPr>
          <w:ilvl w:val="0"/>
          <w:numId w:val="0"/>
        </w:numPr>
        <w:jc w:val="both"/>
        <w:rPr>
          <w:rFonts w:hint="eastAsia" w:asciiTheme="minorEastAsia" w:hAnsiTheme="minorEastAsia" w:eastAsiaTheme="minorEastAsia" w:cstheme="minorEastAsia"/>
          <w:b/>
          <w:bCs/>
          <w:sz w:val="21"/>
          <w:szCs w:val="21"/>
          <w:lang w:val="en-US" w:eastAsia="zh-CN"/>
        </w:rPr>
      </w:pPr>
    </w:p>
    <w:p w14:paraId="5774BCB1">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the relationship between nostalgia symbols and psychology can be seen as a symbolic process of "existence", which expresses the individual's temporal experience in a symbolic form. This experience often refers to the desire and nostalgia for the past, and it also reflects the emotional mechanism, memory structure and identity in psychology. The relationship between the two involves the ontological meaning of symbols in nostalgia experience and its deep interaction with psychological mechanisms.</w:t>
      </w:r>
    </w:p>
    <w:p w14:paraId="10798596">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935E8C2">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human existence is expressed and continued through symbols. Nostalgia symbols carry the meaning of the past, and they are the "solidification" of temporal existence. Such as specific objects, images, music or language. The role of symbols is to reproduce the past in the present in a symbolic form, so that people can reconnect with the past. Therefore, nostalgia symbols are an embodied expression of temporality (past, present, future) in concrete existence.</w:t>
      </w:r>
    </w:p>
    <w:p w14:paraId="7B1A2C6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27398141">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The nostalgia symbol is essentially a "dual presence" (Krueger, R.F. and Blaney, P.H. eds., 2023.). On the one hand, it presents the form of "Immediate Presence" in the present. It refers to the physical and objective existence of objects and symbols at the current moment, such as old photos and retro fashion. On the other hand, it implies a kind of "Evoked Presence" in the past, which is not materially present, but "produced" mentally or emotionally. Such as the passing of time or memory. This "dual presence" can be stimulated in nostalgia topics. For example, an old toy may really exist in your hand, but it will also evoke your childhood memories - the time and place that no longer exists.</w:t>
      </w:r>
    </w:p>
    <w:p w14:paraId="1612CC3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From an ontological perspective, this tension between presence and absence reflects the paradox of human existence: the desire for the past is both a continuation of existence and a regret for irreversible time.</w:t>
      </w:r>
    </w:p>
    <w:p w14:paraId="6FC67235">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37210521">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At the psychological level, nostalgia symbols interact with emotion, memory and identification mechanisms, becoming a bridge between psychology and ontology.</w:t>
      </w:r>
    </w:p>
    <w:p w14:paraId="39B6CEAF">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Psychological research shows that memory is not a simple copy, but a reconstruction (De Brigard, F., 2011.). Nostalgia symbols provide specific triggers for memory, allowing people to gain insight into the past in a symbolic way. Nostalgia symbols strengthen emotional connections through memories related to positive emotions, making the vision of the past more beautiful. Psychologically, this "rose memory effect" explains the past that nostalgia symbols usually beautify.</w:t>
      </w:r>
    </w:p>
    <w:p w14:paraId="5CBA76A8">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66933FA6">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 xml:space="preserve">Nostalgia symbols have the function of regulating emotions. It can play a role in self-awareness and anxiety, helping individuals to gain emotional support when facing real-life pressures. For example, nostalgia or </w:t>
      </w:r>
      <w:r>
        <w:rPr>
          <w:rFonts w:hint="eastAsia" w:asciiTheme="minorEastAsia" w:hAnsiTheme="minorEastAsia" w:cstheme="minorEastAsia"/>
          <w:b w:val="0"/>
          <w:bCs w:val="0"/>
          <w:sz w:val="21"/>
          <w:szCs w:val="21"/>
          <w:lang w:val="en-US" w:eastAsia="zh-CN"/>
        </w:rPr>
        <w:t>D</w:t>
      </w:r>
      <w:r>
        <w:rPr>
          <w:rFonts w:hint="eastAsia" w:asciiTheme="minorEastAsia" w:hAnsiTheme="minorEastAsia" w:eastAsiaTheme="minorEastAsia" w:cstheme="minorEastAsia"/>
          <w:b w:val="0"/>
          <w:bCs w:val="0"/>
          <w:sz w:val="21"/>
          <w:szCs w:val="21"/>
          <w:lang w:val="en-US" w:eastAsia="zh-CN"/>
        </w:rPr>
        <w:t>reamcore provides individuals with a psychological comfort by evoking associations with "the security of the past."</w:t>
      </w:r>
    </w:p>
    <w:p w14:paraId="7D90FA1B">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63CC43A7">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Nostalgia symbols often become carriers of collective memory, promoting emotional resonance between individuals and groups. In psychology, this shared nostalgia experience enhances social connection and identity. It helps individuals to lead past experiences with their current identities and maintain the solidarity of self-identity. Nostalgia symbols represent specific cultural memory values ​​and concepts at the group level. For example, the popular symbols of the 1990s are revived in the contemporary era, reflecting the recognition and inheritance of a generation's common cultural memory.</w:t>
      </w:r>
    </w:p>
    <w:p w14:paraId="0EEFD5A7">
      <w:pPr>
        <w:widowControl w:val="0"/>
        <w:numPr>
          <w:ilvl w:val="0"/>
          <w:numId w:val="0"/>
        </w:numPr>
        <w:jc w:val="both"/>
        <w:rPr>
          <w:rFonts w:hint="eastAsia" w:asciiTheme="minorEastAsia" w:hAnsiTheme="minorEastAsia" w:eastAsiaTheme="minorEastAsia" w:cstheme="minorEastAsia"/>
          <w:b w:val="0"/>
          <w:bCs w:val="0"/>
          <w:sz w:val="21"/>
          <w:szCs w:val="21"/>
          <w:lang w:val="en-US" w:eastAsia="zh-CN"/>
        </w:rPr>
      </w:pPr>
    </w:p>
    <w:p w14:paraId="1115CF2F">
      <w:pPr>
        <w:widowControl w:val="0"/>
        <w:numPr>
          <w:ilvl w:val="0"/>
          <w:numId w:val="0"/>
        </w:numPr>
        <w:ind w:firstLine="420" w:firstLineChars="200"/>
        <w:jc w:val="both"/>
        <w:rPr>
          <w:rFonts w:hint="eastAsia" w:asciiTheme="minorEastAsia" w:hAnsiTheme="minorEastAsia" w:eastAsiaTheme="minorEastAsia" w:cstheme="minorEastAsia"/>
          <w:b w:val="0"/>
          <w:bCs w:val="0"/>
          <w:sz w:val="21"/>
          <w:szCs w:val="21"/>
          <w:lang w:val="en-US" w:eastAsia="zh-CN"/>
        </w:rPr>
      </w:pPr>
      <w:r>
        <w:rPr>
          <w:rFonts w:hint="eastAsia" w:asciiTheme="minorEastAsia" w:hAnsiTheme="minorEastAsia" w:eastAsiaTheme="minorEastAsia" w:cstheme="minorEastAsia"/>
          <w:b w:val="0"/>
          <w:bCs w:val="0"/>
          <w:sz w:val="21"/>
          <w:szCs w:val="21"/>
          <w:lang w:val="en-US" w:eastAsia="zh-CN"/>
        </w:rPr>
        <w:t>Ontology has guiding significance for the integration of nostalgia and psychology. From an ontological perspective, the existence of temporality is related to the reconstruction of psychology. Temporality always exists in the combination of the past, present and future. Nostalgia symbols are the externalized form of this temporal experience. From an ontological perspective, nostalgia symbols are the manifestation of temporality in existence. Through the combination of form and meaning, it enables humans to find meaning and position in time. In psychology, nostalgia symbols transform temporality into concrete emotional experiences and give new meaning to the past through memory reconstruction. The mechanism of psychology gives nostalgia symbols the depth of emotion and memory. The combination of these two shows that nostalgia symbols are not only an external cultural phenomenon, but also the result of the subtle interaction between human existence and psychological structure.</w:t>
      </w:r>
    </w:p>
    <w:p w14:paraId="0513B9A6">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2463753B">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52E28240">
      <w:pPr>
        <w:widowControl w:val="0"/>
        <w:numPr>
          <w:ilvl w:val="0"/>
          <w:numId w:val="0"/>
        </w:numPr>
        <w:jc w:val="both"/>
        <w:rPr>
          <w:rFonts w:hint="eastAsia" w:asciiTheme="minorEastAsia" w:hAnsiTheme="minorEastAsia" w:eastAsiaTheme="minorEastAsia" w:cstheme="minorEastAsia"/>
          <w:sz w:val="21"/>
          <w:szCs w:val="21"/>
          <w:lang w:val="en-US" w:eastAsia="zh-CN"/>
        </w:rPr>
      </w:pPr>
    </w:p>
    <w:p w14:paraId="6DC2FC2F">
      <w:pPr>
        <w:rPr>
          <w:rFonts w:hint="eastAsia" w:asciiTheme="minorEastAsia" w:hAnsiTheme="minorEastAsia" w:eastAsiaTheme="minorEastAsia" w:cstheme="minorEastAsia"/>
          <w:sz w:val="21"/>
          <w:szCs w:val="21"/>
          <w:lang w:val="en-US" w:eastAsia="zh-CN"/>
        </w:rPr>
      </w:pPr>
      <w:r>
        <w:rPr>
          <w:rFonts w:hint="eastAsia" w:asciiTheme="minorEastAsia" w:hAnsiTheme="minorEastAsia" w:eastAsiaTheme="minorEastAsia" w:cstheme="minorEastAsia"/>
          <w:b/>
          <w:bCs/>
          <w:sz w:val="21"/>
          <w:szCs w:val="21"/>
          <w:lang w:val="en-US"/>
        </w:rPr>
        <w:t>5.Conclusion</w:t>
      </w:r>
    </w:p>
    <w:p w14:paraId="46577CCF">
      <w:pPr>
        <w:rPr>
          <w:rFonts w:hint="eastAsia" w:asciiTheme="minorEastAsia" w:hAnsiTheme="minorEastAsia" w:eastAsiaTheme="minorEastAsia" w:cstheme="minorEastAsia"/>
          <w:sz w:val="21"/>
          <w:szCs w:val="21"/>
          <w:lang w:val="en-US"/>
        </w:rPr>
      </w:pPr>
    </w:p>
    <w:p w14:paraId="57CA7DEC">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rPr>
      </w:pPr>
      <w:r>
        <w:rPr>
          <w:rFonts w:hint="eastAsia" w:asciiTheme="minorEastAsia" w:hAnsiTheme="minorEastAsia" w:eastAsiaTheme="minorEastAsia" w:cstheme="minorEastAsia"/>
          <w:sz w:val="21"/>
          <w:szCs w:val="21"/>
          <w:lang w:val="en-US"/>
        </w:rPr>
        <w:t>As an important phenomenon in contemporary culture, retro trend is not only a simple reproduction of past symbols, but also a response to current cultural anxiety and identity needs. Through the perspective of ontology, we can deeply understand the existence state and philosophical significance of retro trend; through the methods of phenomenology, semiotics and social psychology, we reveal the symbolic mechanism, psychological dynamics and social function of retro trend. Future research can further combine empirical methods to explore the long-term impact of retro trend and its relationship with other cultural phenomena.</w:t>
      </w:r>
    </w:p>
    <w:p w14:paraId="5F788B05">
      <w:pPr>
        <w:widowControl w:val="0"/>
        <w:numPr>
          <w:ilvl w:val="0"/>
          <w:numId w:val="0"/>
        </w:numPr>
        <w:jc w:val="both"/>
        <w:rPr>
          <w:rFonts w:hint="eastAsia" w:asciiTheme="minorEastAsia" w:hAnsiTheme="minorEastAsia" w:eastAsiaTheme="minorEastAsia" w:cstheme="minorEastAsia"/>
          <w:sz w:val="21"/>
          <w:szCs w:val="21"/>
          <w:lang w:val="en-US"/>
        </w:rPr>
      </w:pPr>
    </w:p>
    <w:p w14:paraId="34A02CE3">
      <w:pPr>
        <w:widowControl w:val="0"/>
        <w:numPr>
          <w:ilvl w:val="0"/>
          <w:numId w:val="0"/>
        </w:numPr>
        <w:ind w:firstLine="420" w:firstLineChars="200"/>
        <w:jc w:val="both"/>
        <w:rPr>
          <w:rFonts w:hint="eastAsia" w:asciiTheme="minorEastAsia" w:hAnsiTheme="minorEastAsia" w:eastAsiaTheme="minorEastAsia" w:cstheme="minorEastAsia"/>
          <w:sz w:val="21"/>
          <w:szCs w:val="21"/>
          <w:lang w:val="en-US" w:eastAsia="zh-CN"/>
        </w:rPr>
      </w:pPr>
      <w:bookmarkStart w:id="0" w:name="_GoBack"/>
      <w:bookmarkEnd w:id="0"/>
      <w:r>
        <w:rPr>
          <w:rFonts w:hint="eastAsia" w:asciiTheme="minorEastAsia" w:hAnsiTheme="minorEastAsia" w:eastAsiaTheme="minorEastAsia" w:cstheme="minorEastAsia"/>
          <w:sz w:val="21"/>
          <w:szCs w:val="21"/>
          <w:lang w:val="en-US"/>
        </w:rPr>
        <w:t>Ontology provides a clear logical framework for the multi-level analysis of nostalgia phenomenon in research. Through emotional experience at the personal level, cultural mediation at the symbolic level and collective practice at the social level, nostalgia phenomenon shows a complex existence form. Ontology not only helps researchers clarify the essence of nostalgia phenomenon, but also provides theoretical guidance for constructing a multi-level research framework and selecting appropriate analysis methods. This perspective is of great significance for in-depth understanding of the role of nostalgia phenomenon in contemporary culture.</w:t>
      </w:r>
    </w:p>
    <w:p w14:paraId="26CD2E05">
      <w:pPr>
        <w:rPr>
          <w:rFonts w:hint="default"/>
          <w:lang w:val="en-US"/>
        </w:rPr>
      </w:pPr>
    </w:p>
    <w:p w14:paraId="290CACEC">
      <w:pPr>
        <w:rPr>
          <w:rFonts w:hint="default"/>
          <w:lang w:val="en-US"/>
        </w:rPr>
      </w:pPr>
    </w:p>
    <w:p w14:paraId="5CA347E5">
      <w:pPr>
        <w:rPr>
          <w:rFonts w:hint="default"/>
          <w:lang w:val="en-US"/>
        </w:rPr>
      </w:pPr>
    </w:p>
    <w:p w14:paraId="5A07E88A">
      <w:pPr>
        <w:rPr>
          <w:rFonts w:hint="default"/>
          <w:lang w:val="en-US"/>
        </w:rPr>
      </w:pPr>
    </w:p>
    <w:p w14:paraId="5F11661E">
      <w:pPr>
        <w:rPr>
          <w:rFonts w:hint="default"/>
          <w:lang w:val="en-US"/>
        </w:rPr>
      </w:pPr>
    </w:p>
    <w:p w14:paraId="3D8B2C83">
      <w:pPr>
        <w:rPr>
          <w:rFonts w:hint="default"/>
          <w:lang w:val="en-US"/>
        </w:rPr>
      </w:pPr>
    </w:p>
    <w:p w14:paraId="04FD2C3B">
      <w:pPr>
        <w:rPr>
          <w:rFonts w:hint="default"/>
          <w:lang w:val="en-US"/>
        </w:rPr>
      </w:pPr>
    </w:p>
    <w:p w14:paraId="2FD2D8E8">
      <w:pPr>
        <w:rPr>
          <w:rFonts w:hint="default"/>
          <w:lang w:val="en-US"/>
        </w:rPr>
      </w:pPr>
    </w:p>
    <w:p w14:paraId="7618DC22">
      <w:pPr>
        <w:rPr>
          <w:rFonts w:hint="default"/>
          <w:lang w:val="en-US"/>
        </w:rPr>
      </w:pPr>
    </w:p>
    <w:p w14:paraId="423EAB1C">
      <w:pPr>
        <w:rPr>
          <w:rFonts w:hint="default"/>
          <w:lang w:val="en-US"/>
        </w:rPr>
      </w:pPr>
    </w:p>
    <w:p w14:paraId="66AD386E">
      <w:pPr>
        <w:rPr>
          <w:rFonts w:hint="default"/>
          <w:lang w:val="en-US"/>
        </w:rPr>
      </w:pPr>
      <w:r>
        <w:rPr>
          <w:rFonts w:hint="default"/>
          <w:b/>
          <w:bCs/>
          <w:lang w:val="en-US"/>
        </w:rPr>
        <w:t>Reference</w:t>
      </w:r>
    </w:p>
    <w:p w14:paraId="32878D80">
      <w:pPr>
        <w:rPr>
          <w:rFonts w:hint="default" w:asciiTheme="minorAscii" w:hAnsiTheme="minorAscii"/>
          <w:sz w:val="21"/>
          <w:szCs w:val="21"/>
          <w:lang w:val="en-US"/>
        </w:rPr>
      </w:pPr>
    </w:p>
    <w:p w14:paraId="177DAF9D">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CHWATT, N., 2023. How the Adidas Gazelle Sneaker Made The Lyst Index Hottest Product List. Footwear News : FN (Online), .</w:t>
      </w:r>
    </w:p>
    <w:p w14:paraId="7F2BF904">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Hayashi, F. and Prescott, E.C., 2002. The 1990s in Japan: A lost decade. </w:t>
      </w:r>
      <w:r>
        <w:rPr>
          <w:rFonts w:hint="default" w:eastAsia="宋体" w:cs="Arial" w:asciiTheme="minorAscii" w:hAnsiTheme="minorAscii"/>
          <w:i/>
          <w:iCs/>
          <w:caps w:val="0"/>
          <w:color w:val="auto"/>
          <w:spacing w:val="0"/>
          <w:sz w:val="21"/>
          <w:szCs w:val="21"/>
          <w:shd w:val="clear" w:fill="FFFFFF"/>
        </w:rPr>
        <w:t>Review of Economic Dynamics</w:t>
      </w:r>
      <w:r>
        <w:rPr>
          <w:rFonts w:hint="default" w:eastAsia="宋体" w:cs="Arial" w:asciiTheme="minorAscii" w:hAnsiTheme="minorAscii"/>
          <w:i w:val="0"/>
          <w:iCs w:val="0"/>
          <w:caps w:val="0"/>
          <w:color w:val="auto"/>
          <w:spacing w:val="0"/>
          <w:sz w:val="21"/>
          <w:szCs w:val="21"/>
          <w:shd w:val="clear" w:fill="FFFFFF"/>
        </w:rPr>
        <w:t>, </w:t>
      </w:r>
      <w:r>
        <w:rPr>
          <w:rFonts w:hint="default" w:eastAsia="宋体" w:cs="Arial" w:asciiTheme="minorAscii" w:hAnsiTheme="minorAscii"/>
          <w:i/>
          <w:iCs/>
          <w:caps w:val="0"/>
          <w:color w:val="auto"/>
          <w:spacing w:val="0"/>
          <w:sz w:val="21"/>
          <w:szCs w:val="21"/>
          <w:shd w:val="clear" w:fill="FFFFFF"/>
        </w:rPr>
        <w:t>5</w:t>
      </w:r>
      <w:r>
        <w:rPr>
          <w:rFonts w:hint="default" w:eastAsia="宋体" w:cs="Arial" w:asciiTheme="minorAscii" w:hAnsiTheme="minorAscii"/>
          <w:i w:val="0"/>
          <w:iCs w:val="0"/>
          <w:caps w:val="0"/>
          <w:color w:val="auto"/>
          <w:spacing w:val="0"/>
          <w:sz w:val="21"/>
          <w:szCs w:val="21"/>
          <w:shd w:val="clear" w:fill="FFFFFF"/>
        </w:rPr>
        <w:t>(1), pp.206-235.</w:t>
      </w:r>
    </w:p>
    <w:p w14:paraId="54B94356">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Bin, S. and Yum, H., 2021. Generational characteristics and fashion trends of China's post-90s generation. Journal of Fashion Business, 25(3), pp.1-16.</w:t>
      </w:r>
    </w:p>
    <w:p w14:paraId="536FB193">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De Brigard, F., 2011. </w:t>
      </w:r>
      <w:r>
        <w:rPr>
          <w:rFonts w:hint="default" w:eastAsia="宋体" w:cs="Arial" w:asciiTheme="minorAscii" w:hAnsiTheme="minorAscii"/>
          <w:i/>
          <w:iCs/>
          <w:caps w:val="0"/>
          <w:color w:val="auto"/>
          <w:spacing w:val="0"/>
          <w:sz w:val="21"/>
          <w:szCs w:val="21"/>
          <w:shd w:val="clear" w:fill="FFFFFF"/>
        </w:rPr>
        <w:t>Reconstructing memory</w:t>
      </w:r>
      <w:r>
        <w:rPr>
          <w:rFonts w:hint="default" w:eastAsia="宋体" w:cs="Arial" w:asciiTheme="minorAscii" w:hAnsiTheme="minorAscii"/>
          <w:i w:val="0"/>
          <w:iCs w:val="0"/>
          <w:caps w:val="0"/>
          <w:color w:val="auto"/>
          <w:spacing w:val="0"/>
          <w:sz w:val="21"/>
          <w:szCs w:val="21"/>
          <w:shd w:val="clear" w:fill="FFFFFF"/>
        </w:rPr>
        <w:t> (Doctoral dissertation, The University of North Carolina at Chapel Hill).</w:t>
      </w:r>
    </w:p>
    <w:p w14:paraId="6FA2B051">
      <w:pPr>
        <w:numPr>
          <w:ilvl w:val="0"/>
          <w:numId w:val="1"/>
        </w:numPr>
        <w:rPr>
          <w:rFonts w:hint="default" w:asciiTheme="minorAscii" w:hAnsiTheme="minorAscii"/>
          <w:color w:val="auto"/>
          <w:sz w:val="21"/>
          <w:szCs w:val="21"/>
          <w:lang w:val="en-US"/>
        </w:rPr>
      </w:pPr>
      <w:r>
        <w:rPr>
          <w:rFonts w:hint="default" w:asciiTheme="minorAscii" w:hAnsiTheme="minorAscii"/>
          <w:color w:val="auto"/>
          <w:sz w:val="21"/>
          <w:szCs w:val="21"/>
          <w:lang w:val="en-US"/>
        </w:rPr>
        <w:t>HOLOTOVÁ, M., PHD, KÁDEKOVÁ, Z., PHD and KOŠIČIAROVÁ, I., PHD, 2020. RETRO MARKETING - A POWER OF NOSTALGIA WHICH WORKS AMONG THE AUDIENCE. </w:t>
      </w:r>
      <w:r>
        <w:rPr>
          <w:rFonts w:hint="default" w:asciiTheme="minorAscii" w:hAnsiTheme="minorAscii"/>
          <w:i/>
          <w:iCs/>
          <w:color w:val="auto"/>
          <w:sz w:val="21"/>
          <w:szCs w:val="21"/>
          <w:lang w:val="en-US"/>
        </w:rPr>
        <w:t>Communication Today</w:t>
      </w:r>
      <w:r>
        <w:rPr>
          <w:rFonts w:hint="default" w:asciiTheme="minorAscii" w:hAnsiTheme="minorAscii"/>
          <w:color w:val="auto"/>
          <w:sz w:val="21"/>
          <w:szCs w:val="21"/>
          <w:lang w:val="en-US"/>
        </w:rPr>
        <w:t>, 11(2), pp. 148-164.</w:t>
      </w:r>
    </w:p>
    <w:p w14:paraId="2B6A2CC6">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auto"/>
          <w:spacing w:val="0"/>
          <w:sz w:val="21"/>
          <w:szCs w:val="21"/>
          <w:shd w:val="clear" w:fill="FFFFFF"/>
        </w:rPr>
        <w:t>Brown, L., 2024. Rethinking Remakes: Value and Culture in Video Game Temporalization. </w:t>
      </w:r>
      <w:r>
        <w:rPr>
          <w:rFonts w:hint="default" w:eastAsia="宋体" w:cs="Arial" w:asciiTheme="minorAscii" w:hAnsiTheme="minorAscii"/>
          <w:i/>
          <w:iCs/>
          <w:caps w:val="0"/>
          <w:color w:val="auto"/>
          <w:spacing w:val="0"/>
          <w:sz w:val="21"/>
          <w:szCs w:val="21"/>
          <w:shd w:val="clear" w:fill="FFFFFF"/>
        </w:rPr>
        <w:t>Games and Culture</w:t>
      </w:r>
      <w:r>
        <w:rPr>
          <w:rFonts w:hint="default" w:eastAsia="宋体" w:cs="Arial" w:asciiTheme="minorAscii" w:hAnsiTheme="minorAscii"/>
          <w:i w:val="0"/>
          <w:iCs w:val="0"/>
          <w:caps w:val="0"/>
          <w:color w:val="auto"/>
          <w:spacing w:val="0"/>
          <w:sz w:val="21"/>
          <w:szCs w:val="21"/>
          <w:shd w:val="clear" w:fill="FFFFFF"/>
        </w:rPr>
        <w:t>, </w:t>
      </w:r>
      <w:r>
        <w:rPr>
          <w:rFonts w:hint="default" w:eastAsia="宋体" w:cs="Arial" w:asciiTheme="minorAscii" w:hAnsiTheme="minorAscii"/>
          <w:i/>
          <w:iCs/>
          <w:caps w:val="0"/>
          <w:color w:val="auto"/>
          <w:spacing w:val="0"/>
          <w:sz w:val="21"/>
          <w:szCs w:val="21"/>
          <w:shd w:val="clear" w:fill="FFFFFF"/>
        </w:rPr>
        <w:t>19</w:t>
      </w:r>
      <w:r>
        <w:rPr>
          <w:rFonts w:hint="default" w:eastAsia="宋体" w:cs="Arial" w:asciiTheme="minorAscii" w:hAnsiTheme="minorAscii"/>
          <w:i w:val="0"/>
          <w:iCs w:val="0"/>
          <w:caps w:val="0"/>
          <w:color w:val="auto"/>
          <w:spacing w:val="0"/>
          <w:sz w:val="21"/>
          <w:szCs w:val="21"/>
          <w:shd w:val="clear" w:fill="FFFFFF"/>
        </w:rPr>
        <w:t>(3), pp.337-356.</w:t>
      </w:r>
    </w:p>
    <w:p w14:paraId="767808BE">
      <w:pPr>
        <w:numPr>
          <w:ilvl w:val="0"/>
          <w:numId w:val="1"/>
        </w:numPr>
        <w:rPr>
          <w:rFonts w:hint="default" w:asciiTheme="minorAscii" w:hAnsiTheme="minorAscii"/>
          <w:color w:val="auto"/>
          <w:sz w:val="21"/>
          <w:szCs w:val="21"/>
          <w:lang w:val="en-US"/>
        </w:rPr>
      </w:pPr>
      <w:r>
        <w:rPr>
          <w:rFonts w:hint="default" w:eastAsia="Helvetica" w:cs="Helvetica" w:asciiTheme="minorAscii" w:hAnsiTheme="minorAscii"/>
          <w:i w:val="0"/>
          <w:iCs w:val="0"/>
          <w:caps w:val="0"/>
          <w:color w:val="auto"/>
          <w:spacing w:val="0"/>
          <w:sz w:val="21"/>
          <w:szCs w:val="21"/>
          <w:shd w:val="clear" w:fill="FFFFFF"/>
        </w:rPr>
        <w:t xml:space="preserve">Leonardo Paiva Fernandes </w:t>
      </w:r>
      <w:r>
        <w:rPr>
          <w:rFonts w:hint="default" w:eastAsia="宋体" w:cs="Helvetica" w:asciiTheme="minorAscii" w:hAnsiTheme="minorAscii"/>
          <w:i w:val="0"/>
          <w:iCs w:val="0"/>
          <w:caps w:val="0"/>
          <w:color w:val="auto"/>
          <w:spacing w:val="0"/>
          <w:sz w:val="21"/>
          <w:szCs w:val="21"/>
          <w:shd w:val="clear" w:fill="FFFFFF"/>
          <w:lang w:val="en-US" w:eastAsia="zh-CN"/>
        </w:rPr>
        <w:t>,</w:t>
      </w:r>
      <w:r>
        <w:rPr>
          <w:rFonts w:hint="default" w:eastAsia="Helvetica" w:cs="Helvetica" w:asciiTheme="minorAscii" w:hAnsiTheme="minorAscii"/>
          <w:i w:val="0"/>
          <w:iCs w:val="0"/>
          <w:caps w:val="0"/>
          <w:color w:val="auto"/>
          <w:spacing w:val="0"/>
          <w:sz w:val="21"/>
          <w:szCs w:val="21"/>
          <w:shd w:val="clear" w:fill="FFFFFF"/>
        </w:rPr>
        <w:t>2016</w:t>
      </w:r>
      <w:r>
        <w:rPr>
          <w:rFonts w:hint="default" w:eastAsia="宋体" w:cs="Helvetica" w:asciiTheme="minorAscii" w:hAnsiTheme="minorAscii"/>
          <w:i w:val="0"/>
          <w:iCs w:val="0"/>
          <w:caps w:val="0"/>
          <w:color w:val="auto"/>
          <w:spacing w:val="0"/>
          <w:sz w:val="21"/>
          <w:szCs w:val="21"/>
          <w:shd w:val="clear" w:fill="FFFFFF"/>
          <w:lang w:val="en-US" w:eastAsia="zh-CN"/>
        </w:rPr>
        <w:t>.</w:t>
      </w:r>
      <w:r>
        <w:rPr>
          <w:rFonts w:hint="default" w:eastAsia="Helvetica" w:cs="Helvetica" w:asciiTheme="minorAscii" w:hAnsiTheme="minorAscii"/>
          <w:i w:val="0"/>
          <w:iCs w:val="0"/>
          <w:caps w:val="0"/>
          <w:color w:val="auto"/>
          <w:spacing w:val="0"/>
          <w:sz w:val="21"/>
          <w:szCs w:val="21"/>
          <w:shd w:val="clear" w:fill="FFFFFF"/>
        </w:rPr>
        <w:t xml:space="preserve"> ‘ROLAND BARTHES AND THE SAUSSURIEN LINGUISTICS’, </w:t>
      </w:r>
      <w:r>
        <w:rPr>
          <w:rFonts w:hint="default" w:eastAsia="Helvetica" w:cs="Helvetica" w:asciiTheme="minorAscii" w:hAnsiTheme="minorAscii"/>
          <w:i/>
          <w:iCs/>
          <w:caps w:val="0"/>
          <w:color w:val="auto"/>
          <w:spacing w:val="0"/>
          <w:sz w:val="21"/>
          <w:szCs w:val="21"/>
          <w:shd w:val="clear" w:fill="FFFFFF"/>
        </w:rPr>
        <w:t>Travessias</w:t>
      </w:r>
      <w:r>
        <w:rPr>
          <w:rFonts w:hint="default" w:eastAsia="Helvetica" w:cs="Helvetica" w:asciiTheme="minorAscii" w:hAnsiTheme="minorAscii"/>
          <w:i w:val="0"/>
          <w:iCs w:val="0"/>
          <w:caps w:val="0"/>
          <w:color w:val="auto"/>
          <w:spacing w:val="0"/>
          <w:sz w:val="21"/>
          <w:szCs w:val="21"/>
          <w:shd w:val="clear" w:fill="FFFFFF"/>
        </w:rPr>
        <w:t>, 9(2).</w:t>
      </w:r>
    </w:p>
    <w:p w14:paraId="424E0913">
      <w:pPr>
        <w:numPr>
          <w:ilvl w:val="0"/>
          <w:numId w:val="1"/>
        </w:numPr>
        <w:rPr>
          <w:rFonts w:hint="default" w:asciiTheme="minorAscii" w:hAnsiTheme="minorAscii"/>
          <w:color w:val="auto"/>
          <w:sz w:val="21"/>
          <w:szCs w:val="21"/>
          <w:lang w:val="en-US"/>
        </w:rPr>
      </w:pPr>
      <w:r>
        <w:rPr>
          <w:rFonts w:hint="default" w:eastAsia="宋体" w:cs="Verdana" w:asciiTheme="minorAscii" w:hAnsiTheme="minorAscii"/>
          <w:i w:val="0"/>
          <w:iCs w:val="0"/>
          <w:caps w:val="0"/>
          <w:color w:val="auto"/>
          <w:spacing w:val="0"/>
          <w:sz w:val="21"/>
          <w:szCs w:val="21"/>
          <w:shd w:val="clear" w:fill="FFFFFF"/>
        </w:rPr>
        <w:t>SPASOVA, L., 2023. AGE DIFFERENCES IN ADAPTION OF PERSUASION STRATEGIES IN ADVERTISING. </w:t>
      </w:r>
      <w:r>
        <w:rPr>
          <w:rFonts w:hint="default" w:eastAsia="宋体" w:cs="Verdana" w:asciiTheme="minorAscii" w:hAnsiTheme="minorAscii"/>
          <w:i/>
          <w:iCs/>
          <w:caps w:val="0"/>
          <w:color w:val="auto"/>
          <w:spacing w:val="0"/>
          <w:sz w:val="21"/>
          <w:szCs w:val="21"/>
          <w:shd w:val="clear" w:fill="FFFFFF"/>
        </w:rPr>
        <w:t>Economics &amp; Sociology, </w:t>
      </w:r>
      <w:r>
        <w:rPr>
          <w:rFonts w:hint="default" w:eastAsia="宋体" w:cs="Verdana" w:asciiTheme="minorAscii" w:hAnsiTheme="minorAscii"/>
          <w:b w:val="0"/>
          <w:bCs w:val="0"/>
          <w:i w:val="0"/>
          <w:iCs w:val="0"/>
          <w:caps w:val="0"/>
          <w:color w:val="auto"/>
          <w:spacing w:val="0"/>
          <w:sz w:val="21"/>
          <w:szCs w:val="21"/>
          <w:shd w:val="clear" w:fill="FFFFFF"/>
        </w:rPr>
        <w:t>16</w:t>
      </w:r>
      <w:r>
        <w:rPr>
          <w:rFonts w:hint="default" w:eastAsia="宋体" w:cs="Verdana" w:asciiTheme="minorAscii" w:hAnsiTheme="minorAscii"/>
          <w:i w:val="0"/>
          <w:iCs w:val="0"/>
          <w:caps w:val="0"/>
          <w:color w:val="auto"/>
          <w:spacing w:val="0"/>
          <w:sz w:val="21"/>
          <w:szCs w:val="21"/>
          <w:shd w:val="clear" w:fill="FFFFFF"/>
        </w:rPr>
        <w:t>(3), pp. 44-64.</w:t>
      </w:r>
    </w:p>
    <w:p w14:paraId="0CD687A3">
      <w:pPr>
        <w:numPr>
          <w:ilvl w:val="0"/>
          <w:numId w:val="1"/>
        </w:numPr>
        <w:rPr>
          <w:rFonts w:hint="default" w:asciiTheme="minorAscii" w:hAnsiTheme="minorAscii"/>
          <w:color w:val="auto"/>
          <w:sz w:val="21"/>
          <w:szCs w:val="21"/>
          <w:lang w:val="en-US"/>
        </w:rPr>
      </w:pPr>
      <w:r>
        <w:rPr>
          <w:rFonts w:hint="default" w:eastAsia="宋体" w:cs="Verdana" w:asciiTheme="minorAscii" w:hAnsiTheme="minorAscii"/>
          <w:i w:val="0"/>
          <w:iCs w:val="0"/>
          <w:caps w:val="0"/>
          <w:color w:val="auto"/>
          <w:spacing w:val="0"/>
          <w:sz w:val="21"/>
          <w:szCs w:val="21"/>
          <w:shd w:val="clear" w:fill="FFFFFF"/>
        </w:rPr>
        <w:t>CLEMENTS, C.S., 2013. Perception and Persuasion in Legal Argumentation: Using Informal Fallacies and Cognitive Biases to Win the War of Words. </w:t>
      </w:r>
      <w:r>
        <w:rPr>
          <w:rFonts w:hint="default" w:eastAsia="宋体" w:cs="Verdana" w:asciiTheme="minorAscii" w:hAnsiTheme="minorAscii"/>
          <w:i/>
          <w:iCs/>
          <w:caps w:val="0"/>
          <w:color w:val="auto"/>
          <w:spacing w:val="0"/>
          <w:sz w:val="21"/>
          <w:szCs w:val="21"/>
          <w:shd w:val="clear" w:fill="FFFFFF"/>
        </w:rPr>
        <w:t>Brigham Young University Law Review, </w:t>
      </w:r>
      <w:r>
        <w:rPr>
          <w:rFonts w:hint="default" w:eastAsia="宋体" w:cs="Verdana" w:asciiTheme="minorAscii" w:hAnsiTheme="minorAscii"/>
          <w:b w:val="0"/>
          <w:bCs w:val="0"/>
          <w:i w:val="0"/>
          <w:iCs w:val="0"/>
          <w:caps w:val="0"/>
          <w:color w:val="auto"/>
          <w:spacing w:val="0"/>
          <w:sz w:val="21"/>
          <w:szCs w:val="21"/>
          <w:shd w:val="clear" w:fill="FFFFFF"/>
        </w:rPr>
        <w:t>2013</w:t>
      </w:r>
      <w:r>
        <w:rPr>
          <w:rFonts w:hint="default" w:eastAsia="宋体" w:cs="Verdana" w:asciiTheme="minorAscii" w:hAnsiTheme="minorAscii"/>
          <w:i w:val="0"/>
          <w:iCs w:val="0"/>
          <w:caps w:val="0"/>
          <w:color w:val="auto"/>
          <w:spacing w:val="0"/>
          <w:sz w:val="21"/>
          <w:szCs w:val="21"/>
          <w:shd w:val="clear" w:fill="FFFFFF"/>
        </w:rPr>
        <w:t>(2), pp. 319-361.</w:t>
      </w:r>
    </w:p>
    <w:p w14:paraId="0960114C">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Cialdini, R.B. and Cialdini, R.B., 2007. </w:t>
      </w:r>
      <w:r>
        <w:rPr>
          <w:rFonts w:hint="default" w:eastAsia="宋体" w:cs="Arial" w:asciiTheme="minorAscii" w:hAnsiTheme="minorAscii"/>
          <w:i/>
          <w:iCs/>
          <w:caps w:val="0"/>
          <w:color w:val="222222"/>
          <w:spacing w:val="0"/>
          <w:sz w:val="21"/>
          <w:szCs w:val="21"/>
          <w:shd w:val="clear" w:fill="FFFFFF"/>
        </w:rPr>
        <w:t>Influence: The psychology of persuasion</w:t>
      </w:r>
      <w:r>
        <w:rPr>
          <w:rFonts w:hint="default" w:eastAsia="宋体" w:cs="Arial" w:asciiTheme="minorAscii" w:hAnsiTheme="minorAscii"/>
          <w:i w:val="0"/>
          <w:iCs w:val="0"/>
          <w:caps w:val="0"/>
          <w:color w:val="222222"/>
          <w:spacing w:val="0"/>
          <w:sz w:val="21"/>
          <w:szCs w:val="21"/>
          <w:shd w:val="clear" w:fill="FFFFFF"/>
        </w:rPr>
        <w:t> (Vol. 55, p. 339). New York: Collins.</w:t>
      </w:r>
    </w:p>
    <w:p w14:paraId="511D1A02">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Huppatz, D.J., 2011. Roland barthes, mythologies. </w:t>
      </w:r>
      <w:r>
        <w:rPr>
          <w:rFonts w:hint="default" w:eastAsia="宋体" w:cs="Arial" w:asciiTheme="minorAscii" w:hAnsiTheme="minorAscii"/>
          <w:i/>
          <w:iCs/>
          <w:caps w:val="0"/>
          <w:color w:val="222222"/>
          <w:spacing w:val="0"/>
          <w:sz w:val="21"/>
          <w:szCs w:val="21"/>
          <w:shd w:val="clear" w:fill="FFFFFF"/>
        </w:rPr>
        <w:t>Design and Culture</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3</w:t>
      </w:r>
      <w:r>
        <w:rPr>
          <w:rFonts w:hint="default" w:eastAsia="宋体" w:cs="Arial" w:asciiTheme="minorAscii" w:hAnsiTheme="minorAscii"/>
          <w:i w:val="0"/>
          <w:iCs w:val="0"/>
          <w:caps w:val="0"/>
          <w:color w:val="222222"/>
          <w:spacing w:val="0"/>
          <w:sz w:val="21"/>
          <w:szCs w:val="21"/>
          <w:shd w:val="clear" w:fill="FFFFFF"/>
        </w:rPr>
        <w:t>(1), pp.85-100.</w:t>
      </w:r>
    </w:p>
    <w:p w14:paraId="6257F0C8">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Gomez, J., 2017. </w:t>
      </w:r>
      <w:r>
        <w:rPr>
          <w:rFonts w:hint="default" w:eastAsia="宋体" w:cs="Arial" w:asciiTheme="minorAscii" w:hAnsiTheme="minorAscii"/>
          <w:i/>
          <w:iCs/>
          <w:caps w:val="0"/>
          <w:color w:val="222222"/>
          <w:spacing w:val="0"/>
          <w:sz w:val="21"/>
          <w:szCs w:val="21"/>
          <w:shd w:val="clear" w:fill="FFFFFF"/>
        </w:rPr>
        <w:t>An Analysis of Roland Barthes's Mythologies</w:t>
      </w:r>
      <w:r>
        <w:rPr>
          <w:rFonts w:hint="default" w:eastAsia="宋体" w:cs="Arial" w:asciiTheme="minorAscii" w:hAnsiTheme="minorAscii"/>
          <w:i w:val="0"/>
          <w:iCs w:val="0"/>
          <w:caps w:val="0"/>
          <w:color w:val="222222"/>
          <w:spacing w:val="0"/>
          <w:sz w:val="21"/>
          <w:szCs w:val="21"/>
          <w:shd w:val="clear" w:fill="FFFFFF"/>
        </w:rPr>
        <w:t>. Macat Library.</w:t>
      </w:r>
    </w:p>
    <w:p w14:paraId="31631D1D">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Barthes, R. and Fulka, J., 2004. </w:t>
      </w:r>
      <w:r>
        <w:rPr>
          <w:rFonts w:hint="default" w:eastAsia="宋体" w:cs="Arial" w:asciiTheme="minorAscii" w:hAnsiTheme="minorAscii"/>
          <w:i/>
          <w:iCs/>
          <w:caps w:val="0"/>
          <w:color w:val="222222"/>
          <w:spacing w:val="0"/>
          <w:sz w:val="21"/>
          <w:szCs w:val="21"/>
          <w:shd w:val="clear" w:fill="FFFFFF"/>
        </w:rPr>
        <w:t>Mytologie</w:t>
      </w:r>
      <w:r>
        <w:rPr>
          <w:rFonts w:hint="default" w:eastAsia="宋体" w:cs="Arial" w:asciiTheme="minorAscii" w:hAnsiTheme="minorAscii"/>
          <w:i w:val="0"/>
          <w:iCs w:val="0"/>
          <w:caps w:val="0"/>
          <w:color w:val="222222"/>
          <w:spacing w:val="0"/>
          <w:sz w:val="21"/>
          <w:szCs w:val="21"/>
          <w:shd w:val="clear" w:fill="FFFFFF"/>
        </w:rPr>
        <w:t>. Praha: Dokořán.</w:t>
      </w:r>
    </w:p>
    <w:p w14:paraId="4C887118">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Heidegger, M., 1962. Heidegger, Being and Time.</w:t>
      </w:r>
    </w:p>
    <w:p w14:paraId="2C4179A7">
      <w:pPr>
        <w:numPr>
          <w:ilvl w:val="0"/>
          <w:numId w:val="1"/>
        </w:numPr>
        <w:rPr>
          <w:rFonts w:hint="default" w:asciiTheme="minorAscii" w:hAnsiTheme="minorAscii"/>
          <w:color w:val="auto"/>
          <w:sz w:val="21"/>
          <w:szCs w:val="21"/>
          <w:lang w:val="en-US"/>
        </w:rPr>
      </w:pPr>
      <w:r>
        <w:rPr>
          <w:rFonts w:hint="default" w:eastAsia="宋体" w:cs="Arial" w:asciiTheme="minorAscii" w:hAnsiTheme="minorAscii"/>
          <w:i w:val="0"/>
          <w:iCs w:val="0"/>
          <w:caps w:val="0"/>
          <w:color w:val="222222"/>
          <w:spacing w:val="0"/>
          <w:sz w:val="21"/>
          <w:szCs w:val="21"/>
          <w:shd w:val="clear" w:fill="FFFFFF"/>
        </w:rPr>
        <w:t>Krueger, R.F. and Blaney, P.H. eds., 2023. </w:t>
      </w:r>
      <w:r>
        <w:rPr>
          <w:rFonts w:hint="default" w:eastAsia="宋体" w:cs="Arial" w:asciiTheme="minorAscii" w:hAnsiTheme="minorAscii"/>
          <w:i/>
          <w:iCs/>
          <w:caps w:val="0"/>
          <w:color w:val="222222"/>
          <w:spacing w:val="0"/>
          <w:sz w:val="21"/>
          <w:szCs w:val="21"/>
          <w:shd w:val="clear" w:fill="FFFFFF"/>
        </w:rPr>
        <w:t>Oxford textbook of psychopathology</w:t>
      </w:r>
      <w:r>
        <w:rPr>
          <w:rFonts w:hint="default" w:eastAsia="宋体" w:cs="Arial" w:asciiTheme="minorAscii" w:hAnsiTheme="minorAscii"/>
          <w:i w:val="0"/>
          <w:iCs w:val="0"/>
          <w:caps w:val="0"/>
          <w:color w:val="222222"/>
          <w:spacing w:val="0"/>
          <w:sz w:val="21"/>
          <w:szCs w:val="21"/>
          <w:shd w:val="clear" w:fill="FFFFFF"/>
        </w:rPr>
        <w:t>. Oxford University Press.</w:t>
      </w:r>
    </w:p>
    <w:p w14:paraId="0CA9E3F9">
      <w:pPr>
        <w:numPr>
          <w:ilvl w:val="0"/>
          <w:numId w:val="1"/>
        </w:numPr>
        <w:rPr>
          <w:rFonts w:hint="default" w:asciiTheme="minorAscii" w:hAnsiTheme="minorAscii"/>
          <w:sz w:val="21"/>
          <w:szCs w:val="21"/>
        </w:rPr>
      </w:pPr>
      <w:r>
        <w:rPr>
          <w:rFonts w:hint="default" w:eastAsia="宋体" w:cs="Arial" w:asciiTheme="minorAscii" w:hAnsiTheme="minorAscii"/>
          <w:i w:val="0"/>
          <w:iCs w:val="0"/>
          <w:caps w:val="0"/>
          <w:color w:val="222222"/>
          <w:spacing w:val="0"/>
          <w:sz w:val="21"/>
          <w:szCs w:val="21"/>
          <w:shd w:val="clear" w:fill="FFFFFF"/>
        </w:rPr>
        <w:t>Jameson, F., 2016. Postmodernism, or the cultural logic of late capitalism. In </w:t>
      </w:r>
      <w:r>
        <w:rPr>
          <w:rFonts w:hint="default" w:eastAsia="宋体" w:cs="Arial" w:asciiTheme="minorAscii" w:hAnsiTheme="minorAscii"/>
          <w:i/>
          <w:iCs/>
          <w:caps w:val="0"/>
          <w:color w:val="222222"/>
          <w:spacing w:val="0"/>
          <w:sz w:val="21"/>
          <w:szCs w:val="21"/>
          <w:shd w:val="clear" w:fill="FFFFFF"/>
        </w:rPr>
        <w:t>Postmodernism</w:t>
      </w:r>
      <w:r>
        <w:rPr>
          <w:rFonts w:hint="default" w:eastAsia="宋体" w:cs="Arial" w:asciiTheme="minorAscii" w:hAnsiTheme="minorAscii"/>
          <w:i w:val="0"/>
          <w:iCs w:val="0"/>
          <w:caps w:val="0"/>
          <w:color w:val="222222"/>
          <w:spacing w:val="0"/>
          <w:sz w:val="21"/>
          <w:szCs w:val="21"/>
          <w:shd w:val="clear" w:fill="FFFFFF"/>
        </w:rPr>
        <w:t> (pp. 62-92). Routledge.</w:t>
      </w:r>
    </w:p>
    <w:p w14:paraId="183E71A1">
      <w:pPr>
        <w:numPr>
          <w:ilvl w:val="0"/>
          <w:numId w:val="1"/>
        </w:numPr>
        <w:rPr>
          <w:rFonts w:hint="default" w:asciiTheme="minorAscii" w:hAnsiTheme="minorAscii"/>
          <w:sz w:val="21"/>
          <w:szCs w:val="21"/>
        </w:rPr>
      </w:pPr>
      <w:r>
        <w:rPr>
          <w:rFonts w:hint="default" w:eastAsia="宋体" w:cs="宋体" w:asciiTheme="minorAscii" w:hAnsiTheme="minorAscii"/>
          <w:kern w:val="0"/>
          <w:sz w:val="21"/>
          <w:szCs w:val="21"/>
          <w:lang w:val="en-US" w:eastAsia="zh-CN" w:bidi="ar"/>
        </w:rPr>
        <w:t xml:space="preserve">Muldoon, O.T., Trew, K. and Devine, P. (2020) ‘Flagging difference: Identification and emotional responses to national flags’, </w:t>
      </w:r>
      <w:r>
        <w:rPr>
          <w:rFonts w:hint="default" w:eastAsia="宋体" w:cs="宋体" w:asciiTheme="minorAscii" w:hAnsiTheme="minorAscii"/>
          <w:i/>
          <w:iCs/>
          <w:kern w:val="0"/>
          <w:sz w:val="21"/>
          <w:szCs w:val="21"/>
          <w:lang w:val="en-US" w:eastAsia="zh-CN" w:bidi="ar"/>
        </w:rPr>
        <w:t>Journal of applied social psychology</w:t>
      </w:r>
      <w:r>
        <w:rPr>
          <w:rFonts w:hint="default" w:eastAsia="宋体" w:cs="宋体" w:asciiTheme="minorAscii" w:hAnsiTheme="minorAscii"/>
          <w:kern w:val="0"/>
          <w:sz w:val="21"/>
          <w:szCs w:val="21"/>
          <w:lang w:val="en-US" w:eastAsia="zh-CN" w:bidi="ar"/>
        </w:rPr>
        <w:t>, 50(5), pp. 265–275. Available at:</w:t>
      </w:r>
      <w:r>
        <w:rPr>
          <w:rFonts w:hint="default" w:eastAsia="宋体" w:cs="宋体" w:asciiTheme="minorAscii" w:hAnsiTheme="minorAscii"/>
          <w:color w:val="auto"/>
          <w:kern w:val="0"/>
          <w:sz w:val="21"/>
          <w:szCs w:val="21"/>
          <w:lang w:val="en-US" w:eastAsia="zh-CN" w:bidi="ar"/>
        </w:rPr>
        <w:t xml:space="preserve"> </w:t>
      </w:r>
      <w:r>
        <w:rPr>
          <w:rFonts w:hint="default" w:eastAsia="宋体" w:cs="宋体" w:asciiTheme="minorAscii" w:hAnsiTheme="minorAscii"/>
          <w:color w:val="auto"/>
          <w:kern w:val="0"/>
          <w:sz w:val="21"/>
          <w:szCs w:val="21"/>
          <w:u w:val="none"/>
          <w:lang w:val="en-US" w:eastAsia="zh-CN" w:bidi="ar"/>
        </w:rPr>
        <w:fldChar w:fldCharType="begin"/>
      </w:r>
      <w:r>
        <w:rPr>
          <w:rFonts w:hint="default" w:eastAsia="宋体" w:cs="宋体" w:asciiTheme="minorAscii" w:hAnsiTheme="minorAscii"/>
          <w:color w:val="auto"/>
          <w:kern w:val="0"/>
          <w:sz w:val="21"/>
          <w:szCs w:val="21"/>
          <w:u w:val="none"/>
          <w:lang w:val="en-US" w:eastAsia="zh-CN" w:bidi="ar"/>
        </w:rPr>
        <w:instrText xml:space="preserve"> HYPERLINK "https://doi.org/10.1111/jasp.12657." </w:instrText>
      </w:r>
      <w:r>
        <w:rPr>
          <w:rFonts w:hint="default" w:eastAsia="宋体" w:cs="宋体" w:asciiTheme="minorAscii" w:hAnsiTheme="minorAscii"/>
          <w:color w:val="auto"/>
          <w:kern w:val="0"/>
          <w:sz w:val="21"/>
          <w:szCs w:val="21"/>
          <w:u w:val="none"/>
          <w:lang w:val="en-US" w:eastAsia="zh-CN" w:bidi="ar"/>
        </w:rPr>
        <w:fldChar w:fldCharType="separate"/>
      </w:r>
      <w:r>
        <w:rPr>
          <w:rStyle w:val="4"/>
          <w:rFonts w:hint="default" w:eastAsia="宋体" w:cs="宋体" w:asciiTheme="minorAscii" w:hAnsiTheme="minorAscii"/>
          <w:color w:val="auto"/>
          <w:kern w:val="0"/>
          <w:sz w:val="21"/>
          <w:szCs w:val="21"/>
          <w:u w:val="none"/>
          <w:lang w:val="en-US" w:eastAsia="zh-CN" w:bidi="ar"/>
        </w:rPr>
        <w:t>https://doi.org/10.1111/jasp.12657.</w:t>
      </w:r>
      <w:r>
        <w:rPr>
          <w:rFonts w:hint="default" w:eastAsia="宋体" w:cs="宋体" w:asciiTheme="minorAscii" w:hAnsiTheme="minorAscii"/>
          <w:color w:val="auto"/>
          <w:kern w:val="0"/>
          <w:sz w:val="21"/>
          <w:szCs w:val="21"/>
          <w:u w:val="none"/>
          <w:lang w:val="en-US" w:eastAsia="zh-CN" w:bidi="ar"/>
        </w:rPr>
        <w:fldChar w:fldCharType="end"/>
      </w:r>
    </w:p>
    <w:p w14:paraId="625E7416">
      <w:pPr>
        <w:numPr>
          <w:ilvl w:val="0"/>
          <w:numId w:val="1"/>
        </w:numPr>
        <w:rPr>
          <w:rFonts w:hint="default" w:asciiTheme="minorAscii" w:hAnsiTheme="minorAscii"/>
          <w:sz w:val="21"/>
          <w:szCs w:val="21"/>
        </w:rPr>
      </w:pPr>
      <w:r>
        <w:rPr>
          <w:rFonts w:hint="default" w:asciiTheme="minorAscii" w:hAnsiTheme="minorAscii"/>
          <w:sz w:val="21"/>
          <w:szCs w:val="21"/>
        </w:rPr>
        <w:t>Chwilla, D.J., Virgillito, D. and Vissers, C.Th.W.M. (2011) ‘The Relationship of Language and Emotion: N400 Support for an Embodied View of Language Comprehension’,</w:t>
      </w:r>
      <w:r>
        <w:rPr>
          <w:rFonts w:hint="default" w:asciiTheme="minorAscii" w:hAnsiTheme="minorAscii"/>
          <w:i/>
          <w:iCs/>
          <w:sz w:val="21"/>
          <w:szCs w:val="21"/>
        </w:rPr>
        <w:t xml:space="preserve"> Journal of cognitive neuroscience</w:t>
      </w:r>
      <w:r>
        <w:rPr>
          <w:rFonts w:hint="default" w:asciiTheme="minorAscii" w:hAnsiTheme="minorAscii"/>
          <w:sz w:val="21"/>
          <w:szCs w:val="21"/>
        </w:rPr>
        <w:t>, 23(9), pp. 2400–2414. Available at: https://doi.org/10.1162/jocn.2010.21578.</w:t>
      </w:r>
    </w:p>
    <w:p w14:paraId="1DC7D70E">
      <w:pPr>
        <w:numPr>
          <w:ilvl w:val="0"/>
          <w:numId w:val="1"/>
        </w:numPr>
        <w:rPr>
          <w:rFonts w:hint="default" w:asciiTheme="minorAscii" w:hAnsiTheme="minorAscii"/>
          <w:sz w:val="21"/>
          <w:szCs w:val="21"/>
        </w:rPr>
      </w:pPr>
      <w:r>
        <w:rPr>
          <w:rFonts w:hint="default" w:eastAsia="宋体" w:cs="Arial" w:asciiTheme="minorAscii" w:hAnsiTheme="minorAscii"/>
          <w:i w:val="0"/>
          <w:iCs w:val="0"/>
          <w:caps w:val="0"/>
          <w:color w:val="222222"/>
          <w:spacing w:val="0"/>
          <w:sz w:val="21"/>
          <w:szCs w:val="21"/>
          <w:shd w:val="clear" w:fill="FFFFFF"/>
        </w:rPr>
        <w:t>Li, S., Whalley, J. and Xing, C., 2014. China's higher education expansion and unemployment of college graduates. </w:t>
      </w:r>
      <w:r>
        <w:rPr>
          <w:rFonts w:hint="default" w:eastAsia="宋体" w:cs="Arial" w:asciiTheme="minorAscii" w:hAnsiTheme="minorAscii"/>
          <w:i/>
          <w:iCs/>
          <w:caps w:val="0"/>
          <w:color w:val="222222"/>
          <w:spacing w:val="0"/>
          <w:sz w:val="21"/>
          <w:szCs w:val="21"/>
          <w:shd w:val="clear" w:fill="FFFFFF"/>
        </w:rPr>
        <w:t>China Economic Review</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30</w:t>
      </w:r>
      <w:r>
        <w:rPr>
          <w:rFonts w:hint="default" w:eastAsia="宋体" w:cs="Arial" w:asciiTheme="minorAscii" w:hAnsiTheme="minorAscii"/>
          <w:i w:val="0"/>
          <w:iCs w:val="0"/>
          <w:caps w:val="0"/>
          <w:color w:val="222222"/>
          <w:spacing w:val="0"/>
          <w:sz w:val="21"/>
          <w:szCs w:val="21"/>
          <w:shd w:val="clear" w:fill="FFFFFF"/>
        </w:rPr>
        <w:t>, pp.567-582.</w:t>
      </w:r>
    </w:p>
    <w:p w14:paraId="34A3B057">
      <w:pPr>
        <w:numPr>
          <w:ilvl w:val="0"/>
          <w:numId w:val="1"/>
        </w:numPr>
        <w:rPr>
          <w:rFonts w:hint="default" w:asciiTheme="minorAscii" w:hAnsiTheme="minorAscii"/>
          <w:sz w:val="21"/>
          <w:szCs w:val="21"/>
        </w:rPr>
      </w:pPr>
      <w:r>
        <w:rPr>
          <w:rFonts w:hint="default" w:asciiTheme="minorAscii" w:hAnsiTheme="minorAscii"/>
          <w:sz w:val="21"/>
          <w:szCs w:val="21"/>
        </w:rPr>
        <w:t>Gu, Y. and Zheng, B., 2023. The Double-Edged Sword of State Media Credibility: Experimental Evidence from China. </w:t>
      </w:r>
      <w:r>
        <w:rPr>
          <w:rFonts w:hint="default" w:asciiTheme="minorAscii" w:hAnsiTheme="minorAscii"/>
          <w:i/>
          <w:iCs/>
          <w:sz w:val="21"/>
          <w:szCs w:val="21"/>
        </w:rPr>
        <w:t>Journal of Chinese Political Science</w:t>
      </w:r>
      <w:r>
        <w:rPr>
          <w:rFonts w:hint="default" w:asciiTheme="minorAscii" w:hAnsiTheme="minorAscii"/>
          <w:sz w:val="21"/>
          <w:szCs w:val="21"/>
        </w:rPr>
        <w:t>, pp.1-19.</w:t>
      </w:r>
    </w:p>
    <w:p w14:paraId="5C28250B">
      <w:pPr>
        <w:numPr>
          <w:ilvl w:val="0"/>
          <w:numId w:val="1"/>
        </w:numPr>
        <w:rPr>
          <w:rFonts w:hint="default" w:asciiTheme="minorAscii" w:hAnsiTheme="minorAscii"/>
          <w:sz w:val="21"/>
          <w:szCs w:val="21"/>
        </w:rPr>
      </w:pPr>
      <w:r>
        <w:rPr>
          <w:rFonts w:hint="default" w:eastAsia="宋体" w:cs="Arial" w:asciiTheme="minorAscii" w:hAnsiTheme="minorAscii"/>
          <w:i w:val="0"/>
          <w:iCs w:val="0"/>
          <w:caps w:val="0"/>
          <w:color w:val="222222"/>
          <w:spacing w:val="0"/>
          <w:sz w:val="21"/>
          <w:szCs w:val="21"/>
          <w:shd w:val="clear" w:fill="FFFFFF"/>
        </w:rPr>
        <w:t>Wong, S.H.W. and Liang, J., 2021. Dubious until officially censored: Effects of online censorship exposure on viewers’ attitudes in authoritarian regimes. </w:t>
      </w:r>
      <w:r>
        <w:rPr>
          <w:rFonts w:hint="default" w:eastAsia="宋体" w:cs="Arial" w:asciiTheme="minorAscii" w:hAnsiTheme="minorAscii"/>
          <w:i/>
          <w:iCs/>
          <w:caps w:val="0"/>
          <w:color w:val="222222"/>
          <w:spacing w:val="0"/>
          <w:sz w:val="21"/>
          <w:szCs w:val="21"/>
          <w:shd w:val="clear" w:fill="FFFFFF"/>
        </w:rPr>
        <w:t>Journal of Information Technology &amp; Politics</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18</w:t>
      </w:r>
      <w:r>
        <w:rPr>
          <w:rFonts w:hint="default" w:eastAsia="宋体" w:cs="Arial" w:asciiTheme="minorAscii" w:hAnsiTheme="minorAscii"/>
          <w:i w:val="0"/>
          <w:iCs w:val="0"/>
          <w:caps w:val="0"/>
          <w:color w:val="222222"/>
          <w:spacing w:val="0"/>
          <w:sz w:val="21"/>
          <w:szCs w:val="21"/>
          <w:shd w:val="clear" w:fill="FFFFFF"/>
        </w:rPr>
        <w:t>(3), pp.310-323.</w:t>
      </w:r>
    </w:p>
    <w:p w14:paraId="1456F84F">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Milojev, P., Greaves, L., Osborne, D. and Sibley, C.G., 2015. Stability and change in political conservatism following the global financial crisis. </w:t>
      </w:r>
      <w:r>
        <w:rPr>
          <w:rFonts w:hint="default" w:eastAsia="宋体" w:cs="Arial" w:asciiTheme="minorAscii" w:hAnsiTheme="minorAscii"/>
          <w:i/>
          <w:iCs/>
          <w:caps w:val="0"/>
          <w:color w:val="222222"/>
          <w:spacing w:val="0"/>
          <w:sz w:val="21"/>
          <w:szCs w:val="21"/>
          <w:shd w:val="clear" w:fill="FFFFFF"/>
        </w:rPr>
        <w:t>Personality and Social Psychology Bulletin</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41</w:t>
      </w:r>
      <w:r>
        <w:rPr>
          <w:rFonts w:hint="default" w:eastAsia="宋体" w:cs="Arial" w:asciiTheme="minorAscii" w:hAnsiTheme="minorAscii"/>
          <w:i w:val="0"/>
          <w:iCs w:val="0"/>
          <w:caps w:val="0"/>
          <w:color w:val="222222"/>
          <w:spacing w:val="0"/>
          <w:sz w:val="21"/>
          <w:szCs w:val="21"/>
          <w:shd w:val="clear" w:fill="FFFFFF"/>
        </w:rPr>
        <w:t>(1), pp.127-139.</w:t>
      </w:r>
    </w:p>
    <w:p w14:paraId="1A12D584">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Martin, J., 2021. Keep crafting and carry on: nostalgia and domestic cultures in the crisis. </w:t>
      </w:r>
      <w:r>
        <w:rPr>
          <w:rFonts w:hint="default" w:eastAsia="宋体" w:cs="Arial" w:asciiTheme="minorAscii" w:hAnsiTheme="minorAscii"/>
          <w:i/>
          <w:iCs/>
          <w:caps w:val="0"/>
          <w:color w:val="222222"/>
          <w:spacing w:val="0"/>
          <w:sz w:val="21"/>
          <w:szCs w:val="21"/>
          <w:shd w:val="clear" w:fill="FFFFFF"/>
        </w:rPr>
        <w:t>European Journal of Cultural Studies</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24</w:t>
      </w:r>
      <w:r>
        <w:rPr>
          <w:rFonts w:hint="default" w:eastAsia="宋体" w:cs="Arial" w:asciiTheme="minorAscii" w:hAnsiTheme="minorAscii"/>
          <w:i w:val="0"/>
          <w:iCs w:val="0"/>
          <w:caps w:val="0"/>
          <w:color w:val="222222"/>
          <w:spacing w:val="0"/>
          <w:sz w:val="21"/>
          <w:szCs w:val="21"/>
          <w:shd w:val="clear" w:fill="FFFFFF"/>
        </w:rPr>
        <w:t>(1), pp.358-364.</w:t>
      </w:r>
    </w:p>
    <w:p w14:paraId="1CEBB031">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Golder, S.A. and Macy, M.W., 2011. Diurnal and seasonal mood vary with work, sleep, and daylength across diverse cultures. </w:t>
      </w:r>
      <w:r>
        <w:rPr>
          <w:rFonts w:hint="default" w:eastAsia="宋体" w:cs="Arial" w:asciiTheme="minorAscii" w:hAnsiTheme="minorAscii"/>
          <w:i/>
          <w:iCs/>
          <w:caps w:val="0"/>
          <w:color w:val="222222"/>
          <w:spacing w:val="0"/>
          <w:sz w:val="21"/>
          <w:szCs w:val="21"/>
          <w:shd w:val="clear" w:fill="FFFFFF"/>
        </w:rPr>
        <w:t>Science</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333</w:t>
      </w:r>
      <w:r>
        <w:rPr>
          <w:rFonts w:hint="default" w:eastAsia="宋体" w:cs="Arial" w:asciiTheme="minorAscii" w:hAnsiTheme="minorAscii"/>
          <w:i w:val="0"/>
          <w:iCs w:val="0"/>
          <w:caps w:val="0"/>
          <w:color w:val="222222"/>
          <w:spacing w:val="0"/>
          <w:sz w:val="21"/>
          <w:szCs w:val="21"/>
          <w:shd w:val="clear" w:fill="FFFFFF"/>
        </w:rPr>
        <w:t>(6051), pp.1878-1881.</w:t>
      </w:r>
    </w:p>
    <w:p w14:paraId="1CF3276B">
      <w:pPr>
        <w:numPr>
          <w:ilvl w:val="0"/>
          <w:numId w:val="1"/>
        </w:numPr>
        <w:rPr>
          <w:rFonts w:hint="default" w:eastAsia="宋体" w:cs="Verdana" w:asciiTheme="minorAscii" w:hAnsiTheme="minorAscii"/>
          <w:i w:val="0"/>
          <w:iCs w:val="0"/>
          <w:caps w:val="0"/>
          <w:color w:val="auto"/>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Du, Z., Yang, Y., Cai, Q., Zhang, C. and Bai, Y., 2018. Modeling and inferring mobile phone users’ negative emotion spreading in social networks. </w:t>
      </w:r>
      <w:r>
        <w:rPr>
          <w:rFonts w:hint="default" w:eastAsia="宋体" w:cs="Arial" w:asciiTheme="minorAscii" w:hAnsiTheme="minorAscii"/>
          <w:i/>
          <w:iCs/>
          <w:caps w:val="0"/>
          <w:color w:val="222222"/>
          <w:spacing w:val="0"/>
          <w:sz w:val="21"/>
          <w:szCs w:val="21"/>
          <w:shd w:val="clear" w:fill="FFFFFF"/>
        </w:rPr>
        <w:t>Future generation computer systems</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78</w:t>
      </w:r>
      <w:r>
        <w:rPr>
          <w:rFonts w:hint="default" w:eastAsia="宋体" w:cs="Arial" w:asciiTheme="minorAscii" w:hAnsiTheme="minorAscii"/>
          <w:i w:val="0"/>
          <w:iCs w:val="0"/>
          <w:caps w:val="0"/>
          <w:color w:val="222222"/>
          <w:spacing w:val="0"/>
          <w:sz w:val="21"/>
          <w:szCs w:val="21"/>
          <w:shd w:val="clear" w:fill="FFFFFF"/>
        </w:rPr>
        <w:t>, pp.933-942.</w:t>
      </w:r>
    </w:p>
    <w:p w14:paraId="50B25317">
      <w:pPr>
        <w:numPr>
          <w:ilvl w:val="0"/>
          <w:numId w:val="0"/>
        </w:numPr>
        <w:rPr>
          <w:rFonts w:hint="default" w:eastAsia="宋体" w:cs="Verdana" w:asciiTheme="minorAscii" w:hAnsiTheme="minorAscii"/>
          <w:i w:val="0"/>
          <w:iCs w:val="0"/>
          <w:caps w:val="0"/>
          <w:color w:val="auto"/>
          <w:spacing w:val="0"/>
          <w:sz w:val="21"/>
          <w:szCs w:val="21"/>
          <w:shd w:val="clear" w:fill="FFFFFF"/>
        </w:rPr>
      </w:pPr>
    </w:p>
    <w:p w14:paraId="3ED05604">
      <w:pPr>
        <w:widowControl w:val="0"/>
        <w:numPr>
          <w:ilvl w:val="0"/>
          <w:numId w:val="0"/>
        </w:numPr>
        <w:jc w:val="both"/>
        <w:rPr>
          <w:rFonts w:hint="default" w:asciiTheme="minorAscii" w:hAnsiTheme="minorAscii"/>
          <w:sz w:val="21"/>
          <w:szCs w:val="21"/>
          <w:lang w:val="en-US"/>
        </w:rPr>
      </w:pPr>
    </w:p>
    <w:p w14:paraId="6237C85B">
      <w:pPr>
        <w:widowControl w:val="0"/>
        <w:numPr>
          <w:ilvl w:val="0"/>
          <w:numId w:val="0"/>
        </w:numPr>
        <w:jc w:val="both"/>
        <w:rPr>
          <w:rFonts w:hint="default"/>
          <w:lang w:val="en-US"/>
        </w:rPr>
      </w:pPr>
    </w:p>
    <w:p w14:paraId="7B0D4C35">
      <w:pPr>
        <w:widowControl w:val="0"/>
        <w:numPr>
          <w:ilvl w:val="0"/>
          <w:numId w:val="0"/>
        </w:numPr>
        <w:jc w:val="both"/>
        <w:rPr>
          <w:rFonts w:hint="default"/>
          <w:lang w:val="en-US"/>
        </w:rPr>
      </w:pPr>
    </w:p>
    <w:p w14:paraId="3D60F9F4">
      <w:pPr>
        <w:rPr>
          <w:rFonts w:hint="default"/>
          <w:lang w:val="en-US"/>
        </w:rPr>
      </w:pPr>
    </w:p>
    <w:p w14:paraId="66BBF67F">
      <w:pPr>
        <w:rPr>
          <w:rFonts w:hint="default"/>
          <w:lang w:val="en-US"/>
        </w:rPr>
      </w:pPr>
    </w:p>
    <w:p w14:paraId="1D3B9AF5">
      <w:pPr>
        <w:rPr>
          <w:rFonts w:hint="default"/>
          <w:lang w:val="en-US"/>
        </w:rPr>
      </w:pPr>
    </w:p>
    <w:p w14:paraId="3BF15318">
      <w:pPr>
        <w:rPr>
          <w:rFonts w:hint="default"/>
          <w:lang w:val="en-US"/>
        </w:rPr>
      </w:pPr>
    </w:p>
    <w:p w14:paraId="73AF050A">
      <w:pPr>
        <w:rPr>
          <w:rFonts w:hint="default"/>
          <w:lang w:val="en-US"/>
        </w:rPr>
      </w:pPr>
    </w:p>
    <w:p w14:paraId="16F46AE1">
      <w:pPr>
        <w:rPr>
          <w:rFonts w:hint="default"/>
          <w:lang w:val="en-US"/>
        </w:rPr>
      </w:pPr>
    </w:p>
    <w:p w14:paraId="2DC0DBC6">
      <w:pPr>
        <w:rPr>
          <w:rFonts w:hint="default"/>
          <w:lang w:val="en-US"/>
        </w:rPr>
      </w:pPr>
    </w:p>
    <w:p w14:paraId="28BFF003">
      <w:pPr>
        <w:rPr>
          <w:rFonts w:hint="default"/>
          <w:lang w:val="en-US"/>
        </w:rPr>
      </w:pPr>
    </w:p>
    <w:p w14:paraId="781FF545">
      <w:pPr>
        <w:rPr>
          <w:rFonts w:hint="default"/>
          <w:lang w:val="en-US"/>
        </w:rPr>
      </w:pPr>
    </w:p>
    <w:p w14:paraId="1854821B">
      <w:pPr>
        <w:rPr>
          <w:rFonts w:hint="default"/>
          <w:lang w:val="en-US"/>
        </w:rPr>
      </w:pPr>
    </w:p>
    <w:p w14:paraId="13D75108">
      <w:pPr>
        <w:rPr>
          <w:rFonts w:hint="default"/>
          <w:lang w:val="en-US"/>
        </w:rPr>
      </w:pPr>
    </w:p>
    <w:p w14:paraId="2C919064">
      <w:pPr>
        <w:rPr>
          <w:rFonts w:hint="default"/>
          <w:lang w:val="en-US"/>
        </w:rPr>
      </w:pPr>
    </w:p>
    <w:p w14:paraId="4C5AC323">
      <w:pPr>
        <w:rPr>
          <w:rFonts w:hint="default"/>
          <w:lang w:val="en-US"/>
        </w:rPr>
      </w:pPr>
    </w:p>
    <w:p w14:paraId="3E6A8521">
      <w:pPr>
        <w:rPr>
          <w:rFonts w:hint="default"/>
          <w:lang w:val="en-US"/>
        </w:rPr>
      </w:pPr>
    </w:p>
    <w:p w14:paraId="23B86F76">
      <w:pPr>
        <w:rPr>
          <w:rFonts w:hint="default"/>
          <w:lang w:val="en-US"/>
        </w:rPr>
      </w:pPr>
    </w:p>
    <w:p w14:paraId="612ECBF6">
      <w:pPr>
        <w:rPr>
          <w:rFonts w:hint="default"/>
          <w:lang w:val="en-US"/>
        </w:rPr>
      </w:pPr>
    </w:p>
    <w:p w14:paraId="740727F1">
      <w:pPr>
        <w:rPr>
          <w:rFonts w:hint="default"/>
          <w:lang w:val="en-US"/>
        </w:rPr>
      </w:pPr>
    </w:p>
    <w:p w14:paraId="5C7D9D40">
      <w:pPr>
        <w:rPr>
          <w:rFonts w:hint="default"/>
          <w:lang w:val="en-US"/>
        </w:rPr>
      </w:pPr>
    </w:p>
    <w:p w14:paraId="215F6C40">
      <w:pPr>
        <w:rPr>
          <w:rFonts w:hint="default"/>
          <w:lang w:val="en-US"/>
        </w:rPr>
      </w:pPr>
    </w:p>
    <w:p w14:paraId="0C84F58E">
      <w:pPr>
        <w:rPr>
          <w:rFonts w:hint="default"/>
          <w:lang w:val="en-US"/>
        </w:rPr>
      </w:pPr>
    </w:p>
    <w:p w14:paraId="11408FE6">
      <w:pPr>
        <w:rPr>
          <w:rFonts w:hint="default"/>
          <w:lang w:val="en-US"/>
        </w:rPr>
      </w:pPr>
    </w:p>
    <w:p w14:paraId="2787683E">
      <w:pPr>
        <w:rPr>
          <w:rFonts w:hint="default"/>
          <w:lang w:val="en-US"/>
        </w:rPr>
      </w:pPr>
    </w:p>
    <w:p w14:paraId="18B957EA">
      <w:pPr>
        <w:rPr>
          <w:rFonts w:hint="default"/>
          <w:lang w:val="en-US"/>
        </w:rPr>
      </w:pPr>
    </w:p>
    <w:p w14:paraId="3DCB8AC7">
      <w:pPr>
        <w:rPr>
          <w:rFonts w:hint="default"/>
          <w:lang w:val="en-US"/>
        </w:rPr>
      </w:pPr>
    </w:p>
    <w:p w14:paraId="4E14175A">
      <w:pPr>
        <w:rPr>
          <w:rFonts w:hint="default"/>
          <w:lang w:val="en-US"/>
        </w:rPr>
      </w:pPr>
    </w:p>
    <w:p w14:paraId="35FCCEC4"/>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00006FF" w:usb1="4000205B" w:usb2="0000001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C48B71"/>
    <w:multiLevelType w:val="singleLevel"/>
    <w:tmpl w:val="A6C48B7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2996319"/>
    <w:rsid w:val="02996319"/>
    <w:rsid w:val="0CE34806"/>
    <w:rsid w:val="118001F1"/>
    <w:rsid w:val="1ACF26C9"/>
    <w:rsid w:val="1D5312A0"/>
    <w:rsid w:val="21112727"/>
    <w:rsid w:val="3DC36DF7"/>
    <w:rsid w:val="41372737"/>
    <w:rsid w:val="574F2151"/>
    <w:rsid w:val="580D7470"/>
    <w:rsid w:val="58AE2187"/>
    <w:rsid w:val="780D1C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3024</Words>
  <Characters>17435</Characters>
  <Lines>0</Lines>
  <Paragraphs>0</Paragraphs>
  <TotalTime>7</TotalTime>
  <ScaleCrop>false</ScaleCrop>
  <LinksUpToDate>false</LinksUpToDate>
  <CharactersWithSpaces>20406</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2024-12-28T14:14:00Z</dcterms:created>
  <dc:creator>诶嘿！</dc:creator>
  <cp:lastModifiedBy>诶嘿！</cp:lastModifiedBy>
  <dcterms:modified xsi:type="dcterms:W3CDTF">2025-01-06T09:45:00Z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6022E279126D449483EDA5CF5897F13E_11</vt:lpwstr>
  </property>
  <property fmtid="{D5CDD505-2E9C-101B-9397-08002B2CF9AE}" pid="4" name="KSOTemplateDocerSaveRecord">
    <vt:lpwstr>eyJoZGlkIjoiOTk4NTIwNGYzNThkMzE1OWEyMWFiODU5NzFiMGZhYWIiLCJ1c2VySWQiOiI2NjUyNjUyODkifQ==</vt:lpwstr>
  </property>
</Properties>
</file>