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75A7F7" w14:textId="77777777" w:rsidR="00C24AB6" w:rsidRPr="00977E44" w:rsidRDefault="00C24AB6" w:rsidP="00C24AB6">
      <w:pPr>
        <w:jc w:val="center"/>
        <w:rPr>
          <w:b/>
          <w:bCs/>
          <w:lang w:val="en-US" w:eastAsia="en-GB"/>
        </w:rPr>
      </w:pPr>
      <w:r w:rsidRPr="00977E44">
        <w:rPr>
          <w:b/>
          <w:bCs/>
          <w:lang w:eastAsia="en-GB"/>
        </w:rPr>
        <w:drawing>
          <wp:inline distT="0" distB="0" distL="0" distR="0" wp14:anchorId="1FDE8B6E" wp14:editId="3797CF8E">
            <wp:extent cx="2464285" cy="981710"/>
            <wp:effectExtent l="0" t="0" r="0" b="0"/>
            <wp:docPr id="1615236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669" cy="986644"/>
                    </a:xfrm>
                    <a:prstGeom prst="rect">
                      <a:avLst/>
                    </a:prstGeom>
                    <a:noFill/>
                  </pic:spPr>
                </pic:pic>
              </a:graphicData>
            </a:graphic>
          </wp:inline>
        </w:drawing>
      </w:r>
    </w:p>
    <w:p w14:paraId="20B98234" w14:textId="77777777" w:rsidR="00C24AB6" w:rsidRPr="00977E44" w:rsidRDefault="00C24AB6" w:rsidP="00C24AB6">
      <w:pPr>
        <w:jc w:val="center"/>
        <w:rPr>
          <w:b/>
          <w:bCs/>
          <w:lang w:val="en-US" w:eastAsia="en-GB"/>
        </w:rPr>
      </w:pPr>
      <w:r w:rsidRPr="00977E44">
        <w:rPr>
          <w:b/>
          <w:bCs/>
          <w:lang w:val="en-US" w:eastAsia="en-GB"/>
        </w:rPr>
        <w:t>Programme:</w:t>
      </w:r>
      <w:r w:rsidRPr="00977E44">
        <w:rPr>
          <w:b/>
          <w:bCs/>
          <w:lang w:val="en-US" w:eastAsia="en-GB"/>
        </w:rPr>
        <w:tab/>
        <w:t>Master of Business Administration</w:t>
      </w:r>
    </w:p>
    <w:p w14:paraId="07C4C5B5" w14:textId="77777777" w:rsidR="00C24AB6" w:rsidRPr="00977E44" w:rsidRDefault="00C24AB6" w:rsidP="00C24AB6">
      <w:pPr>
        <w:jc w:val="center"/>
        <w:rPr>
          <w:b/>
          <w:bCs/>
          <w:lang w:val="en-US" w:eastAsia="en-GB"/>
        </w:rPr>
      </w:pPr>
      <w:r w:rsidRPr="00977E44">
        <w:rPr>
          <w:b/>
          <w:bCs/>
          <w:lang w:val="en-US" w:eastAsia="en-GB"/>
        </w:rPr>
        <w:t xml:space="preserve">Module: </w:t>
      </w:r>
      <w:r w:rsidRPr="00D70758">
        <w:rPr>
          <w:b/>
          <w:bCs/>
          <w:lang w:eastAsia="en-GB"/>
        </w:rPr>
        <w:t>Marketing Management</w:t>
      </w:r>
    </w:p>
    <w:p w14:paraId="22E168CD" w14:textId="77777777" w:rsidR="00C24AB6" w:rsidRPr="00977E44" w:rsidRDefault="00C24AB6" w:rsidP="00C24AB6">
      <w:pPr>
        <w:jc w:val="center"/>
        <w:rPr>
          <w:b/>
          <w:bCs/>
          <w:lang w:val="en-US" w:eastAsia="en-GB"/>
        </w:rPr>
      </w:pPr>
      <w:r>
        <w:rPr>
          <w:b/>
          <w:bCs/>
          <w:lang w:eastAsia="en-GB"/>
        </w:rPr>
        <w:t>Module code: LCMB7024</w:t>
      </w:r>
    </w:p>
    <w:p w14:paraId="3C7E5538" w14:textId="77777777" w:rsidR="00C24AB6" w:rsidRDefault="00C24AB6" w:rsidP="00C24AB6">
      <w:pPr>
        <w:jc w:val="center"/>
        <w:rPr>
          <w:b/>
          <w:bCs/>
          <w:lang w:eastAsia="en-GB"/>
        </w:rPr>
      </w:pPr>
      <w:r w:rsidRPr="00977E44">
        <w:rPr>
          <w:b/>
          <w:bCs/>
          <w:lang w:val="en-US" w:eastAsia="en-GB"/>
        </w:rPr>
        <w:t xml:space="preserve">Lecturer: </w:t>
      </w:r>
      <w:r w:rsidRPr="00D70758">
        <w:rPr>
          <w:b/>
          <w:bCs/>
          <w:lang w:eastAsia="en-GB"/>
        </w:rPr>
        <w:t>Taonga Kaonga Sobere-Snithers (Birmingham)</w:t>
      </w:r>
    </w:p>
    <w:p w14:paraId="55980987" w14:textId="4BA76A04" w:rsidR="00C24AB6" w:rsidRPr="00977E44" w:rsidRDefault="00C24AB6" w:rsidP="00C24AB6">
      <w:pPr>
        <w:jc w:val="center"/>
        <w:rPr>
          <w:b/>
          <w:bCs/>
          <w:lang w:val="en-US" w:eastAsia="en-GB"/>
        </w:rPr>
      </w:pPr>
      <w:r>
        <w:rPr>
          <w:b/>
          <w:bCs/>
          <w:lang w:val="en-US" w:eastAsia="en-GB"/>
        </w:rPr>
        <w:t xml:space="preserve">Assignment Title: </w:t>
      </w:r>
      <w:r w:rsidR="00BA0350" w:rsidRPr="00BA0350">
        <w:rPr>
          <w:b/>
          <w:bCs/>
          <w:lang w:eastAsia="en-GB"/>
        </w:rPr>
        <w:t>Portfolio</w:t>
      </w:r>
    </w:p>
    <w:p w14:paraId="44B2651F" w14:textId="77777777" w:rsidR="00C24AB6" w:rsidRPr="00977E44" w:rsidRDefault="00C24AB6" w:rsidP="00C24AB6">
      <w:pPr>
        <w:jc w:val="center"/>
        <w:rPr>
          <w:b/>
          <w:bCs/>
          <w:lang w:val="en-US" w:eastAsia="en-GB"/>
        </w:rPr>
      </w:pPr>
      <w:r w:rsidRPr="00977E44">
        <w:rPr>
          <w:b/>
          <w:bCs/>
          <w:lang w:val="en-US" w:eastAsia="en-GB"/>
        </w:rPr>
        <w:t xml:space="preserve">Student Name: </w:t>
      </w:r>
      <w:r w:rsidRPr="00D70758">
        <w:rPr>
          <w:b/>
          <w:bCs/>
          <w:lang w:eastAsia="en-GB"/>
        </w:rPr>
        <w:t>Md Nasir Johan Anik</w:t>
      </w:r>
    </w:p>
    <w:p w14:paraId="7732E19A" w14:textId="77777777" w:rsidR="00BA0350" w:rsidRDefault="00C24AB6" w:rsidP="00BA0350">
      <w:pPr>
        <w:jc w:val="center"/>
        <w:rPr>
          <w:b/>
          <w:bCs/>
          <w:lang w:val="en-US" w:eastAsia="en-GB"/>
        </w:rPr>
      </w:pPr>
      <w:r w:rsidRPr="00977E44">
        <w:rPr>
          <w:b/>
          <w:bCs/>
          <w:lang w:val="en-US" w:eastAsia="en-GB"/>
        </w:rPr>
        <w:t xml:space="preserve">Student ID: </w:t>
      </w:r>
      <w:r w:rsidRPr="005B11DD">
        <w:rPr>
          <w:b/>
          <w:bCs/>
          <w:lang w:val="en-US" w:eastAsia="en-GB"/>
        </w:rPr>
        <w:t>2527013</w:t>
      </w:r>
    </w:p>
    <w:p w14:paraId="1D156143" w14:textId="709AFD16" w:rsidR="00AE1B14" w:rsidRDefault="00C24AB6" w:rsidP="00BA0350">
      <w:pPr>
        <w:jc w:val="center"/>
        <w:rPr>
          <w:b/>
          <w:bCs/>
          <w:lang w:val="en-US" w:eastAsia="en-GB"/>
        </w:rPr>
      </w:pPr>
      <w:r>
        <w:rPr>
          <w:b/>
          <w:bCs/>
          <w:lang w:val="en-US" w:eastAsia="en-GB"/>
        </w:rPr>
        <w:t xml:space="preserve">Word Count: </w:t>
      </w:r>
      <w:r w:rsidR="00BA0350" w:rsidRPr="00BA0350">
        <w:rPr>
          <w:b/>
          <w:bCs/>
          <w:lang w:val="en-US" w:eastAsia="en-GB"/>
        </w:rPr>
        <w:t>2596</w:t>
      </w:r>
    </w:p>
    <w:p w14:paraId="604AA083" w14:textId="0C0D57FE" w:rsidR="00BA0350" w:rsidRPr="00BA0350" w:rsidRDefault="00BA0350" w:rsidP="00BA0350">
      <w:pPr>
        <w:jc w:val="center"/>
        <w:rPr>
          <w:b/>
          <w:bCs/>
          <w:lang w:val="en-US" w:eastAsia="en-GB"/>
        </w:rPr>
      </w:pPr>
      <w:bookmarkStart w:id="0" w:name="_GoBack"/>
      <w:bookmarkEnd w:id="0"/>
    </w:p>
    <w:p w14:paraId="6B69AFD6" w14:textId="509431E3" w:rsidR="00AE1B14" w:rsidRDefault="00BA0350" w:rsidP="00AE1B14">
      <w:pPr>
        <w:spacing w:after="160" w:line="278" w:lineRule="auto"/>
        <w:jc w:val="left"/>
      </w:pPr>
      <w:r>
        <w:br w:type="page"/>
      </w:r>
    </w:p>
    <w:sdt>
      <w:sdtPr>
        <w:id w:val="-1441980449"/>
        <w:docPartObj>
          <w:docPartGallery w:val="Table of Contents"/>
          <w:docPartUnique/>
        </w:docPartObj>
      </w:sdtPr>
      <w:sdtEndPr>
        <w:rPr>
          <w:rFonts w:ascii="Times New Roman" w:eastAsiaTheme="minorHAnsi" w:hAnsi="Times New Roman" w:cstheme="minorBidi"/>
          <w:b/>
          <w:bCs/>
          <w:noProof/>
          <w:color w:val="auto"/>
          <w:kern w:val="2"/>
          <w:sz w:val="24"/>
          <w:szCs w:val="24"/>
          <w14:ligatures w14:val="standardContextual"/>
        </w:rPr>
      </w:sdtEndPr>
      <w:sdtContent>
        <w:p w14:paraId="37DDB62E" w14:textId="62D73348" w:rsidR="00BA0350" w:rsidRDefault="00BA0350">
          <w:pPr>
            <w:pStyle w:val="TOCHeading"/>
          </w:pPr>
          <w:r>
            <w:t>Table of Contents</w:t>
          </w:r>
        </w:p>
        <w:p w14:paraId="24DA5FAD" w14:textId="77777777" w:rsidR="00BA0350" w:rsidRDefault="00BA0350">
          <w:pPr>
            <w:pStyle w:val="TOC1"/>
            <w:tabs>
              <w:tab w:val="right" w:leader="dot" w:pos="9350"/>
            </w:tabs>
            <w:rPr>
              <w:rFonts w:asciiTheme="minorHAnsi" w:eastAsiaTheme="minorEastAsia" w:hAnsiTheme="minorHAnsi"/>
              <w:noProof/>
              <w:kern w:val="0"/>
              <w:sz w:val="22"/>
              <w:szCs w:val="22"/>
              <w:lang w:eastAsia="en-GB"/>
              <w14:ligatures w14:val="none"/>
            </w:rPr>
          </w:pPr>
          <w:r>
            <w:fldChar w:fldCharType="begin"/>
          </w:r>
          <w:r>
            <w:instrText xml:space="preserve"> TOC \o "1-3" \h \z \u </w:instrText>
          </w:r>
          <w:r>
            <w:fldChar w:fldCharType="separate"/>
          </w:r>
          <w:hyperlink w:anchor="_Toc233596750" w:history="1">
            <w:r w:rsidRPr="00334D1D">
              <w:rPr>
                <w:rStyle w:val="Hyperlink"/>
                <w:noProof/>
              </w:rPr>
              <w:t xml:space="preserve">Element 1: </w:t>
            </w:r>
            <w:r w:rsidRPr="00334D1D">
              <w:rPr>
                <w:rStyle w:val="Hyperlink"/>
                <w:rFonts w:eastAsia="Arial"/>
                <w:noProof/>
              </w:rPr>
              <w:t>Sustainable Brand Extension — M&amp;S Plant Kitchen Pro</w:t>
            </w:r>
            <w:r>
              <w:rPr>
                <w:noProof/>
                <w:webHidden/>
              </w:rPr>
              <w:tab/>
            </w:r>
            <w:r>
              <w:rPr>
                <w:noProof/>
                <w:webHidden/>
              </w:rPr>
              <w:fldChar w:fldCharType="begin"/>
            </w:r>
            <w:r>
              <w:rPr>
                <w:noProof/>
                <w:webHidden/>
              </w:rPr>
              <w:instrText xml:space="preserve"> PAGEREF _Toc233596750 \h </w:instrText>
            </w:r>
            <w:r>
              <w:rPr>
                <w:noProof/>
                <w:webHidden/>
              </w:rPr>
            </w:r>
            <w:r>
              <w:rPr>
                <w:noProof/>
                <w:webHidden/>
              </w:rPr>
              <w:fldChar w:fldCharType="separate"/>
            </w:r>
            <w:r>
              <w:rPr>
                <w:noProof/>
                <w:webHidden/>
              </w:rPr>
              <w:t>4</w:t>
            </w:r>
            <w:r>
              <w:rPr>
                <w:noProof/>
                <w:webHidden/>
              </w:rPr>
              <w:fldChar w:fldCharType="end"/>
            </w:r>
          </w:hyperlink>
        </w:p>
        <w:p w14:paraId="68954171" w14:textId="77777777" w:rsidR="00BA0350" w:rsidRDefault="00BA0350">
          <w:pPr>
            <w:pStyle w:val="TOC2"/>
            <w:tabs>
              <w:tab w:val="right" w:leader="dot" w:pos="9350"/>
            </w:tabs>
            <w:rPr>
              <w:rFonts w:asciiTheme="minorHAnsi" w:eastAsiaTheme="minorEastAsia" w:hAnsiTheme="minorHAnsi"/>
              <w:noProof/>
              <w:kern w:val="0"/>
              <w:sz w:val="22"/>
              <w:szCs w:val="22"/>
              <w:lang w:eastAsia="en-GB"/>
              <w14:ligatures w14:val="none"/>
            </w:rPr>
          </w:pPr>
          <w:hyperlink w:anchor="_Toc233596751" w:history="1">
            <w:r w:rsidRPr="00334D1D">
              <w:rPr>
                <w:rStyle w:val="Hyperlink"/>
                <w:noProof/>
              </w:rPr>
              <w:t>Sustainable Brand Extension Poster Presentation</w:t>
            </w:r>
            <w:r>
              <w:rPr>
                <w:noProof/>
                <w:webHidden/>
              </w:rPr>
              <w:tab/>
            </w:r>
            <w:r>
              <w:rPr>
                <w:noProof/>
                <w:webHidden/>
              </w:rPr>
              <w:fldChar w:fldCharType="begin"/>
            </w:r>
            <w:r>
              <w:rPr>
                <w:noProof/>
                <w:webHidden/>
              </w:rPr>
              <w:instrText xml:space="preserve"> PAGEREF _Toc233596751 \h </w:instrText>
            </w:r>
            <w:r>
              <w:rPr>
                <w:noProof/>
                <w:webHidden/>
              </w:rPr>
            </w:r>
            <w:r>
              <w:rPr>
                <w:noProof/>
                <w:webHidden/>
              </w:rPr>
              <w:fldChar w:fldCharType="separate"/>
            </w:r>
            <w:r>
              <w:rPr>
                <w:noProof/>
                <w:webHidden/>
              </w:rPr>
              <w:t>5</w:t>
            </w:r>
            <w:r>
              <w:rPr>
                <w:noProof/>
                <w:webHidden/>
              </w:rPr>
              <w:fldChar w:fldCharType="end"/>
            </w:r>
          </w:hyperlink>
        </w:p>
        <w:p w14:paraId="40FC84D6" w14:textId="77777777" w:rsidR="00BA0350" w:rsidRDefault="00BA0350">
          <w:pPr>
            <w:pStyle w:val="TOC1"/>
            <w:tabs>
              <w:tab w:val="right" w:leader="dot" w:pos="9350"/>
            </w:tabs>
            <w:rPr>
              <w:rFonts w:asciiTheme="minorHAnsi" w:eastAsiaTheme="minorEastAsia" w:hAnsiTheme="minorHAnsi"/>
              <w:noProof/>
              <w:kern w:val="0"/>
              <w:sz w:val="22"/>
              <w:szCs w:val="22"/>
              <w:lang w:eastAsia="en-GB"/>
              <w14:ligatures w14:val="none"/>
            </w:rPr>
          </w:pPr>
          <w:hyperlink w:anchor="_Toc233596752" w:history="1">
            <w:r w:rsidRPr="00334D1D">
              <w:rPr>
                <w:rStyle w:val="Hyperlink"/>
                <w:noProof/>
              </w:rPr>
              <w:t>Element 2: Segmentation, Targeting, Differentiation and Positioning (STDP) Analysis</w:t>
            </w:r>
            <w:r>
              <w:rPr>
                <w:noProof/>
                <w:webHidden/>
              </w:rPr>
              <w:tab/>
            </w:r>
            <w:r>
              <w:rPr>
                <w:noProof/>
                <w:webHidden/>
              </w:rPr>
              <w:fldChar w:fldCharType="begin"/>
            </w:r>
            <w:r>
              <w:rPr>
                <w:noProof/>
                <w:webHidden/>
              </w:rPr>
              <w:instrText xml:space="preserve"> PAGEREF _Toc233596752 \h </w:instrText>
            </w:r>
            <w:r>
              <w:rPr>
                <w:noProof/>
                <w:webHidden/>
              </w:rPr>
            </w:r>
            <w:r>
              <w:rPr>
                <w:noProof/>
                <w:webHidden/>
              </w:rPr>
              <w:fldChar w:fldCharType="separate"/>
            </w:r>
            <w:r>
              <w:rPr>
                <w:noProof/>
                <w:webHidden/>
              </w:rPr>
              <w:t>6</w:t>
            </w:r>
            <w:r>
              <w:rPr>
                <w:noProof/>
                <w:webHidden/>
              </w:rPr>
              <w:fldChar w:fldCharType="end"/>
            </w:r>
          </w:hyperlink>
        </w:p>
        <w:p w14:paraId="3280D817" w14:textId="77777777" w:rsidR="00BA0350" w:rsidRDefault="00BA0350">
          <w:pPr>
            <w:pStyle w:val="TOC2"/>
            <w:tabs>
              <w:tab w:val="right" w:leader="dot" w:pos="9350"/>
            </w:tabs>
            <w:rPr>
              <w:rFonts w:asciiTheme="minorHAnsi" w:eastAsiaTheme="minorEastAsia" w:hAnsiTheme="minorHAnsi"/>
              <w:noProof/>
              <w:kern w:val="0"/>
              <w:sz w:val="22"/>
              <w:szCs w:val="22"/>
              <w:lang w:eastAsia="en-GB"/>
              <w14:ligatures w14:val="none"/>
            </w:rPr>
          </w:pPr>
          <w:hyperlink w:anchor="_Toc233596753" w:history="1">
            <w:r w:rsidRPr="00334D1D">
              <w:rPr>
                <w:rStyle w:val="Hyperlink"/>
                <w:noProof/>
              </w:rPr>
              <w:t>2.1 Market Segmentation</w:t>
            </w:r>
            <w:r>
              <w:rPr>
                <w:noProof/>
                <w:webHidden/>
              </w:rPr>
              <w:tab/>
            </w:r>
            <w:r>
              <w:rPr>
                <w:noProof/>
                <w:webHidden/>
              </w:rPr>
              <w:fldChar w:fldCharType="begin"/>
            </w:r>
            <w:r>
              <w:rPr>
                <w:noProof/>
                <w:webHidden/>
              </w:rPr>
              <w:instrText xml:space="preserve"> PAGEREF _Toc233596753 \h </w:instrText>
            </w:r>
            <w:r>
              <w:rPr>
                <w:noProof/>
                <w:webHidden/>
              </w:rPr>
            </w:r>
            <w:r>
              <w:rPr>
                <w:noProof/>
                <w:webHidden/>
              </w:rPr>
              <w:fldChar w:fldCharType="separate"/>
            </w:r>
            <w:r>
              <w:rPr>
                <w:noProof/>
                <w:webHidden/>
              </w:rPr>
              <w:t>6</w:t>
            </w:r>
            <w:r>
              <w:rPr>
                <w:noProof/>
                <w:webHidden/>
              </w:rPr>
              <w:fldChar w:fldCharType="end"/>
            </w:r>
          </w:hyperlink>
        </w:p>
        <w:p w14:paraId="13EEB5BD" w14:textId="77777777" w:rsidR="00BA0350" w:rsidRDefault="00BA0350">
          <w:pPr>
            <w:pStyle w:val="TOC3"/>
            <w:tabs>
              <w:tab w:val="right" w:leader="dot" w:pos="9350"/>
            </w:tabs>
            <w:rPr>
              <w:rFonts w:asciiTheme="minorHAnsi" w:eastAsiaTheme="minorEastAsia" w:hAnsiTheme="minorHAnsi"/>
              <w:noProof/>
              <w:kern w:val="0"/>
              <w:sz w:val="22"/>
              <w:szCs w:val="22"/>
              <w:lang w:eastAsia="en-GB"/>
              <w14:ligatures w14:val="none"/>
            </w:rPr>
          </w:pPr>
          <w:hyperlink w:anchor="_Toc233596754" w:history="1">
            <w:r w:rsidRPr="00334D1D">
              <w:rPr>
                <w:rStyle w:val="Hyperlink"/>
                <w:noProof/>
              </w:rPr>
              <w:t>2.1.1 Geographic Segmentation</w:t>
            </w:r>
            <w:r>
              <w:rPr>
                <w:noProof/>
                <w:webHidden/>
              </w:rPr>
              <w:tab/>
            </w:r>
            <w:r>
              <w:rPr>
                <w:noProof/>
                <w:webHidden/>
              </w:rPr>
              <w:fldChar w:fldCharType="begin"/>
            </w:r>
            <w:r>
              <w:rPr>
                <w:noProof/>
                <w:webHidden/>
              </w:rPr>
              <w:instrText xml:space="preserve"> PAGEREF _Toc233596754 \h </w:instrText>
            </w:r>
            <w:r>
              <w:rPr>
                <w:noProof/>
                <w:webHidden/>
              </w:rPr>
            </w:r>
            <w:r>
              <w:rPr>
                <w:noProof/>
                <w:webHidden/>
              </w:rPr>
              <w:fldChar w:fldCharType="separate"/>
            </w:r>
            <w:r>
              <w:rPr>
                <w:noProof/>
                <w:webHidden/>
              </w:rPr>
              <w:t>6</w:t>
            </w:r>
            <w:r>
              <w:rPr>
                <w:noProof/>
                <w:webHidden/>
              </w:rPr>
              <w:fldChar w:fldCharType="end"/>
            </w:r>
          </w:hyperlink>
        </w:p>
        <w:p w14:paraId="47BEBCCC" w14:textId="77777777" w:rsidR="00BA0350" w:rsidRDefault="00BA0350">
          <w:pPr>
            <w:pStyle w:val="TOC3"/>
            <w:tabs>
              <w:tab w:val="right" w:leader="dot" w:pos="9350"/>
            </w:tabs>
            <w:rPr>
              <w:rFonts w:asciiTheme="minorHAnsi" w:eastAsiaTheme="minorEastAsia" w:hAnsiTheme="minorHAnsi"/>
              <w:noProof/>
              <w:kern w:val="0"/>
              <w:sz w:val="22"/>
              <w:szCs w:val="22"/>
              <w:lang w:eastAsia="en-GB"/>
              <w14:ligatures w14:val="none"/>
            </w:rPr>
          </w:pPr>
          <w:hyperlink w:anchor="_Toc233596755" w:history="1">
            <w:r w:rsidRPr="00334D1D">
              <w:rPr>
                <w:rStyle w:val="Hyperlink"/>
                <w:noProof/>
              </w:rPr>
              <w:t>2.1.2 Demographic Segmentation</w:t>
            </w:r>
            <w:r>
              <w:rPr>
                <w:noProof/>
                <w:webHidden/>
              </w:rPr>
              <w:tab/>
            </w:r>
            <w:r>
              <w:rPr>
                <w:noProof/>
                <w:webHidden/>
              </w:rPr>
              <w:fldChar w:fldCharType="begin"/>
            </w:r>
            <w:r>
              <w:rPr>
                <w:noProof/>
                <w:webHidden/>
              </w:rPr>
              <w:instrText xml:space="preserve"> PAGEREF _Toc233596755 \h </w:instrText>
            </w:r>
            <w:r>
              <w:rPr>
                <w:noProof/>
                <w:webHidden/>
              </w:rPr>
            </w:r>
            <w:r>
              <w:rPr>
                <w:noProof/>
                <w:webHidden/>
              </w:rPr>
              <w:fldChar w:fldCharType="separate"/>
            </w:r>
            <w:r>
              <w:rPr>
                <w:noProof/>
                <w:webHidden/>
              </w:rPr>
              <w:t>6</w:t>
            </w:r>
            <w:r>
              <w:rPr>
                <w:noProof/>
                <w:webHidden/>
              </w:rPr>
              <w:fldChar w:fldCharType="end"/>
            </w:r>
          </w:hyperlink>
        </w:p>
        <w:p w14:paraId="7B5DAD3B" w14:textId="77777777" w:rsidR="00BA0350" w:rsidRDefault="00BA0350">
          <w:pPr>
            <w:pStyle w:val="TOC3"/>
            <w:tabs>
              <w:tab w:val="right" w:leader="dot" w:pos="9350"/>
            </w:tabs>
            <w:rPr>
              <w:rFonts w:asciiTheme="minorHAnsi" w:eastAsiaTheme="minorEastAsia" w:hAnsiTheme="minorHAnsi"/>
              <w:noProof/>
              <w:kern w:val="0"/>
              <w:sz w:val="22"/>
              <w:szCs w:val="22"/>
              <w:lang w:eastAsia="en-GB"/>
              <w14:ligatures w14:val="none"/>
            </w:rPr>
          </w:pPr>
          <w:hyperlink w:anchor="_Toc233596756" w:history="1">
            <w:r w:rsidRPr="00334D1D">
              <w:rPr>
                <w:rStyle w:val="Hyperlink"/>
                <w:noProof/>
              </w:rPr>
              <w:t>2.1.3 Psychographic Segmentation</w:t>
            </w:r>
            <w:r>
              <w:rPr>
                <w:noProof/>
                <w:webHidden/>
              </w:rPr>
              <w:tab/>
            </w:r>
            <w:r>
              <w:rPr>
                <w:noProof/>
                <w:webHidden/>
              </w:rPr>
              <w:fldChar w:fldCharType="begin"/>
            </w:r>
            <w:r>
              <w:rPr>
                <w:noProof/>
                <w:webHidden/>
              </w:rPr>
              <w:instrText xml:space="preserve"> PAGEREF _Toc233596756 \h </w:instrText>
            </w:r>
            <w:r>
              <w:rPr>
                <w:noProof/>
                <w:webHidden/>
              </w:rPr>
            </w:r>
            <w:r>
              <w:rPr>
                <w:noProof/>
                <w:webHidden/>
              </w:rPr>
              <w:fldChar w:fldCharType="separate"/>
            </w:r>
            <w:r>
              <w:rPr>
                <w:noProof/>
                <w:webHidden/>
              </w:rPr>
              <w:t>6</w:t>
            </w:r>
            <w:r>
              <w:rPr>
                <w:noProof/>
                <w:webHidden/>
              </w:rPr>
              <w:fldChar w:fldCharType="end"/>
            </w:r>
          </w:hyperlink>
        </w:p>
        <w:p w14:paraId="53CBA971" w14:textId="77777777" w:rsidR="00BA0350" w:rsidRDefault="00BA0350">
          <w:pPr>
            <w:pStyle w:val="TOC3"/>
            <w:tabs>
              <w:tab w:val="right" w:leader="dot" w:pos="9350"/>
            </w:tabs>
            <w:rPr>
              <w:rFonts w:asciiTheme="minorHAnsi" w:eastAsiaTheme="minorEastAsia" w:hAnsiTheme="minorHAnsi"/>
              <w:noProof/>
              <w:kern w:val="0"/>
              <w:sz w:val="22"/>
              <w:szCs w:val="22"/>
              <w:lang w:eastAsia="en-GB"/>
              <w14:ligatures w14:val="none"/>
            </w:rPr>
          </w:pPr>
          <w:hyperlink w:anchor="_Toc233596757" w:history="1">
            <w:r w:rsidRPr="00334D1D">
              <w:rPr>
                <w:rStyle w:val="Hyperlink"/>
                <w:noProof/>
              </w:rPr>
              <w:t>2.1.4 Behavioural Segmentation</w:t>
            </w:r>
            <w:r>
              <w:rPr>
                <w:noProof/>
                <w:webHidden/>
              </w:rPr>
              <w:tab/>
            </w:r>
            <w:r>
              <w:rPr>
                <w:noProof/>
                <w:webHidden/>
              </w:rPr>
              <w:fldChar w:fldCharType="begin"/>
            </w:r>
            <w:r>
              <w:rPr>
                <w:noProof/>
                <w:webHidden/>
              </w:rPr>
              <w:instrText xml:space="preserve"> PAGEREF _Toc233596757 \h </w:instrText>
            </w:r>
            <w:r>
              <w:rPr>
                <w:noProof/>
                <w:webHidden/>
              </w:rPr>
            </w:r>
            <w:r>
              <w:rPr>
                <w:noProof/>
                <w:webHidden/>
              </w:rPr>
              <w:fldChar w:fldCharType="separate"/>
            </w:r>
            <w:r>
              <w:rPr>
                <w:noProof/>
                <w:webHidden/>
              </w:rPr>
              <w:t>7</w:t>
            </w:r>
            <w:r>
              <w:rPr>
                <w:noProof/>
                <w:webHidden/>
              </w:rPr>
              <w:fldChar w:fldCharType="end"/>
            </w:r>
          </w:hyperlink>
        </w:p>
        <w:p w14:paraId="47303B60" w14:textId="77777777" w:rsidR="00BA0350" w:rsidRDefault="00BA0350">
          <w:pPr>
            <w:pStyle w:val="TOC2"/>
            <w:tabs>
              <w:tab w:val="right" w:leader="dot" w:pos="9350"/>
            </w:tabs>
            <w:rPr>
              <w:rFonts w:asciiTheme="minorHAnsi" w:eastAsiaTheme="minorEastAsia" w:hAnsiTheme="minorHAnsi"/>
              <w:noProof/>
              <w:kern w:val="0"/>
              <w:sz w:val="22"/>
              <w:szCs w:val="22"/>
              <w:lang w:eastAsia="en-GB"/>
              <w14:ligatures w14:val="none"/>
            </w:rPr>
          </w:pPr>
          <w:hyperlink w:anchor="_Toc233596758" w:history="1">
            <w:r w:rsidRPr="00334D1D">
              <w:rPr>
                <w:rStyle w:val="Hyperlink"/>
                <w:noProof/>
              </w:rPr>
              <w:t>2.2 Targeting Strategy</w:t>
            </w:r>
            <w:r>
              <w:rPr>
                <w:noProof/>
                <w:webHidden/>
              </w:rPr>
              <w:tab/>
            </w:r>
            <w:r>
              <w:rPr>
                <w:noProof/>
                <w:webHidden/>
              </w:rPr>
              <w:fldChar w:fldCharType="begin"/>
            </w:r>
            <w:r>
              <w:rPr>
                <w:noProof/>
                <w:webHidden/>
              </w:rPr>
              <w:instrText xml:space="preserve"> PAGEREF _Toc233596758 \h </w:instrText>
            </w:r>
            <w:r>
              <w:rPr>
                <w:noProof/>
                <w:webHidden/>
              </w:rPr>
            </w:r>
            <w:r>
              <w:rPr>
                <w:noProof/>
                <w:webHidden/>
              </w:rPr>
              <w:fldChar w:fldCharType="separate"/>
            </w:r>
            <w:r>
              <w:rPr>
                <w:noProof/>
                <w:webHidden/>
              </w:rPr>
              <w:t>7</w:t>
            </w:r>
            <w:r>
              <w:rPr>
                <w:noProof/>
                <w:webHidden/>
              </w:rPr>
              <w:fldChar w:fldCharType="end"/>
            </w:r>
          </w:hyperlink>
        </w:p>
        <w:p w14:paraId="2062BE39" w14:textId="77777777" w:rsidR="00BA0350" w:rsidRDefault="00BA0350">
          <w:pPr>
            <w:pStyle w:val="TOC2"/>
            <w:tabs>
              <w:tab w:val="right" w:leader="dot" w:pos="9350"/>
            </w:tabs>
            <w:rPr>
              <w:rFonts w:asciiTheme="minorHAnsi" w:eastAsiaTheme="minorEastAsia" w:hAnsiTheme="minorHAnsi"/>
              <w:noProof/>
              <w:kern w:val="0"/>
              <w:sz w:val="22"/>
              <w:szCs w:val="22"/>
              <w:lang w:eastAsia="en-GB"/>
              <w14:ligatures w14:val="none"/>
            </w:rPr>
          </w:pPr>
          <w:hyperlink w:anchor="_Toc233596759" w:history="1">
            <w:r w:rsidRPr="00334D1D">
              <w:rPr>
                <w:rStyle w:val="Hyperlink"/>
                <w:noProof/>
              </w:rPr>
              <w:t>2.3 Differentiation Strategy</w:t>
            </w:r>
            <w:r>
              <w:rPr>
                <w:noProof/>
                <w:webHidden/>
              </w:rPr>
              <w:tab/>
            </w:r>
            <w:r>
              <w:rPr>
                <w:noProof/>
                <w:webHidden/>
              </w:rPr>
              <w:fldChar w:fldCharType="begin"/>
            </w:r>
            <w:r>
              <w:rPr>
                <w:noProof/>
                <w:webHidden/>
              </w:rPr>
              <w:instrText xml:space="preserve"> PAGEREF _Toc233596759 \h </w:instrText>
            </w:r>
            <w:r>
              <w:rPr>
                <w:noProof/>
                <w:webHidden/>
              </w:rPr>
            </w:r>
            <w:r>
              <w:rPr>
                <w:noProof/>
                <w:webHidden/>
              </w:rPr>
              <w:fldChar w:fldCharType="separate"/>
            </w:r>
            <w:r>
              <w:rPr>
                <w:noProof/>
                <w:webHidden/>
              </w:rPr>
              <w:t>7</w:t>
            </w:r>
            <w:r>
              <w:rPr>
                <w:noProof/>
                <w:webHidden/>
              </w:rPr>
              <w:fldChar w:fldCharType="end"/>
            </w:r>
          </w:hyperlink>
        </w:p>
        <w:p w14:paraId="07285D36" w14:textId="77777777" w:rsidR="00BA0350" w:rsidRDefault="00BA0350">
          <w:pPr>
            <w:pStyle w:val="TOC2"/>
            <w:tabs>
              <w:tab w:val="right" w:leader="dot" w:pos="9350"/>
            </w:tabs>
            <w:rPr>
              <w:rFonts w:asciiTheme="minorHAnsi" w:eastAsiaTheme="minorEastAsia" w:hAnsiTheme="minorHAnsi"/>
              <w:noProof/>
              <w:kern w:val="0"/>
              <w:sz w:val="22"/>
              <w:szCs w:val="22"/>
              <w:lang w:eastAsia="en-GB"/>
              <w14:ligatures w14:val="none"/>
            </w:rPr>
          </w:pPr>
          <w:hyperlink w:anchor="_Toc233596760" w:history="1">
            <w:r w:rsidRPr="00334D1D">
              <w:rPr>
                <w:rStyle w:val="Hyperlink"/>
                <w:noProof/>
              </w:rPr>
              <w:t>2.4 Positioning Statement</w:t>
            </w:r>
            <w:r>
              <w:rPr>
                <w:noProof/>
                <w:webHidden/>
              </w:rPr>
              <w:tab/>
            </w:r>
            <w:r>
              <w:rPr>
                <w:noProof/>
                <w:webHidden/>
              </w:rPr>
              <w:fldChar w:fldCharType="begin"/>
            </w:r>
            <w:r>
              <w:rPr>
                <w:noProof/>
                <w:webHidden/>
              </w:rPr>
              <w:instrText xml:space="preserve"> PAGEREF _Toc233596760 \h </w:instrText>
            </w:r>
            <w:r>
              <w:rPr>
                <w:noProof/>
                <w:webHidden/>
              </w:rPr>
            </w:r>
            <w:r>
              <w:rPr>
                <w:noProof/>
                <w:webHidden/>
              </w:rPr>
              <w:fldChar w:fldCharType="separate"/>
            </w:r>
            <w:r>
              <w:rPr>
                <w:noProof/>
                <w:webHidden/>
              </w:rPr>
              <w:t>8</w:t>
            </w:r>
            <w:r>
              <w:rPr>
                <w:noProof/>
                <w:webHidden/>
              </w:rPr>
              <w:fldChar w:fldCharType="end"/>
            </w:r>
          </w:hyperlink>
        </w:p>
        <w:p w14:paraId="328CA58D" w14:textId="77777777" w:rsidR="00BA0350" w:rsidRDefault="00BA0350">
          <w:pPr>
            <w:pStyle w:val="TOC1"/>
            <w:tabs>
              <w:tab w:val="right" w:leader="dot" w:pos="9350"/>
            </w:tabs>
            <w:rPr>
              <w:rFonts w:asciiTheme="minorHAnsi" w:eastAsiaTheme="minorEastAsia" w:hAnsiTheme="minorHAnsi"/>
              <w:noProof/>
              <w:kern w:val="0"/>
              <w:sz w:val="22"/>
              <w:szCs w:val="22"/>
              <w:lang w:eastAsia="en-GB"/>
              <w14:ligatures w14:val="none"/>
            </w:rPr>
          </w:pPr>
          <w:hyperlink w:anchor="_Toc233596761" w:history="1">
            <w:r w:rsidRPr="00334D1D">
              <w:rPr>
                <w:rStyle w:val="Hyperlink"/>
                <w:noProof/>
              </w:rPr>
              <w:t>Element 3: Marketing Mix — The 7Ps of M&amp;S Plant Kitchen Pro</w:t>
            </w:r>
            <w:r>
              <w:rPr>
                <w:noProof/>
                <w:webHidden/>
              </w:rPr>
              <w:tab/>
            </w:r>
            <w:r>
              <w:rPr>
                <w:noProof/>
                <w:webHidden/>
              </w:rPr>
              <w:fldChar w:fldCharType="begin"/>
            </w:r>
            <w:r>
              <w:rPr>
                <w:noProof/>
                <w:webHidden/>
              </w:rPr>
              <w:instrText xml:space="preserve"> PAGEREF _Toc233596761 \h </w:instrText>
            </w:r>
            <w:r>
              <w:rPr>
                <w:noProof/>
                <w:webHidden/>
              </w:rPr>
            </w:r>
            <w:r>
              <w:rPr>
                <w:noProof/>
                <w:webHidden/>
              </w:rPr>
              <w:fldChar w:fldCharType="separate"/>
            </w:r>
            <w:r>
              <w:rPr>
                <w:noProof/>
                <w:webHidden/>
              </w:rPr>
              <w:t>9</w:t>
            </w:r>
            <w:r>
              <w:rPr>
                <w:noProof/>
                <w:webHidden/>
              </w:rPr>
              <w:fldChar w:fldCharType="end"/>
            </w:r>
          </w:hyperlink>
        </w:p>
        <w:p w14:paraId="58B7F042" w14:textId="77777777" w:rsidR="00BA0350" w:rsidRDefault="00BA0350">
          <w:pPr>
            <w:pStyle w:val="TOC2"/>
            <w:tabs>
              <w:tab w:val="right" w:leader="dot" w:pos="9350"/>
            </w:tabs>
            <w:rPr>
              <w:rFonts w:asciiTheme="minorHAnsi" w:eastAsiaTheme="minorEastAsia" w:hAnsiTheme="minorHAnsi"/>
              <w:noProof/>
              <w:kern w:val="0"/>
              <w:sz w:val="22"/>
              <w:szCs w:val="22"/>
              <w:lang w:eastAsia="en-GB"/>
              <w14:ligatures w14:val="none"/>
            </w:rPr>
          </w:pPr>
          <w:hyperlink w:anchor="_Toc233596762" w:history="1">
            <w:r w:rsidRPr="00334D1D">
              <w:rPr>
                <w:rStyle w:val="Hyperlink"/>
                <w:noProof/>
              </w:rPr>
              <w:t>3.1 Product</w:t>
            </w:r>
            <w:r>
              <w:rPr>
                <w:noProof/>
                <w:webHidden/>
              </w:rPr>
              <w:tab/>
            </w:r>
            <w:r>
              <w:rPr>
                <w:noProof/>
                <w:webHidden/>
              </w:rPr>
              <w:fldChar w:fldCharType="begin"/>
            </w:r>
            <w:r>
              <w:rPr>
                <w:noProof/>
                <w:webHidden/>
              </w:rPr>
              <w:instrText xml:space="preserve"> PAGEREF _Toc233596762 \h </w:instrText>
            </w:r>
            <w:r>
              <w:rPr>
                <w:noProof/>
                <w:webHidden/>
              </w:rPr>
            </w:r>
            <w:r>
              <w:rPr>
                <w:noProof/>
                <w:webHidden/>
              </w:rPr>
              <w:fldChar w:fldCharType="separate"/>
            </w:r>
            <w:r>
              <w:rPr>
                <w:noProof/>
                <w:webHidden/>
              </w:rPr>
              <w:t>9</w:t>
            </w:r>
            <w:r>
              <w:rPr>
                <w:noProof/>
                <w:webHidden/>
              </w:rPr>
              <w:fldChar w:fldCharType="end"/>
            </w:r>
          </w:hyperlink>
        </w:p>
        <w:p w14:paraId="2388EC3F" w14:textId="77777777" w:rsidR="00BA0350" w:rsidRDefault="00BA0350">
          <w:pPr>
            <w:pStyle w:val="TOC2"/>
            <w:tabs>
              <w:tab w:val="right" w:leader="dot" w:pos="9350"/>
            </w:tabs>
            <w:rPr>
              <w:rFonts w:asciiTheme="minorHAnsi" w:eastAsiaTheme="minorEastAsia" w:hAnsiTheme="minorHAnsi"/>
              <w:noProof/>
              <w:kern w:val="0"/>
              <w:sz w:val="22"/>
              <w:szCs w:val="22"/>
              <w:lang w:eastAsia="en-GB"/>
              <w14:ligatures w14:val="none"/>
            </w:rPr>
          </w:pPr>
          <w:hyperlink w:anchor="_Toc233596763" w:history="1">
            <w:r w:rsidRPr="00334D1D">
              <w:rPr>
                <w:rStyle w:val="Hyperlink"/>
                <w:noProof/>
              </w:rPr>
              <w:t>3.2 Price</w:t>
            </w:r>
            <w:r>
              <w:rPr>
                <w:noProof/>
                <w:webHidden/>
              </w:rPr>
              <w:tab/>
            </w:r>
            <w:r>
              <w:rPr>
                <w:noProof/>
                <w:webHidden/>
              </w:rPr>
              <w:fldChar w:fldCharType="begin"/>
            </w:r>
            <w:r>
              <w:rPr>
                <w:noProof/>
                <w:webHidden/>
              </w:rPr>
              <w:instrText xml:space="preserve"> PAGEREF _Toc233596763 \h </w:instrText>
            </w:r>
            <w:r>
              <w:rPr>
                <w:noProof/>
                <w:webHidden/>
              </w:rPr>
            </w:r>
            <w:r>
              <w:rPr>
                <w:noProof/>
                <w:webHidden/>
              </w:rPr>
              <w:fldChar w:fldCharType="separate"/>
            </w:r>
            <w:r>
              <w:rPr>
                <w:noProof/>
                <w:webHidden/>
              </w:rPr>
              <w:t>9</w:t>
            </w:r>
            <w:r>
              <w:rPr>
                <w:noProof/>
                <w:webHidden/>
              </w:rPr>
              <w:fldChar w:fldCharType="end"/>
            </w:r>
          </w:hyperlink>
        </w:p>
        <w:p w14:paraId="56DBDF50" w14:textId="77777777" w:rsidR="00BA0350" w:rsidRDefault="00BA0350">
          <w:pPr>
            <w:pStyle w:val="TOC2"/>
            <w:tabs>
              <w:tab w:val="right" w:leader="dot" w:pos="9350"/>
            </w:tabs>
            <w:rPr>
              <w:rFonts w:asciiTheme="minorHAnsi" w:eastAsiaTheme="minorEastAsia" w:hAnsiTheme="minorHAnsi"/>
              <w:noProof/>
              <w:kern w:val="0"/>
              <w:sz w:val="22"/>
              <w:szCs w:val="22"/>
              <w:lang w:eastAsia="en-GB"/>
              <w14:ligatures w14:val="none"/>
            </w:rPr>
          </w:pPr>
          <w:hyperlink w:anchor="_Toc233596764" w:history="1">
            <w:r w:rsidRPr="00334D1D">
              <w:rPr>
                <w:rStyle w:val="Hyperlink"/>
                <w:noProof/>
              </w:rPr>
              <w:t>3.3 Place</w:t>
            </w:r>
            <w:r>
              <w:rPr>
                <w:noProof/>
                <w:webHidden/>
              </w:rPr>
              <w:tab/>
            </w:r>
            <w:r>
              <w:rPr>
                <w:noProof/>
                <w:webHidden/>
              </w:rPr>
              <w:fldChar w:fldCharType="begin"/>
            </w:r>
            <w:r>
              <w:rPr>
                <w:noProof/>
                <w:webHidden/>
              </w:rPr>
              <w:instrText xml:space="preserve"> PAGEREF _Toc233596764 \h </w:instrText>
            </w:r>
            <w:r>
              <w:rPr>
                <w:noProof/>
                <w:webHidden/>
              </w:rPr>
            </w:r>
            <w:r>
              <w:rPr>
                <w:noProof/>
                <w:webHidden/>
              </w:rPr>
              <w:fldChar w:fldCharType="separate"/>
            </w:r>
            <w:r>
              <w:rPr>
                <w:noProof/>
                <w:webHidden/>
              </w:rPr>
              <w:t>10</w:t>
            </w:r>
            <w:r>
              <w:rPr>
                <w:noProof/>
                <w:webHidden/>
              </w:rPr>
              <w:fldChar w:fldCharType="end"/>
            </w:r>
          </w:hyperlink>
        </w:p>
        <w:p w14:paraId="4C12E344" w14:textId="77777777" w:rsidR="00BA0350" w:rsidRDefault="00BA0350">
          <w:pPr>
            <w:pStyle w:val="TOC2"/>
            <w:tabs>
              <w:tab w:val="right" w:leader="dot" w:pos="9350"/>
            </w:tabs>
            <w:rPr>
              <w:rFonts w:asciiTheme="minorHAnsi" w:eastAsiaTheme="minorEastAsia" w:hAnsiTheme="minorHAnsi"/>
              <w:noProof/>
              <w:kern w:val="0"/>
              <w:sz w:val="22"/>
              <w:szCs w:val="22"/>
              <w:lang w:eastAsia="en-GB"/>
              <w14:ligatures w14:val="none"/>
            </w:rPr>
          </w:pPr>
          <w:hyperlink w:anchor="_Toc233596765" w:history="1">
            <w:r w:rsidRPr="00334D1D">
              <w:rPr>
                <w:rStyle w:val="Hyperlink"/>
                <w:noProof/>
              </w:rPr>
              <w:t>3.4 Promotion</w:t>
            </w:r>
            <w:r>
              <w:rPr>
                <w:noProof/>
                <w:webHidden/>
              </w:rPr>
              <w:tab/>
            </w:r>
            <w:r>
              <w:rPr>
                <w:noProof/>
                <w:webHidden/>
              </w:rPr>
              <w:fldChar w:fldCharType="begin"/>
            </w:r>
            <w:r>
              <w:rPr>
                <w:noProof/>
                <w:webHidden/>
              </w:rPr>
              <w:instrText xml:space="preserve"> PAGEREF _Toc233596765 \h </w:instrText>
            </w:r>
            <w:r>
              <w:rPr>
                <w:noProof/>
                <w:webHidden/>
              </w:rPr>
            </w:r>
            <w:r>
              <w:rPr>
                <w:noProof/>
                <w:webHidden/>
              </w:rPr>
              <w:fldChar w:fldCharType="separate"/>
            </w:r>
            <w:r>
              <w:rPr>
                <w:noProof/>
                <w:webHidden/>
              </w:rPr>
              <w:t>10</w:t>
            </w:r>
            <w:r>
              <w:rPr>
                <w:noProof/>
                <w:webHidden/>
              </w:rPr>
              <w:fldChar w:fldCharType="end"/>
            </w:r>
          </w:hyperlink>
        </w:p>
        <w:p w14:paraId="0BA5946D" w14:textId="77777777" w:rsidR="00BA0350" w:rsidRDefault="00BA0350">
          <w:pPr>
            <w:pStyle w:val="TOC2"/>
            <w:tabs>
              <w:tab w:val="right" w:leader="dot" w:pos="9350"/>
            </w:tabs>
            <w:rPr>
              <w:rFonts w:asciiTheme="minorHAnsi" w:eastAsiaTheme="minorEastAsia" w:hAnsiTheme="minorHAnsi"/>
              <w:noProof/>
              <w:kern w:val="0"/>
              <w:sz w:val="22"/>
              <w:szCs w:val="22"/>
              <w:lang w:eastAsia="en-GB"/>
              <w14:ligatures w14:val="none"/>
            </w:rPr>
          </w:pPr>
          <w:hyperlink w:anchor="_Toc233596766" w:history="1">
            <w:r w:rsidRPr="00334D1D">
              <w:rPr>
                <w:rStyle w:val="Hyperlink"/>
                <w:noProof/>
              </w:rPr>
              <w:t>3.5 People</w:t>
            </w:r>
            <w:r>
              <w:rPr>
                <w:noProof/>
                <w:webHidden/>
              </w:rPr>
              <w:tab/>
            </w:r>
            <w:r>
              <w:rPr>
                <w:noProof/>
                <w:webHidden/>
              </w:rPr>
              <w:fldChar w:fldCharType="begin"/>
            </w:r>
            <w:r>
              <w:rPr>
                <w:noProof/>
                <w:webHidden/>
              </w:rPr>
              <w:instrText xml:space="preserve"> PAGEREF _Toc233596766 \h </w:instrText>
            </w:r>
            <w:r>
              <w:rPr>
                <w:noProof/>
                <w:webHidden/>
              </w:rPr>
            </w:r>
            <w:r>
              <w:rPr>
                <w:noProof/>
                <w:webHidden/>
              </w:rPr>
              <w:fldChar w:fldCharType="separate"/>
            </w:r>
            <w:r>
              <w:rPr>
                <w:noProof/>
                <w:webHidden/>
              </w:rPr>
              <w:t>11</w:t>
            </w:r>
            <w:r>
              <w:rPr>
                <w:noProof/>
                <w:webHidden/>
              </w:rPr>
              <w:fldChar w:fldCharType="end"/>
            </w:r>
          </w:hyperlink>
        </w:p>
        <w:p w14:paraId="6A3BE293" w14:textId="77777777" w:rsidR="00BA0350" w:rsidRDefault="00BA0350">
          <w:pPr>
            <w:pStyle w:val="TOC2"/>
            <w:tabs>
              <w:tab w:val="right" w:leader="dot" w:pos="9350"/>
            </w:tabs>
            <w:rPr>
              <w:rFonts w:asciiTheme="minorHAnsi" w:eastAsiaTheme="minorEastAsia" w:hAnsiTheme="minorHAnsi"/>
              <w:noProof/>
              <w:kern w:val="0"/>
              <w:sz w:val="22"/>
              <w:szCs w:val="22"/>
              <w:lang w:eastAsia="en-GB"/>
              <w14:ligatures w14:val="none"/>
            </w:rPr>
          </w:pPr>
          <w:hyperlink w:anchor="_Toc233596767" w:history="1">
            <w:r w:rsidRPr="00334D1D">
              <w:rPr>
                <w:rStyle w:val="Hyperlink"/>
                <w:noProof/>
              </w:rPr>
              <w:t>3.6 Process</w:t>
            </w:r>
            <w:r>
              <w:rPr>
                <w:noProof/>
                <w:webHidden/>
              </w:rPr>
              <w:tab/>
            </w:r>
            <w:r>
              <w:rPr>
                <w:noProof/>
                <w:webHidden/>
              </w:rPr>
              <w:fldChar w:fldCharType="begin"/>
            </w:r>
            <w:r>
              <w:rPr>
                <w:noProof/>
                <w:webHidden/>
              </w:rPr>
              <w:instrText xml:space="preserve"> PAGEREF _Toc233596767 \h </w:instrText>
            </w:r>
            <w:r>
              <w:rPr>
                <w:noProof/>
                <w:webHidden/>
              </w:rPr>
            </w:r>
            <w:r>
              <w:rPr>
                <w:noProof/>
                <w:webHidden/>
              </w:rPr>
              <w:fldChar w:fldCharType="separate"/>
            </w:r>
            <w:r>
              <w:rPr>
                <w:noProof/>
                <w:webHidden/>
              </w:rPr>
              <w:t>11</w:t>
            </w:r>
            <w:r>
              <w:rPr>
                <w:noProof/>
                <w:webHidden/>
              </w:rPr>
              <w:fldChar w:fldCharType="end"/>
            </w:r>
          </w:hyperlink>
        </w:p>
        <w:p w14:paraId="16701E76" w14:textId="77777777" w:rsidR="00BA0350" w:rsidRDefault="00BA0350">
          <w:pPr>
            <w:pStyle w:val="TOC2"/>
            <w:tabs>
              <w:tab w:val="right" w:leader="dot" w:pos="9350"/>
            </w:tabs>
            <w:rPr>
              <w:rFonts w:asciiTheme="minorHAnsi" w:eastAsiaTheme="minorEastAsia" w:hAnsiTheme="minorHAnsi"/>
              <w:noProof/>
              <w:kern w:val="0"/>
              <w:sz w:val="22"/>
              <w:szCs w:val="22"/>
              <w:lang w:eastAsia="en-GB"/>
              <w14:ligatures w14:val="none"/>
            </w:rPr>
          </w:pPr>
          <w:hyperlink w:anchor="_Toc233596768" w:history="1">
            <w:r w:rsidRPr="00334D1D">
              <w:rPr>
                <w:rStyle w:val="Hyperlink"/>
                <w:noProof/>
              </w:rPr>
              <w:t>3.7 Physical Evidence</w:t>
            </w:r>
            <w:r>
              <w:rPr>
                <w:noProof/>
                <w:webHidden/>
              </w:rPr>
              <w:tab/>
            </w:r>
            <w:r>
              <w:rPr>
                <w:noProof/>
                <w:webHidden/>
              </w:rPr>
              <w:fldChar w:fldCharType="begin"/>
            </w:r>
            <w:r>
              <w:rPr>
                <w:noProof/>
                <w:webHidden/>
              </w:rPr>
              <w:instrText xml:space="preserve"> PAGEREF _Toc233596768 \h </w:instrText>
            </w:r>
            <w:r>
              <w:rPr>
                <w:noProof/>
                <w:webHidden/>
              </w:rPr>
            </w:r>
            <w:r>
              <w:rPr>
                <w:noProof/>
                <w:webHidden/>
              </w:rPr>
              <w:fldChar w:fldCharType="separate"/>
            </w:r>
            <w:r>
              <w:rPr>
                <w:noProof/>
                <w:webHidden/>
              </w:rPr>
              <w:t>11</w:t>
            </w:r>
            <w:r>
              <w:rPr>
                <w:noProof/>
                <w:webHidden/>
              </w:rPr>
              <w:fldChar w:fldCharType="end"/>
            </w:r>
          </w:hyperlink>
        </w:p>
        <w:p w14:paraId="664D4E69" w14:textId="77777777" w:rsidR="00BA0350" w:rsidRDefault="00BA0350">
          <w:pPr>
            <w:pStyle w:val="TOC1"/>
            <w:tabs>
              <w:tab w:val="right" w:leader="dot" w:pos="9350"/>
            </w:tabs>
            <w:rPr>
              <w:rFonts w:asciiTheme="minorHAnsi" w:eastAsiaTheme="minorEastAsia" w:hAnsiTheme="minorHAnsi"/>
              <w:noProof/>
              <w:kern w:val="0"/>
              <w:sz w:val="22"/>
              <w:szCs w:val="22"/>
              <w:lang w:eastAsia="en-GB"/>
              <w14:ligatures w14:val="none"/>
            </w:rPr>
          </w:pPr>
          <w:hyperlink w:anchor="_Toc233596769" w:history="1">
            <w:r w:rsidRPr="00334D1D">
              <w:rPr>
                <w:rStyle w:val="Hyperlink"/>
                <w:noProof/>
              </w:rPr>
              <w:t>Element 4: Reflection</w:t>
            </w:r>
            <w:r>
              <w:rPr>
                <w:noProof/>
                <w:webHidden/>
              </w:rPr>
              <w:tab/>
            </w:r>
            <w:r>
              <w:rPr>
                <w:noProof/>
                <w:webHidden/>
              </w:rPr>
              <w:fldChar w:fldCharType="begin"/>
            </w:r>
            <w:r>
              <w:rPr>
                <w:noProof/>
                <w:webHidden/>
              </w:rPr>
              <w:instrText xml:space="preserve"> PAGEREF _Toc233596769 \h </w:instrText>
            </w:r>
            <w:r>
              <w:rPr>
                <w:noProof/>
                <w:webHidden/>
              </w:rPr>
            </w:r>
            <w:r>
              <w:rPr>
                <w:noProof/>
                <w:webHidden/>
              </w:rPr>
              <w:fldChar w:fldCharType="separate"/>
            </w:r>
            <w:r>
              <w:rPr>
                <w:noProof/>
                <w:webHidden/>
              </w:rPr>
              <w:t>13</w:t>
            </w:r>
            <w:r>
              <w:rPr>
                <w:noProof/>
                <w:webHidden/>
              </w:rPr>
              <w:fldChar w:fldCharType="end"/>
            </w:r>
          </w:hyperlink>
        </w:p>
        <w:p w14:paraId="3EC5FF2A" w14:textId="77777777" w:rsidR="00BA0350" w:rsidRDefault="00BA0350">
          <w:pPr>
            <w:pStyle w:val="TOC2"/>
            <w:tabs>
              <w:tab w:val="right" w:leader="dot" w:pos="9350"/>
            </w:tabs>
            <w:rPr>
              <w:rFonts w:asciiTheme="minorHAnsi" w:eastAsiaTheme="minorEastAsia" w:hAnsiTheme="minorHAnsi"/>
              <w:noProof/>
              <w:kern w:val="0"/>
              <w:sz w:val="22"/>
              <w:szCs w:val="22"/>
              <w:lang w:eastAsia="en-GB"/>
              <w14:ligatures w14:val="none"/>
            </w:rPr>
          </w:pPr>
          <w:hyperlink w:anchor="_Toc233596770" w:history="1">
            <w:r w:rsidRPr="00334D1D">
              <w:rPr>
                <w:rStyle w:val="Hyperlink"/>
                <w:rFonts w:eastAsia="Arial"/>
                <w:noProof/>
              </w:rPr>
              <w:t xml:space="preserve">4.1 Developing the Plant Kitchen Pro </w:t>
            </w:r>
            <w:r w:rsidRPr="00334D1D">
              <w:rPr>
                <w:rStyle w:val="Hyperlink"/>
                <w:noProof/>
              </w:rPr>
              <w:t>Marketing</w:t>
            </w:r>
            <w:r w:rsidRPr="00334D1D">
              <w:rPr>
                <w:rStyle w:val="Hyperlink"/>
                <w:rFonts w:eastAsia="Arial"/>
                <w:noProof/>
              </w:rPr>
              <w:t xml:space="preserve"> Strategy</w:t>
            </w:r>
            <w:r>
              <w:rPr>
                <w:noProof/>
                <w:webHidden/>
              </w:rPr>
              <w:tab/>
            </w:r>
            <w:r>
              <w:rPr>
                <w:noProof/>
                <w:webHidden/>
              </w:rPr>
              <w:fldChar w:fldCharType="begin"/>
            </w:r>
            <w:r>
              <w:rPr>
                <w:noProof/>
                <w:webHidden/>
              </w:rPr>
              <w:instrText xml:space="preserve"> PAGEREF _Toc233596770 \h </w:instrText>
            </w:r>
            <w:r>
              <w:rPr>
                <w:noProof/>
                <w:webHidden/>
              </w:rPr>
            </w:r>
            <w:r>
              <w:rPr>
                <w:noProof/>
                <w:webHidden/>
              </w:rPr>
              <w:fldChar w:fldCharType="separate"/>
            </w:r>
            <w:r>
              <w:rPr>
                <w:noProof/>
                <w:webHidden/>
              </w:rPr>
              <w:t>13</w:t>
            </w:r>
            <w:r>
              <w:rPr>
                <w:noProof/>
                <w:webHidden/>
              </w:rPr>
              <w:fldChar w:fldCharType="end"/>
            </w:r>
          </w:hyperlink>
        </w:p>
        <w:p w14:paraId="4CDAD31C" w14:textId="77777777" w:rsidR="00BA0350" w:rsidRDefault="00BA0350">
          <w:pPr>
            <w:pStyle w:val="TOC2"/>
            <w:tabs>
              <w:tab w:val="right" w:leader="dot" w:pos="9350"/>
            </w:tabs>
            <w:rPr>
              <w:rFonts w:asciiTheme="minorHAnsi" w:eastAsiaTheme="minorEastAsia" w:hAnsiTheme="minorHAnsi"/>
              <w:noProof/>
              <w:kern w:val="0"/>
              <w:sz w:val="22"/>
              <w:szCs w:val="22"/>
              <w:lang w:eastAsia="en-GB"/>
              <w14:ligatures w14:val="none"/>
            </w:rPr>
          </w:pPr>
          <w:hyperlink w:anchor="_Toc233596771" w:history="1">
            <w:r w:rsidRPr="00334D1D">
              <w:rPr>
                <w:rStyle w:val="Hyperlink"/>
                <w:noProof/>
              </w:rPr>
              <w:t>4.2 Prepare and Present the Poster Presentation</w:t>
            </w:r>
            <w:r>
              <w:rPr>
                <w:noProof/>
                <w:webHidden/>
              </w:rPr>
              <w:tab/>
            </w:r>
            <w:r>
              <w:rPr>
                <w:noProof/>
                <w:webHidden/>
              </w:rPr>
              <w:fldChar w:fldCharType="begin"/>
            </w:r>
            <w:r>
              <w:rPr>
                <w:noProof/>
                <w:webHidden/>
              </w:rPr>
              <w:instrText xml:space="preserve"> PAGEREF _Toc233596771 \h </w:instrText>
            </w:r>
            <w:r>
              <w:rPr>
                <w:noProof/>
                <w:webHidden/>
              </w:rPr>
            </w:r>
            <w:r>
              <w:rPr>
                <w:noProof/>
                <w:webHidden/>
              </w:rPr>
              <w:fldChar w:fldCharType="separate"/>
            </w:r>
            <w:r>
              <w:rPr>
                <w:noProof/>
                <w:webHidden/>
              </w:rPr>
              <w:t>13</w:t>
            </w:r>
            <w:r>
              <w:rPr>
                <w:noProof/>
                <w:webHidden/>
              </w:rPr>
              <w:fldChar w:fldCharType="end"/>
            </w:r>
          </w:hyperlink>
        </w:p>
        <w:p w14:paraId="01E1C5BF" w14:textId="77777777" w:rsidR="00BA0350" w:rsidRDefault="00BA0350">
          <w:pPr>
            <w:pStyle w:val="TOC2"/>
            <w:tabs>
              <w:tab w:val="right" w:leader="dot" w:pos="9350"/>
            </w:tabs>
            <w:rPr>
              <w:rFonts w:asciiTheme="minorHAnsi" w:eastAsiaTheme="minorEastAsia" w:hAnsiTheme="minorHAnsi"/>
              <w:noProof/>
              <w:kern w:val="0"/>
              <w:sz w:val="22"/>
              <w:szCs w:val="22"/>
              <w:lang w:eastAsia="en-GB"/>
              <w14:ligatures w14:val="none"/>
            </w:rPr>
          </w:pPr>
          <w:hyperlink w:anchor="_Toc233596772" w:history="1">
            <w:r w:rsidRPr="00334D1D">
              <w:rPr>
                <w:rStyle w:val="Hyperlink"/>
                <w:rFonts w:eastAsia="Arial"/>
                <w:noProof/>
              </w:rPr>
              <w:t>4.3 Key Skills, Knowledge and Professional Development</w:t>
            </w:r>
            <w:r>
              <w:rPr>
                <w:noProof/>
                <w:webHidden/>
              </w:rPr>
              <w:tab/>
            </w:r>
            <w:r>
              <w:rPr>
                <w:noProof/>
                <w:webHidden/>
              </w:rPr>
              <w:fldChar w:fldCharType="begin"/>
            </w:r>
            <w:r>
              <w:rPr>
                <w:noProof/>
                <w:webHidden/>
              </w:rPr>
              <w:instrText xml:space="preserve"> PAGEREF _Toc233596772 \h </w:instrText>
            </w:r>
            <w:r>
              <w:rPr>
                <w:noProof/>
                <w:webHidden/>
              </w:rPr>
            </w:r>
            <w:r>
              <w:rPr>
                <w:noProof/>
                <w:webHidden/>
              </w:rPr>
              <w:fldChar w:fldCharType="separate"/>
            </w:r>
            <w:r>
              <w:rPr>
                <w:noProof/>
                <w:webHidden/>
              </w:rPr>
              <w:t>13</w:t>
            </w:r>
            <w:r>
              <w:rPr>
                <w:noProof/>
                <w:webHidden/>
              </w:rPr>
              <w:fldChar w:fldCharType="end"/>
            </w:r>
          </w:hyperlink>
        </w:p>
        <w:p w14:paraId="4D6BEB6E" w14:textId="77777777" w:rsidR="00BA0350" w:rsidRDefault="00BA0350">
          <w:pPr>
            <w:pStyle w:val="TOC2"/>
            <w:tabs>
              <w:tab w:val="right" w:leader="dot" w:pos="9350"/>
            </w:tabs>
            <w:rPr>
              <w:rFonts w:asciiTheme="minorHAnsi" w:eastAsiaTheme="minorEastAsia" w:hAnsiTheme="minorHAnsi"/>
              <w:noProof/>
              <w:kern w:val="0"/>
              <w:sz w:val="22"/>
              <w:szCs w:val="22"/>
              <w:lang w:eastAsia="en-GB"/>
              <w14:ligatures w14:val="none"/>
            </w:rPr>
          </w:pPr>
          <w:hyperlink w:anchor="_Toc233596773" w:history="1">
            <w:r w:rsidRPr="00334D1D">
              <w:rPr>
                <w:rStyle w:val="Hyperlink"/>
                <w:noProof/>
              </w:rPr>
              <w:t>4.4 Areas for Future Development</w:t>
            </w:r>
            <w:r>
              <w:rPr>
                <w:noProof/>
                <w:webHidden/>
              </w:rPr>
              <w:tab/>
            </w:r>
            <w:r>
              <w:rPr>
                <w:noProof/>
                <w:webHidden/>
              </w:rPr>
              <w:fldChar w:fldCharType="begin"/>
            </w:r>
            <w:r>
              <w:rPr>
                <w:noProof/>
                <w:webHidden/>
              </w:rPr>
              <w:instrText xml:space="preserve"> PAGEREF _Toc233596773 \h </w:instrText>
            </w:r>
            <w:r>
              <w:rPr>
                <w:noProof/>
                <w:webHidden/>
              </w:rPr>
            </w:r>
            <w:r>
              <w:rPr>
                <w:noProof/>
                <w:webHidden/>
              </w:rPr>
              <w:fldChar w:fldCharType="separate"/>
            </w:r>
            <w:r>
              <w:rPr>
                <w:noProof/>
                <w:webHidden/>
              </w:rPr>
              <w:t>14</w:t>
            </w:r>
            <w:r>
              <w:rPr>
                <w:noProof/>
                <w:webHidden/>
              </w:rPr>
              <w:fldChar w:fldCharType="end"/>
            </w:r>
          </w:hyperlink>
        </w:p>
        <w:p w14:paraId="4033B9E6" w14:textId="77777777" w:rsidR="00BA0350" w:rsidRDefault="00BA0350">
          <w:pPr>
            <w:pStyle w:val="TOC1"/>
            <w:tabs>
              <w:tab w:val="right" w:leader="dot" w:pos="9350"/>
            </w:tabs>
            <w:rPr>
              <w:rFonts w:asciiTheme="minorHAnsi" w:eastAsiaTheme="minorEastAsia" w:hAnsiTheme="minorHAnsi"/>
              <w:noProof/>
              <w:kern w:val="0"/>
              <w:sz w:val="22"/>
              <w:szCs w:val="22"/>
              <w:lang w:eastAsia="en-GB"/>
              <w14:ligatures w14:val="none"/>
            </w:rPr>
          </w:pPr>
          <w:hyperlink w:anchor="_Toc233596774" w:history="1">
            <w:r w:rsidRPr="00334D1D">
              <w:rPr>
                <w:rStyle w:val="Hyperlink"/>
                <w:noProof/>
              </w:rPr>
              <w:t>5. References</w:t>
            </w:r>
            <w:r>
              <w:rPr>
                <w:noProof/>
                <w:webHidden/>
              </w:rPr>
              <w:tab/>
            </w:r>
            <w:r>
              <w:rPr>
                <w:noProof/>
                <w:webHidden/>
              </w:rPr>
              <w:fldChar w:fldCharType="begin"/>
            </w:r>
            <w:r>
              <w:rPr>
                <w:noProof/>
                <w:webHidden/>
              </w:rPr>
              <w:instrText xml:space="preserve"> PAGEREF _Toc233596774 \h </w:instrText>
            </w:r>
            <w:r>
              <w:rPr>
                <w:noProof/>
                <w:webHidden/>
              </w:rPr>
            </w:r>
            <w:r>
              <w:rPr>
                <w:noProof/>
                <w:webHidden/>
              </w:rPr>
              <w:fldChar w:fldCharType="separate"/>
            </w:r>
            <w:r>
              <w:rPr>
                <w:noProof/>
                <w:webHidden/>
              </w:rPr>
              <w:t>15</w:t>
            </w:r>
            <w:r>
              <w:rPr>
                <w:noProof/>
                <w:webHidden/>
              </w:rPr>
              <w:fldChar w:fldCharType="end"/>
            </w:r>
          </w:hyperlink>
        </w:p>
        <w:p w14:paraId="4FA2D1AF" w14:textId="082732DE" w:rsidR="00BA0350" w:rsidRDefault="00BA0350">
          <w:r>
            <w:rPr>
              <w:b/>
              <w:bCs/>
              <w:noProof/>
            </w:rPr>
            <w:fldChar w:fldCharType="end"/>
          </w:r>
        </w:p>
      </w:sdtContent>
    </w:sdt>
    <w:p w14:paraId="474C992A" w14:textId="77777777" w:rsidR="00D07BEB" w:rsidRDefault="00D07BEB">
      <w:pPr>
        <w:spacing w:after="160" w:line="278" w:lineRule="auto"/>
        <w:jc w:val="left"/>
      </w:pPr>
      <w:r>
        <w:br w:type="page"/>
      </w:r>
    </w:p>
    <w:p w14:paraId="4C9AF8BB" w14:textId="6A98DD23" w:rsidR="00D07BEB" w:rsidRDefault="00D07BEB" w:rsidP="00C24AB6">
      <w:pPr>
        <w:pStyle w:val="Heading1"/>
        <w:spacing w:line="360" w:lineRule="auto"/>
      </w:pPr>
      <w:bookmarkStart w:id="1" w:name="_Toc233596750"/>
      <w:r>
        <w:rPr>
          <w:noProof/>
          <w:lang w:eastAsia="en-GB"/>
        </w:rPr>
        <w:lastRenderedPageBreak/>
        <w:drawing>
          <wp:anchor distT="0" distB="0" distL="114300" distR="114300" simplePos="0" relativeHeight="251660288" behindDoc="0" locked="0" layoutInCell="1" allowOverlap="1" wp14:anchorId="6781D209" wp14:editId="381D76F2">
            <wp:simplePos x="0" y="0"/>
            <wp:positionH relativeFrom="column">
              <wp:posOffset>217862</wp:posOffset>
            </wp:positionH>
            <wp:positionV relativeFrom="paragraph">
              <wp:posOffset>301625</wp:posOffset>
            </wp:positionV>
            <wp:extent cx="5936615" cy="7915910"/>
            <wp:effectExtent l="0" t="0" r="6985" b="8890"/>
            <wp:wrapTopAndBottom/>
            <wp:docPr id="615454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6615" cy="7915910"/>
                    </a:xfrm>
                    <a:prstGeom prst="rect">
                      <a:avLst/>
                    </a:prstGeom>
                    <a:noFill/>
                    <a:ln>
                      <a:noFill/>
                    </a:ln>
                  </pic:spPr>
                </pic:pic>
              </a:graphicData>
            </a:graphic>
          </wp:anchor>
        </w:drawing>
      </w:r>
      <w:r>
        <w:t xml:space="preserve">Element 1: </w:t>
      </w:r>
      <w:r>
        <w:rPr>
          <w:rFonts w:eastAsia="Arial"/>
        </w:rPr>
        <w:t>Sustainable Brand Extension — M&amp;S Plant Kitchen Pro</w:t>
      </w:r>
      <w:bookmarkEnd w:id="1"/>
      <w:r>
        <w:t xml:space="preserve"> </w:t>
      </w:r>
    </w:p>
    <w:p w14:paraId="35BBF854" w14:textId="7370C4E6" w:rsidR="00BA0350" w:rsidRDefault="00BA0350" w:rsidP="00BA0350">
      <w:pPr>
        <w:pStyle w:val="Heading2"/>
      </w:pPr>
      <w:bookmarkStart w:id="2" w:name="_Toc233596751"/>
      <w:r w:rsidRPr="00BA0350">
        <w:lastRenderedPageBreak/>
        <w:t>Sustainable Brand Extension Poster Presentation</w:t>
      </w:r>
      <w:bookmarkEnd w:id="2"/>
    </w:p>
    <w:p w14:paraId="54FDB9FE" w14:textId="612A716A" w:rsidR="00D07BEB" w:rsidRDefault="00D07BEB" w:rsidP="00C24AB6">
      <w:pPr>
        <w:spacing w:line="360" w:lineRule="auto"/>
      </w:pPr>
      <w:r>
        <w:t>Established in 1884, Marks &amp; Spencer is one of the most popular retailers in Britain, achieving a turnover of £13 billion per year, of which more than 60% comes from its Food division. M&amp;S has always been a strong supporter of sustainability with its Plan A 2025 ambition to achieve net zero by 2040 and 100% sustainable sourcing</w:t>
      </w:r>
      <w:r w:rsidR="00C24AB6">
        <w:t xml:space="preserve"> (Marks &amp; Spencer, 2024</w:t>
      </w:r>
      <w:r w:rsidR="00C24AB6">
        <w:t>)</w:t>
      </w:r>
      <w:r>
        <w:t>.</w:t>
      </w:r>
    </w:p>
    <w:p w14:paraId="1FBE25B5" w14:textId="5DE68997" w:rsidR="00D07BEB" w:rsidRDefault="00D07BEB" w:rsidP="00C24AB6">
      <w:pPr>
        <w:spacing w:line="360" w:lineRule="auto"/>
      </w:pPr>
      <w:r>
        <w:t>To go with this, I propose an international brand extension called Plant Kitchen Pro, a premium performance nutrition line of high protein vegan meals, recovery drinks and energy snack bars, developed by registered sports dieticists.</w:t>
      </w:r>
    </w:p>
    <w:p w14:paraId="4ED6AAED" w14:textId="1454FFF1" w:rsidR="00D07BEB" w:rsidRDefault="00D07BEB" w:rsidP="00C24AB6">
      <w:pPr>
        <w:spacing w:line="360" w:lineRule="auto"/>
      </w:pPr>
      <w:r>
        <w:t>This extension is much-needed. UK sports nutrition revenues total £588m and are set to increase 8.2% per year. Consumers today are more demanding of products that offer them both functionality and ecological benefits. Plant Kitchen Pro is a solution to that, a protein supplement that aims to be nutritious, yet less carbon-intensive, than a whey-based protein supplement.</w:t>
      </w:r>
    </w:p>
    <w:p w14:paraId="6364376D" w14:textId="5A48664F" w:rsidR="00D07BEB" w:rsidRDefault="00D07BEB" w:rsidP="00C24AB6">
      <w:pPr>
        <w:spacing w:line="360" w:lineRule="auto"/>
      </w:pPr>
      <w:r>
        <w:t>Friede, Busch and Bassen's research for investors is solid that brands that align with ESG always generate higher long term shareholder value. It provides authentic sustainability and M&amp;S quality for customers.</w:t>
      </w:r>
    </w:p>
    <w:p w14:paraId="1FA1751F" w14:textId="5912DB53" w:rsidR="00AE1B14" w:rsidRDefault="00D07BEB" w:rsidP="00C24AB6">
      <w:pPr>
        <w:spacing w:line="360" w:lineRule="auto"/>
      </w:pPr>
      <w:r>
        <w:t xml:space="preserve">Plant Kitchen Pro is both commercially motivating and ethically sound – the extension aligns with SDG 3, 12 and 13 and will include all packaging made from 100% recyclable materials by 2026. </w:t>
      </w:r>
      <w:r w:rsidR="00AE1B14">
        <w:br w:type="page"/>
      </w:r>
    </w:p>
    <w:p w14:paraId="3A88628F" w14:textId="77777777" w:rsidR="00AE1B14" w:rsidRDefault="00AE1B14" w:rsidP="00C24AB6">
      <w:pPr>
        <w:spacing w:after="160" w:line="360" w:lineRule="auto"/>
        <w:jc w:val="left"/>
        <w:rPr>
          <w:rFonts w:eastAsiaTheme="majorEastAsia" w:cstheme="majorBidi"/>
          <w:b/>
          <w:color w:val="000000" w:themeColor="text1"/>
          <w:sz w:val="32"/>
          <w:szCs w:val="40"/>
        </w:rPr>
      </w:pPr>
    </w:p>
    <w:p w14:paraId="0B1DEFC9" w14:textId="138B1A4D" w:rsidR="00D37CF7" w:rsidRDefault="00823630" w:rsidP="00C24AB6">
      <w:pPr>
        <w:pStyle w:val="Heading1"/>
        <w:spacing w:line="360" w:lineRule="auto"/>
      </w:pPr>
      <w:bookmarkStart w:id="3" w:name="_Toc233596752"/>
      <w:r w:rsidRPr="00823630">
        <w:t>Element 2: Segmentation, Targeting, Differentiation and Positioning (STDP) Analysis</w:t>
      </w:r>
      <w:bookmarkEnd w:id="3"/>
    </w:p>
    <w:p w14:paraId="1ACD7161" w14:textId="77777777" w:rsidR="00823630" w:rsidRDefault="00823630" w:rsidP="00C24AB6">
      <w:pPr>
        <w:pStyle w:val="Heading2"/>
        <w:spacing w:line="360" w:lineRule="auto"/>
      </w:pPr>
      <w:bookmarkStart w:id="4" w:name="_Toc233596753"/>
      <w:r>
        <w:t>2.1 Market Segmentation</w:t>
      </w:r>
      <w:bookmarkEnd w:id="4"/>
    </w:p>
    <w:p w14:paraId="568349CA" w14:textId="77777777" w:rsidR="00823630" w:rsidRDefault="00823630" w:rsidP="00C24AB6">
      <w:pPr>
        <w:spacing w:line="360" w:lineRule="auto"/>
      </w:pPr>
      <w:r>
        <w:t>Market segmentation involves breaking down a large consumer market into smaller, more homogeneous segments, allowing organizations to allocate marketing resources more efficiently and effectively to address the specific needs and characteristics of each segment (Kotler et al., 2024). M&amp;S Plant Kitchen Pro has used segmentation analysis on four predefined sets of variables.</w:t>
      </w:r>
    </w:p>
    <w:p w14:paraId="05B2A307" w14:textId="77777777" w:rsidR="00823630" w:rsidRDefault="00823630" w:rsidP="00C24AB6">
      <w:pPr>
        <w:pStyle w:val="Heading3"/>
        <w:spacing w:line="360" w:lineRule="auto"/>
      </w:pPr>
      <w:bookmarkStart w:id="5" w:name="_Toc233596754"/>
      <w:r>
        <w:t>2.1.1 Geographic Segmentation</w:t>
      </w:r>
      <w:bookmarkEnd w:id="5"/>
    </w:p>
    <w:p w14:paraId="3124F273" w14:textId="32C5D8CD" w:rsidR="00823630" w:rsidRDefault="00823630" w:rsidP="00C24AB6">
      <w:pPr>
        <w:spacing w:line="360" w:lineRule="auto"/>
      </w:pPr>
      <w:r>
        <w:t xml:space="preserve">Selling happens primarily across England, Scotland and Wales, with a focus mainly on metropolitan areas - Greater London, Manchester, Birmingham, Edinburgh and Bristol - with high densities of health-conscious consumers and M&amp;S Food Hall infrastructure (Euromonitor International, 2024). </w:t>
      </w:r>
    </w:p>
    <w:p w14:paraId="7175F460" w14:textId="77777777" w:rsidR="00823630" w:rsidRDefault="00823630" w:rsidP="00C24AB6">
      <w:pPr>
        <w:pStyle w:val="Heading3"/>
        <w:spacing w:line="360" w:lineRule="auto"/>
      </w:pPr>
      <w:bookmarkStart w:id="6" w:name="_Toc233596755"/>
      <w:r>
        <w:t>2.1.2 Demographic Segmentation</w:t>
      </w:r>
      <w:bookmarkEnd w:id="6"/>
    </w:p>
    <w:p w14:paraId="552CF578" w14:textId="77777777" w:rsidR="00823630" w:rsidRDefault="00823630" w:rsidP="00C24AB6">
      <w:pPr>
        <w:spacing w:line="360" w:lineRule="auto"/>
      </w:pPr>
      <w:r>
        <w:t>The main demographic group consists of adults between the ages of 22 and 45, whose household incomes are above £35,000 annually and who live in urban or suburban areas. This segment has the greatest intention to buy premium plant-based foods and sports nutrition (Mintel, 2024). In this overall category, there are two noteworthy sub-groups to note: working professionals who fit fitness into busy lives, and university educated millennial parents who use key notions of performance nutrition to plan meals for their families. Secondary targeting refers to consumers in the age group from 18 to 24 – Generation Z – who are onboard with plant based eating earlier than all other age groups, at 25% in the UK (Ipsos, 2024).</w:t>
      </w:r>
    </w:p>
    <w:p w14:paraId="38D1DA54" w14:textId="77777777" w:rsidR="00823630" w:rsidRDefault="00823630" w:rsidP="00C24AB6">
      <w:pPr>
        <w:pStyle w:val="Heading3"/>
        <w:spacing w:line="360" w:lineRule="auto"/>
      </w:pPr>
      <w:bookmarkStart w:id="7" w:name="_Toc233596756"/>
      <w:r>
        <w:t>2.1.3 Psychographic Segmentation</w:t>
      </w:r>
      <w:bookmarkEnd w:id="7"/>
    </w:p>
    <w:p w14:paraId="65B1AB45" w14:textId="77777777" w:rsidR="00823630" w:rsidRDefault="00823630" w:rsidP="00C24AB6">
      <w:pPr>
        <w:spacing w:line="360" w:lineRule="auto"/>
      </w:pPr>
      <w:r>
        <w:t xml:space="preserve">According to psychographic profiling by the VALS (Values, Attitudes and Lifestyles) framework, Plant Kitchen Pro has two core psychographic segments: 'Achievers' — goal-driven consumers who seek to be physically fit as a means to personal success; and 'Thinkers' — deliberate, </w:t>
      </w:r>
      <w:r>
        <w:lastRenderedPageBreak/>
        <w:t>principled consumers who engage in intellectual rigour when making dietary choices and are highly sensitive to nutrition transparency and scientific credibility (Mitchell, 1983, cited in Solomon et al., 2022). The Deloitte study (2024) also reveals that ‘purposeful practitioners' represent a rapidly expanding psychographic, with their values resonance with Plant Kitchen Pro's dual performance and sustainability offering being almost perfect.</w:t>
      </w:r>
    </w:p>
    <w:p w14:paraId="6C045F57" w14:textId="77777777" w:rsidR="00823630" w:rsidRDefault="00823630" w:rsidP="00C24AB6">
      <w:pPr>
        <w:pStyle w:val="Heading3"/>
        <w:spacing w:line="360" w:lineRule="auto"/>
      </w:pPr>
      <w:bookmarkStart w:id="8" w:name="_Toc233596757"/>
      <w:r>
        <w:t>2.1.4 Behavioural Segmentation</w:t>
      </w:r>
      <w:bookmarkEnd w:id="8"/>
    </w:p>
    <w:p w14:paraId="7ECA6E4F" w14:textId="5B957FFB" w:rsidR="00823630" w:rsidRDefault="00823630" w:rsidP="00C24AB6">
      <w:pPr>
        <w:spacing w:line="360" w:lineRule="auto"/>
      </w:pPr>
      <w:r>
        <w:t xml:space="preserve">Behaviourally, the target consumer has a high level of brand loyalty within the M&amp;S ecosystem, is regularly using health and fitness content across digital platforms and willing to pay a premium for clinically proven nutritional products. 73% of the UK's Millennials are willing to pay a premium price of 15-20% for sustainable food and beverages products (Nielsen, 2023). </w:t>
      </w:r>
    </w:p>
    <w:p w14:paraId="36F6C782" w14:textId="77777777" w:rsidR="00823630" w:rsidRDefault="00823630" w:rsidP="00C24AB6">
      <w:pPr>
        <w:pStyle w:val="Heading2"/>
        <w:spacing w:line="360" w:lineRule="auto"/>
      </w:pPr>
      <w:bookmarkStart w:id="9" w:name="_Toc233596758"/>
      <w:r>
        <w:t>2.2 Targeting Strategy</w:t>
      </w:r>
      <w:bookmarkEnd w:id="9"/>
    </w:p>
    <w:p w14:paraId="345094FA" w14:textId="77777777" w:rsidR="00823630" w:rsidRDefault="00823630" w:rsidP="00C24AB6">
      <w:pPr>
        <w:spacing w:line="360" w:lineRule="auto"/>
      </w:pPr>
      <w:r>
        <w:t>In order to fulfil this, M&amp;S Plant Kitchen Pro will follow a differentiated targeting strategy (Kotler et al., 2024) by offering targeted marketing communications to two different target groups but keeping the brand name consistent.</w:t>
      </w:r>
    </w:p>
    <w:p w14:paraId="127010FE" w14:textId="03643C05" w:rsidR="00823630" w:rsidRDefault="00823630" w:rsidP="00C24AB6">
      <w:pPr>
        <w:pStyle w:val="ListParagraph"/>
        <w:numPr>
          <w:ilvl w:val="0"/>
          <w:numId w:val="45"/>
        </w:numPr>
        <w:spacing w:line="360" w:lineRule="auto"/>
      </w:pPr>
      <w:r w:rsidRPr="00CB3ED5">
        <w:rPr>
          <w:b/>
          <w:bCs/>
        </w:rPr>
        <w:t>Primary Target:</w:t>
      </w:r>
      <w:r>
        <w:t xml:space="preserve"> Health-conscious, active professionals (25-44), already within the M&amp;S customer ecosystem, looking for top-quality </w:t>
      </w:r>
      <w:r w:rsidR="00CB3ED5">
        <w:t>plant-based</w:t>
      </w:r>
      <w:r>
        <w:t xml:space="preserve"> sports nutrition that is both effective in delivering performance benefits and the right plant to choose due to its sustainability attributes.</w:t>
      </w:r>
    </w:p>
    <w:p w14:paraId="70488F67" w14:textId="77777777" w:rsidR="00823630" w:rsidRDefault="00823630" w:rsidP="00C24AB6">
      <w:pPr>
        <w:pStyle w:val="ListParagraph"/>
        <w:numPr>
          <w:ilvl w:val="0"/>
          <w:numId w:val="45"/>
        </w:numPr>
        <w:spacing w:line="360" w:lineRule="auto"/>
      </w:pPr>
      <w:r w:rsidRPr="00CB3ED5">
        <w:rPr>
          <w:b/>
          <w:bCs/>
        </w:rPr>
        <w:t>Secondary Target:</w:t>
      </w:r>
      <w:r>
        <w:t xml:space="preserve"> Gen Z plant-based adopters (18-24) who are new adopters of M&amp;S but very engaged with sustainability narrative and are ready to discover brands through influencers on digital platforms.</w:t>
      </w:r>
    </w:p>
    <w:p w14:paraId="2AB245ED" w14:textId="77777777" w:rsidR="00823630" w:rsidRDefault="00823630" w:rsidP="00C24AB6">
      <w:pPr>
        <w:spacing w:line="360" w:lineRule="auto"/>
      </w:pPr>
      <w:r>
        <w:t>According to Smith (2021), differentiated targeting is strategically ideal when the established brand is moving into new complementary product categories because it allows the brand to maintain premium status whilst gradually expanding the market of current customers without compromising on the brand's value.</w:t>
      </w:r>
    </w:p>
    <w:p w14:paraId="143150F8" w14:textId="77777777" w:rsidR="00823630" w:rsidRDefault="00823630" w:rsidP="00C24AB6">
      <w:pPr>
        <w:pStyle w:val="Heading2"/>
        <w:spacing w:line="360" w:lineRule="auto"/>
      </w:pPr>
      <w:bookmarkStart w:id="10" w:name="_Toc233596759"/>
      <w:r>
        <w:t>2.3 Differentiation Strategy</w:t>
      </w:r>
      <w:bookmarkEnd w:id="10"/>
    </w:p>
    <w:p w14:paraId="08C5142A" w14:textId="77777777" w:rsidR="00876803" w:rsidRPr="00823630" w:rsidRDefault="00823630" w:rsidP="00C24AB6">
      <w:pPr>
        <w:spacing w:line="360" w:lineRule="auto"/>
      </w:pPr>
      <w:r>
        <w:t>Plant Kitchen Pro's differentiation strategy is based on three aspects of the competitive advantage framework by Porter (1985). These are summarised in the table below:</w:t>
      </w:r>
    </w:p>
    <w:tbl>
      <w:tblPr>
        <w:tblStyle w:val="TableGrid"/>
        <w:tblW w:w="9400" w:type="dxa"/>
        <w:tblLook w:val="04A0" w:firstRow="1" w:lastRow="0" w:firstColumn="1" w:lastColumn="0" w:noHBand="0" w:noVBand="1"/>
      </w:tblPr>
      <w:tblGrid>
        <w:gridCol w:w="3000"/>
        <w:gridCol w:w="3400"/>
        <w:gridCol w:w="3000"/>
      </w:tblGrid>
      <w:tr w:rsidR="00876803" w:rsidRPr="00876803" w14:paraId="4DB9B70F" w14:textId="77777777" w:rsidTr="00876803">
        <w:tc>
          <w:tcPr>
            <w:tcW w:w="3000" w:type="dxa"/>
          </w:tcPr>
          <w:p w14:paraId="0BA347D5" w14:textId="77777777" w:rsidR="00876803" w:rsidRPr="00876803" w:rsidRDefault="00876803" w:rsidP="00C24AB6">
            <w:pPr>
              <w:spacing w:line="360" w:lineRule="auto"/>
              <w:jc w:val="center"/>
            </w:pPr>
            <w:r w:rsidRPr="00876803">
              <w:rPr>
                <w:rFonts w:ascii="Arial" w:eastAsia="Arial" w:hAnsi="Arial" w:cs="Arial"/>
                <w:b/>
                <w:bCs/>
                <w:sz w:val="22"/>
                <w:szCs w:val="22"/>
              </w:rPr>
              <w:lastRenderedPageBreak/>
              <w:t>Pillar</w:t>
            </w:r>
          </w:p>
        </w:tc>
        <w:tc>
          <w:tcPr>
            <w:tcW w:w="3400" w:type="dxa"/>
          </w:tcPr>
          <w:p w14:paraId="12076F2D" w14:textId="77777777" w:rsidR="00876803" w:rsidRPr="00876803" w:rsidRDefault="00876803" w:rsidP="00C24AB6">
            <w:pPr>
              <w:spacing w:line="360" w:lineRule="auto"/>
              <w:jc w:val="center"/>
            </w:pPr>
            <w:r w:rsidRPr="00876803">
              <w:rPr>
                <w:rFonts w:ascii="Arial" w:eastAsia="Arial" w:hAnsi="Arial" w:cs="Arial"/>
                <w:b/>
                <w:bCs/>
                <w:sz w:val="22"/>
                <w:szCs w:val="22"/>
              </w:rPr>
              <w:t>Description</w:t>
            </w:r>
          </w:p>
        </w:tc>
        <w:tc>
          <w:tcPr>
            <w:tcW w:w="3000" w:type="dxa"/>
          </w:tcPr>
          <w:p w14:paraId="4240DF0C" w14:textId="77777777" w:rsidR="00876803" w:rsidRPr="00876803" w:rsidRDefault="00876803" w:rsidP="00C24AB6">
            <w:pPr>
              <w:spacing w:line="360" w:lineRule="auto"/>
              <w:jc w:val="center"/>
            </w:pPr>
            <w:r w:rsidRPr="00876803">
              <w:rPr>
                <w:rFonts w:ascii="Arial" w:eastAsia="Arial" w:hAnsi="Arial" w:cs="Arial"/>
                <w:b/>
                <w:bCs/>
                <w:sz w:val="22"/>
                <w:szCs w:val="22"/>
              </w:rPr>
              <w:t>Competitive Advantage</w:t>
            </w:r>
          </w:p>
        </w:tc>
      </w:tr>
      <w:tr w:rsidR="00876803" w:rsidRPr="00876803" w14:paraId="1A16999A" w14:textId="77777777" w:rsidTr="00876803">
        <w:tc>
          <w:tcPr>
            <w:tcW w:w="3000" w:type="dxa"/>
          </w:tcPr>
          <w:p w14:paraId="68B0A346" w14:textId="77777777" w:rsidR="00876803" w:rsidRPr="00876803" w:rsidRDefault="00876803" w:rsidP="00C24AB6">
            <w:pPr>
              <w:spacing w:line="360" w:lineRule="auto"/>
            </w:pPr>
            <w:r w:rsidRPr="00876803">
              <w:rPr>
                <w:rFonts w:ascii="Arial" w:eastAsia="Arial" w:hAnsi="Arial" w:cs="Arial"/>
                <w:sz w:val="22"/>
                <w:szCs w:val="22"/>
              </w:rPr>
              <w:t>Scientific Credibility</w:t>
            </w:r>
          </w:p>
        </w:tc>
        <w:tc>
          <w:tcPr>
            <w:tcW w:w="3400" w:type="dxa"/>
          </w:tcPr>
          <w:p w14:paraId="5B7492B0" w14:textId="77777777" w:rsidR="00876803" w:rsidRPr="00876803" w:rsidRDefault="00876803" w:rsidP="00C24AB6">
            <w:pPr>
              <w:spacing w:line="360" w:lineRule="auto"/>
            </w:pPr>
            <w:r w:rsidRPr="00876803">
              <w:rPr>
                <w:rFonts w:ascii="Arial" w:eastAsia="Arial" w:hAnsi="Arial" w:cs="Arial"/>
                <w:sz w:val="22"/>
                <w:szCs w:val="22"/>
              </w:rPr>
              <w:t>All products co-developed with registered sports dietitians; macro and micronutrient profiles independently verified by the British Nutrition Foundation</w:t>
            </w:r>
          </w:p>
        </w:tc>
        <w:tc>
          <w:tcPr>
            <w:tcW w:w="3000" w:type="dxa"/>
          </w:tcPr>
          <w:p w14:paraId="222C571C" w14:textId="77777777" w:rsidR="00876803" w:rsidRPr="00876803" w:rsidRDefault="00876803" w:rsidP="00C24AB6">
            <w:pPr>
              <w:spacing w:line="360" w:lineRule="auto"/>
            </w:pPr>
            <w:r w:rsidRPr="00876803">
              <w:rPr>
                <w:rFonts w:ascii="Arial" w:eastAsia="Arial" w:hAnsi="Arial" w:cs="Arial"/>
                <w:sz w:val="22"/>
                <w:szCs w:val="22"/>
              </w:rPr>
              <w:t>Bridges the gap between M&amp;S premium food heritage and performance nutrition science</w:t>
            </w:r>
          </w:p>
        </w:tc>
      </w:tr>
      <w:tr w:rsidR="00876803" w:rsidRPr="00876803" w14:paraId="117405D7" w14:textId="77777777" w:rsidTr="00876803">
        <w:tc>
          <w:tcPr>
            <w:tcW w:w="3000" w:type="dxa"/>
          </w:tcPr>
          <w:p w14:paraId="700F66E9" w14:textId="77777777" w:rsidR="00876803" w:rsidRPr="00876803" w:rsidRDefault="00876803" w:rsidP="00C24AB6">
            <w:pPr>
              <w:spacing w:line="360" w:lineRule="auto"/>
            </w:pPr>
            <w:r w:rsidRPr="00876803">
              <w:rPr>
                <w:rFonts w:ascii="Arial" w:eastAsia="Arial" w:hAnsi="Arial" w:cs="Arial"/>
                <w:sz w:val="22"/>
                <w:szCs w:val="22"/>
              </w:rPr>
              <w:t>Sustainability Integration</w:t>
            </w:r>
          </w:p>
        </w:tc>
        <w:tc>
          <w:tcPr>
            <w:tcW w:w="3400" w:type="dxa"/>
          </w:tcPr>
          <w:p w14:paraId="19EBDACE" w14:textId="77777777" w:rsidR="00876803" w:rsidRPr="00876803" w:rsidRDefault="00876803" w:rsidP="00C24AB6">
            <w:pPr>
              <w:spacing w:line="360" w:lineRule="auto"/>
            </w:pPr>
            <w:r w:rsidRPr="00876803">
              <w:rPr>
                <w:rFonts w:ascii="Arial" w:eastAsia="Arial" w:hAnsi="Arial" w:cs="Arial"/>
                <w:sz w:val="22"/>
                <w:szCs w:val="22"/>
              </w:rPr>
              <w:t>100% recyclable or compostable packaging by 2026; carbon footprint labelling on every SKU; aligned with M&amp;S Plan A 2025 net zero targets</w:t>
            </w:r>
          </w:p>
        </w:tc>
        <w:tc>
          <w:tcPr>
            <w:tcW w:w="3000" w:type="dxa"/>
          </w:tcPr>
          <w:p w14:paraId="0835C284" w14:textId="77777777" w:rsidR="00876803" w:rsidRPr="00876803" w:rsidRDefault="00876803" w:rsidP="00C24AB6">
            <w:pPr>
              <w:spacing w:line="360" w:lineRule="auto"/>
            </w:pPr>
            <w:r w:rsidRPr="00876803">
              <w:rPr>
                <w:rFonts w:ascii="Arial" w:eastAsia="Arial" w:hAnsi="Arial" w:cs="Arial"/>
                <w:sz w:val="22"/>
                <w:szCs w:val="22"/>
              </w:rPr>
              <w:t>Enables consumers to demonstrate environmental values through everyday nutrition choices</w:t>
            </w:r>
          </w:p>
        </w:tc>
      </w:tr>
      <w:tr w:rsidR="00876803" w:rsidRPr="00876803" w14:paraId="68172D4F" w14:textId="77777777" w:rsidTr="00876803">
        <w:tc>
          <w:tcPr>
            <w:tcW w:w="3000" w:type="dxa"/>
          </w:tcPr>
          <w:p w14:paraId="2B10D250" w14:textId="77777777" w:rsidR="00876803" w:rsidRPr="00876803" w:rsidRDefault="00876803" w:rsidP="00C24AB6">
            <w:pPr>
              <w:spacing w:line="360" w:lineRule="auto"/>
            </w:pPr>
            <w:r w:rsidRPr="00876803">
              <w:rPr>
                <w:rFonts w:ascii="Arial" w:eastAsia="Arial" w:hAnsi="Arial" w:cs="Arial"/>
                <w:sz w:val="22"/>
                <w:szCs w:val="22"/>
              </w:rPr>
              <w:t>Brand Heritage</w:t>
            </w:r>
          </w:p>
        </w:tc>
        <w:tc>
          <w:tcPr>
            <w:tcW w:w="3400" w:type="dxa"/>
          </w:tcPr>
          <w:p w14:paraId="3F610C4C" w14:textId="77777777" w:rsidR="00876803" w:rsidRPr="00876803" w:rsidRDefault="00876803" w:rsidP="00C24AB6">
            <w:pPr>
              <w:spacing w:line="360" w:lineRule="auto"/>
            </w:pPr>
            <w:r w:rsidRPr="00876803">
              <w:rPr>
                <w:rFonts w:ascii="Arial" w:eastAsia="Arial" w:hAnsi="Arial" w:cs="Arial"/>
                <w:sz w:val="22"/>
                <w:szCs w:val="22"/>
              </w:rPr>
              <w:t>Extends the 5-year Plant Kitchen brand equity into performance nutrition; leverages M&amp;S's 140-year premium retail reputation</w:t>
            </w:r>
          </w:p>
        </w:tc>
        <w:tc>
          <w:tcPr>
            <w:tcW w:w="3000" w:type="dxa"/>
          </w:tcPr>
          <w:p w14:paraId="09219328" w14:textId="77777777" w:rsidR="00876803" w:rsidRPr="00876803" w:rsidRDefault="00876803" w:rsidP="00C24AB6">
            <w:pPr>
              <w:spacing w:line="360" w:lineRule="auto"/>
            </w:pPr>
            <w:r w:rsidRPr="00876803">
              <w:rPr>
                <w:rFonts w:ascii="Arial" w:eastAsia="Arial" w:hAnsi="Arial" w:cs="Arial"/>
                <w:sz w:val="22"/>
                <w:szCs w:val="22"/>
              </w:rPr>
              <w:t>Significantly reduces consumer risk perception of entering performance nutrition market</w:t>
            </w:r>
          </w:p>
        </w:tc>
      </w:tr>
    </w:tbl>
    <w:p w14:paraId="727FA198" w14:textId="75D61009" w:rsidR="00ED29B2" w:rsidRPr="00095414" w:rsidRDefault="00876803" w:rsidP="00C24AB6">
      <w:pPr>
        <w:spacing w:line="360" w:lineRule="auto"/>
        <w:jc w:val="center"/>
        <w:rPr>
          <w:i/>
          <w:iCs/>
          <w:sz w:val="22"/>
          <w:szCs w:val="22"/>
        </w:rPr>
      </w:pPr>
      <w:r w:rsidRPr="00876803">
        <w:rPr>
          <w:i/>
          <w:iCs/>
          <w:sz w:val="22"/>
          <w:szCs w:val="22"/>
        </w:rPr>
        <w:t>Table 1: Plant Kitchen Pro — Differentiation Pillars (Source: Author, adapted from Porter, 1985)</w:t>
      </w:r>
    </w:p>
    <w:p w14:paraId="25672B8C" w14:textId="77777777" w:rsidR="00ED29B2" w:rsidRDefault="00ED29B2" w:rsidP="00C24AB6">
      <w:pPr>
        <w:pStyle w:val="Heading2"/>
        <w:spacing w:line="360" w:lineRule="auto"/>
      </w:pPr>
      <w:bookmarkStart w:id="11" w:name="_Toc233596760"/>
      <w:r>
        <w:t>2.4 Positioning Statement</w:t>
      </w:r>
      <w:bookmarkEnd w:id="11"/>
    </w:p>
    <w:p w14:paraId="01FE5FEC" w14:textId="0FD7028B" w:rsidR="00ED29B2" w:rsidRDefault="00CB3ED5" w:rsidP="00C24AB6">
      <w:pPr>
        <w:spacing w:line="360" w:lineRule="auto"/>
      </w:pPr>
      <w:r>
        <w:t>F</w:t>
      </w:r>
      <w:r w:rsidR="00ED29B2">
        <w:t>or the health-conscious, environmentally conscious adult who wants to perform at their best and feels responsible for the planet, M&amp;S Plant Kitchen Pro is the only plant-based performance nutrition range to offer both sports dietitian verified nutritional efficacy and the rigour of M&amp;S Plan A — because exceptional performance and a healthier planet should never come at the cost of each other.</w:t>
      </w:r>
    </w:p>
    <w:p w14:paraId="16B28DD8" w14:textId="77777777" w:rsidR="00ED29B2" w:rsidRDefault="00ED29B2" w:rsidP="00C24AB6">
      <w:pPr>
        <w:spacing w:line="360" w:lineRule="auto"/>
      </w:pPr>
      <w:r>
        <w:t>This positioning statement is based on the principle of "singular, memorable brand positioning" as put forward by Ries and Trout in 2001, using this principle to gain a unique and protectable space in the mind of the consumer that no competitor currently captures.</w:t>
      </w:r>
    </w:p>
    <w:p w14:paraId="5AF85848" w14:textId="170CA354" w:rsidR="00095414" w:rsidRDefault="00ED29B2" w:rsidP="00C24AB6">
      <w:pPr>
        <w:spacing w:line="360" w:lineRule="auto"/>
      </w:pPr>
      <w:r>
        <w:t> </w:t>
      </w:r>
    </w:p>
    <w:p w14:paraId="5787FD48" w14:textId="3CE8B7D8" w:rsidR="00ED29B2" w:rsidRDefault="00095414" w:rsidP="00C24AB6">
      <w:pPr>
        <w:spacing w:after="160" w:line="360" w:lineRule="auto"/>
        <w:jc w:val="left"/>
      </w:pPr>
      <w:r>
        <w:br w:type="page"/>
      </w:r>
    </w:p>
    <w:p w14:paraId="045FB793" w14:textId="70F7BD68" w:rsidR="00ED29B2" w:rsidRPr="00ED29B2" w:rsidRDefault="00ED29B2" w:rsidP="00C24AB6">
      <w:pPr>
        <w:pStyle w:val="Heading1"/>
        <w:spacing w:line="360" w:lineRule="auto"/>
      </w:pPr>
      <w:bookmarkStart w:id="12" w:name="_Toc233596761"/>
      <w:r w:rsidRPr="00ED29B2">
        <w:lastRenderedPageBreak/>
        <w:t>Element 3: Marketing Mix — The 7Ps of M&amp;S Plant Kitchen Pro</w:t>
      </w:r>
      <w:bookmarkEnd w:id="12"/>
    </w:p>
    <w:p w14:paraId="671227B7" w14:textId="77777777" w:rsidR="00ED29B2" w:rsidRDefault="00ED29B2" w:rsidP="00C24AB6">
      <w:pPr>
        <w:spacing w:line="360" w:lineRule="auto"/>
      </w:pPr>
      <w:r>
        <w:t>The marketing mix extended by Booms and Bitner (1981) (the 7Ps) is suitable to be the lens for analysing Plant Kitchen Pro because of the product-service hybridity of its offering (Plant Kitchen app with a values-aligned nutritional coaching service) and the prominence of people and process in creating such a consumer experience.</w:t>
      </w:r>
    </w:p>
    <w:p w14:paraId="3E8A82DA" w14:textId="77777777" w:rsidR="00ED29B2" w:rsidRDefault="00ED29B2" w:rsidP="00C24AB6">
      <w:pPr>
        <w:pStyle w:val="Heading2"/>
        <w:spacing w:line="360" w:lineRule="auto"/>
      </w:pPr>
      <w:bookmarkStart w:id="13" w:name="_Toc233596762"/>
      <w:r>
        <w:t>3.1 Product</w:t>
      </w:r>
      <w:bookmarkEnd w:id="13"/>
    </w:p>
    <w:p w14:paraId="62CACA32" w14:textId="5AEEC05E" w:rsidR="00ED29B2" w:rsidRDefault="00ED29B2" w:rsidP="00C24AB6">
      <w:pPr>
        <w:spacing w:line="360" w:lineRule="auto"/>
      </w:pPr>
      <w:r>
        <w:t>Plant Kitchen Pro is an ‘augmented product' as Kotler et al. (2024) describe it, one that extends beyond the functional nutritional claims to include experiential, symbolic and service layers. At product level, it includes six SKUs at launch, including a High-Protein Vegan Ready Meal range (five variants, minimum 30g protein per serving), a Post-Workout Recovery Shake (three flavours) and an All-Day Energy Bar range (four variants), a Complete Protein Snack Pack, a Cook-at-Home High-Protein Meal Kit and a Performance Breakfast Pot.</w:t>
      </w:r>
    </w:p>
    <w:p w14:paraId="18BBDAAD" w14:textId="0751747E" w:rsidR="00ED29B2" w:rsidRDefault="00ED29B2" w:rsidP="00C24AB6">
      <w:pPr>
        <w:spacing w:line="360" w:lineRule="auto"/>
      </w:pPr>
      <w:r>
        <w:t>. Charter and Tischner (2017) argue that "digital service augmentation" is an important factor contributing to the sustainable competitive advantage in premium food sector, as it allows for the generation of continuous customer engagement beyond the moment of purchase. The market first for UK performance nutrition, carbon footprint labelling delivers the radical nutritional and environmental transparency cited by Edelman (2024) as the one, big thing consumers trust premium food brands with.</w:t>
      </w:r>
    </w:p>
    <w:p w14:paraId="79C0D1A5" w14:textId="77777777" w:rsidR="00ED29B2" w:rsidRDefault="00ED29B2" w:rsidP="00C24AB6">
      <w:pPr>
        <w:pStyle w:val="Heading2"/>
        <w:spacing w:line="360" w:lineRule="auto"/>
      </w:pPr>
      <w:bookmarkStart w:id="14" w:name="_Toc233596763"/>
      <w:r>
        <w:t>3.2 Price</w:t>
      </w:r>
      <w:bookmarkEnd w:id="14"/>
    </w:p>
    <w:p w14:paraId="7537ACFC" w14:textId="77777777" w:rsidR="00ED29B2" w:rsidRDefault="00ED29B2" w:rsidP="00C24AB6">
      <w:pPr>
        <w:spacing w:line="360" w:lineRule="auto"/>
      </w:pPr>
      <w:r>
        <w:t>Plant Kitchen Pro will be priced to offer a premium on the range of 25 – 40 per cent over the mass-market alternatives to performance plant-based nutrition, still while keeping the price point accessible for the main target audience. Indicative retail prices are between £2.50 (snack bars) and £7.99 (high protein ready meal) and £24.99 (performance shake – 20 serving pack). This pricing structure is similar to the 'price-quality inference' pricing model introduced by Monroe (2003), where high priced products are used to infer better nutritional and ethical characteristics, and consumers are high risk averse for a particular product category.</w:t>
      </w:r>
    </w:p>
    <w:p w14:paraId="73F43E19" w14:textId="5CE98BBC" w:rsidR="00ED29B2" w:rsidRDefault="00ED29B2" w:rsidP="00C24AB6">
      <w:pPr>
        <w:spacing w:line="360" w:lineRule="auto"/>
      </w:pPr>
      <w:r>
        <w:t xml:space="preserve">A Plant Kitchen Pro Subscription Club, a monthly subscription to a curated nutrition box at 15% discount, is geared towards creating loyal customers and minimizing churn— in line with Nagle </w:t>
      </w:r>
      <w:r>
        <w:lastRenderedPageBreak/>
        <w:t xml:space="preserve">and Müller's (2018) research that subscription pricing structures cultivate habit forming consumer patterns that vastly enhance the economic value of a brand over time. </w:t>
      </w:r>
    </w:p>
    <w:p w14:paraId="7BFF3D57" w14:textId="77777777" w:rsidR="00ED29B2" w:rsidRDefault="00ED29B2" w:rsidP="00C24AB6">
      <w:pPr>
        <w:pStyle w:val="Heading2"/>
        <w:spacing w:line="360" w:lineRule="auto"/>
      </w:pPr>
      <w:bookmarkStart w:id="15" w:name="_Toc233596764"/>
      <w:r>
        <w:t>3.3 Place</w:t>
      </w:r>
      <w:bookmarkEnd w:id="15"/>
    </w:p>
    <w:p w14:paraId="09E120FA" w14:textId="77777777" w:rsidR="00ED29B2" w:rsidRDefault="00ED29B2" w:rsidP="00C24AB6">
      <w:pPr>
        <w:spacing w:line="360" w:lineRule="auto"/>
      </w:pPr>
      <w:r>
        <w:t>Plant Kitchen Pro will be released via a three-channel omnichannel approach (Verhoef et al., 2015) that aims at achieving maximum access to the main target group while maintaining brand premium via channel selectivity:</w:t>
      </w:r>
    </w:p>
    <w:p w14:paraId="1CBADFBA" w14:textId="77777777" w:rsidR="00ED29B2" w:rsidRDefault="00ED29B2" w:rsidP="00C24AB6">
      <w:pPr>
        <w:spacing w:line="360" w:lineRule="auto"/>
      </w:pPr>
      <w:r w:rsidRPr="00B31136">
        <w:rPr>
          <w:b/>
          <w:bCs/>
        </w:rPr>
        <w:t>M&amp;S Food Halls (primary):</w:t>
      </w:r>
      <w:r>
        <w:t xml:space="preserve"> The range aims to become the premium ready meal and health food choice and will be installed in dedicated M&amp;S Food Hall chillers and ambient bays throughout M&amp;S Food Hall network (320 outlets across the UK).</w:t>
      </w:r>
    </w:p>
    <w:p w14:paraId="4825B24B" w14:textId="77777777" w:rsidR="00ED29B2" w:rsidRDefault="00ED29B2" w:rsidP="00C24AB6">
      <w:pPr>
        <w:spacing w:line="360" w:lineRule="auto"/>
      </w:pPr>
      <w:r w:rsidRPr="00B31136">
        <w:rPr>
          <w:b/>
          <w:bCs/>
        </w:rPr>
        <w:t>M&amp;S.com (primary) and the M&amp;S App (secondary):</w:t>
      </w:r>
      <w:r>
        <w:t xml:space="preserve"> Direct-to-consumer e-commerce; the flagship digital product offering is the Plant Kitchen Pro Subscription Club, which will serve as a channel for product discovery amongst the Gen Z secondary target, and allow for the digital nutrition coaching service layer.</w:t>
      </w:r>
    </w:p>
    <w:p w14:paraId="6935CB46" w14:textId="77777777" w:rsidR="00ED29B2" w:rsidRDefault="00ED29B2" w:rsidP="00C24AB6">
      <w:pPr>
        <w:spacing w:line="360" w:lineRule="auto"/>
      </w:pPr>
      <w:r w:rsidRPr="00B31136">
        <w:rPr>
          <w:b/>
          <w:bCs/>
        </w:rPr>
        <w:t>Selected gymnasium and leisure centre channels (tertiary):</w:t>
      </w:r>
      <w:r>
        <w:t xml:space="preserve"> A curated wholesale partnership with the three biggest gym chains in the UK – PureGym, Nuffield Health and David Lloyd Leisure - will give access to the heaviest users of performance nutrition at the point of consumption motivation, with over 3 million people across the UK using gyms and leisure centres as their chosen workout destination.</w:t>
      </w:r>
    </w:p>
    <w:p w14:paraId="4FC42913" w14:textId="77777777" w:rsidR="00ED29B2" w:rsidRDefault="00ED29B2" w:rsidP="00C24AB6">
      <w:pPr>
        <w:spacing w:line="360" w:lineRule="auto"/>
      </w:pPr>
      <w:r>
        <w:t>In fact, it is crucial to exclude the channels of discount grocery stores and online platforms (e.g., Aldi, Amazon) to continue the premium positioning architecture as Kapferer and Bastien (2012) point out that selective distribution is a non-negotiable requirement for maintaining premium brand equity.</w:t>
      </w:r>
    </w:p>
    <w:p w14:paraId="3368A647" w14:textId="77777777" w:rsidR="00ED29B2" w:rsidRDefault="00ED29B2" w:rsidP="00C24AB6">
      <w:pPr>
        <w:pStyle w:val="Heading2"/>
        <w:spacing w:line="360" w:lineRule="auto"/>
      </w:pPr>
      <w:bookmarkStart w:id="16" w:name="_Toc233596765"/>
      <w:r>
        <w:t>3.4 Promotion</w:t>
      </w:r>
      <w:bookmarkEnd w:id="16"/>
    </w:p>
    <w:p w14:paraId="50BFCC9B" w14:textId="06A29D1E" w:rsidR="00ED29B2" w:rsidRDefault="00ED29B2" w:rsidP="00C24AB6">
      <w:pPr>
        <w:spacing w:line="360" w:lineRule="auto"/>
      </w:pPr>
      <w:r>
        <w:t>It follows Heath and Heath's (2007) ‘sticky ideas' framework which is: Concrete, Credible, Emotionally Resonant and Tells a story – the architecture for persuasive communication in the consumer sceptical market of greenwashing claims.</w:t>
      </w:r>
    </w:p>
    <w:p w14:paraId="691935D7" w14:textId="77777777" w:rsidR="00ED29B2" w:rsidRDefault="00ED29B2" w:rsidP="00C24AB6">
      <w:pPr>
        <w:spacing w:line="360" w:lineRule="auto"/>
      </w:pPr>
      <w:r>
        <w:t xml:space="preserve">Digital channels will make up 65% of the promotional budget with a specific focus on Instagram, TikTok and YouTube, where sports nutrition and healthy lifestyle content has a particularly high organic reach amongst the key target audience (Hootsuite, 2024). The micro-influencer partnership </w:t>
      </w:r>
      <w:r>
        <w:lastRenderedPageBreak/>
        <w:t>strategy, which involves a partnership with certified personal trainers, sports dietitians and sustainability advocates with 10,000 to 80,000 followers, will go the extras above the reach that Hudders, De Jans and De Veirman (2021) found, as micro-influencers can make engagement rates 60% higher than macro-influencers and are far more trusted by audience members who are actively researching purchasing decisions.</w:t>
      </w:r>
    </w:p>
    <w:p w14:paraId="4A7188D5" w14:textId="77777777" w:rsidR="00B31136" w:rsidRDefault="00B31136" w:rsidP="00C24AB6">
      <w:pPr>
        <w:pStyle w:val="Heading2"/>
        <w:spacing w:line="360" w:lineRule="auto"/>
      </w:pPr>
      <w:bookmarkStart w:id="17" w:name="_Toc233596766"/>
      <w:r>
        <w:t>3.5 People</w:t>
      </w:r>
      <w:bookmarkEnd w:id="17"/>
    </w:p>
    <w:p w14:paraId="009B30BE" w14:textId="77777777" w:rsidR="00B31136" w:rsidRDefault="00B31136" w:rsidP="00C24AB6">
      <w:pPr>
        <w:spacing w:line="360" w:lineRule="auto"/>
      </w:pPr>
      <w:r>
        <w:t>People is a major competitive advantage for Plant Kitchen Pro's delivery of services in M&amp;S. M&amp;S have put significant effort into training staff on their 'Food to Order' initiative, which equips staff with knowledge of the range of fresh and prepared food products (Marks &amp; Spencer, 2023). For Plant Kitchen Pro, this training programme will be expanded to include sports nutrition knowledge so that staff can make credible personalised product recommendations to the customer looking for advice on how to use Plant Kitchen Pro in their fitness programs.</w:t>
      </w:r>
    </w:p>
    <w:p w14:paraId="5CA9A8F0" w14:textId="6E9A6E2B" w:rsidR="00B31136" w:rsidRDefault="00B31136" w:rsidP="00C24AB6">
      <w:pPr>
        <w:spacing w:line="360" w:lineRule="auto"/>
      </w:pPr>
      <w:r>
        <w:t>This philosophy of value co-creation is consistent with the service-dominant logic framework proposed by Vargo and Lusch (2016) which understand that every encounter with a customer is an opportunity to strengthen brand equity, foster loyalty and collect feedback which can be used to drive product innovation.</w:t>
      </w:r>
    </w:p>
    <w:p w14:paraId="73C2D6B4" w14:textId="77777777" w:rsidR="00B31136" w:rsidRDefault="00B31136" w:rsidP="00C24AB6">
      <w:pPr>
        <w:pStyle w:val="Heading2"/>
        <w:spacing w:line="360" w:lineRule="auto"/>
      </w:pPr>
      <w:bookmarkStart w:id="18" w:name="_Toc233596767"/>
      <w:r>
        <w:t>3.6 Process</w:t>
      </w:r>
      <w:bookmarkEnd w:id="18"/>
    </w:p>
    <w:p w14:paraId="4A7517F9" w14:textId="07649B3C" w:rsidR="00B31136" w:rsidRDefault="00B31136" w:rsidP="00C24AB6">
      <w:pPr>
        <w:spacing w:line="360" w:lineRule="auto"/>
      </w:pPr>
      <w:r>
        <w:t>The Plant Kitchen Pro App feature will provide subscription management, custom nutrition plans, workout integrated product reminders, and a Subscription Club account management all within one, easy-to-use app.</w:t>
      </w:r>
      <w:r w:rsidR="00CB3ED5">
        <w:t xml:space="preserve"> </w:t>
      </w:r>
      <w:r>
        <w:t>Logistics processes will align with M&amp;S' current Plan A carbon-neutral delivery network and support the brand's sustainability story instead of detracting from it, when it comes to Direct-to-Consumer fulfilment. In service-augmented product categories, quality of the processes is as determining of consumer satisfaction and brand loyalty as quality of the product itself, as argued by Grönroos (2007) and reflected in all steps of the Plant Kitchen Pro consumer journey design process.</w:t>
      </w:r>
    </w:p>
    <w:p w14:paraId="092583BA" w14:textId="77777777" w:rsidR="00B31136" w:rsidRDefault="00B31136" w:rsidP="00C24AB6">
      <w:pPr>
        <w:pStyle w:val="Heading2"/>
        <w:spacing w:line="360" w:lineRule="auto"/>
      </w:pPr>
      <w:bookmarkStart w:id="19" w:name="_Toc233596768"/>
      <w:r>
        <w:t>3.7 Physical Evidence</w:t>
      </w:r>
      <w:bookmarkEnd w:id="19"/>
    </w:p>
    <w:p w14:paraId="7F3B28FE" w14:textId="39A3F39C" w:rsidR="00B31136" w:rsidRDefault="00B31136" w:rsidP="00C24AB6">
      <w:pPr>
        <w:spacing w:line="360" w:lineRule="auto"/>
      </w:pPr>
      <w:r>
        <w:t xml:space="preserve">Physical evidence is an important tool for gaining consumer trust in a category where there is scepticism and is a vital tool for a premium sustainable brand (Edelman, 2024). The brand's </w:t>
      </w:r>
      <w:r>
        <w:lastRenderedPageBreak/>
        <w:t xml:space="preserve">commitment to sustainability is put into practice by compostable meal kit containers, recyclable protein </w:t>
      </w:r>
      <w:r w:rsidR="00503754">
        <w:t>shakes</w:t>
      </w:r>
      <w:r>
        <w:t xml:space="preserve"> pouches and 100% recycled board snack bar wrappers.</w:t>
      </w:r>
    </w:p>
    <w:p w14:paraId="317423BF" w14:textId="10CEDB6A" w:rsidR="00B31136" w:rsidRDefault="00B31136" w:rsidP="00C24AB6">
      <w:pPr>
        <w:spacing w:line="360" w:lineRule="auto"/>
      </w:pPr>
      <w:r>
        <w:t>The independent validation of the brand's claims is crucial to gaining consumer trust and is provided by third party symbols prominently displayed on all packaging and marketing materials: Soil Association Organic, Vegan Society trademark, British Nutrition Foundation Healthy Eating logo and Carbon Trust Standard certification for the brand's carbon footprint measurement</w:t>
      </w:r>
      <w:r w:rsidR="00C24AB6">
        <w:t xml:space="preserve"> (</w:t>
      </w:r>
      <w:r w:rsidR="00C24AB6">
        <w:t>British Nutrition Foundation</w:t>
      </w:r>
      <w:r w:rsidR="00C24AB6">
        <w:t>, 2024)</w:t>
      </w:r>
      <w:r>
        <w:t>.</w:t>
      </w:r>
    </w:p>
    <w:p w14:paraId="231045DF" w14:textId="24295361" w:rsidR="00095414" w:rsidRDefault="00095414" w:rsidP="00C24AB6">
      <w:pPr>
        <w:spacing w:after="160" w:line="360" w:lineRule="auto"/>
        <w:jc w:val="left"/>
      </w:pPr>
      <w:r>
        <w:br w:type="page"/>
      </w:r>
    </w:p>
    <w:p w14:paraId="36BD19F6" w14:textId="77777777" w:rsidR="00F12631" w:rsidRDefault="00F12631" w:rsidP="00C24AB6">
      <w:pPr>
        <w:pStyle w:val="Heading1"/>
        <w:spacing w:line="360" w:lineRule="auto"/>
      </w:pPr>
      <w:bookmarkStart w:id="20" w:name="_Toc233596769"/>
      <w:r>
        <w:lastRenderedPageBreak/>
        <w:t>Element 4: Reflection</w:t>
      </w:r>
      <w:bookmarkEnd w:id="20"/>
    </w:p>
    <w:p w14:paraId="58AF84B6" w14:textId="77777777" w:rsidR="00F72EE5" w:rsidRDefault="00F72EE5" w:rsidP="00C24AB6">
      <w:pPr>
        <w:pStyle w:val="Heading2"/>
        <w:spacing w:line="360" w:lineRule="auto"/>
      </w:pPr>
      <w:bookmarkStart w:id="21" w:name="_Toc233596770"/>
      <w:r>
        <w:rPr>
          <w:rFonts w:eastAsia="Arial"/>
        </w:rPr>
        <w:t xml:space="preserve">4.1 Developing the Plant Kitchen Pro </w:t>
      </w:r>
      <w:r w:rsidRPr="00F72EE5">
        <w:t>Marketing</w:t>
      </w:r>
      <w:r>
        <w:rPr>
          <w:rFonts w:eastAsia="Arial"/>
        </w:rPr>
        <w:t xml:space="preserve"> Strategy</w:t>
      </w:r>
      <w:bookmarkEnd w:id="21"/>
    </w:p>
    <w:p w14:paraId="1B6111BD" w14:textId="718A8A4F" w:rsidR="00F12631" w:rsidRDefault="00F12631" w:rsidP="00C24AB6">
      <w:pPr>
        <w:spacing w:line="360" w:lineRule="auto"/>
      </w:pPr>
      <w:r>
        <w:t xml:space="preserve">This portfolio is one of the most challenging and enriching intellectual experiences and professionally motivating to date in my post-graduate studies. Building a full-scale brand extension strategy for M&amp;S involved multiple aspects of both marketing theory and practice; consumer behaviour, competitive strategy, sustainability science, financial modelling and brand management, which I was required to work with simultaneously and combine with a solid evidence-based strategic proposal. </w:t>
      </w:r>
    </w:p>
    <w:p w14:paraId="75F23455" w14:textId="54785291" w:rsidR="00F12631" w:rsidRDefault="00F12631" w:rsidP="00C24AB6">
      <w:pPr>
        <w:spacing w:line="360" w:lineRule="auto"/>
      </w:pPr>
      <w:r>
        <w:t>Positioning statements initially written were too vague and often included general statements of 'sustainability' or 'quality' that could be easily copied by any competitor without a sense of brand differentiation. Sustained interaction with Ries and Trout's (2001) Positioning theory and with Kapferer and Bastien's (2012) Premium brand management led me to look at what is the niche that Plant Kitchen Pro could occupy and claim with a certain right, between science and certified sustainability.</w:t>
      </w:r>
    </w:p>
    <w:p w14:paraId="67CE9551" w14:textId="77777777" w:rsidR="00F12631" w:rsidRDefault="00F12631" w:rsidP="00C24AB6">
      <w:pPr>
        <w:pStyle w:val="Heading2"/>
        <w:spacing w:line="360" w:lineRule="auto"/>
      </w:pPr>
      <w:bookmarkStart w:id="22" w:name="_Toc233596771"/>
      <w:r>
        <w:t>4.2 Prepare and Present the Poster Presentation</w:t>
      </w:r>
      <w:bookmarkEnd w:id="22"/>
    </w:p>
    <w:p w14:paraId="7B4328C0" w14:textId="15597430" w:rsidR="00F12631" w:rsidRDefault="00F12631" w:rsidP="00C24AB6">
      <w:pPr>
        <w:spacing w:line="360" w:lineRule="auto"/>
      </w:pPr>
      <w:r>
        <w:t xml:space="preserve">The discipline of constraint, the </w:t>
      </w:r>
      <w:r w:rsidR="00CB3ED5">
        <w:t>five-minute</w:t>
      </w:r>
      <w:r>
        <w:t xml:space="preserve"> presentation time, was useful to me, as it forced me to be very clear on which points of the Plant Kitchen Pro strategy were essential and which were a nice extra, but were not necessary for communicative clarity.</w:t>
      </w:r>
    </w:p>
    <w:p w14:paraId="5A7F5645" w14:textId="23CB24CA" w:rsidR="00F12631" w:rsidRDefault="00F12631" w:rsidP="00C24AB6">
      <w:pPr>
        <w:spacing w:line="360" w:lineRule="auto"/>
      </w:pPr>
      <w:r>
        <w:t xml:space="preserve">When I look back at my presentation delivery, I see two things that were not up to my desired level. I first thought to start with facts and figures — a trait I'm familiar with from my time in the finance and sales world, where numbers and statistics are king. Feedback from fellow students and reflection on Heath and Heath's sticky ideas model showed that an emotional approach that began the story with the person (the individual consumer who wants to do more and be more sustainable, but has no current product that addresses both) was much more successful in capturing the audience's attention. </w:t>
      </w:r>
    </w:p>
    <w:p w14:paraId="10FE1CF9" w14:textId="77777777" w:rsidR="00F72EE5" w:rsidRDefault="00F72EE5" w:rsidP="00C24AB6">
      <w:pPr>
        <w:pStyle w:val="Heading2"/>
        <w:spacing w:line="360" w:lineRule="auto"/>
      </w:pPr>
      <w:bookmarkStart w:id="23" w:name="_Toc233596772"/>
      <w:r>
        <w:rPr>
          <w:rFonts w:eastAsia="Arial"/>
        </w:rPr>
        <w:t>4.3 Key Skills, Knowledge and Professional Development</w:t>
      </w:r>
      <w:bookmarkEnd w:id="23"/>
      <w:r>
        <w:t xml:space="preserve"> </w:t>
      </w:r>
    </w:p>
    <w:p w14:paraId="1DEF8F0F" w14:textId="4CBB2DED" w:rsidR="00F12631" w:rsidRDefault="00F12631" w:rsidP="00C24AB6">
      <w:pPr>
        <w:spacing w:line="360" w:lineRule="auto"/>
      </w:pPr>
      <w:r>
        <w:t xml:space="preserve">With the use of the 7Ps framework with a real-world brand extension, my understanding of People, Process and Physical Evidence as simply operational marketing variables has changed into a </w:t>
      </w:r>
      <w:r>
        <w:lastRenderedPageBreak/>
        <w:t>strategic one, and I believe I will utilize throughout my career, based on the service-dominant logic of Vargo and Lusch (2016).</w:t>
      </w:r>
    </w:p>
    <w:p w14:paraId="0A4FFBA8" w14:textId="3FE1B82B" w:rsidR="00F12631" w:rsidRDefault="00C24AB6" w:rsidP="00C24AB6">
      <w:pPr>
        <w:spacing w:line="360" w:lineRule="auto"/>
      </w:pPr>
      <w:r>
        <w:t>According to Kotler</w:t>
      </w:r>
      <w:r w:rsidR="00F12631">
        <w:t>, Kartajaya and Setiawan (2021), the brands of the next decade are going to be the ones that can truly combine technological innovation with human values and environmental care. That will be a key concept in my commercial thinking, for the rest of my career.</w:t>
      </w:r>
    </w:p>
    <w:p w14:paraId="39762144" w14:textId="77777777" w:rsidR="00F12631" w:rsidRDefault="00F12631" w:rsidP="00C24AB6">
      <w:pPr>
        <w:pStyle w:val="Heading2"/>
        <w:spacing w:line="360" w:lineRule="auto"/>
      </w:pPr>
      <w:bookmarkStart w:id="24" w:name="_Toc233596773"/>
      <w:r>
        <w:t>4.4 Areas for Future Development</w:t>
      </w:r>
      <w:bookmarkEnd w:id="24"/>
    </w:p>
    <w:p w14:paraId="0301752E" w14:textId="25223568" w:rsidR="004F2BC0" w:rsidRDefault="00F12631" w:rsidP="00C24AB6">
      <w:pPr>
        <w:spacing w:line="360" w:lineRule="auto"/>
      </w:pPr>
      <w:r>
        <w:t xml:space="preserve">First of all, I could use some practice in quantitative modelling of markets, especially in forecasting consumer demand, and in projecting revenues. Second, I am aware of the importance of building up more expertise in digital marketing analytics, especially how to leverage attribution modelling and A/B testing to more effectively optimise marketing </w:t>
      </w:r>
      <w:r w:rsidR="008844BB">
        <w:t>spend. Thirdly, I will be systematically investing in presentation and public speaking development. Not all the time my verbal presentation of the content of the poster was a reflection of the quality of analysis that I had prepared — something I think may be related to a lack of practice in presenting complex strategic concepts in a timely fashion to a diverse audience.</w:t>
      </w:r>
      <w:r w:rsidR="004F2BC0">
        <w:br w:type="page"/>
      </w:r>
    </w:p>
    <w:p w14:paraId="09DA734D" w14:textId="5C8E4961" w:rsidR="004F2BC0" w:rsidRPr="004F2BC0" w:rsidRDefault="004F2BC0" w:rsidP="004F2BC0">
      <w:pPr>
        <w:pStyle w:val="Heading1"/>
      </w:pPr>
      <w:bookmarkStart w:id="25" w:name="_Toc233596774"/>
      <w:r>
        <w:lastRenderedPageBreak/>
        <w:t>5. References</w:t>
      </w:r>
      <w:bookmarkEnd w:id="25"/>
    </w:p>
    <w:p w14:paraId="1C860247" w14:textId="77777777" w:rsidR="004F2BC0" w:rsidRPr="004F2BC0" w:rsidRDefault="004F2BC0" w:rsidP="00BA0350">
      <w:pPr>
        <w:spacing w:line="360" w:lineRule="auto"/>
      </w:pPr>
      <w:r w:rsidRPr="004F2BC0">
        <w:t xml:space="preserve">Booms, B.H. and Bitner, M.J. (1981) 'Marketing strategies and organisation structures for service firms', in Donnelly, J.H. and George, W.R. (eds.) </w:t>
      </w:r>
      <w:r w:rsidRPr="00BA0350">
        <w:rPr>
          <w:i/>
          <w:iCs/>
        </w:rPr>
        <w:t>Marketing of Services</w:t>
      </w:r>
      <w:r w:rsidRPr="004F2BC0">
        <w:t>. Chicago: American Marketing Association, pp. 47–51.</w:t>
      </w:r>
    </w:p>
    <w:p w14:paraId="5C122533" w14:textId="77777777" w:rsidR="004F2BC0" w:rsidRPr="004F2BC0" w:rsidRDefault="004F2BC0" w:rsidP="00BA0350">
      <w:pPr>
        <w:spacing w:line="360" w:lineRule="auto"/>
      </w:pPr>
      <w:r w:rsidRPr="004F2BC0">
        <w:t xml:space="preserve">British Nutrition Foundation (2024) </w:t>
      </w:r>
      <w:r w:rsidRPr="00BA0350">
        <w:rPr>
          <w:i/>
          <w:iCs/>
        </w:rPr>
        <w:t>Plant-Based Diets and Protein: Evidence Review 2024</w:t>
      </w:r>
      <w:r w:rsidRPr="004F2BC0">
        <w:t xml:space="preserve">. London: British Nutrition Foundation. Available at: </w:t>
      </w:r>
      <w:hyperlink r:id="rId10" w:history="1">
        <w:r w:rsidRPr="004F2BC0">
          <w:rPr>
            <w:rStyle w:val="Hyperlink"/>
          </w:rPr>
          <w:t>https://www.nutrition.org.uk</w:t>
        </w:r>
      </w:hyperlink>
      <w:r w:rsidRPr="004F2BC0">
        <w:t>.</w:t>
      </w:r>
    </w:p>
    <w:p w14:paraId="3F29F357" w14:textId="77777777" w:rsidR="004F2BC0" w:rsidRPr="004F2BC0" w:rsidRDefault="004F2BC0" w:rsidP="00BA0350">
      <w:pPr>
        <w:spacing w:line="360" w:lineRule="auto"/>
      </w:pPr>
      <w:r w:rsidRPr="004F2BC0">
        <w:t xml:space="preserve">Charter, M. and Tischner, U. (eds.) (2017) </w:t>
      </w:r>
      <w:r w:rsidRPr="00BA0350">
        <w:rPr>
          <w:i/>
          <w:iCs/>
        </w:rPr>
        <w:t>Sustainable Solutions: Developing Products and Services for the Future</w:t>
      </w:r>
      <w:r w:rsidRPr="004F2BC0">
        <w:t>. 2nd edn. London: Routledge.</w:t>
      </w:r>
    </w:p>
    <w:p w14:paraId="476913F7" w14:textId="77777777" w:rsidR="004F2BC0" w:rsidRPr="004F2BC0" w:rsidRDefault="004F2BC0" w:rsidP="00BA0350">
      <w:pPr>
        <w:spacing w:line="360" w:lineRule="auto"/>
      </w:pPr>
      <w:r w:rsidRPr="004F2BC0">
        <w:t xml:space="preserve">Deloitte (2024) </w:t>
      </w:r>
      <w:r w:rsidRPr="00BA0350">
        <w:rPr>
          <w:i/>
          <w:iCs/>
        </w:rPr>
        <w:t>Global Millennial and Gen Z Survey 2024</w:t>
      </w:r>
      <w:r w:rsidRPr="004F2BC0">
        <w:t xml:space="preserve">. London: Deloitte LLP. Available at: </w:t>
      </w:r>
      <w:hyperlink r:id="rId11" w:history="1">
        <w:r w:rsidRPr="004F2BC0">
          <w:rPr>
            <w:rStyle w:val="Hyperlink"/>
          </w:rPr>
          <w:t>https://www.deloitte.com/global/en/pages/about-deloitte/articles/genzmillennialsurvey.html</w:t>
        </w:r>
      </w:hyperlink>
      <w:r w:rsidRPr="004F2BC0">
        <w:t>.</w:t>
      </w:r>
    </w:p>
    <w:p w14:paraId="252FCFE3" w14:textId="77777777" w:rsidR="004F2BC0" w:rsidRPr="004F2BC0" w:rsidRDefault="004F2BC0" w:rsidP="00BA0350">
      <w:pPr>
        <w:spacing w:line="360" w:lineRule="auto"/>
      </w:pPr>
      <w:r w:rsidRPr="004F2BC0">
        <w:t xml:space="preserve">Edelman (2024) </w:t>
      </w:r>
      <w:r w:rsidRPr="00BA0350">
        <w:rPr>
          <w:i/>
          <w:iCs/>
        </w:rPr>
        <w:t>Edelman Trust Barometer 2024: Global Report</w:t>
      </w:r>
      <w:r w:rsidRPr="004F2BC0">
        <w:t xml:space="preserve">. Chicago: Edelman. Available at: </w:t>
      </w:r>
      <w:hyperlink r:id="rId12" w:history="1">
        <w:r w:rsidRPr="004F2BC0">
          <w:rPr>
            <w:rStyle w:val="Hyperlink"/>
          </w:rPr>
          <w:t>https://www.edelman.com/trust/2024/trust-barometer</w:t>
        </w:r>
      </w:hyperlink>
      <w:r w:rsidRPr="004F2BC0">
        <w:t>.</w:t>
      </w:r>
    </w:p>
    <w:p w14:paraId="3646F32F" w14:textId="77777777" w:rsidR="004F2BC0" w:rsidRPr="004F2BC0" w:rsidRDefault="004F2BC0" w:rsidP="00BA0350">
      <w:pPr>
        <w:spacing w:line="360" w:lineRule="auto"/>
      </w:pPr>
      <w:r w:rsidRPr="004F2BC0">
        <w:t xml:space="preserve">Euromonitor International (2024) </w:t>
      </w:r>
      <w:r w:rsidRPr="00BA0350">
        <w:rPr>
          <w:i/>
          <w:iCs/>
        </w:rPr>
        <w:t>Health and Wellness Foods: United Kingdom</w:t>
      </w:r>
      <w:r w:rsidRPr="004F2BC0">
        <w:t>. London: Euromonitor International.</w:t>
      </w:r>
    </w:p>
    <w:p w14:paraId="30077112" w14:textId="77777777" w:rsidR="004F2BC0" w:rsidRPr="004F2BC0" w:rsidRDefault="004F2BC0" w:rsidP="00BA0350">
      <w:pPr>
        <w:spacing w:line="360" w:lineRule="auto"/>
      </w:pPr>
      <w:r w:rsidRPr="004F2BC0">
        <w:t xml:space="preserve">Friede, G., Busch, T. and Bassen, A. (2015) 'ESG and financial performance: Aggregated evidence from more than 2000 empirical studies', </w:t>
      </w:r>
      <w:r w:rsidRPr="00BA0350">
        <w:rPr>
          <w:i/>
          <w:iCs/>
        </w:rPr>
        <w:t>Journal of Sustainable Finance &amp; Investment</w:t>
      </w:r>
      <w:r w:rsidRPr="004F2BC0">
        <w:t>, 5(4), pp. 210–233.</w:t>
      </w:r>
    </w:p>
    <w:p w14:paraId="2889909D" w14:textId="77777777" w:rsidR="004F2BC0" w:rsidRPr="004F2BC0" w:rsidRDefault="004F2BC0" w:rsidP="00BA0350">
      <w:pPr>
        <w:spacing w:line="360" w:lineRule="auto"/>
      </w:pPr>
      <w:r w:rsidRPr="004F2BC0">
        <w:t xml:space="preserve">Grönroos, C. (2007) </w:t>
      </w:r>
      <w:r w:rsidRPr="00BA0350">
        <w:rPr>
          <w:i/>
          <w:iCs/>
        </w:rPr>
        <w:t>Service Management and Marketing: Customer Management in Service Competition</w:t>
      </w:r>
      <w:r w:rsidRPr="004F2BC0">
        <w:t>. 3rd edn. Chichester: John Wiley &amp; Sons.</w:t>
      </w:r>
    </w:p>
    <w:p w14:paraId="407D9F0B" w14:textId="77777777" w:rsidR="004F2BC0" w:rsidRPr="004F2BC0" w:rsidRDefault="004F2BC0" w:rsidP="00BA0350">
      <w:pPr>
        <w:spacing w:line="360" w:lineRule="auto"/>
      </w:pPr>
      <w:r w:rsidRPr="004F2BC0">
        <w:t xml:space="preserve">Heath, C. and Heath, D. (2007) </w:t>
      </w:r>
      <w:r w:rsidRPr="00BA0350">
        <w:rPr>
          <w:i/>
          <w:iCs/>
        </w:rPr>
        <w:t>Made to Stick: Why Some Ideas Survive and Others Die</w:t>
      </w:r>
      <w:r w:rsidRPr="004F2BC0">
        <w:t>. New York: Random House.</w:t>
      </w:r>
    </w:p>
    <w:p w14:paraId="2E4B31D4" w14:textId="77777777" w:rsidR="004F2BC0" w:rsidRPr="004F2BC0" w:rsidRDefault="004F2BC0" w:rsidP="00BA0350">
      <w:pPr>
        <w:spacing w:line="360" w:lineRule="auto"/>
      </w:pPr>
      <w:r w:rsidRPr="004F2BC0">
        <w:t xml:space="preserve">Hootsuite (2024) </w:t>
      </w:r>
      <w:r w:rsidRPr="00BA0350">
        <w:rPr>
          <w:i/>
          <w:iCs/>
        </w:rPr>
        <w:t>Digital 2024: Global Overview Report</w:t>
      </w:r>
      <w:r w:rsidRPr="004F2BC0">
        <w:t>. Vancouver: Hootsuite Inc.</w:t>
      </w:r>
    </w:p>
    <w:p w14:paraId="15C35AC6" w14:textId="77777777" w:rsidR="004F2BC0" w:rsidRPr="004F2BC0" w:rsidRDefault="004F2BC0" w:rsidP="00BA0350">
      <w:pPr>
        <w:spacing w:line="360" w:lineRule="auto"/>
      </w:pPr>
      <w:r w:rsidRPr="004F2BC0">
        <w:t xml:space="preserve">Hudders, L., De Jans, S. and De Veirman, M. (2021) 'The commercialisation of social media stars: A literature review and conceptual framework on the strategic use of social media influencers', </w:t>
      </w:r>
      <w:r w:rsidRPr="00BA0350">
        <w:rPr>
          <w:i/>
          <w:iCs/>
        </w:rPr>
        <w:t>International Journal of Advertising</w:t>
      </w:r>
      <w:r w:rsidRPr="004F2BC0">
        <w:t>, 40(3), pp. 327–375.</w:t>
      </w:r>
    </w:p>
    <w:p w14:paraId="027E1FB9" w14:textId="77777777" w:rsidR="004F2BC0" w:rsidRPr="004F2BC0" w:rsidRDefault="004F2BC0" w:rsidP="00BA0350">
      <w:pPr>
        <w:spacing w:line="360" w:lineRule="auto"/>
      </w:pPr>
      <w:r w:rsidRPr="004F2BC0">
        <w:t xml:space="preserve">Ipsos (2024) </w:t>
      </w:r>
      <w:r w:rsidRPr="00BA0350">
        <w:rPr>
          <w:i/>
          <w:iCs/>
        </w:rPr>
        <w:t>Plant-Based Food Attitudes and Behaviour Tracker: UK 2024</w:t>
      </w:r>
      <w:r w:rsidRPr="004F2BC0">
        <w:t>. London: Ipsos Ltd.</w:t>
      </w:r>
    </w:p>
    <w:p w14:paraId="3B939BC1" w14:textId="77777777" w:rsidR="004F2BC0" w:rsidRPr="004F2BC0" w:rsidRDefault="004F2BC0" w:rsidP="00BA0350">
      <w:pPr>
        <w:spacing w:line="360" w:lineRule="auto"/>
      </w:pPr>
      <w:r w:rsidRPr="004F2BC0">
        <w:t xml:space="preserve">Kapferer, J.-N. and Bastien, V. (2012) </w:t>
      </w:r>
      <w:r w:rsidRPr="00BA0350">
        <w:rPr>
          <w:i/>
          <w:iCs/>
        </w:rPr>
        <w:t>The Luxury Strategy: Break the Rules of Marketing to Build Luxury Brands</w:t>
      </w:r>
      <w:r w:rsidRPr="004F2BC0">
        <w:t>. 2nd edn. London: Kogan Page.</w:t>
      </w:r>
    </w:p>
    <w:p w14:paraId="28CB00A7" w14:textId="77777777" w:rsidR="004F2BC0" w:rsidRPr="004F2BC0" w:rsidRDefault="004F2BC0" w:rsidP="00BA0350">
      <w:pPr>
        <w:spacing w:line="360" w:lineRule="auto"/>
      </w:pPr>
      <w:r w:rsidRPr="004F2BC0">
        <w:lastRenderedPageBreak/>
        <w:t xml:space="preserve">Kotler, P., Armstrong, G., Harris, L. and He, H. (2024) </w:t>
      </w:r>
      <w:r w:rsidRPr="00BA0350">
        <w:rPr>
          <w:i/>
          <w:iCs/>
        </w:rPr>
        <w:t>Principles of Marketing</w:t>
      </w:r>
      <w:r w:rsidRPr="004F2BC0">
        <w:t>. 9th European edn. Harlow: Pearson.</w:t>
      </w:r>
    </w:p>
    <w:p w14:paraId="0EE4C05E" w14:textId="77777777" w:rsidR="004F2BC0" w:rsidRPr="004F2BC0" w:rsidRDefault="004F2BC0" w:rsidP="00BA0350">
      <w:pPr>
        <w:spacing w:line="360" w:lineRule="auto"/>
      </w:pPr>
      <w:r w:rsidRPr="004F2BC0">
        <w:t xml:space="preserve">Kotler, P., Kartajaya, H. and Setiawan, I. (2021) </w:t>
      </w:r>
      <w:r w:rsidRPr="00BA0350">
        <w:rPr>
          <w:i/>
          <w:iCs/>
        </w:rPr>
        <w:t>Marketing 5.0: Technology for Humanity</w:t>
      </w:r>
      <w:r w:rsidRPr="004F2BC0">
        <w:t>. Hoboken, NJ: John Wiley &amp; Sons.</w:t>
      </w:r>
    </w:p>
    <w:p w14:paraId="78B48460" w14:textId="77777777" w:rsidR="004F2BC0" w:rsidRPr="004F2BC0" w:rsidRDefault="004F2BC0" w:rsidP="00BA0350">
      <w:pPr>
        <w:spacing w:line="360" w:lineRule="auto"/>
      </w:pPr>
      <w:r w:rsidRPr="004F2BC0">
        <w:t xml:space="preserve">Marks &amp; Spencer (2023) </w:t>
      </w:r>
      <w:r w:rsidRPr="00BA0350">
        <w:rPr>
          <w:i/>
          <w:iCs/>
        </w:rPr>
        <w:t>Plan A 2025: Our Sustainability Strategy</w:t>
      </w:r>
      <w:r w:rsidRPr="004F2BC0">
        <w:t xml:space="preserve">. London: Marks &amp; Spencer Group plc. Available at: </w:t>
      </w:r>
      <w:hyperlink r:id="rId13" w:history="1">
        <w:r w:rsidRPr="004F2BC0">
          <w:rPr>
            <w:rStyle w:val="Hyperlink"/>
          </w:rPr>
          <w:t>https://corporate.marksandspencer.com/sustainability</w:t>
        </w:r>
      </w:hyperlink>
      <w:r w:rsidRPr="004F2BC0">
        <w:t>.</w:t>
      </w:r>
    </w:p>
    <w:p w14:paraId="404759DA" w14:textId="77777777" w:rsidR="004F2BC0" w:rsidRPr="004F2BC0" w:rsidRDefault="004F2BC0" w:rsidP="00BA0350">
      <w:pPr>
        <w:spacing w:line="360" w:lineRule="auto"/>
      </w:pPr>
      <w:r w:rsidRPr="004F2BC0">
        <w:t xml:space="preserve">Marks &amp; Spencer (2024) </w:t>
      </w:r>
      <w:r w:rsidRPr="00BA0350">
        <w:rPr>
          <w:i/>
          <w:iCs/>
        </w:rPr>
        <w:t>Annual Report and Financial Statements 2023/24</w:t>
      </w:r>
      <w:r w:rsidRPr="004F2BC0">
        <w:t>. London: Marks &amp; Spencer Group plc.</w:t>
      </w:r>
    </w:p>
    <w:p w14:paraId="0C4EC728" w14:textId="77777777" w:rsidR="004F2BC0" w:rsidRPr="004F2BC0" w:rsidRDefault="004F2BC0" w:rsidP="00BA0350">
      <w:pPr>
        <w:spacing w:line="360" w:lineRule="auto"/>
      </w:pPr>
      <w:r w:rsidRPr="004F2BC0">
        <w:t xml:space="preserve">Mintel (2024) </w:t>
      </w:r>
      <w:r w:rsidRPr="00BA0350">
        <w:rPr>
          <w:i/>
          <w:iCs/>
        </w:rPr>
        <w:t>UK Sports Nutrition and High Protein Food Report 2024</w:t>
      </w:r>
      <w:r w:rsidRPr="004F2BC0">
        <w:t>. London: Mintel Group Ltd.</w:t>
      </w:r>
    </w:p>
    <w:p w14:paraId="453AFD88" w14:textId="77777777" w:rsidR="004F2BC0" w:rsidRPr="004F2BC0" w:rsidRDefault="004F2BC0" w:rsidP="00BA0350">
      <w:pPr>
        <w:spacing w:line="360" w:lineRule="auto"/>
      </w:pPr>
      <w:r w:rsidRPr="004F2BC0">
        <w:t xml:space="preserve">Monroe, K.B. (2003) </w:t>
      </w:r>
      <w:r w:rsidRPr="00BA0350">
        <w:rPr>
          <w:i/>
          <w:iCs/>
        </w:rPr>
        <w:t>Pricing: Making Profitable Decisions</w:t>
      </w:r>
      <w:r w:rsidRPr="004F2BC0">
        <w:t>. 3rd edn. New York: McGraw-Hill/Irwin.</w:t>
      </w:r>
    </w:p>
    <w:p w14:paraId="031D267F" w14:textId="77777777" w:rsidR="004F2BC0" w:rsidRPr="004F2BC0" w:rsidRDefault="004F2BC0" w:rsidP="00BA0350">
      <w:pPr>
        <w:spacing w:line="360" w:lineRule="auto"/>
      </w:pPr>
      <w:r w:rsidRPr="004F2BC0">
        <w:t xml:space="preserve">Mordor Intelligence (2024) </w:t>
      </w:r>
      <w:r w:rsidRPr="00BA0350">
        <w:rPr>
          <w:i/>
          <w:iCs/>
        </w:rPr>
        <w:t>United Kingdom Sports Nutrition Market Size and Forecast 2024–2030</w:t>
      </w:r>
      <w:r w:rsidRPr="004F2BC0">
        <w:t>. Hyderabad: Mordor Intelligence.</w:t>
      </w:r>
    </w:p>
    <w:p w14:paraId="105A92AF" w14:textId="77777777" w:rsidR="004F2BC0" w:rsidRPr="004F2BC0" w:rsidRDefault="004F2BC0" w:rsidP="00BA0350">
      <w:pPr>
        <w:spacing w:line="360" w:lineRule="auto"/>
      </w:pPr>
      <w:r w:rsidRPr="004F2BC0">
        <w:t xml:space="preserve">Nagle, T.T. and Müller, G. (2018) </w:t>
      </w:r>
      <w:r w:rsidRPr="00BA0350">
        <w:rPr>
          <w:i/>
          <w:iCs/>
        </w:rPr>
        <w:t>The Strategy and Tactics of Pricing: A Guide to Growing More Profitably</w:t>
      </w:r>
      <w:r w:rsidRPr="004F2BC0">
        <w:t>. 6th edn. New York: Routledge.</w:t>
      </w:r>
    </w:p>
    <w:p w14:paraId="7DB9EE0F" w14:textId="77777777" w:rsidR="004F2BC0" w:rsidRPr="004F2BC0" w:rsidRDefault="004F2BC0" w:rsidP="00BA0350">
      <w:pPr>
        <w:spacing w:line="360" w:lineRule="auto"/>
      </w:pPr>
      <w:r w:rsidRPr="004F2BC0">
        <w:t xml:space="preserve">Nielsen (2023) </w:t>
      </w:r>
      <w:r w:rsidRPr="00BA0350">
        <w:rPr>
          <w:i/>
          <w:iCs/>
        </w:rPr>
        <w:t>Global Sustainability Report: The Sustainability Imperative</w:t>
      </w:r>
      <w:r w:rsidRPr="004F2BC0">
        <w:t>. New York: Nielsen Holdings.</w:t>
      </w:r>
    </w:p>
    <w:p w14:paraId="60EEA5EA" w14:textId="77777777" w:rsidR="004F2BC0" w:rsidRPr="004F2BC0" w:rsidRDefault="004F2BC0" w:rsidP="00BA0350">
      <w:pPr>
        <w:spacing w:line="360" w:lineRule="auto"/>
      </w:pPr>
      <w:r w:rsidRPr="004F2BC0">
        <w:t xml:space="preserve">Porter, M.E. (1985) </w:t>
      </w:r>
      <w:r w:rsidRPr="00BA0350">
        <w:rPr>
          <w:i/>
          <w:iCs/>
        </w:rPr>
        <w:t>Competitive Advantage: Creating and Sustaining Superior Performance</w:t>
      </w:r>
      <w:r w:rsidRPr="004F2BC0">
        <w:t>. New York: Free Press.</w:t>
      </w:r>
    </w:p>
    <w:p w14:paraId="3E5FF493" w14:textId="77777777" w:rsidR="004F2BC0" w:rsidRPr="004F2BC0" w:rsidRDefault="004F2BC0" w:rsidP="00BA0350">
      <w:pPr>
        <w:spacing w:line="360" w:lineRule="auto"/>
      </w:pPr>
      <w:r w:rsidRPr="004F2BC0">
        <w:t xml:space="preserve">Ries, A. and Trout, J. (2001) </w:t>
      </w:r>
      <w:r w:rsidRPr="00BA0350">
        <w:rPr>
          <w:i/>
          <w:iCs/>
        </w:rPr>
        <w:t>Positioning: The Battle for Your Mind</w:t>
      </w:r>
      <w:r w:rsidRPr="004F2BC0">
        <w:t>. 20th anniversary edn. New York: McGraw-Hill.</w:t>
      </w:r>
    </w:p>
    <w:p w14:paraId="7F12DF2B" w14:textId="77777777" w:rsidR="004F2BC0" w:rsidRPr="004F2BC0" w:rsidRDefault="004F2BC0" w:rsidP="00BA0350">
      <w:pPr>
        <w:spacing w:line="360" w:lineRule="auto"/>
      </w:pPr>
      <w:r w:rsidRPr="004F2BC0">
        <w:t xml:space="preserve">Smith, W.R. (2021) 'Brand extension into adjacent categories: Evidence from consumer goods markets', </w:t>
      </w:r>
      <w:r w:rsidRPr="00BA0350">
        <w:rPr>
          <w:i/>
          <w:iCs/>
        </w:rPr>
        <w:t>Journal of Brand Management</w:t>
      </w:r>
      <w:r w:rsidRPr="004F2BC0">
        <w:t>, 28(2), pp. 150–168.</w:t>
      </w:r>
    </w:p>
    <w:p w14:paraId="120871C2" w14:textId="77777777" w:rsidR="004F2BC0" w:rsidRPr="004F2BC0" w:rsidRDefault="004F2BC0" w:rsidP="00BA0350">
      <w:pPr>
        <w:spacing w:line="360" w:lineRule="auto"/>
      </w:pPr>
      <w:r w:rsidRPr="004F2BC0">
        <w:t xml:space="preserve">Solomon, M., Russell-Bennett, R. and Previte, J. (2022) </w:t>
      </w:r>
      <w:r w:rsidRPr="00BA0350">
        <w:rPr>
          <w:i/>
          <w:iCs/>
        </w:rPr>
        <w:t>Consumer Behaviour: Buying, Having, Being</w:t>
      </w:r>
      <w:r w:rsidRPr="004F2BC0">
        <w:t>. 5th edn. Harlow: Pearson.</w:t>
      </w:r>
    </w:p>
    <w:p w14:paraId="5F537031" w14:textId="77777777" w:rsidR="004F2BC0" w:rsidRPr="004F2BC0" w:rsidRDefault="004F2BC0" w:rsidP="00BA0350">
      <w:pPr>
        <w:spacing w:line="360" w:lineRule="auto"/>
      </w:pPr>
      <w:r w:rsidRPr="004F2BC0">
        <w:t xml:space="preserve">Vargo, S.L. and Lusch, R.F. (2016) 'Institutions and axioms: An extension and update of service-dominant logic', </w:t>
      </w:r>
      <w:r w:rsidRPr="00BA0350">
        <w:rPr>
          <w:i/>
          <w:iCs/>
        </w:rPr>
        <w:t>Journal of the Academy of Marketing Science</w:t>
      </w:r>
      <w:r w:rsidRPr="004F2BC0">
        <w:t>, 44(1), pp. 5–23.</w:t>
      </w:r>
    </w:p>
    <w:p w14:paraId="22C33A04" w14:textId="4CBD3B24" w:rsidR="00093F94" w:rsidRDefault="004F2BC0" w:rsidP="00BA0350">
      <w:pPr>
        <w:spacing w:line="360" w:lineRule="auto"/>
      </w:pPr>
      <w:r w:rsidRPr="004F2BC0">
        <w:lastRenderedPageBreak/>
        <w:t xml:space="preserve">Verhoef, P.C., Kannan, P.K. and Inman, J.J. (2015) 'From multi-channel retailing to omni-channel retailing: Introduction to the special issue on multi-channel retailing', </w:t>
      </w:r>
      <w:r w:rsidRPr="00BA0350">
        <w:rPr>
          <w:i/>
          <w:iCs/>
        </w:rPr>
        <w:t>Journal of Retailing</w:t>
      </w:r>
      <w:r w:rsidRPr="004F2BC0">
        <w:t>, 91(2), pp. 174–181.</w:t>
      </w:r>
    </w:p>
    <w:sectPr w:rsidR="00093F94" w:rsidSect="00C06D07">
      <w:footerReference w:type="defaul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254C0D" w14:textId="77777777" w:rsidR="0034638E" w:rsidRDefault="0034638E" w:rsidP="007E6608">
      <w:pPr>
        <w:spacing w:after="0" w:line="240" w:lineRule="auto"/>
      </w:pPr>
      <w:r>
        <w:separator/>
      </w:r>
    </w:p>
  </w:endnote>
  <w:endnote w:type="continuationSeparator" w:id="0">
    <w:p w14:paraId="28791139" w14:textId="77777777" w:rsidR="0034638E" w:rsidRDefault="0034638E" w:rsidP="007E6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5300621"/>
      <w:docPartObj>
        <w:docPartGallery w:val="Page Numbers (Bottom of Page)"/>
        <w:docPartUnique/>
      </w:docPartObj>
    </w:sdtPr>
    <w:sdtEndPr>
      <w:rPr>
        <w:noProof/>
      </w:rPr>
    </w:sdtEndPr>
    <w:sdtContent>
      <w:p w14:paraId="1D02F053" w14:textId="66EC5EFF" w:rsidR="007E54AA" w:rsidRDefault="007E54AA">
        <w:pPr>
          <w:pStyle w:val="Footer"/>
          <w:jc w:val="right"/>
        </w:pPr>
        <w:r>
          <w:fldChar w:fldCharType="begin"/>
        </w:r>
        <w:r>
          <w:instrText xml:space="preserve"> PAGE   \* MERGEFORMAT </w:instrText>
        </w:r>
        <w:r>
          <w:fldChar w:fldCharType="separate"/>
        </w:r>
        <w:r w:rsidR="004A3780">
          <w:rPr>
            <w:noProof/>
          </w:rPr>
          <w:t>4</w:t>
        </w:r>
        <w:r>
          <w:rPr>
            <w:noProof/>
          </w:rPr>
          <w:fldChar w:fldCharType="end"/>
        </w:r>
      </w:p>
    </w:sdtContent>
  </w:sdt>
  <w:p w14:paraId="116A1E5A" w14:textId="77777777" w:rsidR="007E54AA" w:rsidRDefault="007E54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581616"/>
      <w:docPartObj>
        <w:docPartGallery w:val="Page Numbers (Bottom of Page)"/>
        <w:docPartUnique/>
      </w:docPartObj>
    </w:sdtPr>
    <w:sdtEndPr>
      <w:rPr>
        <w:noProof/>
      </w:rPr>
    </w:sdtEndPr>
    <w:sdtContent>
      <w:p w14:paraId="6517A444" w14:textId="24DE4B3B" w:rsidR="00C06D07" w:rsidRDefault="00C06D07">
        <w:pPr>
          <w:pStyle w:val="Footer"/>
          <w:jc w:val="right"/>
        </w:pPr>
        <w:r>
          <w:fldChar w:fldCharType="begin"/>
        </w:r>
        <w:r>
          <w:instrText xml:space="preserve"> PAGE   \* MERGEFORMAT </w:instrText>
        </w:r>
        <w:r>
          <w:fldChar w:fldCharType="separate"/>
        </w:r>
        <w:r w:rsidR="00BA0350">
          <w:rPr>
            <w:noProof/>
          </w:rPr>
          <w:t>1</w:t>
        </w:r>
        <w:r>
          <w:rPr>
            <w:noProof/>
          </w:rPr>
          <w:fldChar w:fldCharType="end"/>
        </w:r>
      </w:p>
    </w:sdtContent>
  </w:sdt>
  <w:p w14:paraId="7E9995E0" w14:textId="77777777" w:rsidR="00C06D07" w:rsidRDefault="00C06D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843841" w14:textId="77777777" w:rsidR="0034638E" w:rsidRDefault="0034638E" w:rsidP="007E6608">
      <w:pPr>
        <w:spacing w:after="0" w:line="240" w:lineRule="auto"/>
      </w:pPr>
      <w:r>
        <w:separator/>
      </w:r>
    </w:p>
  </w:footnote>
  <w:footnote w:type="continuationSeparator" w:id="0">
    <w:p w14:paraId="7069C364" w14:textId="77777777" w:rsidR="0034638E" w:rsidRDefault="0034638E" w:rsidP="007E66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3.95pt;height:13.95pt" o:bullet="t">
        <v:imagedata r:id="rId1" o:title="mso45FF"/>
      </v:shape>
    </w:pict>
  </w:numPicBullet>
  <w:abstractNum w:abstractNumId="0">
    <w:nsid w:val="00CE0BF0"/>
    <w:multiLevelType w:val="hybridMultilevel"/>
    <w:tmpl w:val="55F05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71648C"/>
    <w:multiLevelType w:val="multilevel"/>
    <w:tmpl w:val="34BA521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nsid w:val="091807E3"/>
    <w:multiLevelType w:val="hybridMultilevel"/>
    <w:tmpl w:val="7F8A6B52"/>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9D13B0D"/>
    <w:multiLevelType w:val="hybridMultilevel"/>
    <w:tmpl w:val="52FC2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E01A32"/>
    <w:multiLevelType w:val="hybridMultilevel"/>
    <w:tmpl w:val="CB762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9B71D8"/>
    <w:multiLevelType w:val="hybridMultilevel"/>
    <w:tmpl w:val="68B0B7AA"/>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EE3C70"/>
    <w:multiLevelType w:val="hybridMultilevel"/>
    <w:tmpl w:val="8CD6745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nsid w:val="1C021E43"/>
    <w:multiLevelType w:val="multilevel"/>
    <w:tmpl w:val="440E4812"/>
    <w:lvl w:ilvl="0">
      <w:start w:val="2"/>
      <w:numFmt w:val="decimal"/>
      <w:lvlText w:val="%1.0"/>
      <w:lvlJc w:val="left"/>
      <w:pPr>
        <w:ind w:left="1800" w:hanging="7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44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280" w:hanging="2160"/>
      </w:pPr>
      <w:rPr>
        <w:rFonts w:hint="default"/>
      </w:rPr>
    </w:lvl>
    <w:lvl w:ilvl="8">
      <w:start w:val="1"/>
      <w:numFmt w:val="decimal"/>
      <w:lvlText w:val="%1.%2.%3.%4.%5.%6.%7.%8.%9"/>
      <w:lvlJc w:val="left"/>
      <w:pPr>
        <w:ind w:left="9000" w:hanging="2160"/>
      </w:pPr>
      <w:rPr>
        <w:rFonts w:hint="default"/>
      </w:rPr>
    </w:lvl>
  </w:abstractNum>
  <w:abstractNum w:abstractNumId="8">
    <w:nsid w:val="1C3C4EF4"/>
    <w:multiLevelType w:val="multilevel"/>
    <w:tmpl w:val="5CA228A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D4B0654"/>
    <w:multiLevelType w:val="multilevel"/>
    <w:tmpl w:val="CDBE6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B77993"/>
    <w:multiLevelType w:val="hybridMultilevel"/>
    <w:tmpl w:val="8B1C5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844632B"/>
    <w:multiLevelType w:val="hybridMultilevel"/>
    <w:tmpl w:val="5758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BD0723"/>
    <w:multiLevelType w:val="hybridMultilevel"/>
    <w:tmpl w:val="E4A4E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252B64"/>
    <w:multiLevelType w:val="hybridMultilevel"/>
    <w:tmpl w:val="C1F21A4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1A744B"/>
    <w:multiLevelType w:val="hybridMultilevel"/>
    <w:tmpl w:val="6C986E96"/>
    <w:lvl w:ilvl="0" w:tplc="C73E19D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B920F52"/>
    <w:multiLevelType w:val="hybridMultilevel"/>
    <w:tmpl w:val="BE2A0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B940E5"/>
    <w:multiLevelType w:val="hybridMultilevel"/>
    <w:tmpl w:val="B936F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66848F0"/>
    <w:multiLevelType w:val="hybridMultilevel"/>
    <w:tmpl w:val="6742B85A"/>
    <w:lvl w:ilvl="0" w:tplc="0409000D">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nsid w:val="46AF717C"/>
    <w:multiLevelType w:val="hybridMultilevel"/>
    <w:tmpl w:val="C2A235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0F3CAC"/>
    <w:multiLevelType w:val="multilevel"/>
    <w:tmpl w:val="9E140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9C00B4D"/>
    <w:multiLevelType w:val="hybridMultilevel"/>
    <w:tmpl w:val="B2C48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A0F5668"/>
    <w:multiLevelType w:val="multilevel"/>
    <w:tmpl w:val="D8249DA0"/>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4ABA76DE"/>
    <w:multiLevelType w:val="hybridMultilevel"/>
    <w:tmpl w:val="FA564E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712F1C"/>
    <w:multiLevelType w:val="hybridMultilevel"/>
    <w:tmpl w:val="1B76EDA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B32DD2"/>
    <w:multiLevelType w:val="hybridMultilevel"/>
    <w:tmpl w:val="0C3E0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CD1972"/>
    <w:multiLevelType w:val="hybridMultilevel"/>
    <w:tmpl w:val="C5DE694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5393071"/>
    <w:multiLevelType w:val="hybridMultilevel"/>
    <w:tmpl w:val="754ECA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5F0205F"/>
    <w:multiLevelType w:val="hybridMultilevel"/>
    <w:tmpl w:val="415CF1E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76D3B84"/>
    <w:multiLevelType w:val="hybridMultilevel"/>
    <w:tmpl w:val="7F7C2ACA"/>
    <w:lvl w:ilvl="0" w:tplc="17C8D7B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417EDE"/>
    <w:multiLevelType w:val="hybridMultilevel"/>
    <w:tmpl w:val="A8EAC6E6"/>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B32304"/>
    <w:multiLevelType w:val="hybridMultilevel"/>
    <w:tmpl w:val="0722133E"/>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nsid w:val="5C7D6F9D"/>
    <w:multiLevelType w:val="hybridMultilevel"/>
    <w:tmpl w:val="1864F906"/>
    <w:lvl w:ilvl="0" w:tplc="04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nsid w:val="5D5A05AE"/>
    <w:multiLevelType w:val="hybridMultilevel"/>
    <w:tmpl w:val="33489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DDC19B1"/>
    <w:multiLevelType w:val="hybridMultilevel"/>
    <w:tmpl w:val="5528401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E0E0D62"/>
    <w:multiLevelType w:val="hybridMultilevel"/>
    <w:tmpl w:val="861EBD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24201C"/>
    <w:multiLevelType w:val="hybridMultilevel"/>
    <w:tmpl w:val="2606040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0E8768E"/>
    <w:multiLevelType w:val="hybridMultilevel"/>
    <w:tmpl w:val="DFFA16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3D48E7"/>
    <w:multiLevelType w:val="hybridMultilevel"/>
    <w:tmpl w:val="D730E1A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46553A4"/>
    <w:multiLevelType w:val="hybridMultilevel"/>
    <w:tmpl w:val="E344410C"/>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64F12DBC"/>
    <w:multiLevelType w:val="hybridMultilevel"/>
    <w:tmpl w:val="827AFAD6"/>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6DB3C28"/>
    <w:multiLevelType w:val="hybridMultilevel"/>
    <w:tmpl w:val="71401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A0D51E0"/>
    <w:multiLevelType w:val="hybridMultilevel"/>
    <w:tmpl w:val="5F686F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6BFB3DD0"/>
    <w:multiLevelType w:val="hybridMultilevel"/>
    <w:tmpl w:val="36780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6E895CAE"/>
    <w:multiLevelType w:val="hybridMultilevel"/>
    <w:tmpl w:val="71E619E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2D40223"/>
    <w:multiLevelType w:val="hybridMultilevel"/>
    <w:tmpl w:val="65640BE4"/>
    <w:lvl w:ilvl="0" w:tplc="A8A2CD5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49415F2"/>
    <w:multiLevelType w:val="hybridMultilevel"/>
    <w:tmpl w:val="503ED7BC"/>
    <w:lvl w:ilvl="0" w:tplc="D2E41FD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79283C54"/>
    <w:multiLevelType w:val="hybridMultilevel"/>
    <w:tmpl w:val="3CD071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D3D5618"/>
    <w:multiLevelType w:val="hybridMultilevel"/>
    <w:tmpl w:val="29EA5B3C"/>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7F774B7C"/>
    <w:multiLevelType w:val="hybridMultilevel"/>
    <w:tmpl w:val="402A1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0"/>
  </w:num>
  <w:num w:numId="3">
    <w:abstractNumId w:val="40"/>
  </w:num>
  <w:num w:numId="4">
    <w:abstractNumId w:val="18"/>
  </w:num>
  <w:num w:numId="5">
    <w:abstractNumId w:val="3"/>
  </w:num>
  <w:num w:numId="6">
    <w:abstractNumId w:val="16"/>
  </w:num>
  <w:num w:numId="7">
    <w:abstractNumId w:val="32"/>
  </w:num>
  <w:num w:numId="8">
    <w:abstractNumId w:val="24"/>
  </w:num>
  <w:num w:numId="9">
    <w:abstractNumId w:val="1"/>
  </w:num>
  <w:num w:numId="10">
    <w:abstractNumId w:val="36"/>
  </w:num>
  <w:num w:numId="11">
    <w:abstractNumId w:val="15"/>
  </w:num>
  <w:num w:numId="12">
    <w:abstractNumId w:val="4"/>
  </w:num>
  <w:num w:numId="13">
    <w:abstractNumId w:val="34"/>
  </w:num>
  <w:num w:numId="14">
    <w:abstractNumId w:val="6"/>
  </w:num>
  <w:num w:numId="15">
    <w:abstractNumId w:val="17"/>
  </w:num>
  <w:num w:numId="16">
    <w:abstractNumId w:val="19"/>
  </w:num>
  <w:num w:numId="17">
    <w:abstractNumId w:val="9"/>
  </w:num>
  <w:num w:numId="18">
    <w:abstractNumId w:val="23"/>
  </w:num>
  <w:num w:numId="19">
    <w:abstractNumId w:val="12"/>
  </w:num>
  <w:num w:numId="20">
    <w:abstractNumId w:val="31"/>
  </w:num>
  <w:num w:numId="21">
    <w:abstractNumId w:val="13"/>
  </w:num>
  <w:num w:numId="22">
    <w:abstractNumId w:val="44"/>
  </w:num>
  <w:num w:numId="23">
    <w:abstractNumId w:val="7"/>
  </w:num>
  <w:num w:numId="24">
    <w:abstractNumId w:val="28"/>
  </w:num>
  <w:num w:numId="25">
    <w:abstractNumId w:val="42"/>
  </w:num>
  <w:num w:numId="26">
    <w:abstractNumId w:val="26"/>
  </w:num>
  <w:num w:numId="27">
    <w:abstractNumId w:val="21"/>
  </w:num>
  <w:num w:numId="28">
    <w:abstractNumId w:val="8"/>
  </w:num>
  <w:num w:numId="29">
    <w:abstractNumId w:val="29"/>
  </w:num>
  <w:num w:numId="30">
    <w:abstractNumId w:val="33"/>
  </w:num>
  <w:num w:numId="31">
    <w:abstractNumId w:val="47"/>
  </w:num>
  <w:num w:numId="32">
    <w:abstractNumId w:val="11"/>
  </w:num>
  <w:num w:numId="33">
    <w:abstractNumId w:val="14"/>
  </w:num>
  <w:num w:numId="34">
    <w:abstractNumId w:val="5"/>
  </w:num>
  <w:num w:numId="35">
    <w:abstractNumId w:val="2"/>
  </w:num>
  <w:num w:numId="36">
    <w:abstractNumId w:val="10"/>
  </w:num>
  <w:num w:numId="37">
    <w:abstractNumId w:val="20"/>
  </w:num>
  <w:num w:numId="38">
    <w:abstractNumId w:val="41"/>
  </w:num>
  <w:num w:numId="39">
    <w:abstractNumId w:val="39"/>
  </w:num>
  <w:num w:numId="40">
    <w:abstractNumId w:val="45"/>
  </w:num>
  <w:num w:numId="41">
    <w:abstractNumId w:val="37"/>
  </w:num>
  <w:num w:numId="42">
    <w:abstractNumId w:val="35"/>
  </w:num>
  <w:num w:numId="43">
    <w:abstractNumId w:val="43"/>
  </w:num>
  <w:num w:numId="44">
    <w:abstractNumId w:val="48"/>
  </w:num>
  <w:num w:numId="45">
    <w:abstractNumId w:val="25"/>
  </w:num>
  <w:num w:numId="46">
    <w:abstractNumId w:val="46"/>
  </w:num>
  <w:num w:numId="47">
    <w:abstractNumId w:val="38"/>
  </w:num>
  <w:num w:numId="48">
    <w:abstractNumId w:val="30"/>
  </w:num>
  <w:num w:numId="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AAE"/>
    <w:rsid w:val="000020C9"/>
    <w:rsid w:val="00017D72"/>
    <w:rsid w:val="00021A15"/>
    <w:rsid w:val="0002576E"/>
    <w:rsid w:val="00035BCD"/>
    <w:rsid w:val="0004410D"/>
    <w:rsid w:val="0005002A"/>
    <w:rsid w:val="00052446"/>
    <w:rsid w:val="00055582"/>
    <w:rsid w:val="00067DAF"/>
    <w:rsid w:val="00080D6A"/>
    <w:rsid w:val="000858F2"/>
    <w:rsid w:val="00086BFD"/>
    <w:rsid w:val="00087F43"/>
    <w:rsid w:val="00093F94"/>
    <w:rsid w:val="00095414"/>
    <w:rsid w:val="000A19AD"/>
    <w:rsid w:val="000A5DC8"/>
    <w:rsid w:val="000B2D6A"/>
    <w:rsid w:val="000D08DF"/>
    <w:rsid w:val="000E4D98"/>
    <w:rsid w:val="00105498"/>
    <w:rsid w:val="00105D5F"/>
    <w:rsid w:val="00121F6E"/>
    <w:rsid w:val="001249B1"/>
    <w:rsid w:val="00124E22"/>
    <w:rsid w:val="00126D82"/>
    <w:rsid w:val="00130C85"/>
    <w:rsid w:val="00137E05"/>
    <w:rsid w:val="001436DE"/>
    <w:rsid w:val="001438DF"/>
    <w:rsid w:val="00157AE5"/>
    <w:rsid w:val="00162AC3"/>
    <w:rsid w:val="00165E80"/>
    <w:rsid w:val="00193E29"/>
    <w:rsid w:val="00196352"/>
    <w:rsid w:val="00196B38"/>
    <w:rsid w:val="001A4C67"/>
    <w:rsid w:val="001A529D"/>
    <w:rsid w:val="001A7BFD"/>
    <w:rsid w:val="001B2C8A"/>
    <w:rsid w:val="001B3EAE"/>
    <w:rsid w:val="001B7D0E"/>
    <w:rsid w:val="001C4BE0"/>
    <w:rsid w:val="001D4F14"/>
    <w:rsid w:val="001E2458"/>
    <w:rsid w:val="001E448D"/>
    <w:rsid w:val="001E52C5"/>
    <w:rsid w:val="001F6920"/>
    <w:rsid w:val="00202DCC"/>
    <w:rsid w:val="002130BF"/>
    <w:rsid w:val="00217778"/>
    <w:rsid w:val="002315C9"/>
    <w:rsid w:val="002470A8"/>
    <w:rsid w:val="00247CD4"/>
    <w:rsid w:val="00251B20"/>
    <w:rsid w:val="0025351E"/>
    <w:rsid w:val="00253A70"/>
    <w:rsid w:val="002616ED"/>
    <w:rsid w:val="002624BF"/>
    <w:rsid w:val="00263527"/>
    <w:rsid w:val="00266BAA"/>
    <w:rsid w:val="00270CE0"/>
    <w:rsid w:val="002710E1"/>
    <w:rsid w:val="00271941"/>
    <w:rsid w:val="002723B4"/>
    <w:rsid w:val="00282D12"/>
    <w:rsid w:val="002934BF"/>
    <w:rsid w:val="00297171"/>
    <w:rsid w:val="00297CB8"/>
    <w:rsid w:val="002A1EB0"/>
    <w:rsid w:val="002A4C63"/>
    <w:rsid w:val="002B10EC"/>
    <w:rsid w:val="002B213B"/>
    <w:rsid w:val="002B476D"/>
    <w:rsid w:val="002B5973"/>
    <w:rsid w:val="002C7454"/>
    <w:rsid w:val="002D20FC"/>
    <w:rsid w:val="002D4677"/>
    <w:rsid w:val="002E22A8"/>
    <w:rsid w:val="002E3AAE"/>
    <w:rsid w:val="002E5711"/>
    <w:rsid w:val="002F18D7"/>
    <w:rsid w:val="002F52A2"/>
    <w:rsid w:val="002F6A34"/>
    <w:rsid w:val="002F76A8"/>
    <w:rsid w:val="0031167C"/>
    <w:rsid w:val="003117CD"/>
    <w:rsid w:val="00312816"/>
    <w:rsid w:val="00312B8A"/>
    <w:rsid w:val="003167CC"/>
    <w:rsid w:val="0031791C"/>
    <w:rsid w:val="00320448"/>
    <w:rsid w:val="00334D56"/>
    <w:rsid w:val="00342E75"/>
    <w:rsid w:val="0034638E"/>
    <w:rsid w:val="003504D3"/>
    <w:rsid w:val="00362709"/>
    <w:rsid w:val="00363AB6"/>
    <w:rsid w:val="003664DA"/>
    <w:rsid w:val="00371401"/>
    <w:rsid w:val="00371D44"/>
    <w:rsid w:val="003821F3"/>
    <w:rsid w:val="00383DB1"/>
    <w:rsid w:val="00390CCB"/>
    <w:rsid w:val="00392A22"/>
    <w:rsid w:val="00395573"/>
    <w:rsid w:val="003A0966"/>
    <w:rsid w:val="003A491B"/>
    <w:rsid w:val="003B5FBC"/>
    <w:rsid w:val="003B5FD6"/>
    <w:rsid w:val="003B76DC"/>
    <w:rsid w:val="003C577D"/>
    <w:rsid w:val="003D2ECE"/>
    <w:rsid w:val="003D4C68"/>
    <w:rsid w:val="003D4E77"/>
    <w:rsid w:val="003D614C"/>
    <w:rsid w:val="003E1670"/>
    <w:rsid w:val="003E5C22"/>
    <w:rsid w:val="003F39D3"/>
    <w:rsid w:val="00400CAA"/>
    <w:rsid w:val="00416796"/>
    <w:rsid w:val="004307AC"/>
    <w:rsid w:val="004321D6"/>
    <w:rsid w:val="004344AC"/>
    <w:rsid w:val="00443EC2"/>
    <w:rsid w:val="0044622F"/>
    <w:rsid w:val="004512AE"/>
    <w:rsid w:val="00453AFA"/>
    <w:rsid w:val="004561E9"/>
    <w:rsid w:val="00460668"/>
    <w:rsid w:val="00465455"/>
    <w:rsid w:val="00472770"/>
    <w:rsid w:val="00475EAC"/>
    <w:rsid w:val="00480951"/>
    <w:rsid w:val="00480B42"/>
    <w:rsid w:val="004827AE"/>
    <w:rsid w:val="004975FF"/>
    <w:rsid w:val="00497BD7"/>
    <w:rsid w:val="004A0CC5"/>
    <w:rsid w:val="004A0E34"/>
    <w:rsid w:val="004A2B96"/>
    <w:rsid w:val="004A3780"/>
    <w:rsid w:val="004B0611"/>
    <w:rsid w:val="004B0D9D"/>
    <w:rsid w:val="004B138B"/>
    <w:rsid w:val="004B173E"/>
    <w:rsid w:val="004C17E8"/>
    <w:rsid w:val="004C1E01"/>
    <w:rsid w:val="004D1336"/>
    <w:rsid w:val="004E2F9C"/>
    <w:rsid w:val="004F06EC"/>
    <w:rsid w:val="004F2BC0"/>
    <w:rsid w:val="004F3D79"/>
    <w:rsid w:val="004F59B9"/>
    <w:rsid w:val="004F7529"/>
    <w:rsid w:val="00503754"/>
    <w:rsid w:val="00506E96"/>
    <w:rsid w:val="00514C2A"/>
    <w:rsid w:val="005156A7"/>
    <w:rsid w:val="0052212D"/>
    <w:rsid w:val="0052433E"/>
    <w:rsid w:val="00524BD2"/>
    <w:rsid w:val="00535371"/>
    <w:rsid w:val="005533E5"/>
    <w:rsid w:val="00561ACF"/>
    <w:rsid w:val="00565B23"/>
    <w:rsid w:val="00583BB2"/>
    <w:rsid w:val="0058672D"/>
    <w:rsid w:val="00596719"/>
    <w:rsid w:val="005A459A"/>
    <w:rsid w:val="005A4BF2"/>
    <w:rsid w:val="005B1C54"/>
    <w:rsid w:val="005B4D90"/>
    <w:rsid w:val="005C5FA4"/>
    <w:rsid w:val="005D13CE"/>
    <w:rsid w:val="005E6674"/>
    <w:rsid w:val="005F7E5B"/>
    <w:rsid w:val="00601FB0"/>
    <w:rsid w:val="00602C78"/>
    <w:rsid w:val="0060484A"/>
    <w:rsid w:val="00604BD0"/>
    <w:rsid w:val="00605E61"/>
    <w:rsid w:val="00614C8B"/>
    <w:rsid w:val="00626E7E"/>
    <w:rsid w:val="006372F2"/>
    <w:rsid w:val="006373EC"/>
    <w:rsid w:val="00646BC5"/>
    <w:rsid w:val="00652F2F"/>
    <w:rsid w:val="00657A59"/>
    <w:rsid w:val="00670116"/>
    <w:rsid w:val="006728C3"/>
    <w:rsid w:val="00673B32"/>
    <w:rsid w:val="00677883"/>
    <w:rsid w:val="006841AB"/>
    <w:rsid w:val="00690745"/>
    <w:rsid w:val="006975FB"/>
    <w:rsid w:val="006A1A2C"/>
    <w:rsid w:val="006A28AC"/>
    <w:rsid w:val="006A4438"/>
    <w:rsid w:val="006C5D85"/>
    <w:rsid w:val="006D0985"/>
    <w:rsid w:val="006D09A9"/>
    <w:rsid w:val="006D0B1E"/>
    <w:rsid w:val="006D2ACE"/>
    <w:rsid w:val="006D509E"/>
    <w:rsid w:val="006E6DC0"/>
    <w:rsid w:val="006F161E"/>
    <w:rsid w:val="006F61A4"/>
    <w:rsid w:val="006F672C"/>
    <w:rsid w:val="006F73AC"/>
    <w:rsid w:val="006F7FEC"/>
    <w:rsid w:val="00704A25"/>
    <w:rsid w:val="00711DEA"/>
    <w:rsid w:val="00713087"/>
    <w:rsid w:val="00730E17"/>
    <w:rsid w:val="0073540F"/>
    <w:rsid w:val="00735C3A"/>
    <w:rsid w:val="007402EF"/>
    <w:rsid w:val="00741957"/>
    <w:rsid w:val="00744488"/>
    <w:rsid w:val="00747A63"/>
    <w:rsid w:val="007507C4"/>
    <w:rsid w:val="007519E8"/>
    <w:rsid w:val="00753767"/>
    <w:rsid w:val="0075557E"/>
    <w:rsid w:val="00765FBB"/>
    <w:rsid w:val="007672B0"/>
    <w:rsid w:val="0077446E"/>
    <w:rsid w:val="00774880"/>
    <w:rsid w:val="00774DA7"/>
    <w:rsid w:val="007751D6"/>
    <w:rsid w:val="00781471"/>
    <w:rsid w:val="00782DBE"/>
    <w:rsid w:val="00783BC5"/>
    <w:rsid w:val="00784BB1"/>
    <w:rsid w:val="00792F22"/>
    <w:rsid w:val="007A350C"/>
    <w:rsid w:val="007B2CCE"/>
    <w:rsid w:val="007C343B"/>
    <w:rsid w:val="007C41B1"/>
    <w:rsid w:val="007C556E"/>
    <w:rsid w:val="007C664C"/>
    <w:rsid w:val="007D02F0"/>
    <w:rsid w:val="007D4B42"/>
    <w:rsid w:val="007E526E"/>
    <w:rsid w:val="007E54AA"/>
    <w:rsid w:val="007E6608"/>
    <w:rsid w:val="007E6D26"/>
    <w:rsid w:val="007F0207"/>
    <w:rsid w:val="007F64B3"/>
    <w:rsid w:val="007F7336"/>
    <w:rsid w:val="007F7B05"/>
    <w:rsid w:val="00803548"/>
    <w:rsid w:val="00803EAF"/>
    <w:rsid w:val="0080623D"/>
    <w:rsid w:val="00807F9F"/>
    <w:rsid w:val="00812D3A"/>
    <w:rsid w:val="00823630"/>
    <w:rsid w:val="0083712E"/>
    <w:rsid w:val="00851D6B"/>
    <w:rsid w:val="00856552"/>
    <w:rsid w:val="00857286"/>
    <w:rsid w:val="008627A8"/>
    <w:rsid w:val="00876803"/>
    <w:rsid w:val="0088117B"/>
    <w:rsid w:val="008844BB"/>
    <w:rsid w:val="008A01D2"/>
    <w:rsid w:val="008A5E14"/>
    <w:rsid w:val="008A6F17"/>
    <w:rsid w:val="008B0B7D"/>
    <w:rsid w:val="008C1784"/>
    <w:rsid w:val="008D377A"/>
    <w:rsid w:val="008D4EB7"/>
    <w:rsid w:val="008D6FE3"/>
    <w:rsid w:val="008D7CCD"/>
    <w:rsid w:val="008E2FC3"/>
    <w:rsid w:val="008E4110"/>
    <w:rsid w:val="008F356D"/>
    <w:rsid w:val="008F38C5"/>
    <w:rsid w:val="0090292D"/>
    <w:rsid w:val="009037ED"/>
    <w:rsid w:val="00911B7B"/>
    <w:rsid w:val="00925EE5"/>
    <w:rsid w:val="009337C3"/>
    <w:rsid w:val="00933C79"/>
    <w:rsid w:val="00945A6B"/>
    <w:rsid w:val="00950A3A"/>
    <w:rsid w:val="00955789"/>
    <w:rsid w:val="00961273"/>
    <w:rsid w:val="00965E50"/>
    <w:rsid w:val="00966E48"/>
    <w:rsid w:val="0097084E"/>
    <w:rsid w:val="00971167"/>
    <w:rsid w:val="009720F3"/>
    <w:rsid w:val="00972F51"/>
    <w:rsid w:val="00975C1A"/>
    <w:rsid w:val="00976EB8"/>
    <w:rsid w:val="009776B6"/>
    <w:rsid w:val="00977C0D"/>
    <w:rsid w:val="00985AC9"/>
    <w:rsid w:val="00986C56"/>
    <w:rsid w:val="00987CC3"/>
    <w:rsid w:val="00995D35"/>
    <w:rsid w:val="00996F32"/>
    <w:rsid w:val="009A027A"/>
    <w:rsid w:val="009A63B9"/>
    <w:rsid w:val="009B3140"/>
    <w:rsid w:val="009B5224"/>
    <w:rsid w:val="009B5427"/>
    <w:rsid w:val="009C13C4"/>
    <w:rsid w:val="009C19EE"/>
    <w:rsid w:val="009C3E53"/>
    <w:rsid w:val="009C51BF"/>
    <w:rsid w:val="009C52A5"/>
    <w:rsid w:val="009D1BA7"/>
    <w:rsid w:val="009E6A57"/>
    <w:rsid w:val="009E73A0"/>
    <w:rsid w:val="009F34CA"/>
    <w:rsid w:val="009F65B1"/>
    <w:rsid w:val="009F694D"/>
    <w:rsid w:val="00A066DB"/>
    <w:rsid w:val="00A11FDC"/>
    <w:rsid w:val="00A13682"/>
    <w:rsid w:val="00A2508C"/>
    <w:rsid w:val="00A262F7"/>
    <w:rsid w:val="00A30D8E"/>
    <w:rsid w:val="00A31E3B"/>
    <w:rsid w:val="00A33534"/>
    <w:rsid w:val="00A43DC6"/>
    <w:rsid w:val="00A45E5F"/>
    <w:rsid w:val="00A53543"/>
    <w:rsid w:val="00A548EE"/>
    <w:rsid w:val="00A5750B"/>
    <w:rsid w:val="00A631E7"/>
    <w:rsid w:val="00A64882"/>
    <w:rsid w:val="00A663C6"/>
    <w:rsid w:val="00A815EB"/>
    <w:rsid w:val="00A85758"/>
    <w:rsid w:val="00A865FC"/>
    <w:rsid w:val="00A9111A"/>
    <w:rsid w:val="00A913F6"/>
    <w:rsid w:val="00AA2F0A"/>
    <w:rsid w:val="00AA641E"/>
    <w:rsid w:val="00AB1D60"/>
    <w:rsid w:val="00AB37CE"/>
    <w:rsid w:val="00AB7C17"/>
    <w:rsid w:val="00AC1A80"/>
    <w:rsid w:val="00AC22E1"/>
    <w:rsid w:val="00AD2100"/>
    <w:rsid w:val="00AD5DEA"/>
    <w:rsid w:val="00AE06AF"/>
    <w:rsid w:val="00AE1B14"/>
    <w:rsid w:val="00AE2484"/>
    <w:rsid w:val="00AF21C6"/>
    <w:rsid w:val="00AF40A6"/>
    <w:rsid w:val="00B00FF8"/>
    <w:rsid w:val="00B0115F"/>
    <w:rsid w:val="00B03768"/>
    <w:rsid w:val="00B105A5"/>
    <w:rsid w:val="00B11180"/>
    <w:rsid w:val="00B14AE6"/>
    <w:rsid w:val="00B14B54"/>
    <w:rsid w:val="00B26D6E"/>
    <w:rsid w:val="00B31136"/>
    <w:rsid w:val="00B31651"/>
    <w:rsid w:val="00B31A94"/>
    <w:rsid w:val="00B3348D"/>
    <w:rsid w:val="00B33D44"/>
    <w:rsid w:val="00B34A1F"/>
    <w:rsid w:val="00B34C96"/>
    <w:rsid w:val="00B364D8"/>
    <w:rsid w:val="00B43190"/>
    <w:rsid w:val="00B44587"/>
    <w:rsid w:val="00B47B3E"/>
    <w:rsid w:val="00B503C5"/>
    <w:rsid w:val="00B540F1"/>
    <w:rsid w:val="00B61F39"/>
    <w:rsid w:val="00B6409F"/>
    <w:rsid w:val="00B64449"/>
    <w:rsid w:val="00B67B29"/>
    <w:rsid w:val="00B7017C"/>
    <w:rsid w:val="00B7351E"/>
    <w:rsid w:val="00B73D83"/>
    <w:rsid w:val="00B814F3"/>
    <w:rsid w:val="00B82797"/>
    <w:rsid w:val="00B83DA4"/>
    <w:rsid w:val="00B8606A"/>
    <w:rsid w:val="00B87379"/>
    <w:rsid w:val="00B93F38"/>
    <w:rsid w:val="00B95F4E"/>
    <w:rsid w:val="00BA0350"/>
    <w:rsid w:val="00BA39F8"/>
    <w:rsid w:val="00BA3DAB"/>
    <w:rsid w:val="00BB2C06"/>
    <w:rsid w:val="00BB3E38"/>
    <w:rsid w:val="00BB4C34"/>
    <w:rsid w:val="00BC2EE6"/>
    <w:rsid w:val="00BD0B08"/>
    <w:rsid w:val="00BD1F8F"/>
    <w:rsid w:val="00BD2F22"/>
    <w:rsid w:val="00BE2135"/>
    <w:rsid w:val="00BE4F1C"/>
    <w:rsid w:val="00BF09B3"/>
    <w:rsid w:val="00BF4A30"/>
    <w:rsid w:val="00C020B5"/>
    <w:rsid w:val="00C02D12"/>
    <w:rsid w:val="00C034F6"/>
    <w:rsid w:val="00C0443C"/>
    <w:rsid w:val="00C06D07"/>
    <w:rsid w:val="00C110CC"/>
    <w:rsid w:val="00C24AB6"/>
    <w:rsid w:val="00C24D9D"/>
    <w:rsid w:val="00C264B5"/>
    <w:rsid w:val="00C26779"/>
    <w:rsid w:val="00C51BF9"/>
    <w:rsid w:val="00C52770"/>
    <w:rsid w:val="00C54125"/>
    <w:rsid w:val="00C55A3B"/>
    <w:rsid w:val="00C65298"/>
    <w:rsid w:val="00C663CA"/>
    <w:rsid w:val="00C70BAC"/>
    <w:rsid w:val="00C7285F"/>
    <w:rsid w:val="00C73505"/>
    <w:rsid w:val="00C914BA"/>
    <w:rsid w:val="00C91695"/>
    <w:rsid w:val="00C92D5F"/>
    <w:rsid w:val="00C95E46"/>
    <w:rsid w:val="00CA15AC"/>
    <w:rsid w:val="00CA33BC"/>
    <w:rsid w:val="00CA33F2"/>
    <w:rsid w:val="00CB22CE"/>
    <w:rsid w:val="00CB3ED5"/>
    <w:rsid w:val="00CB4C24"/>
    <w:rsid w:val="00CC515B"/>
    <w:rsid w:val="00CD122C"/>
    <w:rsid w:val="00CE4C2A"/>
    <w:rsid w:val="00CF17F9"/>
    <w:rsid w:val="00CF2F9C"/>
    <w:rsid w:val="00CF35E4"/>
    <w:rsid w:val="00CF5971"/>
    <w:rsid w:val="00D02800"/>
    <w:rsid w:val="00D0481F"/>
    <w:rsid w:val="00D07BEB"/>
    <w:rsid w:val="00D132FC"/>
    <w:rsid w:val="00D1502A"/>
    <w:rsid w:val="00D15291"/>
    <w:rsid w:val="00D153CC"/>
    <w:rsid w:val="00D156D1"/>
    <w:rsid w:val="00D20768"/>
    <w:rsid w:val="00D21559"/>
    <w:rsid w:val="00D21B6E"/>
    <w:rsid w:val="00D3057E"/>
    <w:rsid w:val="00D30973"/>
    <w:rsid w:val="00D36716"/>
    <w:rsid w:val="00D37CF7"/>
    <w:rsid w:val="00D44DBD"/>
    <w:rsid w:val="00D47E91"/>
    <w:rsid w:val="00D54589"/>
    <w:rsid w:val="00D61017"/>
    <w:rsid w:val="00D62EB0"/>
    <w:rsid w:val="00D63437"/>
    <w:rsid w:val="00D647CC"/>
    <w:rsid w:val="00D8514F"/>
    <w:rsid w:val="00D9008F"/>
    <w:rsid w:val="00DA05A9"/>
    <w:rsid w:val="00DB528E"/>
    <w:rsid w:val="00DB5B66"/>
    <w:rsid w:val="00DC512C"/>
    <w:rsid w:val="00DC6BAC"/>
    <w:rsid w:val="00DD1767"/>
    <w:rsid w:val="00DE2787"/>
    <w:rsid w:val="00DE65C7"/>
    <w:rsid w:val="00DE6B56"/>
    <w:rsid w:val="00DF18C3"/>
    <w:rsid w:val="00DF1CAA"/>
    <w:rsid w:val="00E17614"/>
    <w:rsid w:val="00E206D0"/>
    <w:rsid w:val="00E23058"/>
    <w:rsid w:val="00E27E19"/>
    <w:rsid w:val="00E32A84"/>
    <w:rsid w:val="00E32DFA"/>
    <w:rsid w:val="00E33814"/>
    <w:rsid w:val="00E41199"/>
    <w:rsid w:val="00E44FDC"/>
    <w:rsid w:val="00E575F8"/>
    <w:rsid w:val="00E602C5"/>
    <w:rsid w:val="00E6175D"/>
    <w:rsid w:val="00E64DC8"/>
    <w:rsid w:val="00E6610C"/>
    <w:rsid w:val="00E74A6D"/>
    <w:rsid w:val="00E816A8"/>
    <w:rsid w:val="00E82DC2"/>
    <w:rsid w:val="00E83719"/>
    <w:rsid w:val="00E91A6A"/>
    <w:rsid w:val="00E96E09"/>
    <w:rsid w:val="00EA65F9"/>
    <w:rsid w:val="00EC159A"/>
    <w:rsid w:val="00ED29B2"/>
    <w:rsid w:val="00ED5060"/>
    <w:rsid w:val="00ED5C4B"/>
    <w:rsid w:val="00EE19F2"/>
    <w:rsid w:val="00EE4617"/>
    <w:rsid w:val="00F12631"/>
    <w:rsid w:val="00F12CE6"/>
    <w:rsid w:val="00F13DD7"/>
    <w:rsid w:val="00F16B04"/>
    <w:rsid w:val="00F224EB"/>
    <w:rsid w:val="00F26226"/>
    <w:rsid w:val="00F31773"/>
    <w:rsid w:val="00F322E5"/>
    <w:rsid w:val="00F40C22"/>
    <w:rsid w:val="00F45846"/>
    <w:rsid w:val="00F47B49"/>
    <w:rsid w:val="00F5352D"/>
    <w:rsid w:val="00F55820"/>
    <w:rsid w:val="00F5733F"/>
    <w:rsid w:val="00F70A02"/>
    <w:rsid w:val="00F72EE5"/>
    <w:rsid w:val="00F77E75"/>
    <w:rsid w:val="00F87340"/>
    <w:rsid w:val="00F90270"/>
    <w:rsid w:val="00F93D37"/>
    <w:rsid w:val="00F94CE8"/>
    <w:rsid w:val="00F954D1"/>
    <w:rsid w:val="00F9590C"/>
    <w:rsid w:val="00FA2FC5"/>
    <w:rsid w:val="00FA434A"/>
    <w:rsid w:val="00FA491A"/>
    <w:rsid w:val="00FA4BF5"/>
    <w:rsid w:val="00FB1CF3"/>
    <w:rsid w:val="00FB4CE5"/>
    <w:rsid w:val="00FB4E5F"/>
    <w:rsid w:val="00FB7594"/>
    <w:rsid w:val="00FC2E3B"/>
    <w:rsid w:val="00FC4B3B"/>
    <w:rsid w:val="00FE0437"/>
    <w:rsid w:val="00FF4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73ABD"/>
  <w15:chartTrackingRefBased/>
  <w15:docId w15:val="{2332391E-9CAC-4D19-9289-27DC7D7F1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1167"/>
    <w:pPr>
      <w:spacing w:after="80" w:line="480" w:lineRule="auto"/>
      <w:jc w:val="both"/>
    </w:pPr>
    <w:rPr>
      <w:rFonts w:ascii="Times New Roman" w:hAnsi="Times New Roman"/>
      <w:lang w:val="en-GB"/>
    </w:rPr>
  </w:style>
  <w:style w:type="paragraph" w:styleId="Heading1">
    <w:name w:val="heading 1"/>
    <w:basedOn w:val="Normal"/>
    <w:next w:val="Normal"/>
    <w:link w:val="Heading1Char"/>
    <w:uiPriority w:val="9"/>
    <w:qFormat/>
    <w:rsid w:val="00971167"/>
    <w:pPr>
      <w:keepNext/>
      <w:keepLines/>
      <w:spacing w:before="360"/>
      <w:jc w:val="left"/>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EE19F2"/>
    <w:pPr>
      <w:keepNext/>
      <w:keepLines/>
      <w:spacing w:before="160"/>
      <w:outlineLvl w:val="1"/>
    </w:pPr>
    <w:rPr>
      <w:rFonts w:eastAsiaTheme="majorEastAsia" w:cstheme="majorBidi"/>
      <w:b/>
      <w:i/>
      <w:color w:val="2F5496" w:themeColor="accent1" w:themeShade="BF"/>
      <w:sz w:val="28"/>
      <w:szCs w:val="32"/>
    </w:rPr>
  </w:style>
  <w:style w:type="paragraph" w:styleId="Heading3">
    <w:name w:val="heading 3"/>
    <w:basedOn w:val="Normal"/>
    <w:next w:val="Normal"/>
    <w:link w:val="Heading3Char"/>
    <w:uiPriority w:val="9"/>
    <w:unhideWhenUsed/>
    <w:qFormat/>
    <w:rsid w:val="002E3AAE"/>
    <w:pPr>
      <w:keepNext/>
      <w:keepLines/>
      <w:spacing w:before="16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E3A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E3A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E3A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A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A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A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D83"/>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EE19F2"/>
    <w:rPr>
      <w:rFonts w:ascii="Times New Roman" w:eastAsiaTheme="majorEastAsia" w:hAnsi="Times New Roman" w:cstheme="majorBidi"/>
      <w:b/>
      <w:i/>
      <w:color w:val="2F5496" w:themeColor="accent1" w:themeShade="BF"/>
      <w:sz w:val="28"/>
      <w:szCs w:val="32"/>
    </w:rPr>
  </w:style>
  <w:style w:type="character" w:customStyle="1" w:styleId="Heading3Char">
    <w:name w:val="Heading 3 Char"/>
    <w:basedOn w:val="DefaultParagraphFont"/>
    <w:link w:val="Heading3"/>
    <w:uiPriority w:val="9"/>
    <w:rsid w:val="002E3A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E3A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E3A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E3A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A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A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AAE"/>
    <w:rPr>
      <w:rFonts w:eastAsiaTheme="majorEastAsia" w:cstheme="majorBidi"/>
      <w:color w:val="272727" w:themeColor="text1" w:themeTint="D8"/>
    </w:rPr>
  </w:style>
  <w:style w:type="paragraph" w:styleId="Title">
    <w:name w:val="Title"/>
    <w:basedOn w:val="Normal"/>
    <w:next w:val="Normal"/>
    <w:link w:val="TitleChar"/>
    <w:uiPriority w:val="10"/>
    <w:qFormat/>
    <w:rsid w:val="002E3AAE"/>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A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A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A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AAE"/>
    <w:pPr>
      <w:spacing w:before="160"/>
      <w:jc w:val="center"/>
    </w:pPr>
    <w:rPr>
      <w:i/>
      <w:iCs/>
      <w:color w:val="404040" w:themeColor="text1" w:themeTint="BF"/>
    </w:rPr>
  </w:style>
  <w:style w:type="character" w:customStyle="1" w:styleId="QuoteChar">
    <w:name w:val="Quote Char"/>
    <w:basedOn w:val="DefaultParagraphFont"/>
    <w:link w:val="Quote"/>
    <w:uiPriority w:val="29"/>
    <w:rsid w:val="002E3AAE"/>
    <w:rPr>
      <w:i/>
      <w:iCs/>
      <w:color w:val="404040" w:themeColor="text1" w:themeTint="BF"/>
    </w:rPr>
  </w:style>
  <w:style w:type="paragraph" w:styleId="ListParagraph">
    <w:name w:val="List Paragraph"/>
    <w:basedOn w:val="Normal"/>
    <w:uiPriority w:val="34"/>
    <w:qFormat/>
    <w:rsid w:val="002E3AAE"/>
    <w:pPr>
      <w:ind w:left="720"/>
      <w:contextualSpacing/>
    </w:pPr>
  </w:style>
  <w:style w:type="character" w:styleId="IntenseEmphasis">
    <w:name w:val="Intense Emphasis"/>
    <w:basedOn w:val="DefaultParagraphFont"/>
    <w:uiPriority w:val="21"/>
    <w:qFormat/>
    <w:rsid w:val="002E3AAE"/>
    <w:rPr>
      <w:i/>
      <w:iCs/>
      <w:color w:val="2F5496" w:themeColor="accent1" w:themeShade="BF"/>
    </w:rPr>
  </w:style>
  <w:style w:type="paragraph" w:styleId="IntenseQuote">
    <w:name w:val="Intense Quote"/>
    <w:basedOn w:val="Normal"/>
    <w:next w:val="Normal"/>
    <w:link w:val="IntenseQuoteChar"/>
    <w:uiPriority w:val="30"/>
    <w:qFormat/>
    <w:rsid w:val="002E3A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3AAE"/>
    <w:rPr>
      <w:i/>
      <w:iCs/>
      <w:color w:val="2F5496" w:themeColor="accent1" w:themeShade="BF"/>
    </w:rPr>
  </w:style>
  <w:style w:type="character" w:styleId="IntenseReference">
    <w:name w:val="Intense Reference"/>
    <w:basedOn w:val="DefaultParagraphFont"/>
    <w:uiPriority w:val="32"/>
    <w:qFormat/>
    <w:rsid w:val="002E3AAE"/>
    <w:rPr>
      <w:b/>
      <w:bCs/>
      <w:smallCaps/>
      <w:color w:val="2F5496" w:themeColor="accent1" w:themeShade="BF"/>
      <w:spacing w:val="5"/>
    </w:rPr>
  </w:style>
  <w:style w:type="table" w:styleId="TableGrid">
    <w:name w:val="Table Grid"/>
    <w:basedOn w:val="TableNormal"/>
    <w:uiPriority w:val="39"/>
    <w:rsid w:val="00363A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E602C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GridTable2-Accent3">
    <w:name w:val="Grid Table 2 Accent 3"/>
    <w:basedOn w:val="TableNormal"/>
    <w:uiPriority w:val="47"/>
    <w:rsid w:val="002A4C63"/>
    <w:pPr>
      <w:spacing w:after="0" w:line="240" w:lineRule="auto"/>
    </w:pPr>
    <w:tblPr>
      <w:tblStyleRowBandSize w:val="1"/>
      <w:tblStyleColBandSize w:val="1"/>
      <w:tblInd w:w="0" w:type="dxa"/>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DefaultParagraphFont"/>
    <w:uiPriority w:val="99"/>
    <w:unhideWhenUsed/>
    <w:rsid w:val="00D1502A"/>
    <w:rPr>
      <w:color w:val="0563C1" w:themeColor="hyperlink"/>
      <w:u w:val="single"/>
    </w:rPr>
  </w:style>
  <w:style w:type="character" w:customStyle="1" w:styleId="UnresolvedMention1">
    <w:name w:val="Unresolved Mention1"/>
    <w:basedOn w:val="DefaultParagraphFont"/>
    <w:uiPriority w:val="99"/>
    <w:semiHidden/>
    <w:unhideWhenUsed/>
    <w:rsid w:val="00D1502A"/>
    <w:rPr>
      <w:color w:val="605E5C"/>
      <w:shd w:val="clear" w:color="auto" w:fill="E1DFDD"/>
    </w:rPr>
  </w:style>
  <w:style w:type="paragraph" w:styleId="TOCHeading">
    <w:name w:val="TOC Heading"/>
    <w:basedOn w:val="Heading1"/>
    <w:next w:val="Normal"/>
    <w:uiPriority w:val="39"/>
    <w:unhideWhenUsed/>
    <w:qFormat/>
    <w:rsid w:val="0080623D"/>
    <w:pPr>
      <w:spacing w:before="240" w:after="0" w:line="259" w:lineRule="auto"/>
      <w:outlineLvl w:val="9"/>
    </w:pPr>
    <w:rPr>
      <w:rFonts w:asciiTheme="majorHAnsi" w:hAnsiTheme="majorHAnsi"/>
      <w:b w:val="0"/>
      <w:color w:val="2F5496" w:themeColor="accent1" w:themeShade="BF"/>
      <w:kern w:val="0"/>
      <w:szCs w:val="32"/>
      <w14:ligatures w14:val="none"/>
    </w:rPr>
  </w:style>
  <w:style w:type="paragraph" w:styleId="TOC1">
    <w:name w:val="toc 1"/>
    <w:basedOn w:val="Normal"/>
    <w:next w:val="Normal"/>
    <w:autoRedefine/>
    <w:uiPriority w:val="39"/>
    <w:unhideWhenUsed/>
    <w:rsid w:val="0080623D"/>
    <w:pPr>
      <w:spacing w:after="100"/>
    </w:pPr>
  </w:style>
  <w:style w:type="paragraph" w:styleId="TOC2">
    <w:name w:val="toc 2"/>
    <w:basedOn w:val="Normal"/>
    <w:next w:val="Normal"/>
    <w:autoRedefine/>
    <w:uiPriority w:val="39"/>
    <w:unhideWhenUsed/>
    <w:rsid w:val="0080623D"/>
    <w:pPr>
      <w:spacing w:after="100"/>
      <w:ind w:left="240"/>
    </w:pPr>
  </w:style>
  <w:style w:type="paragraph" w:styleId="Caption">
    <w:name w:val="caption"/>
    <w:basedOn w:val="Normal"/>
    <w:next w:val="Normal"/>
    <w:uiPriority w:val="35"/>
    <w:unhideWhenUsed/>
    <w:qFormat/>
    <w:rsid w:val="00D153CC"/>
    <w:pPr>
      <w:spacing w:after="200" w:line="240" w:lineRule="auto"/>
    </w:pPr>
    <w:rPr>
      <w:i/>
      <w:iCs/>
      <w:color w:val="44546A" w:themeColor="text2"/>
      <w:sz w:val="18"/>
      <w:szCs w:val="18"/>
    </w:rPr>
  </w:style>
  <w:style w:type="paragraph" w:styleId="NormalWeb">
    <w:name w:val="Normal (Web)"/>
    <w:basedOn w:val="Normal"/>
    <w:uiPriority w:val="99"/>
    <w:unhideWhenUsed/>
    <w:rsid w:val="00FF41DA"/>
    <w:pPr>
      <w:spacing w:before="100" w:beforeAutospacing="1" w:after="100" w:afterAutospacing="1" w:line="240" w:lineRule="auto"/>
      <w:jc w:val="left"/>
    </w:pPr>
    <w:rPr>
      <w:rFonts w:eastAsia="Times New Roman" w:cs="Times New Roman"/>
      <w:kern w:val="0"/>
      <w:lang w:val="en-US"/>
      <w14:ligatures w14:val="none"/>
    </w:rPr>
  </w:style>
  <w:style w:type="character" w:styleId="Emphasis">
    <w:name w:val="Emphasis"/>
    <w:basedOn w:val="DefaultParagraphFont"/>
    <w:uiPriority w:val="20"/>
    <w:qFormat/>
    <w:rsid w:val="00FF41DA"/>
    <w:rPr>
      <w:i/>
      <w:iCs/>
    </w:rPr>
  </w:style>
  <w:style w:type="paragraph" w:styleId="Header">
    <w:name w:val="header"/>
    <w:basedOn w:val="Normal"/>
    <w:link w:val="HeaderChar"/>
    <w:uiPriority w:val="99"/>
    <w:unhideWhenUsed/>
    <w:rsid w:val="007E66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608"/>
    <w:rPr>
      <w:rFonts w:ascii="Times New Roman" w:hAnsi="Times New Roman"/>
      <w:lang w:val="en-GB"/>
    </w:rPr>
  </w:style>
  <w:style w:type="paragraph" w:styleId="Footer">
    <w:name w:val="footer"/>
    <w:basedOn w:val="Normal"/>
    <w:link w:val="FooterChar"/>
    <w:uiPriority w:val="99"/>
    <w:unhideWhenUsed/>
    <w:rsid w:val="007E66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608"/>
    <w:rPr>
      <w:rFonts w:ascii="Times New Roman" w:hAnsi="Times New Roman"/>
      <w:lang w:val="en-GB"/>
    </w:rPr>
  </w:style>
  <w:style w:type="table" w:styleId="PlainTable1">
    <w:name w:val="Plain Table 1"/>
    <w:basedOn w:val="TableNormal"/>
    <w:uiPriority w:val="41"/>
    <w:rsid w:val="001E52C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1E52C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673B3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3">
    <w:name w:val="Grid Table 4 Accent 3"/>
    <w:basedOn w:val="TableNormal"/>
    <w:uiPriority w:val="49"/>
    <w:rsid w:val="00DB528E"/>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2">
    <w:name w:val="Plain Table 2"/>
    <w:basedOn w:val="TableNormal"/>
    <w:uiPriority w:val="42"/>
    <w:rsid w:val="00021A15"/>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E27E1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ursor-pointer">
    <w:name w:val="cursor-pointer"/>
    <w:basedOn w:val="DefaultParagraphFont"/>
    <w:rsid w:val="00561ACF"/>
  </w:style>
  <w:style w:type="paragraph" w:styleId="TOC3">
    <w:name w:val="toc 3"/>
    <w:basedOn w:val="Normal"/>
    <w:next w:val="Normal"/>
    <w:autoRedefine/>
    <w:uiPriority w:val="39"/>
    <w:unhideWhenUsed/>
    <w:rsid w:val="002F6A34"/>
    <w:pPr>
      <w:spacing w:after="100"/>
      <w:ind w:left="480"/>
    </w:pPr>
  </w:style>
  <w:style w:type="character" w:customStyle="1" w:styleId="UnresolvedMention2">
    <w:name w:val="Unresolved Mention2"/>
    <w:basedOn w:val="DefaultParagraphFont"/>
    <w:uiPriority w:val="99"/>
    <w:semiHidden/>
    <w:unhideWhenUsed/>
    <w:rsid w:val="00137E05"/>
    <w:rPr>
      <w:color w:val="605E5C"/>
      <w:shd w:val="clear" w:color="auto" w:fill="E1DFDD"/>
    </w:rPr>
  </w:style>
  <w:style w:type="character" w:customStyle="1" w:styleId="UnresolvedMention">
    <w:name w:val="Unresolved Mention"/>
    <w:basedOn w:val="DefaultParagraphFont"/>
    <w:uiPriority w:val="99"/>
    <w:semiHidden/>
    <w:unhideWhenUsed/>
    <w:rsid w:val="00D215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rporate.marksandspencer.com/sustainabil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delman.com/trust/2024/trust-barome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loitte.com/global/en/pages/about-deloitte/articles/genzmillennialsurvey.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nutrition.org.uk"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34331E-D4C9-4A3F-A781-6C6F70559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3684</Words>
  <Characters>21005</Characters>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2026-06-28T21:42:00Z</dcterms:created>
  <dcterms:modified xsi:type="dcterms:W3CDTF">2026-06-28T21:42:00Z</dcterms:modified>
</cp:coreProperties>
</file>