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63378936"/>
        <w:docPartObj>
          <w:docPartGallery w:val="Cover Pages"/>
          <w:docPartUnique/>
        </w:docPartObj>
      </w:sdt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202"/>
          </w:tblGrid>
          <w:tr w:rsidR="00533D77" w14:paraId="04C8CE4C" w14:textId="77777777">
            <w:tc>
              <w:tcPr>
                <w:tcW w:w="7672" w:type="dxa"/>
                <w:tcMar>
                  <w:top w:w="216" w:type="dxa"/>
                  <w:left w:w="115" w:type="dxa"/>
                  <w:bottom w:w="216" w:type="dxa"/>
                  <w:right w:w="115" w:type="dxa"/>
                </w:tcMar>
              </w:tcPr>
              <w:p w14:paraId="23FB8FCF" w14:textId="77777777" w:rsidR="00533D77" w:rsidRDefault="00352601" w:rsidP="00395677">
                <w:sdt>
                  <w:sdtPr>
                    <w:alias w:val="Company"/>
                    <w:id w:val="13406915"/>
                    <w:placeholder>
                      <w:docPart w:val="1B03C2D6D03E46C2A55F0DAFB7E44C81"/>
                    </w:placeholder>
                    <w:dataBinding w:prefixMappings="xmlns:ns0='http://schemas.openxmlformats.org/officeDocument/2006/extended-properties'" w:xpath="/ns0:Properties[1]/ns0:Company[1]" w:storeItemID="{6668398D-A668-4E3E-A5EB-62B293D839F1}"/>
                    <w:text/>
                  </w:sdtPr>
                  <w:sdtContent>
                    <w:r w:rsidR="002A24BB">
                      <w:t>University of Wales Trinity Saint David, School of Engineering</w:t>
                    </w:r>
                  </w:sdtContent>
                </w:sdt>
                <w:r w:rsidR="00533D77" w:rsidRPr="00533D77">
                  <w:rPr>
                    <w:sz w:val="36"/>
                  </w:rPr>
                  <w:t xml:space="preserve"> </w:t>
                </w:r>
              </w:p>
            </w:tc>
          </w:tr>
          <w:tr w:rsidR="00533D77" w14:paraId="38482A31" w14:textId="77777777">
            <w:tc>
              <w:tcPr>
                <w:tcW w:w="7672" w:type="dxa"/>
              </w:tcPr>
              <w:p w14:paraId="269EE1C6" w14:textId="48896610" w:rsidR="00533D77" w:rsidRDefault="00642645" w:rsidP="00395677">
                <w:pPr>
                  <w:pStyle w:val="Title"/>
                </w:pPr>
                <w:r>
                  <w:t>Combustion and Emission Study: Modelling Fuels and NOx</w:t>
                </w:r>
              </w:p>
            </w:tc>
          </w:tr>
          <w:tr w:rsidR="00533D77" w14:paraId="3F9FBE6A" w14:textId="77777777">
            <w:sdt>
              <w:sdtPr>
                <w:alias w:val="Subtitle"/>
                <w:id w:val="13406923"/>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3877BA8" w14:textId="2F16F5FF" w:rsidR="00533D77" w:rsidRDefault="00642645" w:rsidP="00395677">
                    <w:r>
                      <w:t>Powertrain and Sustainability</w:t>
                    </w:r>
                  </w:p>
                </w:tc>
              </w:sdtContent>
            </w:sdt>
          </w:tr>
        </w:tbl>
        <w:p w14:paraId="6E58AEF0" w14:textId="77777777" w:rsidR="00533D77" w:rsidRDefault="00533D77"/>
        <w:p w14:paraId="5B3C237F" w14:textId="77777777" w:rsidR="00533D77" w:rsidRDefault="00533D77"/>
        <w:tbl>
          <w:tblPr>
            <w:tblpPr w:leftFromText="187" w:rightFromText="187" w:horzAnchor="margin" w:tblpXSpec="center" w:tblpYSpec="bottom"/>
            <w:tblW w:w="4000" w:type="pct"/>
            <w:tblLook w:val="04A0" w:firstRow="1" w:lastRow="0" w:firstColumn="1" w:lastColumn="0" w:noHBand="0" w:noVBand="1"/>
          </w:tblPr>
          <w:tblGrid>
            <w:gridCol w:w="7221"/>
          </w:tblGrid>
          <w:tr w:rsidR="00533D77" w14:paraId="2995DCD6" w14:textId="77777777">
            <w:tc>
              <w:tcPr>
                <w:tcW w:w="7672" w:type="dxa"/>
                <w:tcMar>
                  <w:top w:w="216" w:type="dxa"/>
                  <w:left w:w="115" w:type="dxa"/>
                  <w:bottom w:w="216" w:type="dxa"/>
                  <w:right w:w="115" w:type="dxa"/>
                </w:tcMar>
              </w:tcPr>
              <w:sdt>
                <w:sdtPr>
                  <w:alias w:val="Author"/>
                  <w:id w:val="13406928"/>
                  <w:dataBinding w:prefixMappings="xmlns:ns0='http://schemas.openxmlformats.org/package/2006/metadata/core-properties' xmlns:ns1='http://purl.org/dc/elements/1.1/'" w:xpath="/ns0:coreProperties[1]/ns1:creator[1]" w:storeItemID="{6C3C8BC8-F283-45AE-878A-BAB7291924A1}"/>
                  <w:text/>
                </w:sdtPr>
                <w:sdtContent>
                  <w:p w14:paraId="2D2AB826" w14:textId="77777777" w:rsidR="00533D77" w:rsidRDefault="002A24BB" w:rsidP="00395677">
                    <w:r>
                      <w:t>Bryn Stubbings, 1702064</w:t>
                    </w:r>
                  </w:p>
                </w:sdtContent>
              </w:sdt>
              <w:p w14:paraId="5AE74AB1" w14:textId="421C111B" w:rsidR="00533D77" w:rsidRDefault="00642645" w:rsidP="00395677">
                <w:r>
                  <w:t>6</w:t>
                </w:r>
                <w:r w:rsidR="006106ED">
                  <w:t>/</w:t>
                </w:r>
                <w:r w:rsidR="00E94E8F">
                  <w:t>0</w:t>
                </w:r>
                <w:r>
                  <w:t>1</w:t>
                </w:r>
                <w:r w:rsidR="006106ED">
                  <w:t>/20</w:t>
                </w:r>
                <w:r>
                  <w:t>20</w:t>
                </w:r>
              </w:p>
              <w:p w14:paraId="76294DAD" w14:textId="77777777" w:rsidR="00533D77" w:rsidRDefault="00533D77">
                <w:pPr>
                  <w:pStyle w:val="NoSpacing"/>
                  <w:rPr>
                    <w:color w:val="4F81BD" w:themeColor="accent1"/>
                  </w:rPr>
                </w:pPr>
              </w:p>
            </w:tc>
          </w:tr>
        </w:tbl>
        <w:p w14:paraId="7545C24C" w14:textId="77777777" w:rsidR="00533D77" w:rsidRDefault="00533D77"/>
        <w:p w14:paraId="103BE588" w14:textId="77777777" w:rsidR="00395677" w:rsidRDefault="00533D77" w:rsidP="00395677">
          <w:pPr>
            <w:spacing w:before="0" w:after="200" w:line="276" w:lineRule="auto"/>
          </w:pPr>
          <w:r>
            <w:br w:type="page"/>
          </w:r>
        </w:p>
      </w:sdtContent>
    </w:sdt>
    <w:p w14:paraId="64E15910" w14:textId="77777777" w:rsidR="00533D77" w:rsidRDefault="00533D77" w:rsidP="00395677">
      <w:pPr>
        <w:spacing w:before="0" w:after="200" w:line="276" w:lineRule="auto"/>
      </w:pPr>
    </w:p>
    <w:sdt>
      <w:sdtPr>
        <w:rPr>
          <w:rFonts w:ascii="Arial" w:eastAsiaTheme="minorHAnsi" w:hAnsi="Arial" w:cstheme="minorBidi"/>
          <w:b w:val="0"/>
          <w:bCs w:val="0"/>
          <w:color w:val="auto"/>
          <w:sz w:val="22"/>
          <w:szCs w:val="22"/>
          <w:lang w:val="en-GB" w:eastAsia="en-US"/>
        </w:rPr>
        <w:id w:val="-1738078471"/>
        <w:docPartObj>
          <w:docPartGallery w:val="Table of Contents"/>
          <w:docPartUnique/>
        </w:docPartObj>
      </w:sdtPr>
      <w:sdtEndPr>
        <w:rPr>
          <w:noProof/>
        </w:rPr>
      </w:sdtEndPr>
      <w:sdtContent>
        <w:p w14:paraId="34229FAB" w14:textId="77777777" w:rsidR="00533D77" w:rsidRDefault="00533D77">
          <w:pPr>
            <w:pStyle w:val="TOCHeading"/>
          </w:pPr>
          <w:r>
            <w:t>Conten</w:t>
          </w:r>
          <w:bookmarkStart w:id="0" w:name="_GoBack"/>
          <w:bookmarkEnd w:id="0"/>
          <w:r>
            <w:t>ts</w:t>
          </w:r>
        </w:p>
        <w:p w14:paraId="4A387917" w14:textId="0A38C62D" w:rsidR="006311E5" w:rsidRDefault="00533D77">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9190852" w:history="1">
            <w:r w:rsidR="006311E5" w:rsidRPr="00E12D07">
              <w:rPr>
                <w:rStyle w:val="Hyperlink"/>
                <w:noProof/>
              </w:rPr>
              <w:t>1</w:t>
            </w:r>
            <w:r w:rsidR="006311E5">
              <w:rPr>
                <w:rFonts w:asciiTheme="minorHAnsi" w:eastAsiaTheme="minorEastAsia" w:hAnsiTheme="minorHAnsi"/>
                <w:noProof/>
                <w:lang w:eastAsia="en-GB"/>
              </w:rPr>
              <w:tab/>
            </w:r>
            <w:r w:rsidR="006311E5" w:rsidRPr="00E12D07">
              <w:rPr>
                <w:rStyle w:val="Hyperlink"/>
                <w:noProof/>
              </w:rPr>
              <w:t>Introduction</w:t>
            </w:r>
            <w:r w:rsidR="006311E5">
              <w:rPr>
                <w:noProof/>
                <w:webHidden/>
              </w:rPr>
              <w:tab/>
            </w:r>
            <w:r w:rsidR="006311E5">
              <w:rPr>
                <w:noProof/>
                <w:webHidden/>
              </w:rPr>
              <w:fldChar w:fldCharType="begin"/>
            </w:r>
            <w:r w:rsidR="006311E5">
              <w:rPr>
                <w:noProof/>
                <w:webHidden/>
              </w:rPr>
              <w:instrText xml:space="preserve"> PAGEREF _Toc29190852 \h </w:instrText>
            </w:r>
            <w:r w:rsidR="006311E5">
              <w:rPr>
                <w:noProof/>
                <w:webHidden/>
              </w:rPr>
            </w:r>
            <w:r w:rsidR="006311E5">
              <w:rPr>
                <w:noProof/>
                <w:webHidden/>
              </w:rPr>
              <w:fldChar w:fldCharType="separate"/>
            </w:r>
            <w:r w:rsidR="006311E5">
              <w:rPr>
                <w:noProof/>
                <w:webHidden/>
              </w:rPr>
              <w:t>2</w:t>
            </w:r>
            <w:r w:rsidR="006311E5">
              <w:rPr>
                <w:noProof/>
                <w:webHidden/>
              </w:rPr>
              <w:fldChar w:fldCharType="end"/>
            </w:r>
          </w:hyperlink>
        </w:p>
        <w:p w14:paraId="738A4A55" w14:textId="27B7094A" w:rsidR="006311E5" w:rsidRDefault="006311E5">
          <w:pPr>
            <w:pStyle w:val="TOC1"/>
            <w:tabs>
              <w:tab w:val="left" w:pos="440"/>
              <w:tab w:val="right" w:leader="dot" w:pos="9016"/>
            </w:tabs>
            <w:rPr>
              <w:rFonts w:asciiTheme="minorHAnsi" w:eastAsiaTheme="minorEastAsia" w:hAnsiTheme="minorHAnsi"/>
              <w:noProof/>
              <w:lang w:eastAsia="en-GB"/>
            </w:rPr>
          </w:pPr>
          <w:hyperlink w:anchor="_Toc29190853" w:history="1">
            <w:r w:rsidRPr="00E12D07">
              <w:rPr>
                <w:rStyle w:val="Hyperlink"/>
                <w:noProof/>
              </w:rPr>
              <w:t>2</w:t>
            </w:r>
            <w:r>
              <w:rPr>
                <w:rFonts w:asciiTheme="minorHAnsi" w:eastAsiaTheme="minorEastAsia" w:hAnsiTheme="minorHAnsi"/>
                <w:noProof/>
                <w:lang w:eastAsia="en-GB"/>
              </w:rPr>
              <w:tab/>
            </w:r>
            <w:r w:rsidRPr="00E12D07">
              <w:rPr>
                <w:rStyle w:val="Hyperlink"/>
                <w:noProof/>
              </w:rPr>
              <w:t>Ideal Fuel</w:t>
            </w:r>
            <w:r>
              <w:rPr>
                <w:noProof/>
                <w:webHidden/>
              </w:rPr>
              <w:tab/>
            </w:r>
            <w:r>
              <w:rPr>
                <w:noProof/>
                <w:webHidden/>
              </w:rPr>
              <w:fldChar w:fldCharType="begin"/>
            </w:r>
            <w:r>
              <w:rPr>
                <w:noProof/>
                <w:webHidden/>
              </w:rPr>
              <w:instrText xml:space="preserve"> PAGEREF _Toc29190853 \h </w:instrText>
            </w:r>
            <w:r>
              <w:rPr>
                <w:noProof/>
                <w:webHidden/>
              </w:rPr>
            </w:r>
            <w:r>
              <w:rPr>
                <w:noProof/>
                <w:webHidden/>
              </w:rPr>
              <w:fldChar w:fldCharType="separate"/>
            </w:r>
            <w:r>
              <w:rPr>
                <w:noProof/>
                <w:webHidden/>
              </w:rPr>
              <w:t>3</w:t>
            </w:r>
            <w:r>
              <w:rPr>
                <w:noProof/>
                <w:webHidden/>
              </w:rPr>
              <w:fldChar w:fldCharType="end"/>
            </w:r>
          </w:hyperlink>
        </w:p>
        <w:p w14:paraId="1B529D10" w14:textId="4882E6C2" w:rsidR="006311E5" w:rsidRDefault="006311E5">
          <w:pPr>
            <w:pStyle w:val="TOC1"/>
            <w:tabs>
              <w:tab w:val="left" w:pos="440"/>
              <w:tab w:val="right" w:leader="dot" w:pos="9016"/>
            </w:tabs>
            <w:rPr>
              <w:rFonts w:asciiTheme="minorHAnsi" w:eastAsiaTheme="minorEastAsia" w:hAnsiTheme="minorHAnsi"/>
              <w:noProof/>
              <w:lang w:eastAsia="en-GB"/>
            </w:rPr>
          </w:pPr>
          <w:hyperlink w:anchor="_Toc29190854" w:history="1">
            <w:r w:rsidRPr="00E12D07">
              <w:rPr>
                <w:rStyle w:val="Hyperlink"/>
                <w:noProof/>
              </w:rPr>
              <w:t>3</w:t>
            </w:r>
            <w:r>
              <w:rPr>
                <w:rFonts w:asciiTheme="minorHAnsi" w:eastAsiaTheme="minorEastAsia" w:hAnsiTheme="minorHAnsi"/>
                <w:noProof/>
                <w:lang w:eastAsia="en-GB"/>
              </w:rPr>
              <w:tab/>
            </w:r>
            <w:r w:rsidRPr="00E12D07">
              <w:rPr>
                <w:rStyle w:val="Hyperlink"/>
                <w:noProof/>
              </w:rPr>
              <w:t>Methanol and Isooctane</w:t>
            </w:r>
            <w:r>
              <w:rPr>
                <w:noProof/>
                <w:webHidden/>
              </w:rPr>
              <w:tab/>
            </w:r>
            <w:r>
              <w:rPr>
                <w:noProof/>
                <w:webHidden/>
              </w:rPr>
              <w:fldChar w:fldCharType="begin"/>
            </w:r>
            <w:r>
              <w:rPr>
                <w:noProof/>
                <w:webHidden/>
              </w:rPr>
              <w:instrText xml:space="preserve"> PAGEREF _Toc29190854 \h </w:instrText>
            </w:r>
            <w:r>
              <w:rPr>
                <w:noProof/>
                <w:webHidden/>
              </w:rPr>
            </w:r>
            <w:r>
              <w:rPr>
                <w:noProof/>
                <w:webHidden/>
              </w:rPr>
              <w:fldChar w:fldCharType="separate"/>
            </w:r>
            <w:r>
              <w:rPr>
                <w:noProof/>
                <w:webHidden/>
              </w:rPr>
              <w:t>3</w:t>
            </w:r>
            <w:r>
              <w:rPr>
                <w:noProof/>
                <w:webHidden/>
              </w:rPr>
              <w:fldChar w:fldCharType="end"/>
            </w:r>
          </w:hyperlink>
        </w:p>
        <w:p w14:paraId="4B601DCB" w14:textId="218EAA24" w:rsidR="006311E5" w:rsidRDefault="006311E5">
          <w:pPr>
            <w:pStyle w:val="TOC2"/>
            <w:tabs>
              <w:tab w:val="left" w:pos="880"/>
              <w:tab w:val="right" w:leader="dot" w:pos="9016"/>
            </w:tabs>
            <w:rPr>
              <w:rFonts w:asciiTheme="minorHAnsi" w:eastAsiaTheme="minorEastAsia" w:hAnsiTheme="minorHAnsi"/>
              <w:noProof/>
              <w:lang w:eastAsia="en-GB"/>
            </w:rPr>
          </w:pPr>
          <w:hyperlink w:anchor="_Toc29190855" w:history="1">
            <w:r w:rsidRPr="00E12D07">
              <w:rPr>
                <w:rStyle w:val="Hyperlink"/>
                <w:noProof/>
              </w:rPr>
              <w:t>3.1</w:t>
            </w:r>
            <w:r>
              <w:rPr>
                <w:rFonts w:asciiTheme="minorHAnsi" w:eastAsiaTheme="minorEastAsia" w:hAnsiTheme="minorHAnsi"/>
                <w:noProof/>
                <w:lang w:eastAsia="en-GB"/>
              </w:rPr>
              <w:tab/>
            </w:r>
            <w:r w:rsidRPr="00E12D07">
              <w:rPr>
                <w:rStyle w:val="Hyperlink"/>
                <w:noProof/>
              </w:rPr>
              <w:t>Mass Percentages</w:t>
            </w:r>
            <w:r>
              <w:rPr>
                <w:noProof/>
                <w:webHidden/>
              </w:rPr>
              <w:tab/>
            </w:r>
            <w:r>
              <w:rPr>
                <w:noProof/>
                <w:webHidden/>
              </w:rPr>
              <w:fldChar w:fldCharType="begin"/>
            </w:r>
            <w:r>
              <w:rPr>
                <w:noProof/>
                <w:webHidden/>
              </w:rPr>
              <w:instrText xml:space="preserve"> PAGEREF _Toc29190855 \h </w:instrText>
            </w:r>
            <w:r>
              <w:rPr>
                <w:noProof/>
                <w:webHidden/>
              </w:rPr>
            </w:r>
            <w:r>
              <w:rPr>
                <w:noProof/>
                <w:webHidden/>
              </w:rPr>
              <w:fldChar w:fldCharType="separate"/>
            </w:r>
            <w:r>
              <w:rPr>
                <w:noProof/>
                <w:webHidden/>
              </w:rPr>
              <w:t>3</w:t>
            </w:r>
            <w:r>
              <w:rPr>
                <w:noProof/>
                <w:webHidden/>
              </w:rPr>
              <w:fldChar w:fldCharType="end"/>
            </w:r>
          </w:hyperlink>
        </w:p>
        <w:p w14:paraId="4163CA50" w14:textId="4CB0DE76" w:rsidR="006311E5" w:rsidRDefault="006311E5">
          <w:pPr>
            <w:pStyle w:val="TOC2"/>
            <w:tabs>
              <w:tab w:val="left" w:pos="880"/>
              <w:tab w:val="right" w:leader="dot" w:pos="9016"/>
            </w:tabs>
            <w:rPr>
              <w:rFonts w:asciiTheme="minorHAnsi" w:eastAsiaTheme="minorEastAsia" w:hAnsiTheme="minorHAnsi"/>
              <w:noProof/>
              <w:lang w:eastAsia="en-GB"/>
            </w:rPr>
          </w:pPr>
          <w:hyperlink w:anchor="_Toc29190856" w:history="1">
            <w:r w:rsidRPr="00E12D07">
              <w:rPr>
                <w:rStyle w:val="Hyperlink"/>
                <w:noProof/>
              </w:rPr>
              <w:t>3.2</w:t>
            </w:r>
            <w:r>
              <w:rPr>
                <w:rFonts w:asciiTheme="minorHAnsi" w:eastAsiaTheme="minorEastAsia" w:hAnsiTheme="minorHAnsi"/>
                <w:noProof/>
                <w:lang w:eastAsia="en-GB"/>
              </w:rPr>
              <w:tab/>
            </w:r>
            <w:r w:rsidRPr="00E12D07">
              <w:rPr>
                <w:rStyle w:val="Hyperlink"/>
                <w:noProof/>
              </w:rPr>
              <w:t>Air fuel Mass Ratio</w:t>
            </w:r>
            <w:r>
              <w:rPr>
                <w:noProof/>
                <w:webHidden/>
              </w:rPr>
              <w:tab/>
            </w:r>
            <w:r>
              <w:rPr>
                <w:noProof/>
                <w:webHidden/>
              </w:rPr>
              <w:fldChar w:fldCharType="begin"/>
            </w:r>
            <w:r>
              <w:rPr>
                <w:noProof/>
                <w:webHidden/>
              </w:rPr>
              <w:instrText xml:space="preserve"> PAGEREF _Toc29190856 \h </w:instrText>
            </w:r>
            <w:r>
              <w:rPr>
                <w:noProof/>
                <w:webHidden/>
              </w:rPr>
            </w:r>
            <w:r>
              <w:rPr>
                <w:noProof/>
                <w:webHidden/>
              </w:rPr>
              <w:fldChar w:fldCharType="separate"/>
            </w:r>
            <w:r>
              <w:rPr>
                <w:noProof/>
                <w:webHidden/>
              </w:rPr>
              <w:t>4</w:t>
            </w:r>
            <w:r>
              <w:rPr>
                <w:noProof/>
                <w:webHidden/>
              </w:rPr>
              <w:fldChar w:fldCharType="end"/>
            </w:r>
          </w:hyperlink>
        </w:p>
        <w:p w14:paraId="2C55498A" w14:textId="6D2D5FA3" w:rsidR="006311E5" w:rsidRDefault="006311E5">
          <w:pPr>
            <w:pStyle w:val="TOC2"/>
            <w:tabs>
              <w:tab w:val="left" w:pos="880"/>
              <w:tab w:val="right" w:leader="dot" w:pos="9016"/>
            </w:tabs>
            <w:rPr>
              <w:rFonts w:asciiTheme="minorHAnsi" w:eastAsiaTheme="minorEastAsia" w:hAnsiTheme="minorHAnsi"/>
              <w:noProof/>
              <w:lang w:eastAsia="en-GB"/>
            </w:rPr>
          </w:pPr>
          <w:hyperlink w:anchor="_Toc29190857" w:history="1">
            <w:r w:rsidRPr="00E12D07">
              <w:rPr>
                <w:rStyle w:val="Hyperlink"/>
                <w:noProof/>
              </w:rPr>
              <w:t>3.3</w:t>
            </w:r>
            <w:r>
              <w:rPr>
                <w:rFonts w:asciiTheme="minorHAnsi" w:eastAsiaTheme="minorEastAsia" w:hAnsiTheme="minorHAnsi"/>
                <w:noProof/>
                <w:lang w:eastAsia="en-GB"/>
              </w:rPr>
              <w:tab/>
            </w:r>
            <w:r w:rsidRPr="00E12D07">
              <w:rPr>
                <w:rStyle w:val="Hyperlink"/>
                <w:noProof/>
              </w:rPr>
              <w:t>Enthalpy Formations</w:t>
            </w:r>
            <w:r>
              <w:rPr>
                <w:noProof/>
                <w:webHidden/>
              </w:rPr>
              <w:tab/>
            </w:r>
            <w:r>
              <w:rPr>
                <w:noProof/>
                <w:webHidden/>
              </w:rPr>
              <w:fldChar w:fldCharType="begin"/>
            </w:r>
            <w:r>
              <w:rPr>
                <w:noProof/>
                <w:webHidden/>
              </w:rPr>
              <w:instrText xml:space="preserve"> PAGEREF _Toc29190857 \h </w:instrText>
            </w:r>
            <w:r>
              <w:rPr>
                <w:noProof/>
                <w:webHidden/>
              </w:rPr>
            </w:r>
            <w:r>
              <w:rPr>
                <w:noProof/>
                <w:webHidden/>
              </w:rPr>
              <w:fldChar w:fldCharType="separate"/>
            </w:r>
            <w:r>
              <w:rPr>
                <w:noProof/>
                <w:webHidden/>
              </w:rPr>
              <w:t>4</w:t>
            </w:r>
            <w:r>
              <w:rPr>
                <w:noProof/>
                <w:webHidden/>
              </w:rPr>
              <w:fldChar w:fldCharType="end"/>
            </w:r>
          </w:hyperlink>
        </w:p>
        <w:p w14:paraId="5EF2EAE1" w14:textId="18862D44" w:rsidR="006311E5" w:rsidRDefault="006311E5">
          <w:pPr>
            <w:pStyle w:val="TOC2"/>
            <w:tabs>
              <w:tab w:val="left" w:pos="880"/>
              <w:tab w:val="right" w:leader="dot" w:pos="9016"/>
            </w:tabs>
            <w:rPr>
              <w:rFonts w:asciiTheme="minorHAnsi" w:eastAsiaTheme="minorEastAsia" w:hAnsiTheme="minorHAnsi"/>
              <w:noProof/>
              <w:lang w:eastAsia="en-GB"/>
            </w:rPr>
          </w:pPr>
          <w:hyperlink w:anchor="_Toc29190858" w:history="1">
            <w:r w:rsidRPr="00E12D07">
              <w:rPr>
                <w:rStyle w:val="Hyperlink"/>
                <w:noProof/>
              </w:rPr>
              <w:t>3.4</w:t>
            </w:r>
            <w:r>
              <w:rPr>
                <w:rFonts w:asciiTheme="minorHAnsi" w:eastAsiaTheme="minorEastAsia" w:hAnsiTheme="minorHAnsi"/>
                <w:noProof/>
                <w:lang w:eastAsia="en-GB"/>
              </w:rPr>
              <w:tab/>
            </w:r>
            <w:r w:rsidRPr="00E12D07">
              <w:rPr>
                <w:rStyle w:val="Hyperlink"/>
                <w:noProof/>
              </w:rPr>
              <w:t>Co</w:t>
            </w:r>
            <w:r w:rsidRPr="00E12D07">
              <w:rPr>
                <w:rStyle w:val="Hyperlink"/>
                <w:noProof/>
                <w:vertAlign w:val="subscript"/>
              </w:rPr>
              <w:t xml:space="preserve">2 </w:t>
            </w:r>
            <w:r w:rsidRPr="00E12D07">
              <w:rPr>
                <w:rStyle w:val="Hyperlink"/>
                <w:noProof/>
              </w:rPr>
              <w:t>Produced</w:t>
            </w:r>
            <w:r>
              <w:rPr>
                <w:noProof/>
                <w:webHidden/>
              </w:rPr>
              <w:tab/>
            </w:r>
            <w:r>
              <w:rPr>
                <w:noProof/>
                <w:webHidden/>
              </w:rPr>
              <w:fldChar w:fldCharType="begin"/>
            </w:r>
            <w:r>
              <w:rPr>
                <w:noProof/>
                <w:webHidden/>
              </w:rPr>
              <w:instrText xml:space="preserve"> PAGEREF _Toc29190858 \h </w:instrText>
            </w:r>
            <w:r>
              <w:rPr>
                <w:noProof/>
                <w:webHidden/>
              </w:rPr>
            </w:r>
            <w:r>
              <w:rPr>
                <w:noProof/>
                <w:webHidden/>
              </w:rPr>
              <w:fldChar w:fldCharType="separate"/>
            </w:r>
            <w:r>
              <w:rPr>
                <w:noProof/>
                <w:webHidden/>
              </w:rPr>
              <w:t>5</w:t>
            </w:r>
            <w:r>
              <w:rPr>
                <w:noProof/>
                <w:webHidden/>
              </w:rPr>
              <w:fldChar w:fldCharType="end"/>
            </w:r>
          </w:hyperlink>
        </w:p>
        <w:p w14:paraId="282998F9" w14:textId="0AFC35DD" w:rsidR="006311E5" w:rsidRDefault="006311E5">
          <w:pPr>
            <w:pStyle w:val="TOC1"/>
            <w:tabs>
              <w:tab w:val="left" w:pos="440"/>
              <w:tab w:val="right" w:leader="dot" w:pos="9016"/>
            </w:tabs>
            <w:rPr>
              <w:rFonts w:asciiTheme="minorHAnsi" w:eastAsiaTheme="minorEastAsia" w:hAnsiTheme="minorHAnsi"/>
              <w:noProof/>
              <w:lang w:eastAsia="en-GB"/>
            </w:rPr>
          </w:pPr>
          <w:hyperlink w:anchor="_Toc29190859" w:history="1">
            <w:r w:rsidRPr="00E12D07">
              <w:rPr>
                <w:rStyle w:val="Hyperlink"/>
                <w:noProof/>
              </w:rPr>
              <w:t>4</w:t>
            </w:r>
            <w:r>
              <w:rPr>
                <w:rFonts w:asciiTheme="minorHAnsi" w:eastAsiaTheme="minorEastAsia" w:hAnsiTheme="minorHAnsi"/>
                <w:noProof/>
                <w:lang w:eastAsia="en-GB"/>
              </w:rPr>
              <w:tab/>
            </w:r>
            <w:r w:rsidRPr="00E12D07">
              <w:rPr>
                <w:rStyle w:val="Hyperlink"/>
                <w:noProof/>
              </w:rPr>
              <w:t>NOx</w:t>
            </w:r>
            <w:r>
              <w:rPr>
                <w:noProof/>
                <w:webHidden/>
              </w:rPr>
              <w:tab/>
            </w:r>
            <w:r>
              <w:rPr>
                <w:noProof/>
                <w:webHidden/>
              </w:rPr>
              <w:fldChar w:fldCharType="begin"/>
            </w:r>
            <w:r>
              <w:rPr>
                <w:noProof/>
                <w:webHidden/>
              </w:rPr>
              <w:instrText xml:space="preserve"> PAGEREF _Toc29190859 \h </w:instrText>
            </w:r>
            <w:r>
              <w:rPr>
                <w:noProof/>
                <w:webHidden/>
              </w:rPr>
            </w:r>
            <w:r>
              <w:rPr>
                <w:noProof/>
                <w:webHidden/>
              </w:rPr>
              <w:fldChar w:fldCharType="separate"/>
            </w:r>
            <w:r>
              <w:rPr>
                <w:noProof/>
                <w:webHidden/>
              </w:rPr>
              <w:t>6</w:t>
            </w:r>
            <w:r>
              <w:rPr>
                <w:noProof/>
                <w:webHidden/>
              </w:rPr>
              <w:fldChar w:fldCharType="end"/>
            </w:r>
          </w:hyperlink>
        </w:p>
        <w:p w14:paraId="5EDE5D20" w14:textId="43B5CCEC" w:rsidR="006311E5" w:rsidRDefault="006311E5">
          <w:pPr>
            <w:pStyle w:val="TOC2"/>
            <w:tabs>
              <w:tab w:val="left" w:pos="880"/>
              <w:tab w:val="right" w:leader="dot" w:pos="9016"/>
            </w:tabs>
            <w:rPr>
              <w:rFonts w:asciiTheme="minorHAnsi" w:eastAsiaTheme="minorEastAsia" w:hAnsiTheme="minorHAnsi"/>
              <w:noProof/>
              <w:lang w:eastAsia="en-GB"/>
            </w:rPr>
          </w:pPr>
          <w:hyperlink w:anchor="_Toc29190860" w:history="1">
            <w:r w:rsidRPr="00E12D07">
              <w:rPr>
                <w:rStyle w:val="Hyperlink"/>
                <w:noProof/>
              </w:rPr>
              <w:t>4.1</w:t>
            </w:r>
            <w:r>
              <w:rPr>
                <w:rFonts w:asciiTheme="minorHAnsi" w:eastAsiaTheme="minorEastAsia" w:hAnsiTheme="minorHAnsi"/>
                <w:noProof/>
                <w:lang w:eastAsia="en-GB"/>
              </w:rPr>
              <w:tab/>
            </w:r>
            <w:r w:rsidRPr="00E12D07">
              <w:rPr>
                <w:rStyle w:val="Hyperlink"/>
                <w:noProof/>
              </w:rPr>
              <w:t>NOx PPM</w:t>
            </w:r>
            <w:r>
              <w:rPr>
                <w:noProof/>
                <w:webHidden/>
              </w:rPr>
              <w:tab/>
            </w:r>
            <w:r>
              <w:rPr>
                <w:noProof/>
                <w:webHidden/>
              </w:rPr>
              <w:fldChar w:fldCharType="begin"/>
            </w:r>
            <w:r>
              <w:rPr>
                <w:noProof/>
                <w:webHidden/>
              </w:rPr>
              <w:instrText xml:space="preserve"> PAGEREF _Toc29190860 \h </w:instrText>
            </w:r>
            <w:r>
              <w:rPr>
                <w:noProof/>
                <w:webHidden/>
              </w:rPr>
            </w:r>
            <w:r>
              <w:rPr>
                <w:noProof/>
                <w:webHidden/>
              </w:rPr>
              <w:fldChar w:fldCharType="separate"/>
            </w:r>
            <w:r>
              <w:rPr>
                <w:noProof/>
                <w:webHidden/>
              </w:rPr>
              <w:t>6</w:t>
            </w:r>
            <w:r>
              <w:rPr>
                <w:noProof/>
                <w:webHidden/>
              </w:rPr>
              <w:fldChar w:fldCharType="end"/>
            </w:r>
          </w:hyperlink>
        </w:p>
        <w:p w14:paraId="13A77835" w14:textId="255D6170" w:rsidR="006311E5" w:rsidRDefault="006311E5">
          <w:pPr>
            <w:pStyle w:val="TOC2"/>
            <w:tabs>
              <w:tab w:val="left" w:pos="880"/>
              <w:tab w:val="right" w:leader="dot" w:pos="9016"/>
            </w:tabs>
            <w:rPr>
              <w:rFonts w:asciiTheme="minorHAnsi" w:eastAsiaTheme="minorEastAsia" w:hAnsiTheme="minorHAnsi"/>
              <w:noProof/>
              <w:lang w:eastAsia="en-GB"/>
            </w:rPr>
          </w:pPr>
          <w:hyperlink w:anchor="_Toc29190861" w:history="1">
            <w:r w:rsidRPr="00E12D07">
              <w:rPr>
                <w:rStyle w:val="Hyperlink"/>
                <w:noProof/>
              </w:rPr>
              <w:t>4.2</w:t>
            </w:r>
            <w:r>
              <w:rPr>
                <w:rFonts w:asciiTheme="minorHAnsi" w:eastAsiaTheme="minorEastAsia" w:hAnsiTheme="minorHAnsi"/>
                <w:noProof/>
                <w:lang w:eastAsia="en-GB"/>
              </w:rPr>
              <w:tab/>
            </w:r>
            <w:r w:rsidRPr="00E12D07">
              <w:rPr>
                <w:rStyle w:val="Hyperlink"/>
                <w:noProof/>
              </w:rPr>
              <w:t>EGR</w:t>
            </w:r>
            <w:r>
              <w:rPr>
                <w:noProof/>
                <w:webHidden/>
              </w:rPr>
              <w:tab/>
            </w:r>
            <w:r>
              <w:rPr>
                <w:noProof/>
                <w:webHidden/>
              </w:rPr>
              <w:fldChar w:fldCharType="begin"/>
            </w:r>
            <w:r>
              <w:rPr>
                <w:noProof/>
                <w:webHidden/>
              </w:rPr>
              <w:instrText xml:space="preserve"> PAGEREF _Toc29190861 \h </w:instrText>
            </w:r>
            <w:r>
              <w:rPr>
                <w:noProof/>
                <w:webHidden/>
              </w:rPr>
            </w:r>
            <w:r>
              <w:rPr>
                <w:noProof/>
                <w:webHidden/>
              </w:rPr>
              <w:fldChar w:fldCharType="separate"/>
            </w:r>
            <w:r>
              <w:rPr>
                <w:noProof/>
                <w:webHidden/>
              </w:rPr>
              <w:t>10</w:t>
            </w:r>
            <w:r>
              <w:rPr>
                <w:noProof/>
                <w:webHidden/>
              </w:rPr>
              <w:fldChar w:fldCharType="end"/>
            </w:r>
          </w:hyperlink>
        </w:p>
        <w:p w14:paraId="1ABB4C18" w14:textId="041A65FC" w:rsidR="006311E5" w:rsidRDefault="006311E5">
          <w:pPr>
            <w:pStyle w:val="TOC1"/>
            <w:tabs>
              <w:tab w:val="left" w:pos="440"/>
              <w:tab w:val="right" w:leader="dot" w:pos="9016"/>
            </w:tabs>
            <w:rPr>
              <w:rFonts w:asciiTheme="minorHAnsi" w:eastAsiaTheme="minorEastAsia" w:hAnsiTheme="minorHAnsi"/>
              <w:noProof/>
              <w:lang w:eastAsia="en-GB"/>
            </w:rPr>
          </w:pPr>
          <w:hyperlink w:anchor="_Toc29190862" w:history="1">
            <w:r w:rsidRPr="00E12D07">
              <w:rPr>
                <w:rStyle w:val="Hyperlink"/>
                <w:noProof/>
              </w:rPr>
              <w:t>5</w:t>
            </w:r>
            <w:r>
              <w:rPr>
                <w:rFonts w:asciiTheme="minorHAnsi" w:eastAsiaTheme="minorEastAsia" w:hAnsiTheme="minorHAnsi"/>
                <w:noProof/>
                <w:lang w:eastAsia="en-GB"/>
              </w:rPr>
              <w:tab/>
            </w:r>
            <w:r w:rsidRPr="00E12D07">
              <w:rPr>
                <w:rStyle w:val="Hyperlink"/>
                <w:noProof/>
              </w:rPr>
              <w:t>Bibliography</w:t>
            </w:r>
            <w:r>
              <w:rPr>
                <w:noProof/>
                <w:webHidden/>
              </w:rPr>
              <w:tab/>
            </w:r>
            <w:r>
              <w:rPr>
                <w:noProof/>
                <w:webHidden/>
              </w:rPr>
              <w:fldChar w:fldCharType="begin"/>
            </w:r>
            <w:r>
              <w:rPr>
                <w:noProof/>
                <w:webHidden/>
              </w:rPr>
              <w:instrText xml:space="preserve"> PAGEREF _Toc29190862 \h </w:instrText>
            </w:r>
            <w:r>
              <w:rPr>
                <w:noProof/>
                <w:webHidden/>
              </w:rPr>
            </w:r>
            <w:r>
              <w:rPr>
                <w:noProof/>
                <w:webHidden/>
              </w:rPr>
              <w:fldChar w:fldCharType="separate"/>
            </w:r>
            <w:r>
              <w:rPr>
                <w:noProof/>
                <w:webHidden/>
              </w:rPr>
              <w:t>12</w:t>
            </w:r>
            <w:r>
              <w:rPr>
                <w:noProof/>
                <w:webHidden/>
              </w:rPr>
              <w:fldChar w:fldCharType="end"/>
            </w:r>
          </w:hyperlink>
        </w:p>
        <w:p w14:paraId="0AD1ABDA" w14:textId="1E62E919" w:rsidR="00533D77" w:rsidRDefault="00533D77">
          <w:r>
            <w:rPr>
              <w:b/>
              <w:bCs/>
              <w:noProof/>
            </w:rPr>
            <w:fldChar w:fldCharType="end"/>
          </w:r>
        </w:p>
      </w:sdtContent>
    </w:sdt>
    <w:p w14:paraId="28BA76DB" w14:textId="77777777" w:rsidR="00134AF0" w:rsidRDefault="00134AF0" w:rsidP="00134AF0"/>
    <w:p w14:paraId="146E6CEE" w14:textId="77777777" w:rsidR="00134AF0" w:rsidRDefault="00134AF0">
      <w:r>
        <w:br w:type="page"/>
      </w:r>
    </w:p>
    <w:p w14:paraId="6B5590DE" w14:textId="4F77827C" w:rsidR="00423570" w:rsidRDefault="00134AF0" w:rsidP="00423570">
      <w:pPr>
        <w:pStyle w:val="Heading1"/>
      </w:pPr>
      <w:bookmarkStart w:id="1" w:name="_Toc29190852"/>
      <w:r>
        <w:lastRenderedPageBreak/>
        <w:t>Introduction</w:t>
      </w:r>
      <w:bookmarkEnd w:id="1"/>
    </w:p>
    <w:p w14:paraId="1B8289BF" w14:textId="562A716B" w:rsidR="00FB18F5" w:rsidRDefault="008C5FFD">
      <w:pPr>
        <w:spacing w:before="0" w:after="200" w:line="276" w:lineRule="auto"/>
      </w:pPr>
      <w:r>
        <w:t>Emissions are a big part of the automotive industry, ever increasing restrictions on CO</w:t>
      </w:r>
      <w:r>
        <w:rPr>
          <w:vertAlign w:val="subscript"/>
        </w:rPr>
        <w:t>2</w:t>
      </w:r>
      <w:r>
        <w:t xml:space="preserve"> and NO</w:t>
      </w:r>
      <w:r>
        <w:rPr>
          <w:vertAlign w:val="subscript"/>
        </w:rPr>
        <w:t>x</w:t>
      </w:r>
      <w:r>
        <w:t xml:space="preserve"> emissions are forcing manufacturers into smaller capacity engines and making them more efficient or into hybrid/ electric technologies. When designing its imperative to know how its going to perform on the New European Driving Cycle (NEDP) as this could a make or break for the engine. Being able to model CO2 and NOx outputs from an early stage is a handy tool to have. This study looks into CO2 </w:t>
      </w:r>
      <w:r w:rsidR="00BF2F6F">
        <w:t>and NOx emissions and its relationship with two factors: Air Fuel Ratio and Exhaust Gas Recirculation. These models are basic but provide a good insight into effecting factors of emission levels.</w:t>
      </w:r>
      <w:r w:rsidR="00FB18F5">
        <w:br w:type="page"/>
      </w:r>
    </w:p>
    <w:p w14:paraId="3646C7C5" w14:textId="5C408A73" w:rsidR="00635ED2" w:rsidRDefault="00635ED2" w:rsidP="00754689">
      <w:pPr>
        <w:pStyle w:val="Heading1"/>
      </w:pPr>
      <w:bookmarkStart w:id="2" w:name="_Toc29190853"/>
      <w:r>
        <w:lastRenderedPageBreak/>
        <w:t>Ideal Fuel</w:t>
      </w:r>
      <w:bookmarkEnd w:id="2"/>
    </w:p>
    <w:p w14:paraId="330C47BA" w14:textId="3716BD79" w:rsidR="009E541E" w:rsidRPr="009E541E" w:rsidRDefault="00BF2F6F" w:rsidP="009E541E">
      <w:r>
        <w:t>There is no such thing as a perfect fuel otherwise everyone would be using it and it would never run out (because its perfect). But a</w:t>
      </w:r>
      <w:r w:rsidR="009E541E">
        <w:t>n ideal fuel would be cheap to manufacture and be readily available, have a small molecule structure so its less prone to pre ignition burns quick enough that the ignition can be closer to TBC to reduce negative work, but also not too quick that it starts damaging the engine with increasing pressure faster than it can handle. It would also burn cooler so there is less NOx formation and less heat escape externally. And release a large amount of energy.</w:t>
      </w:r>
    </w:p>
    <w:p w14:paraId="0B8BECD5" w14:textId="7C17C0A7" w:rsidR="00754689" w:rsidRDefault="00754689" w:rsidP="00754689">
      <w:pPr>
        <w:pStyle w:val="Heading1"/>
      </w:pPr>
      <w:bookmarkStart w:id="3" w:name="_Toc29190854"/>
      <w:r>
        <w:t>Methanol and Isooctane</w:t>
      </w:r>
      <w:bookmarkEnd w:id="3"/>
    </w:p>
    <w:p w14:paraId="7C0E87A3" w14:textId="0615C0A3" w:rsidR="00FB18F5" w:rsidRDefault="00FB18F5" w:rsidP="00FB18F5">
      <w:pPr>
        <w:pStyle w:val="Heading2"/>
      </w:pPr>
      <w:bookmarkStart w:id="4" w:name="_Toc29190855"/>
      <w:r>
        <w:t>Mass Percentages</w:t>
      </w:r>
      <w:bookmarkEnd w:id="4"/>
    </w:p>
    <w:p w14:paraId="21077AC2" w14:textId="7D312847" w:rsidR="00FB18F5" w:rsidRDefault="00FB18F5" w:rsidP="00FB18F5">
      <w:r>
        <w:t>The first study was of a blended fuel mixture comprised of 50% Methanol and 50% Isooctane. Isooctane is a hydrocarbon, made up of just carbon and hydrogen atoms is has the formula C</w:t>
      </w:r>
      <w:r>
        <w:rPr>
          <w:vertAlign w:val="subscript"/>
        </w:rPr>
        <w:t>8</w:t>
      </w:r>
      <w:r>
        <w:t>H</w:t>
      </w:r>
      <w:r>
        <w:rPr>
          <w:vertAlign w:val="subscript"/>
        </w:rPr>
        <w:t>18</w:t>
      </w:r>
      <w:r w:rsidR="00981EAF">
        <w:rPr>
          <w:vertAlign w:val="subscript"/>
        </w:rPr>
        <w:t xml:space="preserve"> </w:t>
      </w:r>
      <w:r w:rsidR="00981EAF">
        <w:t>and is most commonly used in petrol</w:t>
      </w:r>
      <w:r>
        <w:t>. Methanol is an alcohol with the formula CH</w:t>
      </w:r>
      <w:r>
        <w:rPr>
          <w:vertAlign w:val="subscript"/>
        </w:rPr>
        <w:t>3</w:t>
      </w:r>
      <w:r>
        <w:t xml:space="preserve">OH its commonly used as antifreeze, a fuel or </w:t>
      </w:r>
      <w:r w:rsidR="00981EAF">
        <w:t>as a denaturant for ethanol to make it undrinkable.</w:t>
      </w:r>
      <w:sdt>
        <w:sdtPr>
          <w:id w:val="880136066"/>
          <w:citation/>
        </w:sdtPr>
        <w:sdtContent>
          <w:r w:rsidR="00981EAF">
            <w:fldChar w:fldCharType="begin"/>
          </w:r>
          <w:r w:rsidR="00981EAF">
            <w:instrText xml:space="preserve"> CITATION The18 \l 2057 </w:instrText>
          </w:r>
          <w:r w:rsidR="00981EAF">
            <w:fldChar w:fldCharType="separate"/>
          </w:r>
          <w:r w:rsidR="006311E5">
            <w:rPr>
              <w:noProof/>
            </w:rPr>
            <w:t xml:space="preserve"> </w:t>
          </w:r>
          <w:r w:rsidR="006311E5" w:rsidRPr="006311E5">
            <w:rPr>
              <w:noProof/>
            </w:rPr>
            <w:t>(The Chemical Company, 2018)</w:t>
          </w:r>
          <w:r w:rsidR="00981EAF">
            <w:fldChar w:fldCharType="end"/>
          </w:r>
        </w:sdtContent>
      </w:sdt>
    </w:p>
    <w:p w14:paraId="478AEAF8" w14:textId="42CE3BA0" w:rsidR="00981EAF" w:rsidRDefault="00776A68" w:rsidP="00FB18F5">
      <w:r>
        <w:t xml:space="preserve">To determine the mass percentages, the mass of each chemical needs to calculated ensuring an equal amount of each is used. To do this 1 mole of each chemical in considered. Also known as </w:t>
      </w:r>
      <w:proofErr w:type="spellStart"/>
      <w:r>
        <w:t>Avogardro’s</w:t>
      </w:r>
      <w:proofErr w:type="spellEnd"/>
      <w:r>
        <w:t xml:space="preserve"> Number; it is defined as the </w:t>
      </w:r>
      <w:r w:rsidR="00431EA1">
        <w:t>number</w:t>
      </w:r>
      <w:r>
        <w:t xml:space="preserve"> of atoms contained within 1 gram of hydrogen, which is roughly 6.022x10</w:t>
      </w:r>
      <w:r>
        <w:rPr>
          <w:vertAlign w:val="superscript"/>
        </w:rPr>
        <w:t xml:space="preserve">23 </w:t>
      </w:r>
      <w:r>
        <w:t xml:space="preserve">atoms. </w:t>
      </w:r>
      <w:r w:rsidR="00431EA1">
        <w:t>This almost directly correlates with the atomic mass of the element</w:t>
      </w:r>
      <w:r w:rsidR="00F454CF">
        <w:t xml:space="preserve"> (one unit is defined as 1/12</w:t>
      </w:r>
      <w:r w:rsidR="00F454CF" w:rsidRPr="00F454CF">
        <w:rPr>
          <w:vertAlign w:val="superscript"/>
        </w:rPr>
        <w:t>th</w:t>
      </w:r>
      <w:r w:rsidR="00F454CF">
        <w:t xml:space="preserve"> of the mass of the isotope carbon-12).</w:t>
      </w:r>
      <w:sdt>
        <w:sdtPr>
          <w:id w:val="-892427240"/>
          <w:citation/>
        </w:sdtPr>
        <w:sdtContent>
          <w:r w:rsidR="00295992">
            <w:fldChar w:fldCharType="begin"/>
          </w:r>
          <w:r w:rsidR="00295992">
            <w:instrText xml:space="preserve"> CITATION Edw98 \l 2057 </w:instrText>
          </w:r>
          <w:r w:rsidR="00295992">
            <w:fldChar w:fldCharType="separate"/>
          </w:r>
          <w:r w:rsidR="006311E5">
            <w:rPr>
              <w:noProof/>
            </w:rPr>
            <w:t xml:space="preserve"> </w:t>
          </w:r>
          <w:r w:rsidR="006311E5" w:rsidRPr="006311E5">
            <w:rPr>
              <w:noProof/>
            </w:rPr>
            <w:t>(Wichers, 1998)</w:t>
          </w:r>
          <w:r w:rsidR="00295992">
            <w:fldChar w:fldCharType="end"/>
          </w:r>
        </w:sdtContent>
      </w:sdt>
    </w:p>
    <w:tbl>
      <w:tblPr>
        <w:tblW w:w="4020" w:type="dxa"/>
        <w:tblLook w:val="04A0" w:firstRow="1" w:lastRow="0" w:firstColumn="1" w:lastColumn="0" w:noHBand="0" w:noVBand="1"/>
      </w:tblPr>
      <w:tblGrid>
        <w:gridCol w:w="1090"/>
        <w:gridCol w:w="853"/>
        <w:gridCol w:w="1120"/>
        <w:gridCol w:w="1122"/>
      </w:tblGrid>
      <w:tr w:rsidR="00F454CF" w:rsidRPr="00F454CF" w14:paraId="75DDC3FB" w14:textId="77777777" w:rsidTr="00F454CF">
        <w:trPr>
          <w:trHeight w:val="464"/>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12E777C8" w14:textId="77777777"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Element</w:t>
            </w:r>
          </w:p>
        </w:tc>
        <w:tc>
          <w:tcPr>
            <w:tcW w:w="8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54EAFA9D" w14:textId="77777777"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Atomic No.</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559D3366" w14:textId="27ADE489"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 xml:space="preserve">Atomic </w:t>
            </w:r>
            <w:r>
              <w:rPr>
                <w:rFonts w:ascii="Calibri" w:eastAsia="Times New Roman" w:hAnsi="Calibri" w:cs="Calibri"/>
                <w:color w:val="000000"/>
                <w:lang w:eastAsia="en-GB"/>
              </w:rPr>
              <w:t>mass</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0AC9AC25" w14:textId="3E8478D7"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 xml:space="preserve">Molecular </w:t>
            </w:r>
            <w:r>
              <w:rPr>
                <w:rFonts w:ascii="Calibri" w:eastAsia="Times New Roman" w:hAnsi="Calibri" w:cs="Calibri"/>
                <w:color w:val="000000"/>
                <w:lang w:eastAsia="en-GB"/>
              </w:rPr>
              <w:t>mass</w:t>
            </w:r>
          </w:p>
        </w:tc>
      </w:tr>
      <w:tr w:rsidR="00F454CF" w:rsidRPr="00F454CF" w14:paraId="43428472" w14:textId="77777777" w:rsidTr="00F454CF">
        <w:trPr>
          <w:trHeight w:val="464"/>
        </w:trPr>
        <w:tc>
          <w:tcPr>
            <w:tcW w:w="960" w:type="dxa"/>
            <w:vMerge/>
            <w:tcBorders>
              <w:top w:val="single" w:sz="4" w:space="0" w:color="auto"/>
              <w:left w:val="single" w:sz="4" w:space="0" w:color="auto"/>
              <w:bottom w:val="single" w:sz="4" w:space="0" w:color="000000"/>
              <w:right w:val="single" w:sz="4" w:space="0" w:color="auto"/>
            </w:tcBorders>
            <w:vAlign w:val="center"/>
            <w:hideMark/>
          </w:tcPr>
          <w:p w14:paraId="57B46B65" w14:textId="77777777" w:rsidR="00F454CF" w:rsidRPr="00F454CF" w:rsidRDefault="00F454CF" w:rsidP="00F454CF">
            <w:pPr>
              <w:spacing w:before="0" w:after="0" w:line="240" w:lineRule="auto"/>
              <w:rPr>
                <w:rFonts w:ascii="Calibri" w:eastAsia="Times New Roman" w:hAnsi="Calibri" w:cs="Calibri"/>
                <w:color w:val="000000"/>
                <w:lang w:eastAsia="en-GB"/>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3F88DB3B" w14:textId="77777777" w:rsidR="00F454CF" w:rsidRPr="00F454CF" w:rsidRDefault="00F454CF" w:rsidP="00F454CF">
            <w:pPr>
              <w:spacing w:before="0" w:after="0" w:line="240" w:lineRule="auto"/>
              <w:rPr>
                <w:rFonts w:ascii="Calibri" w:eastAsia="Times New Roman" w:hAnsi="Calibri" w:cs="Calibri"/>
                <w:color w:val="000000"/>
                <w:lang w:eastAsia="en-GB"/>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004F4299" w14:textId="77777777" w:rsidR="00F454CF" w:rsidRPr="00F454CF" w:rsidRDefault="00F454CF" w:rsidP="00F454CF">
            <w:pPr>
              <w:spacing w:before="0" w:after="0" w:line="240" w:lineRule="auto"/>
              <w:rPr>
                <w:rFonts w:ascii="Calibri" w:eastAsia="Times New Roman" w:hAnsi="Calibri" w:cs="Calibri"/>
                <w:color w:val="000000"/>
                <w:lang w:eastAsia="en-GB"/>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7BBAAB17" w14:textId="77777777" w:rsidR="00F454CF" w:rsidRPr="00F454CF" w:rsidRDefault="00F454CF" w:rsidP="00F454CF">
            <w:pPr>
              <w:spacing w:before="0" w:after="0" w:line="240" w:lineRule="auto"/>
              <w:rPr>
                <w:rFonts w:ascii="Calibri" w:eastAsia="Times New Roman" w:hAnsi="Calibri" w:cs="Calibri"/>
                <w:color w:val="000000"/>
                <w:lang w:eastAsia="en-GB"/>
              </w:rPr>
            </w:pPr>
          </w:p>
        </w:tc>
      </w:tr>
      <w:tr w:rsidR="00F454CF" w:rsidRPr="00F454CF" w14:paraId="3DCD849D" w14:textId="77777777" w:rsidTr="00F454CF">
        <w:trPr>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14:paraId="69DFF1A3" w14:textId="77777777"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 </w:t>
            </w:r>
          </w:p>
        </w:tc>
        <w:tc>
          <w:tcPr>
            <w:tcW w:w="820" w:type="dxa"/>
            <w:tcBorders>
              <w:top w:val="nil"/>
              <w:left w:val="nil"/>
              <w:bottom w:val="single" w:sz="4" w:space="0" w:color="auto"/>
              <w:right w:val="single" w:sz="4" w:space="0" w:color="auto"/>
            </w:tcBorders>
            <w:shd w:val="clear" w:color="auto" w:fill="auto"/>
            <w:vAlign w:val="bottom"/>
            <w:hideMark/>
          </w:tcPr>
          <w:p w14:paraId="4F45ED74" w14:textId="77777777"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shd w:val="clear" w:color="auto" w:fill="auto"/>
            <w:vAlign w:val="bottom"/>
            <w:hideMark/>
          </w:tcPr>
          <w:p w14:paraId="48B362EB" w14:textId="176B26AC"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 </w:t>
            </w:r>
          </w:p>
        </w:tc>
        <w:tc>
          <w:tcPr>
            <w:tcW w:w="1120" w:type="dxa"/>
            <w:tcBorders>
              <w:top w:val="nil"/>
              <w:left w:val="nil"/>
              <w:bottom w:val="single" w:sz="4" w:space="0" w:color="auto"/>
              <w:right w:val="single" w:sz="4" w:space="0" w:color="auto"/>
            </w:tcBorders>
            <w:shd w:val="clear" w:color="auto" w:fill="auto"/>
            <w:vAlign w:val="bottom"/>
            <w:hideMark/>
          </w:tcPr>
          <w:p w14:paraId="24E69ACE" w14:textId="77777777" w:rsidR="00F454CF" w:rsidRPr="00F454CF" w:rsidRDefault="00F454CF" w:rsidP="00F454CF">
            <w:pPr>
              <w:spacing w:before="0" w:after="0" w:line="240" w:lineRule="auto"/>
              <w:jc w:val="center"/>
              <w:rPr>
                <w:rFonts w:ascii="Calibri" w:eastAsia="Times New Roman" w:hAnsi="Calibri" w:cs="Calibri"/>
                <w:color w:val="000000"/>
                <w:lang w:eastAsia="en-GB"/>
              </w:rPr>
            </w:pPr>
            <w:r w:rsidRPr="00F454CF">
              <w:rPr>
                <w:rFonts w:ascii="Calibri" w:eastAsia="Times New Roman" w:hAnsi="Calibri" w:cs="Calibri"/>
                <w:color w:val="000000"/>
                <w:lang w:eastAsia="en-GB"/>
              </w:rPr>
              <w:t>g</w:t>
            </w:r>
          </w:p>
        </w:tc>
      </w:tr>
      <w:tr w:rsidR="00F454CF" w:rsidRPr="00F454CF" w14:paraId="61C33EC4" w14:textId="77777777" w:rsidTr="00F45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0654238" w14:textId="77777777" w:rsidR="00F454CF" w:rsidRPr="00F454CF" w:rsidRDefault="00F454CF" w:rsidP="00F454CF">
            <w:pPr>
              <w:spacing w:before="0" w:after="0" w:line="240" w:lineRule="auto"/>
              <w:rPr>
                <w:rFonts w:ascii="Calibri" w:eastAsia="Times New Roman" w:hAnsi="Calibri" w:cs="Calibri"/>
                <w:color w:val="000000"/>
                <w:lang w:eastAsia="en-GB"/>
              </w:rPr>
            </w:pPr>
            <w:r w:rsidRPr="00F454CF">
              <w:rPr>
                <w:rFonts w:ascii="Calibri" w:eastAsia="Times New Roman" w:hAnsi="Calibri" w:cs="Calibri"/>
                <w:color w:val="000000"/>
                <w:lang w:eastAsia="en-GB"/>
              </w:rPr>
              <w:t>Hydrogen</w:t>
            </w:r>
          </w:p>
        </w:tc>
        <w:tc>
          <w:tcPr>
            <w:tcW w:w="820" w:type="dxa"/>
            <w:tcBorders>
              <w:top w:val="nil"/>
              <w:left w:val="nil"/>
              <w:bottom w:val="single" w:sz="4" w:space="0" w:color="auto"/>
              <w:right w:val="single" w:sz="4" w:space="0" w:color="auto"/>
            </w:tcBorders>
            <w:shd w:val="clear" w:color="auto" w:fill="auto"/>
            <w:noWrap/>
            <w:vAlign w:val="bottom"/>
            <w:hideMark/>
          </w:tcPr>
          <w:p w14:paraId="17AA2740"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w:t>
            </w:r>
          </w:p>
        </w:tc>
        <w:tc>
          <w:tcPr>
            <w:tcW w:w="1120" w:type="dxa"/>
            <w:tcBorders>
              <w:top w:val="nil"/>
              <w:left w:val="nil"/>
              <w:bottom w:val="single" w:sz="4" w:space="0" w:color="auto"/>
              <w:right w:val="single" w:sz="4" w:space="0" w:color="auto"/>
            </w:tcBorders>
            <w:shd w:val="clear" w:color="auto" w:fill="auto"/>
            <w:noWrap/>
            <w:vAlign w:val="bottom"/>
            <w:hideMark/>
          </w:tcPr>
          <w:p w14:paraId="75B091F9"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w:t>
            </w:r>
          </w:p>
        </w:tc>
        <w:tc>
          <w:tcPr>
            <w:tcW w:w="1120" w:type="dxa"/>
            <w:tcBorders>
              <w:top w:val="nil"/>
              <w:left w:val="nil"/>
              <w:bottom w:val="single" w:sz="4" w:space="0" w:color="auto"/>
              <w:right w:val="single" w:sz="4" w:space="0" w:color="auto"/>
            </w:tcBorders>
            <w:shd w:val="clear" w:color="auto" w:fill="auto"/>
            <w:noWrap/>
            <w:vAlign w:val="bottom"/>
            <w:hideMark/>
          </w:tcPr>
          <w:p w14:paraId="11DCE17D"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1.0</w:t>
            </w:r>
          </w:p>
        </w:tc>
      </w:tr>
      <w:tr w:rsidR="00F454CF" w:rsidRPr="00F454CF" w14:paraId="6F3A2694" w14:textId="77777777" w:rsidTr="00F45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4BD48D" w14:textId="77777777" w:rsidR="00F454CF" w:rsidRPr="00F454CF" w:rsidRDefault="00F454CF" w:rsidP="00F454CF">
            <w:pPr>
              <w:spacing w:before="0" w:after="0" w:line="240" w:lineRule="auto"/>
              <w:rPr>
                <w:rFonts w:ascii="Calibri" w:eastAsia="Times New Roman" w:hAnsi="Calibri" w:cs="Calibri"/>
                <w:color w:val="000000"/>
                <w:lang w:eastAsia="en-GB"/>
              </w:rPr>
            </w:pPr>
            <w:r w:rsidRPr="00F454CF">
              <w:rPr>
                <w:rFonts w:ascii="Calibri" w:eastAsia="Times New Roman" w:hAnsi="Calibri" w:cs="Calibri"/>
                <w:color w:val="000000"/>
                <w:lang w:eastAsia="en-GB"/>
              </w:rPr>
              <w:t>Carbon</w:t>
            </w:r>
          </w:p>
        </w:tc>
        <w:tc>
          <w:tcPr>
            <w:tcW w:w="820" w:type="dxa"/>
            <w:tcBorders>
              <w:top w:val="nil"/>
              <w:left w:val="nil"/>
              <w:bottom w:val="single" w:sz="4" w:space="0" w:color="auto"/>
              <w:right w:val="single" w:sz="4" w:space="0" w:color="auto"/>
            </w:tcBorders>
            <w:shd w:val="clear" w:color="auto" w:fill="auto"/>
            <w:noWrap/>
            <w:vAlign w:val="bottom"/>
            <w:hideMark/>
          </w:tcPr>
          <w:p w14:paraId="6A25D58D"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6</w:t>
            </w:r>
          </w:p>
        </w:tc>
        <w:tc>
          <w:tcPr>
            <w:tcW w:w="1120" w:type="dxa"/>
            <w:tcBorders>
              <w:top w:val="nil"/>
              <w:left w:val="nil"/>
              <w:bottom w:val="single" w:sz="4" w:space="0" w:color="auto"/>
              <w:right w:val="single" w:sz="4" w:space="0" w:color="auto"/>
            </w:tcBorders>
            <w:shd w:val="clear" w:color="auto" w:fill="auto"/>
            <w:noWrap/>
            <w:vAlign w:val="bottom"/>
            <w:hideMark/>
          </w:tcPr>
          <w:p w14:paraId="487E6221"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12</w:t>
            </w:r>
          </w:p>
        </w:tc>
        <w:tc>
          <w:tcPr>
            <w:tcW w:w="1120" w:type="dxa"/>
            <w:tcBorders>
              <w:top w:val="nil"/>
              <w:left w:val="nil"/>
              <w:bottom w:val="single" w:sz="4" w:space="0" w:color="auto"/>
              <w:right w:val="single" w:sz="4" w:space="0" w:color="auto"/>
            </w:tcBorders>
            <w:shd w:val="clear" w:color="auto" w:fill="auto"/>
            <w:noWrap/>
            <w:vAlign w:val="bottom"/>
            <w:hideMark/>
          </w:tcPr>
          <w:p w14:paraId="33877903"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12.0</w:t>
            </w:r>
          </w:p>
        </w:tc>
      </w:tr>
      <w:tr w:rsidR="00F454CF" w:rsidRPr="00F454CF" w14:paraId="25F8B1B2" w14:textId="77777777" w:rsidTr="00F45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E6E857" w14:textId="77777777" w:rsidR="00F454CF" w:rsidRPr="00F454CF" w:rsidRDefault="00F454CF" w:rsidP="00F454CF">
            <w:pPr>
              <w:spacing w:before="0" w:after="0" w:line="240" w:lineRule="auto"/>
              <w:rPr>
                <w:rFonts w:ascii="Calibri" w:eastAsia="Times New Roman" w:hAnsi="Calibri" w:cs="Calibri"/>
                <w:color w:val="000000"/>
                <w:lang w:eastAsia="en-GB"/>
              </w:rPr>
            </w:pPr>
            <w:r w:rsidRPr="00F454CF">
              <w:rPr>
                <w:rFonts w:ascii="Calibri" w:eastAsia="Times New Roman" w:hAnsi="Calibri" w:cs="Calibri"/>
                <w:color w:val="000000"/>
                <w:lang w:eastAsia="en-GB"/>
              </w:rPr>
              <w:t>Nitrogen</w:t>
            </w:r>
          </w:p>
        </w:tc>
        <w:tc>
          <w:tcPr>
            <w:tcW w:w="820" w:type="dxa"/>
            <w:tcBorders>
              <w:top w:val="nil"/>
              <w:left w:val="nil"/>
              <w:bottom w:val="single" w:sz="4" w:space="0" w:color="auto"/>
              <w:right w:val="single" w:sz="4" w:space="0" w:color="auto"/>
            </w:tcBorders>
            <w:shd w:val="clear" w:color="auto" w:fill="auto"/>
            <w:noWrap/>
            <w:vAlign w:val="bottom"/>
            <w:hideMark/>
          </w:tcPr>
          <w:p w14:paraId="496C0CB9"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7</w:t>
            </w:r>
          </w:p>
        </w:tc>
        <w:tc>
          <w:tcPr>
            <w:tcW w:w="1120" w:type="dxa"/>
            <w:tcBorders>
              <w:top w:val="nil"/>
              <w:left w:val="nil"/>
              <w:bottom w:val="single" w:sz="4" w:space="0" w:color="auto"/>
              <w:right w:val="single" w:sz="4" w:space="0" w:color="auto"/>
            </w:tcBorders>
            <w:shd w:val="clear" w:color="auto" w:fill="auto"/>
            <w:noWrap/>
            <w:vAlign w:val="bottom"/>
            <w:hideMark/>
          </w:tcPr>
          <w:p w14:paraId="5130FB1C"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14</w:t>
            </w:r>
          </w:p>
        </w:tc>
        <w:tc>
          <w:tcPr>
            <w:tcW w:w="1120" w:type="dxa"/>
            <w:tcBorders>
              <w:top w:val="nil"/>
              <w:left w:val="nil"/>
              <w:bottom w:val="single" w:sz="4" w:space="0" w:color="auto"/>
              <w:right w:val="single" w:sz="4" w:space="0" w:color="auto"/>
            </w:tcBorders>
            <w:shd w:val="clear" w:color="auto" w:fill="auto"/>
            <w:noWrap/>
            <w:vAlign w:val="bottom"/>
            <w:hideMark/>
          </w:tcPr>
          <w:p w14:paraId="5F1E3C35"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14.0</w:t>
            </w:r>
          </w:p>
        </w:tc>
      </w:tr>
      <w:tr w:rsidR="00F454CF" w:rsidRPr="00F454CF" w14:paraId="43943E03" w14:textId="77777777" w:rsidTr="00F454C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C5B77B" w14:textId="77777777" w:rsidR="00F454CF" w:rsidRPr="00F454CF" w:rsidRDefault="00F454CF" w:rsidP="00F454CF">
            <w:pPr>
              <w:spacing w:before="0" w:after="0" w:line="240" w:lineRule="auto"/>
              <w:rPr>
                <w:rFonts w:ascii="Calibri" w:eastAsia="Times New Roman" w:hAnsi="Calibri" w:cs="Calibri"/>
                <w:color w:val="000000"/>
                <w:lang w:eastAsia="en-GB"/>
              </w:rPr>
            </w:pPr>
            <w:r w:rsidRPr="00F454CF">
              <w:rPr>
                <w:rFonts w:ascii="Calibri" w:eastAsia="Times New Roman" w:hAnsi="Calibri" w:cs="Calibri"/>
                <w:color w:val="000000"/>
                <w:lang w:eastAsia="en-GB"/>
              </w:rPr>
              <w:t>Oxygen</w:t>
            </w:r>
          </w:p>
        </w:tc>
        <w:tc>
          <w:tcPr>
            <w:tcW w:w="820" w:type="dxa"/>
            <w:tcBorders>
              <w:top w:val="nil"/>
              <w:left w:val="nil"/>
              <w:bottom w:val="single" w:sz="4" w:space="0" w:color="auto"/>
              <w:right w:val="single" w:sz="4" w:space="0" w:color="auto"/>
            </w:tcBorders>
            <w:shd w:val="clear" w:color="auto" w:fill="auto"/>
            <w:noWrap/>
            <w:vAlign w:val="bottom"/>
            <w:hideMark/>
          </w:tcPr>
          <w:p w14:paraId="4C1CBDE7"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8</w:t>
            </w:r>
          </w:p>
        </w:tc>
        <w:tc>
          <w:tcPr>
            <w:tcW w:w="1120" w:type="dxa"/>
            <w:tcBorders>
              <w:top w:val="nil"/>
              <w:left w:val="nil"/>
              <w:bottom w:val="single" w:sz="4" w:space="0" w:color="auto"/>
              <w:right w:val="single" w:sz="4" w:space="0" w:color="auto"/>
            </w:tcBorders>
            <w:shd w:val="clear" w:color="auto" w:fill="auto"/>
            <w:noWrap/>
            <w:vAlign w:val="bottom"/>
            <w:hideMark/>
          </w:tcPr>
          <w:p w14:paraId="05AE270E"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16</w:t>
            </w:r>
          </w:p>
        </w:tc>
        <w:tc>
          <w:tcPr>
            <w:tcW w:w="1120" w:type="dxa"/>
            <w:tcBorders>
              <w:top w:val="nil"/>
              <w:left w:val="nil"/>
              <w:bottom w:val="single" w:sz="4" w:space="0" w:color="auto"/>
              <w:right w:val="single" w:sz="4" w:space="0" w:color="auto"/>
            </w:tcBorders>
            <w:shd w:val="clear" w:color="auto" w:fill="auto"/>
            <w:noWrap/>
            <w:vAlign w:val="bottom"/>
            <w:hideMark/>
          </w:tcPr>
          <w:p w14:paraId="051CF94A" w14:textId="77777777" w:rsidR="00F454CF" w:rsidRPr="00F454CF" w:rsidRDefault="00F454CF" w:rsidP="00F454CF">
            <w:pPr>
              <w:spacing w:before="0" w:after="0" w:line="240" w:lineRule="auto"/>
              <w:jc w:val="right"/>
              <w:rPr>
                <w:rFonts w:ascii="Calibri" w:eastAsia="Times New Roman" w:hAnsi="Calibri" w:cs="Calibri"/>
                <w:color w:val="000000"/>
                <w:lang w:eastAsia="en-GB"/>
              </w:rPr>
            </w:pPr>
            <w:r w:rsidRPr="00F454CF">
              <w:rPr>
                <w:rFonts w:ascii="Calibri" w:eastAsia="Times New Roman" w:hAnsi="Calibri" w:cs="Calibri"/>
                <w:color w:val="000000"/>
                <w:lang w:eastAsia="en-GB"/>
              </w:rPr>
              <w:t>16.0</w:t>
            </w:r>
          </w:p>
        </w:tc>
      </w:tr>
    </w:tbl>
    <w:p w14:paraId="5DBE39B5" w14:textId="65B8C0E0" w:rsidR="00F454CF" w:rsidRDefault="00F454CF" w:rsidP="00FB18F5"/>
    <w:p w14:paraId="7BCC2F55" w14:textId="1EAC5F07" w:rsidR="00F454CF" w:rsidRDefault="00F454CF" w:rsidP="00FB18F5">
      <w:r>
        <w:t>Using the above table and the number of atoms in a single molecule of isooctane and methanol</w:t>
      </w:r>
      <w:r w:rsidR="00295992">
        <w:t xml:space="preserve">, the total mass of one mole of each chemical was calculated. The Individual </w:t>
      </w:r>
      <w:r w:rsidR="00295992">
        <w:lastRenderedPageBreak/>
        <w:t xml:space="preserve">masses were divided by the total mass and multiplied to get the mass percentage. Due to the isooctane being a larger molecule it makes up 78% of the mass, despite the fuels sharing the same volumetric percentage. </w:t>
      </w:r>
    </w:p>
    <w:p w14:paraId="1582A1DF" w14:textId="3D5B5825" w:rsidR="00295992" w:rsidRDefault="00F454CF" w:rsidP="00FB18F5">
      <w:r w:rsidRPr="00F454CF">
        <w:drawing>
          <wp:inline distT="0" distB="0" distL="0" distR="0" wp14:anchorId="423B5234" wp14:editId="3865FCAD">
            <wp:extent cx="6107148" cy="128016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0096" cy="1280778"/>
                    </a:xfrm>
                    <a:prstGeom prst="rect">
                      <a:avLst/>
                    </a:prstGeom>
                    <a:noFill/>
                    <a:ln>
                      <a:noFill/>
                    </a:ln>
                  </pic:spPr>
                </pic:pic>
              </a:graphicData>
            </a:graphic>
          </wp:inline>
        </w:drawing>
      </w:r>
    </w:p>
    <w:p w14:paraId="321727B7" w14:textId="7E6F8C24" w:rsidR="00F454CF" w:rsidRDefault="00971702" w:rsidP="00BF2F6F">
      <w:pPr>
        <w:pStyle w:val="Heading2"/>
      </w:pPr>
      <w:bookmarkStart w:id="5" w:name="_Toc29190856"/>
      <w:r>
        <w:t>Air fuel Mass Ratio</w:t>
      </w:r>
      <w:bookmarkEnd w:id="5"/>
    </w:p>
    <w:p w14:paraId="0DA5AD4B" w14:textId="267EFE9B" w:rsidR="00971702" w:rsidRDefault="00971702" w:rsidP="00971702">
      <w:r>
        <w:t>The stoichiometric ai</w:t>
      </w:r>
      <w:r w:rsidR="00525575">
        <w:t xml:space="preserve">r fuel mass ratio is the theoretical perfect ratio of air and fuel where the most efficient combustion occurs, in practice </w:t>
      </w:r>
      <w:proofErr w:type="gramStart"/>
      <w:r w:rsidR="00525575">
        <w:t>it’s</w:t>
      </w:r>
      <w:proofErr w:type="gramEnd"/>
      <w:r w:rsidR="00525575">
        <w:t xml:space="preserve"> a close representation. To calculate the stoichiometric air fuel mass ratio, the mass of 1 mole of the fuel and 1 mole of air needed to be found. The value for the fuel is the value previously used and the value for air is based on it being comprised of 79% nitrogen and 21% Oxygen.</w:t>
      </w:r>
    </w:p>
    <w:p w14:paraId="70FA507B" w14:textId="6B1355FE" w:rsidR="00525575" w:rsidRPr="00525575" w:rsidRDefault="00525575" w:rsidP="00971702">
      <w:pPr>
        <w:rPr>
          <w:rFonts w:eastAsiaTheme="minorEastAsia"/>
        </w:rPr>
      </w:pPr>
      <m:oMathPara>
        <m:oMath>
          <m:r>
            <w:rPr>
              <w:rFonts w:ascii="Cambria Math" w:hAnsi="Cambria Math"/>
            </w:rPr>
            <m:t>Stoichiometric Ratio=</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a</m:t>
                  </m:r>
                </m:sub>
              </m:sSub>
            </m:num>
            <m:den>
              <m:sSub>
                <m:sSubPr>
                  <m:ctrlPr>
                    <w:rPr>
                      <w:rFonts w:ascii="Cambria Math" w:hAnsi="Cambria Math"/>
                      <w:i/>
                    </w:rPr>
                  </m:ctrlPr>
                </m:sSubPr>
                <m:e>
                  <m:r>
                    <w:rPr>
                      <w:rFonts w:ascii="Cambria Math" w:hAnsi="Cambria Math"/>
                    </w:rPr>
                    <m:t>M</m:t>
                  </m:r>
                </m:e>
                <m:sub>
                  <m:r>
                    <w:rPr>
                      <w:rFonts w:ascii="Cambria Math" w:hAnsi="Cambria Math"/>
                    </w:rPr>
                    <m:t>f</m:t>
                  </m:r>
                </m:sub>
              </m:sSub>
            </m:den>
          </m:f>
        </m:oMath>
      </m:oMathPara>
    </w:p>
    <w:p w14:paraId="05A5BA87" w14:textId="26893269" w:rsidR="00A830B5" w:rsidRPr="00A830B5" w:rsidRDefault="00525575" w:rsidP="00971702">
      <w:pPr>
        <w:rPr>
          <w:rFonts w:eastAsiaTheme="minorEastAsia"/>
        </w:rPr>
      </w:pPr>
      <w:proofErr w:type="spellStart"/>
      <w:r>
        <w:rPr>
          <w:rFonts w:eastAsiaTheme="minorEastAsia"/>
        </w:rPr>
        <w:t>M</w:t>
      </w:r>
      <w:r>
        <w:rPr>
          <w:rFonts w:eastAsiaTheme="minorEastAsia"/>
          <w:vertAlign w:val="subscript"/>
        </w:rPr>
        <w:t>f</w:t>
      </w:r>
      <w:proofErr w:type="spellEnd"/>
      <w:r>
        <w:rPr>
          <w:rFonts w:eastAsiaTheme="minorEastAsia"/>
          <w:vertAlign w:val="subscript"/>
        </w:rPr>
        <w:t xml:space="preserve"> </w:t>
      </w:r>
      <w:r>
        <w:rPr>
          <w:rFonts w:eastAsiaTheme="minorEastAsia"/>
        </w:rPr>
        <w:t>– Mass of Fuel (g)</w:t>
      </w:r>
      <w:r w:rsidR="00A830B5">
        <w:rPr>
          <w:rFonts w:eastAsiaTheme="minorEastAsia"/>
        </w:rPr>
        <w:br/>
        <w:t>M</w:t>
      </w:r>
      <w:r w:rsidR="00A830B5">
        <w:rPr>
          <w:rFonts w:eastAsiaTheme="minorEastAsia"/>
          <w:vertAlign w:val="subscript"/>
        </w:rPr>
        <w:t>a</w:t>
      </w:r>
      <w:r w:rsidR="00A830B5">
        <w:rPr>
          <w:rFonts w:eastAsiaTheme="minorEastAsia"/>
        </w:rPr>
        <w:t xml:space="preserve"> – Mass of Air (g)</w:t>
      </w:r>
      <w:r w:rsidR="00A830B5">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MM</m:t>
                  </m:r>
                </m:e>
                <m:sub>
                  <m:r>
                    <w:rPr>
                      <w:rFonts w:ascii="Cambria Math" w:eastAsiaTheme="minorEastAsia" w:hAnsi="Cambria Math"/>
                    </w:rPr>
                    <m:t>o</m:t>
                  </m:r>
                </m:sub>
              </m:sSub>
              <m:r>
                <w:rPr>
                  <w:rFonts w:ascii="Cambria Math" w:eastAsiaTheme="minorEastAsia" w:hAnsi="Cambria Math"/>
                </w:rPr>
                <m:t>+3.76*2</m:t>
              </m:r>
              <m:sSub>
                <m:sSubPr>
                  <m:ctrlPr>
                    <w:rPr>
                      <w:rFonts w:ascii="Cambria Math" w:eastAsiaTheme="minorEastAsia" w:hAnsi="Cambria Math"/>
                      <w:i/>
                    </w:rPr>
                  </m:ctrlPr>
                </m:sSubPr>
                <m:e>
                  <m:r>
                    <w:rPr>
                      <w:rFonts w:ascii="Cambria Math" w:eastAsiaTheme="minorEastAsia" w:hAnsi="Cambria Math"/>
                    </w:rPr>
                    <m:t>MM</m:t>
                  </m:r>
                </m:e>
                <m:sub>
                  <m:r>
                    <w:rPr>
                      <w:rFonts w:ascii="Cambria Math" w:eastAsiaTheme="minorEastAsia" w:hAnsi="Cambria Math"/>
                    </w:rPr>
                    <m:t>N</m:t>
                  </m:r>
                </m:sub>
              </m:sSub>
            </m:e>
          </m:d>
        </m:oMath>
      </m:oMathPara>
    </w:p>
    <w:p w14:paraId="48A36D6F" w14:textId="7D58B2C2" w:rsidR="00A830B5" w:rsidRDefault="00A830B5" w:rsidP="00971702">
      <w:pPr>
        <w:rPr>
          <w:rFonts w:eastAsiaTheme="minorEastAsia"/>
        </w:rPr>
      </w:pPr>
      <w:r>
        <w:rPr>
          <w:rFonts w:eastAsiaTheme="minorEastAsia"/>
        </w:rPr>
        <w:t>X – multiplier to balance the Chemical equation</w:t>
      </w:r>
      <w:r>
        <w:rPr>
          <w:rFonts w:eastAsiaTheme="minorEastAsia"/>
        </w:rPr>
        <w:br/>
      </w:r>
      <w:proofErr w:type="spellStart"/>
      <w:r>
        <w:rPr>
          <w:rFonts w:eastAsiaTheme="minorEastAsia"/>
        </w:rPr>
        <w:t>MM</w:t>
      </w:r>
      <w:r>
        <w:rPr>
          <w:rFonts w:eastAsiaTheme="minorEastAsia"/>
          <w:vertAlign w:val="subscript"/>
        </w:rPr>
        <w:t>o</w:t>
      </w:r>
      <w:proofErr w:type="spellEnd"/>
      <w:r>
        <w:rPr>
          <w:rFonts w:eastAsiaTheme="minorEastAsia"/>
        </w:rPr>
        <w:t xml:space="preserve"> – Molecular Mass of Oxygen (g)</w:t>
      </w:r>
      <w:r>
        <w:rPr>
          <w:rFonts w:eastAsiaTheme="minorEastAsia"/>
        </w:rPr>
        <w:br/>
        <w:t>MM</w:t>
      </w:r>
      <w:r>
        <w:rPr>
          <w:rFonts w:eastAsiaTheme="minorEastAsia"/>
          <w:vertAlign w:val="subscript"/>
        </w:rPr>
        <w:t>N</w:t>
      </w:r>
      <w:r>
        <w:rPr>
          <w:rFonts w:eastAsiaTheme="minorEastAsia"/>
        </w:rPr>
        <w:t xml:space="preserve"> – Molecular Mass of Nitrogen (g)</w:t>
      </w:r>
      <w:r>
        <w:rPr>
          <w:rFonts w:eastAsiaTheme="minorEastAsia"/>
        </w:rPr>
        <w:br/>
        <w:t>3.76 is ratio of nitrogen and oxygen in air. The multiplier was taken from the balance equation used to show the chemical reactions in combustion. The following balanced equation was used.</w:t>
      </w:r>
    </w:p>
    <w:p w14:paraId="4ECEBE54" w14:textId="0D53505A" w:rsidR="00A830B5" w:rsidRPr="007E00B7" w:rsidRDefault="00A830B5" w:rsidP="0097170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8</m:t>
              </m:r>
            </m:sub>
          </m:sSub>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18</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CH</m:t>
              </m:r>
            </m:e>
            <m:sub>
              <m:r>
                <w:rPr>
                  <w:rFonts w:ascii="Cambria Math" w:eastAsiaTheme="minorEastAsia" w:hAnsi="Cambria Math"/>
                </w:rPr>
                <m:t>3</m:t>
              </m:r>
            </m:sub>
          </m:sSub>
          <m:r>
            <w:rPr>
              <w:rFonts w:ascii="Cambria Math" w:eastAsiaTheme="minorEastAsia" w:hAnsi="Cambria Math"/>
            </w:rPr>
            <m:t>OH+</m:t>
          </m:r>
          <m:r>
            <w:rPr>
              <w:rFonts w:ascii="Cambria Math" w:eastAsiaTheme="minorEastAsia" w:hAnsi="Cambria Math"/>
            </w:rPr>
            <m:t>14</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+3.76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→9</m:t>
          </m:r>
          <m:sSub>
            <m:sSubPr>
              <m:ctrlPr>
                <w:rPr>
                  <w:rFonts w:ascii="Cambria Math" w:eastAsiaTheme="minorEastAsia" w:hAnsi="Cambria Math"/>
                  <w:i/>
                </w:rPr>
              </m:ctrlPr>
            </m:sSubPr>
            <m:e>
              <m:r>
                <w:rPr>
                  <w:rFonts w:ascii="Cambria Math" w:eastAsiaTheme="minorEastAsia" w:hAnsi="Cambria Math"/>
                </w:rPr>
                <m:t>CO</m:t>
              </m:r>
            </m:e>
            <m:sub>
              <m:r>
                <w:rPr>
                  <w:rFonts w:ascii="Cambria Math" w:eastAsiaTheme="minorEastAsia" w:hAnsi="Cambria Math"/>
                </w:rPr>
                <m:t>2</m:t>
              </m:r>
            </m:sub>
          </m:sSub>
          <m:r>
            <w:rPr>
              <w:rFonts w:ascii="Cambria Math" w:eastAsiaTheme="minorEastAsia" w:hAnsi="Cambria Math"/>
            </w:rPr>
            <m:t>+11</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O+52.6</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oMath>
      </m:oMathPara>
    </w:p>
    <w:p w14:paraId="503E4C75" w14:textId="7A4273B8" w:rsidR="007E00B7" w:rsidRDefault="007E00B7" w:rsidP="007E00B7">
      <w:pPr>
        <w:pStyle w:val="Heading2"/>
        <w:rPr>
          <w:rFonts w:eastAsiaTheme="minorEastAsia"/>
        </w:rPr>
      </w:pPr>
      <w:bookmarkStart w:id="6" w:name="_Toc29190857"/>
      <w:r>
        <w:rPr>
          <w:rFonts w:eastAsiaTheme="minorEastAsia"/>
        </w:rPr>
        <w:t>Enthalpy Formations</w:t>
      </w:r>
      <w:bookmarkEnd w:id="6"/>
      <w:r>
        <w:rPr>
          <w:rFonts w:eastAsiaTheme="minorEastAsia"/>
        </w:rPr>
        <w:t xml:space="preserve"> </w:t>
      </w:r>
    </w:p>
    <w:p w14:paraId="7AE3973D" w14:textId="7C81F896" w:rsidR="00A830B5" w:rsidRDefault="00CB546C" w:rsidP="00971702">
      <w:r>
        <w:t>Enthalpy formation is the change in enthalpy when elements change to form a new molecule or compound</w:t>
      </w:r>
      <w:r w:rsidR="00AB174F">
        <w:t xml:space="preserve">, this can also be described the heat energy absorbed or emitted from a </w:t>
      </w:r>
      <w:r w:rsidR="00AB174F">
        <w:lastRenderedPageBreak/>
        <w:t>chemical reaction taking place</w:t>
      </w:r>
      <w:r>
        <w:t>. The measurement is taken from the</w:t>
      </w:r>
      <w:r w:rsidR="00AB174F">
        <w:t>ir</w:t>
      </w:r>
      <w:r>
        <w:t xml:space="preserve"> natural state and therefore the natural state of the element is counted as zero. </w:t>
      </w:r>
      <w:r w:rsidR="00AB174F">
        <w:t>Oxygen and Hydrogen both travel in pairs so this state is considered natural or standard and thus would have an enthalpy value of 0. A factor in the amount of heat energy emitted or absorbed during a reaction is the state of the chemicals i.e. gas, liquid or solid.</w:t>
      </w:r>
    </w:p>
    <w:p w14:paraId="212A7D1E" w14:textId="3E539EEA" w:rsidR="00AB174F" w:rsidRDefault="00AB174F" w:rsidP="00971702">
      <w:r>
        <w:t>The heat energy release</w:t>
      </w:r>
      <w:r w:rsidR="00415336">
        <w:t>d</w:t>
      </w:r>
      <w:r>
        <w:t xml:space="preserve"> during combustion can be calculated using enthalpy formation. </w:t>
      </w:r>
      <w:r w:rsidR="00415336">
        <w:t>This can be done by subtracting the enthalpy of the reactants from the enthalpy of the products.</w:t>
      </w:r>
    </w:p>
    <w:p w14:paraId="29045651" w14:textId="3DB7861B" w:rsidR="00415336" w:rsidRPr="00415336" w:rsidRDefault="00415336" w:rsidP="00971702">
      <w:pPr>
        <w:rPr>
          <w:rFonts w:eastAsiaTheme="minorEastAsia"/>
        </w:rPr>
      </w:pPr>
      <m:oMathPara>
        <m:oMath>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d>
            <m:dPr>
              <m:ctrlPr>
                <w:rPr>
                  <w:rFonts w:ascii="Cambria Math" w:eastAsiaTheme="minorEastAsia" w:hAnsi="Cambria Math"/>
                  <w:i/>
                </w:rPr>
              </m:ctrlPr>
            </m:dPr>
            <m:e>
              <m:r>
                <w:rPr>
                  <w:rFonts w:ascii="Cambria Math" w:eastAsiaTheme="minorEastAsia" w:hAnsi="Cambria Math"/>
                </w:rPr>
                <m:t>-393.5</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r>
            <w:rPr>
              <w:rFonts w:ascii="Cambria Math" w:eastAsiaTheme="minorEastAsia" w:hAnsi="Cambria Math"/>
            </w:rPr>
            <m:t>O</m:t>
          </m:r>
          <m:d>
            <m:dPr>
              <m:ctrlPr>
                <w:rPr>
                  <w:rFonts w:ascii="Cambria Math" w:eastAsiaTheme="minorEastAsia" w:hAnsi="Cambria Math"/>
                  <w:i/>
                </w:rPr>
              </m:ctrlPr>
            </m:dPr>
            <m:e>
              <m:r>
                <w:rPr>
                  <w:rFonts w:ascii="Cambria Math" w:eastAsiaTheme="minorEastAsia" w:hAnsi="Cambria Math"/>
                </w:rPr>
                <m:t>-241.8</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(0)-</m:t>
          </m:r>
          <m:r>
            <w:rPr>
              <w:rFonts w:ascii="Cambria Math" w:hAnsi="Cambria Math"/>
            </w:rPr>
            <m:t xml:space="preserve">(Methanol </m:t>
          </m:r>
          <m:d>
            <m:dPr>
              <m:ctrlPr>
                <w:rPr>
                  <w:rFonts w:ascii="Cambria Math" w:hAnsi="Cambria Math"/>
                  <w:i/>
                </w:rPr>
              </m:ctrlPr>
            </m:dPr>
            <m:e>
              <m:r>
                <w:rPr>
                  <w:rFonts w:ascii="Cambria Math" w:hAnsi="Cambria Math"/>
                </w:rPr>
                <m:t>-259.2</m:t>
              </m:r>
            </m:e>
          </m:d>
          <m:r>
            <w:rPr>
              <w:rFonts w:ascii="Cambria Math" w:hAnsi="Cambria Math"/>
            </w:rPr>
            <m:t>+Isooctane</m:t>
          </m:r>
          <m:d>
            <m:dPr>
              <m:ctrlPr>
                <w:rPr>
                  <w:rFonts w:ascii="Cambria Math" w:hAnsi="Cambria Math"/>
                  <w:i/>
                </w:rPr>
              </m:ctrlPr>
            </m:dPr>
            <m:e>
              <m:r>
                <w:rPr>
                  <w:rFonts w:ascii="Cambria Math" w:hAnsi="Cambria Math"/>
                </w:rPr>
                <m:t>-201.5</m:t>
              </m:r>
            </m:e>
          </m:d>
          <m:r>
            <w:rPr>
              <w:rFonts w:ascii="Cambria Math" w:hAnsi="Cambria Math"/>
            </w:rPr>
            <m:t>)</m:t>
          </m:r>
        </m:oMath>
      </m:oMathPara>
    </w:p>
    <w:p w14:paraId="44A09A2B" w14:textId="1E596E43" w:rsidR="00415336" w:rsidRDefault="00415336" w:rsidP="00971702">
      <w:pPr>
        <w:rPr>
          <w:rFonts w:eastAsiaTheme="minorEastAsia"/>
        </w:rPr>
      </w:pPr>
      <w:r>
        <w:rPr>
          <w:rFonts w:eastAsiaTheme="minorEastAsia"/>
        </w:rPr>
        <w:t xml:space="preserve">Enthalpy Formation is measured as </w:t>
      </w:r>
      <w:proofErr w:type="spellStart"/>
      <w:r>
        <w:rPr>
          <w:rFonts w:eastAsiaTheme="minorEastAsia"/>
        </w:rPr>
        <w:t>kj</w:t>
      </w:r>
      <w:proofErr w:type="spellEnd"/>
      <w:r>
        <w:rPr>
          <w:rFonts w:eastAsiaTheme="minorEastAsia"/>
        </w:rPr>
        <w:t xml:space="preserve">/mol. The resultant energy from this reaction is 5740.6 </w:t>
      </w:r>
      <w:proofErr w:type="spellStart"/>
      <w:r>
        <w:rPr>
          <w:rFonts w:eastAsiaTheme="minorEastAsia"/>
        </w:rPr>
        <w:t>kj</w:t>
      </w:r>
      <w:proofErr w:type="spellEnd"/>
      <w:r>
        <w:rPr>
          <w:rFonts w:eastAsiaTheme="minorEastAsia"/>
        </w:rPr>
        <w:t>/mol. Nitrogen has a value of 0 as it is in its natural state and H</w:t>
      </w:r>
      <w:r>
        <w:rPr>
          <w:rFonts w:eastAsiaTheme="minorEastAsia"/>
          <w:vertAlign w:val="subscript"/>
        </w:rPr>
        <w:t>2</w:t>
      </w:r>
      <w:r>
        <w:rPr>
          <w:rFonts w:eastAsiaTheme="minorEastAsia"/>
        </w:rPr>
        <w:t>O</w:t>
      </w:r>
      <w:r w:rsidR="00882A29">
        <w:rPr>
          <w:rFonts w:eastAsiaTheme="minorEastAsia"/>
        </w:rPr>
        <w:t xml:space="preserve">’s value is from its gaseous state. In this case as the water is in gas form the end value is also known as the Lower Heating Value (LHV), if the water were in liquid state it would be known as the Higher Heating value. As mentioned earlier the state of the chemical’s factors into the enthalpy formation. If the water in its liquid the enthalpy formation value would be higher at 285.8 </w:t>
      </w:r>
      <w:proofErr w:type="spellStart"/>
      <w:r w:rsidR="00882A29">
        <w:rPr>
          <w:rFonts w:eastAsiaTheme="minorEastAsia"/>
        </w:rPr>
        <w:t>kj</w:t>
      </w:r>
      <w:proofErr w:type="spellEnd"/>
      <w:r w:rsidR="00882A29">
        <w:rPr>
          <w:rFonts w:eastAsiaTheme="minorEastAsia"/>
        </w:rPr>
        <w:t>/mol.</w:t>
      </w:r>
    </w:p>
    <w:p w14:paraId="67E7B457" w14:textId="42379816" w:rsidR="00882A29" w:rsidRDefault="00913F3F" w:rsidP="00913F3F">
      <w:pPr>
        <w:pStyle w:val="Heading2"/>
        <w:rPr>
          <w:rFonts w:eastAsiaTheme="minorEastAsia"/>
        </w:rPr>
      </w:pPr>
      <w:bookmarkStart w:id="7" w:name="_Toc29190858"/>
      <w:r>
        <w:rPr>
          <w:rFonts w:eastAsiaTheme="minorEastAsia"/>
        </w:rPr>
        <w:t>Co</w:t>
      </w:r>
      <w:r>
        <w:rPr>
          <w:rFonts w:eastAsiaTheme="minorEastAsia"/>
          <w:vertAlign w:val="subscript"/>
        </w:rPr>
        <w:t xml:space="preserve">2 </w:t>
      </w:r>
      <w:r>
        <w:rPr>
          <w:rFonts w:eastAsiaTheme="minorEastAsia"/>
        </w:rPr>
        <w:t>Produced</w:t>
      </w:r>
      <w:bookmarkEnd w:id="7"/>
    </w:p>
    <w:p w14:paraId="69D26D1E" w14:textId="7ECD6428" w:rsidR="00913F3F" w:rsidRDefault="00913F3F" w:rsidP="00913F3F">
      <w:r>
        <w:t>One of the key aspects of emissions is the CO</w:t>
      </w:r>
      <w:r>
        <w:rPr>
          <w:vertAlign w:val="subscript"/>
        </w:rPr>
        <w:t>2</w:t>
      </w:r>
      <w:r>
        <w:t xml:space="preserve"> produced per kilogram of fuel used during combustion this was calculated with the following equation.</w:t>
      </w:r>
    </w:p>
    <w:p w14:paraId="78AE2EE7" w14:textId="33409A39" w:rsidR="00913F3F" w:rsidRPr="00913F3F" w:rsidRDefault="00913F3F" w:rsidP="00913F3F">
      <w:pPr>
        <w:rPr>
          <w:rFonts w:eastAsiaTheme="minorEastAsia"/>
        </w:rPr>
      </w:pPr>
      <m:oMathPara>
        <m:oMath>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 xml:space="preserve">2 </m:t>
              </m:r>
            </m:sub>
          </m:sSub>
          <m:r>
            <w:rPr>
              <w:rFonts w:ascii="Cambria Math" w:hAnsi="Cambria Math"/>
            </w:rPr>
            <m:t>per kg=</m:t>
          </m:r>
          <m:f>
            <m:fPr>
              <m:ctrlPr>
                <w:rPr>
                  <w:rFonts w:ascii="Cambria Math" w:hAnsi="Cambria Math"/>
                  <w:i/>
                </w:rPr>
              </m:ctrlPr>
            </m:fPr>
            <m:num>
              <m:r>
                <w:rPr>
                  <w:rFonts w:ascii="Cambria Math" w:hAnsi="Cambria Math"/>
                </w:rPr>
                <m:t>9(M</m:t>
              </m:r>
              <m:sSub>
                <m:sSubPr>
                  <m:ctrlPr>
                    <w:rPr>
                      <w:rFonts w:ascii="Cambria Math" w:hAnsi="Cambria Math"/>
                      <w:i/>
                    </w:rPr>
                  </m:ctrlPr>
                </m:sSubPr>
                <m:e>
                  <m:r>
                    <w:rPr>
                      <w:rFonts w:ascii="Cambria Math" w:hAnsi="Cambria Math"/>
                    </w:rPr>
                    <m:t>M</m:t>
                  </m:r>
                </m:e>
                <m:sub>
                  <m:r>
                    <w:rPr>
                      <w:rFonts w:ascii="Cambria Math" w:hAnsi="Cambria Math"/>
                    </w:rPr>
                    <m:t>C</m:t>
                  </m:r>
                </m:sub>
              </m:sSub>
              <m:r>
                <w:rPr>
                  <w:rFonts w:ascii="Cambria Math" w:hAnsi="Cambria Math"/>
                </w:rPr>
                <m:t>×2M</m:t>
              </m:r>
              <m:sSub>
                <m:sSubPr>
                  <m:ctrlPr>
                    <w:rPr>
                      <w:rFonts w:ascii="Cambria Math" w:hAnsi="Cambria Math"/>
                      <w:i/>
                    </w:rPr>
                  </m:ctrlPr>
                </m:sSubPr>
                <m:e>
                  <m:r>
                    <w:rPr>
                      <w:rFonts w:ascii="Cambria Math" w:hAnsi="Cambria Math"/>
                    </w:rPr>
                    <m:t>M</m:t>
                  </m:r>
                </m:e>
                <m:sub>
                  <m:r>
                    <w:rPr>
                      <w:rFonts w:ascii="Cambria Math" w:hAnsi="Cambria Math"/>
                    </w:rPr>
                    <m:t>O</m:t>
                  </m:r>
                </m:sub>
              </m:sSub>
              <m:r>
                <w:rPr>
                  <w:rFonts w:ascii="Cambria Math" w:hAnsi="Cambria Math"/>
                </w:rPr>
                <m:t>)</m:t>
              </m:r>
            </m:num>
            <m:den>
              <m:sSub>
                <m:sSubPr>
                  <m:ctrlPr>
                    <w:rPr>
                      <w:rFonts w:ascii="Cambria Math" w:hAnsi="Cambria Math"/>
                      <w:i/>
                    </w:rPr>
                  </m:ctrlPr>
                </m:sSubPr>
                <m:e>
                  <m:r>
                    <w:rPr>
                      <w:rFonts w:ascii="Cambria Math" w:hAnsi="Cambria Math"/>
                    </w:rPr>
                    <m:t>M</m:t>
                  </m:r>
                </m:e>
                <m:sub>
                  <m:r>
                    <w:rPr>
                      <w:rFonts w:ascii="Cambria Math" w:hAnsi="Cambria Math"/>
                    </w:rPr>
                    <m:t>f</m:t>
                  </m:r>
                </m:sub>
              </m:sSub>
              <m:r>
                <w:rPr>
                  <w:rFonts w:ascii="Cambria Math" w:hAnsi="Cambria Math"/>
                </w:rPr>
                <m:t>×100</m:t>
              </m:r>
            </m:den>
          </m:f>
        </m:oMath>
      </m:oMathPara>
    </w:p>
    <w:p w14:paraId="5BFCAAA5" w14:textId="50693893" w:rsidR="00913F3F" w:rsidRDefault="00913F3F" w:rsidP="00913F3F">
      <w:pPr>
        <w:rPr>
          <w:rFonts w:eastAsiaTheme="minorEastAsia"/>
        </w:rPr>
      </w:pPr>
      <w:r>
        <w:rPr>
          <w:rFonts w:eastAsiaTheme="minorEastAsia"/>
        </w:rPr>
        <w:t>MM</w:t>
      </w:r>
      <w:r>
        <w:rPr>
          <w:rFonts w:eastAsiaTheme="minorEastAsia"/>
          <w:vertAlign w:val="subscript"/>
        </w:rPr>
        <w:t>C</w:t>
      </w:r>
      <w:r>
        <w:rPr>
          <w:rFonts w:eastAsiaTheme="minorEastAsia"/>
        </w:rPr>
        <w:t xml:space="preserve"> – Molecular Mass of Carbon (g)</w:t>
      </w:r>
      <w:r>
        <w:rPr>
          <w:rFonts w:eastAsiaTheme="minorEastAsia"/>
        </w:rPr>
        <w:br/>
        <w:t>MM</w:t>
      </w:r>
      <w:r>
        <w:rPr>
          <w:rFonts w:eastAsiaTheme="minorEastAsia"/>
          <w:vertAlign w:val="subscript"/>
        </w:rPr>
        <w:t>O</w:t>
      </w:r>
      <w:r>
        <w:rPr>
          <w:rFonts w:eastAsiaTheme="minorEastAsia"/>
        </w:rPr>
        <w:t xml:space="preserve"> – Molecular Mass of Oxygen (g)</w:t>
      </w:r>
      <w:r w:rsidR="00754689">
        <w:rPr>
          <w:rFonts w:eastAsiaTheme="minorEastAsia"/>
        </w:rPr>
        <w:br/>
      </w:r>
      <w:proofErr w:type="spellStart"/>
      <w:r w:rsidR="00754689">
        <w:rPr>
          <w:rFonts w:eastAsiaTheme="minorEastAsia"/>
        </w:rPr>
        <w:t>M</w:t>
      </w:r>
      <w:r w:rsidR="00754689">
        <w:rPr>
          <w:rFonts w:eastAsiaTheme="minorEastAsia"/>
          <w:vertAlign w:val="subscript"/>
        </w:rPr>
        <w:t>f</w:t>
      </w:r>
      <w:proofErr w:type="spellEnd"/>
      <w:r w:rsidR="00754689">
        <w:rPr>
          <w:rFonts w:eastAsiaTheme="minorEastAsia"/>
        </w:rPr>
        <w:t xml:space="preserve"> – Mass of Fuel (kg)</w:t>
      </w:r>
    </w:p>
    <w:p w14:paraId="6FAC3E42" w14:textId="4068D8F8" w:rsidR="00754689" w:rsidRDefault="00754689" w:rsidP="00913F3F">
      <w:pPr>
        <w:rPr>
          <w:rFonts w:eastAsiaTheme="minorEastAsia"/>
        </w:rPr>
      </w:pPr>
      <w:r>
        <w:rPr>
          <w:rFonts w:eastAsiaTheme="minorEastAsia"/>
        </w:rPr>
        <w:t>The 9 is the multiplier to balance the equation, the molecular mass of oxygen is double as there are two oxygen atoms in a CO</w:t>
      </w:r>
      <w:r>
        <w:rPr>
          <w:rFonts w:eastAsiaTheme="minorEastAsia"/>
          <w:vertAlign w:val="subscript"/>
        </w:rPr>
        <w:t>2</w:t>
      </w:r>
      <w:r>
        <w:rPr>
          <w:rFonts w:eastAsiaTheme="minorEastAsia"/>
        </w:rPr>
        <w:t xml:space="preserve"> molecule and the 100 multiplier is to convert the molecular masses from grams to kilograms. The result for the combustion a fuel mixture of Methanol and Isooctane was 0.027kg per 1kg of fuel used.</w:t>
      </w:r>
    </w:p>
    <w:p w14:paraId="0911A294" w14:textId="4B253000" w:rsidR="00754689" w:rsidRDefault="00754689" w:rsidP="00754689">
      <w:pPr>
        <w:pStyle w:val="Heading1"/>
        <w:rPr>
          <w:rFonts w:eastAsiaTheme="minorEastAsia"/>
        </w:rPr>
      </w:pPr>
      <w:bookmarkStart w:id="8" w:name="_Toc29190859"/>
      <w:r>
        <w:rPr>
          <w:rFonts w:eastAsiaTheme="minorEastAsia"/>
        </w:rPr>
        <w:lastRenderedPageBreak/>
        <w:t>N</w:t>
      </w:r>
      <w:r w:rsidR="00BE6A6F">
        <w:rPr>
          <w:rFonts w:eastAsiaTheme="minorEastAsia"/>
        </w:rPr>
        <w:t>O</w:t>
      </w:r>
      <w:r>
        <w:rPr>
          <w:rFonts w:eastAsiaTheme="minorEastAsia"/>
        </w:rPr>
        <w:t>x</w:t>
      </w:r>
      <w:bookmarkEnd w:id="8"/>
    </w:p>
    <w:p w14:paraId="38C2639B" w14:textId="2FF38624" w:rsidR="00754689" w:rsidRDefault="00754689" w:rsidP="00754689">
      <w:r>
        <w:t xml:space="preserve">For the second part of this study a basic simulation was constructed to evaluate the </w:t>
      </w:r>
      <w:r w:rsidR="00BE6A6F">
        <w:t xml:space="preserve">relationship between the fuel equivalence ratio and the production of Nitrous Oxides. The engine used was 1600cc 4 cylinder naturally aspirated engine running on Isooctane. The initial parameters for the simulation were an initial starting pressure of 10bar after the start of combustion and the increasing uniformly by 2bar per degree of crank angle revolution. This represented a typical load situation during the new European drive cycle (NEDC). </w:t>
      </w:r>
    </w:p>
    <w:p w14:paraId="2C6DE2BA" w14:textId="43768200" w:rsidR="00BE6A6F" w:rsidRPr="00754689" w:rsidRDefault="00BE6A6F" w:rsidP="00BE6A6F">
      <w:pPr>
        <w:pStyle w:val="Heading2"/>
      </w:pPr>
      <w:bookmarkStart w:id="9" w:name="_Toc29190860"/>
      <w:r>
        <w:t>NOx PPM</w:t>
      </w:r>
      <w:bookmarkEnd w:id="9"/>
    </w:p>
    <w:p w14:paraId="3C8C6B95" w14:textId="68222E0F" w:rsidR="00BE6A6F" w:rsidRDefault="00BE6A6F" w:rsidP="00913F3F">
      <w:r>
        <w:t xml:space="preserve">The initial goal was to calculate data that could be used to plot a graph representing the NOx emissions in parts per million as the air fuel mixture becomes leaner. </w:t>
      </w:r>
      <w:r w:rsidR="003A5392">
        <w:t>Working towards calculating the NOx emissions the temperature inside the engine firstly had to be worked out.</w:t>
      </w:r>
    </w:p>
    <w:p w14:paraId="024DF19C" w14:textId="28A16EA4" w:rsidR="003A5392" w:rsidRPr="003A5392" w:rsidRDefault="003A5392" w:rsidP="00913F3F">
      <w:pPr>
        <w:rPr>
          <w:rFonts w:eastAsiaTheme="minorEastAsia"/>
        </w:rPr>
      </w:pPr>
      <m:oMathPara>
        <m:oMath>
          <m:r>
            <w:rPr>
              <w:rFonts w:ascii="Cambria Math" w:hAnsi="Cambria Math"/>
            </w:rPr>
            <m:t>Net Enthalpy=</m:t>
          </m:r>
          <w:bookmarkStart w:id="10" w:name="_Hlk29181562"/>
          <m:sSub>
            <m:sSubPr>
              <m:ctrlPr>
                <w:rPr>
                  <w:rFonts w:ascii="Cambria Math" w:hAnsi="Cambria Math"/>
                  <w:i/>
                </w:rPr>
              </m:ctrlPr>
            </m:sSubPr>
            <m:e>
              <m:r>
                <w:rPr>
                  <w:rFonts w:ascii="Cambria Math" w:hAnsi="Cambria Math"/>
                </w:rPr>
                <m:t>n</m:t>
              </m:r>
            </m:e>
            <m:sub>
              <m:r>
                <w:rPr>
                  <w:rFonts w:ascii="Cambria Math" w:hAnsi="Cambria Math"/>
                </w:rPr>
                <m:t>1</m:t>
              </m:r>
            </m:sub>
          </m:sSub>
          <w:bookmarkStart w:id="11" w:name="_Hlk29181577"/>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CO2</m:t>
              </m:r>
            </m:sub>
            <m:sup>
              <m:r>
                <w:rPr>
                  <w:rFonts w:ascii="Cambria Math" w:hAnsi="Cambria Math"/>
                </w:rPr>
                <m:t>o</m:t>
              </m:r>
            </m:sup>
          </m:sSubSup>
          <w:bookmarkEnd w:id="10"/>
          <w:bookmarkEnd w:id="11"/>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w:bookmarkStart w:id="12" w:name="_Hlk29181610"/>
          <m:r>
            <w:rPr>
              <w:rFonts w:ascii="Cambria Math" w:hAnsi="Cambria Math"/>
            </w:rPr>
            <m:t>∆</m:t>
          </m:r>
          <m:sSubSup>
            <m:sSubSupPr>
              <m:ctrlPr>
                <w:rPr>
                  <w:rFonts w:ascii="Cambria Math" w:hAnsi="Cambria Math"/>
                  <w:i/>
                </w:rPr>
              </m:ctrlPr>
            </m:sSubSupPr>
            <m:e>
              <m:r>
                <w:rPr>
                  <w:rFonts w:ascii="Cambria Math" w:hAnsi="Cambria Math"/>
                </w:rPr>
                <m:t>h</m:t>
              </m:r>
            </m:e>
            <m:sub>
              <m:r>
                <w:rPr>
                  <w:rFonts w:ascii="Cambria Math" w:hAnsi="Cambria Math"/>
                </w:rPr>
                <m:t>H2O</m:t>
              </m:r>
            </m:sub>
            <m:sup>
              <m:r>
                <w:rPr>
                  <w:rFonts w:ascii="Cambria Math" w:hAnsi="Cambria Math"/>
                </w:rPr>
                <m:t>o</m:t>
              </m:r>
            </m:sup>
          </m:sSubSup>
          <w:bookmarkEnd w:id="12"/>
          <m:r>
            <w:rPr>
              <w:rFonts w:ascii="Cambria Math" w:hAnsi="Cambria Math"/>
            </w:rPr>
            <m:t>-(φ×∆</m:t>
          </m:r>
          <m:sSubSup>
            <m:sSubSupPr>
              <m:ctrlPr>
                <w:rPr>
                  <w:rFonts w:ascii="Cambria Math" w:hAnsi="Cambria Math"/>
                  <w:i/>
                </w:rPr>
              </m:ctrlPr>
            </m:sSubSupPr>
            <m:e>
              <m:r>
                <w:rPr>
                  <w:rFonts w:ascii="Cambria Math" w:hAnsi="Cambria Math"/>
                </w:rPr>
                <m:t>h</m:t>
              </m:r>
            </m:e>
            <m:sub>
              <m:r>
                <w:rPr>
                  <w:rFonts w:ascii="Cambria Math" w:hAnsi="Cambria Math"/>
                </w:rPr>
                <m:t>f</m:t>
              </m:r>
            </m:sub>
            <m:sup>
              <m:r>
                <w:rPr>
                  <w:rFonts w:ascii="Cambria Math" w:hAnsi="Cambria Math"/>
                </w:rPr>
                <m:t>o</m:t>
              </m:r>
            </m:sup>
          </m:sSubSup>
          <m:r>
            <w:rPr>
              <w:rFonts w:ascii="Cambria Math" w:hAnsi="Cambria Math"/>
            </w:rPr>
            <m:t>)</m:t>
          </m:r>
        </m:oMath>
      </m:oMathPara>
    </w:p>
    <w:p w14:paraId="541E56FA" w14:textId="77777777" w:rsidR="003A5392" w:rsidRDefault="003A5392" w:rsidP="00913F3F"/>
    <w:p w14:paraId="6D6358DB" w14:textId="776B45E7" w:rsidR="00C55885" w:rsidRDefault="00BE6A6F" w:rsidP="00913F3F">
      <w:pPr>
        <w:rPr>
          <w:rFonts w:eastAsiaTheme="minorEastAsia"/>
        </w:rPr>
      </w:pPr>
      <w:r>
        <w:t xml:space="preserve"> </w:t>
      </w:r>
      <m:oMath>
        <m:r>
          <w:rPr>
            <w:rFonts w:ascii="Cambria Math" w:hAnsi="Cambria Math"/>
          </w:rPr>
          <m:t>∆</m:t>
        </m:r>
        <m:sSubSup>
          <m:sSubSupPr>
            <m:ctrlPr>
              <w:rPr>
                <w:rFonts w:ascii="Cambria Math" w:hAnsi="Cambria Math"/>
                <w:i/>
              </w:rPr>
            </m:ctrlPr>
          </m:sSubSupPr>
          <m:e>
            <m:r>
              <w:rPr>
                <w:rFonts w:ascii="Cambria Math" w:hAnsi="Cambria Math"/>
              </w:rPr>
              <m:t>h</m:t>
            </m:r>
          </m:e>
          <m:sub/>
          <m:sup>
            <m:r>
              <w:rPr>
                <w:rFonts w:ascii="Cambria Math" w:hAnsi="Cambria Math"/>
              </w:rPr>
              <m:t>o</m:t>
            </m:r>
          </m:sup>
        </m:sSubSup>
      </m:oMath>
      <w:r w:rsidR="003A5392">
        <w:rPr>
          <w:rFonts w:eastAsiaTheme="minorEastAsia"/>
        </w:rPr>
        <w:t xml:space="preserve"> – Enthalpy of </w:t>
      </w:r>
      <w:r w:rsidR="00C55885">
        <w:rPr>
          <w:rFonts w:eastAsiaTheme="minorEastAsia"/>
        </w:rPr>
        <w:t>…. (</w:t>
      </w:r>
      <w:proofErr w:type="spellStart"/>
      <w:r w:rsidR="00C55885">
        <w:rPr>
          <w:rFonts w:eastAsiaTheme="minorEastAsia"/>
        </w:rPr>
        <w:t>kj</w:t>
      </w:r>
      <w:proofErr w:type="spellEnd"/>
      <w:r w:rsidR="00C55885">
        <w:rPr>
          <w:rFonts w:eastAsiaTheme="minorEastAsia"/>
        </w:rPr>
        <w:t>)</w:t>
      </w:r>
      <w:r w:rsidR="00C55885">
        <w:rPr>
          <w:rFonts w:eastAsiaTheme="minorEastAsia"/>
        </w:rPr>
        <w:br/>
        <w:t>CO</w:t>
      </w:r>
      <w:r w:rsidR="00C55885">
        <w:rPr>
          <w:rFonts w:eastAsiaTheme="minorEastAsia"/>
          <w:vertAlign w:val="subscript"/>
        </w:rPr>
        <w:t xml:space="preserve">2 </w:t>
      </w:r>
      <w:r w:rsidR="00C55885">
        <w:rPr>
          <w:rFonts w:eastAsiaTheme="minorEastAsia"/>
        </w:rPr>
        <w:t>– Carbon dioxide</w:t>
      </w:r>
      <w:r w:rsidR="00C55885">
        <w:rPr>
          <w:rFonts w:eastAsiaTheme="minorEastAsia"/>
        </w:rPr>
        <w:br/>
        <w:t>H</w:t>
      </w:r>
      <w:r w:rsidR="00C55885">
        <w:rPr>
          <w:rFonts w:eastAsiaTheme="minorEastAsia"/>
          <w:vertAlign w:val="subscript"/>
        </w:rPr>
        <w:t>2</w:t>
      </w:r>
      <w:r w:rsidR="00C55885">
        <w:rPr>
          <w:rFonts w:eastAsiaTheme="minorEastAsia"/>
        </w:rPr>
        <w:t>O – Water</w:t>
      </w:r>
      <w:r w:rsidR="00C55885">
        <w:rPr>
          <w:rFonts w:eastAsiaTheme="minorEastAsia"/>
        </w:rPr>
        <w:br/>
        <w:t>f – Isooctane</w:t>
      </w:r>
      <w:r w:rsidR="00C55885">
        <w:rPr>
          <w:rFonts w:eastAsiaTheme="minorEastAsia"/>
        </w:rPr>
        <w:br/>
      </w:r>
      <w:r w:rsidR="00C55885">
        <w:rPr>
          <w:rFonts w:eastAsiaTheme="minorEastAsia" w:cs="Arial"/>
        </w:rPr>
        <w:t>φ</w:t>
      </w:r>
      <w:r w:rsidR="00C55885">
        <w:rPr>
          <w:rFonts w:eastAsiaTheme="minorEastAsia"/>
        </w:rPr>
        <w:t xml:space="preserve"> – Fuel Equivalence Ratio</w:t>
      </w:r>
      <w:r w:rsidR="00C55885">
        <w:rPr>
          <w:rFonts w:eastAsiaTheme="minorEastAsia"/>
        </w:rPr>
        <w:br/>
        <w:t>n – multiplier in the balanced equation for the respective molecules</w:t>
      </w:r>
    </w:p>
    <w:p w14:paraId="6965A6CD" w14:textId="263C61F1" w:rsidR="00C55885" w:rsidRDefault="00C55885" w:rsidP="00913F3F">
      <w:pPr>
        <w:rPr>
          <w:rFonts w:eastAsiaTheme="minorEastAsia"/>
        </w:rPr>
      </w:pPr>
      <w:r>
        <w:rPr>
          <w:rFonts w:eastAsiaTheme="minorEastAsia"/>
        </w:rPr>
        <w:t>Knowing the net enthalpy means that the temperature for that reaction (flame temperature) can be found. By using tables containing the enthalpy formations at set temperatures for each of the 4 elements that made up the products of combustion. The sum of the four elements enthalpies was used to determine the temperature however, the tables only contained values for every 50kelvin. In order to get around this problem the following equation was used.</w:t>
      </w:r>
    </w:p>
    <w:p w14:paraId="75861E35" w14:textId="6493B5CF" w:rsidR="00C55885" w:rsidRPr="00832FCF" w:rsidRDefault="00C55885" w:rsidP="00913F3F">
      <w:pPr>
        <w:rPr>
          <w:rFonts w:eastAsiaTheme="minorEastAsia"/>
        </w:rPr>
      </w:pPr>
      <m:oMathPara>
        <m:oMath>
          <m:r>
            <w:rPr>
              <w:rFonts w:ascii="Cambria Math" w:eastAsiaTheme="minorEastAsia" w:hAnsi="Cambria Math"/>
            </w:rPr>
            <m:t>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E-E</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r>
                    <w:rPr>
                      <w:rFonts w:ascii="Cambria Math" w:eastAsiaTheme="minorEastAsia" w:hAnsi="Cambria Math"/>
                    </w:rPr>
                    <m:t>1</m:t>
                  </m:r>
                </m:sub>
              </m:sSub>
            </m:den>
          </m:f>
        </m:oMath>
      </m:oMathPara>
    </w:p>
    <w:p w14:paraId="7DD4F7D8" w14:textId="2DCF56E2" w:rsidR="00832FCF" w:rsidRDefault="00832FCF" w:rsidP="00913F3F">
      <w:pPr>
        <w:rPr>
          <w:rFonts w:eastAsiaTheme="minorEastAsia"/>
        </w:rPr>
      </w:pPr>
      <w:r>
        <w:rPr>
          <w:rFonts w:eastAsiaTheme="minorEastAsia"/>
        </w:rPr>
        <w:t>T- Actual Temperature (K)</w:t>
      </w:r>
      <w:r>
        <w:rPr>
          <w:rFonts w:eastAsiaTheme="minorEastAsia"/>
        </w:rPr>
        <w:br/>
        <w:t>T</w:t>
      </w:r>
      <w:r>
        <w:rPr>
          <w:rFonts w:eastAsiaTheme="minorEastAsia"/>
          <w:vertAlign w:val="subscript"/>
        </w:rPr>
        <w:t>1</w:t>
      </w:r>
      <w:r>
        <w:rPr>
          <w:rFonts w:eastAsiaTheme="minorEastAsia"/>
        </w:rPr>
        <w:t xml:space="preserve"> – Temperature on lower side of actual temperature</w:t>
      </w:r>
      <w:r w:rsidR="00352601">
        <w:rPr>
          <w:rFonts w:eastAsiaTheme="minorEastAsia"/>
        </w:rPr>
        <w:t xml:space="preserve"> (K)</w:t>
      </w:r>
      <w:r>
        <w:rPr>
          <w:rFonts w:eastAsiaTheme="minorEastAsia"/>
        </w:rPr>
        <w:br/>
      </w:r>
      <w:r>
        <w:rPr>
          <w:rFonts w:eastAsiaTheme="minorEastAsia"/>
        </w:rPr>
        <w:lastRenderedPageBreak/>
        <w:t>T</w:t>
      </w:r>
      <w:r>
        <w:rPr>
          <w:rFonts w:eastAsiaTheme="minorEastAsia"/>
          <w:vertAlign w:val="subscript"/>
        </w:rPr>
        <w:t>2</w:t>
      </w:r>
      <w:r>
        <w:rPr>
          <w:rFonts w:eastAsiaTheme="minorEastAsia"/>
        </w:rPr>
        <w:t xml:space="preserve"> – Temperature on higher side of actual temperature</w:t>
      </w:r>
      <w:r w:rsidR="00352601">
        <w:rPr>
          <w:rFonts w:eastAsiaTheme="minorEastAsia"/>
        </w:rPr>
        <w:t xml:space="preserve"> (K)</w:t>
      </w:r>
      <w:r>
        <w:rPr>
          <w:rFonts w:eastAsiaTheme="minorEastAsia"/>
        </w:rPr>
        <w:br/>
        <w:t>E – Actual Enthalpy (</w:t>
      </w:r>
      <w:proofErr w:type="spellStart"/>
      <w:r>
        <w:rPr>
          <w:rFonts w:eastAsiaTheme="minorEastAsia"/>
        </w:rPr>
        <w:t>kj</w:t>
      </w:r>
      <w:proofErr w:type="spellEnd"/>
      <w:r>
        <w:rPr>
          <w:rFonts w:eastAsiaTheme="minorEastAsia"/>
        </w:rPr>
        <w:t>)</w:t>
      </w:r>
      <w:r>
        <w:rPr>
          <w:rFonts w:eastAsiaTheme="minorEastAsia"/>
        </w:rPr>
        <w:br/>
        <w:t>E</w:t>
      </w:r>
      <w:r>
        <w:rPr>
          <w:rFonts w:eastAsiaTheme="minorEastAsia"/>
          <w:vertAlign w:val="subscript"/>
        </w:rPr>
        <w:t>1</w:t>
      </w:r>
      <w:r>
        <w:rPr>
          <w:rFonts w:eastAsiaTheme="minorEastAsia"/>
        </w:rPr>
        <w:t xml:space="preserve"> – Enthalpy on lower side of actual enthalpy</w:t>
      </w:r>
      <w:r w:rsidR="00352601">
        <w:rPr>
          <w:rFonts w:eastAsiaTheme="minorEastAsia"/>
        </w:rPr>
        <w:t xml:space="preserve"> (</w:t>
      </w:r>
      <w:proofErr w:type="spellStart"/>
      <w:r w:rsidR="00352601">
        <w:rPr>
          <w:rFonts w:eastAsiaTheme="minorEastAsia"/>
        </w:rPr>
        <w:t>kj</w:t>
      </w:r>
      <w:proofErr w:type="spellEnd"/>
      <w:r w:rsidR="00352601">
        <w:rPr>
          <w:rFonts w:eastAsiaTheme="minorEastAsia"/>
        </w:rPr>
        <w:t>)</w:t>
      </w:r>
      <w:r>
        <w:rPr>
          <w:rFonts w:eastAsiaTheme="minorEastAsia"/>
        </w:rPr>
        <w:br/>
        <w:t>E</w:t>
      </w:r>
      <w:r>
        <w:rPr>
          <w:rFonts w:eastAsiaTheme="minorEastAsia"/>
          <w:vertAlign w:val="subscript"/>
        </w:rPr>
        <w:t>2</w:t>
      </w:r>
      <w:r>
        <w:rPr>
          <w:rFonts w:eastAsiaTheme="minorEastAsia"/>
        </w:rPr>
        <w:t xml:space="preserve"> – Enthalpy on higher side of actual enthalpy</w:t>
      </w:r>
      <w:r w:rsidR="00352601">
        <w:rPr>
          <w:rFonts w:eastAsiaTheme="minorEastAsia"/>
        </w:rPr>
        <w:t xml:space="preserve"> (</w:t>
      </w:r>
      <w:proofErr w:type="spellStart"/>
      <w:r w:rsidR="00352601">
        <w:rPr>
          <w:rFonts w:eastAsiaTheme="minorEastAsia"/>
        </w:rPr>
        <w:t>kj</w:t>
      </w:r>
      <w:proofErr w:type="spellEnd"/>
      <w:r w:rsidR="00352601">
        <w:rPr>
          <w:rFonts w:eastAsiaTheme="minorEastAsia"/>
        </w:rPr>
        <w:t>)</w:t>
      </w:r>
    </w:p>
    <w:p w14:paraId="0644D4E7" w14:textId="2CD4654B" w:rsidR="00352601" w:rsidRDefault="00352601" w:rsidP="00913F3F">
      <w:pPr>
        <w:rPr>
          <w:rFonts w:eastAsiaTheme="minorEastAsia"/>
        </w:rPr>
      </w:pPr>
      <w:r w:rsidRPr="00352601">
        <w:drawing>
          <wp:inline distT="0" distB="0" distL="0" distR="0" wp14:anchorId="0EB6B3F8" wp14:editId="33F3D8E4">
            <wp:extent cx="5731510" cy="20643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064385"/>
                    </a:xfrm>
                    <a:prstGeom prst="rect">
                      <a:avLst/>
                    </a:prstGeom>
                    <a:noFill/>
                    <a:ln>
                      <a:noFill/>
                    </a:ln>
                  </pic:spPr>
                </pic:pic>
              </a:graphicData>
            </a:graphic>
          </wp:inline>
        </w:drawing>
      </w:r>
    </w:p>
    <w:p w14:paraId="6B3EA624" w14:textId="158A8EFD" w:rsidR="00352601" w:rsidRDefault="00352601" w:rsidP="00913F3F">
      <w:pPr>
        <w:rPr>
          <w:rFonts w:eastAsiaTheme="minorEastAsia"/>
        </w:rPr>
      </w:pPr>
      <w:r>
        <w:rPr>
          <w:rFonts w:eastAsiaTheme="minorEastAsia"/>
        </w:rPr>
        <w:t>The above table shows the values to calculate the flame temperature.</w:t>
      </w:r>
    </w:p>
    <w:p w14:paraId="7F9C3C13" w14:textId="1A9DC724" w:rsidR="00352601" w:rsidRDefault="00352601" w:rsidP="00913F3F">
      <w:pPr>
        <w:rPr>
          <w:rFonts w:eastAsiaTheme="minorEastAsia"/>
        </w:rPr>
      </w:pPr>
      <w:r>
        <w:rPr>
          <w:rFonts w:eastAsiaTheme="minorEastAsia"/>
        </w:rPr>
        <w:t>Once the flame temperature had been calculated the temperature was needed for the rest of combustion.</w:t>
      </w:r>
    </w:p>
    <w:p w14:paraId="31ED62F5" w14:textId="59C03D54" w:rsidR="00352601" w:rsidRDefault="00352601" w:rsidP="00913F3F">
      <w:pPr>
        <w:rPr>
          <w:rFonts w:eastAsiaTheme="minorEastAsia"/>
        </w:rPr>
      </w:pPr>
      <w:r>
        <w:rPr>
          <w:rFonts w:eastAsiaTheme="minorEastAsia"/>
        </w:rPr>
        <w:t xml:space="preserve">An equation was used that had been derived from </w:t>
      </w:r>
      <m:oMath>
        <m:r>
          <w:rPr>
            <w:rFonts w:ascii="Cambria Math" w:eastAsiaTheme="minorEastAsia" w:hAnsi="Cambria Math"/>
          </w:rPr>
          <m:t>PV=mRT</m:t>
        </m:r>
      </m:oMath>
      <w:r>
        <w:rPr>
          <w:rFonts w:eastAsiaTheme="minorEastAsia"/>
        </w:rPr>
        <w:t xml:space="preserve"> and </w:t>
      </w:r>
      <m:oMath>
        <m:sSup>
          <m:sSupPr>
            <m:ctrlPr>
              <w:rPr>
                <w:rFonts w:ascii="Cambria Math" w:eastAsiaTheme="minorEastAsia" w:hAnsi="Cambria Math"/>
                <w:i/>
              </w:rPr>
            </m:ctrlPr>
          </m:sSupPr>
          <m:e>
            <m:r>
              <w:rPr>
                <w:rFonts w:ascii="Cambria Math" w:eastAsiaTheme="minorEastAsia" w:hAnsi="Cambria Math"/>
              </w:rPr>
              <m:t>PV</m:t>
            </m:r>
          </m:e>
          <m:sup>
            <m:r>
              <w:rPr>
                <w:rFonts w:ascii="Cambria Math" w:eastAsiaTheme="minorEastAsia" w:hAnsi="Cambria Math"/>
              </w:rPr>
              <m:t>n</m:t>
            </m:r>
          </m:sup>
        </m:sSup>
        <m:r>
          <w:rPr>
            <w:rFonts w:ascii="Cambria Math" w:eastAsiaTheme="minorEastAsia" w:hAnsi="Cambria Math"/>
          </w:rPr>
          <m:t>=Constant</m:t>
        </m:r>
      </m:oMath>
    </w:p>
    <w:p w14:paraId="3EFDA3C5" w14:textId="0CF5FB98" w:rsidR="00352601" w:rsidRPr="00352601" w:rsidRDefault="00352601" w:rsidP="00913F3F">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sSup>
            <m:sSupPr>
              <m:ctrlPr>
                <w:rPr>
                  <w:rFonts w:ascii="Cambria Math" w:eastAsiaTheme="minorEastAsia" w:hAnsi="Cambria Math"/>
                  <w:i/>
                </w:rPr>
              </m:ctrlPr>
            </m:sSupPr>
            <m:e>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den>
              </m:f>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n-1</m:t>
                  </m:r>
                </m:num>
                <m:den>
                  <m:r>
                    <w:rPr>
                      <w:rFonts w:ascii="Cambria Math" w:eastAsiaTheme="minorEastAsia" w:hAnsi="Cambria Math"/>
                    </w:rPr>
                    <m:t>n</m:t>
                  </m:r>
                </m:den>
              </m:f>
            </m:sup>
          </m:sSup>
        </m:oMath>
      </m:oMathPara>
    </w:p>
    <w:p w14:paraId="428ABB18" w14:textId="4B6615EB" w:rsidR="00F86B6A" w:rsidRDefault="00352601" w:rsidP="00913F3F">
      <w:pPr>
        <w:rPr>
          <w:rFonts w:eastAsiaTheme="minorEastAsia"/>
        </w:rPr>
      </w:pPr>
      <w:r>
        <w:rPr>
          <w:rFonts w:eastAsiaTheme="minorEastAsia"/>
        </w:rPr>
        <w:t>T</w:t>
      </w:r>
      <w:r>
        <w:rPr>
          <w:rFonts w:eastAsiaTheme="minorEastAsia"/>
          <w:vertAlign w:val="subscript"/>
        </w:rPr>
        <w:t>2</w:t>
      </w:r>
      <w:r>
        <w:rPr>
          <w:rFonts w:eastAsiaTheme="minorEastAsia"/>
        </w:rPr>
        <w:t xml:space="preserve"> – Temperature due to pressure increase (K)</w:t>
      </w:r>
      <w:r>
        <w:rPr>
          <w:rFonts w:eastAsiaTheme="minorEastAsia"/>
        </w:rPr>
        <w:br/>
        <w:t>T</w:t>
      </w:r>
      <w:r>
        <w:rPr>
          <w:rFonts w:eastAsiaTheme="minorEastAsia"/>
          <w:vertAlign w:val="subscript"/>
        </w:rPr>
        <w:t>1</w:t>
      </w:r>
      <w:r>
        <w:rPr>
          <w:rFonts w:eastAsiaTheme="minorEastAsia"/>
        </w:rPr>
        <w:t xml:space="preserve"> – Initial Temperature (K)</w:t>
      </w:r>
      <w:r>
        <w:rPr>
          <w:rFonts w:eastAsiaTheme="minorEastAsia"/>
        </w:rPr>
        <w:br/>
        <w:t>P</w:t>
      </w:r>
      <w:r>
        <w:rPr>
          <w:rFonts w:eastAsiaTheme="minorEastAsia"/>
          <w:vertAlign w:val="subscript"/>
        </w:rPr>
        <w:t>1</w:t>
      </w:r>
      <w:r>
        <w:rPr>
          <w:rFonts w:eastAsiaTheme="minorEastAsia"/>
        </w:rPr>
        <w:t xml:space="preserve"> – Initial Pressure (bar)</w:t>
      </w:r>
      <w:r>
        <w:rPr>
          <w:rFonts w:eastAsiaTheme="minorEastAsia"/>
        </w:rPr>
        <w:br/>
        <w:t>P</w:t>
      </w:r>
      <w:r>
        <w:rPr>
          <w:rFonts w:eastAsiaTheme="minorEastAsia"/>
          <w:vertAlign w:val="subscript"/>
        </w:rPr>
        <w:t>2</w:t>
      </w:r>
      <w:r>
        <w:rPr>
          <w:rFonts w:eastAsiaTheme="minorEastAsia"/>
        </w:rPr>
        <w:t xml:space="preserve"> – Pressure after increase</w:t>
      </w:r>
      <w:r w:rsidR="00F86B6A">
        <w:rPr>
          <w:rFonts w:eastAsiaTheme="minorEastAsia"/>
        </w:rPr>
        <w:t xml:space="preserve"> of 2bar (bar)</w:t>
      </w:r>
      <w:r w:rsidR="00F86B6A">
        <w:rPr>
          <w:rFonts w:eastAsiaTheme="minorEastAsia"/>
        </w:rPr>
        <w:br/>
        <w:t>n – Polytropic Index</w:t>
      </w:r>
    </w:p>
    <w:p w14:paraId="41107AEA" w14:textId="45B66050" w:rsidR="00F86B6A" w:rsidRDefault="00F86B6A" w:rsidP="00913F3F">
      <w:pPr>
        <w:rPr>
          <w:rFonts w:eastAsiaTheme="minorEastAsia"/>
        </w:rPr>
      </w:pPr>
      <w:r>
        <w:rPr>
          <w:rFonts w:eastAsiaTheme="minorEastAsia"/>
        </w:rPr>
        <w:t>This equation was used to calculate the increase in temperature in the cylinder after the start of combustion. The polytropic index value was assumed at 1.17.</w:t>
      </w:r>
    </w:p>
    <w:p w14:paraId="0099C1D8" w14:textId="73831734" w:rsidR="00F86B6A" w:rsidRPr="00352601" w:rsidRDefault="00F86B6A" w:rsidP="00913F3F">
      <w:pPr>
        <w:rPr>
          <w:rFonts w:eastAsiaTheme="minorEastAsia"/>
        </w:rPr>
      </w:pPr>
      <w:r>
        <w:rPr>
          <w:rFonts w:eastAsiaTheme="minorEastAsia"/>
        </w:rPr>
        <w:t xml:space="preserve">The table below shows a small section of the temperature data calculated. </w:t>
      </w:r>
    </w:p>
    <w:p w14:paraId="794F96BE" w14:textId="2C541FB0" w:rsidR="00352601" w:rsidRPr="00832FCF" w:rsidRDefault="00352601" w:rsidP="00913F3F">
      <w:pPr>
        <w:rPr>
          <w:rFonts w:eastAsiaTheme="minorEastAsia"/>
        </w:rPr>
      </w:pPr>
      <w:r w:rsidRPr="00352601">
        <w:lastRenderedPageBreak/>
        <w:drawing>
          <wp:inline distT="0" distB="0" distL="0" distR="0" wp14:anchorId="1C623345" wp14:editId="7F91E226">
            <wp:extent cx="5731510" cy="29178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17825"/>
                    </a:xfrm>
                    <a:prstGeom prst="rect">
                      <a:avLst/>
                    </a:prstGeom>
                    <a:noFill/>
                    <a:ln>
                      <a:noFill/>
                    </a:ln>
                  </pic:spPr>
                </pic:pic>
              </a:graphicData>
            </a:graphic>
          </wp:inline>
        </w:drawing>
      </w:r>
    </w:p>
    <w:p w14:paraId="150E7450" w14:textId="01CDE950" w:rsidR="00C55885" w:rsidRDefault="00F86B6A" w:rsidP="00913F3F">
      <w:pPr>
        <w:rPr>
          <w:rFonts w:eastAsiaTheme="minorEastAsia"/>
        </w:rPr>
      </w:pPr>
      <w:r>
        <w:rPr>
          <w:rFonts w:eastAsiaTheme="minorEastAsia"/>
        </w:rPr>
        <w:t xml:space="preserve">As seen above the NOx emissions were calculated in </w:t>
      </w:r>
      <w:proofErr w:type="spellStart"/>
      <w:r>
        <w:rPr>
          <w:rFonts w:eastAsiaTheme="minorEastAsia"/>
        </w:rPr>
        <w:t>kmols</w:t>
      </w:r>
      <w:proofErr w:type="spellEnd"/>
      <w:r>
        <w:rPr>
          <w:rFonts w:eastAsiaTheme="minorEastAsia"/>
        </w:rPr>
        <w:t>/</w:t>
      </w:r>
      <w:r>
        <w:rPr>
          <w:rFonts w:eastAsiaTheme="minorEastAsia"/>
          <w:vertAlign w:val="superscript"/>
        </w:rPr>
        <w:t>o</w:t>
      </w:r>
      <w:r>
        <w:rPr>
          <w:rFonts w:eastAsiaTheme="minorEastAsia"/>
        </w:rPr>
        <w:t xml:space="preserve">, this allowed for the values to bee added up to give a total emission value per cycle. </w:t>
      </w:r>
    </w:p>
    <w:p w14:paraId="3E8D3F38" w14:textId="77777777" w:rsidR="00173FD0" w:rsidRDefault="00173FD0" w:rsidP="00913F3F">
      <w:pPr>
        <w:rPr>
          <w:rFonts w:eastAsiaTheme="minorEastAsia"/>
        </w:rPr>
      </w:pPr>
      <w:r>
        <w:rPr>
          <w:rFonts w:eastAsiaTheme="minorEastAsia"/>
        </w:rPr>
        <w:t xml:space="preserve">To calculate the rate of NOx emissions at each fuel equivalence ratio the </w:t>
      </w:r>
      <w:proofErr w:type="spellStart"/>
      <w:r>
        <w:rPr>
          <w:rFonts w:eastAsiaTheme="minorEastAsia"/>
        </w:rPr>
        <w:t>Zeldovich</w:t>
      </w:r>
      <w:proofErr w:type="spellEnd"/>
      <w:r>
        <w:rPr>
          <w:rFonts w:eastAsiaTheme="minorEastAsia"/>
        </w:rPr>
        <w:t xml:space="preserve"> model was applied.</w:t>
      </w:r>
    </w:p>
    <w:p w14:paraId="537C4820" w14:textId="404A445F" w:rsidR="00F86B6A" w:rsidRDefault="00173FD0" w:rsidP="00913F3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13</m:t>
                  </m:r>
                </m:sup>
              </m:sSup>
              <m:r>
                <w:rPr>
                  <w:rFonts w:ascii="Cambria Math" w:eastAsiaTheme="minorEastAsia" w:hAnsi="Cambria Math"/>
                </w:rPr>
                <m:t>×</m:t>
              </m:r>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sSup>
                <m:sSupPr>
                  <m:ctrlPr>
                    <w:rPr>
                      <w:rFonts w:ascii="Cambria Math" w:eastAsiaTheme="minorEastAsia" w:hAnsi="Cambria Math"/>
                      <w:i/>
                    </w:rPr>
                  </m:ctrlPr>
                </m:sSupPr>
                <m:e>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r>
                    <w:rPr>
                      <w:rFonts w:ascii="Cambria Math" w:eastAsiaTheme="minorEastAsia" w:hAnsi="Cambria Math"/>
                    </w:rPr>
                    <m:t>]</m:t>
                  </m:r>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r>
                <w:rPr>
                  <w:rFonts w:ascii="Cambria Math" w:eastAsiaTheme="minorEastAsia" w:hAnsi="Cambria Math"/>
                </w:rPr>
                <m:t>×</m:t>
              </m:r>
              <m:r>
                <m:rPr>
                  <m:sty m:val="p"/>
                </m:rPr>
                <w:rPr>
                  <w:rFonts w:ascii="Cambria Math" w:eastAsiaTheme="minorEastAsia" w:hAnsi="Cambria Math"/>
                </w:rPr>
                <m:t>exp⁡</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-67837</m:t>
                  </m:r>
                </m:num>
                <m:den>
                  <m:r>
                    <w:rPr>
                      <w:rFonts w:ascii="Cambria Math" w:eastAsiaTheme="minorEastAsia" w:hAnsi="Cambria Math"/>
                    </w:rPr>
                    <m:t>T</m:t>
                  </m:r>
                </m:den>
              </m:f>
              <m:r>
                <w:rPr>
                  <w:rFonts w:ascii="Cambria Math" w:eastAsiaTheme="minorEastAsia" w:hAnsi="Cambria Math"/>
                </w:rPr>
                <m:t>)</m:t>
              </m:r>
            </m:num>
            <m:den>
              <m:r>
                <w:rPr>
                  <w:rFonts w:ascii="Cambria Math" w:eastAsiaTheme="minorEastAsia" w:hAnsi="Cambria Math"/>
                </w:rPr>
                <m:t>rpm×6</m:t>
              </m:r>
            </m:den>
          </m:f>
          <m:r>
            <w:rPr>
              <w:rFonts w:ascii="Cambria Math" w:eastAsiaTheme="minorEastAsia" w:hAnsi="Cambria Math"/>
            </w:rPr>
            <m:t>×40×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14:paraId="08FDD5E7" w14:textId="24BF71A3" w:rsidR="00F86B6A" w:rsidRDefault="00173FD0" w:rsidP="00913F3F">
      <w:pPr>
        <w:rPr>
          <w:rFonts w:eastAsiaTheme="minorEastAsia"/>
        </w:rPr>
      </w:pPr>
      <w:r>
        <w:rPr>
          <w:rFonts w:eastAsiaTheme="minorEastAsia"/>
        </w:rPr>
        <w:t>[N</w:t>
      </w:r>
      <w:r>
        <w:rPr>
          <w:rFonts w:eastAsiaTheme="minorEastAsia"/>
          <w:vertAlign w:val="subscript"/>
        </w:rPr>
        <w:t>2</w:t>
      </w:r>
      <w:r>
        <w:rPr>
          <w:rFonts w:eastAsiaTheme="minorEastAsia"/>
        </w:rPr>
        <w:t xml:space="preserve">] </w:t>
      </w:r>
      <w:r w:rsidR="004B3823">
        <w:rPr>
          <w:rFonts w:eastAsiaTheme="minorEastAsia"/>
        </w:rPr>
        <w:t>–</w:t>
      </w:r>
      <w:r>
        <w:rPr>
          <w:rFonts w:eastAsiaTheme="minorEastAsia"/>
        </w:rPr>
        <w:t xml:space="preserve"> </w:t>
      </w:r>
      <w:r w:rsidR="004B3823">
        <w:rPr>
          <w:rFonts w:eastAsiaTheme="minorEastAsia"/>
        </w:rPr>
        <w:t>Nitrogen Con</w:t>
      </w:r>
      <w:r w:rsidR="00045010">
        <w:rPr>
          <w:rFonts w:eastAsiaTheme="minorEastAsia"/>
        </w:rPr>
        <w:t>centration</w:t>
      </w:r>
      <w:r w:rsidR="00C10A31">
        <w:rPr>
          <w:rFonts w:eastAsiaTheme="minorEastAsia"/>
        </w:rPr>
        <w:br/>
        <w:t>[O</w:t>
      </w:r>
      <w:r w:rsidR="00C10A31">
        <w:rPr>
          <w:rFonts w:eastAsiaTheme="minorEastAsia"/>
          <w:vertAlign w:val="subscript"/>
        </w:rPr>
        <w:t>2</w:t>
      </w:r>
      <w:r w:rsidR="00C10A31">
        <w:rPr>
          <w:rFonts w:eastAsiaTheme="minorEastAsia"/>
        </w:rPr>
        <w:t>] – Oxygen Concentration</w:t>
      </w:r>
      <w:r w:rsidR="001F12DC">
        <w:rPr>
          <w:rFonts w:eastAsiaTheme="minorEastAsia"/>
        </w:rPr>
        <w:br/>
      </w:r>
      <w:r w:rsidR="00DD11CB">
        <w:rPr>
          <w:rFonts w:eastAsiaTheme="minorEastAsia"/>
        </w:rPr>
        <w:t>T</w:t>
      </w:r>
      <w:r w:rsidR="00976C7A">
        <w:rPr>
          <w:rFonts w:eastAsiaTheme="minorEastAsia"/>
        </w:rPr>
        <w:t xml:space="preserve"> – Temperature (K)</w:t>
      </w:r>
      <w:r w:rsidR="00976C7A">
        <w:rPr>
          <w:rFonts w:eastAsiaTheme="minorEastAsia"/>
        </w:rPr>
        <w:br/>
      </w:r>
      <w:r w:rsidR="008D458E">
        <w:rPr>
          <w:rFonts w:eastAsiaTheme="minorEastAsia"/>
        </w:rPr>
        <w:t xml:space="preserve">rpm – Engine speed </w:t>
      </w:r>
      <w:r w:rsidR="00C47243">
        <w:rPr>
          <w:rFonts w:eastAsiaTheme="minorEastAsia"/>
        </w:rPr>
        <w:t>(rpm)</w:t>
      </w:r>
      <w:r w:rsidR="00C47243">
        <w:rPr>
          <w:rFonts w:eastAsiaTheme="minorEastAsia"/>
        </w:rPr>
        <w:br/>
      </w:r>
      <w:r w:rsidR="004760BC">
        <w:rPr>
          <w:rFonts w:eastAsiaTheme="minorEastAsia"/>
        </w:rPr>
        <w:t>4</w:t>
      </w:r>
      <w:r w:rsidR="004629EE">
        <w:rPr>
          <w:rFonts w:eastAsiaTheme="minorEastAsia"/>
        </w:rPr>
        <w:t>0</w:t>
      </w:r>
      <w:r w:rsidR="004760BC">
        <w:rPr>
          <w:rFonts w:eastAsiaTheme="minorEastAsia"/>
        </w:rPr>
        <w:t>x10</w:t>
      </w:r>
      <w:r w:rsidR="004760BC">
        <w:rPr>
          <w:rFonts w:eastAsiaTheme="minorEastAsia"/>
          <w:vertAlign w:val="superscript"/>
        </w:rPr>
        <w:t xml:space="preserve">-6 </w:t>
      </w:r>
      <w:r w:rsidR="004760BC">
        <w:rPr>
          <w:rFonts w:eastAsiaTheme="minorEastAsia"/>
        </w:rPr>
        <w:t xml:space="preserve">– the </w:t>
      </w:r>
      <w:r w:rsidR="00C0504A">
        <w:rPr>
          <w:rFonts w:eastAsiaTheme="minorEastAsia"/>
        </w:rPr>
        <w:t xml:space="preserve">clearance </w:t>
      </w:r>
      <w:r w:rsidR="004760BC">
        <w:rPr>
          <w:rFonts w:eastAsiaTheme="minorEastAsia"/>
        </w:rPr>
        <w:t xml:space="preserve">volume </w:t>
      </w:r>
      <w:r w:rsidR="00C0504A">
        <w:rPr>
          <w:rFonts w:eastAsiaTheme="minorEastAsia"/>
        </w:rPr>
        <w:t>of the head at TDC (m</w:t>
      </w:r>
      <w:r w:rsidR="00C0504A">
        <w:rPr>
          <w:rFonts w:eastAsiaTheme="minorEastAsia"/>
          <w:vertAlign w:val="superscript"/>
        </w:rPr>
        <w:t>3</w:t>
      </w:r>
      <w:r w:rsidR="00C0504A">
        <w:rPr>
          <w:rFonts w:eastAsiaTheme="minorEastAsia"/>
        </w:rPr>
        <w:t>)</w:t>
      </w:r>
      <w:r w:rsidR="00C0504A">
        <w:rPr>
          <w:rFonts w:eastAsiaTheme="minorEastAsia"/>
        </w:rPr>
        <w:br/>
      </w:r>
      <w:r w:rsidR="0099143E">
        <w:rPr>
          <w:rFonts w:eastAsiaTheme="minorEastAsia"/>
        </w:rPr>
        <w:t>-</w:t>
      </w:r>
      <w:r w:rsidR="00100EE9">
        <w:rPr>
          <w:rFonts w:eastAsiaTheme="minorEastAsia"/>
        </w:rPr>
        <w:t xml:space="preserve">67837 </w:t>
      </w:r>
      <w:r w:rsidR="003B150A">
        <w:rPr>
          <w:rFonts w:eastAsiaTheme="minorEastAsia"/>
        </w:rPr>
        <w:t>–</w:t>
      </w:r>
      <w:r w:rsidR="00100EE9">
        <w:rPr>
          <w:rFonts w:eastAsiaTheme="minorEastAsia"/>
        </w:rPr>
        <w:t xml:space="preserve"> </w:t>
      </w:r>
      <w:r w:rsidR="003B150A">
        <w:rPr>
          <w:rFonts w:eastAsiaTheme="minorEastAsia"/>
        </w:rPr>
        <w:t>Energy require for a reaction to happen (j)</w:t>
      </w:r>
    </w:p>
    <w:p w14:paraId="5F77437E" w14:textId="07625B9F" w:rsidR="00FB20E8" w:rsidRDefault="003A64C5" w:rsidP="00913F3F">
      <w:pPr>
        <w:rPr>
          <w:rFonts w:eastAsiaTheme="minorEastAsia"/>
        </w:rPr>
      </w:pPr>
      <w:r>
        <w:rPr>
          <w:rFonts w:eastAsiaTheme="minorEastAsia"/>
        </w:rPr>
        <w:t>[N</w:t>
      </w:r>
      <w:r>
        <w:rPr>
          <w:rFonts w:eastAsiaTheme="minorEastAsia"/>
          <w:vertAlign w:val="subscript"/>
        </w:rPr>
        <w:t>2</w:t>
      </w:r>
      <w:r>
        <w:rPr>
          <w:rFonts w:eastAsiaTheme="minorEastAsia"/>
        </w:rPr>
        <w:t>] can be determined as follows</w:t>
      </w:r>
    </w:p>
    <w:p w14:paraId="63618AC6" w14:textId="61FB0E27" w:rsidR="003A64C5" w:rsidRPr="003A64C5" w:rsidRDefault="003A64C5" w:rsidP="00913F3F">
      <w:pPr>
        <w:rPr>
          <w:rFonts w:eastAsiaTheme="minorEastAsia"/>
        </w:rPr>
      </w:pPr>
      <m:oMathPara>
        <m:oMath>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×α</m:t>
              </m:r>
            </m:num>
            <m:den>
              <m:r>
                <w:rPr>
                  <w:rFonts w:ascii="Cambria Math" w:eastAsiaTheme="minorEastAsia" w:hAnsi="Cambria Math"/>
                </w:rPr>
                <m:t>40×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oMath>
      </m:oMathPara>
    </w:p>
    <w:p w14:paraId="775ADB56" w14:textId="6F04F6BA" w:rsidR="003A64C5" w:rsidRDefault="003A64C5" w:rsidP="00913F3F">
      <w:pPr>
        <w:rPr>
          <w:rFonts w:eastAsiaTheme="minorEastAsia"/>
        </w:rPr>
      </w:pPr>
      <w:r>
        <w:rPr>
          <w:rFonts w:eastAsiaTheme="minorEastAsia"/>
        </w:rPr>
        <w:t>[N</w:t>
      </w:r>
      <w:r>
        <w:rPr>
          <w:rFonts w:eastAsiaTheme="minorEastAsia"/>
          <w:vertAlign w:val="subscript"/>
        </w:rPr>
        <w:t>2</w:t>
      </w:r>
      <w:r>
        <w:rPr>
          <w:rFonts w:eastAsiaTheme="minorEastAsia"/>
        </w:rPr>
        <w:t>] – Nitrogen Concentration</w:t>
      </w:r>
      <w:r>
        <w:rPr>
          <w:rFonts w:eastAsiaTheme="minorEastAsia"/>
        </w:rPr>
        <w:br/>
      </w:r>
      <w:bookmarkStart w:id="13" w:name="_Hlk29185312"/>
      <w:r>
        <w:rPr>
          <w:rFonts w:eastAsiaTheme="minorEastAsia" w:cs="Arial"/>
        </w:rPr>
        <w:t>α</w:t>
      </w:r>
      <w:r>
        <w:rPr>
          <w:rFonts w:eastAsiaTheme="minorEastAsia"/>
        </w:rPr>
        <w:t xml:space="preserve"> – represents the actual number for </w:t>
      </w:r>
      <w:proofErr w:type="spellStart"/>
      <w:r>
        <w:rPr>
          <w:rFonts w:eastAsiaTheme="minorEastAsia"/>
        </w:rPr>
        <w:t>kmols</w:t>
      </w:r>
      <w:proofErr w:type="spellEnd"/>
      <w:r>
        <w:rPr>
          <w:rFonts w:eastAsiaTheme="minorEastAsia"/>
        </w:rPr>
        <w:t xml:space="preserve"> in the mixture</w:t>
      </w:r>
      <w:r>
        <w:rPr>
          <w:rFonts w:eastAsiaTheme="minorEastAsia"/>
        </w:rPr>
        <w:br/>
      </w:r>
      <w:r>
        <w:rPr>
          <w:rFonts w:eastAsiaTheme="minorEastAsia"/>
        </w:rPr>
        <w:t>n – multiplier in the balanced equation for the respective molecule</w:t>
      </w:r>
    </w:p>
    <w:bookmarkEnd w:id="13"/>
    <w:p w14:paraId="7839C83B" w14:textId="5BC38807" w:rsidR="003A64C5" w:rsidRDefault="003A64C5" w:rsidP="00913F3F">
      <w:pPr>
        <w:rPr>
          <w:rFonts w:eastAsiaTheme="minorEastAsia"/>
        </w:rPr>
      </w:pPr>
    </w:p>
    <w:p w14:paraId="38DB4E08" w14:textId="4CC52B09" w:rsidR="003A64C5" w:rsidRPr="003A64C5" w:rsidRDefault="003A64C5" w:rsidP="003A64C5">
      <w:pPr>
        <w:rPr>
          <w:rFonts w:eastAsiaTheme="minorEastAsia"/>
        </w:rPr>
      </w:pPr>
      <m:oMathPara>
        <m:oMath>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2</m:t>
                  </m:r>
                </m:sub>
              </m:sSub>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4</m:t>
                  </m:r>
                </m:sub>
              </m:sSub>
              <m:r>
                <w:rPr>
                  <w:rFonts w:ascii="Cambria Math" w:eastAsiaTheme="minorEastAsia" w:hAnsi="Cambria Math"/>
                </w:rPr>
                <m:t>×α</m:t>
              </m:r>
            </m:num>
            <m:den>
              <m:r>
                <w:rPr>
                  <w:rFonts w:ascii="Cambria Math" w:eastAsiaTheme="minorEastAsia" w:hAnsi="Cambria Math"/>
                </w:rPr>
                <m:t>40×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oMath>
      </m:oMathPara>
    </w:p>
    <w:p w14:paraId="387EC88C" w14:textId="28F47283" w:rsidR="003A64C5" w:rsidRDefault="003A64C5" w:rsidP="003A64C5">
      <w:pPr>
        <w:rPr>
          <w:rFonts w:eastAsiaTheme="minorEastAsia"/>
        </w:rPr>
      </w:pPr>
      <w:r>
        <w:rPr>
          <w:rFonts w:eastAsiaTheme="minorEastAsia"/>
        </w:rPr>
        <w:t>[O</w:t>
      </w:r>
      <w:r>
        <w:rPr>
          <w:rFonts w:eastAsiaTheme="minorEastAsia"/>
          <w:vertAlign w:val="subscript"/>
        </w:rPr>
        <w:t>2</w:t>
      </w:r>
      <w:r>
        <w:rPr>
          <w:rFonts w:eastAsiaTheme="minorEastAsia"/>
        </w:rPr>
        <w:t>] – Oxygen Concentration</w:t>
      </w:r>
      <w:r>
        <w:rPr>
          <w:rFonts w:eastAsiaTheme="minorEastAsia"/>
        </w:rPr>
        <w:br/>
      </w:r>
      <w:bookmarkStart w:id="14" w:name="_Hlk29186347"/>
      <w:r>
        <w:rPr>
          <w:rFonts w:eastAsiaTheme="minorEastAsia" w:cs="Arial"/>
        </w:rPr>
        <w:t>α</w:t>
      </w:r>
      <w:r>
        <w:rPr>
          <w:rFonts w:eastAsiaTheme="minorEastAsia"/>
        </w:rPr>
        <w:t xml:space="preserve"> – represents the actual number for </w:t>
      </w:r>
      <w:proofErr w:type="spellStart"/>
      <w:r>
        <w:rPr>
          <w:rFonts w:eastAsiaTheme="minorEastAsia"/>
        </w:rPr>
        <w:t>kmols</w:t>
      </w:r>
      <w:proofErr w:type="spellEnd"/>
      <w:r>
        <w:rPr>
          <w:rFonts w:eastAsiaTheme="minorEastAsia"/>
        </w:rPr>
        <w:t xml:space="preserve"> in the mixture</w:t>
      </w:r>
      <w:r>
        <w:rPr>
          <w:rFonts w:eastAsiaTheme="minorEastAsia"/>
        </w:rPr>
        <w:br/>
      </w:r>
      <w:bookmarkStart w:id="15" w:name="_Hlk29186333"/>
      <w:bookmarkEnd w:id="14"/>
      <w:r>
        <w:rPr>
          <w:rFonts w:eastAsiaTheme="minorEastAsia"/>
        </w:rPr>
        <w:t>n – multiplier in the balanced equation for the respective molecule</w:t>
      </w:r>
      <w:bookmarkEnd w:id="15"/>
    </w:p>
    <w:p w14:paraId="44D9D1F3" w14:textId="02CA978F" w:rsidR="003A64C5" w:rsidRDefault="003A64C5" w:rsidP="003A64C5">
      <w:pPr>
        <w:rPr>
          <w:rFonts w:eastAsiaTheme="minorEastAsia" w:cs="Arial"/>
        </w:rPr>
      </w:pPr>
      <w:r>
        <w:rPr>
          <w:rFonts w:eastAsiaTheme="minorEastAsia" w:cs="Arial"/>
        </w:rPr>
        <w:t>Α is found by using the following equation</w:t>
      </w:r>
    </w:p>
    <w:p w14:paraId="3124F0F6" w14:textId="52DB18F2" w:rsidR="003A64C5" w:rsidRPr="005C2F72" w:rsidRDefault="003A64C5" w:rsidP="003A64C5">
      <w:pPr>
        <w:rPr>
          <w:rFonts w:eastAsiaTheme="minorEastAsia"/>
        </w:rPr>
      </w:pPr>
      <m:oMathPara>
        <m:oMath>
          <m:r>
            <w:rPr>
              <w:rFonts w:ascii="Cambria Math" w:eastAsiaTheme="minorEastAsia" w:hAnsi="Cambria Math"/>
            </w:rPr>
            <m:t>α=</m:t>
          </m:r>
          <m:f>
            <m:fPr>
              <m:ctrlPr>
                <w:rPr>
                  <w:rFonts w:ascii="Cambria Math" w:eastAsiaTheme="minorEastAsia" w:hAnsi="Cambria Math"/>
                  <w:i/>
                </w:rPr>
              </m:ctrlPr>
            </m:fPr>
            <m:num>
              <m:r>
                <w:rPr>
                  <w:rFonts w:ascii="Cambria Math" w:eastAsiaTheme="minorEastAsia" w:hAnsi="Cambria Math"/>
                </w:rPr>
                <m:t>n</m:t>
              </m:r>
            </m:num>
            <m:den>
              <m:r>
                <w:rPr>
                  <w:rFonts w:ascii="Cambria Math" w:eastAsiaTheme="minorEastAsia" w:hAnsi="Cambria Math"/>
                </w:rPr>
                <m:t>φ+12.5(1+3.76)</m:t>
              </m:r>
            </m:den>
          </m:f>
        </m:oMath>
      </m:oMathPara>
    </w:p>
    <w:p w14:paraId="3A58DAB3" w14:textId="47284CE1" w:rsidR="005C2F72" w:rsidRDefault="005C2F72" w:rsidP="003A64C5">
      <w:pPr>
        <w:rPr>
          <w:rFonts w:eastAsiaTheme="minorEastAsia"/>
        </w:rPr>
      </w:pPr>
      <w:r>
        <w:rPr>
          <w:rFonts w:eastAsiaTheme="minorEastAsia" w:cs="Arial"/>
        </w:rPr>
        <w:t>φ</w:t>
      </w:r>
      <w:r>
        <w:rPr>
          <w:rFonts w:eastAsiaTheme="minorEastAsia"/>
        </w:rPr>
        <w:t xml:space="preserve"> – Fuel Equivalence Rati</w:t>
      </w:r>
      <w:r>
        <w:rPr>
          <w:rFonts w:eastAsiaTheme="minorEastAsia"/>
        </w:rPr>
        <w:t>o</w:t>
      </w:r>
    </w:p>
    <w:p w14:paraId="13E88551" w14:textId="7D552EB7" w:rsidR="005C2F72" w:rsidRDefault="005C2F72" w:rsidP="003A64C5">
      <w:pPr>
        <w:rPr>
          <w:rFonts w:eastAsiaTheme="minorEastAsia"/>
        </w:rPr>
      </w:pPr>
      <w:r>
        <w:rPr>
          <w:rFonts w:eastAsiaTheme="minorEastAsia"/>
        </w:rPr>
        <w:t xml:space="preserve">n comes from the ideal gas law </w:t>
      </w:r>
      <m:oMath>
        <m:r>
          <w:rPr>
            <w:rFonts w:ascii="Cambria Math" w:eastAsiaTheme="minorEastAsia" w:hAnsi="Cambria Math"/>
          </w:rPr>
          <m:t>PV=nRT</m:t>
        </m:r>
      </m:oMath>
      <w:r>
        <w:rPr>
          <w:rFonts w:eastAsiaTheme="minorEastAsia"/>
        </w:rPr>
        <w:t xml:space="preserve"> rearranged to be </w:t>
      </w:r>
      <m:oMath>
        <m:r>
          <w:rPr>
            <w:rFonts w:ascii="Cambria Math" w:eastAsiaTheme="minorEastAsia" w:hAnsi="Cambria Math"/>
          </w:rPr>
          <m:t>n=</m:t>
        </m:r>
        <m:f>
          <m:fPr>
            <m:ctrlPr>
              <w:rPr>
                <w:rFonts w:ascii="Cambria Math" w:eastAsiaTheme="minorEastAsia" w:hAnsi="Cambria Math"/>
                <w:i/>
              </w:rPr>
            </m:ctrlPr>
          </m:fPr>
          <m:num>
            <m:r>
              <w:rPr>
                <w:rFonts w:ascii="Cambria Math" w:eastAsiaTheme="minorEastAsia" w:hAnsi="Cambria Math"/>
              </w:rPr>
              <m:t>PV</m:t>
            </m:r>
          </m:num>
          <m:den>
            <m:r>
              <w:rPr>
                <w:rFonts w:ascii="Cambria Math" w:eastAsiaTheme="minorEastAsia" w:hAnsi="Cambria Math"/>
              </w:rPr>
              <m:t>RT</m:t>
            </m:r>
          </m:den>
        </m:f>
      </m:oMath>
      <w:r>
        <w:rPr>
          <w:rFonts w:eastAsiaTheme="minorEastAsia"/>
        </w:rPr>
        <w:t>.</w:t>
      </w:r>
    </w:p>
    <w:p w14:paraId="72DFEFF4" w14:textId="2AC08AA7" w:rsidR="00D77E4B" w:rsidRDefault="005C2F72" w:rsidP="00913F3F">
      <w:pPr>
        <w:rPr>
          <w:rFonts w:eastAsiaTheme="minorEastAsia"/>
        </w:rPr>
      </w:pPr>
      <w:r>
        <w:rPr>
          <w:rFonts w:eastAsiaTheme="minorEastAsia"/>
        </w:rPr>
        <w:t xml:space="preserve">The NOx PPM value was calculated </w:t>
      </w:r>
      <w:r w:rsidR="00020E48">
        <w:rPr>
          <w:rFonts w:eastAsiaTheme="minorEastAsia"/>
        </w:rPr>
        <w:t xml:space="preserve">by dividing the NOx </w:t>
      </w:r>
      <w:proofErr w:type="spellStart"/>
      <w:r w:rsidR="00020E48">
        <w:rPr>
          <w:rFonts w:eastAsiaTheme="minorEastAsia"/>
        </w:rPr>
        <w:t>kmols</w:t>
      </w:r>
      <w:proofErr w:type="spellEnd"/>
      <w:r w:rsidR="00020E48">
        <w:rPr>
          <w:rFonts w:eastAsiaTheme="minorEastAsia"/>
        </w:rPr>
        <w:t xml:space="preserve">/cycle by total exhaust </w:t>
      </w:r>
      <w:proofErr w:type="spellStart"/>
      <w:r w:rsidR="00020E48">
        <w:rPr>
          <w:rFonts w:eastAsiaTheme="minorEastAsia"/>
        </w:rPr>
        <w:t>kmols</w:t>
      </w:r>
      <w:proofErr w:type="spellEnd"/>
      <w:r w:rsidR="00D77E4B">
        <w:rPr>
          <w:rFonts w:eastAsiaTheme="minorEastAsia"/>
        </w:rPr>
        <w:t>.</w:t>
      </w:r>
    </w:p>
    <w:p w14:paraId="3793F34C" w14:textId="1B2ACDCD" w:rsidR="00D77E4B" w:rsidRPr="003A64C5" w:rsidRDefault="00D77E4B" w:rsidP="00913F3F">
      <w:pPr>
        <w:rPr>
          <w:rFonts w:eastAsiaTheme="minorEastAsia"/>
        </w:rPr>
      </w:pPr>
      <m:oMathPara>
        <m:oMath>
          <m:r>
            <w:rPr>
              <w:rFonts w:ascii="Cambria Math" w:eastAsiaTheme="minorEastAsia" w:hAnsi="Cambria Math"/>
            </w:rPr>
            <m:t>PPM=</m:t>
          </m:r>
          <m:f>
            <m:fPr>
              <m:ctrlPr>
                <w:rPr>
                  <w:rFonts w:ascii="Cambria Math" w:eastAsiaTheme="minorEastAsia" w:hAnsi="Cambria Math"/>
                  <w:i/>
                </w:rPr>
              </m:ctrlPr>
            </m:fPr>
            <m:num>
              <m:r>
                <w:rPr>
                  <w:rFonts w:ascii="Cambria Math" w:eastAsiaTheme="minorEastAsia" w:hAnsi="Cambria Math"/>
                </w:rPr>
                <m:t>NOx kmols/cycle</m:t>
              </m:r>
            </m:num>
            <m:den>
              <m:r>
                <w:rPr>
                  <w:rFonts w:ascii="Cambria Math" w:eastAsiaTheme="minorEastAsia" w:hAnsi="Cambria Math"/>
                </w:rPr>
                <m:t>α(</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4</m:t>
                  </m:r>
                </m:sub>
              </m:sSub>
              <m:r>
                <w:rPr>
                  <w:rFonts w:ascii="Cambria Math" w:eastAsiaTheme="minorEastAsia" w:hAnsi="Cambria Math"/>
                </w:rPr>
                <m:t>)</m:t>
              </m:r>
            </m:den>
          </m:f>
        </m:oMath>
      </m:oMathPara>
    </w:p>
    <w:p w14:paraId="5D717768" w14:textId="7BE1D04D" w:rsidR="00D77E4B" w:rsidRDefault="00D77E4B" w:rsidP="00913F3F">
      <w:pPr>
        <w:rPr>
          <w:rFonts w:eastAsiaTheme="minorEastAsia"/>
        </w:rPr>
      </w:pPr>
      <w:r>
        <w:rPr>
          <w:rFonts w:eastAsiaTheme="minorEastAsia"/>
        </w:rPr>
        <w:t xml:space="preserve">n – multiplier in the balanced equation for </w:t>
      </w:r>
      <w:r>
        <w:rPr>
          <w:rFonts w:eastAsiaTheme="minorEastAsia"/>
        </w:rPr>
        <w:t>each of the products</w:t>
      </w:r>
      <w:r>
        <w:br/>
      </w:r>
      <w:r>
        <w:rPr>
          <w:rFonts w:eastAsiaTheme="minorEastAsia" w:cs="Arial"/>
        </w:rPr>
        <w:t>α</w:t>
      </w:r>
      <w:r>
        <w:rPr>
          <w:rFonts w:eastAsiaTheme="minorEastAsia"/>
        </w:rPr>
        <w:t xml:space="preserve"> – represents the actual number for </w:t>
      </w:r>
      <w:proofErr w:type="spellStart"/>
      <w:r>
        <w:rPr>
          <w:rFonts w:eastAsiaTheme="minorEastAsia"/>
        </w:rPr>
        <w:t>kmols</w:t>
      </w:r>
      <w:proofErr w:type="spellEnd"/>
      <w:r>
        <w:rPr>
          <w:rFonts w:eastAsiaTheme="minorEastAsia"/>
        </w:rPr>
        <w:t xml:space="preserve"> in the mixture</w:t>
      </w:r>
      <w:r>
        <w:rPr>
          <w:rFonts w:eastAsiaTheme="minorEastAsia"/>
        </w:rPr>
        <w:br/>
      </w:r>
      <w:r w:rsidRPr="00D77E4B">
        <w:drawing>
          <wp:inline distT="0" distB="0" distL="0" distR="0" wp14:anchorId="36B449FF" wp14:editId="7A26013F">
            <wp:extent cx="3375660" cy="28651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5660" cy="2865120"/>
                    </a:xfrm>
                    <a:prstGeom prst="rect">
                      <a:avLst/>
                    </a:prstGeom>
                    <a:noFill/>
                    <a:ln>
                      <a:noFill/>
                    </a:ln>
                  </pic:spPr>
                </pic:pic>
              </a:graphicData>
            </a:graphic>
          </wp:inline>
        </w:drawing>
      </w:r>
    </w:p>
    <w:p w14:paraId="210103C6" w14:textId="206E52E6" w:rsidR="00D77E4B" w:rsidRDefault="00D77E4B" w:rsidP="00D77E4B">
      <w:pPr>
        <w:ind w:left="720" w:hanging="720"/>
      </w:pPr>
      <w:r>
        <w:rPr>
          <w:rFonts w:eastAsiaTheme="minorEastAsia"/>
        </w:rPr>
        <w:t>The above table shows the values calculated towards the NOx PPM.</w:t>
      </w:r>
    </w:p>
    <w:p w14:paraId="04A9F29C" w14:textId="666E7100" w:rsidR="005C2F72" w:rsidRDefault="00D77E4B" w:rsidP="00635ED2">
      <w:pPr>
        <w:rPr>
          <w:rFonts w:asciiTheme="minorHAnsi" w:hAnsiTheme="minorHAnsi"/>
        </w:rPr>
      </w:pPr>
      <w:r>
        <w:rPr>
          <w:noProof/>
        </w:rPr>
        <w:lastRenderedPageBreak/>
        <w:drawing>
          <wp:inline distT="0" distB="0" distL="0" distR="0" wp14:anchorId="35F2020A" wp14:editId="35EC73DD">
            <wp:extent cx="5731510" cy="2752090"/>
            <wp:effectExtent l="0" t="0" r="2540" b="10160"/>
            <wp:docPr id="5" name="Chart 5">
              <a:extLst xmlns:a="http://schemas.openxmlformats.org/drawingml/2006/main">
                <a:ext uri="{FF2B5EF4-FFF2-40B4-BE49-F238E27FC236}">
                  <a16:creationId xmlns:a16="http://schemas.microsoft.com/office/drawing/2014/main" id="{EBB697E7-CB44-4661-8E00-E49E91605E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5C2F72">
        <w:fldChar w:fldCharType="begin"/>
      </w:r>
      <w:r w:rsidR="005C2F72">
        <w:instrText xml:space="preserve"> LINK Excel.Sheet.12 "D:\\Year 3\\Powertrain and Sustainability\\Assignment Data.xlsx" "Model!R21C1:R35C5" \a \f 4 \h </w:instrText>
      </w:r>
      <w:r w:rsidR="005C2F72">
        <w:fldChar w:fldCharType="separate"/>
      </w:r>
    </w:p>
    <w:p w14:paraId="641E847F" w14:textId="5C42D740" w:rsidR="00F86B6A" w:rsidRDefault="005C2F72" w:rsidP="00913F3F">
      <w:pPr>
        <w:rPr>
          <w:rFonts w:eastAsiaTheme="minorEastAsia"/>
        </w:rPr>
      </w:pPr>
      <w:r>
        <w:rPr>
          <w:rFonts w:eastAsiaTheme="minorEastAsia"/>
        </w:rPr>
        <w:fldChar w:fldCharType="end"/>
      </w:r>
      <w:r w:rsidR="00D77E4B">
        <w:rPr>
          <w:rFonts w:eastAsiaTheme="minorEastAsia"/>
        </w:rPr>
        <w:t>This graph shows the relationship between NOx emissions in PPM and fuel equivalency ratio. The NOx emission peaks at around 0.96 then tapers off in an inverse exponential curve. This will be because the temperature inside the cylinder will not be sufficiently hot enough to split the N</w:t>
      </w:r>
      <w:r w:rsidR="00D77E4B">
        <w:rPr>
          <w:rFonts w:eastAsiaTheme="minorEastAsia"/>
          <w:vertAlign w:val="subscript"/>
        </w:rPr>
        <w:t xml:space="preserve">2 </w:t>
      </w:r>
      <w:r w:rsidR="00D77E4B">
        <w:rPr>
          <w:rFonts w:eastAsiaTheme="minorEastAsia"/>
        </w:rPr>
        <w:t>atoms to allows oxygen to attach on.</w:t>
      </w:r>
    </w:p>
    <w:p w14:paraId="0B48A4D2" w14:textId="48A46E1D" w:rsidR="00D77E4B" w:rsidRDefault="00D77E4B" w:rsidP="00D77E4B">
      <w:pPr>
        <w:pStyle w:val="Heading2"/>
        <w:rPr>
          <w:rFonts w:eastAsiaTheme="minorEastAsia"/>
        </w:rPr>
      </w:pPr>
      <w:bookmarkStart w:id="16" w:name="_Toc29190861"/>
      <w:r>
        <w:rPr>
          <w:rFonts w:eastAsiaTheme="minorEastAsia"/>
        </w:rPr>
        <w:t>EGR</w:t>
      </w:r>
      <w:bookmarkEnd w:id="16"/>
    </w:p>
    <w:p w14:paraId="67213350" w14:textId="7170128B" w:rsidR="00D77E4B" w:rsidRPr="00D77E4B" w:rsidRDefault="00D77E4B" w:rsidP="00D77E4B">
      <w:r>
        <w:t xml:space="preserve">Continuing on from the previous model </w:t>
      </w:r>
      <w:r w:rsidR="0035311E">
        <w:t>the next part of the study aims to depict the relationship between NOx emissions and the use of Exhaust Recirculation Valves (EGR). The fuel equivalency ratio was kept constant at 0.7. For the purpose of this part of the study there is an increase in reactants and products based on the EGR percentage. The reactants gain from 0 – 20% of products and the products then gain 0-20% extra.</w:t>
      </w:r>
      <w:r w:rsidR="00250B3F">
        <w:t xml:space="preserve"> As the increase was uniform on both sides of the equation the net enthalpy changed the same. The changes were in the oxygen and nitrogen concentration increases.</w:t>
      </w:r>
    </w:p>
    <w:p w14:paraId="624F990A" w14:textId="5D1D68CA" w:rsidR="00AB174F" w:rsidRDefault="00960842" w:rsidP="00971702">
      <w:pPr>
        <w:rPr>
          <w:rFonts w:eastAsiaTheme="minorEastAsia"/>
        </w:rPr>
      </w:pPr>
      <w:r>
        <w:rPr>
          <w:noProof/>
        </w:rPr>
        <w:lastRenderedPageBreak/>
        <w:drawing>
          <wp:inline distT="0" distB="0" distL="0" distR="0" wp14:anchorId="57F68424" wp14:editId="580F46D6">
            <wp:extent cx="5731510" cy="2752090"/>
            <wp:effectExtent l="0" t="0" r="2540" b="10160"/>
            <wp:docPr id="7" name="Chart 7">
              <a:extLst xmlns:a="http://schemas.openxmlformats.org/drawingml/2006/main">
                <a:ext uri="{FF2B5EF4-FFF2-40B4-BE49-F238E27FC236}">
                  <a16:creationId xmlns:a16="http://schemas.microsoft.com/office/drawing/2014/main" id="{B859A1CA-93ED-49A3-B046-AFA272B446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4A008C" w14:textId="54BEF638" w:rsidR="00635ED2" w:rsidRDefault="00960842" w:rsidP="00971702">
      <w:pPr>
        <w:rPr>
          <w:rFonts w:eastAsiaTheme="minorEastAsia"/>
        </w:rPr>
      </w:pPr>
      <w:r>
        <w:rPr>
          <w:rFonts w:eastAsiaTheme="minorEastAsia"/>
        </w:rPr>
        <w:t>The above graph shows effect that the EGR has on the level of NOx emissions, showing a definite reduction as more exhaust gases are recirculated. From the equation PV=</w:t>
      </w:r>
      <w:proofErr w:type="spellStart"/>
      <w:r>
        <w:rPr>
          <w:rFonts w:eastAsiaTheme="minorEastAsia"/>
        </w:rPr>
        <w:t>mRT</w:t>
      </w:r>
      <w:proofErr w:type="spellEnd"/>
      <w:r>
        <w:rPr>
          <w:rFonts w:eastAsiaTheme="minorEastAsia"/>
        </w:rPr>
        <w:t xml:space="preserve"> as the EGR increases the mass of the fuel pre combustion, for the same volume and pressure the temperature has to decrease. The resulting decrease in temperature has the same effect </w:t>
      </w:r>
      <w:r w:rsidR="00250B3F">
        <w:rPr>
          <w:rFonts w:eastAsiaTheme="minorEastAsia"/>
        </w:rPr>
        <w:t xml:space="preserve">as </w:t>
      </w:r>
      <w:r>
        <w:rPr>
          <w:rFonts w:eastAsiaTheme="minorEastAsia"/>
        </w:rPr>
        <w:t>when the temperature is reducing with the mixture getting leaner.</w:t>
      </w:r>
    </w:p>
    <w:p w14:paraId="3CF89E0E" w14:textId="77777777" w:rsidR="00635ED2" w:rsidRDefault="00635ED2">
      <w:pPr>
        <w:spacing w:before="0" w:after="200" w:line="276" w:lineRule="auto"/>
        <w:rPr>
          <w:rFonts w:eastAsiaTheme="minorEastAsia"/>
        </w:rPr>
      </w:pPr>
      <w:r>
        <w:rPr>
          <w:rFonts w:eastAsiaTheme="minorEastAsia"/>
        </w:rPr>
        <w:br w:type="page"/>
      </w:r>
    </w:p>
    <w:bookmarkStart w:id="17" w:name="_Toc29190862" w:displacedByCustomXml="next"/>
    <w:sdt>
      <w:sdtPr>
        <w:id w:val="-838460126"/>
        <w:docPartObj>
          <w:docPartGallery w:val="Bibliographies"/>
          <w:docPartUnique/>
        </w:docPartObj>
      </w:sdtPr>
      <w:sdtEndPr>
        <w:rPr>
          <w:rFonts w:eastAsiaTheme="minorHAnsi" w:cstheme="minorBidi"/>
          <w:b w:val="0"/>
          <w:bCs w:val="0"/>
          <w:color w:val="auto"/>
          <w:sz w:val="22"/>
          <w:szCs w:val="22"/>
        </w:rPr>
      </w:sdtEndPr>
      <w:sdtContent>
        <w:p w14:paraId="314C8C55" w14:textId="7A3BE66B" w:rsidR="00635ED2" w:rsidRDefault="00635ED2">
          <w:pPr>
            <w:pStyle w:val="Heading1"/>
          </w:pPr>
          <w:r>
            <w:t>Bibliography</w:t>
          </w:r>
          <w:bookmarkEnd w:id="17"/>
        </w:p>
        <w:sdt>
          <w:sdtPr>
            <w:id w:val="111145805"/>
            <w:bibliography/>
          </w:sdtPr>
          <w:sdtContent>
            <w:p w14:paraId="461020A6" w14:textId="77777777" w:rsidR="006311E5" w:rsidRDefault="00635ED2" w:rsidP="006311E5">
              <w:pPr>
                <w:pStyle w:val="Bibliography"/>
                <w:rPr>
                  <w:noProof/>
                  <w:sz w:val="24"/>
                  <w:szCs w:val="24"/>
                </w:rPr>
              </w:pPr>
              <w:r>
                <w:fldChar w:fldCharType="begin"/>
              </w:r>
              <w:r>
                <w:instrText xml:space="preserve"> BIBLIOGRAPHY </w:instrText>
              </w:r>
              <w:r>
                <w:fldChar w:fldCharType="separate"/>
              </w:r>
              <w:r w:rsidR="006311E5">
                <w:rPr>
                  <w:noProof/>
                </w:rPr>
                <w:t xml:space="preserve">The Chemical Company, 2018. </w:t>
              </w:r>
              <w:r w:rsidR="006311E5">
                <w:rPr>
                  <w:i/>
                  <w:iCs/>
                  <w:noProof/>
                </w:rPr>
                <w:t xml:space="preserve">Methanol. </w:t>
              </w:r>
              <w:r w:rsidR="006311E5">
                <w:rPr>
                  <w:noProof/>
                </w:rPr>
                <w:t xml:space="preserve">[Online] </w:t>
              </w:r>
              <w:r w:rsidR="006311E5">
                <w:rPr>
                  <w:noProof/>
                </w:rPr>
                <w:br/>
                <w:t xml:space="preserve">Available at: </w:t>
              </w:r>
              <w:r w:rsidR="006311E5">
                <w:rPr>
                  <w:noProof/>
                  <w:u w:val="single"/>
                </w:rPr>
                <w:t>https://thechemco.com/chemical/methanol/</w:t>
              </w:r>
            </w:p>
            <w:p w14:paraId="73C14862" w14:textId="77777777" w:rsidR="006311E5" w:rsidRDefault="006311E5" w:rsidP="006311E5">
              <w:pPr>
                <w:pStyle w:val="Bibliography"/>
                <w:rPr>
                  <w:noProof/>
                </w:rPr>
              </w:pPr>
              <w:r>
                <w:rPr>
                  <w:noProof/>
                </w:rPr>
                <w:t xml:space="preserve">Wichers, E., 1998. </w:t>
              </w:r>
              <w:r>
                <w:rPr>
                  <w:i/>
                  <w:iCs/>
                  <w:noProof/>
                </w:rPr>
                <w:t xml:space="preserve">Atomic Weight. </w:t>
              </w:r>
              <w:r>
                <w:rPr>
                  <w:noProof/>
                </w:rPr>
                <w:t xml:space="preserve">[Online] </w:t>
              </w:r>
              <w:r>
                <w:rPr>
                  <w:noProof/>
                </w:rPr>
                <w:br/>
                <w:t xml:space="preserve">Available at: </w:t>
              </w:r>
              <w:r>
                <w:rPr>
                  <w:noProof/>
                  <w:u w:val="single"/>
                </w:rPr>
                <w:t>https://www.britannica.com/science/atomic-weight</w:t>
              </w:r>
            </w:p>
            <w:p w14:paraId="5902CDC3" w14:textId="61E339EE" w:rsidR="006311E5" w:rsidRDefault="006311E5" w:rsidP="006311E5">
              <w:pPr>
                <w:pStyle w:val="Bibliography"/>
                <w:rPr>
                  <w:noProof/>
                </w:rPr>
              </w:pPr>
              <w:r>
                <w:rPr>
                  <w:noProof/>
                </w:rPr>
                <w:t xml:space="preserve">Williams, Dr. O., 2019. </w:t>
              </w:r>
              <w:r>
                <w:rPr>
                  <w:i/>
                  <w:iCs/>
                  <w:noProof/>
                </w:rPr>
                <w:t xml:space="preserve">Powertain and Sustainability. </w:t>
              </w:r>
              <w:r>
                <w:rPr>
                  <w:noProof/>
                </w:rPr>
                <w:t>s.l.:s.n.</w:t>
              </w:r>
            </w:p>
            <w:p w14:paraId="5B9C9CE9" w14:textId="77777777" w:rsidR="006311E5" w:rsidRDefault="006311E5" w:rsidP="006311E5">
              <w:pPr>
                <w:pStyle w:val="Bibliography"/>
                <w:rPr>
                  <w:noProof/>
                </w:rPr>
              </w:pPr>
              <w:r>
                <w:rPr>
                  <w:noProof/>
                </w:rPr>
                <w:t xml:space="preserve">X - Engineer, n.d. </w:t>
              </w:r>
              <w:r>
                <w:rPr>
                  <w:i/>
                  <w:iCs/>
                  <w:noProof/>
                </w:rPr>
                <w:t xml:space="preserve">Air-fuel ratio, lambda and engine performance. </w:t>
              </w:r>
              <w:r>
                <w:rPr>
                  <w:noProof/>
                </w:rPr>
                <w:t xml:space="preserve">[Online] </w:t>
              </w:r>
              <w:r>
                <w:rPr>
                  <w:noProof/>
                </w:rPr>
                <w:br/>
                <w:t xml:space="preserve">Available at: </w:t>
              </w:r>
              <w:r>
                <w:rPr>
                  <w:noProof/>
                  <w:u w:val="single"/>
                </w:rPr>
                <w:t>https://x-engineer.org/automotive-engineering/internal-combustion-engines/performance/air-fuel-ratio-lambda-engine-performance/</w:t>
              </w:r>
            </w:p>
            <w:p w14:paraId="60B060BC" w14:textId="139980D4" w:rsidR="00635ED2" w:rsidRDefault="00635ED2" w:rsidP="006311E5">
              <w:r>
                <w:rPr>
                  <w:b/>
                  <w:bCs/>
                  <w:noProof/>
                </w:rPr>
                <w:fldChar w:fldCharType="end"/>
              </w:r>
            </w:p>
          </w:sdtContent>
        </w:sdt>
      </w:sdtContent>
    </w:sdt>
    <w:p w14:paraId="57452B30" w14:textId="71F8D0E0" w:rsidR="006311E5" w:rsidRPr="00635ED2" w:rsidRDefault="006311E5" w:rsidP="006311E5"/>
    <w:p w14:paraId="462A02EC" w14:textId="77777777" w:rsidR="00960842" w:rsidRPr="00A830B5" w:rsidRDefault="00960842" w:rsidP="00971702">
      <w:pPr>
        <w:rPr>
          <w:rFonts w:eastAsiaTheme="minorEastAsia"/>
        </w:rPr>
      </w:pPr>
    </w:p>
    <w:sectPr w:rsidR="00960842" w:rsidRPr="00A830B5" w:rsidSect="00533D7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323FF5" w14:textId="77777777" w:rsidR="00352601" w:rsidRDefault="00352601" w:rsidP="00134AF0">
      <w:pPr>
        <w:spacing w:before="0" w:after="0" w:line="240" w:lineRule="auto"/>
      </w:pPr>
      <w:r>
        <w:separator/>
      </w:r>
    </w:p>
  </w:endnote>
  <w:endnote w:type="continuationSeparator" w:id="0">
    <w:p w14:paraId="58C9F409" w14:textId="77777777" w:rsidR="00352601" w:rsidRDefault="00352601" w:rsidP="00134A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6587393"/>
      <w:docPartObj>
        <w:docPartGallery w:val="Page Numbers (Bottom of Page)"/>
        <w:docPartUnique/>
      </w:docPartObj>
    </w:sdtPr>
    <w:sdtEndPr>
      <w:rPr>
        <w:noProof/>
      </w:rPr>
    </w:sdtEndPr>
    <w:sdtContent>
      <w:p w14:paraId="68DBC3AF" w14:textId="77777777" w:rsidR="00352601" w:rsidRDefault="003526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EEFAE6" w14:textId="77777777" w:rsidR="00352601" w:rsidRDefault="00352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1247BC" w14:textId="77777777" w:rsidR="00352601" w:rsidRDefault="00352601" w:rsidP="00134AF0">
      <w:pPr>
        <w:spacing w:before="0" w:after="0" w:line="240" w:lineRule="auto"/>
      </w:pPr>
      <w:r>
        <w:separator/>
      </w:r>
    </w:p>
  </w:footnote>
  <w:footnote w:type="continuationSeparator" w:id="0">
    <w:p w14:paraId="7C916C33" w14:textId="77777777" w:rsidR="00352601" w:rsidRDefault="00352601" w:rsidP="00134AF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D7583"/>
    <w:multiLevelType w:val="multilevel"/>
    <w:tmpl w:val="6E0E8B32"/>
    <w:lvl w:ilvl="0">
      <w:start w:val="1"/>
      <w:numFmt w:val="decimal"/>
      <w:pStyle w:val="Heading1"/>
      <w:lvlText w:val="%1"/>
      <w:lvlJc w:val="left"/>
      <w:pPr>
        <w:ind w:left="432" w:hanging="432"/>
      </w:pPr>
      <w:rPr>
        <w:sz w:val="28"/>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C78609A"/>
    <w:multiLevelType w:val="hybridMultilevel"/>
    <w:tmpl w:val="5F98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C23282"/>
    <w:multiLevelType w:val="hybridMultilevel"/>
    <w:tmpl w:val="8018870C"/>
    <w:lvl w:ilvl="0" w:tplc="D9DA22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F0"/>
    <w:rsid w:val="00003330"/>
    <w:rsid w:val="00015950"/>
    <w:rsid w:val="00020E48"/>
    <w:rsid w:val="00027499"/>
    <w:rsid w:val="00045010"/>
    <w:rsid w:val="0006040D"/>
    <w:rsid w:val="00065283"/>
    <w:rsid w:val="000A1D84"/>
    <w:rsid w:val="000A35A1"/>
    <w:rsid w:val="000C32B7"/>
    <w:rsid w:val="000C4A58"/>
    <w:rsid w:val="000F1975"/>
    <w:rsid w:val="00100EE9"/>
    <w:rsid w:val="001051A0"/>
    <w:rsid w:val="0012112D"/>
    <w:rsid w:val="00134AF0"/>
    <w:rsid w:val="00146E34"/>
    <w:rsid w:val="00157B55"/>
    <w:rsid w:val="00173FD0"/>
    <w:rsid w:val="00176583"/>
    <w:rsid w:val="001832F5"/>
    <w:rsid w:val="00193370"/>
    <w:rsid w:val="001A6612"/>
    <w:rsid w:val="001C66EB"/>
    <w:rsid w:val="001F12DC"/>
    <w:rsid w:val="001F77E3"/>
    <w:rsid w:val="00200F0D"/>
    <w:rsid w:val="00212844"/>
    <w:rsid w:val="00222AB0"/>
    <w:rsid w:val="00250B3F"/>
    <w:rsid w:val="002865A5"/>
    <w:rsid w:val="00295992"/>
    <w:rsid w:val="002A24BB"/>
    <w:rsid w:val="002E4208"/>
    <w:rsid w:val="002F185A"/>
    <w:rsid w:val="00300C3D"/>
    <w:rsid w:val="0031145A"/>
    <w:rsid w:val="00311F49"/>
    <w:rsid w:val="003178B8"/>
    <w:rsid w:val="00341795"/>
    <w:rsid w:val="00342B8A"/>
    <w:rsid w:val="00352601"/>
    <w:rsid w:val="0035311E"/>
    <w:rsid w:val="00361B83"/>
    <w:rsid w:val="003703B2"/>
    <w:rsid w:val="00370798"/>
    <w:rsid w:val="0037116D"/>
    <w:rsid w:val="003777FF"/>
    <w:rsid w:val="00386D8A"/>
    <w:rsid w:val="00391094"/>
    <w:rsid w:val="00395677"/>
    <w:rsid w:val="003A2882"/>
    <w:rsid w:val="003A4417"/>
    <w:rsid w:val="003A4FF5"/>
    <w:rsid w:val="003A5392"/>
    <w:rsid w:val="003A64C5"/>
    <w:rsid w:val="003B150A"/>
    <w:rsid w:val="003C07D9"/>
    <w:rsid w:val="003D4FFC"/>
    <w:rsid w:val="00407AF5"/>
    <w:rsid w:val="00415336"/>
    <w:rsid w:val="00421803"/>
    <w:rsid w:val="00423570"/>
    <w:rsid w:val="00431EA1"/>
    <w:rsid w:val="00436BE8"/>
    <w:rsid w:val="00443A74"/>
    <w:rsid w:val="00443F82"/>
    <w:rsid w:val="004468C2"/>
    <w:rsid w:val="00454191"/>
    <w:rsid w:val="004629EE"/>
    <w:rsid w:val="004760BC"/>
    <w:rsid w:val="004943D3"/>
    <w:rsid w:val="004B3823"/>
    <w:rsid w:val="004C2DB7"/>
    <w:rsid w:val="005127A9"/>
    <w:rsid w:val="005178C4"/>
    <w:rsid w:val="00525575"/>
    <w:rsid w:val="00533D77"/>
    <w:rsid w:val="00593401"/>
    <w:rsid w:val="005A2E9C"/>
    <w:rsid w:val="005C2F72"/>
    <w:rsid w:val="005C3498"/>
    <w:rsid w:val="0060206A"/>
    <w:rsid w:val="006106ED"/>
    <w:rsid w:val="00611F14"/>
    <w:rsid w:val="006311E5"/>
    <w:rsid w:val="00635ED2"/>
    <w:rsid w:val="00642645"/>
    <w:rsid w:val="00652FFF"/>
    <w:rsid w:val="00663E8C"/>
    <w:rsid w:val="006653FB"/>
    <w:rsid w:val="00671196"/>
    <w:rsid w:val="00683AD3"/>
    <w:rsid w:val="006B5EDE"/>
    <w:rsid w:val="006B6CB3"/>
    <w:rsid w:val="006B6D66"/>
    <w:rsid w:val="006F1DD2"/>
    <w:rsid w:val="006F7CD1"/>
    <w:rsid w:val="00704E75"/>
    <w:rsid w:val="007114C4"/>
    <w:rsid w:val="00711FEE"/>
    <w:rsid w:val="007158F0"/>
    <w:rsid w:val="00736988"/>
    <w:rsid w:val="00744D1E"/>
    <w:rsid w:val="0074648F"/>
    <w:rsid w:val="00754689"/>
    <w:rsid w:val="00764054"/>
    <w:rsid w:val="00776A68"/>
    <w:rsid w:val="00783C25"/>
    <w:rsid w:val="00784A5D"/>
    <w:rsid w:val="007C0112"/>
    <w:rsid w:val="007E00B7"/>
    <w:rsid w:val="00817BA5"/>
    <w:rsid w:val="00825F21"/>
    <w:rsid w:val="00830DEB"/>
    <w:rsid w:val="00832FCF"/>
    <w:rsid w:val="0086205B"/>
    <w:rsid w:val="008627C1"/>
    <w:rsid w:val="00882A29"/>
    <w:rsid w:val="008862D6"/>
    <w:rsid w:val="008877A9"/>
    <w:rsid w:val="00897C88"/>
    <w:rsid w:val="008C5D0C"/>
    <w:rsid w:val="008C5FFD"/>
    <w:rsid w:val="008D458E"/>
    <w:rsid w:val="008D4B10"/>
    <w:rsid w:val="008E0356"/>
    <w:rsid w:val="008F5DD5"/>
    <w:rsid w:val="00911907"/>
    <w:rsid w:val="00913F3F"/>
    <w:rsid w:val="0092457D"/>
    <w:rsid w:val="0092688A"/>
    <w:rsid w:val="00936890"/>
    <w:rsid w:val="00947409"/>
    <w:rsid w:val="00950521"/>
    <w:rsid w:val="00960842"/>
    <w:rsid w:val="00960B78"/>
    <w:rsid w:val="00971702"/>
    <w:rsid w:val="00976C7A"/>
    <w:rsid w:val="00981EAF"/>
    <w:rsid w:val="00986239"/>
    <w:rsid w:val="0099143E"/>
    <w:rsid w:val="009B0373"/>
    <w:rsid w:val="009B2725"/>
    <w:rsid w:val="009C0B3C"/>
    <w:rsid w:val="009D0B39"/>
    <w:rsid w:val="009E541E"/>
    <w:rsid w:val="009F1F1F"/>
    <w:rsid w:val="00A01861"/>
    <w:rsid w:val="00A05570"/>
    <w:rsid w:val="00A063C9"/>
    <w:rsid w:val="00A06F76"/>
    <w:rsid w:val="00A51BAD"/>
    <w:rsid w:val="00A535C2"/>
    <w:rsid w:val="00A562AC"/>
    <w:rsid w:val="00A608D0"/>
    <w:rsid w:val="00A66374"/>
    <w:rsid w:val="00A763B4"/>
    <w:rsid w:val="00A830B5"/>
    <w:rsid w:val="00A97F8B"/>
    <w:rsid w:val="00AA37F4"/>
    <w:rsid w:val="00AA66CC"/>
    <w:rsid w:val="00AB174F"/>
    <w:rsid w:val="00AB7906"/>
    <w:rsid w:val="00B01B6A"/>
    <w:rsid w:val="00B15ABF"/>
    <w:rsid w:val="00B16196"/>
    <w:rsid w:val="00B5036E"/>
    <w:rsid w:val="00B5070A"/>
    <w:rsid w:val="00B541D5"/>
    <w:rsid w:val="00B6022F"/>
    <w:rsid w:val="00B61636"/>
    <w:rsid w:val="00B75924"/>
    <w:rsid w:val="00B859CE"/>
    <w:rsid w:val="00B9145B"/>
    <w:rsid w:val="00B93E9A"/>
    <w:rsid w:val="00B975BF"/>
    <w:rsid w:val="00BA7C0A"/>
    <w:rsid w:val="00BE6A6F"/>
    <w:rsid w:val="00BF1722"/>
    <w:rsid w:val="00BF2F6F"/>
    <w:rsid w:val="00C0504A"/>
    <w:rsid w:val="00C06F18"/>
    <w:rsid w:val="00C10A31"/>
    <w:rsid w:val="00C33D2E"/>
    <w:rsid w:val="00C45868"/>
    <w:rsid w:val="00C47243"/>
    <w:rsid w:val="00C55885"/>
    <w:rsid w:val="00C715AA"/>
    <w:rsid w:val="00CA56CB"/>
    <w:rsid w:val="00CB3D86"/>
    <w:rsid w:val="00CB546C"/>
    <w:rsid w:val="00CC631B"/>
    <w:rsid w:val="00CD0B81"/>
    <w:rsid w:val="00CE6C91"/>
    <w:rsid w:val="00D00A05"/>
    <w:rsid w:val="00D33D5D"/>
    <w:rsid w:val="00D363AD"/>
    <w:rsid w:val="00D37449"/>
    <w:rsid w:val="00D477A0"/>
    <w:rsid w:val="00D63F85"/>
    <w:rsid w:val="00D67998"/>
    <w:rsid w:val="00D72F53"/>
    <w:rsid w:val="00D77E4B"/>
    <w:rsid w:val="00D94184"/>
    <w:rsid w:val="00DA42FD"/>
    <w:rsid w:val="00DB63AA"/>
    <w:rsid w:val="00DB6E02"/>
    <w:rsid w:val="00DD11CB"/>
    <w:rsid w:val="00DE45D2"/>
    <w:rsid w:val="00E10A6D"/>
    <w:rsid w:val="00E26FFC"/>
    <w:rsid w:val="00E4722C"/>
    <w:rsid w:val="00E531E6"/>
    <w:rsid w:val="00E66F32"/>
    <w:rsid w:val="00E82280"/>
    <w:rsid w:val="00E8243C"/>
    <w:rsid w:val="00E84E8D"/>
    <w:rsid w:val="00E94E8F"/>
    <w:rsid w:val="00E94EE5"/>
    <w:rsid w:val="00E96FDC"/>
    <w:rsid w:val="00EA7986"/>
    <w:rsid w:val="00EC2F1A"/>
    <w:rsid w:val="00EF0F5A"/>
    <w:rsid w:val="00F01290"/>
    <w:rsid w:val="00F023E8"/>
    <w:rsid w:val="00F034D5"/>
    <w:rsid w:val="00F11354"/>
    <w:rsid w:val="00F11400"/>
    <w:rsid w:val="00F25488"/>
    <w:rsid w:val="00F30C12"/>
    <w:rsid w:val="00F454CF"/>
    <w:rsid w:val="00F62995"/>
    <w:rsid w:val="00F70C54"/>
    <w:rsid w:val="00F82079"/>
    <w:rsid w:val="00F86B6A"/>
    <w:rsid w:val="00FA6BFF"/>
    <w:rsid w:val="00FB18F5"/>
    <w:rsid w:val="00FB20E8"/>
    <w:rsid w:val="00FC3166"/>
    <w:rsid w:val="00FC65EA"/>
    <w:rsid w:val="00FF2E5A"/>
    <w:rsid w:val="00FF550C"/>
    <w:rsid w:val="00FF5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B6A6A"/>
  <w15:docId w15:val="{6C3D9112-987C-4D6A-9E8C-4128702D5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677"/>
    <w:pPr>
      <w:spacing w:before="120" w:after="320" w:line="360" w:lineRule="auto"/>
    </w:pPr>
    <w:rPr>
      <w:rFonts w:ascii="Arial" w:hAnsi="Arial"/>
    </w:rPr>
  </w:style>
  <w:style w:type="paragraph" w:styleId="Heading1">
    <w:name w:val="heading 1"/>
    <w:basedOn w:val="Normal"/>
    <w:next w:val="Normal"/>
    <w:link w:val="Heading1Char"/>
    <w:uiPriority w:val="9"/>
    <w:qFormat/>
    <w:rsid w:val="00134AF0"/>
    <w:pPr>
      <w:keepNext/>
      <w:keepLines/>
      <w:numPr>
        <w:numId w:val="1"/>
      </w:numPr>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4AF0"/>
    <w:pPr>
      <w:keepNext/>
      <w:keepLines/>
      <w:numPr>
        <w:ilvl w:val="1"/>
        <w:numId w:val="1"/>
      </w:numPr>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134AF0"/>
    <w:pPr>
      <w:keepNext/>
      <w:keepLines/>
      <w:numPr>
        <w:ilvl w:val="2"/>
        <w:numId w:val="1"/>
      </w:numPr>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134AF0"/>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34AF0"/>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4AF0"/>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4AF0"/>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4AF0"/>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4AF0"/>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AF0"/>
    <w:rPr>
      <w:rFonts w:ascii="Arial" w:eastAsiaTheme="majorEastAsia" w:hAnsi="Arial"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34AF0"/>
    <w:rPr>
      <w:rFonts w:ascii="Arial" w:eastAsiaTheme="majorEastAsia" w:hAnsi="Arial" w:cstheme="majorBidi"/>
      <w:b/>
      <w:bCs/>
      <w:color w:val="4F81BD" w:themeColor="accent1"/>
      <w:sz w:val="26"/>
      <w:szCs w:val="26"/>
    </w:rPr>
  </w:style>
  <w:style w:type="character" w:customStyle="1" w:styleId="Heading3Char">
    <w:name w:val="Heading 3 Char"/>
    <w:basedOn w:val="DefaultParagraphFont"/>
    <w:link w:val="Heading3"/>
    <w:uiPriority w:val="9"/>
    <w:rsid w:val="00134AF0"/>
    <w:rPr>
      <w:rFonts w:ascii="Arial" w:eastAsiaTheme="majorEastAsia" w:hAnsi="Arial" w:cstheme="majorBidi"/>
      <w:b/>
      <w:bCs/>
      <w:color w:val="4F81BD" w:themeColor="accent1"/>
    </w:rPr>
  </w:style>
  <w:style w:type="character" w:customStyle="1" w:styleId="Heading4Char">
    <w:name w:val="Heading 4 Char"/>
    <w:basedOn w:val="DefaultParagraphFont"/>
    <w:link w:val="Heading4"/>
    <w:uiPriority w:val="9"/>
    <w:semiHidden/>
    <w:rsid w:val="00134AF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34AF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4AF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4AF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4AF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4AF0"/>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134AF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34AF0"/>
    <w:rPr>
      <w:rFonts w:ascii="Arial" w:hAnsi="Arial"/>
      <w:sz w:val="24"/>
    </w:rPr>
  </w:style>
  <w:style w:type="paragraph" w:styleId="Footer">
    <w:name w:val="footer"/>
    <w:basedOn w:val="Normal"/>
    <w:link w:val="FooterChar"/>
    <w:uiPriority w:val="99"/>
    <w:unhideWhenUsed/>
    <w:rsid w:val="00134AF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34AF0"/>
    <w:rPr>
      <w:rFonts w:ascii="Arial" w:hAnsi="Arial"/>
      <w:sz w:val="24"/>
    </w:rPr>
  </w:style>
  <w:style w:type="paragraph" w:styleId="TOCHeading">
    <w:name w:val="TOC Heading"/>
    <w:basedOn w:val="Heading1"/>
    <w:next w:val="Normal"/>
    <w:uiPriority w:val="39"/>
    <w:semiHidden/>
    <w:unhideWhenUsed/>
    <w:qFormat/>
    <w:rsid w:val="00533D77"/>
    <w:pPr>
      <w:numPr>
        <w:numId w:val="0"/>
      </w:numPr>
      <w:spacing w:line="276" w:lineRule="auto"/>
      <w:outlineLvl w:val="9"/>
    </w:pPr>
    <w:rPr>
      <w:rFonts w:asciiTheme="majorHAnsi" w:hAnsiTheme="majorHAnsi"/>
      <w:lang w:val="en-US" w:eastAsia="ja-JP"/>
    </w:rPr>
  </w:style>
  <w:style w:type="paragraph" w:styleId="TOC1">
    <w:name w:val="toc 1"/>
    <w:basedOn w:val="Normal"/>
    <w:next w:val="Normal"/>
    <w:autoRedefine/>
    <w:uiPriority w:val="39"/>
    <w:unhideWhenUsed/>
    <w:rsid w:val="00533D77"/>
    <w:pPr>
      <w:spacing w:after="100"/>
    </w:pPr>
  </w:style>
  <w:style w:type="character" w:styleId="Hyperlink">
    <w:name w:val="Hyperlink"/>
    <w:basedOn w:val="DefaultParagraphFont"/>
    <w:uiPriority w:val="99"/>
    <w:unhideWhenUsed/>
    <w:rsid w:val="00533D77"/>
    <w:rPr>
      <w:color w:val="0000FF" w:themeColor="hyperlink"/>
      <w:u w:val="single"/>
    </w:rPr>
  </w:style>
  <w:style w:type="paragraph" w:styleId="BalloonText">
    <w:name w:val="Balloon Text"/>
    <w:basedOn w:val="Normal"/>
    <w:link w:val="BalloonTextChar"/>
    <w:uiPriority w:val="99"/>
    <w:semiHidden/>
    <w:unhideWhenUsed/>
    <w:rsid w:val="00533D7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D77"/>
    <w:rPr>
      <w:rFonts w:ascii="Tahoma" w:hAnsi="Tahoma" w:cs="Tahoma"/>
      <w:sz w:val="16"/>
      <w:szCs w:val="16"/>
    </w:rPr>
  </w:style>
  <w:style w:type="paragraph" w:styleId="NoSpacing">
    <w:name w:val="No Spacing"/>
    <w:link w:val="NoSpacingChar"/>
    <w:uiPriority w:val="1"/>
    <w:qFormat/>
    <w:rsid w:val="00533D7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33D77"/>
    <w:rPr>
      <w:rFonts w:eastAsiaTheme="minorEastAsia"/>
      <w:lang w:val="en-US" w:eastAsia="ja-JP"/>
    </w:rPr>
  </w:style>
  <w:style w:type="paragraph" w:styleId="Title">
    <w:name w:val="Title"/>
    <w:basedOn w:val="Normal"/>
    <w:next w:val="Normal"/>
    <w:link w:val="TitleChar"/>
    <w:uiPriority w:val="10"/>
    <w:qFormat/>
    <w:rsid w:val="00395677"/>
    <w:pPr>
      <w:pBdr>
        <w:bottom w:val="single" w:sz="8" w:space="4" w:color="4F81BD" w:themeColor="accent1"/>
      </w:pBdr>
      <w:spacing w:before="0"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95677"/>
    <w:rPr>
      <w:rFonts w:ascii="Arial" w:eastAsiaTheme="majorEastAsia" w:hAnsi="Arial" w:cstheme="majorBidi"/>
      <w:color w:val="17365D" w:themeColor="text2" w:themeShade="BF"/>
      <w:spacing w:val="5"/>
      <w:kern w:val="28"/>
      <w:sz w:val="52"/>
      <w:szCs w:val="52"/>
    </w:rPr>
  </w:style>
  <w:style w:type="character" w:styleId="PlaceholderText">
    <w:name w:val="Placeholder Text"/>
    <w:basedOn w:val="DefaultParagraphFont"/>
    <w:uiPriority w:val="99"/>
    <w:semiHidden/>
    <w:rsid w:val="00E84E8D"/>
    <w:rPr>
      <w:color w:val="808080"/>
    </w:rPr>
  </w:style>
  <w:style w:type="paragraph" w:styleId="TOC2">
    <w:name w:val="toc 2"/>
    <w:basedOn w:val="Normal"/>
    <w:next w:val="Normal"/>
    <w:autoRedefine/>
    <w:uiPriority w:val="39"/>
    <w:unhideWhenUsed/>
    <w:rsid w:val="00704E75"/>
    <w:pPr>
      <w:spacing w:after="100"/>
      <w:ind w:left="220"/>
    </w:pPr>
  </w:style>
  <w:style w:type="paragraph" w:styleId="TOC3">
    <w:name w:val="toc 3"/>
    <w:basedOn w:val="Normal"/>
    <w:next w:val="Normal"/>
    <w:autoRedefine/>
    <w:uiPriority w:val="39"/>
    <w:unhideWhenUsed/>
    <w:rsid w:val="00704E75"/>
    <w:pPr>
      <w:spacing w:after="100"/>
      <w:ind w:left="440"/>
    </w:pPr>
  </w:style>
  <w:style w:type="paragraph" w:styleId="Caption">
    <w:name w:val="caption"/>
    <w:basedOn w:val="Normal"/>
    <w:next w:val="Normal"/>
    <w:uiPriority w:val="35"/>
    <w:unhideWhenUsed/>
    <w:qFormat/>
    <w:rsid w:val="00F30C12"/>
    <w:pPr>
      <w:spacing w:before="0" w:after="200" w:line="240" w:lineRule="auto"/>
    </w:pPr>
    <w:rPr>
      <w:b/>
      <w:bCs/>
      <w:color w:val="4F81BD" w:themeColor="accent1"/>
      <w:sz w:val="18"/>
      <w:szCs w:val="18"/>
    </w:rPr>
  </w:style>
  <w:style w:type="paragraph" w:styleId="Bibliography">
    <w:name w:val="Bibliography"/>
    <w:basedOn w:val="Normal"/>
    <w:next w:val="Normal"/>
    <w:uiPriority w:val="37"/>
    <w:unhideWhenUsed/>
    <w:rsid w:val="00065283"/>
  </w:style>
  <w:style w:type="character" w:styleId="CommentReference">
    <w:name w:val="annotation reference"/>
    <w:basedOn w:val="DefaultParagraphFont"/>
    <w:uiPriority w:val="99"/>
    <w:semiHidden/>
    <w:unhideWhenUsed/>
    <w:rsid w:val="00F25488"/>
    <w:rPr>
      <w:sz w:val="16"/>
      <w:szCs w:val="16"/>
    </w:rPr>
  </w:style>
  <w:style w:type="paragraph" w:styleId="CommentText">
    <w:name w:val="annotation text"/>
    <w:basedOn w:val="Normal"/>
    <w:link w:val="CommentTextChar"/>
    <w:uiPriority w:val="99"/>
    <w:semiHidden/>
    <w:unhideWhenUsed/>
    <w:rsid w:val="00F25488"/>
    <w:pPr>
      <w:spacing w:line="240" w:lineRule="auto"/>
    </w:pPr>
    <w:rPr>
      <w:sz w:val="20"/>
      <w:szCs w:val="20"/>
    </w:rPr>
  </w:style>
  <w:style w:type="character" w:customStyle="1" w:styleId="CommentTextChar">
    <w:name w:val="Comment Text Char"/>
    <w:basedOn w:val="DefaultParagraphFont"/>
    <w:link w:val="CommentText"/>
    <w:uiPriority w:val="99"/>
    <w:semiHidden/>
    <w:rsid w:val="00F2548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25488"/>
    <w:rPr>
      <w:b/>
      <w:bCs/>
    </w:rPr>
  </w:style>
  <w:style w:type="character" w:customStyle="1" w:styleId="CommentSubjectChar">
    <w:name w:val="Comment Subject Char"/>
    <w:basedOn w:val="CommentTextChar"/>
    <w:link w:val="CommentSubject"/>
    <w:uiPriority w:val="99"/>
    <w:semiHidden/>
    <w:rsid w:val="00F25488"/>
    <w:rPr>
      <w:rFonts w:ascii="Arial" w:hAnsi="Arial"/>
      <w:b/>
      <w:bCs/>
      <w:sz w:val="20"/>
      <w:szCs w:val="20"/>
    </w:rPr>
  </w:style>
  <w:style w:type="paragraph" w:styleId="ListParagraph">
    <w:name w:val="List Paragraph"/>
    <w:basedOn w:val="Normal"/>
    <w:uiPriority w:val="34"/>
    <w:qFormat/>
    <w:rsid w:val="00F254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5882">
      <w:bodyDiv w:val="1"/>
      <w:marLeft w:val="0"/>
      <w:marRight w:val="0"/>
      <w:marTop w:val="0"/>
      <w:marBottom w:val="0"/>
      <w:divBdr>
        <w:top w:val="none" w:sz="0" w:space="0" w:color="auto"/>
        <w:left w:val="none" w:sz="0" w:space="0" w:color="auto"/>
        <w:bottom w:val="none" w:sz="0" w:space="0" w:color="auto"/>
        <w:right w:val="none" w:sz="0" w:space="0" w:color="auto"/>
      </w:divBdr>
    </w:div>
    <w:div w:id="18825344">
      <w:bodyDiv w:val="1"/>
      <w:marLeft w:val="0"/>
      <w:marRight w:val="0"/>
      <w:marTop w:val="0"/>
      <w:marBottom w:val="0"/>
      <w:divBdr>
        <w:top w:val="none" w:sz="0" w:space="0" w:color="auto"/>
        <w:left w:val="none" w:sz="0" w:space="0" w:color="auto"/>
        <w:bottom w:val="none" w:sz="0" w:space="0" w:color="auto"/>
        <w:right w:val="none" w:sz="0" w:space="0" w:color="auto"/>
      </w:divBdr>
    </w:div>
    <w:div w:id="98187804">
      <w:bodyDiv w:val="1"/>
      <w:marLeft w:val="0"/>
      <w:marRight w:val="0"/>
      <w:marTop w:val="0"/>
      <w:marBottom w:val="0"/>
      <w:divBdr>
        <w:top w:val="none" w:sz="0" w:space="0" w:color="auto"/>
        <w:left w:val="none" w:sz="0" w:space="0" w:color="auto"/>
        <w:bottom w:val="none" w:sz="0" w:space="0" w:color="auto"/>
        <w:right w:val="none" w:sz="0" w:space="0" w:color="auto"/>
      </w:divBdr>
    </w:div>
    <w:div w:id="162357750">
      <w:bodyDiv w:val="1"/>
      <w:marLeft w:val="0"/>
      <w:marRight w:val="0"/>
      <w:marTop w:val="0"/>
      <w:marBottom w:val="0"/>
      <w:divBdr>
        <w:top w:val="none" w:sz="0" w:space="0" w:color="auto"/>
        <w:left w:val="none" w:sz="0" w:space="0" w:color="auto"/>
        <w:bottom w:val="none" w:sz="0" w:space="0" w:color="auto"/>
        <w:right w:val="none" w:sz="0" w:space="0" w:color="auto"/>
      </w:divBdr>
    </w:div>
    <w:div w:id="200673012">
      <w:bodyDiv w:val="1"/>
      <w:marLeft w:val="0"/>
      <w:marRight w:val="0"/>
      <w:marTop w:val="0"/>
      <w:marBottom w:val="0"/>
      <w:divBdr>
        <w:top w:val="none" w:sz="0" w:space="0" w:color="auto"/>
        <w:left w:val="none" w:sz="0" w:space="0" w:color="auto"/>
        <w:bottom w:val="none" w:sz="0" w:space="0" w:color="auto"/>
        <w:right w:val="none" w:sz="0" w:space="0" w:color="auto"/>
      </w:divBdr>
    </w:div>
    <w:div w:id="285087031">
      <w:bodyDiv w:val="1"/>
      <w:marLeft w:val="0"/>
      <w:marRight w:val="0"/>
      <w:marTop w:val="0"/>
      <w:marBottom w:val="0"/>
      <w:divBdr>
        <w:top w:val="none" w:sz="0" w:space="0" w:color="auto"/>
        <w:left w:val="none" w:sz="0" w:space="0" w:color="auto"/>
        <w:bottom w:val="none" w:sz="0" w:space="0" w:color="auto"/>
        <w:right w:val="none" w:sz="0" w:space="0" w:color="auto"/>
      </w:divBdr>
    </w:div>
    <w:div w:id="293563323">
      <w:bodyDiv w:val="1"/>
      <w:marLeft w:val="0"/>
      <w:marRight w:val="0"/>
      <w:marTop w:val="0"/>
      <w:marBottom w:val="0"/>
      <w:divBdr>
        <w:top w:val="none" w:sz="0" w:space="0" w:color="auto"/>
        <w:left w:val="none" w:sz="0" w:space="0" w:color="auto"/>
        <w:bottom w:val="none" w:sz="0" w:space="0" w:color="auto"/>
        <w:right w:val="none" w:sz="0" w:space="0" w:color="auto"/>
      </w:divBdr>
    </w:div>
    <w:div w:id="297107391">
      <w:bodyDiv w:val="1"/>
      <w:marLeft w:val="0"/>
      <w:marRight w:val="0"/>
      <w:marTop w:val="0"/>
      <w:marBottom w:val="0"/>
      <w:divBdr>
        <w:top w:val="none" w:sz="0" w:space="0" w:color="auto"/>
        <w:left w:val="none" w:sz="0" w:space="0" w:color="auto"/>
        <w:bottom w:val="none" w:sz="0" w:space="0" w:color="auto"/>
        <w:right w:val="none" w:sz="0" w:space="0" w:color="auto"/>
      </w:divBdr>
    </w:div>
    <w:div w:id="298531428">
      <w:bodyDiv w:val="1"/>
      <w:marLeft w:val="0"/>
      <w:marRight w:val="0"/>
      <w:marTop w:val="0"/>
      <w:marBottom w:val="0"/>
      <w:divBdr>
        <w:top w:val="none" w:sz="0" w:space="0" w:color="auto"/>
        <w:left w:val="none" w:sz="0" w:space="0" w:color="auto"/>
        <w:bottom w:val="none" w:sz="0" w:space="0" w:color="auto"/>
        <w:right w:val="none" w:sz="0" w:space="0" w:color="auto"/>
      </w:divBdr>
    </w:div>
    <w:div w:id="310182195">
      <w:bodyDiv w:val="1"/>
      <w:marLeft w:val="0"/>
      <w:marRight w:val="0"/>
      <w:marTop w:val="0"/>
      <w:marBottom w:val="0"/>
      <w:divBdr>
        <w:top w:val="none" w:sz="0" w:space="0" w:color="auto"/>
        <w:left w:val="none" w:sz="0" w:space="0" w:color="auto"/>
        <w:bottom w:val="none" w:sz="0" w:space="0" w:color="auto"/>
        <w:right w:val="none" w:sz="0" w:space="0" w:color="auto"/>
      </w:divBdr>
    </w:div>
    <w:div w:id="349843048">
      <w:bodyDiv w:val="1"/>
      <w:marLeft w:val="0"/>
      <w:marRight w:val="0"/>
      <w:marTop w:val="0"/>
      <w:marBottom w:val="0"/>
      <w:divBdr>
        <w:top w:val="none" w:sz="0" w:space="0" w:color="auto"/>
        <w:left w:val="none" w:sz="0" w:space="0" w:color="auto"/>
        <w:bottom w:val="none" w:sz="0" w:space="0" w:color="auto"/>
        <w:right w:val="none" w:sz="0" w:space="0" w:color="auto"/>
      </w:divBdr>
    </w:div>
    <w:div w:id="439299365">
      <w:bodyDiv w:val="1"/>
      <w:marLeft w:val="0"/>
      <w:marRight w:val="0"/>
      <w:marTop w:val="0"/>
      <w:marBottom w:val="0"/>
      <w:divBdr>
        <w:top w:val="none" w:sz="0" w:space="0" w:color="auto"/>
        <w:left w:val="none" w:sz="0" w:space="0" w:color="auto"/>
        <w:bottom w:val="none" w:sz="0" w:space="0" w:color="auto"/>
        <w:right w:val="none" w:sz="0" w:space="0" w:color="auto"/>
      </w:divBdr>
    </w:div>
    <w:div w:id="446236043">
      <w:bodyDiv w:val="1"/>
      <w:marLeft w:val="0"/>
      <w:marRight w:val="0"/>
      <w:marTop w:val="0"/>
      <w:marBottom w:val="0"/>
      <w:divBdr>
        <w:top w:val="none" w:sz="0" w:space="0" w:color="auto"/>
        <w:left w:val="none" w:sz="0" w:space="0" w:color="auto"/>
        <w:bottom w:val="none" w:sz="0" w:space="0" w:color="auto"/>
        <w:right w:val="none" w:sz="0" w:space="0" w:color="auto"/>
      </w:divBdr>
    </w:div>
    <w:div w:id="449009882">
      <w:bodyDiv w:val="1"/>
      <w:marLeft w:val="0"/>
      <w:marRight w:val="0"/>
      <w:marTop w:val="0"/>
      <w:marBottom w:val="0"/>
      <w:divBdr>
        <w:top w:val="none" w:sz="0" w:space="0" w:color="auto"/>
        <w:left w:val="none" w:sz="0" w:space="0" w:color="auto"/>
        <w:bottom w:val="none" w:sz="0" w:space="0" w:color="auto"/>
        <w:right w:val="none" w:sz="0" w:space="0" w:color="auto"/>
      </w:divBdr>
    </w:div>
    <w:div w:id="510612184">
      <w:bodyDiv w:val="1"/>
      <w:marLeft w:val="0"/>
      <w:marRight w:val="0"/>
      <w:marTop w:val="0"/>
      <w:marBottom w:val="0"/>
      <w:divBdr>
        <w:top w:val="none" w:sz="0" w:space="0" w:color="auto"/>
        <w:left w:val="none" w:sz="0" w:space="0" w:color="auto"/>
        <w:bottom w:val="none" w:sz="0" w:space="0" w:color="auto"/>
        <w:right w:val="none" w:sz="0" w:space="0" w:color="auto"/>
      </w:divBdr>
    </w:div>
    <w:div w:id="537547146">
      <w:bodyDiv w:val="1"/>
      <w:marLeft w:val="0"/>
      <w:marRight w:val="0"/>
      <w:marTop w:val="0"/>
      <w:marBottom w:val="0"/>
      <w:divBdr>
        <w:top w:val="none" w:sz="0" w:space="0" w:color="auto"/>
        <w:left w:val="none" w:sz="0" w:space="0" w:color="auto"/>
        <w:bottom w:val="none" w:sz="0" w:space="0" w:color="auto"/>
        <w:right w:val="none" w:sz="0" w:space="0" w:color="auto"/>
      </w:divBdr>
    </w:div>
    <w:div w:id="630667366">
      <w:bodyDiv w:val="1"/>
      <w:marLeft w:val="0"/>
      <w:marRight w:val="0"/>
      <w:marTop w:val="0"/>
      <w:marBottom w:val="0"/>
      <w:divBdr>
        <w:top w:val="none" w:sz="0" w:space="0" w:color="auto"/>
        <w:left w:val="none" w:sz="0" w:space="0" w:color="auto"/>
        <w:bottom w:val="none" w:sz="0" w:space="0" w:color="auto"/>
        <w:right w:val="none" w:sz="0" w:space="0" w:color="auto"/>
      </w:divBdr>
    </w:div>
    <w:div w:id="782581083">
      <w:bodyDiv w:val="1"/>
      <w:marLeft w:val="0"/>
      <w:marRight w:val="0"/>
      <w:marTop w:val="0"/>
      <w:marBottom w:val="0"/>
      <w:divBdr>
        <w:top w:val="none" w:sz="0" w:space="0" w:color="auto"/>
        <w:left w:val="none" w:sz="0" w:space="0" w:color="auto"/>
        <w:bottom w:val="none" w:sz="0" w:space="0" w:color="auto"/>
        <w:right w:val="none" w:sz="0" w:space="0" w:color="auto"/>
      </w:divBdr>
    </w:div>
    <w:div w:id="819155873">
      <w:bodyDiv w:val="1"/>
      <w:marLeft w:val="0"/>
      <w:marRight w:val="0"/>
      <w:marTop w:val="0"/>
      <w:marBottom w:val="0"/>
      <w:divBdr>
        <w:top w:val="none" w:sz="0" w:space="0" w:color="auto"/>
        <w:left w:val="none" w:sz="0" w:space="0" w:color="auto"/>
        <w:bottom w:val="none" w:sz="0" w:space="0" w:color="auto"/>
        <w:right w:val="none" w:sz="0" w:space="0" w:color="auto"/>
      </w:divBdr>
    </w:div>
    <w:div w:id="822742570">
      <w:bodyDiv w:val="1"/>
      <w:marLeft w:val="0"/>
      <w:marRight w:val="0"/>
      <w:marTop w:val="0"/>
      <w:marBottom w:val="0"/>
      <w:divBdr>
        <w:top w:val="none" w:sz="0" w:space="0" w:color="auto"/>
        <w:left w:val="none" w:sz="0" w:space="0" w:color="auto"/>
        <w:bottom w:val="none" w:sz="0" w:space="0" w:color="auto"/>
        <w:right w:val="none" w:sz="0" w:space="0" w:color="auto"/>
      </w:divBdr>
    </w:div>
    <w:div w:id="836845621">
      <w:bodyDiv w:val="1"/>
      <w:marLeft w:val="0"/>
      <w:marRight w:val="0"/>
      <w:marTop w:val="0"/>
      <w:marBottom w:val="0"/>
      <w:divBdr>
        <w:top w:val="none" w:sz="0" w:space="0" w:color="auto"/>
        <w:left w:val="none" w:sz="0" w:space="0" w:color="auto"/>
        <w:bottom w:val="none" w:sz="0" w:space="0" w:color="auto"/>
        <w:right w:val="none" w:sz="0" w:space="0" w:color="auto"/>
      </w:divBdr>
    </w:div>
    <w:div w:id="893391922">
      <w:bodyDiv w:val="1"/>
      <w:marLeft w:val="0"/>
      <w:marRight w:val="0"/>
      <w:marTop w:val="0"/>
      <w:marBottom w:val="0"/>
      <w:divBdr>
        <w:top w:val="none" w:sz="0" w:space="0" w:color="auto"/>
        <w:left w:val="none" w:sz="0" w:space="0" w:color="auto"/>
        <w:bottom w:val="none" w:sz="0" w:space="0" w:color="auto"/>
        <w:right w:val="none" w:sz="0" w:space="0" w:color="auto"/>
      </w:divBdr>
    </w:div>
    <w:div w:id="993215944">
      <w:bodyDiv w:val="1"/>
      <w:marLeft w:val="0"/>
      <w:marRight w:val="0"/>
      <w:marTop w:val="0"/>
      <w:marBottom w:val="0"/>
      <w:divBdr>
        <w:top w:val="none" w:sz="0" w:space="0" w:color="auto"/>
        <w:left w:val="none" w:sz="0" w:space="0" w:color="auto"/>
        <w:bottom w:val="none" w:sz="0" w:space="0" w:color="auto"/>
        <w:right w:val="none" w:sz="0" w:space="0" w:color="auto"/>
      </w:divBdr>
    </w:div>
    <w:div w:id="1009452591">
      <w:bodyDiv w:val="1"/>
      <w:marLeft w:val="0"/>
      <w:marRight w:val="0"/>
      <w:marTop w:val="0"/>
      <w:marBottom w:val="0"/>
      <w:divBdr>
        <w:top w:val="none" w:sz="0" w:space="0" w:color="auto"/>
        <w:left w:val="none" w:sz="0" w:space="0" w:color="auto"/>
        <w:bottom w:val="none" w:sz="0" w:space="0" w:color="auto"/>
        <w:right w:val="none" w:sz="0" w:space="0" w:color="auto"/>
      </w:divBdr>
    </w:div>
    <w:div w:id="1133408870">
      <w:bodyDiv w:val="1"/>
      <w:marLeft w:val="0"/>
      <w:marRight w:val="0"/>
      <w:marTop w:val="0"/>
      <w:marBottom w:val="0"/>
      <w:divBdr>
        <w:top w:val="none" w:sz="0" w:space="0" w:color="auto"/>
        <w:left w:val="none" w:sz="0" w:space="0" w:color="auto"/>
        <w:bottom w:val="none" w:sz="0" w:space="0" w:color="auto"/>
        <w:right w:val="none" w:sz="0" w:space="0" w:color="auto"/>
      </w:divBdr>
    </w:div>
    <w:div w:id="1169832633">
      <w:bodyDiv w:val="1"/>
      <w:marLeft w:val="0"/>
      <w:marRight w:val="0"/>
      <w:marTop w:val="0"/>
      <w:marBottom w:val="0"/>
      <w:divBdr>
        <w:top w:val="none" w:sz="0" w:space="0" w:color="auto"/>
        <w:left w:val="none" w:sz="0" w:space="0" w:color="auto"/>
        <w:bottom w:val="none" w:sz="0" w:space="0" w:color="auto"/>
        <w:right w:val="none" w:sz="0" w:space="0" w:color="auto"/>
      </w:divBdr>
    </w:div>
    <w:div w:id="1184980981">
      <w:bodyDiv w:val="1"/>
      <w:marLeft w:val="0"/>
      <w:marRight w:val="0"/>
      <w:marTop w:val="0"/>
      <w:marBottom w:val="0"/>
      <w:divBdr>
        <w:top w:val="none" w:sz="0" w:space="0" w:color="auto"/>
        <w:left w:val="none" w:sz="0" w:space="0" w:color="auto"/>
        <w:bottom w:val="none" w:sz="0" w:space="0" w:color="auto"/>
        <w:right w:val="none" w:sz="0" w:space="0" w:color="auto"/>
      </w:divBdr>
    </w:div>
    <w:div w:id="1261253774">
      <w:bodyDiv w:val="1"/>
      <w:marLeft w:val="0"/>
      <w:marRight w:val="0"/>
      <w:marTop w:val="0"/>
      <w:marBottom w:val="0"/>
      <w:divBdr>
        <w:top w:val="none" w:sz="0" w:space="0" w:color="auto"/>
        <w:left w:val="none" w:sz="0" w:space="0" w:color="auto"/>
        <w:bottom w:val="none" w:sz="0" w:space="0" w:color="auto"/>
        <w:right w:val="none" w:sz="0" w:space="0" w:color="auto"/>
      </w:divBdr>
    </w:div>
    <w:div w:id="1276717791">
      <w:bodyDiv w:val="1"/>
      <w:marLeft w:val="0"/>
      <w:marRight w:val="0"/>
      <w:marTop w:val="0"/>
      <w:marBottom w:val="0"/>
      <w:divBdr>
        <w:top w:val="none" w:sz="0" w:space="0" w:color="auto"/>
        <w:left w:val="none" w:sz="0" w:space="0" w:color="auto"/>
        <w:bottom w:val="none" w:sz="0" w:space="0" w:color="auto"/>
        <w:right w:val="none" w:sz="0" w:space="0" w:color="auto"/>
      </w:divBdr>
    </w:div>
    <w:div w:id="1321033527">
      <w:bodyDiv w:val="1"/>
      <w:marLeft w:val="0"/>
      <w:marRight w:val="0"/>
      <w:marTop w:val="0"/>
      <w:marBottom w:val="0"/>
      <w:divBdr>
        <w:top w:val="none" w:sz="0" w:space="0" w:color="auto"/>
        <w:left w:val="none" w:sz="0" w:space="0" w:color="auto"/>
        <w:bottom w:val="none" w:sz="0" w:space="0" w:color="auto"/>
        <w:right w:val="none" w:sz="0" w:space="0" w:color="auto"/>
      </w:divBdr>
    </w:div>
    <w:div w:id="1367637336">
      <w:bodyDiv w:val="1"/>
      <w:marLeft w:val="0"/>
      <w:marRight w:val="0"/>
      <w:marTop w:val="0"/>
      <w:marBottom w:val="0"/>
      <w:divBdr>
        <w:top w:val="none" w:sz="0" w:space="0" w:color="auto"/>
        <w:left w:val="none" w:sz="0" w:space="0" w:color="auto"/>
        <w:bottom w:val="none" w:sz="0" w:space="0" w:color="auto"/>
        <w:right w:val="none" w:sz="0" w:space="0" w:color="auto"/>
      </w:divBdr>
    </w:div>
    <w:div w:id="1473257305">
      <w:bodyDiv w:val="1"/>
      <w:marLeft w:val="0"/>
      <w:marRight w:val="0"/>
      <w:marTop w:val="0"/>
      <w:marBottom w:val="0"/>
      <w:divBdr>
        <w:top w:val="none" w:sz="0" w:space="0" w:color="auto"/>
        <w:left w:val="none" w:sz="0" w:space="0" w:color="auto"/>
        <w:bottom w:val="none" w:sz="0" w:space="0" w:color="auto"/>
        <w:right w:val="none" w:sz="0" w:space="0" w:color="auto"/>
      </w:divBdr>
    </w:div>
    <w:div w:id="1493641264">
      <w:bodyDiv w:val="1"/>
      <w:marLeft w:val="0"/>
      <w:marRight w:val="0"/>
      <w:marTop w:val="0"/>
      <w:marBottom w:val="0"/>
      <w:divBdr>
        <w:top w:val="none" w:sz="0" w:space="0" w:color="auto"/>
        <w:left w:val="none" w:sz="0" w:space="0" w:color="auto"/>
        <w:bottom w:val="none" w:sz="0" w:space="0" w:color="auto"/>
        <w:right w:val="none" w:sz="0" w:space="0" w:color="auto"/>
      </w:divBdr>
    </w:div>
    <w:div w:id="1572691441">
      <w:bodyDiv w:val="1"/>
      <w:marLeft w:val="0"/>
      <w:marRight w:val="0"/>
      <w:marTop w:val="0"/>
      <w:marBottom w:val="0"/>
      <w:divBdr>
        <w:top w:val="none" w:sz="0" w:space="0" w:color="auto"/>
        <w:left w:val="none" w:sz="0" w:space="0" w:color="auto"/>
        <w:bottom w:val="none" w:sz="0" w:space="0" w:color="auto"/>
        <w:right w:val="none" w:sz="0" w:space="0" w:color="auto"/>
      </w:divBdr>
    </w:div>
    <w:div w:id="1680236478">
      <w:bodyDiv w:val="1"/>
      <w:marLeft w:val="0"/>
      <w:marRight w:val="0"/>
      <w:marTop w:val="0"/>
      <w:marBottom w:val="0"/>
      <w:divBdr>
        <w:top w:val="none" w:sz="0" w:space="0" w:color="auto"/>
        <w:left w:val="none" w:sz="0" w:space="0" w:color="auto"/>
        <w:bottom w:val="none" w:sz="0" w:space="0" w:color="auto"/>
        <w:right w:val="none" w:sz="0" w:space="0" w:color="auto"/>
      </w:divBdr>
    </w:div>
    <w:div w:id="1769689685">
      <w:bodyDiv w:val="1"/>
      <w:marLeft w:val="0"/>
      <w:marRight w:val="0"/>
      <w:marTop w:val="0"/>
      <w:marBottom w:val="0"/>
      <w:divBdr>
        <w:top w:val="none" w:sz="0" w:space="0" w:color="auto"/>
        <w:left w:val="none" w:sz="0" w:space="0" w:color="auto"/>
        <w:bottom w:val="none" w:sz="0" w:space="0" w:color="auto"/>
        <w:right w:val="none" w:sz="0" w:space="0" w:color="auto"/>
      </w:divBdr>
    </w:div>
    <w:div w:id="1903247930">
      <w:bodyDiv w:val="1"/>
      <w:marLeft w:val="0"/>
      <w:marRight w:val="0"/>
      <w:marTop w:val="0"/>
      <w:marBottom w:val="0"/>
      <w:divBdr>
        <w:top w:val="none" w:sz="0" w:space="0" w:color="auto"/>
        <w:left w:val="none" w:sz="0" w:space="0" w:color="auto"/>
        <w:bottom w:val="none" w:sz="0" w:space="0" w:color="auto"/>
        <w:right w:val="none" w:sz="0" w:space="0" w:color="auto"/>
      </w:divBdr>
    </w:div>
    <w:div w:id="1944993865">
      <w:bodyDiv w:val="1"/>
      <w:marLeft w:val="0"/>
      <w:marRight w:val="0"/>
      <w:marTop w:val="0"/>
      <w:marBottom w:val="0"/>
      <w:divBdr>
        <w:top w:val="none" w:sz="0" w:space="0" w:color="auto"/>
        <w:left w:val="none" w:sz="0" w:space="0" w:color="auto"/>
        <w:bottom w:val="none" w:sz="0" w:space="0" w:color="auto"/>
        <w:right w:val="none" w:sz="0" w:space="0" w:color="auto"/>
      </w:divBdr>
    </w:div>
    <w:div w:id="1965381741">
      <w:bodyDiv w:val="1"/>
      <w:marLeft w:val="0"/>
      <w:marRight w:val="0"/>
      <w:marTop w:val="0"/>
      <w:marBottom w:val="0"/>
      <w:divBdr>
        <w:top w:val="none" w:sz="0" w:space="0" w:color="auto"/>
        <w:left w:val="none" w:sz="0" w:space="0" w:color="auto"/>
        <w:bottom w:val="none" w:sz="0" w:space="0" w:color="auto"/>
        <w:right w:val="none" w:sz="0" w:space="0" w:color="auto"/>
      </w:divBdr>
    </w:div>
    <w:div w:id="2026053612">
      <w:bodyDiv w:val="1"/>
      <w:marLeft w:val="0"/>
      <w:marRight w:val="0"/>
      <w:marTop w:val="0"/>
      <w:marBottom w:val="0"/>
      <w:divBdr>
        <w:top w:val="none" w:sz="0" w:space="0" w:color="auto"/>
        <w:left w:val="none" w:sz="0" w:space="0" w:color="auto"/>
        <w:bottom w:val="none" w:sz="0" w:space="0" w:color="auto"/>
        <w:right w:val="none" w:sz="0" w:space="0" w:color="auto"/>
      </w:divBdr>
    </w:div>
    <w:div w:id="208706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Nox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3"/>
          <c:order val="0"/>
          <c:tx>
            <c:strRef>
              <c:f>Model!$E$22</c:f>
              <c:strCache>
                <c:ptCount val="1"/>
                <c:pt idx="0">
                  <c:v>Nox PPM</c:v>
                </c:pt>
              </c:strCache>
            </c:strRef>
          </c:tx>
          <c:spPr>
            <a:ln w="19050" cap="rnd">
              <a:solidFill>
                <a:srgbClr val="FF0000"/>
              </a:solidFill>
              <a:round/>
            </a:ln>
            <a:effectLst/>
          </c:spPr>
          <c:marker>
            <c:symbol val="none"/>
          </c:marker>
          <c:xVal>
            <c:numRef>
              <c:f>Model!$A$23:$A$35</c:f>
              <c:numCache>
                <c:formatCode>General</c:formatCode>
                <c:ptCount val="13"/>
                <c:pt idx="0">
                  <c:v>0.6</c:v>
                </c:pt>
                <c:pt idx="1">
                  <c:v>0.65</c:v>
                </c:pt>
                <c:pt idx="2">
                  <c:v>0.7</c:v>
                </c:pt>
                <c:pt idx="3">
                  <c:v>0.75</c:v>
                </c:pt>
                <c:pt idx="4">
                  <c:v>0.8</c:v>
                </c:pt>
                <c:pt idx="5">
                  <c:v>0.85</c:v>
                </c:pt>
                <c:pt idx="6">
                  <c:v>0.9</c:v>
                </c:pt>
                <c:pt idx="7">
                  <c:v>0.95</c:v>
                </c:pt>
                <c:pt idx="8">
                  <c:v>0.96</c:v>
                </c:pt>
                <c:pt idx="9">
                  <c:v>0.97</c:v>
                </c:pt>
                <c:pt idx="10">
                  <c:v>0.98</c:v>
                </c:pt>
                <c:pt idx="11">
                  <c:v>0.99</c:v>
                </c:pt>
                <c:pt idx="12">
                  <c:v>1</c:v>
                </c:pt>
              </c:numCache>
            </c:numRef>
          </c:xVal>
          <c:yVal>
            <c:numRef>
              <c:f>Model!$E$23:$E$35</c:f>
              <c:numCache>
                <c:formatCode>General</c:formatCode>
                <c:ptCount val="13"/>
                <c:pt idx="0">
                  <c:v>144.09209402342776</c:v>
                </c:pt>
                <c:pt idx="1">
                  <c:v>835.68510365693328</c:v>
                </c:pt>
                <c:pt idx="2">
                  <c:v>3750.419548273956</c:v>
                </c:pt>
                <c:pt idx="3">
                  <c:v>13509.743359455888</c:v>
                </c:pt>
                <c:pt idx="4">
                  <c:v>39765.4691169785</c:v>
                </c:pt>
                <c:pt idx="5">
                  <c:v>96119.637336736225</c:v>
                </c:pt>
                <c:pt idx="6">
                  <c:v>183672.84772576566</c:v>
                </c:pt>
                <c:pt idx="7">
                  <c:v>239171.89472181213</c:v>
                </c:pt>
                <c:pt idx="8">
                  <c:v>229094.75986036251</c:v>
                </c:pt>
                <c:pt idx="9">
                  <c:v>205081.91894611574</c:v>
                </c:pt>
                <c:pt idx="10">
                  <c:v>162720.93021576799</c:v>
                </c:pt>
                <c:pt idx="11">
                  <c:v>96570.352830741671</c:v>
                </c:pt>
                <c:pt idx="12">
                  <c:v>0</c:v>
                </c:pt>
              </c:numCache>
            </c:numRef>
          </c:yVal>
          <c:smooth val="1"/>
          <c:extLst>
            <c:ext xmlns:c16="http://schemas.microsoft.com/office/drawing/2014/chart" uri="{C3380CC4-5D6E-409C-BE32-E72D297353CC}">
              <c16:uniqueId val="{00000000-082C-409C-B447-661DF3DA2C1C}"/>
            </c:ext>
          </c:extLst>
        </c:ser>
        <c:dLbls>
          <c:showLegendKey val="0"/>
          <c:showVal val="0"/>
          <c:showCatName val="0"/>
          <c:showSerName val="0"/>
          <c:showPercent val="0"/>
          <c:showBubbleSize val="0"/>
        </c:dLbls>
        <c:axId val="848386912"/>
        <c:axId val="848384944"/>
      </c:scatterChart>
      <c:valAx>
        <c:axId val="848386912"/>
        <c:scaling>
          <c:orientation val="minMax"/>
          <c:max val="1.1000000000000001"/>
          <c:min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a:t>
                </a:r>
                <a:r>
                  <a:rPr lang="en-GB" baseline="0"/>
                  <a:t> Equivalence Ratio</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384944"/>
        <c:crosses val="autoZero"/>
        <c:crossBetween val="midCat"/>
      </c:valAx>
      <c:valAx>
        <c:axId val="848384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Parts Per Million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3869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Nox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3"/>
          <c:order val="0"/>
          <c:tx>
            <c:strRef>
              <c:f>'EGR Model'!$E$22</c:f>
              <c:strCache>
                <c:ptCount val="1"/>
                <c:pt idx="0">
                  <c:v>Nox PPM</c:v>
                </c:pt>
              </c:strCache>
            </c:strRef>
          </c:tx>
          <c:spPr>
            <a:ln w="19050" cap="rnd">
              <a:solidFill>
                <a:srgbClr val="FF0000"/>
              </a:solidFill>
              <a:round/>
            </a:ln>
            <a:effectLst/>
          </c:spPr>
          <c:marker>
            <c:symbol val="none"/>
          </c:marker>
          <c:xVal>
            <c:numRef>
              <c:f>'EGR Model'!$A$23:$A$43</c:f>
              <c:numCache>
                <c:formatCode>General</c:formatCode>
                <c:ptCount val="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numCache>
            </c:numRef>
          </c:xVal>
          <c:yVal>
            <c:numRef>
              <c:f>'EGR Model'!$E$23:$E$43</c:f>
              <c:numCache>
                <c:formatCode>General</c:formatCode>
                <c:ptCount val="21"/>
                <c:pt idx="0">
                  <c:v>2657.6031527588443</c:v>
                </c:pt>
                <c:pt idx="1">
                  <c:v>2631.2902502562811</c:v>
                </c:pt>
                <c:pt idx="2">
                  <c:v>2605.4932870184748</c:v>
                </c:pt>
                <c:pt idx="3">
                  <c:v>2580.1972356881979</c:v>
                </c:pt>
                <c:pt idx="4">
                  <c:v>2555.3876468835042</c:v>
                </c:pt>
                <c:pt idx="5">
                  <c:v>2531.0506216750891</c:v>
                </c:pt>
                <c:pt idx="6">
                  <c:v>2507.1727856215512</c:v>
                </c:pt>
                <c:pt idx="7">
                  <c:v>2483.7412642606018</c:v>
                </c:pt>
                <c:pt idx="8">
                  <c:v>2460.7436599618927</c:v>
                </c:pt>
                <c:pt idx="9">
                  <c:v>2438.1680300539847</c:v>
                </c:pt>
                <c:pt idx="10">
                  <c:v>2416.0028661444035</c:v>
                </c:pt>
                <c:pt idx="11">
                  <c:v>2394.2370745575172</c:v>
                </c:pt>
                <c:pt idx="12">
                  <c:v>2372.8599578203962</c:v>
                </c:pt>
                <c:pt idx="13">
                  <c:v>2351.8611971317205</c:v>
                </c:pt>
                <c:pt idx="14">
                  <c:v>2331.2308357533716</c:v>
                </c:pt>
                <c:pt idx="15">
                  <c:v>2310.9592632685603</c:v>
                </c:pt>
                <c:pt idx="16">
                  <c:v>2291.0372006541761</c:v>
                </c:pt>
                <c:pt idx="17">
                  <c:v>2271.4556861186707</c:v>
                </c:pt>
                <c:pt idx="18">
                  <c:v>2252.2060616600374</c:v>
                </c:pt>
                <c:pt idx="19">
                  <c:v>2233.2799603015501</c:v>
                </c:pt>
                <c:pt idx="20">
                  <c:v>2214.6692939657037</c:v>
                </c:pt>
              </c:numCache>
            </c:numRef>
          </c:yVal>
          <c:smooth val="1"/>
          <c:extLst>
            <c:ext xmlns:c16="http://schemas.microsoft.com/office/drawing/2014/chart" uri="{C3380CC4-5D6E-409C-BE32-E72D297353CC}">
              <c16:uniqueId val="{00000000-8D10-4B50-BD3C-7F81CB3C9E43}"/>
            </c:ext>
          </c:extLst>
        </c:ser>
        <c:dLbls>
          <c:showLegendKey val="0"/>
          <c:showVal val="0"/>
          <c:showCatName val="0"/>
          <c:showSerName val="0"/>
          <c:showPercent val="0"/>
          <c:showBubbleSize val="0"/>
        </c:dLbls>
        <c:axId val="848386912"/>
        <c:axId val="848384944"/>
      </c:scatterChart>
      <c:valAx>
        <c:axId val="848386912"/>
        <c:scaling>
          <c:orientation val="minMax"/>
          <c:max val="20"/>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384944"/>
        <c:crosses val="autoZero"/>
        <c:crossBetween val="midCat"/>
      </c:valAx>
      <c:valAx>
        <c:axId val="848384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Nox</a:t>
                </a:r>
                <a:r>
                  <a:rPr lang="en-GB" baseline="0"/>
                  <a:t> Parts Per Million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3869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B03C2D6D03E46C2A55F0DAFB7E44C81"/>
        <w:category>
          <w:name w:val="General"/>
          <w:gallery w:val="placeholder"/>
        </w:category>
        <w:types>
          <w:type w:val="bbPlcHdr"/>
        </w:types>
        <w:behaviors>
          <w:behavior w:val="content"/>
        </w:behaviors>
        <w:guid w:val="{ACD85AF4-EC65-42E4-B2C7-810E8A8A2E41}"/>
      </w:docPartPr>
      <w:docPartBody>
        <w:p w:rsidR="00B7107A" w:rsidRDefault="00ED4C1F" w:rsidP="00ED4C1F">
          <w:pPr>
            <w:pStyle w:val="1B03C2D6D03E46C2A55F0DAFB7E44C81"/>
          </w:pPr>
          <w:r>
            <w:rPr>
              <w:rFonts w:asciiTheme="majorHAnsi" w:eastAsiaTheme="majorEastAsia" w:hAnsiTheme="majorHAnsi" w:cstheme="majorBidi"/>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4C1F"/>
    <w:rsid w:val="00497C9D"/>
    <w:rsid w:val="008148BA"/>
    <w:rsid w:val="009078E7"/>
    <w:rsid w:val="00967E75"/>
    <w:rsid w:val="00B7107A"/>
    <w:rsid w:val="00B97F14"/>
    <w:rsid w:val="00C53DD4"/>
    <w:rsid w:val="00D10D5F"/>
    <w:rsid w:val="00D31928"/>
    <w:rsid w:val="00E60EF5"/>
    <w:rsid w:val="00E94962"/>
    <w:rsid w:val="00ED4663"/>
    <w:rsid w:val="00ED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03C2D6D03E46C2A55F0DAFB7E44C81">
    <w:name w:val="1B03C2D6D03E46C2A55F0DAFB7E44C81"/>
    <w:rsid w:val="00ED4C1F"/>
  </w:style>
  <w:style w:type="paragraph" w:customStyle="1" w:styleId="EFCA4AAAD63544738E2EB1F65A39971A">
    <w:name w:val="EFCA4AAAD63544738E2EB1F65A39971A"/>
    <w:rsid w:val="00ED4C1F"/>
  </w:style>
  <w:style w:type="paragraph" w:customStyle="1" w:styleId="AC7D1D75A63746C18DC7A376685C10B5">
    <w:name w:val="AC7D1D75A63746C18DC7A376685C10B5"/>
    <w:rsid w:val="00ED4C1F"/>
  </w:style>
  <w:style w:type="paragraph" w:customStyle="1" w:styleId="95847A8866FA4E79B4A1E986DEC49D44">
    <w:name w:val="95847A8866FA4E79B4A1E986DEC49D44"/>
    <w:rsid w:val="00ED4C1F"/>
  </w:style>
  <w:style w:type="paragraph" w:customStyle="1" w:styleId="D65CE22EFDE0482A9D0488946209B542">
    <w:name w:val="D65CE22EFDE0482A9D0488946209B542"/>
    <w:rsid w:val="00ED4C1F"/>
  </w:style>
  <w:style w:type="character" w:styleId="PlaceholderText">
    <w:name w:val="Placeholder Text"/>
    <w:basedOn w:val="DefaultParagraphFont"/>
    <w:uiPriority w:val="99"/>
    <w:semiHidden/>
    <w:rsid w:val="00D10D5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The18</b:Tag>
    <b:SourceType>InternetSite</b:SourceType>
    <b:Guid>{3B7A1676-48A6-4CCF-A3FE-5F79C7CD1663}</b:Guid>
    <b:Title>Methanol</b:Title>
    <b:Year>2018</b:Year>
    <b:Author>
      <b:Author>
        <b:Corporate>The Chemical Company</b:Corporate>
      </b:Author>
    </b:Author>
    <b:URL>https://thechemco.com/chemical/methanol/</b:URL>
    <b:RefOrder>1</b:RefOrder>
  </b:Source>
  <b:Source>
    <b:Tag>Edw98</b:Tag>
    <b:SourceType>InternetSite</b:SourceType>
    <b:Guid>{F4160E52-D9DD-425C-BE9F-6FAA07A39776}</b:Guid>
    <b:Author>
      <b:Author>
        <b:NameList>
          <b:Person>
            <b:Last>Wichers</b:Last>
            <b:First>Edward</b:First>
          </b:Person>
        </b:NameList>
      </b:Author>
    </b:Author>
    <b:Title>Atomic Weight</b:Title>
    <b:Year>1998</b:Year>
    <b:URL>https://www.britannica.com/science/atomic-weight</b:URL>
    <b:RefOrder>2</b:RefOrder>
  </b:Source>
  <b:Source>
    <b:Tag>XEn</b:Tag>
    <b:SourceType>InternetSite</b:SourceType>
    <b:Guid>{36E4BA76-308D-4143-B7CF-9F617B9BBEBA}</b:Guid>
    <b:Author>
      <b:Author>
        <b:Corporate>X - Engineer</b:Corporate>
      </b:Author>
    </b:Author>
    <b:Title>Air-fuel ratio, lambda and engine performance</b:Title>
    <b:URL>https://x-engineer.org/automotive-engineering/internal-combustion-engines/performance/air-fuel-ratio-lambda-engine-performance/</b:URL>
    <b:RefOrder>3</b:RefOrder>
  </b:Source>
  <b:Source>
    <b:Tag>DrO19</b:Tag>
    <b:SourceType>Misc</b:SourceType>
    <b:Guid>{CB5BDB29-F00E-4020-852C-CD5A19051739}</b:Guid>
    <b:Title>Powertain and Sustainability</b:Title>
    <b:Year>2019</b:Year>
    <b:Author>
      <b:Author>
        <b:NameList>
          <b:Person>
            <b:Last>Williams</b:Last>
            <b:First>Dr</b:First>
            <b:Middle>O.</b:Middle>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854F8E-E290-4C1B-886F-2D2724D63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13</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Title</vt:lpstr>
    </vt:vector>
  </TitlesOfParts>
  <Company>University of Wales Trinity Saint David, School of Engineering</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Powertrain and Sustainability</dc:subject>
  <dc:creator>Bryn Stubbings, 1702064</dc:creator>
  <cp:lastModifiedBy>Bryn Stubbings</cp:lastModifiedBy>
  <cp:revision>9</cp:revision>
  <cp:lastPrinted>2017-12-13T23:38:00Z</cp:lastPrinted>
  <dcterms:created xsi:type="dcterms:W3CDTF">2020-01-06T03:10:00Z</dcterms:created>
  <dcterms:modified xsi:type="dcterms:W3CDTF">2020-01-06T08:14:00Z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