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146B8A2" w14:textId="2521DFE1" w:rsidR="00387981" w:rsidRPr="00BB0897" w:rsidRDefault="00387981" w:rsidP="00387981">
      <w:pPr>
        <w:pStyle w:val="NormalWeb"/>
        <w:spacing w:before="0" w:beforeAutospacing="0" w:after="0" w:afterAutospacing="0"/>
        <w:rPr>
          <w:rFonts w:ascii="Arial" w:eastAsiaTheme="minorEastAsia" w:hAnsi="Arial" w:cs="Arial"/>
          <w:color w:val="000000" w:themeColor="text1"/>
          <w:kern w:val="24"/>
          <w:sz w:val="15"/>
          <w:szCs w:val="15"/>
        </w:rPr>
      </w:pPr>
      <w:bookmarkStart w:id="0" w:name="_Hlk85370909"/>
      <w:bookmarkEnd w:id="0"/>
      <w:r w:rsidRPr="00BB0897">
        <w:rPr>
          <w:rFonts w:ascii="Arial" w:eastAsiaTheme="minorEastAsia" w:hAnsi="Arial" w:cs="Arial"/>
          <w:color w:val="000000" w:themeColor="text1"/>
          <w:kern w:val="24"/>
          <w:sz w:val="15"/>
          <w:szCs w:val="15"/>
        </w:rPr>
        <w:t xml:space="preserve">Sara King (2105395) </w:t>
      </w:r>
      <w:r w:rsidR="00F0797B">
        <w:rPr>
          <w:rFonts w:ascii="Arial" w:eastAsiaTheme="minorEastAsia" w:hAnsi="Arial" w:cs="Arial"/>
          <w:color w:val="000000" w:themeColor="text1"/>
          <w:kern w:val="24"/>
          <w:sz w:val="15"/>
          <w:szCs w:val="15"/>
        </w:rPr>
        <w:t xml:space="preserve">                                                                                                                   </w:t>
      </w:r>
      <w:r w:rsidRPr="00BB0897">
        <w:rPr>
          <w:rFonts w:ascii="Arial" w:eastAsiaTheme="minorEastAsia" w:hAnsi="Arial" w:cs="Arial"/>
          <w:color w:val="000000" w:themeColor="text1"/>
          <w:kern w:val="24"/>
          <w:sz w:val="15"/>
          <w:szCs w:val="15"/>
        </w:rPr>
        <w:t>The Professional Practitioner ECEY4002</w:t>
      </w:r>
    </w:p>
    <w:p w14:paraId="37E3498D" w14:textId="76A8DF00" w:rsidR="00387981" w:rsidRDefault="00387981" w:rsidP="00387981">
      <w:pPr>
        <w:pStyle w:val="NormalWeb"/>
        <w:spacing w:before="0" w:beforeAutospacing="0" w:after="0" w:afterAutospacing="0"/>
        <w:rPr>
          <w:rFonts w:ascii="Arial" w:eastAsiaTheme="minorEastAsia" w:hAnsi="Arial" w:cs="Arial"/>
          <w:color w:val="000000" w:themeColor="text1"/>
          <w:kern w:val="24"/>
          <w:sz w:val="20"/>
          <w:szCs w:val="20"/>
        </w:rPr>
      </w:pPr>
    </w:p>
    <w:p w14:paraId="47800826" w14:textId="77777777" w:rsidR="00387981" w:rsidRPr="00387981" w:rsidRDefault="00387981" w:rsidP="00387981">
      <w:pPr>
        <w:pStyle w:val="NormalWeb"/>
        <w:spacing w:before="0" w:beforeAutospacing="0" w:after="0" w:afterAutospacing="0"/>
        <w:rPr>
          <w:rFonts w:ascii="Arial" w:eastAsiaTheme="minorEastAsia" w:hAnsi="Arial" w:cs="Arial"/>
          <w:color w:val="000000" w:themeColor="text1"/>
          <w:kern w:val="24"/>
          <w:sz w:val="20"/>
          <w:szCs w:val="20"/>
        </w:rPr>
      </w:pPr>
    </w:p>
    <w:p w14:paraId="6F6BDFC1" w14:textId="6AB3F1FA" w:rsidR="00F147BE" w:rsidRPr="00A80B80" w:rsidRDefault="00F147BE" w:rsidP="00F147BE">
      <w:pPr>
        <w:pStyle w:val="NormalWeb"/>
        <w:spacing w:before="0" w:beforeAutospacing="0" w:after="0" w:afterAutospacing="0"/>
        <w:jc w:val="center"/>
        <w:rPr>
          <w:rFonts w:ascii="Arial" w:eastAsiaTheme="minorEastAsia" w:hAnsi="Arial" w:cs="Arial"/>
          <w:b/>
          <w:bCs/>
          <w:color w:val="000000" w:themeColor="text1"/>
          <w:kern w:val="24"/>
          <w:sz w:val="32"/>
          <w:szCs w:val="32"/>
          <w:u w:val="single"/>
        </w:rPr>
      </w:pPr>
      <w:r w:rsidRPr="00A80B80">
        <w:rPr>
          <w:rFonts w:ascii="Arial" w:eastAsiaTheme="minorEastAsia" w:hAnsi="Arial" w:cs="Arial"/>
          <w:b/>
          <w:bCs/>
          <w:color w:val="000000" w:themeColor="text1"/>
          <w:kern w:val="24"/>
          <w:sz w:val="32"/>
          <w:szCs w:val="32"/>
          <w:u w:val="single"/>
        </w:rPr>
        <w:t>Reflective Practice</w:t>
      </w:r>
    </w:p>
    <w:p w14:paraId="7C923C54" w14:textId="77777777" w:rsidR="00F147BE" w:rsidRDefault="00F147BE" w:rsidP="00CB67B6">
      <w:pPr>
        <w:pStyle w:val="NormalWeb"/>
        <w:spacing w:before="0" w:beforeAutospacing="0" w:after="0" w:afterAutospacing="0"/>
        <w:rPr>
          <w:rFonts w:ascii="Arial Narrow" w:eastAsiaTheme="minorEastAsia" w:hAnsi="Arial Narrow" w:cstheme="minorBidi"/>
          <w:b/>
          <w:bCs/>
          <w:color w:val="000000" w:themeColor="text1"/>
          <w:kern w:val="24"/>
          <w:u w:val="single"/>
        </w:rPr>
      </w:pPr>
    </w:p>
    <w:p w14:paraId="36776825" w14:textId="7A822FAC" w:rsidR="00CB67B6" w:rsidRPr="00BB0897" w:rsidRDefault="00CB67B6" w:rsidP="00CB67B6">
      <w:pPr>
        <w:pStyle w:val="NormalWeb"/>
        <w:spacing w:before="0" w:beforeAutospacing="0" w:after="0" w:afterAutospacing="0"/>
        <w:rPr>
          <w:rFonts w:ascii="Arial" w:hAnsi="Arial" w:cs="Arial"/>
          <w:sz w:val="15"/>
          <w:szCs w:val="15"/>
        </w:rPr>
      </w:pPr>
      <w:r w:rsidRPr="00BB0897">
        <w:rPr>
          <w:rFonts w:ascii="Arial" w:eastAsiaTheme="minorEastAsia" w:hAnsi="Arial" w:cs="Arial"/>
          <w:b/>
          <w:bCs/>
          <w:color w:val="000000" w:themeColor="text1"/>
          <w:kern w:val="24"/>
          <w:sz w:val="15"/>
          <w:szCs w:val="15"/>
          <w:u w:val="single"/>
        </w:rPr>
        <w:t>Introduction</w:t>
      </w:r>
    </w:p>
    <w:p w14:paraId="1DE33141" w14:textId="77777777" w:rsidR="00CB67B6" w:rsidRPr="00BB0897" w:rsidRDefault="00CB67B6" w:rsidP="00CB67B6">
      <w:pPr>
        <w:pStyle w:val="NormalWeb"/>
        <w:spacing w:before="0" w:beforeAutospacing="0" w:after="0" w:afterAutospacing="0"/>
        <w:jc w:val="both"/>
        <w:rPr>
          <w:rFonts w:ascii="Arial" w:hAnsi="Arial" w:cs="Arial"/>
          <w:sz w:val="15"/>
          <w:szCs w:val="15"/>
        </w:rPr>
      </w:pPr>
      <w:r w:rsidRPr="00BB0897">
        <w:rPr>
          <w:rFonts w:ascii="Arial" w:eastAsiaTheme="minorEastAsia" w:hAnsi="Arial" w:cs="Arial"/>
          <w:color w:val="000000" w:themeColor="text1"/>
          <w:kern w:val="24"/>
          <w:sz w:val="15"/>
          <w:szCs w:val="15"/>
        </w:rPr>
        <w:t>According to Schon (1983), “Reflective practice is the ability to reflect on one’s actions as to engage in a process of learning.”</w:t>
      </w:r>
    </w:p>
    <w:p w14:paraId="2FE54DFA" w14:textId="42E7523A" w:rsidR="00CB67B6" w:rsidRPr="00BB0897" w:rsidRDefault="00CB67B6" w:rsidP="00CB67B6">
      <w:pPr>
        <w:pStyle w:val="NormalWeb"/>
        <w:spacing w:before="0" w:beforeAutospacing="0" w:after="0" w:afterAutospacing="0"/>
        <w:jc w:val="both"/>
        <w:rPr>
          <w:rFonts w:ascii="Arial" w:hAnsi="Arial" w:cs="Arial"/>
          <w:sz w:val="15"/>
          <w:szCs w:val="15"/>
        </w:rPr>
      </w:pPr>
      <w:r w:rsidRPr="00BB0897">
        <w:rPr>
          <w:rFonts w:ascii="Arial" w:eastAsiaTheme="minorEastAsia" w:hAnsi="Arial" w:cs="Arial"/>
          <w:color w:val="000000" w:themeColor="text1"/>
          <w:kern w:val="24"/>
          <w:sz w:val="15"/>
          <w:szCs w:val="15"/>
        </w:rPr>
        <w:t>The origin of reflective practice leads back to John Dewey (1933) who suggested that reflection is not necessarily an automatic response, but a conscious decision to explore potential reasons behind an outcome.  His work (combined with further research) has continued to have an immense impact on professionalism today in disciplines such as Care, Education, Medicine and Social Work. Reflection is used to evaluate own professional practice with the purpose of being able to learn from real-life experiences in order to challenge, adapt and improve personal performance. Reflective practice is a constant process of recalling events/information and growth in personal development.</w:t>
      </w:r>
    </w:p>
    <w:p w14:paraId="0AED2E9D" w14:textId="1518191A" w:rsidR="00CB67B6" w:rsidRPr="00BB0897" w:rsidRDefault="00CB67B6" w:rsidP="00CB67B6">
      <w:pPr>
        <w:pStyle w:val="NormalWeb"/>
        <w:spacing w:before="0" w:beforeAutospacing="0" w:after="0" w:afterAutospacing="0"/>
        <w:jc w:val="both"/>
        <w:rPr>
          <w:rFonts w:ascii="Arial" w:hAnsi="Arial" w:cs="Arial"/>
          <w:sz w:val="15"/>
          <w:szCs w:val="15"/>
        </w:rPr>
      </w:pPr>
      <w:r w:rsidRPr="00BB0897">
        <w:rPr>
          <w:rFonts w:ascii="Arial" w:eastAsiaTheme="minorEastAsia" w:hAnsi="Arial" w:cs="Arial"/>
          <w:color w:val="000000" w:themeColor="text1"/>
          <w:kern w:val="24"/>
          <w:sz w:val="15"/>
          <w:szCs w:val="15"/>
        </w:rPr>
        <w:t xml:space="preserve">The importance of reflective practice in Childcare and Education is tremendous and research has shown that children and their families greatly benefit from practitioners who regularly reflect on their own practice, as they continue to gain further knowledge and skills upon reflection. Practitioners are then able to adapt their own practice to ensure the best outcomes possible for the children </w:t>
      </w:r>
      <w:r w:rsidRPr="00BB0897">
        <w:rPr>
          <w:rFonts w:ascii="Arial" w:eastAsiaTheme="minorEastAsia" w:hAnsi="Arial" w:cs="Arial"/>
          <w:color w:val="000000" w:themeColor="text1"/>
          <w:kern w:val="24"/>
          <w:sz w:val="15"/>
          <w:szCs w:val="15"/>
          <w:lang w:val="en-AU"/>
        </w:rPr>
        <w:t>(</w:t>
      </w:r>
      <w:proofErr w:type="spellStart"/>
      <w:r w:rsidRPr="00BB0897">
        <w:rPr>
          <w:rFonts w:ascii="Arial" w:eastAsiaTheme="minorEastAsia" w:hAnsi="Arial" w:cs="Arial"/>
          <w:color w:val="000000" w:themeColor="text1"/>
          <w:kern w:val="24"/>
          <w:sz w:val="15"/>
          <w:szCs w:val="15"/>
          <w:lang w:val="en-AU"/>
        </w:rPr>
        <w:t>MacNaughton</w:t>
      </w:r>
      <w:proofErr w:type="spellEnd"/>
      <w:r w:rsidRPr="00BB0897">
        <w:rPr>
          <w:rFonts w:ascii="Arial" w:eastAsiaTheme="minorEastAsia" w:hAnsi="Arial" w:cs="Arial"/>
          <w:color w:val="000000" w:themeColor="text1"/>
          <w:kern w:val="24"/>
          <w:sz w:val="15"/>
          <w:szCs w:val="15"/>
          <w:lang w:val="en-AU"/>
        </w:rPr>
        <w:t xml:space="preserve">, 2005; Sylva </w:t>
      </w:r>
      <w:r w:rsidRPr="00BB0897">
        <w:rPr>
          <w:rFonts w:ascii="Arial" w:eastAsiaTheme="minorEastAsia" w:hAnsi="Arial" w:cs="Arial"/>
          <w:i/>
          <w:iCs/>
          <w:color w:val="000000" w:themeColor="text1"/>
          <w:kern w:val="24"/>
          <w:sz w:val="15"/>
          <w:szCs w:val="15"/>
          <w:lang w:val="en-AU"/>
        </w:rPr>
        <w:t xml:space="preserve">et al., </w:t>
      </w:r>
      <w:r w:rsidRPr="00BB0897">
        <w:rPr>
          <w:rFonts w:ascii="Arial" w:eastAsiaTheme="minorEastAsia" w:hAnsi="Arial" w:cs="Arial"/>
          <w:color w:val="000000" w:themeColor="text1"/>
          <w:kern w:val="24"/>
          <w:sz w:val="15"/>
          <w:szCs w:val="15"/>
          <w:lang w:val="en-AU"/>
        </w:rPr>
        <w:t xml:space="preserve">2004; Siraj-Blatchford </w:t>
      </w:r>
      <w:r w:rsidRPr="00BB0897">
        <w:rPr>
          <w:rFonts w:ascii="Arial" w:eastAsiaTheme="minorEastAsia" w:hAnsi="Arial" w:cs="Arial"/>
          <w:i/>
          <w:iCs/>
          <w:color w:val="000000" w:themeColor="text1"/>
          <w:kern w:val="24"/>
          <w:sz w:val="15"/>
          <w:szCs w:val="15"/>
          <w:lang w:val="en-AU"/>
        </w:rPr>
        <w:t>et al.</w:t>
      </w:r>
      <w:r w:rsidRPr="00BB0897">
        <w:rPr>
          <w:rFonts w:ascii="Arial" w:eastAsiaTheme="minorEastAsia" w:hAnsi="Arial" w:cs="Arial"/>
          <w:color w:val="000000" w:themeColor="text1"/>
          <w:kern w:val="24"/>
          <w:sz w:val="15"/>
          <w:szCs w:val="15"/>
          <w:lang w:val="en-AU"/>
        </w:rPr>
        <w:t xml:space="preserve">, 2008; </w:t>
      </w:r>
      <w:proofErr w:type="spellStart"/>
      <w:r w:rsidRPr="00BB0897">
        <w:rPr>
          <w:rFonts w:ascii="Arial" w:eastAsiaTheme="minorEastAsia" w:hAnsi="Arial" w:cs="Arial"/>
          <w:color w:val="000000" w:themeColor="text1"/>
          <w:kern w:val="24"/>
          <w:sz w:val="15"/>
          <w:szCs w:val="15"/>
          <w:lang w:val="en-AU"/>
        </w:rPr>
        <w:t>Raban</w:t>
      </w:r>
      <w:proofErr w:type="spellEnd"/>
      <w:r w:rsidRPr="00BB0897">
        <w:rPr>
          <w:rFonts w:ascii="Arial" w:eastAsiaTheme="minorEastAsia" w:hAnsi="Arial" w:cs="Arial"/>
          <w:color w:val="000000" w:themeColor="text1"/>
          <w:kern w:val="24"/>
          <w:sz w:val="15"/>
          <w:szCs w:val="15"/>
          <w:lang w:val="en-AU"/>
        </w:rPr>
        <w:t xml:space="preserve"> </w:t>
      </w:r>
      <w:r w:rsidRPr="00BB0897">
        <w:rPr>
          <w:rFonts w:ascii="Arial" w:eastAsiaTheme="minorEastAsia" w:hAnsi="Arial" w:cs="Arial"/>
          <w:i/>
          <w:iCs/>
          <w:color w:val="000000" w:themeColor="text1"/>
          <w:kern w:val="24"/>
          <w:sz w:val="15"/>
          <w:szCs w:val="15"/>
          <w:lang w:val="en-AU"/>
        </w:rPr>
        <w:t>et al.</w:t>
      </w:r>
      <w:r w:rsidRPr="00BB0897">
        <w:rPr>
          <w:rFonts w:ascii="Arial" w:eastAsiaTheme="minorEastAsia" w:hAnsi="Arial" w:cs="Arial"/>
          <w:color w:val="000000" w:themeColor="text1"/>
          <w:kern w:val="24"/>
          <w:sz w:val="15"/>
          <w:szCs w:val="15"/>
          <w:lang w:val="en-AU"/>
        </w:rPr>
        <w:t xml:space="preserve">, 2007).  Continual reflective practice ensures that all children’s individual needs are met, helps boost self-confidence, and provides them with a safe and stimulating environment (both indoors and outdoors) with age/stage appropriate resources to enhance their learning. Parents and carers will also feel more at ease due to the high-quality care and learning opportunities provided at the setting. </w:t>
      </w:r>
    </w:p>
    <w:p w14:paraId="65F450B4" w14:textId="77777777" w:rsidR="000D1E3A" w:rsidRPr="00BB0897" w:rsidRDefault="000D1E3A" w:rsidP="00CB67B6">
      <w:pPr>
        <w:pStyle w:val="NormalWeb"/>
        <w:spacing w:before="0" w:beforeAutospacing="0" w:after="0" w:afterAutospacing="0"/>
        <w:rPr>
          <w:rFonts w:ascii="Arial" w:eastAsiaTheme="minorEastAsia" w:hAnsi="Arial" w:cs="Arial"/>
          <w:b/>
          <w:bCs/>
          <w:color w:val="000000" w:themeColor="text1"/>
          <w:kern w:val="24"/>
          <w:sz w:val="15"/>
          <w:szCs w:val="15"/>
          <w:u w:val="single"/>
        </w:rPr>
      </w:pPr>
    </w:p>
    <w:p w14:paraId="2D5288AE" w14:textId="50FF1C7A" w:rsidR="00CB67B6" w:rsidRPr="00BB0897" w:rsidRDefault="00CB67B6" w:rsidP="00CB67B6">
      <w:pPr>
        <w:pStyle w:val="NormalWeb"/>
        <w:spacing w:before="0" w:beforeAutospacing="0" w:after="0" w:afterAutospacing="0"/>
        <w:rPr>
          <w:rFonts w:ascii="Arial" w:hAnsi="Arial" w:cs="Arial"/>
          <w:sz w:val="15"/>
          <w:szCs w:val="15"/>
        </w:rPr>
      </w:pPr>
      <w:r w:rsidRPr="00BB0897">
        <w:rPr>
          <w:rFonts w:ascii="Arial" w:eastAsiaTheme="minorEastAsia" w:hAnsi="Arial" w:cs="Arial"/>
          <w:b/>
          <w:bCs/>
          <w:color w:val="000000" w:themeColor="text1"/>
          <w:kern w:val="24"/>
          <w:sz w:val="15"/>
          <w:szCs w:val="15"/>
          <w:u w:val="single"/>
        </w:rPr>
        <w:t>Reflection and Professional Practice</w:t>
      </w:r>
    </w:p>
    <w:p w14:paraId="52523D26" w14:textId="77777777" w:rsidR="00CB67B6" w:rsidRPr="00BB0897" w:rsidRDefault="00CB67B6" w:rsidP="00CF6E11">
      <w:pPr>
        <w:pStyle w:val="NormalWeb"/>
        <w:spacing w:before="0" w:beforeAutospacing="0" w:after="0" w:afterAutospacing="0"/>
        <w:jc w:val="both"/>
        <w:rPr>
          <w:rFonts w:ascii="Arial" w:hAnsi="Arial" w:cs="Arial"/>
          <w:sz w:val="15"/>
          <w:szCs w:val="15"/>
        </w:rPr>
      </w:pPr>
      <w:r w:rsidRPr="00BB0897">
        <w:rPr>
          <w:rFonts w:ascii="Arial" w:eastAsiaTheme="minorEastAsia" w:hAnsi="Arial" w:cs="Arial"/>
          <w:color w:val="000000" w:themeColor="text1"/>
          <w:kern w:val="24"/>
          <w:sz w:val="15"/>
          <w:szCs w:val="15"/>
        </w:rPr>
        <w:t xml:space="preserve">The first aspect to note is that reflective practice allows an individual to fully engage and take ownership of their own practice. By doing so, the practitioner will experience many personal benefits. For example, reflective practice gives recognition to personal professional achievements, as well as identifying professional developmental needs so that specific targets can be set to enhance skills and knowledge. As a result, this will improve focus, confidence and motivation for the practitioner. A reflective practitioner understands how their practice effects children and their families, considers various ways of practicing to achieve the best outcome for the child, and will </w:t>
      </w:r>
      <w:proofErr w:type="gramStart"/>
      <w:r w:rsidRPr="00BB0897">
        <w:rPr>
          <w:rFonts w:ascii="Arial" w:eastAsiaTheme="minorEastAsia" w:hAnsi="Arial" w:cs="Arial"/>
          <w:color w:val="000000" w:themeColor="text1"/>
          <w:kern w:val="24"/>
          <w:sz w:val="15"/>
          <w:szCs w:val="15"/>
        </w:rPr>
        <w:t>plan ahead</w:t>
      </w:r>
      <w:proofErr w:type="gramEnd"/>
      <w:r w:rsidRPr="00BB0897">
        <w:rPr>
          <w:rFonts w:ascii="Arial" w:eastAsiaTheme="minorEastAsia" w:hAnsi="Arial" w:cs="Arial"/>
          <w:color w:val="000000" w:themeColor="text1"/>
          <w:kern w:val="24"/>
          <w:sz w:val="15"/>
          <w:szCs w:val="15"/>
        </w:rPr>
        <w:t xml:space="preserve"> to maintain and enhance future practice.</w:t>
      </w:r>
    </w:p>
    <w:p w14:paraId="2D24469A" w14:textId="13884AEA" w:rsidR="00782CF9" w:rsidRPr="00BB0897" w:rsidRDefault="00CB67B6" w:rsidP="00782CF9">
      <w:pPr>
        <w:pStyle w:val="NormalWeb"/>
        <w:spacing w:before="0" w:beforeAutospacing="0" w:after="0" w:afterAutospacing="0"/>
        <w:jc w:val="both"/>
        <w:rPr>
          <w:rFonts w:ascii="Arial" w:hAnsi="Arial" w:cs="Arial"/>
          <w:sz w:val="15"/>
          <w:szCs w:val="15"/>
        </w:rPr>
      </w:pPr>
      <w:r w:rsidRPr="00BB0897">
        <w:rPr>
          <w:rFonts w:ascii="Arial" w:eastAsiaTheme="minorEastAsia" w:hAnsi="Arial" w:cs="Arial"/>
          <w:color w:val="000000" w:themeColor="text1"/>
          <w:kern w:val="24"/>
          <w:sz w:val="15"/>
          <w:szCs w:val="15"/>
        </w:rPr>
        <w:t>According to Brookfield (1998), critical reflection is an in-depth form of reflection that requires a practitioner to go through a process of self-analysis based on their past experiences in order to identify and investigate the assumptions that influence the way in which they practice and suggests that our own life stories are one of the greatest tools we can access to progress as a conscientious learner. Brock (2015) points out that critical reflection is an essential trait to becoming a professional practitioner, and any personal feelings (positive or negative) should not influence the outcome of reflection.</w:t>
      </w:r>
      <w:r w:rsidR="00EF43E1" w:rsidRPr="00BB0897">
        <w:rPr>
          <w:rFonts w:ascii="Arial" w:eastAsiaTheme="minorEastAsia" w:hAnsi="Arial" w:cs="Arial"/>
          <w:color w:val="000000" w:themeColor="text1"/>
          <w:kern w:val="24"/>
          <w:sz w:val="15"/>
          <w:szCs w:val="15"/>
        </w:rPr>
        <w:t xml:space="preserve"> </w:t>
      </w:r>
      <w:r w:rsidR="00782CF9" w:rsidRPr="00BB0897">
        <w:rPr>
          <w:rFonts w:ascii="Arial" w:hAnsi="Arial" w:cs="Arial"/>
          <w:sz w:val="15"/>
          <w:szCs w:val="15"/>
        </w:rPr>
        <w:t>She expresses that p</w:t>
      </w:r>
      <w:r w:rsidR="00782CF9" w:rsidRPr="00BB0897">
        <w:rPr>
          <w:rFonts w:ascii="Arial" w:eastAsiaTheme="minorEastAsia" w:hAnsi="Arial" w:cs="Arial"/>
          <w:color w:val="000000" w:themeColor="text1"/>
          <w:kern w:val="24"/>
          <w:sz w:val="15"/>
          <w:szCs w:val="15"/>
        </w:rPr>
        <w:t>ractitioner’s need to accept change and learn to adapt because knowledge, policy and practice are constantly being reviewed and developed to enhance the care and education for children</w:t>
      </w:r>
      <w:r w:rsidR="00A44A8D" w:rsidRPr="00BB0897">
        <w:rPr>
          <w:rFonts w:ascii="Arial" w:eastAsiaTheme="minorEastAsia" w:hAnsi="Arial" w:cs="Arial"/>
          <w:color w:val="000000" w:themeColor="text1"/>
          <w:kern w:val="24"/>
          <w:sz w:val="15"/>
          <w:szCs w:val="15"/>
        </w:rPr>
        <w:t>.</w:t>
      </w:r>
      <w:r w:rsidR="00A44A8D" w:rsidRPr="00BB0897">
        <w:rPr>
          <w:rFonts w:ascii="Arial" w:hAnsi="Arial" w:cs="Arial"/>
          <w:sz w:val="15"/>
          <w:szCs w:val="15"/>
        </w:rPr>
        <w:t xml:space="preserve"> </w:t>
      </w:r>
      <w:r w:rsidR="00782CF9" w:rsidRPr="00BB0897">
        <w:rPr>
          <w:rFonts w:ascii="Arial" w:hAnsi="Arial" w:cs="Arial"/>
          <w:sz w:val="15"/>
          <w:szCs w:val="15"/>
        </w:rPr>
        <w:t xml:space="preserve">For example, a new curriculum which has been shaped </w:t>
      </w:r>
      <w:r w:rsidR="004F4928" w:rsidRPr="00BB0897">
        <w:rPr>
          <w:rFonts w:ascii="Arial" w:hAnsi="Arial" w:cs="Arial"/>
          <w:sz w:val="15"/>
          <w:szCs w:val="15"/>
        </w:rPr>
        <w:t>by ideas from around the world is set to be introduced to Wales by 2022, which means that practitioners will be required to attend training and familiarise themselves with new concepts</w:t>
      </w:r>
      <w:r w:rsidR="000066EB" w:rsidRPr="00BB0897">
        <w:rPr>
          <w:rFonts w:ascii="Arial" w:hAnsi="Arial" w:cs="Arial"/>
          <w:sz w:val="15"/>
          <w:szCs w:val="15"/>
        </w:rPr>
        <w:t xml:space="preserve"> and ideas</w:t>
      </w:r>
      <w:r w:rsidR="004F4928" w:rsidRPr="00BB0897">
        <w:rPr>
          <w:rFonts w:ascii="Arial" w:hAnsi="Arial" w:cs="Arial"/>
          <w:sz w:val="15"/>
          <w:szCs w:val="15"/>
        </w:rPr>
        <w:t xml:space="preserve"> in order to implement the new curriculum into practice.</w:t>
      </w:r>
    </w:p>
    <w:p w14:paraId="73D983D8" w14:textId="1B94A888" w:rsidR="00840816" w:rsidRPr="00BB0897" w:rsidRDefault="00CB67B6" w:rsidP="001277D6">
      <w:pPr>
        <w:pStyle w:val="NormalWeb"/>
        <w:spacing w:before="0" w:beforeAutospacing="0" w:after="0" w:afterAutospacing="0"/>
        <w:jc w:val="both"/>
        <w:rPr>
          <w:rFonts w:ascii="Arial" w:eastAsiaTheme="minorEastAsia" w:hAnsi="Arial" w:cs="Arial"/>
          <w:color w:val="000000" w:themeColor="text1"/>
          <w:kern w:val="24"/>
          <w:sz w:val="15"/>
          <w:szCs w:val="15"/>
        </w:rPr>
      </w:pPr>
      <w:r w:rsidRPr="00BB0897">
        <w:rPr>
          <w:rFonts w:ascii="Arial" w:eastAsiaTheme="minorEastAsia" w:hAnsi="Arial" w:cs="Arial"/>
          <w:color w:val="000000" w:themeColor="text1"/>
          <w:kern w:val="24"/>
          <w:sz w:val="15"/>
          <w:szCs w:val="15"/>
        </w:rPr>
        <w:t>Reflective practice plays a vital role in Continuous Professional Development (CPD) for Early Years practitioners. CPD is a shared responsibility of the employer and the employee that is designed to assist he practitioner to reach their full potential and provide a high-quality service through continually developing their knowledge and skills. Purposeful reflection must be meta-cognitive, relevant and discussed with others. Meta-cognition is an awareness of our own thought process, creating perspective that is open to adjustment. Watanabe-Crockett</w:t>
      </w:r>
      <w:r w:rsidR="0033362C" w:rsidRPr="00BB0897">
        <w:rPr>
          <w:rFonts w:ascii="Arial" w:eastAsiaTheme="minorEastAsia" w:hAnsi="Arial" w:cs="Arial"/>
          <w:color w:val="000000" w:themeColor="text1"/>
          <w:kern w:val="24"/>
          <w:sz w:val="15"/>
          <w:szCs w:val="15"/>
        </w:rPr>
        <w:t xml:space="preserve"> (2018) described meta-cognitive reflection as</w:t>
      </w:r>
      <w:r w:rsidR="006D7F93" w:rsidRPr="00BB0897">
        <w:rPr>
          <w:rFonts w:ascii="Arial" w:eastAsiaTheme="minorEastAsia" w:hAnsi="Arial" w:cs="Arial"/>
          <w:color w:val="000000" w:themeColor="text1"/>
          <w:kern w:val="24"/>
          <w:sz w:val="15"/>
          <w:szCs w:val="15"/>
        </w:rPr>
        <w:t xml:space="preserve"> taking the thinking process to the next level</w:t>
      </w:r>
      <w:r w:rsidR="00701448" w:rsidRPr="00BB0897">
        <w:rPr>
          <w:rFonts w:ascii="Arial" w:eastAsiaTheme="minorEastAsia" w:hAnsi="Arial" w:cs="Arial"/>
          <w:color w:val="000000" w:themeColor="text1"/>
          <w:kern w:val="24"/>
          <w:sz w:val="15"/>
          <w:szCs w:val="15"/>
        </w:rPr>
        <w:t>, as</w:t>
      </w:r>
      <w:r w:rsidR="006D7F93" w:rsidRPr="00BB0897">
        <w:rPr>
          <w:rFonts w:ascii="Arial" w:eastAsiaTheme="minorEastAsia" w:hAnsi="Arial" w:cs="Arial"/>
          <w:color w:val="000000" w:themeColor="text1"/>
          <w:kern w:val="24"/>
          <w:sz w:val="15"/>
          <w:szCs w:val="15"/>
        </w:rPr>
        <w:t xml:space="preserve"> the foc</w:t>
      </w:r>
      <w:r w:rsidR="00A05A2A" w:rsidRPr="00BB0897">
        <w:rPr>
          <w:rFonts w:ascii="Arial" w:eastAsiaTheme="minorEastAsia" w:hAnsi="Arial" w:cs="Arial"/>
          <w:color w:val="000000" w:themeColor="text1"/>
          <w:kern w:val="24"/>
          <w:sz w:val="15"/>
          <w:szCs w:val="15"/>
        </w:rPr>
        <w:t xml:space="preserve">al point is about </w:t>
      </w:r>
      <w:r w:rsidR="006D7F93" w:rsidRPr="00BB0897">
        <w:rPr>
          <w:rFonts w:ascii="Arial" w:eastAsiaTheme="minorEastAsia" w:hAnsi="Arial" w:cs="Arial"/>
          <w:color w:val="000000" w:themeColor="text1"/>
          <w:kern w:val="24"/>
          <w:sz w:val="15"/>
          <w:szCs w:val="15"/>
        </w:rPr>
        <w:t xml:space="preserve">improvement </w:t>
      </w:r>
      <w:r w:rsidR="00A05A2A" w:rsidRPr="00BB0897">
        <w:rPr>
          <w:rFonts w:ascii="Arial" w:eastAsiaTheme="minorEastAsia" w:hAnsi="Arial" w:cs="Arial"/>
          <w:color w:val="000000" w:themeColor="text1"/>
          <w:kern w:val="24"/>
          <w:sz w:val="15"/>
          <w:szCs w:val="15"/>
        </w:rPr>
        <w:t xml:space="preserve">rather </w:t>
      </w:r>
      <w:r w:rsidR="006D7F93" w:rsidRPr="00BB0897">
        <w:rPr>
          <w:rFonts w:ascii="Arial" w:eastAsiaTheme="minorEastAsia" w:hAnsi="Arial" w:cs="Arial"/>
          <w:color w:val="000000" w:themeColor="text1"/>
          <w:kern w:val="24"/>
          <w:sz w:val="15"/>
          <w:szCs w:val="15"/>
        </w:rPr>
        <w:t>than assessment.</w:t>
      </w:r>
    </w:p>
    <w:p w14:paraId="31123649" w14:textId="77777777" w:rsidR="000D1E3A" w:rsidRPr="00BB0897" w:rsidRDefault="000D1E3A" w:rsidP="001277D6">
      <w:pPr>
        <w:pStyle w:val="NormalWeb"/>
        <w:spacing w:before="0" w:beforeAutospacing="0" w:after="0" w:afterAutospacing="0"/>
        <w:jc w:val="both"/>
        <w:rPr>
          <w:rFonts w:ascii="Arial" w:eastAsiaTheme="minorEastAsia" w:hAnsi="Arial" w:cs="Arial"/>
          <w:color w:val="000000" w:themeColor="text1"/>
          <w:kern w:val="24"/>
          <w:sz w:val="15"/>
          <w:szCs w:val="15"/>
        </w:rPr>
      </w:pPr>
    </w:p>
    <w:p w14:paraId="7474A525" w14:textId="796D21BB" w:rsidR="00840816" w:rsidRPr="00BB0897" w:rsidRDefault="00840816" w:rsidP="00CF6E11">
      <w:pPr>
        <w:spacing w:after="0"/>
        <w:jc w:val="both"/>
        <w:rPr>
          <w:rFonts w:ascii="Arial" w:hAnsi="Arial" w:cs="Arial"/>
          <w:b/>
          <w:bCs/>
          <w:sz w:val="15"/>
          <w:szCs w:val="15"/>
          <w:u w:val="single"/>
        </w:rPr>
      </w:pPr>
      <w:r w:rsidRPr="00BB0897">
        <w:rPr>
          <w:rFonts w:ascii="Arial" w:hAnsi="Arial" w:cs="Arial"/>
          <w:b/>
          <w:bCs/>
          <w:sz w:val="15"/>
          <w:szCs w:val="15"/>
          <w:u w:val="single"/>
        </w:rPr>
        <w:t>Theor</w:t>
      </w:r>
      <w:r w:rsidR="00387981" w:rsidRPr="00BB0897">
        <w:rPr>
          <w:rFonts w:ascii="Arial" w:hAnsi="Arial" w:cs="Arial"/>
          <w:b/>
          <w:bCs/>
          <w:sz w:val="15"/>
          <w:szCs w:val="15"/>
          <w:u w:val="single"/>
        </w:rPr>
        <w:t xml:space="preserve">ies </w:t>
      </w:r>
      <w:r w:rsidR="00A365CF" w:rsidRPr="00BB0897">
        <w:rPr>
          <w:rFonts w:ascii="Arial" w:hAnsi="Arial" w:cs="Arial"/>
          <w:b/>
          <w:bCs/>
          <w:sz w:val="15"/>
          <w:szCs w:val="15"/>
          <w:u w:val="single"/>
        </w:rPr>
        <w:t>and Models</w:t>
      </w:r>
    </w:p>
    <w:p w14:paraId="45271EE9" w14:textId="3DBC5ED4" w:rsidR="00840816" w:rsidRPr="00BB0897" w:rsidRDefault="00F147BE" w:rsidP="00CF6E11">
      <w:pPr>
        <w:spacing w:after="0"/>
        <w:jc w:val="both"/>
        <w:rPr>
          <w:rFonts w:ascii="Arial" w:hAnsi="Arial" w:cs="Arial"/>
          <w:sz w:val="15"/>
          <w:szCs w:val="15"/>
        </w:rPr>
      </w:pPr>
      <w:r w:rsidRPr="00BB0897">
        <w:rPr>
          <w:rFonts w:ascii="Arial" w:hAnsi="Arial" w:cs="Arial"/>
          <w:sz w:val="15"/>
          <w:szCs w:val="15"/>
        </w:rPr>
        <w:t>Dewey (1933)</w:t>
      </w:r>
      <w:r w:rsidR="00621319" w:rsidRPr="00BB0897">
        <w:rPr>
          <w:rFonts w:ascii="Arial" w:hAnsi="Arial" w:cs="Arial"/>
          <w:sz w:val="15"/>
          <w:szCs w:val="15"/>
        </w:rPr>
        <w:t xml:space="preserve"> distinguished a contrast between ‘routine action’ and ‘reflective action.’ He claimed that </w:t>
      </w:r>
      <w:r w:rsidR="00244A33" w:rsidRPr="00BB0897">
        <w:rPr>
          <w:rFonts w:ascii="Arial" w:hAnsi="Arial" w:cs="Arial"/>
          <w:sz w:val="15"/>
          <w:szCs w:val="15"/>
        </w:rPr>
        <w:t>‘</w:t>
      </w:r>
      <w:r w:rsidR="00621319" w:rsidRPr="00BB0897">
        <w:rPr>
          <w:rFonts w:ascii="Arial" w:hAnsi="Arial" w:cs="Arial"/>
          <w:sz w:val="15"/>
          <w:szCs w:val="15"/>
        </w:rPr>
        <w:t>routine action</w:t>
      </w:r>
      <w:r w:rsidR="00244A33" w:rsidRPr="00BB0897">
        <w:rPr>
          <w:rFonts w:ascii="Arial" w:hAnsi="Arial" w:cs="Arial"/>
          <w:sz w:val="15"/>
          <w:szCs w:val="15"/>
        </w:rPr>
        <w:t>’</w:t>
      </w:r>
      <w:r w:rsidR="00621319" w:rsidRPr="00BB0897">
        <w:rPr>
          <w:rFonts w:ascii="Arial" w:hAnsi="Arial" w:cs="Arial"/>
          <w:sz w:val="15"/>
          <w:szCs w:val="15"/>
        </w:rPr>
        <w:t xml:space="preserve"> was an action </w:t>
      </w:r>
      <w:r w:rsidR="00C51467" w:rsidRPr="00BB0897">
        <w:rPr>
          <w:rFonts w:ascii="Arial" w:hAnsi="Arial" w:cs="Arial"/>
          <w:sz w:val="15"/>
          <w:szCs w:val="15"/>
        </w:rPr>
        <w:t xml:space="preserve">caused by external influences (for instance, following tradition or following instructions from a dominant figure) without </w:t>
      </w:r>
      <w:r w:rsidR="00244A33" w:rsidRPr="00BB0897">
        <w:rPr>
          <w:rFonts w:ascii="Arial" w:hAnsi="Arial" w:cs="Arial"/>
          <w:sz w:val="15"/>
          <w:szCs w:val="15"/>
        </w:rPr>
        <w:t xml:space="preserve">actively considering the practice, but ‘reflective action,’ on the other hand, is an action that has </w:t>
      </w:r>
      <w:r w:rsidR="00A503A5" w:rsidRPr="00BB0897">
        <w:rPr>
          <w:rFonts w:ascii="Arial" w:hAnsi="Arial" w:cs="Arial"/>
          <w:sz w:val="15"/>
          <w:szCs w:val="15"/>
        </w:rPr>
        <w:t xml:space="preserve">been carefully considered </w:t>
      </w:r>
      <w:r w:rsidR="0053732A" w:rsidRPr="00BB0897">
        <w:rPr>
          <w:rFonts w:ascii="Arial" w:hAnsi="Arial" w:cs="Arial"/>
          <w:sz w:val="15"/>
          <w:szCs w:val="15"/>
        </w:rPr>
        <w:t>with reasoning.</w:t>
      </w:r>
    </w:p>
    <w:p w14:paraId="7EC1BFF0" w14:textId="4E1B34D2" w:rsidR="00A75A90" w:rsidRPr="00BB0897" w:rsidRDefault="00C402BD" w:rsidP="00EF43E1">
      <w:pPr>
        <w:spacing w:after="0"/>
        <w:jc w:val="both"/>
        <w:rPr>
          <w:rFonts w:ascii="Arial" w:hAnsi="Arial" w:cs="Arial"/>
          <w:sz w:val="15"/>
          <w:szCs w:val="15"/>
        </w:rPr>
      </w:pPr>
      <w:r w:rsidRPr="00BB0897">
        <w:rPr>
          <w:rFonts w:ascii="Arial" w:hAnsi="Arial" w:cs="Arial"/>
          <w:sz w:val="15"/>
          <w:szCs w:val="15"/>
        </w:rPr>
        <w:t>Donald Schon (198</w:t>
      </w:r>
      <w:r w:rsidR="005B67E9" w:rsidRPr="00BB0897">
        <w:rPr>
          <w:rFonts w:ascii="Arial" w:hAnsi="Arial" w:cs="Arial"/>
          <w:sz w:val="15"/>
          <w:szCs w:val="15"/>
        </w:rPr>
        <w:t>3</w:t>
      </w:r>
      <w:r w:rsidRPr="00BB0897">
        <w:rPr>
          <w:rFonts w:ascii="Arial" w:hAnsi="Arial" w:cs="Arial"/>
          <w:sz w:val="15"/>
          <w:szCs w:val="15"/>
        </w:rPr>
        <w:t xml:space="preserve">) built on Dewey’s </w:t>
      </w:r>
      <w:r w:rsidR="00205CBC" w:rsidRPr="00BB0897">
        <w:rPr>
          <w:rFonts w:ascii="Arial" w:hAnsi="Arial" w:cs="Arial"/>
          <w:sz w:val="15"/>
          <w:szCs w:val="15"/>
        </w:rPr>
        <w:t>work and</w:t>
      </w:r>
      <w:r w:rsidRPr="00BB0897">
        <w:rPr>
          <w:rFonts w:ascii="Arial" w:hAnsi="Arial" w:cs="Arial"/>
          <w:sz w:val="15"/>
          <w:szCs w:val="15"/>
        </w:rPr>
        <w:t xml:space="preserve"> made a more </w:t>
      </w:r>
      <w:r w:rsidR="006C5C4A" w:rsidRPr="00BB0897">
        <w:rPr>
          <w:rFonts w:ascii="Arial" w:hAnsi="Arial" w:cs="Arial"/>
          <w:sz w:val="15"/>
          <w:szCs w:val="15"/>
        </w:rPr>
        <w:t>solid</w:t>
      </w:r>
      <w:r w:rsidRPr="00BB0897">
        <w:rPr>
          <w:rFonts w:ascii="Arial" w:hAnsi="Arial" w:cs="Arial"/>
          <w:sz w:val="15"/>
          <w:szCs w:val="15"/>
        </w:rPr>
        <w:t xml:space="preserve"> connection between </w:t>
      </w:r>
      <w:r w:rsidR="006C5C4A" w:rsidRPr="00BB0897">
        <w:rPr>
          <w:rFonts w:ascii="Arial" w:hAnsi="Arial" w:cs="Arial"/>
          <w:sz w:val="15"/>
          <w:szCs w:val="15"/>
        </w:rPr>
        <w:t>reflection and professional development.</w:t>
      </w:r>
      <w:r w:rsidR="00303449" w:rsidRPr="00BB0897">
        <w:rPr>
          <w:rFonts w:ascii="Arial" w:hAnsi="Arial" w:cs="Arial"/>
          <w:sz w:val="15"/>
          <w:szCs w:val="15"/>
        </w:rPr>
        <w:t xml:space="preserve"> Schon </w:t>
      </w:r>
      <w:r w:rsidR="00E2635B" w:rsidRPr="00BB0897">
        <w:rPr>
          <w:rFonts w:ascii="Arial" w:hAnsi="Arial" w:cs="Arial"/>
          <w:sz w:val="15"/>
          <w:szCs w:val="15"/>
        </w:rPr>
        <w:t>argued</w:t>
      </w:r>
      <w:r w:rsidR="00303449" w:rsidRPr="00BB0897">
        <w:rPr>
          <w:rFonts w:ascii="Arial" w:hAnsi="Arial" w:cs="Arial"/>
          <w:sz w:val="15"/>
          <w:szCs w:val="15"/>
        </w:rPr>
        <w:t xml:space="preserve"> that practitioners were often faced with new and unique experiences,</w:t>
      </w:r>
      <w:r w:rsidR="0044489A" w:rsidRPr="00BB0897">
        <w:rPr>
          <w:rFonts w:ascii="Arial" w:hAnsi="Arial" w:cs="Arial"/>
          <w:sz w:val="15"/>
          <w:szCs w:val="15"/>
        </w:rPr>
        <w:t xml:space="preserve"> which meant that predetermined theories could not </w:t>
      </w:r>
      <w:r w:rsidR="000F6425" w:rsidRPr="00BB0897">
        <w:rPr>
          <w:rFonts w:ascii="Arial" w:hAnsi="Arial" w:cs="Arial"/>
          <w:sz w:val="15"/>
          <w:szCs w:val="15"/>
        </w:rPr>
        <w:t>be implemented into practice.</w:t>
      </w:r>
      <w:r w:rsidR="00A75A90" w:rsidRPr="00BB0897">
        <w:rPr>
          <w:rFonts w:ascii="Arial" w:hAnsi="Arial" w:cs="Arial"/>
          <w:sz w:val="15"/>
          <w:szCs w:val="15"/>
        </w:rPr>
        <w:t xml:space="preserve"> Through his findings, Schon (1987) determined that there were two types of reflection:</w:t>
      </w:r>
    </w:p>
    <w:p w14:paraId="139FC530" w14:textId="153AB73F" w:rsidR="00A75A90" w:rsidRPr="00BB0897" w:rsidRDefault="00A75A90" w:rsidP="00C22307">
      <w:pPr>
        <w:spacing w:after="0"/>
        <w:jc w:val="both"/>
        <w:rPr>
          <w:rFonts w:ascii="Arial" w:hAnsi="Arial" w:cs="Arial"/>
          <w:sz w:val="15"/>
          <w:szCs w:val="15"/>
        </w:rPr>
      </w:pPr>
      <w:r w:rsidRPr="00BB0897">
        <w:rPr>
          <w:rFonts w:ascii="Arial" w:hAnsi="Arial" w:cs="Arial"/>
          <w:b/>
          <w:bCs/>
          <w:sz w:val="15"/>
          <w:szCs w:val="15"/>
        </w:rPr>
        <w:t>Reflection in action</w:t>
      </w:r>
      <w:r w:rsidRPr="00BB0897">
        <w:rPr>
          <w:rFonts w:ascii="Arial" w:hAnsi="Arial" w:cs="Arial"/>
          <w:sz w:val="15"/>
          <w:szCs w:val="15"/>
        </w:rPr>
        <w:t xml:space="preserve"> - </w:t>
      </w:r>
      <w:r w:rsidR="004B43CF" w:rsidRPr="00BB0897">
        <w:rPr>
          <w:rFonts w:ascii="Arial" w:hAnsi="Arial" w:cs="Arial"/>
          <w:sz w:val="15"/>
          <w:szCs w:val="15"/>
        </w:rPr>
        <w:t xml:space="preserve">thinking and making positive, quick decisions during an </w:t>
      </w:r>
      <w:r w:rsidR="00C07191" w:rsidRPr="00BB0897">
        <w:rPr>
          <w:rFonts w:ascii="Arial" w:hAnsi="Arial" w:cs="Arial"/>
          <w:sz w:val="15"/>
          <w:szCs w:val="15"/>
        </w:rPr>
        <w:t>event</w:t>
      </w:r>
      <w:r w:rsidR="004B43CF" w:rsidRPr="00BB0897">
        <w:rPr>
          <w:rFonts w:ascii="Arial" w:hAnsi="Arial" w:cs="Arial"/>
          <w:sz w:val="15"/>
          <w:szCs w:val="15"/>
        </w:rPr>
        <w:t>, or ‘thinking on your feet.’</w:t>
      </w:r>
    </w:p>
    <w:p w14:paraId="17D68FC0" w14:textId="6E868BB7" w:rsidR="00303449" w:rsidRPr="00BB0897" w:rsidRDefault="00A75A90" w:rsidP="00C22307">
      <w:pPr>
        <w:spacing w:after="0"/>
        <w:jc w:val="both"/>
        <w:rPr>
          <w:rFonts w:ascii="Arial" w:hAnsi="Arial" w:cs="Arial"/>
          <w:sz w:val="15"/>
          <w:szCs w:val="15"/>
        </w:rPr>
      </w:pPr>
      <w:r w:rsidRPr="00BB0897">
        <w:rPr>
          <w:rFonts w:ascii="Arial" w:hAnsi="Arial" w:cs="Arial"/>
          <w:b/>
          <w:bCs/>
          <w:sz w:val="15"/>
          <w:szCs w:val="15"/>
        </w:rPr>
        <w:t xml:space="preserve">Reflection on action </w:t>
      </w:r>
      <w:r w:rsidR="004B43CF" w:rsidRPr="00BB0897">
        <w:rPr>
          <w:rFonts w:ascii="Arial" w:hAnsi="Arial" w:cs="Arial"/>
          <w:sz w:val="15"/>
          <w:szCs w:val="15"/>
        </w:rPr>
        <w:t>– thinking after an event</w:t>
      </w:r>
      <w:r w:rsidR="00C07191" w:rsidRPr="00BB0897">
        <w:rPr>
          <w:rFonts w:ascii="Arial" w:hAnsi="Arial" w:cs="Arial"/>
          <w:sz w:val="15"/>
          <w:szCs w:val="15"/>
        </w:rPr>
        <w:t xml:space="preserve"> has </w:t>
      </w:r>
      <w:r w:rsidR="0044489A" w:rsidRPr="00BB0897">
        <w:rPr>
          <w:rFonts w:ascii="Arial" w:hAnsi="Arial" w:cs="Arial"/>
          <w:sz w:val="15"/>
          <w:szCs w:val="15"/>
        </w:rPr>
        <w:t>occurred</w:t>
      </w:r>
      <w:r w:rsidR="00C07191" w:rsidRPr="00BB0897">
        <w:rPr>
          <w:rFonts w:ascii="Arial" w:hAnsi="Arial" w:cs="Arial"/>
          <w:sz w:val="15"/>
          <w:szCs w:val="15"/>
        </w:rPr>
        <w:t xml:space="preserve"> with the advantage of hindsight, </w:t>
      </w:r>
      <w:r w:rsidR="004B43CF" w:rsidRPr="00BB0897">
        <w:rPr>
          <w:rFonts w:ascii="Arial" w:hAnsi="Arial" w:cs="Arial"/>
          <w:sz w:val="15"/>
          <w:szCs w:val="15"/>
        </w:rPr>
        <w:t xml:space="preserve">where </w:t>
      </w:r>
      <w:r w:rsidR="00244D0F" w:rsidRPr="00BB0897">
        <w:rPr>
          <w:rFonts w:ascii="Arial" w:hAnsi="Arial" w:cs="Arial"/>
          <w:sz w:val="15"/>
          <w:szCs w:val="15"/>
        </w:rPr>
        <w:t>experiences can be perceived with more clarity.</w:t>
      </w:r>
    </w:p>
    <w:p w14:paraId="3AAAE072" w14:textId="01DCA0EC" w:rsidR="000F6425" w:rsidRPr="00BB0897" w:rsidRDefault="00B1401F" w:rsidP="00CF6E11">
      <w:pPr>
        <w:spacing w:after="0"/>
        <w:jc w:val="both"/>
        <w:rPr>
          <w:rFonts w:ascii="Arial" w:hAnsi="Arial" w:cs="Arial"/>
          <w:sz w:val="15"/>
          <w:szCs w:val="15"/>
        </w:rPr>
      </w:pPr>
      <w:r w:rsidRPr="00BB0897">
        <w:rPr>
          <w:rFonts w:ascii="Arial" w:hAnsi="Arial" w:cs="Arial"/>
          <w:sz w:val="15"/>
          <w:szCs w:val="15"/>
        </w:rPr>
        <w:t xml:space="preserve">Schon </w:t>
      </w:r>
      <w:r w:rsidR="00E2635B" w:rsidRPr="00BB0897">
        <w:rPr>
          <w:rFonts w:ascii="Arial" w:hAnsi="Arial" w:cs="Arial"/>
          <w:sz w:val="15"/>
          <w:szCs w:val="15"/>
        </w:rPr>
        <w:t>recognised</w:t>
      </w:r>
      <w:r w:rsidR="00E74DCC" w:rsidRPr="00BB0897">
        <w:rPr>
          <w:rFonts w:ascii="Arial" w:hAnsi="Arial" w:cs="Arial"/>
          <w:sz w:val="15"/>
          <w:szCs w:val="15"/>
        </w:rPr>
        <w:t xml:space="preserve"> that </w:t>
      </w:r>
      <w:r w:rsidR="000F0C88" w:rsidRPr="00BB0897">
        <w:rPr>
          <w:rFonts w:ascii="Arial" w:hAnsi="Arial" w:cs="Arial"/>
          <w:sz w:val="15"/>
          <w:szCs w:val="15"/>
        </w:rPr>
        <w:t>the</w:t>
      </w:r>
      <w:r w:rsidR="00E74DCC" w:rsidRPr="00BB0897">
        <w:rPr>
          <w:rFonts w:ascii="Arial" w:hAnsi="Arial" w:cs="Arial"/>
          <w:sz w:val="15"/>
          <w:szCs w:val="15"/>
        </w:rPr>
        <w:t xml:space="preserve"> professional</w:t>
      </w:r>
      <w:r w:rsidR="000F0C88" w:rsidRPr="00BB0897">
        <w:rPr>
          <w:rFonts w:ascii="Arial" w:hAnsi="Arial" w:cs="Arial"/>
          <w:sz w:val="15"/>
          <w:szCs w:val="15"/>
        </w:rPr>
        <w:t xml:space="preserve"> practitioner</w:t>
      </w:r>
      <w:r w:rsidR="00E74DCC" w:rsidRPr="00BB0897">
        <w:rPr>
          <w:rFonts w:ascii="Arial" w:hAnsi="Arial" w:cs="Arial"/>
          <w:sz w:val="15"/>
          <w:szCs w:val="15"/>
        </w:rPr>
        <w:t xml:space="preserve"> relies on tacit knowledge during an incident, as they regularly make instinctive decisions but might not be able to provide a sufficient explanation for them.</w:t>
      </w:r>
      <w:r w:rsidR="00A932AA" w:rsidRPr="00BB0897">
        <w:rPr>
          <w:rFonts w:ascii="Arial" w:hAnsi="Arial" w:cs="Arial"/>
          <w:sz w:val="15"/>
          <w:szCs w:val="15"/>
        </w:rPr>
        <w:t xml:space="preserve"> He claimed that by making sense of an action after it occurred</w:t>
      </w:r>
      <w:r w:rsidR="002B70D2" w:rsidRPr="00BB0897">
        <w:rPr>
          <w:rFonts w:ascii="Arial" w:hAnsi="Arial" w:cs="Arial"/>
          <w:sz w:val="15"/>
          <w:szCs w:val="15"/>
        </w:rPr>
        <w:t xml:space="preserve"> (critiquing and reflecting on it) and sharing the information with others is an effective method in </w:t>
      </w:r>
      <w:r w:rsidR="006D7F93" w:rsidRPr="00BB0897">
        <w:rPr>
          <w:rFonts w:ascii="Arial" w:hAnsi="Arial" w:cs="Arial"/>
          <w:sz w:val="15"/>
          <w:szCs w:val="15"/>
        </w:rPr>
        <w:t>im</w:t>
      </w:r>
      <w:r w:rsidR="002B70D2" w:rsidRPr="00BB0897">
        <w:rPr>
          <w:rFonts w:ascii="Arial" w:hAnsi="Arial" w:cs="Arial"/>
          <w:sz w:val="15"/>
          <w:szCs w:val="15"/>
        </w:rPr>
        <w:t>proving performance.</w:t>
      </w:r>
      <w:r w:rsidR="007F7237" w:rsidRPr="00BB0897">
        <w:rPr>
          <w:rFonts w:ascii="Arial" w:hAnsi="Arial" w:cs="Arial"/>
          <w:sz w:val="15"/>
          <w:szCs w:val="15"/>
        </w:rPr>
        <w:t xml:space="preserve"> </w:t>
      </w:r>
      <w:r w:rsidR="001C2992" w:rsidRPr="00BB0897">
        <w:rPr>
          <w:rFonts w:ascii="Arial" w:hAnsi="Arial" w:cs="Arial"/>
          <w:sz w:val="15"/>
          <w:szCs w:val="15"/>
        </w:rPr>
        <w:t xml:space="preserve">However, he </w:t>
      </w:r>
      <w:r w:rsidR="005E46B2" w:rsidRPr="00BB0897">
        <w:rPr>
          <w:rFonts w:ascii="Arial" w:hAnsi="Arial" w:cs="Arial"/>
          <w:sz w:val="15"/>
          <w:szCs w:val="15"/>
        </w:rPr>
        <w:t xml:space="preserve">also </w:t>
      </w:r>
      <w:r w:rsidR="001C2992" w:rsidRPr="00BB0897">
        <w:rPr>
          <w:rFonts w:ascii="Arial" w:hAnsi="Arial" w:cs="Arial"/>
          <w:sz w:val="15"/>
          <w:szCs w:val="15"/>
        </w:rPr>
        <w:t xml:space="preserve">recognised the complexity of </w:t>
      </w:r>
      <w:r w:rsidR="005E46B2" w:rsidRPr="00BB0897">
        <w:rPr>
          <w:rFonts w:ascii="Arial" w:hAnsi="Arial" w:cs="Arial"/>
          <w:sz w:val="15"/>
          <w:szCs w:val="15"/>
        </w:rPr>
        <w:t>reflecting</w:t>
      </w:r>
      <w:r w:rsidR="001C2992" w:rsidRPr="00BB0897">
        <w:rPr>
          <w:rFonts w:ascii="Arial" w:hAnsi="Arial" w:cs="Arial"/>
          <w:sz w:val="15"/>
          <w:szCs w:val="15"/>
        </w:rPr>
        <w:t xml:space="preserve"> due to the range of skills and knowledge </w:t>
      </w:r>
      <w:r w:rsidR="000F0C88" w:rsidRPr="00BB0897">
        <w:rPr>
          <w:rFonts w:ascii="Arial" w:hAnsi="Arial" w:cs="Arial"/>
          <w:sz w:val="15"/>
          <w:szCs w:val="15"/>
        </w:rPr>
        <w:t xml:space="preserve">required </w:t>
      </w:r>
      <w:r w:rsidR="005E46B2" w:rsidRPr="00BB0897">
        <w:rPr>
          <w:rFonts w:ascii="Arial" w:hAnsi="Arial" w:cs="Arial"/>
          <w:sz w:val="15"/>
          <w:szCs w:val="15"/>
        </w:rPr>
        <w:t>to do so</w:t>
      </w:r>
      <w:r w:rsidR="005B67E9" w:rsidRPr="00BB0897">
        <w:rPr>
          <w:rFonts w:ascii="Arial" w:hAnsi="Arial" w:cs="Arial"/>
          <w:sz w:val="15"/>
          <w:szCs w:val="15"/>
        </w:rPr>
        <w:t xml:space="preserve"> </w:t>
      </w:r>
      <w:r w:rsidR="000F0C88" w:rsidRPr="00BB0897">
        <w:rPr>
          <w:rFonts w:ascii="Arial" w:hAnsi="Arial" w:cs="Arial"/>
          <w:sz w:val="15"/>
          <w:szCs w:val="15"/>
        </w:rPr>
        <w:t>and</w:t>
      </w:r>
      <w:r w:rsidR="001C2992" w:rsidRPr="00BB0897">
        <w:rPr>
          <w:rFonts w:ascii="Arial" w:hAnsi="Arial" w:cs="Arial"/>
          <w:sz w:val="15"/>
          <w:szCs w:val="15"/>
        </w:rPr>
        <w:t xml:space="preserve"> described </w:t>
      </w:r>
      <w:r w:rsidR="00667B43" w:rsidRPr="00BB0897">
        <w:rPr>
          <w:rFonts w:ascii="Arial" w:hAnsi="Arial" w:cs="Arial"/>
          <w:sz w:val="15"/>
          <w:szCs w:val="15"/>
        </w:rPr>
        <w:t>it as ‘professional artistry</w:t>
      </w:r>
      <w:r w:rsidR="0082655C" w:rsidRPr="00BB0897">
        <w:rPr>
          <w:rFonts w:ascii="Arial" w:hAnsi="Arial" w:cs="Arial"/>
          <w:sz w:val="15"/>
          <w:szCs w:val="15"/>
        </w:rPr>
        <w:t>’ (Brock, 2015, p.11).</w:t>
      </w:r>
    </w:p>
    <w:p w14:paraId="0E8B7195" w14:textId="739CFFCA" w:rsidR="00801D99" w:rsidRPr="00BB0897" w:rsidRDefault="00CC66A9" w:rsidP="002E5B07">
      <w:pPr>
        <w:spacing w:after="0"/>
        <w:jc w:val="both"/>
        <w:rPr>
          <w:rFonts w:ascii="Arial" w:hAnsi="Arial" w:cs="Arial"/>
          <w:sz w:val="15"/>
          <w:szCs w:val="15"/>
        </w:rPr>
      </w:pPr>
      <w:r w:rsidRPr="00BB0897">
        <w:rPr>
          <w:rFonts w:ascii="Arial" w:hAnsi="Arial" w:cs="Arial"/>
          <w:sz w:val="15"/>
          <w:szCs w:val="15"/>
        </w:rPr>
        <w:t>The work of both Dewey and Schon h</w:t>
      </w:r>
      <w:r w:rsidR="00A562B7" w:rsidRPr="00BB0897">
        <w:rPr>
          <w:rFonts w:ascii="Arial" w:hAnsi="Arial" w:cs="Arial"/>
          <w:sz w:val="15"/>
          <w:szCs w:val="15"/>
        </w:rPr>
        <w:t xml:space="preserve">as been the foundation for many other </w:t>
      </w:r>
      <w:r w:rsidR="00A31699" w:rsidRPr="00BB0897">
        <w:rPr>
          <w:rFonts w:ascii="Arial" w:hAnsi="Arial" w:cs="Arial"/>
          <w:sz w:val="15"/>
          <w:szCs w:val="15"/>
        </w:rPr>
        <w:t>theorists</w:t>
      </w:r>
      <w:r w:rsidR="00722B60" w:rsidRPr="00BB0897">
        <w:rPr>
          <w:rFonts w:ascii="Arial" w:hAnsi="Arial" w:cs="Arial"/>
          <w:sz w:val="15"/>
          <w:szCs w:val="15"/>
        </w:rPr>
        <w:t xml:space="preserve"> and contributed towards the development of reflective practice models</w:t>
      </w:r>
      <w:r w:rsidR="007A54ED" w:rsidRPr="00BB0897">
        <w:rPr>
          <w:rFonts w:ascii="Arial" w:hAnsi="Arial" w:cs="Arial"/>
          <w:sz w:val="15"/>
          <w:szCs w:val="15"/>
        </w:rPr>
        <w:t xml:space="preserve"> (structured methods to assist the process of reflection).</w:t>
      </w:r>
      <w:r w:rsidR="001B7D00" w:rsidRPr="00BB0897">
        <w:rPr>
          <w:rFonts w:ascii="Arial" w:hAnsi="Arial" w:cs="Arial"/>
          <w:sz w:val="15"/>
          <w:szCs w:val="15"/>
        </w:rPr>
        <w:t xml:space="preserve"> Here are </w:t>
      </w:r>
      <w:r w:rsidR="005924F2" w:rsidRPr="00BB0897">
        <w:rPr>
          <w:rFonts w:ascii="Arial" w:hAnsi="Arial" w:cs="Arial"/>
          <w:sz w:val="15"/>
          <w:szCs w:val="15"/>
        </w:rPr>
        <w:t>two</w:t>
      </w:r>
      <w:r w:rsidR="001B7D00" w:rsidRPr="00BB0897">
        <w:rPr>
          <w:rFonts w:ascii="Arial" w:hAnsi="Arial" w:cs="Arial"/>
          <w:sz w:val="15"/>
          <w:szCs w:val="15"/>
        </w:rPr>
        <w:t xml:space="preserve"> examples of </w:t>
      </w:r>
      <w:r w:rsidR="005924F2" w:rsidRPr="00BB0897">
        <w:rPr>
          <w:rFonts w:ascii="Arial" w:hAnsi="Arial" w:cs="Arial"/>
          <w:sz w:val="15"/>
          <w:szCs w:val="15"/>
        </w:rPr>
        <w:t xml:space="preserve">the many </w:t>
      </w:r>
      <w:r w:rsidR="001B7D00" w:rsidRPr="00BB0897">
        <w:rPr>
          <w:rFonts w:ascii="Arial" w:hAnsi="Arial" w:cs="Arial"/>
          <w:sz w:val="15"/>
          <w:szCs w:val="15"/>
        </w:rPr>
        <w:t>models that have since been developed:</w:t>
      </w:r>
    </w:p>
    <w:p w14:paraId="56C8F02D" w14:textId="2F1DB72C" w:rsidR="002E5B07" w:rsidRPr="00BB0897" w:rsidRDefault="002E5B07" w:rsidP="002E5B07">
      <w:pPr>
        <w:spacing w:after="0"/>
        <w:jc w:val="both"/>
        <w:rPr>
          <w:rFonts w:ascii="Arial" w:hAnsi="Arial" w:cs="Arial"/>
          <w:sz w:val="15"/>
          <w:szCs w:val="15"/>
        </w:rPr>
      </w:pPr>
      <w:r w:rsidRPr="00BB0897">
        <w:rPr>
          <w:rFonts w:ascii="Arial" w:hAnsi="Arial" w:cs="Arial"/>
          <w:sz w:val="15"/>
          <w:szCs w:val="15"/>
        </w:rPr>
        <w:t>The Experimental Learning Cycle was developed by Kolb (1984) which centres on the idea that knowledge can be gained from personal experience:</w:t>
      </w:r>
    </w:p>
    <w:p w14:paraId="23D344EE" w14:textId="0E520C42" w:rsidR="000D1E3A" w:rsidRPr="000D1E3A" w:rsidRDefault="00125B75" w:rsidP="002E5B07">
      <w:pPr>
        <w:spacing w:after="0"/>
        <w:jc w:val="both"/>
        <w:rPr>
          <w:rFonts w:ascii="Arial" w:hAnsi="Arial" w:cs="Arial"/>
          <w:sz w:val="15"/>
          <w:szCs w:val="15"/>
        </w:rPr>
      </w:pPr>
      <w:r>
        <w:rPr>
          <w:noProof/>
        </w:rPr>
        <w:pict w14:anchorId="56BF9207">
          <v:shapetype id="_x0000_t202" coordsize="21600,21600" o:spt="202" path="m,l,21600r21600,l21600,xe">
            <v:stroke joinstyle="miter"/>
            <v:path gradientshapeok="t" o:connecttype="rect"/>
          </v:shapetype>
          <v:shape id="Text Box 2" o:spid="_x0000_s1028" type="#_x0000_t202" style="position:absolute;left:0;text-align:left;margin-left:114pt;margin-top:1.85pt;width:333.5pt;height:107.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">
            <v:textbox>
              <w:txbxContent>
                <w:p w14:paraId="10CA66D2" w14:textId="65675457" w:rsidR="005D67BA" w:rsidRPr="00BB0897" w:rsidRDefault="002E5B07" w:rsidP="005D67BA">
                  <w:pPr>
                    <w:spacing w:after="0"/>
                    <w:jc w:val="both"/>
                    <w:rPr>
                      <w:rFonts w:ascii="Arial" w:hAnsi="Arial" w:cs="Arial"/>
                      <w:sz w:val="14"/>
                      <w:szCs w:val="14"/>
                    </w:rPr>
                  </w:pPr>
                  <w:r w:rsidRPr="00BB0897">
                    <w:rPr>
                      <w:rFonts w:ascii="Arial" w:hAnsi="Arial" w:cs="Arial"/>
                      <w:sz w:val="14"/>
                      <w:szCs w:val="14"/>
                    </w:rPr>
                    <w:t xml:space="preserve">It </w:t>
                  </w:r>
                  <w:r w:rsidR="005D67BA" w:rsidRPr="00BB0897">
                    <w:rPr>
                      <w:rFonts w:ascii="Arial" w:hAnsi="Arial" w:cs="Arial"/>
                      <w:sz w:val="14"/>
                      <w:szCs w:val="14"/>
                    </w:rPr>
                    <w:t xml:space="preserve">shows four stages in the way in which continuously learn. Central to this analysis is ‘concrete experience’ which refers to having personally experienced an event yourself, rather than being told about it. ‘Reflective Observation’ follows, where an individual can evaluate and assess the experience and think about positive and negative aspects. The third stage, ‘Abstract Conceptualisation,’ refers to the suggestion of new ideas that could improve practice if a similar situation arose in future. Finally, ‘Abstract Conceptualisation’ is to put suggested adaptions of performance into practice. It’s a continuous cycle of reflection and improvement. However, </w:t>
                  </w:r>
                  <w:proofErr w:type="spellStart"/>
                  <w:r w:rsidR="005D67BA" w:rsidRPr="00BB0897">
                    <w:rPr>
                      <w:rFonts w:ascii="Arial" w:hAnsi="Arial" w:cs="Arial"/>
                      <w:sz w:val="14"/>
                      <w:szCs w:val="14"/>
                    </w:rPr>
                    <w:t>Boud</w:t>
                  </w:r>
                  <w:proofErr w:type="spellEnd"/>
                  <w:r w:rsidR="005D67BA" w:rsidRPr="00BB0897">
                    <w:rPr>
                      <w:rFonts w:ascii="Arial" w:hAnsi="Arial" w:cs="Arial"/>
                      <w:sz w:val="14"/>
                      <w:szCs w:val="14"/>
                    </w:rPr>
                    <w:t>, Keogh and Walker (1985) criticise the absence of emotion when considering reflective practice. They argue that emotion has a major impact on the way an individual might react during an experience and can also influence the way in which they remember an event. For example, shock or trauma can be a barrier when it comes to recalling information. They believe that without the consideration of emotion, the learning process from reflection may be insufficient.</w:t>
                  </w:r>
                </w:p>
                <w:p w14:paraId="497E54D7" w14:textId="3FD74228" w:rsidR="005D67BA" w:rsidRPr="008C64FB" w:rsidRDefault="005D67BA" w:rsidP="005D67BA">
                  <w:pPr>
                    <w:spacing w:after="0"/>
                    <w:jc w:val="both"/>
                    <w:rPr>
                      <w:rFonts w:ascii="Arial" w:hAnsi="Arial" w:cs="Arial"/>
                      <w:sz w:val="16"/>
                      <w:szCs w:val="16"/>
                    </w:rPr>
                  </w:pPr>
                </w:p>
                <w:p w14:paraId="21B5F9DE" w14:textId="64847B62" w:rsidR="005D67BA" w:rsidRDefault="005D67BA"/>
              </w:txbxContent>
            </v:textbox>
            <w10:wrap type="square" anchorx="margin"/>
          </v:shape>
        </w:pict>
      </w:r>
    </w:p>
    <w:p w14:paraId="3D674AD8" w14:textId="4FC39A31" w:rsidR="000D1E3A" w:rsidRDefault="000D1E3A" w:rsidP="002E5B07">
      <w:pPr>
        <w:spacing w:after="0"/>
        <w:jc w:val="both"/>
        <w:rPr>
          <w:rFonts w:ascii="Arial" w:hAnsi="Arial" w:cs="Arial"/>
          <w:sz w:val="14"/>
          <w:szCs w:val="14"/>
        </w:rPr>
      </w:pPr>
      <w:r>
        <w:rPr>
          <w:rFonts w:ascii="Arial" w:hAnsi="Arial" w:cs="Arial"/>
          <w:noProof/>
        </w:rPr>
        <w:drawing>
          <wp:inline distT="0" distB="0" distL="0" distR="0" wp14:anchorId="3CA13CA4" wp14:editId="050848E0">
            <wp:extent cx="1097762" cy="927100"/>
            <wp:effectExtent l="0" t="0" r="7620" b="6350"/>
            <wp:docPr id="2" name="Picture 2" descr="Diagram, timeli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Diagram, timeline&#10;&#10;Description automatically generate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143683" cy="965882"/>
                    </a:xfrm>
                    <a:prstGeom prst="rect">
                      <a:avLst/>
                    </a:prstGeom>
                    <a:noFill/>
                    <a:ln>
                      <a:noFill/>
                    </a:ln>
                  </pic:spPr>
                </pic:pic>
              </a:graphicData>
            </a:graphic>
          </wp:inline>
        </w:drawing>
      </w:r>
    </w:p>
    <w:p w14:paraId="43D589B3" w14:textId="77777777" w:rsidR="003C73B2" w:rsidRDefault="003C73B2" w:rsidP="002E5B07">
      <w:pPr>
        <w:spacing w:after="0"/>
        <w:jc w:val="both"/>
        <w:rPr>
          <w:rFonts w:ascii="Arial" w:hAnsi="Arial" w:cs="Arial"/>
          <w:sz w:val="14"/>
          <w:szCs w:val="14"/>
        </w:rPr>
      </w:pPr>
    </w:p>
    <w:p w14:paraId="6E58E8D9" w14:textId="54D0DEE7" w:rsidR="000D1E3A" w:rsidRPr="000D1E3A" w:rsidRDefault="000D1E3A" w:rsidP="003C73B2">
      <w:pPr>
        <w:spacing w:after="0"/>
        <w:rPr>
          <w:rFonts w:ascii="Arial" w:hAnsi="Arial" w:cs="Arial"/>
          <w:sz w:val="14"/>
          <w:szCs w:val="14"/>
        </w:rPr>
      </w:pPr>
      <w:r w:rsidRPr="000D1E3A">
        <w:rPr>
          <w:rFonts w:ascii="Arial" w:hAnsi="Arial" w:cs="Arial"/>
          <w:sz w:val="14"/>
          <w:szCs w:val="14"/>
        </w:rPr>
        <w:t>(Source:</w:t>
      </w:r>
      <w:r w:rsidR="003C73B2">
        <w:rPr>
          <w:rFonts w:ascii="Arial" w:hAnsi="Arial" w:cs="Arial"/>
          <w:sz w:val="14"/>
          <w:szCs w:val="14"/>
        </w:rPr>
        <w:t xml:space="preserve"> </w:t>
      </w:r>
      <w:r w:rsidRPr="000D1E3A">
        <w:rPr>
          <w:rFonts w:ascii="Arial" w:hAnsi="Arial" w:cs="Arial"/>
          <w:sz w:val="14"/>
          <w:szCs w:val="14"/>
        </w:rPr>
        <w:t>Simply</w:t>
      </w:r>
      <w:r w:rsidR="003C73B2">
        <w:rPr>
          <w:rFonts w:ascii="Arial" w:hAnsi="Arial" w:cs="Arial"/>
          <w:sz w:val="14"/>
          <w:szCs w:val="14"/>
        </w:rPr>
        <w:t xml:space="preserve"> Psychology</w:t>
      </w:r>
      <w:r w:rsidRPr="000D1E3A">
        <w:rPr>
          <w:rFonts w:ascii="Arial" w:hAnsi="Arial" w:cs="Arial"/>
          <w:sz w:val="14"/>
          <w:szCs w:val="14"/>
        </w:rPr>
        <w:t>2017).</w:t>
      </w:r>
    </w:p>
    <w:p w14:paraId="214B6629" w14:textId="4F1C2CFF" w:rsidR="00C46156" w:rsidRPr="000D1E3A" w:rsidRDefault="00125B75" w:rsidP="00A772A7">
      <w:pPr>
        <w:spacing w:after="0"/>
        <w:rPr>
          <w:rFonts w:ascii="Arial" w:hAnsi="Arial" w:cs="Arial"/>
          <w:sz w:val="24"/>
          <w:szCs w:val="24"/>
        </w:rPr>
      </w:pPr>
      <w:r>
        <w:rPr>
          <w:noProof/>
        </w:rPr>
        <w:lastRenderedPageBreak/>
        <w:pict w14:anchorId="7C832B2C">
          <v:shape id="_x0000_s1027" type="#_x0000_t202" style="position:absolute;margin-left:-1.5pt;margin-top:3pt;width:285pt;height:123.5pt;z-index:251661312;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">
            <v:textbox>
              <w:txbxContent>
                <w:p w14:paraId="4C70F1F7" w14:textId="59562976" w:rsidR="002E5B07" w:rsidRPr="000D1E3A" w:rsidRDefault="002E5B07" w:rsidP="00DE2ABB">
                  <w:pPr>
                    <w:spacing w:after="0"/>
                    <w:rPr>
                      <w:rFonts w:ascii="Arial" w:hAnsi="Arial" w:cs="Arial"/>
                      <w:sz w:val="15"/>
                      <w:szCs w:val="15"/>
                    </w:rPr>
                  </w:pPr>
                  <w:r w:rsidRPr="000D1E3A">
                    <w:rPr>
                      <w:rFonts w:ascii="Arial" w:hAnsi="Arial" w:cs="Arial"/>
                      <w:sz w:val="15"/>
                      <w:szCs w:val="15"/>
                    </w:rPr>
                    <w:t>Gibbs (1988) expanded on these findings developed the Reflective Learning Cycle</w:t>
                  </w:r>
                  <w:r w:rsidR="00DE2ABB" w:rsidRPr="000D1E3A">
                    <w:rPr>
                      <w:rFonts w:ascii="Arial" w:hAnsi="Arial" w:cs="Arial"/>
                      <w:sz w:val="15"/>
                      <w:szCs w:val="15"/>
                    </w:rPr>
                    <w:t xml:space="preserve">. </w:t>
                  </w:r>
                  <w:r w:rsidRPr="000D1E3A">
                    <w:rPr>
                      <w:rFonts w:ascii="Arial" w:hAnsi="Arial" w:cs="Arial"/>
                      <w:sz w:val="15"/>
                      <w:szCs w:val="15"/>
                    </w:rPr>
                    <w:t>Gibbs Reflective cycle is more in-depth, and prompts questioning throughout, taking personal feelings into consideration, both during and after an event has occurred.</w:t>
                  </w:r>
                </w:p>
                <w:p w14:paraId="23FF6FAB" w14:textId="77777777" w:rsidR="002E5B07" w:rsidRPr="000D1E3A" w:rsidRDefault="002E5B07" w:rsidP="002E5B07">
                  <w:pPr>
                    <w:spacing w:after="0"/>
                    <w:rPr>
                      <w:rFonts w:ascii="Arial" w:hAnsi="Arial" w:cs="Arial"/>
                      <w:sz w:val="15"/>
                      <w:szCs w:val="15"/>
                    </w:rPr>
                  </w:pPr>
                </w:p>
                <w:p w14:paraId="196BABEB" w14:textId="77777777" w:rsidR="002E5B07" w:rsidRPr="000D1E3A" w:rsidRDefault="002E5B07" w:rsidP="002E5B07">
                  <w:pPr>
                    <w:spacing w:after="0"/>
                    <w:ind w:left="567" w:right="567"/>
                    <w:jc w:val="both"/>
                    <w:rPr>
                      <w:sz w:val="15"/>
                      <w:szCs w:val="15"/>
                    </w:rPr>
                  </w:pPr>
                  <w:r w:rsidRPr="000D1E3A">
                    <w:rPr>
                      <w:i/>
                      <w:iCs/>
                      <w:sz w:val="15"/>
                      <w:szCs w:val="15"/>
                    </w:rPr>
                    <w:t xml:space="preserve">It is not sufficient simply to have an experience in order to learn. Without reflecting upon this experience, it may quickly be forgotten, or its learning potential lost. It is from the feelings and thoughts emerging from this reflection that generalisations or concepts can be generated, and it is generalisations that allow new situations to be tackled effectively. </w:t>
                  </w:r>
                  <w:r w:rsidRPr="000D1E3A">
                    <w:rPr>
                      <w:sz w:val="15"/>
                      <w:szCs w:val="15"/>
                    </w:rPr>
                    <w:t>(Gibbs 1988).</w:t>
                  </w:r>
                </w:p>
                <w:p w14:paraId="41C38438" w14:textId="57B4CA2F" w:rsidR="002E5B07" w:rsidRDefault="002E5B07"/>
              </w:txbxContent>
            </v:textbox>
            <w10:wrap type="square" anchorx="margin"/>
          </v:shape>
        </w:pict>
      </w:r>
      <w:r w:rsidR="00BB0D46">
        <w:rPr>
          <w:rFonts w:ascii="Arial" w:hAnsi="Arial" w:cs="Arial"/>
          <w:sz w:val="24"/>
          <w:szCs w:val="24"/>
        </w:rPr>
        <w:t xml:space="preserve">                      </w:t>
      </w:r>
    </w:p>
    <w:p w14:paraId="1AFA0178" w14:textId="539249A7" w:rsidR="00BB0897" w:rsidRDefault="00B0626F" w:rsidP="00B0626F">
      <w:pPr>
        <w:spacing w:after="0"/>
        <w:jc w:val="both"/>
        <w:rPr>
          <w:rFonts w:ascii="Arial" w:hAnsi="Arial" w:cs="Arial"/>
          <w:sz w:val="16"/>
          <w:szCs w:val="16"/>
        </w:rPr>
      </w:pPr>
      <w:r>
        <w:rPr>
          <w:rFonts w:ascii="Arial" w:hAnsi="Arial" w:cs="Arial"/>
          <w:sz w:val="16"/>
          <w:szCs w:val="16"/>
        </w:rPr>
        <w:t xml:space="preserve"> </w:t>
      </w:r>
      <w:r w:rsidR="00BB0897">
        <w:rPr>
          <w:rFonts w:ascii="Arial" w:hAnsi="Arial" w:cs="Arial"/>
          <w:sz w:val="16"/>
          <w:szCs w:val="16"/>
        </w:rPr>
        <w:t xml:space="preserve">    </w:t>
      </w:r>
      <w:r>
        <w:rPr>
          <w:rFonts w:ascii="Arial" w:hAnsi="Arial" w:cs="Arial"/>
          <w:sz w:val="16"/>
          <w:szCs w:val="16"/>
        </w:rPr>
        <w:t xml:space="preserve">     </w:t>
      </w:r>
      <w:r w:rsidR="00BB0897">
        <w:rPr>
          <w:noProof/>
        </w:rPr>
        <w:drawing>
          <wp:inline distT="0" distB="0" distL="0" distR="0" wp14:anchorId="6AA7FAA8" wp14:editId="5194582E">
            <wp:extent cx="1537246" cy="1224280"/>
            <wp:effectExtent l="0" t="0" r="6350" b="0"/>
            <wp:docPr id="5" name="Picture 5" descr="Gibbs reflective cyc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Gibbs reflective cycle"/>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1653346" cy="1316744"/>
                    </a:xfrm>
                    <a:prstGeom prst="rect">
                      <a:avLst/>
                    </a:prstGeom>
                    <a:noFill/>
                    <a:ln>
                      <a:noFill/>
                    </a:ln>
                  </pic:spPr>
                </pic:pic>
              </a:graphicData>
            </a:graphic>
          </wp:inline>
        </w:drawing>
      </w:r>
    </w:p>
    <w:p w14:paraId="5384FE03" w14:textId="58649E97" w:rsidR="00B0626F" w:rsidRDefault="00BB0897" w:rsidP="00B0626F">
      <w:pPr>
        <w:spacing w:after="0"/>
        <w:jc w:val="both"/>
        <w:rPr>
          <w:rFonts w:ascii="Arial" w:hAnsi="Arial" w:cs="Arial"/>
          <w:sz w:val="16"/>
          <w:szCs w:val="16"/>
        </w:rPr>
      </w:pPr>
      <w:r>
        <w:rPr>
          <w:rFonts w:ascii="Arial" w:hAnsi="Arial" w:cs="Arial"/>
          <w:sz w:val="15"/>
          <w:szCs w:val="15"/>
        </w:rPr>
        <w:t xml:space="preserve">       </w:t>
      </w:r>
      <w:r w:rsidR="00B0626F" w:rsidRPr="00BB0897">
        <w:rPr>
          <w:rFonts w:ascii="Arial" w:hAnsi="Arial" w:cs="Arial"/>
          <w:sz w:val="15"/>
          <w:szCs w:val="15"/>
        </w:rPr>
        <w:t>(Source: The University of Kent, 2012</w:t>
      </w:r>
      <w:r w:rsidR="00B0626F" w:rsidRPr="008C64FB">
        <w:rPr>
          <w:rFonts w:ascii="Arial" w:hAnsi="Arial" w:cs="Arial"/>
          <w:sz w:val="16"/>
          <w:szCs w:val="16"/>
        </w:rPr>
        <w:t>).</w:t>
      </w:r>
    </w:p>
    <w:p w14:paraId="382237C4" w14:textId="1E0E0B46" w:rsidR="00BB0D46" w:rsidRDefault="00BB0D46" w:rsidP="00CF6E11">
      <w:pPr>
        <w:spacing w:after="0"/>
        <w:jc w:val="both"/>
        <w:rPr>
          <w:rFonts w:ascii="Arial" w:hAnsi="Arial" w:cs="Arial"/>
          <w:sz w:val="16"/>
          <w:szCs w:val="16"/>
        </w:rPr>
      </w:pPr>
    </w:p>
    <w:p w14:paraId="1BD33F58" w14:textId="77777777" w:rsidR="00430CE1" w:rsidRDefault="00430CE1" w:rsidP="00CF6E11">
      <w:pPr>
        <w:spacing w:after="0"/>
        <w:jc w:val="both"/>
        <w:rPr>
          <w:rFonts w:ascii="Arial" w:hAnsi="Arial" w:cs="Arial"/>
          <w:sz w:val="16"/>
          <w:szCs w:val="16"/>
        </w:rPr>
      </w:pPr>
    </w:p>
    <w:p w14:paraId="5EA53CCB" w14:textId="5342FD4B" w:rsidR="005924F2" w:rsidRPr="00BB0897" w:rsidRDefault="005924F2" w:rsidP="00CF6E11">
      <w:pPr>
        <w:spacing w:after="0"/>
        <w:jc w:val="both"/>
        <w:rPr>
          <w:rFonts w:ascii="Arial" w:hAnsi="Arial" w:cs="Arial"/>
          <w:sz w:val="15"/>
          <w:szCs w:val="15"/>
        </w:rPr>
      </w:pPr>
      <w:r w:rsidRPr="00BB0897">
        <w:rPr>
          <w:rFonts w:ascii="Arial" w:hAnsi="Arial" w:cs="Arial"/>
          <w:sz w:val="15"/>
          <w:szCs w:val="15"/>
        </w:rPr>
        <w:t xml:space="preserve">For reflection to become more meaningful, </w:t>
      </w:r>
      <w:proofErr w:type="spellStart"/>
      <w:r w:rsidRPr="00BB0897">
        <w:rPr>
          <w:rFonts w:ascii="Arial" w:hAnsi="Arial" w:cs="Arial"/>
          <w:sz w:val="15"/>
          <w:szCs w:val="15"/>
        </w:rPr>
        <w:t>Eraut</w:t>
      </w:r>
      <w:proofErr w:type="spellEnd"/>
      <w:r w:rsidRPr="00BB0897">
        <w:rPr>
          <w:rFonts w:ascii="Arial" w:hAnsi="Arial" w:cs="Arial"/>
          <w:sz w:val="15"/>
          <w:szCs w:val="15"/>
        </w:rPr>
        <w:t xml:space="preserve"> (1994) argues that knowledge gained from theory and practice need to be interlinked with </w:t>
      </w:r>
      <w:r w:rsidR="007625F7" w:rsidRPr="00BB0897">
        <w:rPr>
          <w:rFonts w:ascii="Arial" w:hAnsi="Arial" w:cs="Arial"/>
          <w:sz w:val="15"/>
          <w:szCs w:val="15"/>
        </w:rPr>
        <w:t>personal knowledge gained from values and beliefs, previous experiences and training.</w:t>
      </w:r>
      <w:r w:rsidR="00D65129" w:rsidRPr="00BB0897">
        <w:rPr>
          <w:rFonts w:ascii="Arial" w:hAnsi="Arial" w:cs="Arial"/>
          <w:sz w:val="15"/>
          <w:szCs w:val="15"/>
        </w:rPr>
        <w:t xml:space="preserve"> He claims that</w:t>
      </w:r>
      <w:r w:rsidR="00BD398A" w:rsidRPr="00BB0897">
        <w:rPr>
          <w:rFonts w:ascii="Arial" w:hAnsi="Arial" w:cs="Arial"/>
          <w:sz w:val="15"/>
          <w:szCs w:val="15"/>
        </w:rPr>
        <w:t xml:space="preserve"> </w:t>
      </w:r>
      <w:r w:rsidR="00D65129" w:rsidRPr="00BB0897">
        <w:rPr>
          <w:rFonts w:ascii="Arial" w:hAnsi="Arial" w:cs="Arial"/>
          <w:sz w:val="15"/>
          <w:szCs w:val="15"/>
        </w:rPr>
        <w:t>requiring a greater understanding of where knowledge has derived from wil</w:t>
      </w:r>
      <w:r w:rsidR="00BD398A" w:rsidRPr="00BB0897">
        <w:rPr>
          <w:rFonts w:ascii="Arial" w:hAnsi="Arial" w:cs="Arial"/>
          <w:sz w:val="15"/>
          <w:szCs w:val="15"/>
        </w:rPr>
        <w:t>l contribute to the</w:t>
      </w:r>
      <w:r w:rsidR="00D65129" w:rsidRPr="00BB0897">
        <w:rPr>
          <w:rFonts w:ascii="Arial" w:hAnsi="Arial" w:cs="Arial"/>
          <w:sz w:val="15"/>
          <w:szCs w:val="15"/>
        </w:rPr>
        <w:t xml:space="preserve"> </w:t>
      </w:r>
      <w:r w:rsidR="00BD398A" w:rsidRPr="00BB0897">
        <w:rPr>
          <w:rFonts w:ascii="Arial" w:hAnsi="Arial" w:cs="Arial"/>
          <w:sz w:val="15"/>
          <w:szCs w:val="15"/>
        </w:rPr>
        <w:t>development of professional knowledge.</w:t>
      </w:r>
    </w:p>
    <w:p w14:paraId="4CA640F3" w14:textId="1231CE51" w:rsidR="00F4504B" w:rsidRDefault="00F4504B" w:rsidP="00CF6E11">
      <w:pPr>
        <w:spacing w:after="0"/>
        <w:jc w:val="both"/>
        <w:rPr>
          <w:rFonts w:ascii="Arial" w:hAnsi="Arial" w:cs="Arial"/>
          <w:b/>
          <w:bCs/>
          <w:sz w:val="15"/>
          <w:szCs w:val="15"/>
          <w:u w:val="single"/>
        </w:rPr>
      </w:pPr>
    </w:p>
    <w:p w14:paraId="1BC4A782" w14:textId="77777777" w:rsidR="00430CE1" w:rsidRPr="00BB0897" w:rsidRDefault="00430CE1" w:rsidP="00CF6E11">
      <w:pPr>
        <w:spacing w:after="0"/>
        <w:jc w:val="both"/>
        <w:rPr>
          <w:rFonts w:ascii="Arial" w:hAnsi="Arial" w:cs="Arial"/>
          <w:b/>
          <w:bCs/>
          <w:sz w:val="15"/>
          <w:szCs w:val="15"/>
          <w:u w:val="single"/>
        </w:rPr>
      </w:pPr>
    </w:p>
    <w:p w14:paraId="0B6D0CAE" w14:textId="015343CC" w:rsidR="00F4504B" w:rsidRPr="00BB0897" w:rsidRDefault="00F4504B" w:rsidP="00CF6E11">
      <w:pPr>
        <w:spacing w:after="0"/>
        <w:jc w:val="both"/>
        <w:rPr>
          <w:rFonts w:ascii="Arial" w:hAnsi="Arial" w:cs="Arial"/>
          <w:sz w:val="15"/>
          <w:szCs w:val="15"/>
        </w:rPr>
      </w:pPr>
      <w:r w:rsidRPr="00BB0897">
        <w:rPr>
          <w:rFonts w:ascii="Arial" w:hAnsi="Arial" w:cs="Arial"/>
          <w:b/>
          <w:bCs/>
          <w:sz w:val="15"/>
          <w:szCs w:val="15"/>
          <w:u w:val="single"/>
        </w:rPr>
        <w:t>Introducing Reflection into an Early Years Setting</w:t>
      </w:r>
    </w:p>
    <w:p w14:paraId="7B1443DA" w14:textId="710BEC5A" w:rsidR="001E6DEB" w:rsidRPr="00BB0897" w:rsidRDefault="000E3307" w:rsidP="001E6DEB">
      <w:pPr>
        <w:spacing w:after="0"/>
        <w:jc w:val="both"/>
        <w:rPr>
          <w:rFonts w:ascii="Arial" w:hAnsi="Arial" w:cs="Arial"/>
          <w:sz w:val="15"/>
          <w:szCs w:val="15"/>
        </w:rPr>
      </w:pPr>
      <w:r w:rsidRPr="00BB0897">
        <w:rPr>
          <w:rFonts w:ascii="Arial" w:hAnsi="Arial" w:cs="Arial"/>
          <w:sz w:val="15"/>
          <w:szCs w:val="15"/>
        </w:rPr>
        <w:t>Reflective writing is one of the most effective ways of helping us to reflect as a professional (Brock,</w:t>
      </w:r>
      <w:r w:rsidR="00B10A6A">
        <w:rPr>
          <w:rFonts w:ascii="Arial" w:hAnsi="Arial" w:cs="Arial"/>
          <w:sz w:val="15"/>
          <w:szCs w:val="15"/>
        </w:rPr>
        <w:t xml:space="preserve"> </w:t>
      </w:r>
      <w:r w:rsidRPr="00BB0897">
        <w:rPr>
          <w:rFonts w:ascii="Arial" w:hAnsi="Arial" w:cs="Arial"/>
          <w:sz w:val="15"/>
          <w:szCs w:val="15"/>
        </w:rPr>
        <w:t>2015). Reflective models are an excellent resource when implementing reflection into p</w:t>
      </w:r>
      <w:r w:rsidR="001E6DEB" w:rsidRPr="00BB0897">
        <w:rPr>
          <w:rFonts w:ascii="Arial" w:hAnsi="Arial" w:cs="Arial"/>
          <w:sz w:val="15"/>
          <w:szCs w:val="15"/>
        </w:rPr>
        <w:t>ractice. Reflective writing can also be done through journaling. Thoughts, emotions, personal developments and experiences can be captured through keeping a reflective diary (Bolton, 2014).</w:t>
      </w:r>
    </w:p>
    <w:p w14:paraId="2DB4E5F7" w14:textId="537C089E" w:rsidR="000E3307" w:rsidRPr="00BB0897" w:rsidRDefault="000E3307" w:rsidP="000E3307">
      <w:pPr>
        <w:spacing w:after="0"/>
        <w:jc w:val="both"/>
        <w:rPr>
          <w:rFonts w:ascii="Arial" w:hAnsi="Arial" w:cs="Arial"/>
          <w:sz w:val="15"/>
          <w:szCs w:val="15"/>
        </w:rPr>
      </w:pPr>
    </w:p>
    <w:p w14:paraId="4A6FB57E" w14:textId="4B8F4171" w:rsidR="009E448A" w:rsidRPr="00BB0897" w:rsidRDefault="00A01EC4" w:rsidP="00CF6E11">
      <w:pPr>
        <w:spacing w:after="0"/>
        <w:jc w:val="both"/>
        <w:rPr>
          <w:rFonts w:ascii="Arial" w:hAnsi="Arial" w:cs="Arial"/>
          <w:sz w:val="15"/>
          <w:szCs w:val="15"/>
        </w:rPr>
      </w:pPr>
      <w:r w:rsidRPr="00BB0897">
        <w:rPr>
          <w:rFonts w:ascii="Arial" w:hAnsi="Arial" w:cs="Arial"/>
          <w:sz w:val="15"/>
          <w:szCs w:val="15"/>
        </w:rPr>
        <w:t xml:space="preserve">Colwell </w:t>
      </w:r>
      <w:r w:rsidRPr="00BB0897">
        <w:rPr>
          <w:rFonts w:ascii="Arial" w:hAnsi="Arial" w:cs="Arial"/>
          <w:i/>
          <w:iCs/>
          <w:sz w:val="15"/>
          <w:szCs w:val="15"/>
        </w:rPr>
        <w:t>et al.</w:t>
      </w:r>
      <w:r w:rsidRPr="00BB0897">
        <w:rPr>
          <w:rFonts w:ascii="Arial" w:hAnsi="Arial" w:cs="Arial"/>
          <w:sz w:val="15"/>
          <w:szCs w:val="15"/>
        </w:rPr>
        <w:t>, (2020) identifies</w:t>
      </w:r>
      <w:r w:rsidR="009E448A" w:rsidRPr="00BB0897">
        <w:rPr>
          <w:rFonts w:ascii="Arial" w:hAnsi="Arial" w:cs="Arial"/>
          <w:sz w:val="15"/>
          <w:szCs w:val="15"/>
        </w:rPr>
        <w:t xml:space="preserve"> four key areas when implementing the act of reflection into practice</w:t>
      </w:r>
      <w:r w:rsidRPr="00BB0897">
        <w:rPr>
          <w:rFonts w:ascii="Arial" w:hAnsi="Arial" w:cs="Arial"/>
          <w:sz w:val="15"/>
          <w:szCs w:val="15"/>
        </w:rPr>
        <w:t>:</w:t>
      </w:r>
    </w:p>
    <w:p w14:paraId="32F4FA8D" w14:textId="1E44DF39" w:rsidR="00A01EC4" w:rsidRPr="00BB0897" w:rsidRDefault="00A01EC4" w:rsidP="00A01EC4">
      <w:pPr>
        <w:pStyle w:val="ListParagraph"/>
        <w:numPr>
          <w:ilvl w:val="0"/>
          <w:numId w:val="4"/>
        </w:numPr>
        <w:spacing w:after="0"/>
        <w:jc w:val="both"/>
        <w:rPr>
          <w:rFonts w:ascii="Arial" w:hAnsi="Arial" w:cs="Arial"/>
          <w:sz w:val="15"/>
          <w:szCs w:val="15"/>
        </w:rPr>
      </w:pPr>
      <w:r w:rsidRPr="00BB0897">
        <w:rPr>
          <w:rFonts w:ascii="Arial" w:hAnsi="Arial" w:cs="Arial"/>
          <w:sz w:val="15"/>
          <w:szCs w:val="15"/>
        </w:rPr>
        <w:t xml:space="preserve">Reviewing current, applicable research and resources </w:t>
      </w:r>
      <w:r w:rsidR="00547DB7" w:rsidRPr="00BB0897">
        <w:rPr>
          <w:rFonts w:ascii="Arial" w:hAnsi="Arial" w:cs="Arial"/>
          <w:sz w:val="15"/>
          <w:szCs w:val="15"/>
        </w:rPr>
        <w:t>– this includes any existing planning and evidence relevant to the focus</w:t>
      </w:r>
      <w:r w:rsidR="00456B75" w:rsidRPr="00BB0897">
        <w:rPr>
          <w:rFonts w:ascii="Arial" w:hAnsi="Arial" w:cs="Arial"/>
          <w:sz w:val="15"/>
          <w:szCs w:val="15"/>
        </w:rPr>
        <w:t>. For example, if a child display</w:t>
      </w:r>
      <w:r w:rsidR="009D6C47" w:rsidRPr="00BB0897">
        <w:rPr>
          <w:rFonts w:ascii="Arial" w:hAnsi="Arial" w:cs="Arial"/>
          <w:sz w:val="15"/>
          <w:szCs w:val="15"/>
        </w:rPr>
        <w:t>s</w:t>
      </w:r>
      <w:r w:rsidR="00456B75" w:rsidRPr="00BB0897">
        <w:rPr>
          <w:rFonts w:ascii="Arial" w:hAnsi="Arial" w:cs="Arial"/>
          <w:sz w:val="15"/>
          <w:szCs w:val="15"/>
        </w:rPr>
        <w:t xml:space="preserve"> challenging behaviour, a good starting point would be to</w:t>
      </w:r>
      <w:r w:rsidR="00547DB7" w:rsidRPr="00BB0897">
        <w:rPr>
          <w:rFonts w:ascii="Arial" w:hAnsi="Arial" w:cs="Arial"/>
          <w:sz w:val="15"/>
          <w:szCs w:val="15"/>
        </w:rPr>
        <w:t xml:space="preserve"> </w:t>
      </w:r>
      <w:r w:rsidR="00456B75" w:rsidRPr="00BB0897">
        <w:rPr>
          <w:rFonts w:ascii="Arial" w:hAnsi="Arial" w:cs="Arial"/>
          <w:sz w:val="15"/>
          <w:szCs w:val="15"/>
        </w:rPr>
        <w:t>gather ass</w:t>
      </w:r>
      <w:r w:rsidR="00547DB7" w:rsidRPr="00BB0897">
        <w:rPr>
          <w:rFonts w:ascii="Arial" w:hAnsi="Arial" w:cs="Arial"/>
          <w:sz w:val="15"/>
          <w:szCs w:val="15"/>
        </w:rPr>
        <w:t xml:space="preserve">essment documents, observational logs, information provided from family as well as research from books </w:t>
      </w:r>
      <w:r w:rsidR="00456B75" w:rsidRPr="00BB0897">
        <w:rPr>
          <w:rFonts w:ascii="Arial" w:hAnsi="Arial" w:cs="Arial"/>
          <w:sz w:val="15"/>
          <w:szCs w:val="15"/>
        </w:rPr>
        <w:t xml:space="preserve">and articles. This provides an understanding of </w:t>
      </w:r>
      <w:r w:rsidR="009D6C47" w:rsidRPr="00BB0897">
        <w:rPr>
          <w:rFonts w:ascii="Arial" w:hAnsi="Arial" w:cs="Arial"/>
          <w:sz w:val="15"/>
          <w:szCs w:val="15"/>
        </w:rPr>
        <w:t xml:space="preserve">the </w:t>
      </w:r>
      <w:r w:rsidR="00663A72" w:rsidRPr="00BB0897">
        <w:rPr>
          <w:rFonts w:ascii="Arial" w:hAnsi="Arial" w:cs="Arial"/>
          <w:sz w:val="15"/>
          <w:szCs w:val="15"/>
        </w:rPr>
        <w:t>current situation and a bas</w:t>
      </w:r>
      <w:r w:rsidR="00707EB6" w:rsidRPr="00BB0897">
        <w:rPr>
          <w:rFonts w:ascii="Arial" w:hAnsi="Arial" w:cs="Arial"/>
          <w:sz w:val="15"/>
          <w:szCs w:val="15"/>
        </w:rPr>
        <w:t>e for reflection.</w:t>
      </w:r>
    </w:p>
    <w:p w14:paraId="13E172E2" w14:textId="16A8E1A8" w:rsidR="00A01EC4" w:rsidRPr="00BB0897" w:rsidRDefault="00073F2B" w:rsidP="00D13B14">
      <w:pPr>
        <w:pStyle w:val="ListParagraph"/>
        <w:numPr>
          <w:ilvl w:val="0"/>
          <w:numId w:val="4"/>
        </w:numPr>
        <w:spacing w:after="0"/>
        <w:jc w:val="both"/>
        <w:rPr>
          <w:rFonts w:ascii="Arial" w:hAnsi="Arial" w:cs="Arial"/>
          <w:sz w:val="15"/>
          <w:szCs w:val="15"/>
        </w:rPr>
      </w:pPr>
      <w:r w:rsidRPr="00BB0897">
        <w:rPr>
          <w:rFonts w:ascii="Arial" w:hAnsi="Arial" w:cs="Arial"/>
          <w:sz w:val="15"/>
          <w:szCs w:val="15"/>
        </w:rPr>
        <w:t xml:space="preserve">Collect and gather new evidence – </w:t>
      </w:r>
      <w:r w:rsidR="00C114DB" w:rsidRPr="00BB0897">
        <w:rPr>
          <w:rFonts w:ascii="Arial" w:hAnsi="Arial" w:cs="Arial"/>
          <w:sz w:val="15"/>
          <w:szCs w:val="15"/>
        </w:rPr>
        <w:t xml:space="preserve">this can be achieved through conducting further observations, interviews and questionnaires. </w:t>
      </w:r>
      <w:r w:rsidR="00E83065" w:rsidRPr="00BB0897">
        <w:rPr>
          <w:rFonts w:ascii="Arial" w:hAnsi="Arial" w:cs="Arial"/>
          <w:sz w:val="15"/>
          <w:szCs w:val="15"/>
        </w:rPr>
        <w:t>Observation is not only a statut</w:t>
      </w:r>
      <w:r w:rsidR="00D13B14" w:rsidRPr="00BB0897">
        <w:rPr>
          <w:rFonts w:ascii="Arial" w:hAnsi="Arial" w:cs="Arial"/>
          <w:sz w:val="15"/>
          <w:szCs w:val="15"/>
        </w:rPr>
        <w:t>o</w:t>
      </w:r>
      <w:r w:rsidR="00E83065" w:rsidRPr="00BB0897">
        <w:rPr>
          <w:rFonts w:ascii="Arial" w:hAnsi="Arial" w:cs="Arial"/>
          <w:sz w:val="15"/>
          <w:szCs w:val="15"/>
        </w:rPr>
        <w:t xml:space="preserve">ry requirement for Early Years Foundation Stage, but an invaluable method of </w:t>
      </w:r>
      <w:r w:rsidR="00D13B14" w:rsidRPr="00BB0897">
        <w:rPr>
          <w:rFonts w:ascii="Arial" w:hAnsi="Arial" w:cs="Arial"/>
          <w:sz w:val="15"/>
          <w:szCs w:val="15"/>
        </w:rPr>
        <w:t>being able to identify and understand children’s needs</w:t>
      </w:r>
      <w:r w:rsidR="00175485" w:rsidRPr="00BB0897">
        <w:rPr>
          <w:rFonts w:ascii="Arial" w:hAnsi="Arial" w:cs="Arial"/>
          <w:sz w:val="15"/>
          <w:szCs w:val="15"/>
        </w:rPr>
        <w:t xml:space="preserve"> (Machan, 2016).</w:t>
      </w:r>
      <w:r w:rsidR="00D13B14" w:rsidRPr="00BB0897">
        <w:rPr>
          <w:rFonts w:ascii="Arial" w:hAnsi="Arial" w:cs="Arial"/>
          <w:sz w:val="15"/>
          <w:szCs w:val="15"/>
        </w:rPr>
        <w:t xml:space="preserve"> Interviews and questionnaires give family members and other practitioners a way of expressing their experiences, thought and feelings on a particular matter. </w:t>
      </w:r>
    </w:p>
    <w:p w14:paraId="2852BAEE" w14:textId="2CCAFC3E" w:rsidR="00073F2B" w:rsidRPr="00BB0897" w:rsidRDefault="00073F2B" w:rsidP="00073F2B">
      <w:pPr>
        <w:pStyle w:val="ListParagraph"/>
        <w:numPr>
          <w:ilvl w:val="0"/>
          <w:numId w:val="4"/>
        </w:numPr>
        <w:spacing w:after="0"/>
        <w:jc w:val="both"/>
        <w:rPr>
          <w:rFonts w:ascii="Arial" w:hAnsi="Arial" w:cs="Arial"/>
          <w:sz w:val="15"/>
          <w:szCs w:val="15"/>
        </w:rPr>
      </w:pPr>
      <w:r w:rsidRPr="00BB0897">
        <w:rPr>
          <w:rFonts w:ascii="Arial" w:hAnsi="Arial" w:cs="Arial"/>
          <w:sz w:val="15"/>
          <w:szCs w:val="15"/>
        </w:rPr>
        <w:t xml:space="preserve">The analysis of data – </w:t>
      </w:r>
      <w:r w:rsidR="009842F3" w:rsidRPr="00BB0897">
        <w:rPr>
          <w:rFonts w:ascii="Arial" w:hAnsi="Arial" w:cs="Arial"/>
          <w:sz w:val="15"/>
          <w:szCs w:val="15"/>
        </w:rPr>
        <w:t xml:space="preserve">analysing the information gathered enables a practitioner to identify points of interest. For example, is there a specific trigger to a child’s challenging behaviour? Does it occur at a specific time, during a particular activity or does the environment play a role? </w:t>
      </w:r>
      <w:r w:rsidR="00AE7EB2" w:rsidRPr="00BB0897">
        <w:rPr>
          <w:rFonts w:ascii="Arial" w:hAnsi="Arial" w:cs="Arial"/>
          <w:sz w:val="15"/>
          <w:szCs w:val="15"/>
        </w:rPr>
        <w:t>Data analysis plays a key role in i</w:t>
      </w:r>
      <w:r w:rsidR="009842F3" w:rsidRPr="00BB0897">
        <w:rPr>
          <w:rFonts w:ascii="Arial" w:hAnsi="Arial" w:cs="Arial"/>
          <w:sz w:val="15"/>
          <w:szCs w:val="15"/>
        </w:rPr>
        <w:t>dentifying patterns or reoccurring issues</w:t>
      </w:r>
      <w:r w:rsidR="00AE7EB2" w:rsidRPr="00BB0897">
        <w:rPr>
          <w:rFonts w:ascii="Arial" w:hAnsi="Arial" w:cs="Arial"/>
          <w:sz w:val="15"/>
          <w:szCs w:val="15"/>
        </w:rPr>
        <w:t>.</w:t>
      </w:r>
    </w:p>
    <w:p w14:paraId="2D4D4307" w14:textId="1E00B924" w:rsidR="00073F2B" w:rsidRDefault="00073F2B" w:rsidP="00E128E7">
      <w:pPr>
        <w:pStyle w:val="ListParagraph"/>
        <w:numPr>
          <w:ilvl w:val="0"/>
          <w:numId w:val="4"/>
        </w:numPr>
        <w:spacing w:after="0"/>
        <w:jc w:val="both"/>
        <w:rPr>
          <w:rFonts w:ascii="Arial" w:hAnsi="Arial" w:cs="Arial"/>
          <w:sz w:val="15"/>
          <w:szCs w:val="15"/>
        </w:rPr>
      </w:pPr>
      <w:r w:rsidRPr="00BB0897">
        <w:rPr>
          <w:rFonts w:ascii="Arial" w:hAnsi="Arial" w:cs="Arial"/>
          <w:sz w:val="15"/>
          <w:szCs w:val="15"/>
        </w:rPr>
        <w:t xml:space="preserve">Evaluation and reflection </w:t>
      </w:r>
      <w:r w:rsidR="00BA6E8A" w:rsidRPr="00BB0897">
        <w:rPr>
          <w:rFonts w:ascii="Arial" w:hAnsi="Arial" w:cs="Arial"/>
          <w:sz w:val="15"/>
          <w:szCs w:val="15"/>
        </w:rPr>
        <w:t>–</w:t>
      </w:r>
      <w:r w:rsidRPr="00BB0897">
        <w:rPr>
          <w:rFonts w:ascii="Arial" w:hAnsi="Arial" w:cs="Arial"/>
          <w:sz w:val="15"/>
          <w:szCs w:val="15"/>
        </w:rPr>
        <w:t xml:space="preserve"> </w:t>
      </w:r>
      <w:r w:rsidR="00E208CD" w:rsidRPr="00BB0897">
        <w:rPr>
          <w:rFonts w:ascii="Arial" w:hAnsi="Arial" w:cs="Arial"/>
          <w:sz w:val="15"/>
          <w:szCs w:val="15"/>
        </w:rPr>
        <w:t>Examining the value of the key themes found from data increases understanding and aids in future planning. Being reflexive and taking into consideration how our own beliefs, knowledge and experiences can influence our practice is an essential part of reflection</w:t>
      </w:r>
      <w:r w:rsidR="001317FB" w:rsidRPr="00BB0897">
        <w:rPr>
          <w:rFonts w:ascii="Arial" w:hAnsi="Arial" w:cs="Arial"/>
          <w:sz w:val="15"/>
          <w:szCs w:val="15"/>
        </w:rPr>
        <w:t xml:space="preserve"> (Moore, 2004).</w:t>
      </w:r>
      <w:r w:rsidR="000C58C0" w:rsidRPr="00BB0897">
        <w:rPr>
          <w:rFonts w:ascii="Arial" w:hAnsi="Arial" w:cs="Arial"/>
          <w:sz w:val="15"/>
          <w:szCs w:val="15"/>
        </w:rPr>
        <w:t xml:space="preserve"> Critical reflection needs to be devoid of any presumptions and bias</w:t>
      </w:r>
      <w:r w:rsidR="000F78C3" w:rsidRPr="00BB0897">
        <w:rPr>
          <w:rFonts w:ascii="Arial" w:hAnsi="Arial" w:cs="Arial"/>
          <w:sz w:val="15"/>
          <w:szCs w:val="15"/>
        </w:rPr>
        <w:t xml:space="preserve">, and </w:t>
      </w:r>
      <w:r w:rsidR="001317FB" w:rsidRPr="00BB0897">
        <w:rPr>
          <w:rFonts w:ascii="Arial" w:hAnsi="Arial" w:cs="Arial"/>
          <w:sz w:val="15"/>
          <w:szCs w:val="15"/>
        </w:rPr>
        <w:t>therefore</w:t>
      </w:r>
      <w:r w:rsidR="000F78C3" w:rsidRPr="00BB0897">
        <w:rPr>
          <w:rFonts w:ascii="Arial" w:hAnsi="Arial" w:cs="Arial"/>
          <w:sz w:val="15"/>
          <w:szCs w:val="15"/>
        </w:rPr>
        <w:t xml:space="preserve"> careful consideration of all evidence gathered from a variety of sources </w:t>
      </w:r>
      <w:r w:rsidR="001317FB" w:rsidRPr="00BB0897">
        <w:rPr>
          <w:rFonts w:ascii="Arial" w:hAnsi="Arial" w:cs="Arial"/>
          <w:sz w:val="15"/>
          <w:szCs w:val="15"/>
        </w:rPr>
        <w:t xml:space="preserve">needs to be </w:t>
      </w:r>
      <w:proofErr w:type="gramStart"/>
      <w:r w:rsidR="001317FB" w:rsidRPr="00BB0897">
        <w:rPr>
          <w:rFonts w:ascii="Arial" w:hAnsi="Arial" w:cs="Arial"/>
          <w:sz w:val="15"/>
          <w:szCs w:val="15"/>
        </w:rPr>
        <w:t>taken into account</w:t>
      </w:r>
      <w:proofErr w:type="gramEnd"/>
      <w:r w:rsidR="001317FB" w:rsidRPr="00BB0897">
        <w:rPr>
          <w:rFonts w:ascii="Arial" w:hAnsi="Arial" w:cs="Arial"/>
          <w:sz w:val="15"/>
          <w:szCs w:val="15"/>
        </w:rPr>
        <w:t>.</w:t>
      </w:r>
      <w:r w:rsidR="00E128E7" w:rsidRPr="00BB0897">
        <w:rPr>
          <w:rFonts w:ascii="Arial" w:hAnsi="Arial" w:cs="Arial"/>
          <w:sz w:val="15"/>
          <w:szCs w:val="15"/>
        </w:rPr>
        <w:t xml:space="preserve"> Brock (2015) claims that engaging in sustained shared thinking with fellow colleagues can influence new ideas to enhance and even reconstruct practice if needed.</w:t>
      </w:r>
      <w:r w:rsidR="001E6DEB" w:rsidRPr="00BB0897">
        <w:rPr>
          <w:rFonts w:ascii="Arial" w:hAnsi="Arial" w:cs="Arial"/>
          <w:sz w:val="15"/>
          <w:szCs w:val="15"/>
        </w:rPr>
        <w:t xml:space="preserve"> Evaluation of data may result in more questions being needed to ask and investigate, and the cycle </w:t>
      </w:r>
      <w:r w:rsidR="00E26033" w:rsidRPr="00BB0897">
        <w:rPr>
          <w:rFonts w:ascii="Arial" w:hAnsi="Arial" w:cs="Arial"/>
          <w:sz w:val="15"/>
          <w:szCs w:val="15"/>
        </w:rPr>
        <w:t>of reflective practice continues.</w:t>
      </w:r>
    </w:p>
    <w:p w14:paraId="1CCB5653" w14:textId="5E296113" w:rsidR="00BB0897" w:rsidRDefault="00BB0897" w:rsidP="00BB0897">
      <w:pPr>
        <w:spacing w:after="0"/>
        <w:jc w:val="both"/>
        <w:rPr>
          <w:rFonts w:ascii="Arial" w:hAnsi="Arial" w:cs="Arial"/>
          <w:sz w:val="15"/>
          <w:szCs w:val="15"/>
        </w:rPr>
      </w:pPr>
    </w:p>
    <w:p w14:paraId="4D6FFC66" w14:textId="50637FD5" w:rsidR="000A56BB" w:rsidRPr="00C24567" w:rsidRDefault="000A56BB" w:rsidP="00C24567">
      <w:pPr>
        <w:spacing w:after="0"/>
        <w:jc w:val="both"/>
        <w:rPr>
          <w:rFonts w:ascii="Arial" w:hAnsi="Arial" w:cs="Arial"/>
          <w:sz w:val="15"/>
          <w:szCs w:val="15"/>
        </w:rPr>
      </w:pPr>
    </w:p>
    <w:p w14:paraId="24455ECE" w14:textId="3CE6149C" w:rsidR="003E7C50" w:rsidRDefault="00125B75" w:rsidP="003E7C50">
      <w:pPr>
        <w:spacing w:after="0"/>
        <w:jc w:val="both"/>
        <w:rPr>
          <w:rFonts w:ascii="Arial" w:hAnsi="Arial" w:cs="Arial"/>
          <w:sz w:val="15"/>
          <w:szCs w:val="15"/>
        </w:rPr>
      </w:pPr>
      <w:r>
        <w:rPr>
          <w:noProof/>
        </w:rPr>
        <w:pict w14:anchorId="01F55C64">
          <v:shape id="_x0000_s1026" type="#_x0000_t202" style="position:absolute;left:0;text-align:left;margin-left:196.5pt;margin-top:2.95pt;width:195pt;height:103.5pt;z-index:251663360;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">
            <v:textbox>
              <w:txbxContent>
                <w:p w14:paraId="0C4FEACD" w14:textId="3369E055" w:rsidR="00F4504B" w:rsidRPr="000D1E3A" w:rsidRDefault="00F4504B" w:rsidP="000A56BB">
                  <w:pPr>
                    <w:jc w:val="both"/>
                    <w:rPr>
                      <w:sz w:val="15"/>
                      <w:szCs w:val="15"/>
                    </w:rPr>
                  </w:pPr>
                  <w:r w:rsidRPr="000D1E3A">
                    <w:rPr>
                      <w:rFonts w:ascii="Arial" w:hAnsi="Arial" w:cs="Arial"/>
                      <w:sz w:val="15"/>
                      <w:szCs w:val="15"/>
                    </w:rPr>
                    <w:t>Completing a Reflective Account Form allows you to make sense of the situation, evaluate own performance and consider ways of improvement if a similar experience were to happen again. For example, if the experience or event was referring to an activity that had been planned and carried out with the children, the reflective account form would help the practitioner to identity and explore the reasons behind what went well, what didn’t go well, and what</w:t>
                  </w:r>
                  <w:r w:rsidR="000A56BB" w:rsidRPr="000D1E3A">
                    <w:rPr>
                      <w:rFonts w:ascii="Arial" w:hAnsi="Arial" w:cs="Arial"/>
                      <w:sz w:val="15"/>
                      <w:szCs w:val="15"/>
                    </w:rPr>
                    <w:t xml:space="preserve"> were</w:t>
                  </w:r>
                  <w:r w:rsidRPr="000D1E3A">
                    <w:rPr>
                      <w:rFonts w:ascii="Arial" w:hAnsi="Arial" w:cs="Arial"/>
                      <w:sz w:val="15"/>
                      <w:szCs w:val="15"/>
                    </w:rPr>
                    <w:t xml:space="preserve"> the outcomes for the children</w:t>
                  </w:r>
                  <w:r w:rsidR="000A56BB" w:rsidRPr="000D1E3A">
                    <w:rPr>
                      <w:rFonts w:ascii="Arial" w:hAnsi="Arial" w:cs="Arial"/>
                      <w:sz w:val="15"/>
                      <w:szCs w:val="15"/>
                    </w:rPr>
                    <w:t>. Could this be improved?</w:t>
                  </w:r>
                </w:p>
              </w:txbxContent>
            </v:textbox>
            <w10:wrap type="square" anchorx="margin"/>
          </v:shape>
        </w:pict>
      </w:r>
      <w:r w:rsidR="00A77406" w:rsidRPr="00BB0897">
        <w:rPr>
          <w:rFonts w:ascii="Arial" w:hAnsi="Arial" w:cs="Arial"/>
          <w:sz w:val="15"/>
          <w:szCs w:val="15"/>
        </w:rPr>
        <w:t xml:space="preserve">                     </w:t>
      </w:r>
      <w:r w:rsidR="000A56BB" w:rsidRPr="00BB0897">
        <w:rPr>
          <w:noProof/>
          <w:sz w:val="15"/>
          <w:szCs w:val="15"/>
        </w:rPr>
        <w:drawing>
          <wp:inline distT="0" distB="0" distL="0" distR="0" wp14:anchorId="7017831D" wp14:editId="294220D9">
            <wp:extent cx="1663700" cy="1555750"/>
            <wp:effectExtent l="0" t="0" r="0" b="6350"/>
            <wp:docPr id="1" name="Picture 1" descr="Text&#10;&#10;Description automatically generated"/>
            <wp:cNvGraphicFramePr/>
            <a:graphic xmlns:a="http://schemas.openxmlformats.org/drawingml/2006/main">
              <a:graphicData uri="http://schemas.openxmlformats.org/drawingml/2006/picture">
                <pic:pic xmlns:pic="http://schemas.openxmlformats.org/drawingml/2006/picture">
                  <pic:nvPicPr>
                    <pic:cNvPr id="1" name="Picture 1" descr="Text&#10;&#10;Description automatically generated"/>
                    <pic:cNvPicPr/>
                  </pic:nvPicPr>
                  <pic:blipFill rotWithShape="1">
                    <a:blip r:embed="rId9">
                      <a:extLst>
                        <a:ext uri="{28A0092B-C50C-407E-A947-70E740481C1C}">
                          <a14:useLocalDpi xmlns:a14="http://schemas.microsoft.com/office/drawing/2010/main" val="0"/>
                        </a:ext>
                      </a:extLst>
                    </a:blip>
                    <a:srcRect l="6442" t="8385" r="6724" b="4703"/>
                    <a:stretch/>
                  </pic:blipFill>
                  <pic:spPr bwMode="auto">
                    <a:xfrm>
                      <a:off x="0" y="0"/>
                      <a:ext cx="1663700" cy="1555750"/>
                    </a:xfrm>
                    <a:prstGeom prst="rect">
                      <a:avLst/>
                    </a:prstGeom>
                    <a:noFill/>
                    <a:ln>
                      <a:noFill/>
                    </a:ln>
                    <a:extLst>
                      <a:ext uri="{53640926-AAD7-44D8-BBD7-CCE9431645EC}">
                        <a14:shadowObscured xmlns:a14="http://schemas.microsoft.com/office/drawing/2010/main"/>
                      </a:ext>
                    </a:extLst>
                  </pic:spPr>
                </pic:pic>
              </a:graphicData>
            </a:graphic>
          </wp:inline>
        </w:drawing>
      </w:r>
    </w:p>
    <w:p w14:paraId="7CC51D24" w14:textId="77777777" w:rsidR="00BB0897" w:rsidRPr="00BB0897" w:rsidRDefault="00BB0897" w:rsidP="003E7C50">
      <w:pPr>
        <w:spacing w:after="0"/>
        <w:jc w:val="both"/>
        <w:rPr>
          <w:rFonts w:ascii="Arial" w:hAnsi="Arial" w:cs="Arial"/>
          <w:sz w:val="15"/>
          <w:szCs w:val="15"/>
        </w:rPr>
      </w:pPr>
    </w:p>
    <w:p w14:paraId="2611B2A0" w14:textId="7B526606" w:rsidR="00E40711" w:rsidRPr="00BB0897" w:rsidRDefault="00BC2A9F" w:rsidP="00CF6E11">
      <w:pPr>
        <w:spacing w:after="0"/>
        <w:jc w:val="both"/>
        <w:rPr>
          <w:rFonts w:ascii="Arial" w:hAnsi="Arial" w:cs="Arial"/>
          <w:sz w:val="15"/>
          <w:szCs w:val="15"/>
        </w:rPr>
      </w:pPr>
      <w:r w:rsidRPr="00BB0897">
        <w:rPr>
          <w:rFonts w:ascii="Arial" w:hAnsi="Arial" w:cs="Arial"/>
          <w:sz w:val="15"/>
          <w:szCs w:val="15"/>
        </w:rPr>
        <w:t>Attending team meetings, relevant training courses</w:t>
      </w:r>
      <w:r w:rsidR="00272E6D" w:rsidRPr="00BB0897">
        <w:rPr>
          <w:rFonts w:ascii="Arial" w:hAnsi="Arial" w:cs="Arial"/>
          <w:sz w:val="15"/>
          <w:szCs w:val="15"/>
        </w:rPr>
        <w:t xml:space="preserve"> </w:t>
      </w:r>
      <w:r w:rsidRPr="00BB0897">
        <w:rPr>
          <w:rFonts w:ascii="Arial" w:hAnsi="Arial" w:cs="Arial"/>
          <w:sz w:val="15"/>
          <w:szCs w:val="15"/>
        </w:rPr>
        <w:t>and workshops are an excellent way of sharing information with fellow professionals and participating in group reflection. Group reflection and sustained shared thinking enables us to make sense of a concept and work collectively in order to problem-solve (Brodie, 2014)</w:t>
      </w:r>
      <w:r w:rsidR="0042383F" w:rsidRPr="00BB0897">
        <w:rPr>
          <w:rFonts w:ascii="Arial" w:hAnsi="Arial" w:cs="Arial"/>
          <w:sz w:val="15"/>
          <w:szCs w:val="15"/>
        </w:rPr>
        <w:t>.</w:t>
      </w:r>
    </w:p>
    <w:p w14:paraId="76165649" w14:textId="77777777" w:rsidR="0042383F" w:rsidRPr="00BB0897" w:rsidRDefault="0042383F" w:rsidP="00CF6E11">
      <w:pPr>
        <w:spacing w:after="0"/>
        <w:jc w:val="both"/>
        <w:rPr>
          <w:rFonts w:ascii="Arial" w:hAnsi="Arial" w:cs="Arial"/>
          <w:sz w:val="15"/>
          <w:szCs w:val="15"/>
        </w:rPr>
      </w:pPr>
    </w:p>
    <w:p w14:paraId="7D0C88B7" w14:textId="0B187D8D" w:rsidR="000142DA" w:rsidRPr="00BB0897" w:rsidRDefault="000142DA" w:rsidP="00CF6E11">
      <w:pPr>
        <w:spacing w:after="0"/>
        <w:jc w:val="both"/>
        <w:rPr>
          <w:rFonts w:ascii="Arial" w:hAnsi="Arial" w:cs="Arial"/>
          <w:sz w:val="15"/>
          <w:szCs w:val="15"/>
        </w:rPr>
      </w:pPr>
      <w:r w:rsidRPr="00BB0897">
        <w:rPr>
          <w:rFonts w:ascii="Arial" w:hAnsi="Arial" w:cs="Arial"/>
          <w:b/>
          <w:bCs/>
          <w:sz w:val="15"/>
          <w:szCs w:val="15"/>
          <w:u w:val="single"/>
        </w:rPr>
        <w:t>Conclusion</w:t>
      </w:r>
    </w:p>
    <w:p w14:paraId="2C894AB8" w14:textId="6B33CEF2" w:rsidR="001277D6" w:rsidRDefault="00A77406" w:rsidP="001277D6">
      <w:pPr>
        <w:pStyle w:val="NormalWeb"/>
        <w:spacing w:before="0" w:beforeAutospacing="0" w:after="0" w:afterAutospacing="0"/>
        <w:jc w:val="both"/>
        <w:rPr>
          <w:rFonts w:ascii="Arial" w:eastAsiaTheme="minorEastAsia" w:hAnsi="Arial" w:cs="Arial"/>
          <w:color w:val="000000" w:themeColor="text1"/>
          <w:kern w:val="24"/>
          <w:sz w:val="15"/>
          <w:szCs w:val="15"/>
        </w:rPr>
      </w:pPr>
      <w:r w:rsidRPr="00BB0897">
        <w:rPr>
          <w:rFonts w:ascii="Arial" w:hAnsi="Arial" w:cs="Arial"/>
          <w:sz w:val="15"/>
          <w:szCs w:val="15"/>
        </w:rPr>
        <w:t xml:space="preserve">To conclude, reflection is a continuous, </w:t>
      </w:r>
      <w:r w:rsidR="00B7362A" w:rsidRPr="00BB0897">
        <w:rPr>
          <w:rFonts w:ascii="Arial" w:hAnsi="Arial" w:cs="Arial"/>
          <w:sz w:val="15"/>
          <w:szCs w:val="15"/>
        </w:rPr>
        <w:t>never-ending</w:t>
      </w:r>
      <w:r w:rsidRPr="00BB0897">
        <w:rPr>
          <w:rFonts w:ascii="Arial" w:hAnsi="Arial" w:cs="Arial"/>
          <w:sz w:val="15"/>
          <w:szCs w:val="15"/>
        </w:rPr>
        <w:t xml:space="preserve"> process </w:t>
      </w:r>
      <w:r w:rsidR="00AC0B17" w:rsidRPr="00BB0897">
        <w:rPr>
          <w:rFonts w:ascii="Arial" w:hAnsi="Arial" w:cs="Arial"/>
          <w:sz w:val="15"/>
          <w:szCs w:val="15"/>
        </w:rPr>
        <w:t xml:space="preserve">that strives to </w:t>
      </w:r>
      <w:r w:rsidRPr="00BB0897">
        <w:rPr>
          <w:rFonts w:ascii="Arial" w:hAnsi="Arial" w:cs="Arial"/>
          <w:sz w:val="15"/>
          <w:szCs w:val="15"/>
        </w:rPr>
        <w:t>achieve best possible practice and best outcomes for children</w:t>
      </w:r>
      <w:r w:rsidR="00AC0B17" w:rsidRPr="00BB0897">
        <w:rPr>
          <w:rFonts w:ascii="Arial" w:hAnsi="Arial" w:cs="Arial"/>
          <w:sz w:val="15"/>
          <w:szCs w:val="15"/>
        </w:rPr>
        <w:t>.</w:t>
      </w:r>
      <w:r w:rsidR="00B7362A" w:rsidRPr="00BB0897">
        <w:rPr>
          <w:rFonts w:ascii="Arial" w:hAnsi="Arial" w:cs="Arial"/>
          <w:sz w:val="15"/>
          <w:szCs w:val="15"/>
        </w:rPr>
        <w:t xml:space="preserve"> Learning and development is part of everyday practice within the early years setting as children are individuals and unique, resulting in practitioners </w:t>
      </w:r>
      <w:r w:rsidR="00AC0B17" w:rsidRPr="00BB0897">
        <w:rPr>
          <w:rFonts w:ascii="Arial" w:hAnsi="Arial" w:cs="Arial"/>
          <w:sz w:val="15"/>
          <w:szCs w:val="15"/>
        </w:rPr>
        <w:t xml:space="preserve">often being </w:t>
      </w:r>
      <w:r w:rsidR="00B7362A" w:rsidRPr="00BB0897">
        <w:rPr>
          <w:rFonts w:ascii="Arial" w:hAnsi="Arial" w:cs="Arial"/>
          <w:sz w:val="15"/>
          <w:szCs w:val="15"/>
        </w:rPr>
        <w:t>faced with new and unique situations.</w:t>
      </w:r>
      <w:r w:rsidR="00272E6D" w:rsidRPr="00BB0897">
        <w:rPr>
          <w:rFonts w:ascii="Arial" w:hAnsi="Arial" w:cs="Arial"/>
          <w:sz w:val="15"/>
          <w:szCs w:val="15"/>
        </w:rPr>
        <w:t xml:space="preserve"> It is through reflection that</w:t>
      </w:r>
      <w:bookmarkStart w:id="1" w:name="_Hlk85376180"/>
      <w:r w:rsidR="00272E6D" w:rsidRPr="00BB0897">
        <w:rPr>
          <w:rFonts w:ascii="Arial" w:hAnsi="Arial" w:cs="Arial"/>
          <w:sz w:val="15"/>
          <w:szCs w:val="15"/>
        </w:rPr>
        <w:t xml:space="preserve"> m</w:t>
      </w:r>
      <w:r w:rsidR="00F76C1F" w:rsidRPr="00BB0897">
        <w:rPr>
          <w:rFonts w:ascii="Arial" w:hAnsi="Arial" w:cs="Arial"/>
          <w:sz w:val="15"/>
          <w:szCs w:val="15"/>
        </w:rPr>
        <w:t xml:space="preserve">ethods of educating and </w:t>
      </w:r>
      <w:r w:rsidR="00AC0B17" w:rsidRPr="00BB0897">
        <w:rPr>
          <w:rFonts w:ascii="Arial" w:hAnsi="Arial" w:cs="Arial"/>
          <w:sz w:val="15"/>
          <w:szCs w:val="15"/>
        </w:rPr>
        <w:t>caring for children are constantly being reviewed and enhanced</w:t>
      </w:r>
      <w:bookmarkEnd w:id="1"/>
      <w:r w:rsidR="000066EB" w:rsidRPr="00BB0897">
        <w:rPr>
          <w:rFonts w:ascii="Arial" w:eastAsiaTheme="minorEastAsia" w:hAnsi="Arial" w:cs="Arial"/>
          <w:color w:val="000000" w:themeColor="text1"/>
          <w:kern w:val="24"/>
          <w:sz w:val="15"/>
          <w:szCs w:val="15"/>
        </w:rPr>
        <w:t>.</w:t>
      </w:r>
      <w:r w:rsidR="00272E6D" w:rsidRPr="00BB0897">
        <w:rPr>
          <w:rFonts w:ascii="Arial" w:eastAsiaTheme="minorEastAsia" w:hAnsi="Arial" w:cs="Arial"/>
          <w:color w:val="000000" w:themeColor="text1"/>
          <w:kern w:val="24"/>
          <w:sz w:val="15"/>
          <w:szCs w:val="15"/>
        </w:rPr>
        <w:t xml:space="preserve"> </w:t>
      </w:r>
      <w:r w:rsidR="001277D6" w:rsidRPr="00BB0897">
        <w:rPr>
          <w:rFonts w:ascii="Arial" w:eastAsiaTheme="minorEastAsia" w:hAnsi="Arial" w:cs="Arial"/>
          <w:color w:val="000000" w:themeColor="text1"/>
          <w:kern w:val="24"/>
          <w:sz w:val="15"/>
          <w:szCs w:val="15"/>
        </w:rPr>
        <w:t>Consequently, practitioners enable children to reach their full potential emotionally, socially, intellectually and physically by being able to adapt their practice to provide equal opportunities for all in their care. This will translate into growth for the setting, promoting efficiency, improving reputation, and allowing for careful planning and evidencing, and therefore meeting requirements for Ofsted and CSSIW (Care and Social Services Inspectorate Wales).</w:t>
      </w:r>
    </w:p>
    <w:p w14:paraId="3D97049D" w14:textId="6598C7AF" w:rsidR="009C2154" w:rsidRDefault="009C2154" w:rsidP="001277D6">
      <w:pPr>
        <w:pStyle w:val="NormalWeb"/>
        <w:spacing w:before="0" w:beforeAutospacing="0" w:after="0" w:afterAutospacing="0"/>
        <w:jc w:val="both"/>
        <w:rPr>
          <w:rFonts w:ascii="Arial" w:eastAsiaTheme="minorEastAsia" w:hAnsi="Arial" w:cs="Arial"/>
          <w:color w:val="000000" w:themeColor="text1"/>
          <w:kern w:val="24"/>
          <w:sz w:val="15"/>
          <w:szCs w:val="15"/>
        </w:rPr>
      </w:pPr>
    </w:p>
    <w:p w14:paraId="31317DCF" w14:textId="52B443FE" w:rsidR="009C2154" w:rsidRDefault="009C2154" w:rsidP="001277D6">
      <w:pPr>
        <w:pStyle w:val="NormalWeb"/>
        <w:spacing w:before="0" w:beforeAutospacing="0" w:after="0" w:afterAutospacing="0"/>
        <w:jc w:val="both"/>
        <w:rPr>
          <w:rFonts w:ascii="Arial" w:eastAsiaTheme="minorEastAsia" w:hAnsi="Arial" w:cs="Arial"/>
          <w:color w:val="000000" w:themeColor="text1"/>
          <w:kern w:val="24"/>
          <w:sz w:val="15"/>
          <w:szCs w:val="15"/>
        </w:rPr>
      </w:pPr>
    </w:p>
    <w:p w14:paraId="68A14049" w14:textId="16D46C44" w:rsidR="009C2154" w:rsidRPr="00A556C3" w:rsidRDefault="009C2154" w:rsidP="009C2154">
      <w:pPr>
        <w:pStyle w:val="NormalWeb"/>
        <w:spacing w:before="0" w:beforeAutospacing="0" w:after="0" w:afterAutospacing="0"/>
        <w:jc w:val="center"/>
        <w:rPr>
          <w:rFonts w:ascii="Arial" w:eastAsiaTheme="minorEastAsia" w:hAnsi="Arial" w:cs="Arial"/>
          <w:b/>
          <w:bCs/>
          <w:color w:val="000000" w:themeColor="text1"/>
          <w:kern w:val="24"/>
          <w:sz w:val="36"/>
          <w:szCs w:val="36"/>
          <w:u w:val="single"/>
        </w:rPr>
      </w:pPr>
      <w:r w:rsidRPr="00A556C3">
        <w:rPr>
          <w:rFonts w:ascii="Arial" w:eastAsiaTheme="minorEastAsia" w:hAnsi="Arial" w:cs="Arial"/>
          <w:b/>
          <w:bCs/>
          <w:color w:val="000000" w:themeColor="text1"/>
          <w:kern w:val="24"/>
          <w:sz w:val="36"/>
          <w:szCs w:val="36"/>
          <w:u w:val="single"/>
        </w:rPr>
        <w:lastRenderedPageBreak/>
        <w:t>Reference</w:t>
      </w:r>
      <w:r w:rsidR="000F05A1" w:rsidRPr="00A556C3">
        <w:rPr>
          <w:rFonts w:ascii="Arial" w:eastAsiaTheme="minorEastAsia" w:hAnsi="Arial" w:cs="Arial"/>
          <w:b/>
          <w:bCs/>
          <w:color w:val="000000" w:themeColor="text1"/>
          <w:kern w:val="24"/>
          <w:sz w:val="36"/>
          <w:szCs w:val="36"/>
          <w:u w:val="single"/>
        </w:rPr>
        <w:t xml:space="preserve"> List</w:t>
      </w:r>
    </w:p>
    <w:p w14:paraId="6E4A3C59" w14:textId="30FA25C2" w:rsidR="000F05A1" w:rsidRPr="00A556C3" w:rsidRDefault="000F05A1" w:rsidP="009C2154">
      <w:pPr>
        <w:pStyle w:val="NormalWeb"/>
        <w:spacing w:before="0" w:beforeAutospacing="0" w:after="0" w:afterAutospacing="0"/>
        <w:jc w:val="center"/>
        <w:rPr>
          <w:rFonts w:ascii="Arial" w:eastAsiaTheme="minorEastAsia" w:hAnsi="Arial" w:cs="Arial"/>
          <w:b/>
          <w:bCs/>
          <w:color w:val="000000" w:themeColor="text1"/>
          <w:kern w:val="24"/>
          <w:sz w:val="36"/>
          <w:szCs w:val="36"/>
          <w:u w:val="single"/>
        </w:rPr>
      </w:pPr>
    </w:p>
    <w:p w14:paraId="65B689FC" w14:textId="2B098246" w:rsidR="00A17955" w:rsidRPr="00A556C3" w:rsidRDefault="00A17955" w:rsidP="00A17955">
      <w:pPr>
        <w:spacing w:after="0" w:line="240" w:lineRule="auto"/>
        <w:rPr>
          <w:rFonts w:ascii="Arial" w:hAnsi="Arial" w:cs="Arial"/>
          <w:color w:val="000000" w:themeColor="text1"/>
          <w:kern w:val="24"/>
          <w:sz w:val="20"/>
          <w:szCs w:val="20"/>
        </w:rPr>
      </w:pPr>
      <w:r w:rsidRPr="00A556C3">
        <w:rPr>
          <w:rFonts w:ascii="Arial" w:hAnsi="Arial" w:cs="Arial"/>
          <w:color w:val="000000" w:themeColor="text1"/>
          <w:kern w:val="24"/>
          <w:sz w:val="20"/>
          <w:szCs w:val="20"/>
        </w:rPr>
        <w:t xml:space="preserve">Brock, A. (2015) </w:t>
      </w:r>
      <w:r w:rsidRPr="00A556C3">
        <w:rPr>
          <w:rFonts w:ascii="Arial" w:hAnsi="Arial" w:cs="Arial"/>
          <w:i/>
          <w:iCs/>
          <w:color w:val="000000" w:themeColor="text1"/>
          <w:kern w:val="24"/>
          <w:sz w:val="20"/>
          <w:szCs w:val="20"/>
        </w:rPr>
        <w:t>The Early Years Reflective Practice Handbook</w:t>
      </w:r>
      <w:r w:rsidRPr="00A556C3">
        <w:rPr>
          <w:rFonts w:ascii="Arial" w:hAnsi="Arial" w:cs="Arial"/>
          <w:color w:val="000000" w:themeColor="text1"/>
          <w:kern w:val="24"/>
          <w:sz w:val="20"/>
          <w:szCs w:val="20"/>
        </w:rPr>
        <w:t>. Oxon: Routledge.</w:t>
      </w:r>
    </w:p>
    <w:p w14:paraId="26D79099" w14:textId="77777777" w:rsidR="00BD39ED" w:rsidRPr="00A556C3" w:rsidRDefault="00BD39ED" w:rsidP="00A17955">
      <w:pPr>
        <w:spacing w:after="0" w:line="240" w:lineRule="auto"/>
        <w:rPr>
          <w:rFonts w:ascii="Arial" w:eastAsia="Times New Roman" w:hAnsi="Arial" w:cs="Arial"/>
          <w:sz w:val="20"/>
          <w:szCs w:val="20"/>
        </w:rPr>
      </w:pPr>
    </w:p>
    <w:p w14:paraId="11FC2575" w14:textId="77777777" w:rsidR="00A17955" w:rsidRPr="00A556C3" w:rsidRDefault="00A17955" w:rsidP="00DA3B9E">
      <w:pPr>
        <w:pStyle w:val="NormalWeb"/>
        <w:spacing w:before="0" w:beforeAutospacing="0" w:after="0" w:afterAutospacing="0"/>
        <w:rPr>
          <w:rFonts w:ascii="Arial" w:eastAsiaTheme="minorEastAsia" w:hAnsi="Arial" w:cs="Arial"/>
          <w:color w:val="000000" w:themeColor="text1"/>
          <w:kern w:val="24"/>
          <w:sz w:val="20"/>
          <w:szCs w:val="20"/>
        </w:rPr>
      </w:pPr>
    </w:p>
    <w:p w14:paraId="29008214" w14:textId="36D2F6E7" w:rsidR="00A17955" w:rsidRPr="00A556C3" w:rsidRDefault="00A17955" w:rsidP="00A17955">
      <w:pPr>
        <w:pStyle w:val="NormalWeb"/>
        <w:spacing w:before="0" w:beforeAutospacing="0" w:after="0" w:afterAutospacing="0"/>
        <w:rPr>
          <w:rFonts w:ascii="Arial" w:eastAsiaTheme="minorEastAsia" w:hAnsi="Arial" w:cs="Arial"/>
          <w:kern w:val="24"/>
          <w:sz w:val="20"/>
          <w:szCs w:val="20"/>
        </w:rPr>
      </w:pPr>
      <w:r w:rsidRPr="00A556C3">
        <w:rPr>
          <w:rFonts w:ascii="Arial" w:hAnsi="Arial" w:cs="Arial"/>
          <w:sz w:val="20"/>
          <w:szCs w:val="20"/>
        </w:rPr>
        <w:t xml:space="preserve">Brookfield, S. (1998) ‘Critically Reflective Practice’ Journal of Continuing Education in the Health Professions. 18(4), p.p.197-205. Available at: </w:t>
      </w:r>
      <w:hyperlink r:id="rId10" w:history="1">
        <w:r w:rsidRPr="00E0121C">
          <w:rPr>
            <w:rStyle w:val="Hyperlink"/>
            <w:rFonts w:ascii="Arial" w:eastAsiaTheme="minorEastAsia" w:hAnsi="Arial" w:cs="Arial"/>
            <w:kern w:val="24"/>
            <w:sz w:val="20"/>
            <w:szCs w:val="20"/>
          </w:rPr>
          <w:t>https://ww.kent.ac.uk/teaching/documents/academic-practice/New%20to%20teaching%20Staff/Brookfield%20models%20of%20reflective%20practice.pdf</w:t>
        </w:r>
      </w:hyperlink>
      <w:r w:rsidRPr="00E0121C">
        <w:rPr>
          <w:rFonts w:ascii="Arial" w:eastAsiaTheme="minorEastAsia" w:hAnsi="Arial" w:cs="Arial"/>
          <w:color w:val="0000FF"/>
          <w:kern w:val="24"/>
          <w:sz w:val="20"/>
          <w:szCs w:val="20"/>
        </w:rPr>
        <w:t xml:space="preserve"> </w:t>
      </w:r>
      <w:r w:rsidRPr="00A556C3">
        <w:rPr>
          <w:rFonts w:ascii="Arial" w:eastAsiaTheme="minorEastAsia" w:hAnsi="Arial" w:cs="Arial"/>
          <w:kern w:val="24"/>
          <w:sz w:val="20"/>
          <w:szCs w:val="20"/>
        </w:rPr>
        <w:t>(Accessed: 13/10/21).</w:t>
      </w:r>
    </w:p>
    <w:p w14:paraId="5656D408" w14:textId="77777777" w:rsidR="00BD39ED" w:rsidRPr="00A556C3" w:rsidRDefault="00BD39ED" w:rsidP="00A17955">
      <w:pPr>
        <w:pStyle w:val="NormalWeb"/>
        <w:spacing w:before="0" w:beforeAutospacing="0" w:after="0" w:afterAutospacing="0"/>
        <w:rPr>
          <w:rFonts w:ascii="Arial" w:eastAsiaTheme="minorEastAsia" w:hAnsi="Arial" w:cs="Arial"/>
          <w:kern w:val="24"/>
          <w:sz w:val="20"/>
          <w:szCs w:val="20"/>
        </w:rPr>
      </w:pPr>
    </w:p>
    <w:p w14:paraId="55958FB2" w14:textId="0F37D7D4" w:rsidR="00A17955" w:rsidRPr="00A556C3" w:rsidRDefault="00A17955" w:rsidP="00DA3B9E">
      <w:pPr>
        <w:pStyle w:val="NormalWeb"/>
        <w:spacing w:before="0" w:beforeAutospacing="0" w:after="0" w:afterAutospacing="0"/>
        <w:rPr>
          <w:rFonts w:ascii="Arial" w:eastAsiaTheme="minorEastAsia" w:hAnsi="Arial" w:cs="Arial"/>
          <w:color w:val="000000" w:themeColor="text1"/>
          <w:kern w:val="24"/>
          <w:sz w:val="20"/>
          <w:szCs w:val="20"/>
        </w:rPr>
      </w:pPr>
    </w:p>
    <w:p w14:paraId="7386ED5F" w14:textId="5C11281F" w:rsidR="00A17955" w:rsidRPr="00A556C3" w:rsidRDefault="00A17955" w:rsidP="00A17955">
      <w:pPr>
        <w:pStyle w:val="NormalWeb"/>
        <w:spacing w:before="0" w:beforeAutospacing="0" w:after="0" w:afterAutospacing="0"/>
        <w:rPr>
          <w:rFonts w:ascii="Arial" w:eastAsiaTheme="minorEastAsia" w:hAnsi="Arial" w:cs="Arial"/>
          <w:i/>
          <w:iCs/>
          <w:kern w:val="24"/>
          <w:sz w:val="20"/>
          <w:szCs w:val="20"/>
        </w:rPr>
      </w:pPr>
      <w:r w:rsidRPr="00A556C3">
        <w:rPr>
          <w:rFonts w:ascii="Arial" w:eastAsiaTheme="minorEastAsia" w:hAnsi="Arial" w:cs="Arial"/>
          <w:kern w:val="24"/>
          <w:sz w:val="20"/>
          <w:szCs w:val="20"/>
        </w:rPr>
        <w:t xml:space="preserve">Gibbs, G. (1998) ‘Learning by Doing: A Guide to Teaching and Learning Methods’ </w:t>
      </w:r>
      <w:r w:rsidRPr="00A556C3">
        <w:rPr>
          <w:rFonts w:ascii="Arial" w:eastAsiaTheme="minorEastAsia" w:hAnsi="Arial" w:cs="Arial"/>
          <w:i/>
          <w:iCs/>
          <w:kern w:val="24"/>
          <w:sz w:val="20"/>
          <w:szCs w:val="20"/>
        </w:rPr>
        <w:t>Further Education Unit.</w:t>
      </w:r>
    </w:p>
    <w:p w14:paraId="193D18B6" w14:textId="77777777" w:rsidR="00BD39ED" w:rsidRPr="00A556C3" w:rsidRDefault="00BD39ED" w:rsidP="00A17955">
      <w:pPr>
        <w:pStyle w:val="NormalWeb"/>
        <w:spacing w:before="0" w:beforeAutospacing="0" w:after="0" w:afterAutospacing="0"/>
        <w:rPr>
          <w:rFonts w:ascii="Arial" w:eastAsiaTheme="minorEastAsia" w:hAnsi="Arial" w:cs="Arial"/>
          <w:i/>
          <w:iCs/>
          <w:kern w:val="24"/>
          <w:sz w:val="20"/>
          <w:szCs w:val="20"/>
        </w:rPr>
      </w:pPr>
    </w:p>
    <w:p w14:paraId="6C5F8F11" w14:textId="25149143" w:rsidR="00A17955" w:rsidRPr="00A556C3" w:rsidRDefault="00A17955" w:rsidP="00DA3B9E">
      <w:pPr>
        <w:pStyle w:val="NormalWeb"/>
        <w:spacing w:before="0" w:beforeAutospacing="0" w:after="0" w:afterAutospacing="0"/>
        <w:rPr>
          <w:rFonts w:ascii="Arial" w:eastAsiaTheme="minorEastAsia" w:hAnsi="Arial" w:cs="Arial"/>
          <w:color w:val="000000" w:themeColor="text1"/>
          <w:kern w:val="24"/>
          <w:sz w:val="20"/>
          <w:szCs w:val="20"/>
        </w:rPr>
      </w:pPr>
    </w:p>
    <w:p w14:paraId="2FED6245" w14:textId="57E9C3B9" w:rsidR="00A17955" w:rsidRPr="00A556C3" w:rsidRDefault="00A17955" w:rsidP="00A17955">
      <w:pPr>
        <w:pStyle w:val="NormalWeb"/>
        <w:spacing w:before="0" w:beforeAutospacing="0" w:after="0" w:afterAutospacing="0"/>
        <w:rPr>
          <w:rFonts w:ascii="Arial" w:eastAsiaTheme="minorEastAsia" w:hAnsi="Arial" w:cs="Arial"/>
          <w:kern w:val="24"/>
          <w:sz w:val="20"/>
          <w:szCs w:val="20"/>
        </w:rPr>
      </w:pPr>
      <w:r w:rsidRPr="00A556C3">
        <w:rPr>
          <w:rFonts w:ascii="Arial" w:hAnsi="Arial" w:cs="Arial"/>
          <w:sz w:val="20"/>
          <w:szCs w:val="20"/>
        </w:rPr>
        <w:t>Hiver, P. et al. (2021) ‘Language Teacher Metacognition: Beyond the Mirror’</w:t>
      </w:r>
      <w:r w:rsidRPr="00A556C3">
        <w:rPr>
          <w:rFonts w:ascii="Arial" w:hAnsi="Arial" w:cs="Arial"/>
          <w:i/>
          <w:iCs/>
          <w:sz w:val="20"/>
          <w:szCs w:val="20"/>
        </w:rPr>
        <w:t xml:space="preserve">, Innovation in Language Learning and Teaching, </w:t>
      </w:r>
      <w:r w:rsidRPr="00A556C3">
        <w:rPr>
          <w:rFonts w:ascii="Arial" w:hAnsi="Arial" w:cs="Arial"/>
          <w:sz w:val="20"/>
          <w:szCs w:val="20"/>
        </w:rPr>
        <w:t xml:space="preserve">15(1), p.p.52-65. Available at: </w:t>
      </w:r>
      <w:hyperlink r:id="rId11" w:history="1">
        <w:r w:rsidRPr="00E0121C">
          <w:rPr>
            <w:rFonts w:ascii="Arial" w:eastAsiaTheme="minorEastAsia" w:hAnsi="Arial" w:cs="Arial"/>
            <w:color w:val="0000FF"/>
            <w:kern w:val="24"/>
            <w:sz w:val="20"/>
            <w:szCs w:val="20"/>
            <w:u w:val="single"/>
          </w:rPr>
          <w:t>https://www.researchgate.net/profile/Philip-Hiver/publication/335811772_Language_Teacher_Metacognition_Beyond_the_Mirror/links/5d9e03cf92851cce3c90ee61/Language-Teacher-Metacognition-Beyond-the-Mirror.pdf</w:t>
        </w:r>
      </w:hyperlink>
      <w:r w:rsidRPr="00A556C3">
        <w:rPr>
          <w:rFonts w:ascii="Arial" w:eastAsiaTheme="minorEastAsia" w:hAnsi="Arial" w:cs="Arial"/>
          <w:color w:val="4472C4" w:themeColor="accent1"/>
          <w:kern w:val="24"/>
          <w:sz w:val="20"/>
          <w:szCs w:val="20"/>
        </w:rPr>
        <w:t xml:space="preserve"> </w:t>
      </w:r>
      <w:r w:rsidRPr="00A556C3">
        <w:rPr>
          <w:rFonts w:ascii="Arial" w:eastAsiaTheme="minorEastAsia" w:hAnsi="Arial" w:cs="Arial"/>
          <w:kern w:val="24"/>
          <w:sz w:val="20"/>
          <w:szCs w:val="20"/>
        </w:rPr>
        <w:t>(Accessed: 13/10/21).</w:t>
      </w:r>
    </w:p>
    <w:p w14:paraId="3E068698" w14:textId="77777777" w:rsidR="00BD39ED" w:rsidRPr="00A556C3" w:rsidRDefault="00BD39ED" w:rsidP="00A17955">
      <w:pPr>
        <w:pStyle w:val="NormalWeb"/>
        <w:spacing w:before="0" w:beforeAutospacing="0" w:after="0" w:afterAutospacing="0"/>
        <w:rPr>
          <w:rFonts w:ascii="Arial" w:eastAsiaTheme="minorEastAsia" w:hAnsi="Arial" w:cs="Arial"/>
          <w:kern w:val="24"/>
          <w:sz w:val="20"/>
          <w:szCs w:val="20"/>
        </w:rPr>
      </w:pPr>
    </w:p>
    <w:p w14:paraId="2115809F" w14:textId="50F41FF7" w:rsidR="00A17955" w:rsidRPr="00A556C3" w:rsidRDefault="00A17955" w:rsidP="00DA3B9E">
      <w:pPr>
        <w:pStyle w:val="NormalWeb"/>
        <w:spacing w:before="0" w:beforeAutospacing="0" w:after="0" w:afterAutospacing="0"/>
        <w:rPr>
          <w:rFonts w:ascii="Arial" w:eastAsiaTheme="minorEastAsia" w:hAnsi="Arial" w:cs="Arial"/>
          <w:color w:val="000000" w:themeColor="text1"/>
          <w:kern w:val="24"/>
          <w:sz w:val="20"/>
          <w:szCs w:val="20"/>
        </w:rPr>
      </w:pPr>
    </w:p>
    <w:p w14:paraId="7726D46D" w14:textId="77777777" w:rsidR="00A17955" w:rsidRPr="00A556C3" w:rsidRDefault="00A17955" w:rsidP="00A17955">
      <w:pPr>
        <w:pStyle w:val="NormalWeb"/>
        <w:spacing w:before="0" w:beforeAutospacing="0" w:after="0" w:afterAutospacing="0"/>
        <w:rPr>
          <w:rFonts w:ascii="Arial" w:hAnsi="Arial" w:cs="Arial"/>
          <w:sz w:val="20"/>
          <w:szCs w:val="20"/>
        </w:rPr>
      </w:pPr>
      <w:proofErr w:type="spellStart"/>
      <w:r w:rsidRPr="00A556C3">
        <w:rPr>
          <w:rFonts w:ascii="Arial" w:eastAsiaTheme="minorEastAsia" w:hAnsi="Arial" w:cs="Arial"/>
          <w:color w:val="000000" w:themeColor="text1"/>
          <w:kern w:val="24"/>
          <w:sz w:val="20"/>
          <w:szCs w:val="20"/>
        </w:rPr>
        <w:t>Lupinski</w:t>
      </w:r>
      <w:proofErr w:type="spellEnd"/>
      <w:r w:rsidRPr="00A556C3">
        <w:rPr>
          <w:rFonts w:ascii="Arial" w:eastAsiaTheme="minorEastAsia" w:hAnsi="Arial" w:cs="Arial"/>
          <w:color w:val="000000" w:themeColor="text1"/>
          <w:kern w:val="24"/>
          <w:sz w:val="20"/>
          <w:szCs w:val="20"/>
        </w:rPr>
        <w:t xml:space="preserve">, K. </w:t>
      </w:r>
      <w:r w:rsidRPr="00A556C3">
        <w:rPr>
          <w:rFonts w:ascii="Arial" w:eastAsiaTheme="minorEastAsia" w:hAnsi="Arial" w:cs="Arial"/>
          <w:i/>
          <w:iCs/>
          <w:color w:val="000000" w:themeColor="text1"/>
          <w:kern w:val="24"/>
          <w:sz w:val="20"/>
          <w:szCs w:val="20"/>
        </w:rPr>
        <w:t xml:space="preserve">et al. </w:t>
      </w:r>
      <w:r w:rsidRPr="00A556C3">
        <w:rPr>
          <w:rFonts w:ascii="Arial" w:eastAsiaTheme="minorEastAsia" w:hAnsi="Arial" w:cs="Arial"/>
          <w:color w:val="000000" w:themeColor="text1"/>
          <w:kern w:val="24"/>
          <w:sz w:val="20"/>
          <w:szCs w:val="20"/>
        </w:rPr>
        <w:t xml:space="preserve">(2012) ‘Reflective Practice in Teacher Education Programmes at a HBCU’, </w:t>
      </w:r>
      <w:r w:rsidRPr="00A556C3">
        <w:rPr>
          <w:rFonts w:ascii="Arial" w:eastAsiaTheme="minorEastAsia" w:hAnsi="Arial" w:cs="Arial"/>
          <w:i/>
          <w:iCs/>
          <w:color w:val="000000" w:themeColor="text1"/>
          <w:kern w:val="24"/>
          <w:sz w:val="20"/>
          <w:szCs w:val="20"/>
        </w:rPr>
        <w:t>Educational Foundations</w:t>
      </w:r>
      <w:r w:rsidRPr="00A556C3">
        <w:rPr>
          <w:rFonts w:ascii="Arial" w:eastAsiaTheme="minorEastAsia" w:hAnsi="Arial" w:cs="Arial"/>
          <w:color w:val="000000" w:themeColor="text1"/>
          <w:kern w:val="24"/>
          <w:sz w:val="20"/>
          <w:szCs w:val="20"/>
        </w:rPr>
        <w:t xml:space="preserve">, 26, p.p.81-92. Available at: </w:t>
      </w:r>
      <w:hyperlink r:id="rId12" w:history="1">
        <w:r w:rsidRPr="00E0121C">
          <w:rPr>
            <w:rFonts w:ascii="Arial" w:eastAsiaTheme="minorEastAsia" w:hAnsi="Arial" w:cs="Arial"/>
            <w:color w:val="0000FF"/>
            <w:kern w:val="24"/>
            <w:sz w:val="20"/>
            <w:szCs w:val="20"/>
            <w:u w:val="single"/>
          </w:rPr>
          <w:t>https://files.eric.ed.gov/fulltext/EJ1000232.pdf</w:t>
        </w:r>
      </w:hyperlink>
      <w:r w:rsidRPr="00E0121C">
        <w:rPr>
          <w:rFonts w:ascii="Arial" w:eastAsiaTheme="minorEastAsia" w:hAnsi="Arial" w:cs="Arial"/>
          <w:color w:val="0000FF"/>
          <w:kern w:val="24"/>
          <w:sz w:val="20"/>
          <w:szCs w:val="20"/>
        </w:rPr>
        <w:t xml:space="preserve"> </w:t>
      </w:r>
      <w:r w:rsidRPr="00A556C3">
        <w:rPr>
          <w:rFonts w:ascii="Arial" w:hAnsi="Arial" w:cs="Arial"/>
          <w:sz w:val="20"/>
          <w:szCs w:val="20"/>
        </w:rPr>
        <w:t>(Accessed: 13/10/21).</w:t>
      </w:r>
    </w:p>
    <w:p w14:paraId="407B1628" w14:textId="1B664EC3" w:rsidR="00A17955" w:rsidRPr="00A556C3" w:rsidRDefault="00A17955" w:rsidP="00DA3B9E">
      <w:pPr>
        <w:pStyle w:val="NormalWeb"/>
        <w:spacing w:before="0" w:beforeAutospacing="0" w:after="0" w:afterAutospacing="0"/>
        <w:rPr>
          <w:rFonts w:ascii="Arial" w:eastAsiaTheme="minorEastAsia" w:hAnsi="Arial" w:cs="Arial"/>
          <w:color w:val="000000" w:themeColor="text1"/>
          <w:kern w:val="24"/>
          <w:sz w:val="20"/>
          <w:szCs w:val="20"/>
        </w:rPr>
      </w:pPr>
    </w:p>
    <w:p w14:paraId="3EE844A4" w14:textId="77777777" w:rsidR="00BD39ED" w:rsidRPr="00A556C3" w:rsidRDefault="00BD39ED" w:rsidP="00DA3B9E">
      <w:pPr>
        <w:pStyle w:val="NormalWeb"/>
        <w:spacing w:before="0" w:beforeAutospacing="0" w:after="0" w:afterAutospacing="0"/>
        <w:rPr>
          <w:rFonts w:ascii="Arial" w:eastAsiaTheme="minorEastAsia" w:hAnsi="Arial" w:cs="Arial"/>
          <w:color w:val="000000" w:themeColor="text1"/>
          <w:kern w:val="24"/>
          <w:sz w:val="20"/>
          <w:szCs w:val="20"/>
        </w:rPr>
      </w:pPr>
    </w:p>
    <w:p w14:paraId="711E9358" w14:textId="224A5CA5" w:rsidR="00A17955" w:rsidRPr="00A556C3" w:rsidRDefault="00A17955" w:rsidP="00DA3B9E">
      <w:pPr>
        <w:pStyle w:val="NormalWeb"/>
        <w:spacing w:before="0" w:beforeAutospacing="0" w:after="0" w:afterAutospacing="0"/>
        <w:rPr>
          <w:rFonts w:ascii="Arial" w:eastAsiaTheme="minorEastAsia" w:hAnsi="Arial" w:cs="Arial"/>
          <w:sz w:val="20"/>
          <w:szCs w:val="20"/>
        </w:rPr>
      </w:pPr>
      <w:proofErr w:type="spellStart"/>
      <w:r w:rsidRPr="00A556C3">
        <w:rPr>
          <w:rFonts w:ascii="Arial" w:hAnsi="Arial" w:cs="Arial"/>
          <w:color w:val="3A3A3A"/>
          <w:sz w:val="20"/>
          <w:szCs w:val="20"/>
          <w:shd w:val="clear" w:color="auto" w:fill="FFFFFF"/>
        </w:rPr>
        <w:t>Marbina</w:t>
      </w:r>
      <w:proofErr w:type="spellEnd"/>
      <w:r w:rsidRPr="00A556C3">
        <w:rPr>
          <w:rFonts w:ascii="Arial" w:hAnsi="Arial" w:cs="Arial"/>
          <w:color w:val="3A3A3A"/>
          <w:sz w:val="20"/>
          <w:szCs w:val="20"/>
          <w:shd w:val="clear" w:color="auto" w:fill="FFFFFF"/>
        </w:rPr>
        <w:t xml:space="preserve">, L., Church, A. and Taylor, C. (2010) ‘Practice Principle 8: Reflective Practice’ </w:t>
      </w:r>
      <w:r w:rsidRPr="00A556C3">
        <w:rPr>
          <w:rFonts w:ascii="Arial" w:hAnsi="Arial" w:cs="Arial"/>
          <w:i/>
          <w:iCs/>
          <w:color w:val="3A3A3A"/>
          <w:sz w:val="20"/>
          <w:szCs w:val="20"/>
          <w:shd w:val="clear" w:color="auto" w:fill="FFFFFF"/>
        </w:rPr>
        <w:t>Victorian Early Years Learning and Development Framework</w:t>
      </w:r>
      <w:r w:rsidRPr="00A556C3">
        <w:rPr>
          <w:rFonts w:ascii="Arial" w:hAnsi="Arial" w:cs="Arial"/>
          <w:color w:val="3A3A3A"/>
          <w:sz w:val="20"/>
          <w:szCs w:val="20"/>
          <w:shd w:val="clear" w:color="auto" w:fill="FFFFFF"/>
        </w:rPr>
        <w:t xml:space="preserve">. Available at: </w:t>
      </w:r>
      <w:hyperlink r:id="rId13" w:history="1">
        <w:r w:rsidRPr="00E0121C">
          <w:rPr>
            <w:rFonts w:ascii="Arial" w:eastAsiaTheme="minorEastAsia" w:hAnsi="Arial" w:cs="Arial"/>
            <w:color w:val="0000FF"/>
            <w:sz w:val="20"/>
            <w:szCs w:val="20"/>
            <w:u w:val="single"/>
          </w:rPr>
          <w:t>VEYLDF Evidence Paper 8 Reflective Practice (education.vic.gov.au)</w:t>
        </w:r>
      </w:hyperlink>
      <w:r w:rsidRPr="00A556C3">
        <w:rPr>
          <w:rFonts w:ascii="Arial" w:eastAsiaTheme="minorEastAsia" w:hAnsi="Arial" w:cs="Arial"/>
          <w:color w:val="4472C4" w:themeColor="accent1"/>
          <w:sz w:val="20"/>
          <w:szCs w:val="20"/>
        </w:rPr>
        <w:t xml:space="preserve"> </w:t>
      </w:r>
      <w:r w:rsidRPr="00A556C3">
        <w:rPr>
          <w:rFonts w:ascii="Arial" w:eastAsiaTheme="minorEastAsia" w:hAnsi="Arial" w:cs="Arial"/>
          <w:sz w:val="20"/>
          <w:szCs w:val="20"/>
        </w:rPr>
        <w:t>(Accessed: 15/10/21).</w:t>
      </w:r>
    </w:p>
    <w:p w14:paraId="19D0E2A3" w14:textId="6F9E0B16" w:rsidR="00A17955" w:rsidRPr="00A556C3" w:rsidRDefault="00A17955" w:rsidP="00DA3B9E">
      <w:pPr>
        <w:pStyle w:val="NormalWeb"/>
        <w:spacing w:before="0" w:beforeAutospacing="0" w:after="0" w:afterAutospacing="0"/>
        <w:rPr>
          <w:rFonts w:ascii="Arial" w:eastAsiaTheme="minorEastAsia" w:hAnsi="Arial" w:cs="Arial"/>
          <w:sz w:val="20"/>
          <w:szCs w:val="20"/>
        </w:rPr>
      </w:pPr>
    </w:p>
    <w:p w14:paraId="1D1C3E16" w14:textId="77777777" w:rsidR="00BD39ED" w:rsidRPr="00A556C3" w:rsidRDefault="00BD39ED" w:rsidP="00DA3B9E">
      <w:pPr>
        <w:pStyle w:val="NormalWeb"/>
        <w:spacing w:before="0" w:beforeAutospacing="0" w:after="0" w:afterAutospacing="0"/>
        <w:rPr>
          <w:rFonts w:ascii="Arial" w:eastAsiaTheme="minorEastAsia" w:hAnsi="Arial" w:cs="Arial"/>
          <w:sz w:val="20"/>
          <w:szCs w:val="20"/>
        </w:rPr>
      </w:pPr>
    </w:p>
    <w:p w14:paraId="14FD2171" w14:textId="5F868577" w:rsidR="00A17955" w:rsidRPr="00A556C3" w:rsidRDefault="00A17955" w:rsidP="00DA3B9E">
      <w:pPr>
        <w:pStyle w:val="NormalWeb"/>
        <w:spacing w:before="0" w:beforeAutospacing="0" w:after="0" w:afterAutospacing="0"/>
        <w:rPr>
          <w:rFonts w:ascii="Arial" w:hAnsi="Arial" w:cs="Arial"/>
          <w:color w:val="3A3A3A"/>
          <w:sz w:val="20"/>
          <w:szCs w:val="20"/>
          <w:shd w:val="clear" w:color="auto" w:fill="FFFFFF"/>
        </w:rPr>
      </w:pPr>
      <w:r w:rsidRPr="00A556C3">
        <w:rPr>
          <w:rFonts w:ascii="Arial" w:hAnsi="Arial" w:cs="Arial"/>
          <w:color w:val="3A3A3A"/>
          <w:sz w:val="20"/>
          <w:szCs w:val="20"/>
          <w:shd w:val="clear" w:color="auto" w:fill="FFFFFF"/>
        </w:rPr>
        <w:t>Paige-Smith, A. &amp; Craft, A. (2011) </w:t>
      </w:r>
      <w:r w:rsidRPr="00A556C3">
        <w:rPr>
          <w:rFonts w:ascii="Arial" w:hAnsi="Arial" w:cs="Arial"/>
          <w:i/>
          <w:iCs/>
          <w:color w:val="3A3A3A"/>
          <w:sz w:val="20"/>
          <w:szCs w:val="20"/>
          <w:shd w:val="clear" w:color="auto" w:fill="FFFFFF"/>
        </w:rPr>
        <w:t>Developing reflective practice in the early years</w:t>
      </w:r>
      <w:r w:rsidRPr="00A556C3">
        <w:rPr>
          <w:rFonts w:ascii="Arial" w:hAnsi="Arial" w:cs="Arial"/>
          <w:color w:val="3A3A3A"/>
          <w:sz w:val="20"/>
          <w:szCs w:val="20"/>
          <w:shd w:val="clear" w:color="auto" w:fill="FFFFFF"/>
        </w:rPr>
        <w:t>. 2nd ed. Berkshire, England: McGraw Hill.</w:t>
      </w:r>
    </w:p>
    <w:p w14:paraId="46BB1E44" w14:textId="77777777" w:rsidR="00BD39ED" w:rsidRPr="00A556C3" w:rsidRDefault="00BD39ED" w:rsidP="00DA3B9E">
      <w:pPr>
        <w:pStyle w:val="NormalWeb"/>
        <w:spacing w:before="0" w:beforeAutospacing="0" w:after="0" w:afterAutospacing="0"/>
        <w:rPr>
          <w:rFonts w:ascii="Arial" w:hAnsi="Arial" w:cs="Arial"/>
          <w:color w:val="3A3A3A"/>
          <w:sz w:val="20"/>
          <w:szCs w:val="20"/>
          <w:shd w:val="clear" w:color="auto" w:fill="FFFFFF"/>
        </w:rPr>
      </w:pPr>
    </w:p>
    <w:p w14:paraId="6414A933" w14:textId="77777777" w:rsidR="00A17955" w:rsidRPr="00A556C3" w:rsidRDefault="00A17955" w:rsidP="00DA3B9E">
      <w:pPr>
        <w:pStyle w:val="NormalWeb"/>
        <w:spacing w:before="0" w:beforeAutospacing="0" w:after="0" w:afterAutospacing="0"/>
        <w:rPr>
          <w:rFonts w:ascii="Arial" w:eastAsiaTheme="minorEastAsia" w:hAnsi="Arial" w:cs="Arial"/>
          <w:color w:val="000000" w:themeColor="text1"/>
          <w:kern w:val="24"/>
          <w:sz w:val="20"/>
          <w:szCs w:val="20"/>
        </w:rPr>
      </w:pPr>
    </w:p>
    <w:p w14:paraId="7451F87C" w14:textId="2515F5D8" w:rsidR="00DA3B9E" w:rsidRPr="00A556C3" w:rsidRDefault="00DA3B9E" w:rsidP="00DA3B9E">
      <w:pPr>
        <w:pStyle w:val="NormalWeb"/>
        <w:spacing w:before="0" w:beforeAutospacing="0" w:after="0" w:afterAutospacing="0"/>
        <w:rPr>
          <w:rFonts w:ascii="Arial" w:eastAsiaTheme="minorEastAsia" w:hAnsi="Arial" w:cs="Arial"/>
          <w:color w:val="000000" w:themeColor="text1"/>
          <w:kern w:val="24"/>
          <w:sz w:val="20"/>
          <w:szCs w:val="20"/>
        </w:rPr>
      </w:pPr>
      <w:r w:rsidRPr="00A556C3">
        <w:rPr>
          <w:rFonts w:ascii="Arial" w:eastAsiaTheme="minorEastAsia" w:hAnsi="Arial" w:cs="Arial"/>
          <w:color w:val="000000" w:themeColor="text1"/>
          <w:kern w:val="24"/>
          <w:sz w:val="20"/>
          <w:szCs w:val="20"/>
        </w:rPr>
        <w:t xml:space="preserve">Professional Association for Childcare and Early Years (2016) </w:t>
      </w:r>
      <w:r w:rsidRPr="00A556C3">
        <w:rPr>
          <w:rFonts w:ascii="Arial" w:eastAsiaTheme="minorEastAsia" w:hAnsi="Arial" w:cs="Arial"/>
          <w:i/>
          <w:iCs/>
          <w:color w:val="000000" w:themeColor="text1"/>
          <w:kern w:val="24"/>
          <w:sz w:val="20"/>
          <w:szCs w:val="20"/>
        </w:rPr>
        <w:t>Developing Self Reflective Practice</w:t>
      </w:r>
      <w:r w:rsidR="00AC55B5" w:rsidRPr="00A556C3">
        <w:rPr>
          <w:rFonts w:ascii="Arial" w:eastAsiaTheme="minorEastAsia" w:hAnsi="Arial" w:cs="Arial"/>
          <w:color w:val="000000" w:themeColor="text1"/>
          <w:kern w:val="24"/>
          <w:sz w:val="20"/>
          <w:szCs w:val="20"/>
        </w:rPr>
        <w:t>.</w:t>
      </w:r>
      <w:r w:rsidRPr="00A556C3">
        <w:rPr>
          <w:rFonts w:ascii="Arial" w:eastAsiaTheme="minorEastAsia" w:hAnsi="Arial" w:cs="Arial"/>
          <w:color w:val="000000" w:themeColor="text1"/>
          <w:kern w:val="24"/>
          <w:sz w:val="20"/>
          <w:szCs w:val="20"/>
        </w:rPr>
        <w:t xml:space="preserve"> Available at: </w:t>
      </w:r>
      <w:hyperlink r:id="rId14" w:history="1">
        <w:r w:rsidRPr="00E0121C">
          <w:rPr>
            <w:rFonts w:ascii="Arial" w:eastAsiaTheme="minorEastAsia" w:hAnsi="Arial" w:cs="Arial"/>
            <w:color w:val="0000FF"/>
            <w:kern w:val="24"/>
            <w:sz w:val="20"/>
            <w:szCs w:val="20"/>
            <w:u w:val="single"/>
          </w:rPr>
          <w:t>https://www.pacey.org.uk/Pacey/media/Website-files/PACEY%20member%20practice%20guides%20(PDFs)/PG04-self-reflective-practice.pdf</w:t>
        </w:r>
      </w:hyperlink>
      <w:r w:rsidRPr="00E0121C">
        <w:rPr>
          <w:rFonts w:ascii="Arial" w:eastAsiaTheme="minorEastAsia" w:hAnsi="Arial" w:cs="Arial"/>
          <w:color w:val="0000FF"/>
          <w:kern w:val="24"/>
          <w:sz w:val="20"/>
          <w:szCs w:val="20"/>
        </w:rPr>
        <w:t xml:space="preserve"> </w:t>
      </w:r>
      <w:r w:rsidRPr="00A556C3">
        <w:rPr>
          <w:rFonts w:ascii="Arial" w:eastAsiaTheme="minorEastAsia" w:hAnsi="Arial" w:cs="Arial"/>
          <w:color w:val="000000" w:themeColor="text1"/>
          <w:kern w:val="24"/>
          <w:sz w:val="20"/>
          <w:szCs w:val="20"/>
        </w:rPr>
        <w:t xml:space="preserve">(Accessed 12/10/21). </w:t>
      </w:r>
    </w:p>
    <w:p w14:paraId="56852D51" w14:textId="1384F018" w:rsidR="00BD39ED" w:rsidRPr="00A556C3" w:rsidRDefault="00BD39ED" w:rsidP="00DA3B9E">
      <w:pPr>
        <w:pStyle w:val="NormalWeb"/>
        <w:spacing w:before="0" w:beforeAutospacing="0" w:after="0" w:afterAutospacing="0"/>
        <w:rPr>
          <w:rFonts w:ascii="Arial" w:eastAsiaTheme="minorEastAsia" w:hAnsi="Arial" w:cs="Arial"/>
          <w:color w:val="000000" w:themeColor="text1"/>
          <w:kern w:val="24"/>
          <w:sz w:val="20"/>
          <w:szCs w:val="20"/>
        </w:rPr>
      </w:pPr>
    </w:p>
    <w:p w14:paraId="6DFB96F1" w14:textId="77777777" w:rsidR="00BD39ED" w:rsidRPr="00A556C3" w:rsidRDefault="00BD39ED" w:rsidP="00DA3B9E">
      <w:pPr>
        <w:pStyle w:val="NormalWeb"/>
        <w:spacing w:before="0" w:beforeAutospacing="0" w:after="0" w:afterAutospacing="0"/>
        <w:rPr>
          <w:rFonts w:ascii="Arial" w:eastAsiaTheme="minorEastAsia" w:hAnsi="Arial" w:cs="Arial"/>
          <w:color w:val="000000" w:themeColor="text1"/>
          <w:kern w:val="24"/>
          <w:sz w:val="20"/>
          <w:szCs w:val="20"/>
        </w:rPr>
      </w:pPr>
    </w:p>
    <w:p w14:paraId="7BF7F1B2" w14:textId="67DA8DAA" w:rsidR="00BD39ED" w:rsidRPr="00A556C3" w:rsidRDefault="00BD39ED" w:rsidP="00BD39ED">
      <w:pPr>
        <w:pStyle w:val="NormalWeb"/>
        <w:spacing w:before="0" w:beforeAutospacing="0" w:after="0" w:afterAutospacing="0"/>
        <w:rPr>
          <w:rFonts w:ascii="Arial" w:eastAsiaTheme="minorEastAsia" w:hAnsi="Arial" w:cs="Arial"/>
          <w:sz w:val="20"/>
          <w:szCs w:val="20"/>
        </w:rPr>
      </w:pPr>
      <w:proofErr w:type="spellStart"/>
      <w:r w:rsidRPr="00A556C3">
        <w:rPr>
          <w:rFonts w:ascii="Arial" w:eastAsiaTheme="minorEastAsia" w:hAnsi="Arial" w:cs="Arial"/>
          <w:sz w:val="20"/>
          <w:szCs w:val="20"/>
        </w:rPr>
        <w:t>Swailes</w:t>
      </w:r>
      <w:proofErr w:type="spellEnd"/>
      <w:r w:rsidRPr="00A556C3">
        <w:rPr>
          <w:rFonts w:ascii="Arial" w:eastAsiaTheme="minorEastAsia" w:hAnsi="Arial" w:cs="Arial"/>
          <w:sz w:val="20"/>
          <w:szCs w:val="20"/>
        </w:rPr>
        <w:t xml:space="preserve">, R. (2020) ‘Opportunities for Reflection with the New EYFS Reforms’ </w:t>
      </w:r>
      <w:r w:rsidRPr="00A556C3">
        <w:rPr>
          <w:rFonts w:ascii="Arial" w:eastAsiaTheme="minorEastAsia" w:hAnsi="Arial" w:cs="Arial"/>
          <w:i/>
          <w:iCs/>
          <w:sz w:val="20"/>
          <w:szCs w:val="20"/>
        </w:rPr>
        <w:t xml:space="preserve">Foundation Stage Forum. </w:t>
      </w:r>
      <w:r w:rsidRPr="00A556C3">
        <w:rPr>
          <w:rFonts w:ascii="Arial" w:eastAsiaTheme="minorEastAsia" w:hAnsi="Arial" w:cs="Arial"/>
          <w:sz w:val="20"/>
          <w:szCs w:val="20"/>
        </w:rPr>
        <w:t>Available at</w:t>
      </w:r>
      <w:r w:rsidRPr="00A556C3">
        <w:rPr>
          <w:rFonts w:ascii="Arial" w:eastAsiaTheme="minorEastAsia" w:hAnsi="Arial" w:cs="Arial"/>
          <w:color w:val="4472C4" w:themeColor="accent1"/>
          <w:sz w:val="20"/>
          <w:szCs w:val="20"/>
        </w:rPr>
        <w:t xml:space="preserve">: </w:t>
      </w:r>
      <w:hyperlink r:id="rId15" w:history="1">
        <w:r w:rsidRPr="00E0121C">
          <w:rPr>
            <w:rFonts w:ascii="Arial" w:eastAsiaTheme="minorEastAsia" w:hAnsi="Arial" w:cs="Arial"/>
            <w:color w:val="0000FF"/>
            <w:sz w:val="20"/>
            <w:szCs w:val="20"/>
            <w:u w:val="single"/>
          </w:rPr>
          <w:t>Articles - The Foundation Stage Forum (FSF) - Home of Early Years Foundation Stage (eyfs.info)</w:t>
        </w:r>
      </w:hyperlink>
      <w:r w:rsidRPr="00E0121C">
        <w:rPr>
          <w:rFonts w:ascii="Arial" w:eastAsiaTheme="minorEastAsia" w:hAnsi="Arial" w:cs="Arial"/>
          <w:color w:val="0000FF"/>
          <w:sz w:val="20"/>
          <w:szCs w:val="20"/>
        </w:rPr>
        <w:t xml:space="preserve"> </w:t>
      </w:r>
      <w:r w:rsidRPr="00A556C3">
        <w:rPr>
          <w:rFonts w:ascii="Arial" w:eastAsiaTheme="minorEastAsia" w:hAnsi="Arial" w:cs="Arial"/>
          <w:sz w:val="20"/>
          <w:szCs w:val="20"/>
        </w:rPr>
        <w:t>(Accessed: 16/10/21).</w:t>
      </w:r>
    </w:p>
    <w:p w14:paraId="4679A52C" w14:textId="77777777" w:rsidR="00BD39ED" w:rsidRPr="00A556C3" w:rsidRDefault="00BD39ED" w:rsidP="00BD39ED">
      <w:pPr>
        <w:pStyle w:val="NormalWeb"/>
        <w:spacing w:before="0" w:beforeAutospacing="0" w:after="0" w:afterAutospacing="0"/>
        <w:rPr>
          <w:rFonts w:ascii="Arial" w:eastAsiaTheme="minorEastAsia" w:hAnsi="Arial" w:cs="Arial"/>
          <w:sz w:val="20"/>
          <w:szCs w:val="20"/>
        </w:rPr>
      </w:pPr>
    </w:p>
    <w:p w14:paraId="00ACB066" w14:textId="77777777" w:rsidR="00BD39ED" w:rsidRPr="00A556C3" w:rsidRDefault="00BD39ED" w:rsidP="00DA3B9E">
      <w:pPr>
        <w:pStyle w:val="NormalWeb"/>
        <w:spacing w:before="0" w:beforeAutospacing="0" w:after="0" w:afterAutospacing="0"/>
        <w:rPr>
          <w:rFonts w:ascii="Arial" w:eastAsiaTheme="minorEastAsia" w:hAnsi="Arial" w:cs="Arial"/>
          <w:color w:val="000000" w:themeColor="text1"/>
          <w:kern w:val="24"/>
          <w:sz w:val="20"/>
          <w:szCs w:val="20"/>
        </w:rPr>
      </w:pPr>
    </w:p>
    <w:p w14:paraId="45C336CC" w14:textId="43C270D6" w:rsidR="007C2FDC" w:rsidRPr="00A556C3" w:rsidRDefault="00F7642A" w:rsidP="00F7642A">
      <w:pPr>
        <w:pStyle w:val="NormalWeb"/>
        <w:spacing w:before="0" w:beforeAutospacing="0" w:after="0" w:afterAutospacing="0"/>
        <w:rPr>
          <w:rFonts w:ascii="Arial" w:eastAsiaTheme="minorEastAsia" w:hAnsi="Arial" w:cs="Arial"/>
          <w:color w:val="000000" w:themeColor="text1"/>
          <w:kern w:val="24"/>
          <w:sz w:val="20"/>
          <w:szCs w:val="20"/>
        </w:rPr>
      </w:pPr>
      <w:r w:rsidRPr="00A556C3">
        <w:rPr>
          <w:rFonts w:ascii="Arial" w:eastAsiaTheme="minorEastAsia" w:hAnsi="Arial" w:cs="Arial"/>
          <w:color w:val="000000" w:themeColor="text1"/>
          <w:kern w:val="24"/>
          <w:sz w:val="20"/>
          <w:szCs w:val="20"/>
        </w:rPr>
        <w:t xml:space="preserve">The University of Cambridge (2021) </w:t>
      </w:r>
      <w:r w:rsidRPr="00A556C3">
        <w:rPr>
          <w:rFonts w:ascii="Arial" w:eastAsiaTheme="minorEastAsia" w:hAnsi="Arial" w:cs="Arial"/>
          <w:i/>
          <w:iCs/>
          <w:color w:val="000000" w:themeColor="text1"/>
          <w:kern w:val="24"/>
          <w:sz w:val="20"/>
          <w:szCs w:val="20"/>
        </w:rPr>
        <w:t>Study Skills: Reflective Practice Toolkit</w:t>
      </w:r>
      <w:r w:rsidRPr="00A556C3">
        <w:rPr>
          <w:rFonts w:ascii="Arial" w:eastAsiaTheme="minorEastAsia" w:hAnsi="Arial" w:cs="Arial"/>
          <w:color w:val="000000" w:themeColor="text1"/>
          <w:kern w:val="24"/>
          <w:sz w:val="20"/>
          <w:szCs w:val="20"/>
        </w:rPr>
        <w:t xml:space="preserve">. Available at: </w:t>
      </w:r>
      <w:hyperlink r:id="rId16" w:history="1">
        <w:r w:rsidRPr="00E0121C">
          <w:rPr>
            <w:rFonts w:ascii="Arial" w:eastAsiaTheme="minorEastAsia" w:hAnsi="Arial" w:cs="Arial"/>
            <w:color w:val="0000FF"/>
            <w:kern w:val="24"/>
            <w:sz w:val="20"/>
            <w:szCs w:val="20"/>
            <w:u w:val="single"/>
          </w:rPr>
          <w:t>https://libguides.cam.ac.uk/reflectivepracticetoolkit/whatisreflectivepractice</w:t>
        </w:r>
      </w:hyperlink>
      <w:r w:rsidRPr="00A556C3">
        <w:rPr>
          <w:rFonts w:ascii="Arial" w:eastAsiaTheme="minorEastAsia" w:hAnsi="Arial" w:cs="Arial"/>
          <w:color w:val="4472C4" w:themeColor="accent1"/>
          <w:kern w:val="24"/>
          <w:sz w:val="20"/>
          <w:szCs w:val="20"/>
        </w:rPr>
        <w:t xml:space="preserve"> </w:t>
      </w:r>
      <w:r w:rsidRPr="00A556C3">
        <w:rPr>
          <w:rFonts w:ascii="Arial" w:eastAsiaTheme="minorEastAsia" w:hAnsi="Arial" w:cs="Arial"/>
          <w:kern w:val="24"/>
          <w:sz w:val="20"/>
          <w:szCs w:val="20"/>
        </w:rPr>
        <w:t>(</w:t>
      </w:r>
      <w:r w:rsidRPr="00A556C3">
        <w:rPr>
          <w:rFonts w:ascii="Arial" w:eastAsiaTheme="minorEastAsia" w:hAnsi="Arial" w:cs="Arial"/>
          <w:color w:val="000000" w:themeColor="text1"/>
          <w:kern w:val="24"/>
          <w:sz w:val="20"/>
          <w:szCs w:val="20"/>
        </w:rPr>
        <w:t>Accessed 12/10/21).</w:t>
      </w:r>
    </w:p>
    <w:p w14:paraId="156F9225" w14:textId="77777777" w:rsidR="00BD39ED" w:rsidRPr="00A556C3" w:rsidRDefault="00BD39ED" w:rsidP="00F7642A">
      <w:pPr>
        <w:pStyle w:val="NormalWeb"/>
        <w:spacing w:before="0" w:beforeAutospacing="0" w:after="0" w:afterAutospacing="0"/>
        <w:rPr>
          <w:rFonts w:ascii="Arial" w:eastAsiaTheme="minorEastAsia" w:hAnsi="Arial" w:cs="Arial"/>
          <w:color w:val="000000" w:themeColor="text1"/>
          <w:kern w:val="24"/>
          <w:sz w:val="20"/>
          <w:szCs w:val="20"/>
        </w:rPr>
      </w:pPr>
    </w:p>
    <w:p w14:paraId="557D2213" w14:textId="50159973" w:rsidR="00E27254" w:rsidRPr="00A556C3" w:rsidRDefault="00E27254" w:rsidP="00E27254">
      <w:pPr>
        <w:pStyle w:val="NormalWeb"/>
        <w:spacing w:before="0" w:beforeAutospacing="0" w:after="0" w:afterAutospacing="0"/>
        <w:rPr>
          <w:rFonts w:ascii="Arial" w:hAnsi="Arial" w:cs="Arial"/>
          <w:sz w:val="20"/>
          <w:szCs w:val="20"/>
        </w:rPr>
      </w:pPr>
      <w:r w:rsidRPr="00A556C3">
        <w:rPr>
          <w:rFonts w:ascii="Arial" w:eastAsiaTheme="minorEastAsia" w:hAnsi="Arial" w:cs="Arial"/>
          <w:kern w:val="24"/>
          <w:sz w:val="20"/>
          <w:szCs w:val="20"/>
        </w:rPr>
        <w:t xml:space="preserve">The University of Southampton (2020) </w:t>
      </w:r>
      <w:proofErr w:type="spellStart"/>
      <w:r w:rsidRPr="00A556C3">
        <w:rPr>
          <w:rFonts w:ascii="Arial" w:eastAsiaTheme="minorEastAsia" w:hAnsi="Arial" w:cs="Arial"/>
          <w:kern w:val="24"/>
          <w:sz w:val="20"/>
          <w:szCs w:val="20"/>
        </w:rPr>
        <w:t>Edshare</w:t>
      </w:r>
      <w:proofErr w:type="spellEnd"/>
      <w:r w:rsidRPr="00A556C3">
        <w:rPr>
          <w:rFonts w:ascii="Arial" w:eastAsiaTheme="minorEastAsia" w:hAnsi="Arial" w:cs="Arial"/>
          <w:kern w:val="24"/>
          <w:sz w:val="20"/>
          <w:szCs w:val="20"/>
        </w:rPr>
        <w:t xml:space="preserve">. Available at: </w:t>
      </w:r>
      <w:hyperlink r:id="rId17" w:history="1">
        <w:r w:rsidRPr="00E0121C">
          <w:rPr>
            <w:rFonts w:ascii="Arial" w:eastAsiaTheme="minorEastAsia" w:hAnsi="Arial" w:cs="Arial"/>
            <w:color w:val="0000FF"/>
            <w:kern w:val="24"/>
            <w:sz w:val="20"/>
            <w:szCs w:val="20"/>
            <w:u w:val="single"/>
          </w:rPr>
          <w:t>http://edshare.soton.ac.uk/11124/1/index.htm</w:t>
        </w:r>
      </w:hyperlink>
      <w:r w:rsidRPr="00A556C3">
        <w:rPr>
          <w:rFonts w:ascii="Arial" w:eastAsiaTheme="minorEastAsia" w:hAnsi="Arial" w:cs="Arial"/>
          <w:color w:val="4472C4" w:themeColor="accent1"/>
          <w:kern w:val="24"/>
          <w:sz w:val="20"/>
          <w:szCs w:val="20"/>
        </w:rPr>
        <w:t xml:space="preserve"> </w:t>
      </w:r>
      <w:r w:rsidRPr="00A556C3">
        <w:rPr>
          <w:rFonts w:ascii="Arial" w:eastAsiaTheme="minorEastAsia" w:hAnsi="Arial" w:cs="Arial"/>
          <w:kern w:val="24"/>
          <w:sz w:val="20"/>
          <w:szCs w:val="20"/>
        </w:rPr>
        <w:t>(Accessed: 13/10/21).</w:t>
      </w:r>
    </w:p>
    <w:p w14:paraId="2A323658" w14:textId="77777777" w:rsidR="00E27254" w:rsidRPr="00A556C3" w:rsidRDefault="00E27254" w:rsidP="00CC7088">
      <w:pPr>
        <w:pStyle w:val="NormalWeb"/>
        <w:spacing w:before="0" w:beforeAutospacing="0" w:after="0" w:afterAutospacing="0"/>
        <w:rPr>
          <w:rFonts w:ascii="Arial" w:eastAsiaTheme="minorEastAsia" w:hAnsi="Arial" w:cs="Arial"/>
          <w:i/>
          <w:iCs/>
          <w:kern w:val="24"/>
          <w:sz w:val="20"/>
          <w:szCs w:val="20"/>
        </w:rPr>
      </w:pPr>
    </w:p>
    <w:p w14:paraId="16E919FA" w14:textId="77777777" w:rsidR="00E27254" w:rsidRPr="00A556C3" w:rsidRDefault="00E27254" w:rsidP="00CC7088">
      <w:pPr>
        <w:pStyle w:val="NormalWeb"/>
        <w:spacing w:before="0" w:beforeAutospacing="0" w:after="0" w:afterAutospacing="0"/>
        <w:rPr>
          <w:rFonts w:ascii="Arial" w:eastAsiaTheme="minorEastAsia" w:hAnsi="Arial" w:cs="Arial"/>
          <w:i/>
          <w:iCs/>
          <w:kern w:val="24"/>
          <w:sz w:val="20"/>
          <w:szCs w:val="20"/>
        </w:rPr>
      </w:pPr>
    </w:p>
    <w:p w14:paraId="570ACB93" w14:textId="0CE5D921" w:rsidR="00BF4D22" w:rsidRPr="00A556C3" w:rsidRDefault="00BF4D22" w:rsidP="00BF4D22">
      <w:pPr>
        <w:pStyle w:val="NormalWeb"/>
        <w:spacing w:before="0" w:beforeAutospacing="0" w:after="0" w:afterAutospacing="0"/>
        <w:rPr>
          <w:rFonts w:ascii="Arial" w:eastAsiaTheme="minorEastAsia" w:hAnsi="Arial" w:cs="Arial"/>
          <w:color w:val="000000" w:themeColor="text1"/>
          <w:kern w:val="24"/>
          <w:sz w:val="20"/>
          <w:szCs w:val="20"/>
        </w:rPr>
      </w:pPr>
      <w:r w:rsidRPr="00A556C3">
        <w:rPr>
          <w:rFonts w:ascii="Arial" w:eastAsiaTheme="minorEastAsia" w:hAnsi="Arial" w:cs="Arial"/>
          <w:kern w:val="24"/>
          <w:sz w:val="20"/>
          <w:szCs w:val="20"/>
        </w:rPr>
        <w:t>Virtual Library (2021) Self-refection for Metacognition. Available at</w:t>
      </w:r>
      <w:r w:rsidRPr="00E0121C">
        <w:rPr>
          <w:rFonts w:ascii="Arial" w:eastAsiaTheme="minorEastAsia" w:hAnsi="Arial" w:cs="Arial"/>
          <w:color w:val="0000FF"/>
          <w:kern w:val="24"/>
          <w:sz w:val="20"/>
          <w:szCs w:val="20"/>
        </w:rPr>
        <w:t xml:space="preserve">: </w:t>
      </w:r>
      <w:hyperlink r:id="rId18" w:history="1">
        <w:r w:rsidRPr="00E0121C">
          <w:rPr>
            <w:rFonts w:ascii="Arial" w:eastAsiaTheme="minorEastAsia" w:hAnsi="Arial" w:cs="Arial"/>
            <w:color w:val="0000FF"/>
            <w:kern w:val="24"/>
            <w:sz w:val="20"/>
            <w:szCs w:val="20"/>
            <w:u w:val="single"/>
          </w:rPr>
          <w:t>https://www.virtuallibrary.info/self-reflection-for-metacognition.html</w:t>
        </w:r>
      </w:hyperlink>
      <w:r w:rsidRPr="00A556C3">
        <w:rPr>
          <w:rFonts w:ascii="Arial" w:eastAsiaTheme="minorEastAsia" w:hAnsi="Arial" w:cs="Arial"/>
          <w:color w:val="000000" w:themeColor="text1"/>
          <w:kern w:val="24"/>
          <w:sz w:val="20"/>
          <w:szCs w:val="20"/>
        </w:rPr>
        <w:t xml:space="preserve"> (Accessed: 15/10/21).</w:t>
      </w:r>
    </w:p>
    <w:p w14:paraId="7FC0CDB4" w14:textId="22A07A3D" w:rsidR="00505CBE" w:rsidRDefault="00505CBE" w:rsidP="00BF4D22">
      <w:pPr>
        <w:pStyle w:val="NormalWeb"/>
        <w:spacing w:before="0" w:beforeAutospacing="0" w:after="0" w:afterAutospacing="0"/>
        <w:rPr>
          <w:rFonts w:asciiTheme="minorHAnsi" w:eastAsiaTheme="minorEastAsia" w:hAnsiTheme="minorHAnsi" w:cstheme="minorBidi"/>
          <w:sz w:val="22"/>
          <w:szCs w:val="22"/>
        </w:rPr>
      </w:pPr>
    </w:p>
    <w:p w14:paraId="017E35C7" w14:textId="77777777" w:rsidR="00505CBE" w:rsidRPr="00505CBE" w:rsidRDefault="00505CBE" w:rsidP="00BF4D22">
      <w:pPr>
        <w:pStyle w:val="NormalWeb"/>
        <w:spacing w:before="0" w:beforeAutospacing="0" w:after="0" w:afterAutospacing="0"/>
        <w:rPr>
          <w:rFonts w:asciiTheme="minorHAnsi" w:eastAsiaTheme="minorEastAsia" w:hAnsiTheme="minorHAnsi" w:cstheme="minorBidi"/>
          <w:sz w:val="22"/>
          <w:szCs w:val="22"/>
        </w:rPr>
      </w:pPr>
    </w:p>
    <w:p w14:paraId="06985A45" w14:textId="54309D51" w:rsidR="00BF4D22" w:rsidRPr="00505CBE" w:rsidRDefault="00BF4D22" w:rsidP="00CC7088">
      <w:pPr>
        <w:pStyle w:val="NormalWeb"/>
        <w:spacing w:before="0" w:beforeAutospacing="0" w:after="0" w:afterAutospacing="0"/>
        <w:rPr>
          <w:rFonts w:asciiTheme="minorHAnsi" w:eastAsiaTheme="minorEastAsia" w:hAnsi="Calibri" w:cstheme="minorBidi"/>
          <w:color w:val="4472C4" w:themeColor="accent1"/>
          <w:kern w:val="24"/>
        </w:rPr>
      </w:pPr>
    </w:p>
    <w:p w14:paraId="076FDF6B" w14:textId="77777777" w:rsidR="00BF4D22" w:rsidRPr="00F0797B" w:rsidRDefault="00BF4D22" w:rsidP="00CC7088">
      <w:pPr>
        <w:pStyle w:val="NormalWeb"/>
        <w:spacing w:before="0" w:beforeAutospacing="0" w:after="0" w:afterAutospacing="0"/>
        <w:rPr>
          <w:rFonts w:ascii="Arial" w:eastAsiaTheme="minorEastAsia" w:hAnsi="Arial" w:cs="Arial"/>
          <w:kern w:val="24"/>
        </w:rPr>
      </w:pPr>
    </w:p>
    <w:p w14:paraId="3484415B" w14:textId="4975FC8D" w:rsidR="00CC7088" w:rsidRPr="00F0797B" w:rsidRDefault="0098580D" w:rsidP="0098580D">
      <w:pPr>
        <w:pStyle w:val="NormalWeb"/>
        <w:spacing w:before="0" w:beforeAutospacing="0" w:after="0" w:afterAutospacing="0"/>
        <w:jc w:val="center"/>
        <w:rPr>
          <w:rFonts w:ascii="Arial" w:hAnsi="Arial" w:cs="Arial"/>
          <w:b/>
          <w:bCs/>
          <w:sz w:val="36"/>
          <w:szCs w:val="36"/>
          <w:u w:val="single"/>
        </w:rPr>
      </w:pPr>
      <w:r w:rsidRPr="00F0797B">
        <w:rPr>
          <w:rFonts w:ascii="Arial" w:hAnsi="Arial" w:cs="Arial"/>
          <w:b/>
          <w:bCs/>
          <w:sz w:val="36"/>
          <w:szCs w:val="36"/>
          <w:u w:val="single"/>
        </w:rPr>
        <w:t>Presentation Reference List</w:t>
      </w:r>
    </w:p>
    <w:p w14:paraId="1ABE2B2E" w14:textId="77777777" w:rsidR="00C66FA9" w:rsidRDefault="00C66FA9" w:rsidP="007C2FDC">
      <w:pPr>
        <w:pStyle w:val="NormalWeb"/>
        <w:spacing w:before="0" w:beforeAutospacing="0" w:after="0" w:afterAutospacing="0"/>
      </w:pPr>
    </w:p>
    <w:p w14:paraId="563513FA" w14:textId="77777777" w:rsidR="0098580D" w:rsidRPr="0098580D" w:rsidRDefault="0098580D" w:rsidP="0098580D">
      <w:pPr>
        <w:rPr>
          <w:rFonts w:ascii="Arial" w:hAnsi="Arial" w:cs="Arial"/>
          <w:sz w:val="20"/>
          <w:szCs w:val="20"/>
        </w:rPr>
      </w:pPr>
      <w:r w:rsidRPr="0098580D">
        <w:rPr>
          <w:rFonts w:ascii="Arial" w:hAnsi="Arial" w:cs="Arial"/>
          <w:sz w:val="20"/>
          <w:szCs w:val="20"/>
        </w:rPr>
        <w:t xml:space="preserve">Arthur, J., Davidson, J. and Lewis, M. (2005) </w:t>
      </w:r>
      <w:r w:rsidRPr="0098580D">
        <w:rPr>
          <w:rFonts w:ascii="Arial" w:hAnsi="Arial" w:cs="Arial"/>
          <w:i/>
          <w:iCs/>
          <w:sz w:val="20"/>
          <w:szCs w:val="20"/>
        </w:rPr>
        <w:t>Professional Values and Principles</w:t>
      </w:r>
      <w:r w:rsidRPr="0098580D">
        <w:rPr>
          <w:rFonts w:ascii="Arial" w:hAnsi="Arial" w:cs="Arial"/>
          <w:sz w:val="20"/>
          <w:szCs w:val="20"/>
        </w:rPr>
        <w:t>. Oxon: Routledge Taylor &amp; Francis Group.</w:t>
      </w:r>
    </w:p>
    <w:p w14:paraId="4D4C3124" w14:textId="77777777" w:rsidR="0098580D" w:rsidRPr="0098580D" w:rsidRDefault="0098580D" w:rsidP="0098580D">
      <w:pPr>
        <w:rPr>
          <w:rFonts w:ascii="Arial" w:hAnsi="Arial" w:cs="Arial"/>
          <w:sz w:val="20"/>
          <w:szCs w:val="20"/>
        </w:rPr>
      </w:pPr>
      <w:r w:rsidRPr="0098580D">
        <w:rPr>
          <w:rFonts w:ascii="Arial" w:hAnsi="Arial" w:cs="Arial"/>
          <w:sz w:val="20"/>
          <w:szCs w:val="20"/>
        </w:rPr>
        <w:t xml:space="preserve">City &amp; Guilds (2019) </w:t>
      </w:r>
      <w:r w:rsidRPr="0098580D">
        <w:rPr>
          <w:rFonts w:ascii="Arial" w:hAnsi="Arial" w:cs="Arial"/>
          <w:i/>
          <w:iCs/>
          <w:sz w:val="20"/>
          <w:szCs w:val="20"/>
        </w:rPr>
        <w:t xml:space="preserve">The Importance of Effective Communication in Children’s Care, Play, Learning and Development. </w:t>
      </w:r>
      <w:r w:rsidRPr="0098580D">
        <w:rPr>
          <w:rFonts w:ascii="Arial" w:hAnsi="Arial" w:cs="Arial"/>
          <w:sz w:val="20"/>
          <w:szCs w:val="20"/>
        </w:rPr>
        <w:t xml:space="preserve">Available at: </w:t>
      </w:r>
      <w:hyperlink r:id="rId19" w:anchor=":~:text=An%20important%20part%20of%20an,a%20wide%20variety%20of%20people.&amp;text=Effective%20communication%20involves%20listening%2C%20understanding,attention%20to%20what%27s%20being%20said." w:history="1">
        <w:r w:rsidRPr="0098580D">
          <w:rPr>
            <w:rFonts w:ascii="Arial" w:hAnsi="Arial" w:cs="Arial"/>
            <w:color w:val="0000FF"/>
            <w:sz w:val="20"/>
            <w:szCs w:val="20"/>
            <w:u w:val="single"/>
          </w:rPr>
          <w:t>Effective communication | The importance of effective communication in children’s care, play, learning and development (uk.s3.amazonaws.com)</w:t>
        </w:r>
      </w:hyperlink>
      <w:r w:rsidRPr="0098580D">
        <w:rPr>
          <w:rFonts w:ascii="Arial" w:hAnsi="Arial" w:cs="Arial"/>
          <w:sz w:val="20"/>
          <w:szCs w:val="20"/>
        </w:rPr>
        <w:t xml:space="preserve"> (Accessed: 21/10/21).</w:t>
      </w:r>
    </w:p>
    <w:p w14:paraId="7F060B50" w14:textId="77777777" w:rsidR="0098580D" w:rsidRPr="0098580D" w:rsidRDefault="0098580D" w:rsidP="0098580D">
      <w:pPr>
        <w:rPr>
          <w:rFonts w:ascii="Arial" w:hAnsi="Arial" w:cs="Arial"/>
          <w:sz w:val="20"/>
          <w:szCs w:val="20"/>
        </w:rPr>
      </w:pPr>
      <w:r w:rsidRPr="0098580D">
        <w:rPr>
          <w:rFonts w:ascii="Arial" w:hAnsi="Arial" w:cs="Arial"/>
          <w:sz w:val="20"/>
          <w:szCs w:val="20"/>
        </w:rPr>
        <w:t xml:space="preserve">Dunhill, A. </w:t>
      </w:r>
      <w:r w:rsidRPr="0098580D">
        <w:rPr>
          <w:rFonts w:ascii="Arial" w:hAnsi="Arial" w:cs="Arial"/>
          <w:i/>
          <w:iCs/>
          <w:sz w:val="20"/>
          <w:szCs w:val="20"/>
        </w:rPr>
        <w:t>et al.</w:t>
      </w:r>
      <w:r w:rsidRPr="0098580D">
        <w:rPr>
          <w:rFonts w:ascii="Arial" w:hAnsi="Arial" w:cs="Arial"/>
          <w:sz w:val="20"/>
          <w:szCs w:val="20"/>
        </w:rPr>
        <w:t xml:space="preserve"> (2009) </w:t>
      </w:r>
      <w:r w:rsidRPr="0098580D">
        <w:rPr>
          <w:rFonts w:ascii="Arial" w:hAnsi="Arial" w:cs="Arial"/>
          <w:i/>
          <w:iCs/>
          <w:sz w:val="20"/>
          <w:szCs w:val="20"/>
        </w:rPr>
        <w:t xml:space="preserve">Effective Communication and Engagement with Children and Young People, Their Families and Carers. </w:t>
      </w:r>
      <w:r w:rsidRPr="0098580D">
        <w:rPr>
          <w:rFonts w:ascii="Arial" w:hAnsi="Arial" w:cs="Arial"/>
          <w:sz w:val="20"/>
          <w:szCs w:val="20"/>
        </w:rPr>
        <w:t>Exeter: Learning Matters Ltd.</w:t>
      </w:r>
    </w:p>
    <w:p w14:paraId="25ED0914" w14:textId="77777777" w:rsidR="0098580D" w:rsidRPr="0098580D" w:rsidRDefault="0098580D" w:rsidP="0098580D">
      <w:pPr>
        <w:rPr>
          <w:rFonts w:ascii="Arial" w:hAnsi="Arial" w:cs="Arial"/>
          <w:color w:val="222222"/>
          <w:sz w:val="20"/>
          <w:szCs w:val="20"/>
          <w:shd w:val="clear" w:color="auto" w:fill="FFFFFF"/>
        </w:rPr>
      </w:pPr>
      <w:r w:rsidRPr="0098580D">
        <w:rPr>
          <w:rFonts w:ascii="Arial" w:hAnsi="Arial" w:cs="Arial"/>
          <w:color w:val="222222"/>
          <w:sz w:val="20"/>
          <w:szCs w:val="20"/>
          <w:shd w:val="clear" w:color="auto" w:fill="FFFFFF"/>
        </w:rPr>
        <w:t>Dyer, M. (2018) ‘Being a professional or practising professionally’, </w:t>
      </w:r>
      <w:r w:rsidRPr="0098580D">
        <w:rPr>
          <w:rFonts w:ascii="Arial" w:hAnsi="Arial" w:cs="Arial"/>
          <w:i/>
          <w:iCs/>
          <w:color w:val="222222"/>
          <w:sz w:val="20"/>
          <w:szCs w:val="20"/>
          <w:shd w:val="clear" w:color="auto" w:fill="FFFFFF"/>
        </w:rPr>
        <w:t>European Early Childhood Education Research Journal</w:t>
      </w:r>
      <w:r w:rsidRPr="0098580D">
        <w:rPr>
          <w:rFonts w:ascii="Arial" w:hAnsi="Arial" w:cs="Arial"/>
          <w:color w:val="222222"/>
          <w:sz w:val="20"/>
          <w:szCs w:val="20"/>
          <w:shd w:val="clear" w:color="auto" w:fill="FFFFFF"/>
        </w:rPr>
        <w:t>, </w:t>
      </w:r>
      <w:r w:rsidRPr="0098580D">
        <w:rPr>
          <w:rFonts w:ascii="Arial" w:hAnsi="Arial" w:cs="Arial"/>
          <w:i/>
          <w:iCs/>
          <w:color w:val="222222"/>
          <w:sz w:val="20"/>
          <w:szCs w:val="20"/>
          <w:shd w:val="clear" w:color="auto" w:fill="FFFFFF"/>
        </w:rPr>
        <w:t>26</w:t>
      </w:r>
      <w:r w:rsidRPr="0098580D">
        <w:rPr>
          <w:rFonts w:ascii="Arial" w:hAnsi="Arial" w:cs="Arial"/>
          <w:color w:val="222222"/>
          <w:sz w:val="20"/>
          <w:szCs w:val="20"/>
          <w:shd w:val="clear" w:color="auto" w:fill="FFFFFF"/>
        </w:rPr>
        <w:t>(3), pp.347-361.</w:t>
      </w:r>
    </w:p>
    <w:p w14:paraId="1182186A" w14:textId="77777777" w:rsidR="0098580D" w:rsidRPr="0098580D" w:rsidRDefault="0098580D" w:rsidP="0098580D">
      <w:pPr>
        <w:rPr>
          <w:rFonts w:ascii="Arial" w:hAnsi="Arial" w:cs="Arial"/>
          <w:sz w:val="20"/>
          <w:szCs w:val="20"/>
        </w:rPr>
      </w:pPr>
      <w:r w:rsidRPr="0098580D">
        <w:rPr>
          <w:rFonts w:ascii="Arial" w:hAnsi="Arial" w:cs="Arial"/>
          <w:sz w:val="20"/>
          <w:szCs w:val="20"/>
        </w:rPr>
        <w:t xml:space="preserve">Dyer, M. (2016) ‘Professionalism and the Early Years Practitioner’ </w:t>
      </w:r>
      <w:r w:rsidRPr="0098580D">
        <w:rPr>
          <w:rFonts w:ascii="Arial" w:hAnsi="Arial" w:cs="Arial"/>
          <w:i/>
          <w:iCs/>
          <w:sz w:val="20"/>
          <w:szCs w:val="20"/>
        </w:rPr>
        <w:t xml:space="preserve">British Educational </w:t>
      </w:r>
      <w:proofErr w:type="gramStart"/>
      <w:r w:rsidRPr="0098580D">
        <w:rPr>
          <w:rFonts w:ascii="Arial" w:hAnsi="Arial" w:cs="Arial"/>
          <w:i/>
          <w:iCs/>
          <w:sz w:val="20"/>
          <w:szCs w:val="20"/>
        </w:rPr>
        <w:t>Research  Association</w:t>
      </w:r>
      <w:proofErr w:type="gramEnd"/>
      <w:r w:rsidRPr="0098580D">
        <w:rPr>
          <w:rFonts w:ascii="Arial" w:hAnsi="Arial" w:cs="Arial"/>
          <w:i/>
          <w:iCs/>
          <w:sz w:val="20"/>
          <w:szCs w:val="20"/>
        </w:rPr>
        <w:t xml:space="preserve"> </w:t>
      </w:r>
      <w:r w:rsidRPr="0098580D">
        <w:rPr>
          <w:rFonts w:ascii="Arial" w:hAnsi="Arial" w:cs="Arial"/>
          <w:sz w:val="20"/>
          <w:szCs w:val="20"/>
        </w:rPr>
        <w:t xml:space="preserve">[blog]. Available at: </w:t>
      </w:r>
      <w:hyperlink r:id="rId20" w:history="1">
        <w:r w:rsidRPr="0098580D">
          <w:rPr>
            <w:rStyle w:val="Hyperlink"/>
            <w:rFonts w:ascii="Arial" w:hAnsi="Arial" w:cs="Arial"/>
            <w:sz w:val="20"/>
            <w:szCs w:val="20"/>
          </w:rPr>
          <w:t>https://www.bera.ac.uk/blog/professionalism-and-the-early-years-practitioner</w:t>
        </w:r>
      </w:hyperlink>
      <w:r w:rsidRPr="0098580D">
        <w:rPr>
          <w:rFonts w:ascii="Arial" w:hAnsi="Arial" w:cs="Arial"/>
          <w:sz w:val="20"/>
          <w:szCs w:val="20"/>
        </w:rPr>
        <w:t xml:space="preserve"> (Accessed: 20/10/21). </w:t>
      </w:r>
    </w:p>
    <w:p w14:paraId="46EF4D4F" w14:textId="77777777" w:rsidR="0098580D" w:rsidRPr="0098580D" w:rsidRDefault="0098580D" w:rsidP="0098580D">
      <w:pPr>
        <w:rPr>
          <w:rFonts w:ascii="Arial" w:hAnsi="Arial" w:cs="Arial"/>
          <w:sz w:val="20"/>
          <w:szCs w:val="20"/>
        </w:rPr>
      </w:pPr>
      <w:r w:rsidRPr="0098580D">
        <w:rPr>
          <w:rFonts w:ascii="Arial" w:hAnsi="Arial" w:cs="Arial"/>
          <w:color w:val="222222"/>
          <w:sz w:val="20"/>
          <w:szCs w:val="20"/>
          <w:shd w:val="clear" w:color="auto" w:fill="FFFFFF"/>
        </w:rPr>
        <w:t>Murray, E., McFarland-Piazza, L. and Harrison, L (2015) ‘Changing patterns of parent–teacher communication and parent involvement from preschool to school’, </w:t>
      </w:r>
      <w:r w:rsidRPr="0098580D">
        <w:rPr>
          <w:rFonts w:ascii="Arial" w:hAnsi="Arial" w:cs="Arial"/>
          <w:i/>
          <w:iCs/>
          <w:color w:val="222222"/>
          <w:sz w:val="20"/>
          <w:szCs w:val="20"/>
          <w:shd w:val="clear" w:color="auto" w:fill="FFFFFF"/>
        </w:rPr>
        <w:t>Early child development and care</w:t>
      </w:r>
      <w:r w:rsidRPr="0098580D">
        <w:rPr>
          <w:rFonts w:ascii="Arial" w:hAnsi="Arial" w:cs="Arial"/>
          <w:color w:val="222222"/>
          <w:sz w:val="20"/>
          <w:szCs w:val="20"/>
          <w:shd w:val="clear" w:color="auto" w:fill="FFFFFF"/>
        </w:rPr>
        <w:t>, </w:t>
      </w:r>
      <w:r w:rsidRPr="0098580D">
        <w:rPr>
          <w:rFonts w:ascii="Arial" w:hAnsi="Arial" w:cs="Arial"/>
          <w:i/>
          <w:iCs/>
          <w:color w:val="222222"/>
          <w:sz w:val="20"/>
          <w:szCs w:val="20"/>
          <w:shd w:val="clear" w:color="auto" w:fill="FFFFFF"/>
        </w:rPr>
        <w:t>185</w:t>
      </w:r>
      <w:r w:rsidRPr="0098580D">
        <w:rPr>
          <w:rFonts w:ascii="Arial" w:hAnsi="Arial" w:cs="Arial"/>
          <w:color w:val="222222"/>
          <w:sz w:val="20"/>
          <w:szCs w:val="20"/>
          <w:shd w:val="clear" w:color="auto" w:fill="FFFFFF"/>
        </w:rPr>
        <w:t xml:space="preserve">(7), pp.1031-1052. Available at: </w:t>
      </w:r>
      <w:hyperlink r:id="rId21" w:history="1">
        <w:r w:rsidRPr="0098580D">
          <w:rPr>
            <w:rFonts w:ascii="Arial" w:hAnsi="Arial" w:cs="Arial"/>
            <w:color w:val="0000FF"/>
            <w:sz w:val="20"/>
            <w:szCs w:val="20"/>
            <w:u w:val="single"/>
          </w:rPr>
          <w:t>parent_teacher_communication-with-cover-page-v2.pdf (d1wqtxts1xzle7.cloudfront.net)</w:t>
        </w:r>
      </w:hyperlink>
    </w:p>
    <w:p w14:paraId="6575AF61" w14:textId="77777777" w:rsidR="0098580D" w:rsidRPr="0098580D" w:rsidRDefault="0098580D" w:rsidP="0098580D">
      <w:pPr>
        <w:rPr>
          <w:rFonts w:ascii="Arial" w:hAnsi="Arial" w:cs="Arial"/>
          <w:sz w:val="20"/>
          <w:szCs w:val="20"/>
        </w:rPr>
      </w:pPr>
      <w:r w:rsidRPr="0098580D">
        <w:rPr>
          <w:rFonts w:ascii="Arial" w:hAnsi="Arial" w:cs="Arial"/>
          <w:sz w:val="20"/>
          <w:szCs w:val="20"/>
        </w:rPr>
        <w:t xml:space="preserve">Powell, S. (2010) ‘Hide and Seek: Values in Early Childhood Education and Care’, </w:t>
      </w:r>
      <w:r w:rsidRPr="0098580D">
        <w:rPr>
          <w:rFonts w:ascii="Arial" w:hAnsi="Arial" w:cs="Arial"/>
          <w:i/>
          <w:iCs/>
          <w:sz w:val="20"/>
          <w:szCs w:val="20"/>
        </w:rPr>
        <w:t xml:space="preserve">British Journal of Educational Studies, </w:t>
      </w:r>
      <w:r w:rsidRPr="0098580D">
        <w:rPr>
          <w:rFonts w:ascii="Arial" w:hAnsi="Arial" w:cs="Arial"/>
          <w:sz w:val="20"/>
          <w:szCs w:val="20"/>
        </w:rPr>
        <w:t xml:space="preserve">58(2), pp. 215- 216. Available at: </w:t>
      </w:r>
      <w:hyperlink r:id="rId22" w:anchor="metadata_info_tab_contents" w:history="1">
        <w:r w:rsidRPr="0098580D">
          <w:rPr>
            <w:rFonts w:ascii="Arial" w:hAnsi="Arial" w:cs="Arial"/>
            <w:color w:val="0000FF"/>
            <w:sz w:val="20"/>
            <w:szCs w:val="20"/>
            <w:u w:val="single"/>
          </w:rPr>
          <w:t>HIDE AND SEEK: VALUES IN EARLY CHILDHOOD EDUCATION AND CARE on JSTOR (uwtsd.ac.uk)</w:t>
        </w:r>
      </w:hyperlink>
    </w:p>
    <w:p w14:paraId="6ED61AB7" w14:textId="77777777" w:rsidR="0098580D" w:rsidRPr="0098580D" w:rsidRDefault="0098580D" w:rsidP="0098580D">
      <w:pPr>
        <w:rPr>
          <w:rFonts w:ascii="Arial" w:hAnsi="Arial" w:cs="Arial"/>
          <w:sz w:val="20"/>
          <w:szCs w:val="20"/>
        </w:rPr>
      </w:pPr>
      <w:r w:rsidRPr="0098580D">
        <w:rPr>
          <w:rFonts w:ascii="Arial" w:hAnsi="Arial" w:cs="Arial"/>
          <w:sz w:val="20"/>
          <w:szCs w:val="20"/>
        </w:rPr>
        <w:t xml:space="preserve">Professional Association for Childcare and Early Years (2021) </w:t>
      </w:r>
      <w:r w:rsidRPr="0098580D">
        <w:rPr>
          <w:rFonts w:ascii="Arial" w:hAnsi="Arial" w:cs="Arial"/>
          <w:i/>
          <w:iCs/>
          <w:sz w:val="20"/>
          <w:szCs w:val="20"/>
        </w:rPr>
        <w:t xml:space="preserve">Pacey’s Code of Ethics. </w:t>
      </w:r>
      <w:r w:rsidRPr="0098580D">
        <w:rPr>
          <w:rFonts w:ascii="Arial" w:hAnsi="Arial" w:cs="Arial"/>
          <w:sz w:val="20"/>
          <w:szCs w:val="20"/>
        </w:rPr>
        <w:t xml:space="preserve">Available at: </w:t>
      </w:r>
      <w:hyperlink r:id="rId23" w:history="1">
        <w:r w:rsidRPr="0098580D">
          <w:rPr>
            <w:rFonts w:ascii="Arial" w:hAnsi="Arial" w:cs="Arial"/>
            <w:color w:val="0000FF"/>
            <w:sz w:val="20"/>
            <w:szCs w:val="20"/>
            <w:u w:val="single"/>
          </w:rPr>
          <w:t>PACEY's Professional Standards | PACEY</w:t>
        </w:r>
      </w:hyperlink>
      <w:r w:rsidRPr="0098580D">
        <w:rPr>
          <w:rFonts w:ascii="Arial" w:hAnsi="Arial" w:cs="Arial"/>
          <w:sz w:val="20"/>
          <w:szCs w:val="20"/>
        </w:rPr>
        <w:t xml:space="preserve"> (Accessed: 20/10/21).</w:t>
      </w:r>
    </w:p>
    <w:p w14:paraId="26CBCFB3" w14:textId="77777777" w:rsidR="0098580D" w:rsidRPr="0098580D" w:rsidRDefault="0098580D" w:rsidP="0098580D">
      <w:pPr>
        <w:rPr>
          <w:rFonts w:ascii="Arial" w:hAnsi="Arial" w:cs="Arial"/>
          <w:sz w:val="20"/>
          <w:szCs w:val="20"/>
        </w:rPr>
      </w:pPr>
      <w:r w:rsidRPr="0098580D">
        <w:rPr>
          <w:rFonts w:ascii="Arial" w:hAnsi="Arial" w:cs="Arial"/>
          <w:sz w:val="20"/>
          <w:szCs w:val="20"/>
        </w:rPr>
        <w:t xml:space="preserve">The Children and Young People’s Workforce (no date) </w:t>
      </w:r>
      <w:r w:rsidRPr="0098580D">
        <w:rPr>
          <w:rFonts w:ascii="Arial" w:hAnsi="Arial" w:cs="Arial"/>
          <w:i/>
          <w:iCs/>
          <w:sz w:val="20"/>
          <w:szCs w:val="20"/>
        </w:rPr>
        <w:t xml:space="preserve">The Common Core of Skills and Knowledge </w:t>
      </w:r>
      <w:proofErr w:type="gramStart"/>
      <w:r w:rsidRPr="0098580D">
        <w:rPr>
          <w:rFonts w:ascii="Arial" w:hAnsi="Arial" w:cs="Arial"/>
          <w:i/>
          <w:iCs/>
          <w:sz w:val="20"/>
          <w:szCs w:val="20"/>
        </w:rPr>
        <w:t>At</w:t>
      </w:r>
      <w:proofErr w:type="gramEnd"/>
      <w:r w:rsidRPr="0098580D">
        <w:rPr>
          <w:rFonts w:ascii="Arial" w:hAnsi="Arial" w:cs="Arial"/>
          <w:i/>
          <w:iCs/>
          <w:sz w:val="20"/>
          <w:szCs w:val="20"/>
        </w:rPr>
        <w:t xml:space="preserve"> the Heart of What you do. </w:t>
      </w:r>
      <w:r w:rsidRPr="0098580D">
        <w:rPr>
          <w:rFonts w:ascii="Arial" w:hAnsi="Arial" w:cs="Arial"/>
          <w:sz w:val="20"/>
          <w:szCs w:val="20"/>
        </w:rPr>
        <w:t xml:space="preserve">Available at: </w:t>
      </w:r>
      <w:hyperlink r:id="rId24" w:history="1">
        <w:r w:rsidRPr="0098580D">
          <w:rPr>
            <w:rFonts w:ascii="Arial" w:hAnsi="Arial" w:cs="Arial"/>
            <w:color w:val="0000FF"/>
            <w:sz w:val="20"/>
            <w:szCs w:val="20"/>
            <w:u w:val="single"/>
          </w:rPr>
          <w:t xml:space="preserve">Common core of skills and knowledge for the </w:t>
        </w:r>
        <w:proofErr w:type="spellStart"/>
        <w:r w:rsidRPr="0098580D">
          <w:rPr>
            <w:rFonts w:ascii="Arial" w:hAnsi="Arial" w:cs="Arial"/>
            <w:color w:val="0000FF"/>
            <w:sz w:val="20"/>
            <w:szCs w:val="20"/>
            <w:u w:val="single"/>
          </w:rPr>
          <w:t>childrens</w:t>
        </w:r>
        <w:proofErr w:type="spellEnd"/>
        <w:r w:rsidRPr="0098580D">
          <w:rPr>
            <w:rFonts w:ascii="Arial" w:hAnsi="Arial" w:cs="Arial"/>
            <w:color w:val="0000FF"/>
            <w:sz w:val="20"/>
            <w:szCs w:val="20"/>
            <w:u w:val="single"/>
          </w:rPr>
          <w:t xml:space="preserve"> workforce.pdf (uwtsd.ac.uk)</w:t>
        </w:r>
      </w:hyperlink>
      <w:r w:rsidRPr="0098580D">
        <w:rPr>
          <w:rFonts w:ascii="Arial" w:hAnsi="Arial" w:cs="Arial"/>
          <w:sz w:val="20"/>
          <w:szCs w:val="20"/>
        </w:rPr>
        <w:t xml:space="preserve"> (Accessed: 22/10/21).</w:t>
      </w:r>
    </w:p>
    <w:p w14:paraId="73EBCB2F" w14:textId="77777777" w:rsidR="0098580D" w:rsidRPr="0098580D" w:rsidRDefault="0098580D" w:rsidP="0098580D">
      <w:pPr>
        <w:rPr>
          <w:rFonts w:ascii="Arial" w:hAnsi="Arial" w:cs="Arial"/>
          <w:sz w:val="20"/>
          <w:szCs w:val="20"/>
        </w:rPr>
      </w:pPr>
      <w:proofErr w:type="spellStart"/>
      <w:r w:rsidRPr="0098580D">
        <w:rPr>
          <w:rFonts w:ascii="Arial" w:hAnsi="Arial" w:cs="Arial"/>
          <w:sz w:val="20"/>
          <w:szCs w:val="20"/>
        </w:rPr>
        <w:t>Unicef</w:t>
      </w:r>
      <w:proofErr w:type="spellEnd"/>
      <w:r w:rsidRPr="0098580D">
        <w:rPr>
          <w:rFonts w:ascii="Arial" w:hAnsi="Arial" w:cs="Arial"/>
          <w:sz w:val="20"/>
          <w:szCs w:val="20"/>
        </w:rPr>
        <w:t xml:space="preserve"> United Kingdom (no date) </w:t>
      </w:r>
      <w:r w:rsidRPr="0098580D">
        <w:rPr>
          <w:rFonts w:ascii="Arial" w:hAnsi="Arial" w:cs="Arial"/>
          <w:i/>
          <w:iCs/>
          <w:sz w:val="20"/>
          <w:szCs w:val="20"/>
        </w:rPr>
        <w:t xml:space="preserve">How We Protect Children’s Rights with the UN Convention on the Rights of the Child. </w:t>
      </w:r>
      <w:r w:rsidRPr="0098580D">
        <w:rPr>
          <w:rFonts w:ascii="Arial" w:hAnsi="Arial" w:cs="Arial"/>
          <w:sz w:val="20"/>
          <w:szCs w:val="20"/>
        </w:rPr>
        <w:t xml:space="preserve">Available at: </w:t>
      </w:r>
      <w:hyperlink r:id="rId25" w:history="1">
        <w:r w:rsidRPr="0098580D">
          <w:rPr>
            <w:rStyle w:val="Hyperlink"/>
            <w:rFonts w:ascii="Arial" w:hAnsi="Arial" w:cs="Arial"/>
            <w:sz w:val="20"/>
            <w:szCs w:val="20"/>
          </w:rPr>
          <w:t>https://www.unicef.org.uk/what-we-do/un-convention-child-rights/</w:t>
        </w:r>
      </w:hyperlink>
      <w:proofErr w:type="gramStart"/>
      <w:r w:rsidRPr="0098580D">
        <w:rPr>
          <w:rFonts w:ascii="Arial" w:hAnsi="Arial" w:cs="Arial"/>
          <w:sz w:val="20"/>
          <w:szCs w:val="20"/>
        </w:rPr>
        <w:t xml:space="preserve">  </w:t>
      </w:r>
      <w:r w:rsidRPr="0098580D">
        <w:rPr>
          <w:rFonts w:ascii="Arial" w:hAnsi="Arial" w:cs="Arial"/>
          <w:i/>
          <w:iCs/>
          <w:sz w:val="20"/>
          <w:szCs w:val="20"/>
        </w:rPr>
        <w:t xml:space="preserve"> </w:t>
      </w:r>
      <w:r w:rsidRPr="0098580D">
        <w:rPr>
          <w:rFonts w:ascii="Arial" w:hAnsi="Arial" w:cs="Arial"/>
          <w:sz w:val="20"/>
          <w:szCs w:val="20"/>
        </w:rPr>
        <w:t>(</w:t>
      </w:r>
      <w:proofErr w:type="gramEnd"/>
      <w:r w:rsidRPr="0098580D">
        <w:rPr>
          <w:rFonts w:ascii="Arial" w:hAnsi="Arial" w:cs="Arial"/>
          <w:sz w:val="20"/>
          <w:szCs w:val="20"/>
        </w:rPr>
        <w:t>Accessed 21/10/21).</w:t>
      </w:r>
    </w:p>
    <w:p w14:paraId="37DEBD04" w14:textId="77777777" w:rsidR="0098580D" w:rsidRPr="0098580D" w:rsidRDefault="0098580D" w:rsidP="0098580D">
      <w:pPr>
        <w:rPr>
          <w:rFonts w:ascii="Arial" w:hAnsi="Arial" w:cs="Arial"/>
          <w:sz w:val="20"/>
          <w:szCs w:val="20"/>
        </w:rPr>
      </w:pPr>
      <w:r w:rsidRPr="0098580D">
        <w:rPr>
          <w:rFonts w:ascii="Arial" w:hAnsi="Arial" w:cs="Arial"/>
          <w:sz w:val="20"/>
          <w:szCs w:val="20"/>
        </w:rPr>
        <w:t xml:space="preserve">Welsh Government (2019) </w:t>
      </w:r>
      <w:r w:rsidRPr="0098580D">
        <w:rPr>
          <w:rFonts w:ascii="Arial" w:hAnsi="Arial" w:cs="Arial"/>
          <w:i/>
          <w:iCs/>
          <w:sz w:val="20"/>
          <w:szCs w:val="20"/>
        </w:rPr>
        <w:t xml:space="preserve">Children’s Rights in Wales. </w:t>
      </w:r>
      <w:r w:rsidRPr="0098580D">
        <w:rPr>
          <w:rFonts w:ascii="Arial" w:hAnsi="Arial" w:cs="Arial"/>
          <w:sz w:val="20"/>
          <w:szCs w:val="20"/>
        </w:rPr>
        <w:t xml:space="preserve">Available at: </w:t>
      </w:r>
      <w:hyperlink r:id="rId26" w:history="1">
        <w:r w:rsidRPr="0098580D">
          <w:rPr>
            <w:rStyle w:val="Hyperlink"/>
            <w:rFonts w:ascii="Arial" w:hAnsi="Arial" w:cs="Arial"/>
            <w:sz w:val="20"/>
            <w:szCs w:val="20"/>
          </w:rPr>
          <w:t>https://gov.wales/childrens-rights-in-wales</w:t>
        </w:r>
      </w:hyperlink>
      <w:r w:rsidRPr="0098580D">
        <w:rPr>
          <w:rFonts w:ascii="Arial" w:hAnsi="Arial" w:cs="Arial"/>
          <w:sz w:val="20"/>
          <w:szCs w:val="20"/>
        </w:rPr>
        <w:t xml:space="preserve"> (Accessed: 21/10/21).</w:t>
      </w:r>
    </w:p>
    <w:p w14:paraId="77060E81" w14:textId="77777777" w:rsidR="0098580D" w:rsidRPr="0098580D" w:rsidRDefault="0098580D" w:rsidP="0098580D">
      <w:pPr>
        <w:rPr>
          <w:rFonts w:ascii="Arial" w:hAnsi="Arial" w:cs="Arial"/>
          <w:sz w:val="20"/>
          <w:szCs w:val="20"/>
        </w:rPr>
      </w:pPr>
      <w:r w:rsidRPr="0098580D">
        <w:rPr>
          <w:rFonts w:ascii="Arial" w:hAnsi="Arial" w:cs="Arial"/>
          <w:sz w:val="20"/>
          <w:szCs w:val="20"/>
        </w:rPr>
        <w:t xml:space="preserve">Welsh Government (2021) </w:t>
      </w:r>
      <w:r w:rsidRPr="0098580D">
        <w:rPr>
          <w:rFonts w:ascii="Arial" w:hAnsi="Arial" w:cs="Arial"/>
          <w:i/>
          <w:iCs/>
          <w:sz w:val="20"/>
          <w:szCs w:val="20"/>
        </w:rPr>
        <w:t xml:space="preserve">5 Things you may not know about Wales’s New Curriculum, </w:t>
      </w:r>
      <w:r w:rsidRPr="0098580D">
        <w:rPr>
          <w:rFonts w:ascii="Arial" w:hAnsi="Arial" w:cs="Arial"/>
          <w:sz w:val="20"/>
          <w:szCs w:val="20"/>
        </w:rPr>
        <w:t xml:space="preserve">Available at: </w:t>
      </w:r>
      <w:hyperlink r:id="rId27" w:history="1">
        <w:r w:rsidRPr="0098580D">
          <w:rPr>
            <w:rFonts w:ascii="Arial" w:hAnsi="Arial" w:cs="Arial"/>
            <w:color w:val="0000FF"/>
            <w:sz w:val="20"/>
            <w:szCs w:val="20"/>
            <w:u w:val="single"/>
          </w:rPr>
          <w:t>5 things you may not know about Wales’s new curriculum | GOV.WALES</w:t>
        </w:r>
      </w:hyperlink>
      <w:r w:rsidRPr="0098580D">
        <w:rPr>
          <w:rFonts w:ascii="Arial" w:hAnsi="Arial" w:cs="Arial"/>
          <w:sz w:val="20"/>
          <w:szCs w:val="20"/>
        </w:rPr>
        <w:t xml:space="preserve"> (Accessed 22/10/21).</w:t>
      </w:r>
    </w:p>
    <w:p w14:paraId="3E6752B7" w14:textId="77777777" w:rsidR="0098580D" w:rsidRPr="0098580D" w:rsidRDefault="0098580D" w:rsidP="0098580D">
      <w:pPr>
        <w:rPr>
          <w:rFonts w:ascii="Arial" w:hAnsi="Arial" w:cs="Arial"/>
          <w:sz w:val="20"/>
          <w:szCs w:val="20"/>
        </w:rPr>
      </w:pPr>
      <w:r w:rsidRPr="0098580D">
        <w:rPr>
          <w:rFonts w:ascii="Arial" w:hAnsi="Arial" w:cs="Arial"/>
          <w:sz w:val="20"/>
          <w:szCs w:val="20"/>
        </w:rPr>
        <w:t xml:space="preserve">Welsh Assembly Government: Department </w:t>
      </w:r>
      <w:proofErr w:type="gramStart"/>
      <w:r w:rsidRPr="0098580D">
        <w:rPr>
          <w:rFonts w:ascii="Arial" w:hAnsi="Arial" w:cs="Arial"/>
          <w:sz w:val="20"/>
          <w:szCs w:val="20"/>
        </w:rPr>
        <w:t>For</w:t>
      </w:r>
      <w:proofErr w:type="gramEnd"/>
      <w:r w:rsidRPr="0098580D">
        <w:rPr>
          <w:rFonts w:ascii="Arial" w:hAnsi="Arial" w:cs="Arial"/>
          <w:sz w:val="20"/>
          <w:szCs w:val="20"/>
        </w:rPr>
        <w:t xml:space="preserve"> Children, Education, Lifelong Learning and Skills (2008) </w:t>
      </w:r>
      <w:r w:rsidRPr="0098580D">
        <w:rPr>
          <w:rFonts w:ascii="Arial" w:hAnsi="Arial" w:cs="Arial"/>
          <w:i/>
          <w:iCs/>
          <w:sz w:val="20"/>
          <w:szCs w:val="20"/>
        </w:rPr>
        <w:t xml:space="preserve">Foundation Phase: Observing Children. </w:t>
      </w:r>
      <w:r w:rsidRPr="0098580D">
        <w:rPr>
          <w:rFonts w:ascii="Arial" w:hAnsi="Arial" w:cs="Arial"/>
          <w:sz w:val="20"/>
          <w:szCs w:val="20"/>
        </w:rPr>
        <w:t xml:space="preserve">Available at: </w:t>
      </w:r>
      <w:hyperlink r:id="rId28" w:history="1">
        <w:r w:rsidRPr="0098580D">
          <w:rPr>
            <w:rFonts w:ascii="Arial" w:hAnsi="Arial" w:cs="Arial"/>
            <w:color w:val="0000FF"/>
            <w:sz w:val="20"/>
            <w:szCs w:val="20"/>
            <w:u w:val="single"/>
          </w:rPr>
          <w:t xml:space="preserve">DCELLS FP Observing children report </w:t>
        </w:r>
        <w:proofErr w:type="spellStart"/>
        <w:r w:rsidRPr="0098580D">
          <w:rPr>
            <w:rFonts w:ascii="Arial" w:hAnsi="Arial" w:cs="Arial"/>
            <w:color w:val="0000FF"/>
            <w:sz w:val="20"/>
            <w:szCs w:val="20"/>
            <w:u w:val="single"/>
          </w:rPr>
          <w:t>E.indd</w:t>
        </w:r>
        <w:proofErr w:type="spellEnd"/>
        <w:r w:rsidRPr="0098580D">
          <w:rPr>
            <w:rFonts w:ascii="Arial" w:hAnsi="Arial" w:cs="Arial"/>
            <w:color w:val="0000FF"/>
            <w:sz w:val="20"/>
            <w:szCs w:val="20"/>
            <w:u w:val="single"/>
          </w:rPr>
          <w:t xml:space="preserve"> (</w:t>
        </w:r>
        <w:proofErr w:type="spellStart"/>
        <w:proofErr w:type="gramStart"/>
        <w:r w:rsidRPr="0098580D">
          <w:rPr>
            <w:rFonts w:ascii="Arial" w:hAnsi="Arial" w:cs="Arial"/>
            <w:color w:val="0000FF"/>
            <w:sz w:val="20"/>
            <w:szCs w:val="20"/>
            <w:u w:val="single"/>
          </w:rPr>
          <w:t>gov.wales</w:t>
        </w:r>
        <w:proofErr w:type="spellEnd"/>
        <w:proofErr w:type="gramEnd"/>
        <w:r w:rsidRPr="0098580D">
          <w:rPr>
            <w:rFonts w:ascii="Arial" w:hAnsi="Arial" w:cs="Arial"/>
            <w:color w:val="0000FF"/>
            <w:sz w:val="20"/>
            <w:szCs w:val="20"/>
            <w:u w:val="single"/>
          </w:rPr>
          <w:t>)</w:t>
        </w:r>
      </w:hyperlink>
      <w:r w:rsidRPr="0098580D">
        <w:rPr>
          <w:rFonts w:ascii="Arial" w:hAnsi="Arial" w:cs="Arial"/>
          <w:sz w:val="20"/>
          <w:szCs w:val="20"/>
        </w:rPr>
        <w:t xml:space="preserve"> (Accessed: 22/10/21).</w:t>
      </w:r>
    </w:p>
    <w:p w14:paraId="1B052090" w14:textId="717D49C2" w:rsidR="007C2FDC" w:rsidRPr="007C2FDC" w:rsidRDefault="007C2FDC" w:rsidP="00F7642A">
      <w:pPr>
        <w:pStyle w:val="NormalWeb"/>
        <w:spacing w:before="0" w:beforeAutospacing="0" w:after="0" w:afterAutospacing="0"/>
      </w:pPr>
    </w:p>
    <w:p w14:paraId="1C334B2D" w14:textId="6F523637" w:rsidR="00DA3B9E" w:rsidRPr="00DA3B9E" w:rsidRDefault="00DA3B9E" w:rsidP="00DA3B9E">
      <w:pPr>
        <w:pStyle w:val="NormalWeb"/>
        <w:spacing w:before="0" w:beforeAutospacing="0" w:after="0" w:afterAutospacing="0"/>
      </w:pPr>
    </w:p>
    <w:p w14:paraId="07874E09" w14:textId="07B6A2FD" w:rsidR="000F05A1" w:rsidRPr="00DA3B9E" w:rsidRDefault="000F05A1" w:rsidP="000F05A1">
      <w:pPr>
        <w:pStyle w:val="NormalWeb"/>
        <w:spacing w:before="0" w:beforeAutospacing="0" w:after="0" w:afterAutospacing="0"/>
        <w:rPr>
          <w:rFonts w:ascii="Arial" w:eastAsiaTheme="minorEastAsia" w:hAnsi="Arial" w:cs="Arial"/>
          <w:color w:val="000000" w:themeColor="text1"/>
          <w:kern w:val="24"/>
        </w:rPr>
      </w:pPr>
    </w:p>
    <w:p w14:paraId="28BD307C" w14:textId="7CF9C63B" w:rsidR="009C2154" w:rsidRDefault="009C2154" w:rsidP="009C2154">
      <w:pPr>
        <w:pStyle w:val="NormalWeb"/>
        <w:spacing w:before="0" w:beforeAutospacing="0" w:after="0" w:afterAutospacing="0"/>
        <w:jc w:val="center"/>
        <w:rPr>
          <w:rFonts w:ascii="Arial" w:eastAsiaTheme="minorEastAsia" w:hAnsi="Arial" w:cs="Arial"/>
          <w:b/>
          <w:bCs/>
          <w:color w:val="000000" w:themeColor="text1"/>
          <w:kern w:val="24"/>
          <w:sz w:val="36"/>
          <w:szCs w:val="36"/>
          <w:u w:val="single"/>
        </w:rPr>
      </w:pPr>
    </w:p>
    <w:p w14:paraId="1536C6B0" w14:textId="77777777" w:rsidR="009C2154" w:rsidRPr="009C2154" w:rsidRDefault="009C2154" w:rsidP="009C2154">
      <w:pPr>
        <w:pStyle w:val="NormalWeb"/>
        <w:spacing w:before="0" w:beforeAutospacing="0" w:after="0" w:afterAutospacing="0"/>
        <w:rPr>
          <w:rFonts w:ascii="Arial" w:hAnsi="Arial" w:cs="Arial"/>
          <w:b/>
          <w:bCs/>
          <w:sz w:val="36"/>
          <w:szCs w:val="36"/>
          <w:u w:val="single"/>
        </w:rPr>
      </w:pPr>
    </w:p>
    <w:p w14:paraId="75E10C98" w14:textId="2A043835" w:rsidR="004E3CF0" w:rsidRPr="00BB0897" w:rsidRDefault="004E3CF0" w:rsidP="00782CF9">
      <w:pPr>
        <w:pStyle w:val="NormalWeb"/>
        <w:spacing w:before="0" w:beforeAutospacing="0" w:after="0" w:afterAutospacing="0"/>
        <w:jc w:val="both"/>
        <w:rPr>
          <w:rFonts w:ascii="Arial" w:hAnsi="Arial" w:cs="Arial"/>
          <w:sz w:val="15"/>
          <w:szCs w:val="15"/>
        </w:rPr>
      </w:pPr>
    </w:p>
    <w:sectPr w:rsidR="004E3CF0" w:rsidRPr="00BB0897">
      <w:footerReference w:type="default" r:id="rId2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AC159FE" w14:textId="77777777" w:rsidR="00125B75" w:rsidRDefault="00125B75" w:rsidP="0044489A">
      <w:pPr>
        <w:spacing w:after="0" w:line="240" w:lineRule="auto"/>
      </w:pPr>
      <w:r>
        <w:separator/>
      </w:r>
    </w:p>
  </w:endnote>
  <w:endnote w:type="continuationSeparator" w:id="0">
    <w:p w14:paraId="4276F137" w14:textId="77777777" w:rsidR="00125B75" w:rsidRDefault="00125B75" w:rsidP="0044489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MinionPro-Regular">
    <w:altName w:val="Calibri"/>
    <w:panose1 w:val="00000000000000000000"/>
    <w:charset w:val="4D"/>
    <w:family w:val="auto"/>
    <w:notTrueType/>
    <w:pitch w:val="default"/>
    <w:sig w:usb0="00000003" w:usb1="00000000" w:usb2="00000000" w:usb3="00000000" w:csb0="00000001" w:csb1="00000000"/>
  </w:font>
  <w:font w:name="MS Mincho">
    <w:altName w:val="ＭＳ 明朝"/>
    <w:panose1 w:val="02020609040205080304"/>
    <w:charset w:val="80"/>
    <w:family w:val="modern"/>
    <w:pitch w:val="fixed"/>
    <w:sig w:usb0="E00002FF" w:usb1="6AC7FDFB" w:usb2="08000012" w:usb3="00000000" w:csb0="0002009F" w:csb1="00000000"/>
  </w:font>
  <w:font w:name="FoundryMonoline-ExtraBold">
    <w:charset w:val="00"/>
    <w:family w:val="auto"/>
    <w:pitch w:val="variable"/>
    <w:sig w:usb0="80000027" w:usb1="00000040" w:usb2="00000000" w:usb3="00000000" w:csb0="00000001" w:csb1="00000000"/>
  </w:font>
  <w:font w:name="Arial">
    <w:panose1 w:val="020B0604020202020204"/>
    <w:charset w:val="00"/>
    <w:family w:val="swiss"/>
    <w:pitch w:val="variable"/>
    <w:sig w:usb0="E0002EFF" w:usb1="C000785B" w:usb2="00000009" w:usb3="00000000" w:csb0="000001FF" w:csb1="00000000"/>
  </w:font>
  <w:font w:name="Arial Narrow">
    <w:panose1 w:val="020B0606020202030204"/>
    <w:charset w:val="00"/>
    <w:family w:val="swiss"/>
    <w:pitch w:val="variable"/>
    <w:sig w:usb0="00000287" w:usb1="00000800"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828322"/>
      <w:docPartObj>
        <w:docPartGallery w:val="Page Numbers (Bottom of Page)"/>
        <w:docPartUnique/>
      </w:docPartObj>
    </w:sdtPr>
    <w:sdtEndPr>
      <w:rPr>
        <w:noProof/>
      </w:rPr>
    </w:sdtEndPr>
    <w:sdtContent>
      <w:p w14:paraId="5B2724D0" w14:textId="58C517F5" w:rsidR="00D3447F" w:rsidRDefault="00D3447F">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023944DF" w14:textId="77777777" w:rsidR="00222168" w:rsidRDefault="0022216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4D01E8" w14:textId="77777777" w:rsidR="00125B75" w:rsidRDefault="00125B75" w:rsidP="0044489A">
      <w:pPr>
        <w:spacing w:after="0" w:line="240" w:lineRule="auto"/>
      </w:pPr>
      <w:r>
        <w:separator/>
      </w:r>
    </w:p>
  </w:footnote>
  <w:footnote w:type="continuationSeparator" w:id="0">
    <w:p w14:paraId="68492073" w14:textId="77777777" w:rsidR="00125B75" w:rsidRDefault="00125B75" w:rsidP="0044489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5D37CC5"/>
    <w:multiLevelType w:val="hybridMultilevel"/>
    <w:tmpl w:val="A630FC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C0B6D9D"/>
    <w:multiLevelType w:val="hybridMultilevel"/>
    <w:tmpl w:val="15C6B28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ED37C52"/>
    <w:multiLevelType w:val="hybridMultilevel"/>
    <w:tmpl w:val="30F0C87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B3B65DA"/>
    <w:multiLevelType w:val="hybridMultilevel"/>
    <w:tmpl w:val="04DEF3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2"/>
  </w:num>
  <w:num w:numId="3">
    <w:abstractNumId w:val="0"/>
  </w:num>
  <w:num w:numId="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2"/>
    <w:compatSetting w:name="allowHyphenationAtTrackBottom" w:uri="http://schemas.microsoft.com/office/word" w:val="1"/>
    <w:compatSetting w:name="useWord2013TrackBottomHyphenation" w:uri="http://schemas.microsoft.com/office/word" w:val="1"/>
  </w:compat>
  <w:rsids>
    <w:rsidRoot w:val="00CB67B6"/>
    <w:rsid w:val="000066EB"/>
    <w:rsid w:val="000142DA"/>
    <w:rsid w:val="0002479E"/>
    <w:rsid w:val="0003021F"/>
    <w:rsid w:val="00073F2B"/>
    <w:rsid w:val="00092462"/>
    <w:rsid w:val="000A56BB"/>
    <w:rsid w:val="000B32F8"/>
    <w:rsid w:val="000C58C0"/>
    <w:rsid w:val="000D1E3A"/>
    <w:rsid w:val="000E3307"/>
    <w:rsid w:val="000F05A1"/>
    <w:rsid w:val="000F0C88"/>
    <w:rsid w:val="000F15A5"/>
    <w:rsid w:val="000F6425"/>
    <w:rsid w:val="000F78C3"/>
    <w:rsid w:val="00123360"/>
    <w:rsid w:val="00125B75"/>
    <w:rsid w:val="001277D6"/>
    <w:rsid w:val="001317FB"/>
    <w:rsid w:val="00164A18"/>
    <w:rsid w:val="00175485"/>
    <w:rsid w:val="001B7462"/>
    <w:rsid w:val="001B7D00"/>
    <w:rsid w:val="001C2992"/>
    <w:rsid w:val="001E6DEB"/>
    <w:rsid w:val="00205CBC"/>
    <w:rsid w:val="00222168"/>
    <w:rsid w:val="002300C9"/>
    <w:rsid w:val="0023080F"/>
    <w:rsid w:val="00232377"/>
    <w:rsid w:val="0024485D"/>
    <w:rsid w:val="00244A33"/>
    <w:rsid w:val="00244D0F"/>
    <w:rsid w:val="002520E5"/>
    <w:rsid w:val="002636D8"/>
    <w:rsid w:val="00272582"/>
    <w:rsid w:val="00272E6D"/>
    <w:rsid w:val="002A073B"/>
    <w:rsid w:val="002A27BC"/>
    <w:rsid w:val="002B70D2"/>
    <w:rsid w:val="002E5B07"/>
    <w:rsid w:val="00300C65"/>
    <w:rsid w:val="00303449"/>
    <w:rsid w:val="0033362C"/>
    <w:rsid w:val="003530A7"/>
    <w:rsid w:val="00363D09"/>
    <w:rsid w:val="003766FF"/>
    <w:rsid w:val="003817BA"/>
    <w:rsid w:val="003826E4"/>
    <w:rsid w:val="003859BD"/>
    <w:rsid w:val="00387981"/>
    <w:rsid w:val="003953A2"/>
    <w:rsid w:val="0039720E"/>
    <w:rsid w:val="003A7D7F"/>
    <w:rsid w:val="003C04F1"/>
    <w:rsid w:val="003C73B2"/>
    <w:rsid w:val="003E31BF"/>
    <w:rsid w:val="003E3782"/>
    <w:rsid w:val="003E7C50"/>
    <w:rsid w:val="00410B9C"/>
    <w:rsid w:val="0042383F"/>
    <w:rsid w:val="00430CE1"/>
    <w:rsid w:val="0044489A"/>
    <w:rsid w:val="00456B75"/>
    <w:rsid w:val="004629B8"/>
    <w:rsid w:val="004A0B55"/>
    <w:rsid w:val="004A63E2"/>
    <w:rsid w:val="004B43CF"/>
    <w:rsid w:val="004B54B2"/>
    <w:rsid w:val="004E1C42"/>
    <w:rsid w:val="004E2DC8"/>
    <w:rsid w:val="004E3CF0"/>
    <w:rsid w:val="004F4928"/>
    <w:rsid w:val="00500309"/>
    <w:rsid w:val="00505CBE"/>
    <w:rsid w:val="0053732A"/>
    <w:rsid w:val="00542311"/>
    <w:rsid w:val="00547DB7"/>
    <w:rsid w:val="0057401A"/>
    <w:rsid w:val="005924F2"/>
    <w:rsid w:val="005A5DB5"/>
    <w:rsid w:val="005B67E9"/>
    <w:rsid w:val="005C2636"/>
    <w:rsid w:val="005D67BA"/>
    <w:rsid w:val="005E46B2"/>
    <w:rsid w:val="005F5522"/>
    <w:rsid w:val="005F67A0"/>
    <w:rsid w:val="00621319"/>
    <w:rsid w:val="00622C57"/>
    <w:rsid w:val="00622DA5"/>
    <w:rsid w:val="0066073F"/>
    <w:rsid w:val="00663A72"/>
    <w:rsid w:val="00667B43"/>
    <w:rsid w:val="0067570A"/>
    <w:rsid w:val="006A19E1"/>
    <w:rsid w:val="006A556D"/>
    <w:rsid w:val="006B2C9C"/>
    <w:rsid w:val="006B4E7C"/>
    <w:rsid w:val="006C55C5"/>
    <w:rsid w:val="006C5C4A"/>
    <w:rsid w:val="006D34C0"/>
    <w:rsid w:val="006D7F93"/>
    <w:rsid w:val="00701448"/>
    <w:rsid w:val="00707EB6"/>
    <w:rsid w:val="00722B60"/>
    <w:rsid w:val="007625F7"/>
    <w:rsid w:val="00772A8F"/>
    <w:rsid w:val="00774D9D"/>
    <w:rsid w:val="00782CF9"/>
    <w:rsid w:val="0079198C"/>
    <w:rsid w:val="00796E6F"/>
    <w:rsid w:val="007A54ED"/>
    <w:rsid w:val="007A5A9A"/>
    <w:rsid w:val="007C2FDC"/>
    <w:rsid w:val="007D3EAC"/>
    <w:rsid w:val="007F36D2"/>
    <w:rsid w:val="007F409A"/>
    <w:rsid w:val="007F7237"/>
    <w:rsid w:val="00801D99"/>
    <w:rsid w:val="00825A62"/>
    <w:rsid w:val="0082655C"/>
    <w:rsid w:val="00840816"/>
    <w:rsid w:val="00851DDF"/>
    <w:rsid w:val="008A637E"/>
    <w:rsid w:val="008C64FB"/>
    <w:rsid w:val="008D7F29"/>
    <w:rsid w:val="00904D68"/>
    <w:rsid w:val="00921686"/>
    <w:rsid w:val="00965CCB"/>
    <w:rsid w:val="009842F3"/>
    <w:rsid w:val="0098580D"/>
    <w:rsid w:val="009B3577"/>
    <w:rsid w:val="009C2154"/>
    <w:rsid w:val="009D18AE"/>
    <w:rsid w:val="009D6C47"/>
    <w:rsid w:val="009E3D53"/>
    <w:rsid w:val="009E43D6"/>
    <w:rsid w:val="009E448A"/>
    <w:rsid w:val="009E49F0"/>
    <w:rsid w:val="009F43CF"/>
    <w:rsid w:val="00A01EC4"/>
    <w:rsid w:val="00A05A2A"/>
    <w:rsid w:val="00A17955"/>
    <w:rsid w:val="00A31699"/>
    <w:rsid w:val="00A365CF"/>
    <w:rsid w:val="00A44A8D"/>
    <w:rsid w:val="00A503A5"/>
    <w:rsid w:val="00A556C3"/>
    <w:rsid w:val="00A562B7"/>
    <w:rsid w:val="00A75A90"/>
    <w:rsid w:val="00A772A7"/>
    <w:rsid w:val="00A77406"/>
    <w:rsid w:val="00A80B80"/>
    <w:rsid w:val="00A932AA"/>
    <w:rsid w:val="00A94EB7"/>
    <w:rsid w:val="00AA1B11"/>
    <w:rsid w:val="00AB145B"/>
    <w:rsid w:val="00AC0B17"/>
    <w:rsid w:val="00AC55B5"/>
    <w:rsid w:val="00AC6F17"/>
    <w:rsid w:val="00AD0CDB"/>
    <w:rsid w:val="00AD3246"/>
    <w:rsid w:val="00AE7EB2"/>
    <w:rsid w:val="00B00CC6"/>
    <w:rsid w:val="00B05203"/>
    <w:rsid w:val="00B0626F"/>
    <w:rsid w:val="00B10A6A"/>
    <w:rsid w:val="00B1401F"/>
    <w:rsid w:val="00B34038"/>
    <w:rsid w:val="00B417B4"/>
    <w:rsid w:val="00B4508D"/>
    <w:rsid w:val="00B53FB3"/>
    <w:rsid w:val="00B7362A"/>
    <w:rsid w:val="00B81D64"/>
    <w:rsid w:val="00BA6E8A"/>
    <w:rsid w:val="00BB0897"/>
    <w:rsid w:val="00BB0D46"/>
    <w:rsid w:val="00BC0C2D"/>
    <w:rsid w:val="00BC2A9F"/>
    <w:rsid w:val="00BD398A"/>
    <w:rsid w:val="00BD39ED"/>
    <w:rsid w:val="00BE39AA"/>
    <w:rsid w:val="00BF4D22"/>
    <w:rsid w:val="00BF6BC3"/>
    <w:rsid w:val="00C01295"/>
    <w:rsid w:val="00C035A5"/>
    <w:rsid w:val="00C07191"/>
    <w:rsid w:val="00C114DB"/>
    <w:rsid w:val="00C22307"/>
    <w:rsid w:val="00C23F66"/>
    <w:rsid w:val="00C24567"/>
    <w:rsid w:val="00C402BD"/>
    <w:rsid w:val="00C46156"/>
    <w:rsid w:val="00C51467"/>
    <w:rsid w:val="00C633E5"/>
    <w:rsid w:val="00C66FA9"/>
    <w:rsid w:val="00CB67B6"/>
    <w:rsid w:val="00CC3B75"/>
    <w:rsid w:val="00CC66A9"/>
    <w:rsid w:val="00CC7088"/>
    <w:rsid w:val="00CF6E11"/>
    <w:rsid w:val="00D13B14"/>
    <w:rsid w:val="00D14AA5"/>
    <w:rsid w:val="00D23A1D"/>
    <w:rsid w:val="00D3447F"/>
    <w:rsid w:val="00D423EF"/>
    <w:rsid w:val="00D57D7F"/>
    <w:rsid w:val="00D65129"/>
    <w:rsid w:val="00DA3B9E"/>
    <w:rsid w:val="00DC2ED7"/>
    <w:rsid w:val="00DD5324"/>
    <w:rsid w:val="00DE2ABB"/>
    <w:rsid w:val="00E0121C"/>
    <w:rsid w:val="00E128E7"/>
    <w:rsid w:val="00E208CD"/>
    <w:rsid w:val="00E26033"/>
    <w:rsid w:val="00E2635B"/>
    <w:rsid w:val="00E27254"/>
    <w:rsid w:val="00E33C70"/>
    <w:rsid w:val="00E40711"/>
    <w:rsid w:val="00E62000"/>
    <w:rsid w:val="00E74DCC"/>
    <w:rsid w:val="00E80B4F"/>
    <w:rsid w:val="00E83065"/>
    <w:rsid w:val="00EB34C2"/>
    <w:rsid w:val="00EB54C8"/>
    <w:rsid w:val="00EC6B03"/>
    <w:rsid w:val="00ED68C1"/>
    <w:rsid w:val="00EE47A0"/>
    <w:rsid w:val="00EF43E1"/>
    <w:rsid w:val="00F0797B"/>
    <w:rsid w:val="00F12643"/>
    <w:rsid w:val="00F13685"/>
    <w:rsid w:val="00F147BE"/>
    <w:rsid w:val="00F4504B"/>
    <w:rsid w:val="00F63849"/>
    <w:rsid w:val="00F7642A"/>
    <w:rsid w:val="00F76C1F"/>
    <w:rsid w:val="00F86BF2"/>
    <w:rsid w:val="00FA2E68"/>
    <w:rsid w:val="00FE7679"/>
    <w:rsid w:val="00FF7C6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52863EB"/>
  <w15:docId w15:val="{6097B327-0A57-4858-9BF8-2C77A5D131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B67B6"/>
    <w:pPr>
      <w:spacing w:before="100" w:beforeAutospacing="1" w:after="100" w:afterAutospacing="1" w:line="240" w:lineRule="auto"/>
    </w:pPr>
    <w:rPr>
      <w:rFonts w:ascii="Times New Roman" w:eastAsia="Times New Roman" w:hAnsi="Times New Roman" w:cs="Times New Roman"/>
      <w:sz w:val="24"/>
      <w:szCs w:val="24"/>
    </w:rPr>
  </w:style>
  <w:style w:type="paragraph" w:styleId="ListParagraph">
    <w:name w:val="List Paragraph"/>
    <w:basedOn w:val="Normal"/>
    <w:uiPriority w:val="34"/>
    <w:qFormat/>
    <w:rsid w:val="004B43CF"/>
    <w:pPr>
      <w:ind w:left="720"/>
      <w:contextualSpacing/>
    </w:pPr>
  </w:style>
  <w:style w:type="paragraph" w:styleId="Header">
    <w:name w:val="header"/>
    <w:basedOn w:val="Normal"/>
    <w:link w:val="HeaderChar"/>
    <w:uiPriority w:val="99"/>
    <w:unhideWhenUsed/>
    <w:rsid w:val="0044489A"/>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489A"/>
  </w:style>
  <w:style w:type="paragraph" w:styleId="Footer">
    <w:name w:val="footer"/>
    <w:basedOn w:val="Normal"/>
    <w:link w:val="FooterChar"/>
    <w:uiPriority w:val="99"/>
    <w:unhideWhenUsed/>
    <w:rsid w:val="0044489A"/>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489A"/>
  </w:style>
  <w:style w:type="paragraph" w:customStyle="1" w:styleId="NoParagraphStyle">
    <w:name w:val="[No Paragraph Style]"/>
    <w:rsid w:val="00232377"/>
    <w:pPr>
      <w:widowControl w:val="0"/>
      <w:autoSpaceDE w:val="0"/>
      <w:autoSpaceDN w:val="0"/>
      <w:adjustRightInd w:val="0"/>
      <w:spacing w:after="0" w:line="288" w:lineRule="auto"/>
    </w:pPr>
    <w:rPr>
      <w:rFonts w:ascii="MinionPro-Regular" w:eastAsia="MS Mincho" w:hAnsi="MinionPro-Regular" w:cs="MinionPro-Regular"/>
      <w:color w:val="000000"/>
      <w:sz w:val="24"/>
      <w:szCs w:val="24"/>
      <w:lang w:eastAsia="en-US"/>
    </w:rPr>
  </w:style>
  <w:style w:type="paragraph" w:customStyle="1" w:styleId="BasicParagraph">
    <w:name w:val="[Basic Paragraph]"/>
    <w:basedOn w:val="NoParagraphStyle"/>
    <w:uiPriority w:val="99"/>
    <w:rsid w:val="00232377"/>
  </w:style>
  <w:style w:type="character" w:customStyle="1" w:styleId="NMCWhite">
    <w:name w:val="NMC White"/>
    <w:uiPriority w:val="99"/>
    <w:rsid w:val="00232377"/>
    <w:rPr>
      <w:rFonts w:ascii="FoundryMonoline-ExtraBold" w:hAnsi="FoundryMonoline-ExtraBold" w:cs="FoundryMonoline-ExtraBold" w:hint="default"/>
      <w:color w:val="FFFFFF"/>
    </w:rPr>
  </w:style>
  <w:style w:type="character" w:styleId="Hyperlink">
    <w:name w:val="Hyperlink"/>
    <w:basedOn w:val="DefaultParagraphFont"/>
    <w:uiPriority w:val="99"/>
    <w:unhideWhenUsed/>
    <w:rsid w:val="00DA3B9E"/>
    <w:rPr>
      <w:color w:val="0000FF"/>
      <w:u w:val="single"/>
    </w:rPr>
  </w:style>
  <w:style w:type="character" w:styleId="UnresolvedMention">
    <w:name w:val="Unresolved Mention"/>
    <w:basedOn w:val="DefaultParagraphFont"/>
    <w:uiPriority w:val="99"/>
    <w:semiHidden/>
    <w:unhideWhenUsed/>
    <w:rsid w:val="00505C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5830754">
      <w:bodyDiv w:val="1"/>
      <w:marLeft w:val="0"/>
      <w:marRight w:val="0"/>
      <w:marTop w:val="0"/>
      <w:marBottom w:val="0"/>
      <w:divBdr>
        <w:top w:val="none" w:sz="0" w:space="0" w:color="auto"/>
        <w:left w:val="none" w:sz="0" w:space="0" w:color="auto"/>
        <w:bottom w:val="none" w:sz="0" w:space="0" w:color="auto"/>
        <w:right w:val="none" w:sz="0" w:space="0" w:color="auto"/>
      </w:divBdr>
    </w:div>
    <w:div w:id="617415063">
      <w:bodyDiv w:val="1"/>
      <w:marLeft w:val="0"/>
      <w:marRight w:val="0"/>
      <w:marTop w:val="0"/>
      <w:marBottom w:val="0"/>
      <w:divBdr>
        <w:top w:val="none" w:sz="0" w:space="0" w:color="auto"/>
        <w:left w:val="none" w:sz="0" w:space="0" w:color="auto"/>
        <w:bottom w:val="none" w:sz="0" w:space="0" w:color="auto"/>
        <w:right w:val="none" w:sz="0" w:space="0" w:color="auto"/>
      </w:divBdr>
    </w:div>
    <w:div w:id="695739579">
      <w:bodyDiv w:val="1"/>
      <w:marLeft w:val="0"/>
      <w:marRight w:val="0"/>
      <w:marTop w:val="0"/>
      <w:marBottom w:val="0"/>
      <w:divBdr>
        <w:top w:val="none" w:sz="0" w:space="0" w:color="auto"/>
        <w:left w:val="none" w:sz="0" w:space="0" w:color="auto"/>
        <w:bottom w:val="none" w:sz="0" w:space="0" w:color="auto"/>
        <w:right w:val="none" w:sz="0" w:space="0" w:color="auto"/>
      </w:divBdr>
    </w:div>
    <w:div w:id="861237786">
      <w:bodyDiv w:val="1"/>
      <w:marLeft w:val="0"/>
      <w:marRight w:val="0"/>
      <w:marTop w:val="0"/>
      <w:marBottom w:val="0"/>
      <w:divBdr>
        <w:top w:val="none" w:sz="0" w:space="0" w:color="auto"/>
        <w:left w:val="none" w:sz="0" w:space="0" w:color="auto"/>
        <w:bottom w:val="none" w:sz="0" w:space="0" w:color="auto"/>
        <w:right w:val="none" w:sz="0" w:space="0" w:color="auto"/>
      </w:divBdr>
    </w:div>
    <w:div w:id="900021670">
      <w:bodyDiv w:val="1"/>
      <w:marLeft w:val="0"/>
      <w:marRight w:val="0"/>
      <w:marTop w:val="0"/>
      <w:marBottom w:val="0"/>
      <w:divBdr>
        <w:top w:val="none" w:sz="0" w:space="0" w:color="auto"/>
        <w:left w:val="none" w:sz="0" w:space="0" w:color="auto"/>
        <w:bottom w:val="none" w:sz="0" w:space="0" w:color="auto"/>
        <w:right w:val="none" w:sz="0" w:space="0" w:color="auto"/>
      </w:divBdr>
    </w:div>
    <w:div w:id="1005402140">
      <w:bodyDiv w:val="1"/>
      <w:marLeft w:val="0"/>
      <w:marRight w:val="0"/>
      <w:marTop w:val="0"/>
      <w:marBottom w:val="0"/>
      <w:divBdr>
        <w:top w:val="none" w:sz="0" w:space="0" w:color="auto"/>
        <w:left w:val="none" w:sz="0" w:space="0" w:color="auto"/>
        <w:bottom w:val="none" w:sz="0" w:space="0" w:color="auto"/>
        <w:right w:val="none" w:sz="0" w:space="0" w:color="auto"/>
      </w:divBdr>
    </w:div>
    <w:div w:id="1410925743">
      <w:bodyDiv w:val="1"/>
      <w:marLeft w:val="0"/>
      <w:marRight w:val="0"/>
      <w:marTop w:val="0"/>
      <w:marBottom w:val="0"/>
      <w:divBdr>
        <w:top w:val="none" w:sz="0" w:space="0" w:color="auto"/>
        <w:left w:val="none" w:sz="0" w:space="0" w:color="auto"/>
        <w:bottom w:val="none" w:sz="0" w:space="0" w:color="auto"/>
        <w:right w:val="none" w:sz="0" w:space="0" w:color="auto"/>
      </w:divBdr>
    </w:div>
    <w:div w:id="1475640766">
      <w:bodyDiv w:val="1"/>
      <w:marLeft w:val="0"/>
      <w:marRight w:val="0"/>
      <w:marTop w:val="0"/>
      <w:marBottom w:val="0"/>
      <w:divBdr>
        <w:top w:val="none" w:sz="0" w:space="0" w:color="auto"/>
        <w:left w:val="none" w:sz="0" w:space="0" w:color="auto"/>
        <w:bottom w:val="none" w:sz="0" w:space="0" w:color="auto"/>
        <w:right w:val="none" w:sz="0" w:space="0" w:color="auto"/>
      </w:divBdr>
    </w:div>
    <w:div w:id="1900051619">
      <w:bodyDiv w:val="1"/>
      <w:marLeft w:val="0"/>
      <w:marRight w:val="0"/>
      <w:marTop w:val="0"/>
      <w:marBottom w:val="0"/>
      <w:divBdr>
        <w:top w:val="none" w:sz="0" w:space="0" w:color="auto"/>
        <w:left w:val="none" w:sz="0" w:space="0" w:color="auto"/>
        <w:bottom w:val="none" w:sz="0" w:space="0" w:color="auto"/>
        <w:right w:val="none" w:sz="0" w:space="0" w:color="auto"/>
      </w:divBdr>
    </w:div>
    <w:div w:id="1940020161">
      <w:bodyDiv w:val="1"/>
      <w:marLeft w:val="0"/>
      <w:marRight w:val="0"/>
      <w:marTop w:val="0"/>
      <w:marBottom w:val="0"/>
      <w:divBdr>
        <w:top w:val="none" w:sz="0" w:space="0" w:color="auto"/>
        <w:left w:val="none" w:sz="0" w:space="0" w:color="auto"/>
        <w:bottom w:val="none" w:sz="0" w:space="0" w:color="auto"/>
        <w:right w:val="none" w:sz="0" w:space="0" w:color="auto"/>
      </w:divBdr>
    </w:div>
    <w:div w:id="2003459497">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education.vic.gov.au/Documents/childhood/providers/edcare/evirefprac.pdf" TargetMode="External"/><Relationship Id="rId18" Type="http://schemas.openxmlformats.org/officeDocument/2006/relationships/hyperlink" Target="https://www.virtuallibrary.info/self-reflection-for-metacognition.html" TargetMode="External"/><Relationship Id="rId26" Type="http://schemas.openxmlformats.org/officeDocument/2006/relationships/hyperlink" Target="https://gov.wales/childrens-rights-in-wales" TargetMode="External"/><Relationship Id="rId3" Type="http://schemas.openxmlformats.org/officeDocument/2006/relationships/settings" Target="settings.xml"/><Relationship Id="rId21" Type="http://schemas.openxmlformats.org/officeDocument/2006/relationships/hyperlink" Target="https://d1wqtxts1xzle7.cloudfront.net/52802085/parent_teacher_communication-with-cover-page-v2.pdf?Expires=1634753476&amp;Signature=cfifBLkowy7bx1WRZNV0nW8dmvCSI5ww9xVR2kKFK-sxnXEAPJX25urkQuAEs1ltTKopyuC9ehmHSKGOQax-jcUMwKSpaoKamD~HIUXniaSEoXE6R2VNPf6laMUM4E3ukXo7ps~uBd1dTuYqchGdWcQHlSdQHhaWfctRH1jYv8t3LOFIzho1u3CJeatSixAL0YiPToIbgbeBSc1-cM0FbArlNvpQX6j2m-Zx6LovtVOTsYUWSLxgz9DZ1CebYrYekeanX3DvAt74Swt0PSs-4HY7Oam4ea3wFPt-6bmtzbxtxh8tIEXZ1sakdyDkmxKiqwajEnwDyKgLEaiut09Ujw__&amp;Key-Pair-Id=APKAJLOHF5GGSLRBV4ZA" TargetMode="External"/><Relationship Id="rId7" Type="http://schemas.openxmlformats.org/officeDocument/2006/relationships/image" Target="media/image1.jpeg"/><Relationship Id="rId12" Type="http://schemas.openxmlformats.org/officeDocument/2006/relationships/hyperlink" Target="https://files.eric.ed.gov/fulltext/EJ1000232.pdf" TargetMode="External"/><Relationship Id="rId17" Type="http://schemas.openxmlformats.org/officeDocument/2006/relationships/hyperlink" Target="http://edshare.soton.ac.uk/11124/1/index.htm" TargetMode="External"/><Relationship Id="rId25" Type="http://schemas.openxmlformats.org/officeDocument/2006/relationships/hyperlink" Target="https://www.unicef.org.uk/what-we-do/un-convention-child-rights/" TargetMode="External"/><Relationship Id="rId2" Type="http://schemas.openxmlformats.org/officeDocument/2006/relationships/styles" Target="styles.xml"/><Relationship Id="rId16" Type="http://schemas.openxmlformats.org/officeDocument/2006/relationships/hyperlink" Target="https://libguides.cam.ac.uk/reflectivepracticetoolkit/whatisreflectivepractice" TargetMode="External"/><Relationship Id="rId20" Type="http://schemas.openxmlformats.org/officeDocument/2006/relationships/hyperlink" Target="https://www.bera.ac.uk/blog/professionalism-and-the-early-years-practitioner" TargetMode="External"/><Relationship Id="rId29" Type="http://schemas.openxmlformats.org/officeDocument/2006/relationships/footer" Target="foot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researchgate.net/profile/Philip-Hiver/publication/335811772_Language_Teacher_Metacognition_Beyond_the_Mirror/links/5d9e03cf92851cce3c90ee61/Language-Teacher-Metacognition-Beyond-the-Mirror.pdf" TargetMode="External"/><Relationship Id="rId24" Type="http://schemas.openxmlformats.org/officeDocument/2006/relationships/hyperlink" Target="https://moodle.uwtsd.ac.uk/pluginfile.php/534657/mod_resource/content/1/Common%20core%20of%20skills%20and%20knowledge%20for%20the%20childrens%20workforce.pdf?redirect=1" TargetMode="External"/><Relationship Id="rId5" Type="http://schemas.openxmlformats.org/officeDocument/2006/relationships/footnotes" Target="footnotes.xml"/><Relationship Id="rId15" Type="http://schemas.openxmlformats.org/officeDocument/2006/relationships/hyperlink" Target="https://eyfs.info/articles.html/leadership-and-management/opportunities-for-reflection-with-the-new-eyfs-reforms-r349/" TargetMode="External"/><Relationship Id="rId23" Type="http://schemas.openxmlformats.org/officeDocument/2006/relationships/hyperlink" Target="https://www.pacey.org.uk/training-and-qualifications/the-importance-of-training-and-cpd/pacey-code-of-ethics/" TargetMode="External"/><Relationship Id="rId28" Type="http://schemas.openxmlformats.org/officeDocument/2006/relationships/hyperlink" Target="https://hwb.gov.wales/api/storage/74f7c7cc-d337-4fd0-9604-27b3d1a5746d/observing-children.pdf" TargetMode="External"/><Relationship Id="rId10" Type="http://schemas.openxmlformats.org/officeDocument/2006/relationships/hyperlink" Target="https://ww.kent.ac.uk/teaching/documents/academic-practice/New%20to%20teaching%20Staff/Brookfield%20models%20of%20reflective%20practice.pdf" TargetMode="External"/><Relationship Id="rId19" Type="http://schemas.openxmlformats.org/officeDocument/2006/relationships/hyperlink" Target="http://resource.download.wjec.co.uk.s3.amazonaws.com/vtc/2018-19/HSC18-19_3-1/_multi-lang/unit08/01-effective-communication.html" TargetMode="External"/><Relationship Id="rId31"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image" Target="media/image3.jpeg"/><Relationship Id="rId14" Type="http://schemas.openxmlformats.org/officeDocument/2006/relationships/hyperlink" Target="https://www.pacey.org.uk/Pacey/media/Website-files/PACEY%20member%20practice%20guides%20(PDFs)/PG04-self-reflective-practice.pdf" TargetMode="External"/><Relationship Id="rId22" Type="http://schemas.openxmlformats.org/officeDocument/2006/relationships/hyperlink" Target="https://www-jstor-org.ezproxy.uwtsd.ac.uk/stable/40864290?seq=3" TargetMode="External"/><Relationship Id="rId27" Type="http://schemas.openxmlformats.org/officeDocument/2006/relationships/hyperlink" Target="https://gov.wales/5-things-you-may-not-know-about-waless-new-curriculum" TargetMode="External"/><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4423</TotalTime>
  <Pages>4</Pages>
  <Words>2821</Words>
  <Characters>16085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18869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 Elisabeth King (2105395)</dc:creator>
  <cp:keywords/>
  <dc:description/>
  <cp:lastModifiedBy>Sara Elisabeth King (2105395)</cp:lastModifiedBy>
  <cp:revision>14</cp:revision>
  <dcterms:created xsi:type="dcterms:W3CDTF">2021-10-14T16:34:00Z</dcterms:created>
  <dcterms:modified xsi:type="dcterms:W3CDTF">2021-10-23T15:02:00Z</dcterms:modified>
</cp:coreProperties>
</file>