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68E9" w:rsidRPr="002B68E9" w:rsidRDefault="002B68E9" w:rsidP="002B68E9">
      <w:pPr>
        <w:pStyle w:val="NormalWeb"/>
        <w:rPr>
          <w:rFonts w:ascii="Calibri" w:hAnsi="Calibri" w:cs="Calibri"/>
          <w:b/>
          <w:color w:val="000000" w:themeColor="text1"/>
        </w:rPr>
      </w:pPr>
      <w:r w:rsidRPr="002B68E9">
        <w:rPr>
          <w:rFonts w:ascii="Calibri" w:hAnsi="Calibri" w:cs="Calibri"/>
          <w:b/>
          <w:color w:val="000000" w:themeColor="text1"/>
        </w:rPr>
        <w:t xml:space="preserve">The 2016 Commission on Religious Education in England and Wales stated that Religious Education in schools should be overhauled to reflect the changing nature of belief and practice. Do you think that the recommendation to include ‘worldviews’ in the curriculum is an appropriate one? </w:t>
      </w:r>
    </w:p>
    <w:p w:rsidR="002B68E9" w:rsidRPr="00563D90" w:rsidRDefault="002B68E9">
      <w:pPr>
        <w:rPr>
          <w:color w:val="000000" w:themeColor="text1"/>
          <w:lang w:val="en-US"/>
        </w:rPr>
      </w:pPr>
    </w:p>
    <w:p w:rsidR="002B68E9" w:rsidRPr="00563D90" w:rsidRDefault="002B68E9">
      <w:pPr>
        <w:rPr>
          <w:color w:val="000000" w:themeColor="text1"/>
          <w:lang w:val="en-US"/>
        </w:rPr>
      </w:pPr>
      <w:r w:rsidRPr="00563D90">
        <w:rPr>
          <w:color w:val="000000" w:themeColor="text1"/>
          <w:lang w:val="en-US"/>
        </w:rPr>
        <w:t xml:space="preserve">In 2016 the Independent Commission on Religion Education </w:t>
      </w:r>
      <w:r w:rsidR="00F76165" w:rsidRPr="00563D90">
        <w:rPr>
          <w:color w:val="000000" w:themeColor="text1"/>
          <w:lang w:val="en-US"/>
        </w:rPr>
        <w:t xml:space="preserve">was asked to review the religious education </w:t>
      </w:r>
      <w:r w:rsidRPr="00563D90">
        <w:rPr>
          <w:color w:val="000000" w:themeColor="text1"/>
          <w:lang w:val="en-US"/>
        </w:rPr>
        <w:t>framework across all form</w:t>
      </w:r>
      <w:r w:rsidR="00F76165" w:rsidRPr="00563D90">
        <w:rPr>
          <w:color w:val="000000" w:themeColor="text1"/>
          <w:lang w:val="en-US"/>
        </w:rPr>
        <w:t>s</w:t>
      </w:r>
      <w:r w:rsidRPr="00563D90">
        <w:rPr>
          <w:color w:val="000000" w:themeColor="text1"/>
          <w:lang w:val="en-US"/>
        </w:rPr>
        <w:t xml:space="preserve"> of education</w:t>
      </w:r>
      <w:r w:rsidR="00F76165" w:rsidRPr="00563D90">
        <w:rPr>
          <w:color w:val="000000" w:themeColor="text1"/>
          <w:lang w:val="en-US"/>
        </w:rPr>
        <w:t xml:space="preserve"> in England and Wales</w:t>
      </w:r>
      <w:r w:rsidRPr="00563D90">
        <w:rPr>
          <w:color w:val="000000" w:themeColor="text1"/>
          <w:lang w:val="en-US"/>
        </w:rPr>
        <w:t xml:space="preserve">, including primary, secondary and higher education. </w:t>
      </w:r>
      <w:r w:rsidR="00F76165" w:rsidRPr="00563D90">
        <w:rPr>
          <w:color w:val="000000" w:themeColor="text1"/>
          <w:lang w:val="en-US"/>
        </w:rPr>
        <w:t>Part of the remit was to re-examine: “the nature, purposes and scope of religious education”</w:t>
      </w:r>
      <w:r w:rsidR="00F76165" w:rsidRPr="00563D90">
        <w:rPr>
          <w:rStyle w:val="FootnoteReference"/>
          <w:color w:val="000000" w:themeColor="text1"/>
          <w:lang w:val="en-US"/>
        </w:rPr>
        <w:footnoteReference w:id="1"/>
      </w:r>
      <w:r w:rsidR="00F76165" w:rsidRPr="00563D90">
        <w:rPr>
          <w:color w:val="000000" w:themeColor="text1"/>
          <w:lang w:val="en-US"/>
        </w:rPr>
        <w:t xml:space="preserve"> </w:t>
      </w:r>
      <w:r w:rsidR="00F13E75" w:rsidRPr="00563D90">
        <w:rPr>
          <w:color w:val="000000" w:themeColor="text1"/>
          <w:lang w:val="en-US"/>
        </w:rPr>
        <w:t xml:space="preserve">due to the changing nature of belief and practice. This essay will examine </w:t>
      </w:r>
      <w:r w:rsidR="00E846A2" w:rsidRPr="00563D90">
        <w:rPr>
          <w:color w:val="000000" w:themeColor="text1"/>
          <w:lang w:val="en-US"/>
        </w:rPr>
        <w:t xml:space="preserve">the recommendation to include ‘worldviews’ in the curriculum. </w:t>
      </w:r>
    </w:p>
    <w:p w:rsidR="002B462E" w:rsidRPr="00563D90" w:rsidRDefault="002B462E" w:rsidP="002B462E">
      <w:pPr>
        <w:rPr>
          <w:color w:val="000000" w:themeColor="text1"/>
          <w:lang w:val="en-US"/>
        </w:rPr>
      </w:pPr>
    </w:p>
    <w:p w:rsidR="002B462E" w:rsidRPr="00563D90" w:rsidRDefault="002B462E" w:rsidP="002B462E">
      <w:pPr>
        <w:rPr>
          <w:i/>
          <w:color w:val="000000" w:themeColor="text1"/>
          <w:lang w:val="en-US"/>
        </w:rPr>
      </w:pPr>
      <w:r w:rsidRPr="00563D90">
        <w:rPr>
          <w:color w:val="000000" w:themeColor="text1"/>
          <w:lang w:val="en-US"/>
        </w:rPr>
        <w:t xml:space="preserve">The definition of Worldview it originates from the German term, </w:t>
      </w:r>
      <w:r w:rsidRPr="00563D90">
        <w:rPr>
          <w:i/>
          <w:color w:val="000000" w:themeColor="text1"/>
          <w:lang w:val="en-US"/>
        </w:rPr>
        <w:t>weltanschauung</w:t>
      </w:r>
      <w:r w:rsidRPr="00563D90">
        <w:rPr>
          <w:color w:val="000000" w:themeColor="text1"/>
          <w:lang w:val="en-US"/>
        </w:rPr>
        <w:t xml:space="preserve"> and it merely means a view of the world. “A worldview is a person’s way of understanding, experiencing and responding to the world.” </w:t>
      </w:r>
      <w:r w:rsidRPr="00563D90">
        <w:rPr>
          <w:rStyle w:val="FootnoteReference"/>
          <w:color w:val="000000" w:themeColor="text1"/>
          <w:lang w:val="en-US"/>
        </w:rPr>
        <w:footnoteReference w:id="2"/>
      </w:r>
      <w:r w:rsidRPr="00563D90">
        <w:rPr>
          <w:color w:val="000000" w:themeColor="text1"/>
          <w:lang w:val="en-US"/>
        </w:rPr>
        <w:t xml:space="preserve"> </w:t>
      </w:r>
    </w:p>
    <w:p w:rsidR="002B462E" w:rsidRPr="00563D90" w:rsidRDefault="002B462E">
      <w:pPr>
        <w:rPr>
          <w:color w:val="000000" w:themeColor="text1"/>
          <w:lang w:val="en-US"/>
        </w:rPr>
      </w:pPr>
    </w:p>
    <w:p w:rsidR="002B462E" w:rsidRPr="00563D90" w:rsidRDefault="002B462E" w:rsidP="002B462E">
      <w:pPr>
        <w:rPr>
          <w:color w:val="000000" w:themeColor="text1"/>
          <w:lang w:val="en-US"/>
        </w:rPr>
      </w:pPr>
      <w:r w:rsidRPr="00563D90">
        <w:rPr>
          <w:color w:val="000000" w:themeColor="text1"/>
          <w:lang w:val="en-US"/>
        </w:rPr>
        <w:t xml:space="preserve">The Commission on Religious education are an independent body with the purpose of making recommendations to make improvements to religious education, preparing children to live in a modern Britain.  The Commission was set up in 2016, specifically for this purpose. It is chaired by Dr. John Hall the Dean of Westminster and is made of </w:t>
      </w:r>
      <w:r w:rsidRPr="00563D90">
        <w:rPr>
          <w:color w:val="000000" w:themeColor="text1"/>
          <w:lang w:val="en-US"/>
        </w:rPr>
        <w:t>C</w:t>
      </w:r>
      <w:r w:rsidRPr="00563D90">
        <w:rPr>
          <w:color w:val="000000" w:themeColor="text1"/>
          <w:lang w:val="en-US"/>
        </w:rPr>
        <w:t xml:space="preserve">ommissioners across all walks of life, including teachers and scholars of religion.  </w:t>
      </w:r>
    </w:p>
    <w:p w:rsidR="00E34399" w:rsidRPr="00563D90" w:rsidRDefault="00E34399">
      <w:pPr>
        <w:rPr>
          <w:color w:val="000000" w:themeColor="text1"/>
          <w:lang w:val="en-US"/>
        </w:rPr>
      </w:pPr>
    </w:p>
    <w:p w:rsidR="00E846A2" w:rsidRPr="00563D90" w:rsidRDefault="00E846A2">
      <w:pPr>
        <w:rPr>
          <w:color w:val="000000" w:themeColor="text1"/>
          <w:lang w:val="en-US"/>
        </w:rPr>
      </w:pPr>
      <w:r w:rsidRPr="00563D90">
        <w:rPr>
          <w:color w:val="000000" w:themeColor="text1"/>
          <w:lang w:val="en-US"/>
        </w:rPr>
        <w:t xml:space="preserve">Over the last fifty-years there has been a significant change in the religious and cultural landscape. The </w:t>
      </w:r>
      <w:r w:rsidR="00553E47" w:rsidRPr="00563D90">
        <w:rPr>
          <w:color w:val="000000" w:themeColor="text1"/>
          <w:lang w:val="en-US"/>
        </w:rPr>
        <w:t>UK has a very diverse population and therefore it is important that people understand the multiple backgrounds and outlooks that people encompass.</w:t>
      </w:r>
      <w:r w:rsidR="00E34399" w:rsidRPr="00563D90">
        <w:rPr>
          <w:color w:val="000000" w:themeColor="text1"/>
          <w:lang w:val="en-US"/>
        </w:rPr>
        <w:t xml:space="preserve"> </w:t>
      </w:r>
      <w:r w:rsidR="00E34399" w:rsidRPr="00563D90">
        <w:rPr>
          <w:color w:val="000000" w:themeColor="text1"/>
          <w:lang w:val="en-US"/>
        </w:rPr>
        <w:t xml:space="preserve">The 2011 census found that there was rise in those reporting no religion, from 14.1 per cent in 2001 to 25.1 per cent in 2001. This a quarter of the population in England and Wales (14.1 million people). </w:t>
      </w:r>
      <w:r w:rsidR="00553E47" w:rsidRPr="00563D90">
        <w:rPr>
          <w:color w:val="000000" w:themeColor="text1"/>
          <w:lang w:val="en-US"/>
        </w:rPr>
        <w:t xml:space="preserve"> Religious education in schools was designed to help students to comprehend </w:t>
      </w:r>
      <w:r w:rsidR="00230F80" w:rsidRPr="00563D90">
        <w:rPr>
          <w:color w:val="000000" w:themeColor="text1"/>
          <w:lang w:val="en-US"/>
        </w:rPr>
        <w:t>these, helping them to interact with people all over the world. Therefore, it is essential that religious education evolves with society</w:t>
      </w:r>
      <w:r w:rsidR="003214C5" w:rsidRPr="00563D90">
        <w:rPr>
          <w:color w:val="000000" w:themeColor="text1"/>
          <w:lang w:val="en-US"/>
        </w:rPr>
        <w:t xml:space="preserve"> and the changing beliefs</w:t>
      </w:r>
      <w:r w:rsidR="00230F80" w:rsidRPr="00563D90">
        <w:rPr>
          <w:color w:val="000000" w:themeColor="text1"/>
          <w:lang w:val="en-US"/>
        </w:rPr>
        <w:t xml:space="preserve">. Broadening the curriculum to involve </w:t>
      </w:r>
      <w:r w:rsidR="003214C5" w:rsidRPr="00563D90">
        <w:rPr>
          <w:color w:val="000000" w:themeColor="text1"/>
          <w:lang w:val="en-US"/>
        </w:rPr>
        <w:t xml:space="preserve">Religion and Worldviews will make religious education more applicable. Helping pupils to apprehend the world in which they live. </w:t>
      </w:r>
      <w:r w:rsidR="001153B7" w:rsidRPr="00563D90">
        <w:rPr>
          <w:rStyle w:val="FootnoteReference"/>
          <w:color w:val="000000" w:themeColor="text1"/>
          <w:lang w:val="en-US"/>
        </w:rPr>
        <w:footnoteReference w:id="3"/>
      </w:r>
    </w:p>
    <w:p w:rsidR="00553E47" w:rsidRPr="00563D90" w:rsidRDefault="00553E47">
      <w:pPr>
        <w:rPr>
          <w:color w:val="000000" w:themeColor="text1"/>
          <w:lang w:val="en-US"/>
        </w:rPr>
      </w:pPr>
    </w:p>
    <w:p w:rsidR="00553E47" w:rsidRPr="00563D90" w:rsidRDefault="00553E47">
      <w:pPr>
        <w:rPr>
          <w:color w:val="000000" w:themeColor="text1"/>
          <w:lang w:val="en-US"/>
        </w:rPr>
      </w:pPr>
      <w:r w:rsidRPr="00563D90">
        <w:rPr>
          <w:color w:val="000000" w:themeColor="text1"/>
          <w:lang w:val="en-US"/>
        </w:rPr>
        <w:t xml:space="preserve">The </w:t>
      </w:r>
      <w:r w:rsidR="00E34399" w:rsidRPr="00563D90">
        <w:rPr>
          <w:color w:val="000000" w:themeColor="text1"/>
          <w:lang w:val="en-US"/>
        </w:rPr>
        <w:t>E</w:t>
      </w:r>
      <w:r w:rsidRPr="00563D90">
        <w:rPr>
          <w:color w:val="000000" w:themeColor="text1"/>
          <w:lang w:val="en-US"/>
        </w:rPr>
        <w:t xml:space="preserve">ducation </w:t>
      </w:r>
      <w:r w:rsidR="00E34399" w:rsidRPr="00563D90">
        <w:rPr>
          <w:color w:val="000000" w:themeColor="text1"/>
          <w:lang w:val="en-US"/>
        </w:rPr>
        <w:t xml:space="preserve">Act </w:t>
      </w:r>
      <w:r w:rsidRPr="00563D90">
        <w:rPr>
          <w:color w:val="000000" w:themeColor="text1"/>
          <w:lang w:val="en-US"/>
        </w:rPr>
        <w:t>of 1944 included Religious Instruction as a compulsory subject but only taught pupils about Christianity. It was recognized over the course of the next forty years that there was a significant change in our country as well as globally. There was need to</w:t>
      </w:r>
      <w:r w:rsidR="00563D90">
        <w:rPr>
          <w:color w:val="000000" w:themeColor="text1"/>
          <w:lang w:val="en-US"/>
        </w:rPr>
        <w:t xml:space="preserve"> </w:t>
      </w:r>
      <w:r w:rsidRPr="00563D90">
        <w:rPr>
          <w:color w:val="000000" w:themeColor="text1"/>
          <w:lang w:val="en-US"/>
        </w:rPr>
        <w:lastRenderedPageBreak/>
        <w:t>change education to cover religious and non-religious worldviews. In 1988, the Education Reform Act changed the name to Religious Education</w:t>
      </w:r>
      <w:r w:rsidR="00E34399" w:rsidRPr="00563D90">
        <w:rPr>
          <w:color w:val="000000" w:themeColor="text1"/>
          <w:lang w:val="en-US"/>
        </w:rPr>
        <w:t xml:space="preserve"> to reflect this change</w:t>
      </w:r>
      <w:r w:rsidRPr="00563D90">
        <w:rPr>
          <w:color w:val="000000" w:themeColor="text1"/>
          <w:lang w:val="en-US"/>
        </w:rPr>
        <w:t xml:space="preserve">. </w:t>
      </w:r>
      <w:r w:rsidRPr="00563D90">
        <w:rPr>
          <w:rStyle w:val="FootnoteReference"/>
          <w:color w:val="000000" w:themeColor="text1"/>
          <w:lang w:val="en-US"/>
        </w:rPr>
        <w:footnoteReference w:id="4"/>
      </w:r>
    </w:p>
    <w:p w:rsidR="00F13E75" w:rsidRPr="00563D90" w:rsidRDefault="00F13E75">
      <w:pPr>
        <w:rPr>
          <w:color w:val="000000" w:themeColor="text1"/>
          <w:lang w:val="en-US"/>
        </w:rPr>
      </w:pPr>
    </w:p>
    <w:p w:rsidR="008B6E86" w:rsidRPr="00563D90" w:rsidRDefault="000A7277" w:rsidP="008B6E86">
      <w:pPr>
        <w:rPr>
          <w:color w:val="000000" w:themeColor="text1"/>
          <w:lang w:val="en-US"/>
        </w:rPr>
      </w:pPr>
      <w:r w:rsidRPr="00563D90">
        <w:rPr>
          <w:color w:val="000000" w:themeColor="text1"/>
          <w:lang w:val="en-US"/>
        </w:rPr>
        <w:t>In the final report t</w:t>
      </w:r>
      <w:r w:rsidR="00230F80" w:rsidRPr="00563D90">
        <w:rPr>
          <w:color w:val="000000" w:themeColor="text1"/>
          <w:lang w:val="en-US"/>
        </w:rPr>
        <w:t xml:space="preserve">he </w:t>
      </w:r>
      <w:r w:rsidR="00416FD0" w:rsidRPr="00563D90">
        <w:rPr>
          <w:color w:val="000000" w:themeColor="text1"/>
          <w:lang w:val="en-US"/>
        </w:rPr>
        <w:t>Commission</w:t>
      </w:r>
      <w:r w:rsidR="00230F80" w:rsidRPr="00563D90">
        <w:rPr>
          <w:color w:val="000000" w:themeColor="text1"/>
          <w:lang w:val="en-US"/>
        </w:rPr>
        <w:t xml:space="preserve"> </w:t>
      </w:r>
      <w:r w:rsidRPr="00563D90">
        <w:rPr>
          <w:color w:val="000000" w:themeColor="text1"/>
          <w:lang w:val="en-US"/>
        </w:rPr>
        <w:t>found</w:t>
      </w:r>
      <w:r w:rsidR="00230F80" w:rsidRPr="00563D90">
        <w:rPr>
          <w:color w:val="000000" w:themeColor="text1"/>
          <w:lang w:val="en-US"/>
        </w:rPr>
        <w:t xml:space="preserve"> that the teaching of religious education was not </w:t>
      </w:r>
      <w:r w:rsidR="00416FD0" w:rsidRPr="00563D90">
        <w:rPr>
          <w:color w:val="000000" w:themeColor="text1"/>
          <w:lang w:val="en-US"/>
        </w:rPr>
        <w:t>consistent</w:t>
      </w:r>
      <w:r w:rsidR="00230F80" w:rsidRPr="00563D90">
        <w:rPr>
          <w:color w:val="000000" w:themeColor="text1"/>
          <w:lang w:val="en-US"/>
        </w:rPr>
        <w:t xml:space="preserve"> and did not prepare pupils for </w:t>
      </w:r>
      <w:r w:rsidR="00416FD0" w:rsidRPr="00563D90">
        <w:rPr>
          <w:color w:val="000000" w:themeColor="text1"/>
          <w:lang w:val="en-US"/>
        </w:rPr>
        <w:t xml:space="preserve">life in wider society. </w:t>
      </w:r>
      <w:r w:rsidR="00416FD0" w:rsidRPr="00563D90">
        <w:rPr>
          <w:rStyle w:val="FootnoteReference"/>
          <w:color w:val="000000" w:themeColor="text1"/>
          <w:lang w:val="en-US"/>
        </w:rPr>
        <w:footnoteReference w:id="5"/>
      </w:r>
      <w:r w:rsidR="008B6E86" w:rsidRPr="00563D90">
        <w:rPr>
          <w:color w:val="000000" w:themeColor="text1"/>
          <w:lang w:val="en-US"/>
        </w:rPr>
        <w:t xml:space="preserve"> </w:t>
      </w:r>
      <w:r w:rsidR="008B6E86" w:rsidRPr="00563D90">
        <w:rPr>
          <w:color w:val="000000" w:themeColor="text1"/>
          <w:lang w:val="en-US"/>
        </w:rPr>
        <w:t>The report indicates that young people interviewed said that RE enables them to have better friendships and develop greater respect and empathy for others.</w:t>
      </w:r>
    </w:p>
    <w:p w:rsidR="00230F80" w:rsidRPr="00563D90" w:rsidRDefault="00230F80">
      <w:pPr>
        <w:rPr>
          <w:color w:val="000000" w:themeColor="text1"/>
          <w:lang w:val="en-US"/>
        </w:rPr>
      </w:pPr>
    </w:p>
    <w:p w:rsidR="0048537E" w:rsidRPr="00563D90" w:rsidRDefault="00563D90">
      <w:pPr>
        <w:rPr>
          <w:color w:val="000000" w:themeColor="text1"/>
          <w:lang w:val="en-US"/>
        </w:rPr>
      </w:pPr>
      <w:r>
        <w:rPr>
          <w:color w:val="000000" w:themeColor="text1"/>
          <w:lang w:val="en-US"/>
        </w:rPr>
        <w:t>T</w:t>
      </w:r>
      <w:r w:rsidR="0048537E" w:rsidRPr="00563D90">
        <w:rPr>
          <w:color w:val="000000" w:themeColor="text1"/>
          <w:lang w:val="en-US"/>
        </w:rPr>
        <w:t>here was much support and publicity for the Commission’s recommendations about changing a subject from Religious Education to Religion and Worldviews.</w:t>
      </w:r>
      <w:r w:rsidR="00CC0692" w:rsidRPr="00563D90">
        <w:rPr>
          <w:color w:val="000000" w:themeColor="text1"/>
          <w:lang w:val="en-US"/>
        </w:rPr>
        <w:t xml:space="preserve"> T</w:t>
      </w:r>
      <w:r w:rsidR="00CC0692" w:rsidRPr="00563D90">
        <w:rPr>
          <w:color w:val="000000" w:themeColor="text1"/>
          <w:lang w:val="en-US"/>
        </w:rPr>
        <w:t>he recommendations</w:t>
      </w:r>
      <w:r w:rsidR="00CC0692" w:rsidRPr="00563D90">
        <w:rPr>
          <w:color w:val="000000" w:themeColor="text1"/>
          <w:lang w:val="en-US"/>
        </w:rPr>
        <w:t xml:space="preserve"> were</w:t>
      </w:r>
      <w:r w:rsidR="00CC0692" w:rsidRPr="00563D90">
        <w:rPr>
          <w:color w:val="000000" w:themeColor="text1"/>
          <w:lang w:val="en-US"/>
        </w:rPr>
        <w:t xml:space="preserve"> embraced</w:t>
      </w:r>
      <w:r w:rsidR="0048537E" w:rsidRPr="00563D90">
        <w:rPr>
          <w:color w:val="000000" w:themeColor="text1"/>
          <w:lang w:val="en-US"/>
        </w:rPr>
        <w:t xml:space="preserve"> </w:t>
      </w:r>
      <w:r>
        <w:rPr>
          <w:color w:val="000000" w:themeColor="text1"/>
          <w:lang w:val="en-US"/>
        </w:rPr>
        <w:t>by the Head T</w:t>
      </w:r>
      <w:r w:rsidR="00CC0692" w:rsidRPr="00563D90">
        <w:rPr>
          <w:color w:val="000000" w:themeColor="text1"/>
          <w:lang w:val="en-US"/>
        </w:rPr>
        <w:t>eacher’</w:t>
      </w:r>
      <w:r>
        <w:rPr>
          <w:color w:val="000000" w:themeColor="text1"/>
          <w:lang w:val="en-US"/>
        </w:rPr>
        <w:t>s U</w:t>
      </w:r>
      <w:r w:rsidR="00CC0692" w:rsidRPr="00563D90">
        <w:rPr>
          <w:color w:val="000000" w:themeColor="text1"/>
          <w:lang w:val="en-US"/>
        </w:rPr>
        <w:t xml:space="preserve">nion, the Church of England and Humanist UK. </w:t>
      </w:r>
      <w:r>
        <w:rPr>
          <w:color w:val="000000" w:themeColor="text1"/>
          <w:lang w:val="en-US"/>
        </w:rPr>
        <w:t xml:space="preserve">The </w:t>
      </w:r>
      <w:r w:rsidR="00CC0692" w:rsidRPr="00563D90">
        <w:rPr>
          <w:color w:val="000000" w:themeColor="text1"/>
          <w:lang w:val="en-US"/>
        </w:rPr>
        <w:t xml:space="preserve">Humanist UK </w:t>
      </w:r>
      <w:r>
        <w:rPr>
          <w:color w:val="000000" w:themeColor="text1"/>
          <w:lang w:val="en-US"/>
        </w:rPr>
        <w:t>c</w:t>
      </w:r>
      <w:r w:rsidR="00CC0692" w:rsidRPr="00563D90">
        <w:rPr>
          <w:color w:val="000000" w:themeColor="text1"/>
          <w:lang w:val="en-US"/>
        </w:rPr>
        <w:t>ampaign</w:t>
      </w:r>
      <w:r>
        <w:rPr>
          <w:color w:val="000000" w:themeColor="text1"/>
          <w:lang w:val="en-US"/>
        </w:rPr>
        <w:t>s</w:t>
      </w:r>
      <w:r w:rsidR="00CC0692" w:rsidRPr="00563D90">
        <w:rPr>
          <w:color w:val="000000" w:themeColor="text1"/>
          <w:lang w:val="en-US"/>
        </w:rPr>
        <w:t xml:space="preserve"> for religious education and the school curriculum. They would like to see a broader curriculum including humanist worldviews so that pupils can consider fundamentalist philosophical questions, both religious and non-religious, believing it will benefit pupils. </w:t>
      </w:r>
      <w:r w:rsidR="00CC0692" w:rsidRPr="00563D90">
        <w:rPr>
          <w:rStyle w:val="FootnoteReference"/>
          <w:color w:val="000000" w:themeColor="text1"/>
          <w:lang w:val="en-US"/>
        </w:rPr>
        <w:footnoteReference w:id="6"/>
      </w:r>
      <w:r w:rsidR="0048537E" w:rsidRPr="00563D90">
        <w:rPr>
          <w:color w:val="000000" w:themeColor="text1"/>
          <w:lang w:val="en-US"/>
        </w:rPr>
        <w:t xml:space="preserve">As reported by the BBC, the Church of England’s chief education officer, Nigel Genders was in favor, stating that it was essential, “if we are to equip children for life in the modern world where religion and belief play such important roles”. While chief </w:t>
      </w:r>
      <w:r w:rsidR="00567DCA" w:rsidRPr="00563D90">
        <w:rPr>
          <w:color w:val="000000" w:themeColor="text1"/>
          <w:lang w:val="en-US"/>
        </w:rPr>
        <w:t>executive</w:t>
      </w:r>
      <w:r w:rsidR="0048537E" w:rsidRPr="00563D90">
        <w:rPr>
          <w:color w:val="000000" w:themeColor="text1"/>
          <w:lang w:val="en-US"/>
        </w:rPr>
        <w:t xml:space="preserve"> </w:t>
      </w:r>
      <w:r w:rsidR="00567DCA" w:rsidRPr="00563D90">
        <w:rPr>
          <w:color w:val="000000" w:themeColor="text1"/>
          <w:lang w:val="en-US"/>
        </w:rPr>
        <w:t>of Humanist UK, Andrew Copson called the proposal</w:t>
      </w:r>
      <w:r w:rsidR="00CC0692" w:rsidRPr="00563D90">
        <w:rPr>
          <w:color w:val="000000" w:themeColor="text1"/>
          <w:lang w:val="en-US"/>
        </w:rPr>
        <w:t>,</w:t>
      </w:r>
      <w:r w:rsidR="00567DCA" w:rsidRPr="00563D90">
        <w:rPr>
          <w:color w:val="000000" w:themeColor="text1"/>
          <w:lang w:val="en-US"/>
        </w:rPr>
        <w:t xml:space="preserve"> </w:t>
      </w:r>
      <w:r w:rsidR="00CC0692" w:rsidRPr="00563D90">
        <w:rPr>
          <w:color w:val="000000" w:themeColor="text1"/>
          <w:lang w:val="en-US"/>
        </w:rPr>
        <w:t>“</w:t>
      </w:r>
      <w:r w:rsidR="00567DCA" w:rsidRPr="00563D90">
        <w:rPr>
          <w:color w:val="000000" w:themeColor="text1"/>
          <w:lang w:val="en-US"/>
        </w:rPr>
        <w:t>a once in generation opportunity to save the teaching of religious and non-religious worldviews.”</w:t>
      </w:r>
      <w:r w:rsidR="0048537E" w:rsidRPr="00563D90">
        <w:rPr>
          <w:color w:val="000000" w:themeColor="text1"/>
          <w:lang w:val="en-US"/>
        </w:rPr>
        <w:t xml:space="preserve">. </w:t>
      </w:r>
      <w:r w:rsidR="004A583E" w:rsidRPr="00563D90">
        <w:rPr>
          <w:rStyle w:val="FootnoteReference"/>
          <w:color w:val="000000" w:themeColor="text1"/>
          <w:lang w:val="en-US"/>
        </w:rPr>
        <w:footnoteReference w:id="7"/>
      </w:r>
      <w:r w:rsidR="00CC0692" w:rsidRPr="00563D90">
        <w:rPr>
          <w:color w:val="000000" w:themeColor="text1"/>
          <w:lang w:val="en-US"/>
        </w:rPr>
        <w:t xml:space="preserve"> </w:t>
      </w:r>
      <w:r w:rsidR="0048537E" w:rsidRPr="00563D90">
        <w:rPr>
          <w:color w:val="000000" w:themeColor="text1"/>
          <w:lang w:val="en-US"/>
        </w:rPr>
        <w:t xml:space="preserve">The Guardian coverage also </w:t>
      </w:r>
      <w:r w:rsidR="00567DCA" w:rsidRPr="00563D90">
        <w:rPr>
          <w:color w:val="000000" w:themeColor="text1"/>
          <w:lang w:val="en-US"/>
        </w:rPr>
        <w:t>supported</w:t>
      </w:r>
      <w:r w:rsidR="0048537E" w:rsidRPr="00563D90">
        <w:rPr>
          <w:color w:val="000000" w:themeColor="text1"/>
          <w:lang w:val="en-US"/>
        </w:rPr>
        <w:t xml:space="preserve"> </w:t>
      </w:r>
      <w:r w:rsidR="00CC0692" w:rsidRPr="00563D90">
        <w:rPr>
          <w:color w:val="000000" w:themeColor="text1"/>
          <w:lang w:val="en-US"/>
        </w:rPr>
        <w:t>the idea</w:t>
      </w:r>
      <w:r w:rsidR="00A54E33" w:rsidRPr="00563D90">
        <w:rPr>
          <w:color w:val="000000" w:themeColor="text1"/>
          <w:lang w:val="en-US"/>
        </w:rPr>
        <w:t xml:space="preserve">, Paul Whiteman of the National Association of Head Teachers stated, </w:t>
      </w:r>
      <w:r w:rsidR="00CC0692" w:rsidRPr="00563D90">
        <w:rPr>
          <w:color w:val="000000" w:themeColor="text1"/>
          <w:lang w:val="en-US"/>
        </w:rPr>
        <w:t xml:space="preserve">that it would </w:t>
      </w:r>
      <w:r w:rsidR="00A54E33" w:rsidRPr="00563D90">
        <w:rPr>
          <w:color w:val="000000" w:themeColor="text1"/>
          <w:lang w:val="en-US"/>
        </w:rPr>
        <w:t xml:space="preserve">help the children be prepared for life beyond school. </w:t>
      </w:r>
      <w:r w:rsidR="00CC0692" w:rsidRPr="00563D90">
        <w:rPr>
          <w:color w:val="000000" w:themeColor="text1"/>
          <w:lang w:val="en-US"/>
        </w:rPr>
        <w:t xml:space="preserve"> </w:t>
      </w:r>
    </w:p>
    <w:p w:rsidR="00CC0692" w:rsidRPr="00563D90" w:rsidRDefault="00CC0692">
      <w:pPr>
        <w:rPr>
          <w:color w:val="000000" w:themeColor="text1"/>
          <w:lang w:val="en-US"/>
        </w:rPr>
      </w:pPr>
    </w:p>
    <w:p w:rsidR="00CC0692" w:rsidRPr="00563D90" w:rsidRDefault="00E517F0">
      <w:pPr>
        <w:rPr>
          <w:color w:val="000000" w:themeColor="text1"/>
          <w:lang w:val="en-US"/>
        </w:rPr>
      </w:pPr>
      <w:r>
        <w:rPr>
          <w:color w:val="000000" w:themeColor="text1"/>
          <w:lang w:val="en-US"/>
        </w:rPr>
        <w:t xml:space="preserve">However, this </w:t>
      </w:r>
      <w:r w:rsidR="00CC0692" w:rsidRPr="00563D90">
        <w:rPr>
          <w:color w:val="000000" w:themeColor="text1"/>
          <w:lang w:val="en-US"/>
        </w:rPr>
        <w:t xml:space="preserve">was not the view of everyone that the subject should be changed to Religion and Worldviews. Professor Michael Hand and Doctor Reza </w:t>
      </w:r>
      <w:proofErr w:type="spellStart"/>
      <w:r w:rsidR="00CC0692" w:rsidRPr="00563D90">
        <w:rPr>
          <w:color w:val="000000" w:themeColor="text1"/>
          <w:lang w:val="en-US"/>
        </w:rPr>
        <w:t>Gholami</w:t>
      </w:r>
      <w:proofErr w:type="spellEnd"/>
      <w:r w:rsidR="00CC0692" w:rsidRPr="00563D90">
        <w:rPr>
          <w:color w:val="000000" w:themeColor="text1"/>
          <w:lang w:val="en-US"/>
        </w:rPr>
        <w:t xml:space="preserve"> challenged this suggestion and did not agree with the term ‘worldview’. Hand believed that the definition of worldview was not appropriate. He said that secularism, atheism, humanism was actually about religion and already covered</w:t>
      </w:r>
      <w:r w:rsidR="004E696F">
        <w:rPr>
          <w:color w:val="000000" w:themeColor="text1"/>
          <w:lang w:val="en-US"/>
        </w:rPr>
        <w:t xml:space="preserve"> in the curriculum</w:t>
      </w:r>
      <w:r w:rsidR="00CC0692" w:rsidRPr="00563D90">
        <w:rPr>
          <w:color w:val="000000" w:themeColor="text1"/>
          <w:lang w:val="en-US"/>
        </w:rPr>
        <w:t xml:space="preserve">. Therefore, there was no need to change the name. </w:t>
      </w:r>
      <w:r w:rsidR="005F2E2D" w:rsidRPr="00563D90">
        <w:rPr>
          <w:color w:val="000000" w:themeColor="text1"/>
          <w:lang w:val="en-US"/>
        </w:rPr>
        <w:t>The Board of Deputies of British Jews described the report as “fundamentally flawed” and would be difficult to fit it in</w:t>
      </w:r>
      <w:r w:rsidR="004E696F">
        <w:rPr>
          <w:color w:val="000000" w:themeColor="text1"/>
          <w:lang w:val="en-US"/>
        </w:rPr>
        <w:t xml:space="preserve"> to</w:t>
      </w:r>
      <w:r w:rsidR="005F2E2D" w:rsidRPr="00563D90">
        <w:rPr>
          <w:color w:val="000000" w:themeColor="text1"/>
          <w:lang w:val="en-US"/>
        </w:rPr>
        <w:t xml:space="preserve"> the already compact timetable. </w:t>
      </w:r>
    </w:p>
    <w:p w:rsidR="00567DCA" w:rsidRPr="00563D90" w:rsidRDefault="00567DCA">
      <w:pPr>
        <w:rPr>
          <w:color w:val="000000" w:themeColor="text1"/>
          <w:lang w:val="en-US"/>
        </w:rPr>
      </w:pPr>
    </w:p>
    <w:p w:rsidR="00567DCA" w:rsidRPr="00563D90" w:rsidRDefault="004E696F">
      <w:pPr>
        <w:rPr>
          <w:color w:val="000000" w:themeColor="text1"/>
          <w:lang w:val="en-US"/>
        </w:rPr>
      </w:pPr>
      <w:r>
        <w:rPr>
          <w:color w:val="000000" w:themeColor="text1"/>
          <w:lang w:val="en-US"/>
        </w:rPr>
        <w:t>This</w:t>
      </w:r>
      <w:r w:rsidR="00567DCA" w:rsidRPr="00563D90">
        <w:rPr>
          <w:color w:val="000000" w:themeColor="text1"/>
          <w:lang w:val="en-US"/>
        </w:rPr>
        <w:t xml:space="preserve"> report took over two years to compile and gathered much support, so it was disappointing that it was rejected by the Secretary of State for Education, Damian Hinds. He thanked the </w:t>
      </w:r>
      <w:r>
        <w:rPr>
          <w:color w:val="000000" w:themeColor="text1"/>
          <w:lang w:val="en-US"/>
        </w:rPr>
        <w:t>C</w:t>
      </w:r>
      <w:r w:rsidR="00567DCA" w:rsidRPr="00563D90">
        <w:rPr>
          <w:color w:val="000000" w:themeColor="text1"/>
          <w:lang w:val="en-US"/>
        </w:rPr>
        <w:t>ommission for the</w:t>
      </w:r>
      <w:r>
        <w:rPr>
          <w:color w:val="000000" w:themeColor="text1"/>
          <w:lang w:val="en-US"/>
        </w:rPr>
        <w:t>ir hard work and thorough</w:t>
      </w:r>
      <w:r w:rsidR="00567DCA" w:rsidRPr="00563D90">
        <w:rPr>
          <w:color w:val="000000" w:themeColor="text1"/>
          <w:lang w:val="en-US"/>
        </w:rPr>
        <w:t xml:space="preserve"> investigation but said that it was too ambitious and would require a major overhaul in schools, when his top priority was reducing teachers work load.</w:t>
      </w:r>
      <w:r w:rsidR="00567DCA" w:rsidRPr="00563D90">
        <w:rPr>
          <w:rStyle w:val="FootnoteReference"/>
          <w:color w:val="000000" w:themeColor="text1"/>
          <w:lang w:val="en-US"/>
        </w:rPr>
        <w:footnoteReference w:id="8"/>
      </w:r>
    </w:p>
    <w:p w:rsidR="00567DCA" w:rsidRPr="00563D90" w:rsidRDefault="00567DCA">
      <w:pPr>
        <w:rPr>
          <w:color w:val="000000" w:themeColor="text1"/>
          <w:lang w:val="en-US"/>
        </w:rPr>
      </w:pPr>
    </w:p>
    <w:p w:rsidR="00567DCA" w:rsidRDefault="00567DCA">
      <w:pPr>
        <w:rPr>
          <w:color w:val="000000" w:themeColor="text1"/>
          <w:lang w:val="en-US"/>
        </w:rPr>
      </w:pPr>
      <w:r w:rsidRPr="00563D90">
        <w:rPr>
          <w:color w:val="000000" w:themeColor="text1"/>
          <w:lang w:val="en-US"/>
        </w:rPr>
        <w:t xml:space="preserve">To conclude, despite the rejection of the inclusion of worldviews in the religious education curriculum, I continue to support this recommendation. I believe it would be extremely beneficial to pupils and would be helpful in their success in society today.  </w:t>
      </w:r>
      <w:r w:rsidR="00A16BDC">
        <w:rPr>
          <w:color w:val="000000" w:themeColor="text1"/>
          <w:lang w:val="en-US"/>
        </w:rPr>
        <w:t xml:space="preserve">My view is, that if </w:t>
      </w:r>
      <w:r w:rsidR="00A16BDC">
        <w:rPr>
          <w:color w:val="000000" w:themeColor="text1"/>
          <w:lang w:val="en-US"/>
        </w:rPr>
        <w:lastRenderedPageBreak/>
        <w:t>you have an awareness of ‘worldviews’</w:t>
      </w:r>
      <w:r w:rsidR="0069136E">
        <w:rPr>
          <w:color w:val="000000" w:themeColor="text1"/>
          <w:lang w:val="en-US"/>
        </w:rPr>
        <w:t>,</w:t>
      </w:r>
      <w:bookmarkStart w:id="0" w:name="_GoBack"/>
      <w:bookmarkEnd w:id="0"/>
      <w:r w:rsidR="00A16BDC">
        <w:rPr>
          <w:color w:val="000000" w:themeColor="text1"/>
          <w:lang w:val="en-US"/>
        </w:rPr>
        <w:t xml:space="preserve"> it helps society</w:t>
      </w:r>
      <w:r w:rsidR="005F2E2D" w:rsidRPr="00563D90">
        <w:rPr>
          <w:color w:val="000000" w:themeColor="text1"/>
          <w:lang w:val="en-US"/>
        </w:rPr>
        <w:t xml:space="preserve"> to deal more positively with difficult issues and live in a diverse society. </w:t>
      </w:r>
    </w:p>
    <w:p w:rsidR="00A16BDC" w:rsidRDefault="00A16BDC">
      <w:pPr>
        <w:rPr>
          <w:color w:val="000000" w:themeColor="text1"/>
          <w:lang w:val="en-US"/>
        </w:rPr>
      </w:pPr>
    </w:p>
    <w:p w:rsidR="00A16BDC" w:rsidRPr="006B7061" w:rsidRDefault="00A16BDC" w:rsidP="00A16BDC">
      <w:pPr>
        <w:rPr>
          <w:rFonts w:ascii="Calibri" w:hAnsi="Calibri" w:cs="Calibri"/>
          <w:b/>
          <w:color w:val="000000" w:themeColor="text1"/>
          <w:lang w:val="en-US"/>
        </w:rPr>
      </w:pPr>
      <w:r>
        <w:rPr>
          <w:rFonts w:ascii="Calibri" w:hAnsi="Calibri" w:cs="Calibri"/>
          <w:b/>
          <w:color w:val="000000" w:themeColor="text1"/>
          <w:lang w:val="en-US"/>
        </w:rPr>
        <w:t>Outline the significance of New Atheism. To what extent do the ‘New Atheists’ accurately reflect contemporary Atheistic belief?</w:t>
      </w:r>
    </w:p>
    <w:p w:rsidR="00A16BDC" w:rsidRDefault="00A16BDC" w:rsidP="00A16BDC"/>
    <w:p w:rsidR="00A16BDC" w:rsidRDefault="00A16BDC" w:rsidP="00A16BDC">
      <w:r>
        <w:t xml:space="preserve">This essay will outline the significance of New Atheism by examining the history and its rise during the twenty-first century; comparing it with ‘old atheism’. It will assess the ‘New Atheists’ known as the ‘Four Horsemen’ and examine how their beliefs compare with the beliefs of contemporary atheistic thought. Do all atheists today classify themselves as a ‘New Atheist’ or do they hold different views to the those like the ‘Four Horsemen’? </w:t>
      </w:r>
    </w:p>
    <w:p w:rsidR="00A16BDC" w:rsidRDefault="00A16BDC" w:rsidP="00A16BDC"/>
    <w:p w:rsidR="00A16BDC" w:rsidRPr="006B7061" w:rsidRDefault="00A16BDC" w:rsidP="00A16BDC">
      <w:pPr>
        <w:rPr>
          <w:rFonts w:ascii="Calibri" w:hAnsi="Calibri" w:cs="Calibri"/>
          <w:color w:val="000000" w:themeColor="text1"/>
        </w:rPr>
      </w:pPr>
      <w:r w:rsidRPr="006B7061">
        <w:rPr>
          <w:rFonts w:ascii="Calibri" w:hAnsi="Calibri" w:cs="Calibri"/>
          <w:color w:val="000000" w:themeColor="text1"/>
        </w:rPr>
        <w:t>Firstly, what is the definition of atheism? The exact meaning of atheism is difficult to define, it is a multifaceted term. Etymologically, the term ‘atheism’ originates from the ancient Greek term “</w:t>
      </w:r>
      <w:proofErr w:type="spellStart"/>
      <w:r w:rsidRPr="006B7061">
        <w:rPr>
          <w:rFonts w:ascii="Calibri" w:hAnsi="Calibri" w:cs="Calibri"/>
          <w:color w:val="000000" w:themeColor="text1"/>
        </w:rPr>
        <w:t>atheos</w:t>
      </w:r>
      <w:proofErr w:type="spellEnd"/>
      <w:r w:rsidRPr="006B7061">
        <w:rPr>
          <w:rFonts w:ascii="Calibri" w:hAnsi="Calibri" w:cs="Calibri"/>
          <w:color w:val="000000" w:themeColor="text1"/>
        </w:rPr>
        <w:t xml:space="preserve">”, </w:t>
      </w:r>
      <w:r w:rsidRPr="006B7061">
        <w:rPr>
          <w:rFonts w:ascii="Calibri" w:hAnsi="Calibri" w:cs="Calibri"/>
          <w:i/>
          <w:color w:val="000000" w:themeColor="text1"/>
        </w:rPr>
        <w:t>a</w:t>
      </w:r>
      <w:r w:rsidRPr="006B7061">
        <w:rPr>
          <w:rFonts w:ascii="Calibri" w:hAnsi="Calibri" w:cs="Calibri"/>
          <w:color w:val="000000" w:themeColor="text1"/>
        </w:rPr>
        <w:t xml:space="preserve"> usually translating as “not” or “without” and </w:t>
      </w:r>
      <w:proofErr w:type="spellStart"/>
      <w:r w:rsidRPr="006B7061">
        <w:rPr>
          <w:rFonts w:ascii="Calibri" w:hAnsi="Calibri" w:cs="Calibri"/>
          <w:i/>
          <w:color w:val="000000" w:themeColor="text1"/>
        </w:rPr>
        <w:t>theos</w:t>
      </w:r>
      <w:proofErr w:type="spellEnd"/>
      <w:r w:rsidRPr="006B7061">
        <w:rPr>
          <w:rFonts w:ascii="Calibri" w:hAnsi="Calibri" w:cs="Calibri"/>
          <w:i/>
          <w:color w:val="000000" w:themeColor="text1"/>
        </w:rPr>
        <w:t xml:space="preserve"> </w:t>
      </w:r>
      <w:r w:rsidRPr="006B7061">
        <w:rPr>
          <w:rFonts w:ascii="Calibri" w:hAnsi="Calibri" w:cs="Calibri"/>
          <w:color w:val="000000" w:themeColor="text1"/>
        </w:rPr>
        <w:t>meaning “god”.</w:t>
      </w:r>
      <w:r w:rsidRPr="006B7061">
        <w:rPr>
          <w:rStyle w:val="FootnoteReference"/>
          <w:rFonts w:ascii="Calibri" w:hAnsi="Calibri" w:cs="Calibri"/>
          <w:color w:val="000000" w:themeColor="text1"/>
        </w:rPr>
        <w:footnoteReference w:id="9"/>
      </w:r>
      <w:r w:rsidRPr="006B7061">
        <w:rPr>
          <w:rFonts w:ascii="Calibri" w:hAnsi="Calibri" w:cs="Calibri"/>
          <w:color w:val="000000" w:themeColor="text1"/>
        </w:rPr>
        <w:t xml:space="preserve">  Julian </w:t>
      </w:r>
      <w:proofErr w:type="spellStart"/>
      <w:r w:rsidRPr="006B7061">
        <w:rPr>
          <w:rFonts w:ascii="Calibri" w:hAnsi="Calibri" w:cs="Calibri"/>
          <w:color w:val="000000" w:themeColor="text1"/>
        </w:rPr>
        <w:t>Baggini</w:t>
      </w:r>
      <w:proofErr w:type="spellEnd"/>
      <w:r w:rsidRPr="006B7061">
        <w:rPr>
          <w:rFonts w:ascii="Calibri" w:hAnsi="Calibri" w:cs="Calibri"/>
          <w:color w:val="000000" w:themeColor="text1"/>
        </w:rPr>
        <w:t xml:space="preserve"> defined atheism as, “…the belief that there is no God or gods.”</w:t>
      </w:r>
      <w:r w:rsidRPr="006B7061">
        <w:rPr>
          <w:rStyle w:val="FootnoteReference"/>
          <w:rFonts w:ascii="Calibri" w:hAnsi="Calibri" w:cs="Calibri"/>
          <w:color w:val="000000" w:themeColor="text1"/>
        </w:rPr>
        <w:footnoteReference w:id="10"/>
      </w:r>
      <w:r w:rsidRPr="006B7061">
        <w:rPr>
          <w:rFonts w:ascii="Calibri" w:hAnsi="Calibri" w:cs="Calibri"/>
          <w:color w:val="000000" w:themeColor="text1"/>
        </w:rPr>
        <w:t xml:space="preserve"> While Jack David Eller says that, “At its core atheism […] designates a position (not a belief) that includes or asserts no god(s)”.</w:t>
      </w:r>
      <w:r w:rsidRPr="006B7061">
        <w:rPr>
          <w:rStyle w:val="FootnoteReference"/>
          <w:rFonts w:ascii="Calibri" w:hAnsi="Calibri" w:cs="Calibri"/>
          <w:color w:val="000000" w:themeColor="text1"/>
        </w:rPr>
        <w:footnoteReference w:id="11"/>
      </w:r>
      <w:r w:rsidRPr="006B7061">
        <w:rPr>
          <w:rFonts w:ascii="Calibri" w:hAnsi="Calibri" w:cs="Calibri"/>
          <w:color w:val="000000" w:themeColor="text1"/>
        </w:rPr>
        <w:t xml:space="preserve"> Both similar but not quite the same. </w:t>
      </w:r>
      <w:proofErr w:type="spellStart"/>
      <w:r w:rsidRPr="006B7061">
        <w:rPr>
          <w:rFonts w:ascii="Calibri" w:hAnsi="Calibri" w:cs="Calibri"/>
          <w:color w:val="000000" w:themeColor="text1"/>
        </w:rPr>
        <w:t>Baggini</w:t>
      </w:r>
      <w:proofErr w:type="spellEnd"/>
      <w:r w:rsidRPr="006B7061">
        <w:rPr>
          <w:rFonts w:ascii="Calibri" w:hAnsi="Calibri" w:cs="Calibri"/>
          <w:color w:val="000000" w:themeColor="text1"/>
        </w:rPr>
        <w:t xml:space="preserve"> refers to it as a belief, whereas Eller does not, yet bot</w:t>
      </w:r>
      <w:r>
        <w:rPr>
          <w:rFonts w:ascii="Calibri" w:hAnsi="Calibri" w:cs="Calibri"/>
          <w:color w:val="000000" w:themeColor="text1"/>
        </w:rPr>
        <w:t>h include the rejection of a god(s)</w:t>
      </w:r>
      <w:r w:rsidRPr="006B7061">
        <w:rPr>
          <w:rFonts w:ascii="Calibri" w:hAnsi="Calibri" w:cs="Calibri"/>
          <w:color w:val="000000" w:themeColor="text1"/>
        </w:rPr>
        <w:t xml:space="preserve">. Unlike, theism which is the belief in a Deity or deities. </w:t>
      </w:r>
    </w:p>
    <w:p w:rsidR="00A16BDC" w:rsidRPr="006B7061" w:rsidRDefault="00A16BDC" w:rsidP="00A16BDC">
      <w:pPr>
        <w:rPr>
          <w:rFonts w:ascii="Calibri" w:hAnsi="Calibri" w:cs="Calibri"/>
          <w:color w:val="000000" w:themeColor="text1"/>
        </w:rPr>
      </w:pPr>
    </w:p>
    <w:p w:rsidR="00A16BDC" w:rsidRPr="006B7061" w:rsidRDefault="00A16BDC" w:rsidP="00A16BDC">
      <w:pPr>
        <w:rPr>
          <w:rFonts w:ascii="Calibri" w:hAnsi="Calibri" w:cs="Calibri"/>
          <w:color w:val="000000" w:themeColor="text1"/>
        </w:rPr>
      </w:pPr>
      <w:r w:rsidRPr="006B7061">
        <w:rPr>
          <w:rFonts w:ascii="Calibri" w:hAnsi="Calibri" w:cs="Calibri"/>
          <w:color w:val="000000" w:themeColor="text1"/>
        </w:rPr>
        <w:t>The term ‘atheism’ had extremely negative connotations. To be labelled as an ‘atheist’ was insulting and in Western Europe in sixteenth and early seventeenth century, being an atheist was punishable by execution.</w:t>
      </w:r>
      <w:r w:rsidRPr="006B7061">
        <w:rPr>
          <w:rStyle w:val="FootnoteReference"/>
          <w:rFonts w:ascii="Calibri" w:hAnsi="Calibri" w:cs="Calibri"/>
          <w:color w:val="000000" w:themeColor="text1"/>
        </w:rPr>
        <w:footnoteReference w:id="12"/>
      </w:r>
      <w:r w:rsidRPr="006B7061">
        <w:rPr>
          <w:rFonts w:ascii="Calibri" w:hAnsi="Calibri" w:cs="Calibri"/>
          <w:color w:val="000000" w:themeColor="text1"/>
        </w:rPr>
        <w:t xml:space="preserve"> The belief in God and the compliance to his doctrines was the established idea of good. As a result, any belief rejecting God meant an opposition to the good. Atheism was associated with the darkness. </w:t>
      </w:r>
      <w:r w:rsidRPr="006B7061">
        <w:rPr>
          <w:rStyle w:val="FootnoteReference"/>
          <w:rFonts w:ascii="Calibri" w:hAnsi="Calibri" w:cs="Calibri"/>
          <w:color w:val="000000" w:themeColor="text1"/>
        </w:rPr>
        <w:footnoteReference w:id="13"/>
      </w:r>
      <w:r w:rsidRPr="006B7061">
        <w:rPr>
          <w:rFonts w:ascii="Calibri" w:hAnsi="Calibri" w:cs="Calibri"/>
          <w:color w:val="000000" w:themeColor="text1"/>
        </w:rPr>
        <w:t xml:space="preserve"> Even today the term has negative overtones, hindering people from being open about their atheistic beliefs. </w:t>
      </w:r>
      <w:r>
        <w:rPr>
          <w:rFonts w:ascii="Calibri" w:hAnsi="Calibri" w:cs="Calibri"/>
          <w:color w:val="000000" w:themeColor="text1"/>
        </w:rPr>
        <w:t xml:space="preserve">New Atheism is significant as it is a movement that </w:t>
      </w:r>
      <w:r w:rsidRPr="006B7061">
        <w:rPr>
          <w:rFonts w:ascii="Calibri" w:hAnsi="Calibri" w:cs="Calibri"/>
          <w:color w:val="000000" w:themeColor="text1"/>
        </w:rPr>
        <w:t>encourage</w:t>
      </w:r>
      <w:r>
        <w:rPr>
          <w:rFonts w:ascii="Calibri" w:hAnsi="Calibri" w:cs="Calibri"/>
          <w:color w:val="000000" w:themeColor="text1"/>
        </w:rPr>
        <w:t>s</w:t>
      </w:r>
      <w:r w:rsidRPr="006B7061">
        <w:rPr>
          <w:rFonts w:ascii="Calibri" w:hAnsi="Calibri" w:cs="Calibri"/>
          <w:color w:val="000000" w:themeColor="text1"/>
        </w:rPr>
        <w:t xml:space="preserve"> people to state their atheistic stance</w:t>
      </w:r>
      <w:r>
        <w:rPr>
          <w:rFonts w:ascii="Calibri" w:hAnsi="Calibri" w:cs="Calibri"/>
          <w:color w:val="000000" w:themeColor="text1"/>
        </w:rPr>
        <w:t xml:space="preserve"> openly</w:t>
      </w:r>
      <w:r w:rsidRPr="006B7061">
        <w:rPr>
          <w:rFonts w:ascii="Calibri" w:hAnsi="Calibri" w:cs="Calibri"/>
          <w:color w:val="000000" w:themeColor="text1"/>
        </w:rPr>
        <w:t xml:space="preserve"> and to be outspoken while doing so. </w:t>
      </w:r>
      <w:r>
        <w:rPr>
          <w:rFonts w:ascii="Calibri" w:hAnsi="Calibri" w:cs="Calibri"/>
          <w:color w:val="000000" w:themeColor="text1"/>
        </w:rPr>
        <w:t>‘</w:t>
      </w:r>
      <w:r w:rsidRPr="006B7061">
        <w:rPr>
          <w:rFonts w:ascii="Calibri" w:hAnsi="Calibri" w:cs="Calibri"/>
          <w:color w:val="000000" w:themeColor="text1"/>
        </w:rPr>
        <w:t>N</w:t>
      </w:r>
      <w:r>
        <w:rPr>
          <w:rFonts w:ascii="Calibri" w:hAnsi="Calibri" w:cs="Calibri"/>
          <w:color w:val="000000" w:themeColor="text1"/>
        </w:rPr>
        <w:t>ew A</w:t>
      </w:r>
      <w:r w:rsidRPr="006B7061">
        <w:rPr>
          <w:rFonts w:ascii="Calibri" w:hAnsi="Calibri" w:cs="Calibri"/>
          <w:color w:val="000000" w:themeColor="text1"/>
        </w:rPr>
        <w:t>theist</w:t>
      </w:r>
      <w:r>
        <w:rPr>
          <w:rFonts w:ascii="Calibri" w:hAnsi="Calibri" w:cs="Calibri"/>
          <w:color w:val="000000" w:themeColor="text1"/>
        </w:rPr>
        <w:t>’</w:t>
      </w:r>
      <w:r w:rsidRPr="006B7061">
        <w:rPr>
          <w:rFonts w:ascii="Calibri" w:hAnsi="Calibri" w:cs="Calibri"/>
          <w:color w:val="000000" w:themeColor="text1"/>
        </w:rPr>
        <w:t>, Victor Stenger stated, “…there are too many evils resulting from religion, requiring that we speak out more forcefully than before.”</w:t>
      </w:r>
      <w:r w:rsidRPr="006B7061">
        <w:rPr>
          <w:rStyle w:val="FootnoteReference"/>
          <w:rFonts w:ascii="Calibri" w:hAnsi="Calibri" w:cs="Calibri"/>
          <w:color w:val="000000" w:themeColor="text1"/>
        </w:rPr>
        <w:footnoteReference w:id="14"/>
      </w:r>
      <w:r w:rsidRPr="006B7061">
        <w:rPr>
          <w:rFonts w:ascii="Calibri" w:hAnsi="Calibri" w:cs="Calibri"/>
          <w:color w:val="000000" w:themeColor="text1"/>
        </w:rPr>
        <w:t xml:space="preserve"> </w:t>
      </w:r>
    </w:p>
    <w:p w:rsidR="00A16BDC" w:rsidRDefault="00A16BDC" w:rsidP="00A16BDC"/>
    <w:p w:rsidR="00A16BDC" w:rsidRDefault="00A16BDC" w:rsidP="00A16BDC">
      <w:pPr>
        <w:rPr>
          <w:rFonts w:ascii="Calibri" w:hAnsi="Calibri" w:cs="Calibri"/>
          <w:color w:val="000000" w:themeColor="text1"/>
        </w:rPr>
      </w:pPr>
      <w:r w:rsidRPr="006B7061">
        <w:rPr>
          <w:rFonts w:ascii="Calibri" w:hAnsi="Calibri" w:cs="Calibri"/>
          <w:color w:val="000000" w:themeColor="text1"/>
        </w:rPr>
        <w:t xml:space="preserve">So, what is new atheism? </w:t>
      </w:r>
      <w:r>
        <w:rPr>
          <w:rFonts w:ascii="Calibri" w:hAnsi="Calibri" w:cs="Calibri"/>
          <w:color w:val="000000" w:themeColor="text1"/>
        </w:rPr>
        <w:t xml:space="preserve">And why is it significant? </w:t>
      </w:r>
      <w:r w:rsidRPr="006B7061">
        <w:rPr>
          <w:rFonts w:ascii="Calibri" w:hAnsi="Calibri" w:cs="Calibri"/>
          <w:color w:val="000000" w:themeColor="text1"/>
        </w:rPr>
        <w:t>New atheism is an Anglo-American phenomenon and ‘popular’ movement that originated during the first decade of the twenty-first century. It is typically represented by a string of best-selling books authored by four high profile writers, collectively known as the, ‘Four Horsemen’ – Sam Harris (</w:t>
      </w:r>
      <w:r w:rsidRPr="006B7061">
        <w:rPr>
          <w:rFonts w:ascii="Calibri" w:hAnsi="Calibri" w:cs="Calibri"/>
          <w:i/>
          <w:color w:val="000000" w:themeColor="text1"/>
        </w:rPr>
        <w:t>End of Faith: Religion, Terror and the Future of Reason</w:t>
      </w:r>
      <w:r w:rsidRPr="006B7061">
        <w:rPr>
          <w:rFonts w:ascii="Calibri" w:hAnsi="Calibri" w:cs="Calibri"/>
          <w:color w:val="000000" w:themeColor="text1"/>
        </w:rPr>
        <w:t xml:space="preserve">, 2004 and </w:t>
      </w:r>
      <w:r w:rsidRPr="006B7061">
        <w:rPr>
          <w:rFonts w:ascii="Calibri" w:hAnsi="Calibri" w:cs="Calibri"/>
          <w:i/>
          <w:color w:val="000000" w:themeColor="text1"/>
        </w:rPr>
        <w:t>Letter to a Christian Nation</w:t>
      </w:r>
      <w:r w:rsidRPr="006B7061">
        <w:rPr>
          <w:rFonts w:ascii="Calibri" w:hAnsi="Calibri" w:cs="Calibri"/>
          <w:color w:val="000000" w:themeColor="text1"/>
        </w:rPr>
        <w:t xml:space="preserve">, 2006), </w:t>
      </w:r>
      <w:r w:rsidRPr="006B7061">
        <w:rPr>
          <w:rFonts w:ascii="Calibri" w:hAnsi="Calibri" w:cs="Calibri"/>
          <w:color w:val="000000" w:themeColor="text1"/>
        </w:rPr>
        <w:lastRenderedPageBreak/>
        <w:t>Daniel Dennett (</w:t>
      </w:r>
      <w:r w:rsidRPr="006B7061">
        <w:rPr>
          <w:rFonts w:ascii="Calibri" w:hAnsi="Calibri" w:cs="Calibri"/>
          <w:i/>
          <w:color w:val="000000" w:themeColor="text1"/>
        </w:rPr>
        <w:t>Breaking the Spell: Religion as a Natural Phenomenon,</w:t>
      </w:r>
      <w:r w:rsidRPr="006B7061">
        <w:rPr>
          <w:rFonts w:ascii="Calibri" w:hAnsi="Calibri" w:cs="Calibri"/>
          <w:color w:val="000000" w:themeColor="text1"/>
        </w:rPr>
        <w:t xml:space="preserve"> 2006),  Richard Dawkins (</w:t>
      </w:r>
      <w:r w:rsidRPr="006B7061">
        <w:rPr>
          <w:rFonts w:ascii="Calibri" w:hAnsi="Calibri" w:cs="Calibri"/>
          <w:i/>
          <w:color w:val="000000" w:themeColor="text1"/>
        </w:rPr>
        <w:t>The God Delusion</w:t>
      </w:r>
      <w:r w:rsidRPr="006B7061">
        <w:rPr>
          <w:rFonts w:ascii="Calibri" w:hAnsi="Calibri" w:cs="Calibri"/>
          <w:color w:val="000000" w:themeColor="text1"/>
        </w:rPr>
        <w:t>, 2006), and Christopher Hitchens (</w:t>
      </w:r>
      <w:r w:rsidRPr="006B7061">
        <w:rPr>
          <w:rFonts w:ascii="Calibri" w:hAnsi="Calibri" w:cs="Calibri"/>
          <w:i/>
          <w:color w:val="000000" w:themeColor="text1"/>
        </w:rPr>
        <w:t>God is Not Great: Religion Poisons Everything</w:t>
      </w:r>
      <w:r w:rsidRPr="006B7061">
        <w:rPr>
          <w:rFonts w:ascii="Calibri" w:hAnsi="Calibri" w:cs="Calibri"/>
          <w:color w:val="000000" w:themeColor="text1"/>
        </w:rPr>
        <w:t xml:space="preserve">, 2007).  </w:t>
      </w:r>
    </w:p>
    <w:p w:rsidR="00A16BDC" w:rsidRDefault="00A16BDC" w:rsidP="00A16BDC">
      <w:pPr>
        <w:rPr>
          <w:rFonts w:ascii="Calibri" w:hAnsi="Calibri" w:cs="Calibri"/>
          <w:color w:val="000000" w:themeColor="text1"/>
        </w:rPr>
      </w:pPr>
    </w:p>
    <w:p w:rsidR="00A16BDC" w:rsidRDefault="00A16BDC" w:rsidP="00A16BDC">
      <w:pPr>
        <w:rPr>
          <w:rFonts w:ascii="Calibri" w:hAnsi="Calibri" w:cs="Calibri"/>
          <w:color w:val="000000" w:themeColor="text1"/>
        </w:rPr>
      </w:pPr>
      <w:r w:rsidRPr="006B7061">
        <w:rPr>
          <w:rFonts w:ascii="Calibri" w:hAnsi="Calibri" w:cs="Calibri"/>
          <w:color w:val="000000" w:themeColor="text1"/>
        </w:rPr>
        <w:t xml:space="preserve">The label ‘new atheism’ derived from an article for </w:t>
      </w:r>
      <w:r w:rsidRPr="006B7061">
        <w:rPr>
          <w:rFonts w:ascii="Calibri" w:hAnsi="Calibri" w:cs="Calibri"/>
          <w:i/>
          <w:color w:val="000000" w:themeColor="text1"/>
        </w:rPr>
        <w:t>Wired</w:t>
      </w:r>
      <w:r w:rsidRPr="006B7061">
        <w:rPr>
          <w:rFonts w:ascii="Calibri" w:hAnsi="Calibri" w:cs="Calibri"/>
          <w:color w:val="000000" w:themeColor="text1"/>
        </w:rPr>
        <w:t xml:space="preserve"> magazine, “The Church of Non-Believers” written by the agnostic journalist Gary Wolff in its November 2006 issue. </w:t>
      </w:r>
      <w:r w:rsidRPr="006B7061">
        <w:rPr>
          <w:rStyle w:val="FootnoteReference"/>
          <w:rFonts w:ascii="Calibri" w:hAnsi="Calibri" w:cs="Calibri"/>
          <w:color w:val="000000" w:themeColor="text1"/>
        </w:rPr>
        <w:footnoteReference w:id="15"/>
      </w:r>
      <w:r w:rsidRPr="006B7061">
        <w:rPr>
          <w:rFonts w:ascii="Calibri" w:hAnsi="Calibri" w:cs="Calibri"/>
          <w:color w:val="000000" w:themeColor="text1"/>
        </w:rPr>
        <w:t xml:space="preserve"> In this article, Wolf aimed to depict the position taken by atheist writers, such as the ‘Four Horsemen’ as dogmatic, uncompromising, bigoted and unnecessarily aggressive. This article</w:t>
      </w:r>
      <w:r>
        <w:rPr>
          <w:rFonts w:ascii="Calibri" w:hAnsi="Calibri" w:cs="Calibri"/>
          <w:color w:val="000000" w:themeColor="text1"/>
        </w:rPr>
        <w:t xml:space="preserve"> is significant as it was </w:t>
      </w:r>
      <w:r w:rsidRPr="006B7061">
        <w:rPr>
          <w:rFonts w:ascii="Calibri" w:hAnsi="Calibri" w:cs="Calibri"/>
          <w:color w:val="000000" w:themeColor="text1"/>
        </w:rPr>
        <w:t>written with the political motive to discredit this group of atheists rather than to form a new system of non-religious thought.</w:t>
      </w:r>
      <w:r>
        <w:rPr>
          <w:rFonts w:ascii="Calibri" w:hAnsi="Calibri" w:cs="Calibri"/>
          <w:color w:val="000000" w:themeColor="text1"/>
        </w:rPr>
        <w:t xml:space="preserve"> However, it made new atheism noteworthy in the twenty-first century.</w:t>
      </w:r>
      <w:r w:rsidRPr="006B7061">
        <w:rPr>
          <w:rFonts w:ascii="Calibri" w:hAnsi="Calibri" w:cs="Calibri"/>
          <w:color w:val="000000" w:themeColor="text1"/>
        </w:rPr>
        <w:t xml:space="preserve"> The central aim was to use the term “new” to describe a specific group of atheists, so that they received criticism for not presenting anything that was honourably new.</w:t>
      </w:r>
      <w:r w:rsidRPr="006B7061">
        <w:rPr>
          <w:rStyle w:val="FootnoteReference"/>
          <w:rFonts w:ascii="Calibri" w:hAnsi="Calibri" w:cs="Calibri"/>
          <w:color w:val="000000" w:themeColor="text1"/>
        </w:rPr>
        <w:footnoteReference w:id="16"/>
      </w:r>
      <w:r w:rsidRPr="006B7061">
        <w:rPr>
          <w:rFonts w:ascii="Calibri" w:hAnsi="Calibri" w:cs="Calibri"/>
          <w:color w:val="000000" w:themeColor="text1"/>
        </w:rPr>
        <w:t xml:space="preserve"> Ironically, </w:t>
      </w:r>
      <w:r>
        <w:rPr>
          <w:rFonts w:ascii="Calibri" w:hAnsi="Calibri" w:cs="Calibri"/>
          <w:color w:val="000000" w:themeColor="text1"/>
        </w:rPr>
        <w:t xml:space="preserve">Wolf aided </w:t>
      </w:r>
      <w:r w:rsidRPr="006B7061">
        <w:rPr>
          <w:rFonts w:ascii="Calibri" w:hAnsi="Calibri" w:cs="Calibri"/>
          <w:color w:val="000000" w:themeColor="text1"/>
        </w:rPr>
        <w:t xml:space="preserve">‘new atheism’ </w:t>
      </w:r>
      <w:r>
        <w:rPr>
          <w:rFonts w:ascii="Calibri" w:hAnsi="Calibri" w:cs="Calibri"/>
          <w:color w:val="000000" w:themeColor="text1"/>
        </w:rPr>
        <w:t xml:space="preserve">to become more significant than he intended. </w:t>
      </w:r>
    </w:p>
    <w:p w:rsidR="00A16BDC" w:rsidRDefault="00A16BDC" w:rsidP="00A16BDC">
      <w:pPr>
        <w:rPr>
          <w:rFonts w:ascii="Calibri" w:hAnsi="Calibri" w:cs="Calibri"/>
          <w:color w:val="000000" w:themeColor="text1"/>
        </w:rPr>
      </w:pPr>
    </w:p>
    <w:p w:rsidR="00A16BDC" w:rsidRDefault="00A16BDC" w:rsidP="00A16BDC">
      <w:pPr>
        <w:rPr>
          <w:rFonts w:ascii="Calibri" w:hAnsi="Calibri" w:cs="Calibri"/>
          <w:color w:val="000000" w:themeColor="text1"/>
        </w:rPr>
      </w:pPr>
      <w:r w:rsidRPr="006B7061">
        <w:rPr>
          <w:rFonts w:ascii="Calibri" w:hAnsi="Calibri" w:cs="Calibri"/>
          <w:color w:val="000000" w:themeColor="text1"/>
        </w:rPr>
        <w:t xml:space="preserve">The millennium saw a shift in religious activity caused by growing political </w:t>
      </w:r>
      <w:r>
        <w:rPr>
          <w:rFonts w:ascii="Calibri" w:hAnsi="Calibri" w:cs="Calibri"/>
          <w:color w:val="000000" w:themeColor="text1"/>
        </w:rPr>
        <w:t>and social influence</w:t>
      </w:r>
      <w:r w:rsidRPr="006B7061">
        <w:rPr>
          <w:rFonts w:ascii="Calibri" w:hAnsi="Calibri" w:cs="Calibri"/>
          <w:color w:val="000000" w:themeColor="text1"/>
        </w:rPr>
        <w:t>. For example, Christian Right and the Islamic revolution, particularly the events of 9/11 and the “war on terror”.</w:t>
      </w:r>
      <w:r>
        <w:rPr>
          <w:rFonts w:ascii="Calibri" w:hAnsi="Calibri" w:cs="Calibri"/>
          <w:color w:val="000000" w:themeColor="text1"/>
        </w:rPr>
        <w:t xml:space="preserve"> The ‘New A</w:t>
      </w:r>
      <w:r w:rsidRPr="006B7061">
        <w:rPr>
          <w:rFonts w:ascii="Calibri" w:hAnsi="Calibri" w:cs="Calibri"/>
          <w:color w:val="000000" w:themeColor="text1"/>
        </w:rPr>
        <w:t>theists</w:t>
      </w:r>
      <w:r>
        <w:rPr>
          <w:rFonts w:ascii="Calibri" w:hAnsi="Calibri" w:cs="Calibri"/>
          <w:color w:val="000000" w:themeColor="text1"/>
        </w:rPr>
        <w:t>’</w:t>
      </w:r>
      <w:r w:rsidRPr="006B7061">
        <w:rPr>
          <w:rFonts w:ascii="Calibri" w:hAnsi="Calibri" w:cs="Calibri"/>
          <w:color w:val="000000" w:themeColor="text1"/>
        </w:rPr>
        <w:t xml:space="preserve"> used this to their advantage to</w:t>
      </w:r>
      <w:r w:rsidRPr="004201C7">
        <w:rPr>
          <w:rFonts w:ascii="Calibri" w:hAnsi="Calibri" w:cs="Calibri"/>
          <w:color w:val="000000" w:themeColor="text1"/>
        </w:rPr>
        <w:t xml:space="preserve"> </w:t>
      </w:r>
      <w:r>
        <w:rPr>
          <w:rFonts w:ascii="Calibri" w:hAnsi="Calibri" w:cs="Calibri"/>
          <w:color w:val="000000" w:themeColor="text1"/>
        </w:rPr>
        <w:t>demonstrate the dangers of religion and</w:t>
      </w:r>
      <w:r w:rsidRPr="006B7061">
        <w:rPr>
          <w:rFonts w:ascii="Calibri" w:hAnsi="Calibri" w:cs="Calibri"/>
          <w:color w:val="000000" w:themeColor="text1"/>
        </w:rPr>
        <w:t xml:space="preserve"> argue the point that religion was now more of a threat than atheism</w:t>
      </w:r>
      <w:r>
        <w:rPr>
          <w:rFonts w:ascii="Calibri" w:hAnsi="Calibri" w:cs="Calibri"/>
          <w:color w:val="000000" w:themeColor="text1"/>
        </w:rPr>
        <w:t>.</w:t>
      </w:r>
      <w:r w:rsidRPr="006B7061">
        <w:rPr>
          <w:rFonts w:ascii="Calibri" w:hAnsi="Calibri" w:cs="Calibri"/>
          <w:color w:val="000000" w:themeColor="text1"/>
        </w:rPr>
        <w:t xml:space="preserve"> </w:t>
      </w:r>
      <w:r>
        <w:rPr>
          <w:rFonts w:ascii="Calibri" w:hAnsi="Calibri" w:cs="Calibri"/>
          <w:color w:val="000000" w:themeColor="text1"/>
        </w:rPr>
        <w:t xml:space="preserve">This was the premise for Harris’ book, </w:t>
      </w:r>
      <w:r w:rsidRPr="006B7061">
        <w:rPr>
          <w:rFonts w:ascii="Calibri" w:hAnsi="Calibri" w:cs="Calibri"/>
          <w:i/>
          <w:color w:val="000000" w:themeColor="text1"/>
        </w:rPr>
        <w:t>End of Faith: Religion, Terror and the Future of Reason</w:t>
      </w:r>
      <w:r>
        <w:rPr>
          <w:rFonts w:ascii="Calibri" w:hAnsi="Calibri" w:cs="Calibri"/>
          <w:color w:val="000000" w:themeColor="text1"/>
        </w:rPr>
        <w:t>. Significantly,</w:t>
      </w:r>
      <w:r w:rsidRPr="006B7061">
        <w:rPr>
          <w:rFonts w:ascii="Calibri" w:hAnsi="Calibri" w:cs="Calibri"/>
          <w:color w:val="000000" w:themeColor="text1"/>
        </w:rPr>
        <w:t xml:space="preserve"> the rise of the ‘</w:t>
      </w:r>
      <w:proofErr w:type="spellStart"/>
      <w:r w:rsidRPr="006B7061">
        <w:rPr>
          <w:rFonts w:ascii="Calibri" w:hAnsi="Calibri" w:cs="Calibri"/>
          <w:color w:val="000000" w:themeColor="text1"/>
        </w:rPr>
        <w:t>nones</w:t>
      </w:r>
      <w:proofErr w:type="spellEnd"/>
      <w:r w:rsidRPr="006B7061">
        <w:rPr>
          <w:rFonts w:ascii="Calibri" w:hAnsi="Calibri" w:cs="Calibri"/>
          <w:color w:val="000000" w:themeColor="text1"/>
        </w:rPr>
        <w:t>’</w:t>
      </w:r>
      <w:r w:rsidRPr="006B7061">
        <w:rPr>
          <w:rStyle w:val="FootnoteReference"/>
          <w:rFonts w:ascii="Calibri" w:hAnsi="Calibri" w:cs="Calibri"/>
          <w:color w:val="000000" w:themeColor="text1"/>
        </w:rPr>
        <w:footnoteReference w:id="17"/>
      </w:r>
      <w:r w:rsidRPr="006B7061">
        <w:rPr>
          <w:rFonts w:ascii="Calibri" w:hAnsi="Calibri" w:cs="Calibri"/>
          <w:color w:val="000000" w:themeColor="text1"/>
        </w:rPr>
        <w:t>- the 2011 UK census witnessed the rise of those reporting to have no religion (from 14.8 per cent in 2001 to 25.1 per cent in 2011)</w:t>
      </w:r>
      <w:r w:rsidRPr="006B7061">
        <w:rPr>
          <w:rStyle w:val="FootnoteReference"/>
          <w:rFonts w:ascii="Calibri" w:hAnsi="Calibri" w:cs="Calibri"/>
          <w:color w:val="000000" w:themeColor="text1"/>
        </w:rPr>
        <w:footnoteReference w:id="18"/>
      </w:r>
      <w:r w:rsidRPr="006B7061">
        <w:rPr>
          <w:rFonts w:ascii="Calibri" w:hAnsi="Calibri" w:cs="Calibri"/>
          <w:color w:val="000000" w:themeColor="text1"/>
        </w:rPr>
        <w:t xml:space="preserve">. The rise of the internet </w:t>
      </w:r>
      <w:r>
        <w:rPr>
          <w:rFonts w:ascii="Calibri" w:hAnsi="Calibri" w:cs="Calibri"/>
          <w:color w:val="000000" w:themeColor="text1"/>
        </w:rPr>
        <w:t>was significant in providing the platform for ‘New A</w:t>
      </w:r>
      <w:r w:rsidRPr="006B7061">
        <w:rPr>
          <w:rFonts w:ascii="Calibri" w:hAnsi="Calibri" w:cs="Calibri"/>
          <w:color w:val="000000" w:themeColor="text1"/>
        </w:rPr>
        <w:t>theists</w:t>
      </w:r>
      <w:r>
        <w:rPr>
          <w:rFonts w:ascii="Calibri" w:hAnsi="Calibri" w:cs="Calibri"/>
          <w:color w:val="000000" w:themeColor="text1"/>
        </w:rPr>
        <w:t>’</w:t>
      </w:r>
      <w:r w:rsidRPr="006B7061">
        <w:rPr>
          <w:rFonts w:ascii="Calibri" w:hAnsi="Calibri" w:cs="Calibri"/>
          <w:color w:val="000000" w:themeColor="text1"/>
        </w:rPr>
        <w:t xml:space="preserve"> to promote their messages to a worldwide audience quickly and without any barriers or constraints. Allowing them to share their views to an expansive audience</w:t>
      </w:r>
      <w:r>
        <w:rPr>
          <w:rFonts w:ascii="Calibri" w:hAnsi="Calibri" w:cs="Calibri"/>
          <w:color w:val="000000" w:themeColor="text1"/>
        </w:rPr>
        <w:t xml:space="preserve"> across a wide geographical area.</w:t>
      </w:r>
      <w:r w:rsidRPr="006B7061">
        <w:rPr>
          <w:rFonts w:ascii="Calibri" w:hAnsi="Calibri" w:cs="Calibri"/>
          <w:color w:val="000000" w:themeColor="text1"/>
        </w:rPr>
        <w:t xml:space="preserve"> </w:t>
      </w:r>
      <w:r w:rsidRPr="006B7061">
        <w:rPr>
          <w:rStyle w:val="FootnoteReference"/>
          <w:rFonts w:ascii="Calibri" w:hAnsi="Calibri" w:cs="Calibri"/>
          <w:color w:val="000000" w:themeColor="text1"/>
        </w:rPr>
        <w:footnoteReference w:id="19"/>
      </w:r>
      <w:r>
        <w:rPr>
          <w:rFonts w:ascii="Calibri" w:hAnsi="Calibri" w:cs="Calibri"/>
          <w:color w:val="000000" w:themeColor="text1"/>
        </w:rPr>
        <w:t xml:space="preserve"> The advances in scientific research and technology also played a part. The main contributors of new atheism are generally from a scientific background rather than a philosophical milieu. </w:t>
      </w:r>
    </w:p>
    <w:p w:rsidR="00A16BDC" w:rsidRDefault="00A16BDC" w:rsidP="00A16BDC">
      <w:pPr>
        <w:rPr>
          <w:rFonts w:ascii="Calibri" w:hAnsi="Calibri" w:cs="Calibri"/>
          <w:color w:val="000000" w:themeColor="text1"/>
        </w:rPr>
      </w:pPr>
    </w:p>
    <w:p w:rsidR="00A16BDC" w:rsidRDefault="00A16BDC" w:rsidP="00A16BDC">
      <w:pPr>
        <w:rPr>
          <w:rFonts w:ascii="Calibri" w:hAnsi="Calibri" w:cs="Calibri"/>
          <w:color w:val="000000" w:themeColor="text1"/>
        </w:rPr>
      </w:pPr>
      <w:r>
        <w:rPr>
          <w:rFonts w:ascii="Calibri" w:hAnsi="Calibri" w:cs="Calibri"/>
          <w:color w:val="000000" w:themeColor="text1"/>
        </w:rPr>
        <w:t>The term ‘New Atheist’ is generally associated with the views and beliefs of the ‘Four Horsemen’- Harris, Dawkins, Dennett and Hitchens. However not all atheists in the twenty-first century old the same views. I</w:t>
      </w:r>
      <w:r w:rsidRPr="006B7061">
        <w:rPr>
          <w:rFonts w:ascii="Calibri" w:hAnsi="Calibri" w:cs="Calibri"/>
          <w:color w:val="000000" w:themeColor="text1"/>
        </w:rPr>
        <w:t>t is right to say that ‘new atheism’ does not have a set definition. It is an umbrella term.</w:t>
      </w:r>
      <w:r w:rsidRPr="006B7061">
        <w:rPr>
          <w:rStyle w:val="FootnoteReference"/>
          <w:rFonts w:ascii="Calibri" w:hAnsi="Calibri" w:cs="Calibri"/>
          <w:color w:val="000000" w:themeColor="text1"/>
        </w:rPr>
        <w:t xml:space="preserve"> </w:t>
      </w:r>
      <w:r w:rsidRPr="006B7061">
        <w:rPr>
          <w:rStyle w:val="FootnoteReference"/>
          <w:rFonts w:ascii="Calibri" w:hAnsi="Calibri" w:cs="Calibri"/>
          <w:color w:val="000000" w:themeColor="text1"/>
        </w:rPr>
        <w:footnoteReference w:id="20"/>
      </w:r>
      <w:r>
        <w:rPr>
          <w:rFonts w:ascii="Calibri" w:hAnsi="Calibri" w:cs="Calibri"/>
          <w:color w:val="000000" w:themeColor="text1"/>
        </w:rPr>
        <w:t xml:space="preserve"> The consistent key themes are that</w:t>
      </w:r>
      <w:r w:rsidRPr="006B7061">
        <w:rPr>
          <w:rFonts w:ascii="Calibri" w:hAnsi="Calibri" w:cs="Calibri"/>
          <w:color w:val="000000" w:themeColor="text1"/>
        </w:rPr>
        <w:t xml:space="preserve"> </w:t>
      </w:r>
      <w:r>
        <w:rPr>
          <w:rFonts w:ascii="Calibri" w:hAnsi="Calibri" w:cs="Calibri"/>
          <w:color w:val="000000" w:themeColor="text1"/>
        </w:rPr>
        <w:t>‘‘‘New Atheists’’’ have</w:t>
      </w:r>
      <w:r w:rsidRPr="006B7061">
        <w:rPr>
          <w:rFonts w:ascii="Calibri" w:hAnsi="Calibri" w:cs="Calibri"/>
          <w:color w:val="000000" w:themeColor="text1"/>
        </w:rPr>
        <w:t xml:space="preserve"> a naturalistic worldview based on scientific evidence, reason and rational thinking. </w:t>
      </w:r>
      <w:r w:rsidRPr="006B7061">
        <w:rPr>
          <w:rFonts w:ascii="Calibri" w:hAnsi="Calibri" w:cs="Calibri"/>
          <w:color w:val="000000" w:themeColor="text1"/>
        </w:rPr>
        <w:lastRenderedPageBreak/>
        <w:t>Dennett advocates the term “</w:t>
      </w:r>
      <w:proofErr w:type="spellStart"/>
      <w:r w:rsidRPr="006B7061">
        <w:rPr>
          <w:rFonts w:ascii="Calibri" w:hAnsi="Calibri" w:cs="Calibri"/>
          <w:color w:val="000000" w:themeColor="text1"/>
        </w:rPr>
        <w:t>Brights</w:t>
      </w:r>
      <w:proofErr w:type="spellEnd"/>
      <w:r w:rsidRPr="006B7061">
        <w:rPr>
          <w:rFonts w:ascii="Calibri" w:hAnsi="Calibri" w:cs="Calibri"/>
          <w:color w:val="000000" w:themeColor="text1"/>
        </w:rPr>
        <w:t xml:space="preserve">” to signify people with </w:t>
      </w:r>
      <w:r>
        <w:rPr>
          <w:rFonts w:ascii="Calibri" w:hAnsi="Calibri" w:cs="Calibri"/>
          <w:color w:val="000000" w:themeColor="text1"/>
        </w:rPr>
        <w:t>this viewpoint</w:t>
      </w:r>
      <w:r w:rsidRPr="006B7061">
        <w:rPr>
          <w:rFonts w:ascii="Calibri" w:hAnsi="Calibri" w:cs="Calibri"/>
          <w:color w:val="000000" w:themeColor="text1"/>
        </w:rPr>
        <w:t>.</w:t>
      </w:r>
      <w:r w:rsidRPr="006B7061">
        <w:rPr>
          <w:rStyle w:val="FootnoteReference"/>
          <w:rFonts w:ascii="Calibri" w:hAnsi="Calibri" w:cs="Calibri"/>
          <w:color w:val="000000" w:themeColor="text1"/>
        </w:rPr>
        <w:footnoteReference w:id="21"/>
      </w:r>
      <w:r w:rsidRPr="006B7061">
        <w:rPr>
          <w:rFonts w:ascii="Calibri" w:hAnsi="Calibri" w:cs="Calibri"/>
          <w:color w:val="000000" w:themeColor="text1"/>
        </w:rPr>
        <w:t xml:space="preserve"> </w:t>
      </w:r>
      <w:r>
        <w:rPr>
          <w:rFonts w:ascii="Calibri" w:hAnsi="Calibri" w:cs="Calibri"/>
          <w:color w:val="000000" w:themeColor="text1"/>
        </w:rPr>
        <w:t>‘‘New Atheists’’ say</w:t>
      </w:r>
      <w:r w:rsidRPr="006B7061">
        <w:rPr>
          <w:rFonts w:ascii="Calibri" w:hAnsi="Calibri" w:cs="Calibri"/>
          <w:color w:val="000000" w:themeColor="text1"/>
        </w:rPr>
        <w:t xml:space="preserve"> there should be </w:t>
      </w:r>
      <w:r>
        <w:rPr>
          <w:rFonts w:ascii="Calibri" w:hAnsi="Calibri" w:cs="Calibri"/>
          <w:color w:val="000000" w:themeColor="text1"/>
        </w:rPr>
        <w:t xml:space="preserve">substantial </w:t>
      </w:r>
      <w:r w:rsidRPr="006B7061">
        <w:rPr>
          <w:rFonts w:ascii="Calibri" w:hAnsi="Calibri" w:cs="Calibri"/>
          <w:color w:val="000000" w:themeColor="text1"/>
        </w:rPr>
        <w:t xml:space="preserve">evidence to support </w:t>
      </w:r>
      <w:r>
        <w:rPr>
          <w:rFonts w:ascii="Calibri" w:hAnsi="Calibri" w:cs="Calibri"/>
          <w:color w:val="000000" w:themeColor="text1"/>
        </w:rPr>
        <w:t>a belief</w:t>
      </w:r>
      <w:r w:rsidRPr="006B7061">
        <w:rPr>
          <w:rFonts w:ascii="Calibri" w:hAnsi="Calibri" w:cs="Calibri"/>
          <w:color w:val="000000" w:themeColor="text1"/>
        </w:rPr>
        <w:t xml:space="preserve"> in e.g. what evidence is there to prove God exists? </w:t>
      </w:r>
      <w:r>
        <w:rPr>
          <w:rFonts w:ascii="Calibri" w:hAnsi="Calibri" w:cs="Calibri"/>
          <w:color w:val="000000" w:themeColor="text1"/>
        </w:rPr>
        <w:t>There is not any, therefore it is false. ‘New Atheists’ hold</w:t>
      </w:r>
      <w:r w:rsidRPr="006B7061">
        <w:rPr>
          <w:rFonts w:ascii="Calibri" w:hAnsi="Calibri" w:cs="Calibri"/>
          <w:color w:val="000000" w:themeColor="text1"/>
        </w:rPr>
        <w:t xml:space="preserve"> the view that religion is immoral, it is ridiculous and extremely dangerous. They disagree with the rules, dogmas, authorisations that religion put in place, creating a clannish view. </w:t>
      </w:r>
      <w:r>
        <w:rPr>
          <w:rFonts w:ascii="Calibri" w:hAnsi="Calibri" w:cs="Calibri"/>
          <w:color w:val="000000" w:themeColor="text1"/>
        </w:rPr>
        <w:t>‘‘New Atheists’’ maintain</w:t>
      </w:r>
      <w:r w:rsidRPr="006B7061">
        <w:rPr>
          <w:rFonts w:ascii="Calibri" w:hAnsi="Calibri" w:cs="Calibri"/>
          <w:color w:val="000000" w:themeColor="text1"/>
        </w:rPr>
        <w:t xml:space="preserve"> a critical view of all religion</w:t>
      </w:r>
      <w:r>
        <w:rPr>
          <w:rFonts w:ascii="Calibri" w:hAnsi="Calibri" w:cs="Calibri"/>
          <w:color w:val="000000" w:themeColor="text1"/>
        </w:rPr>
        <w:t xml:space="preserve"> and its followers</w:t>
      </w:r>
      <w:r w:rsidRPr="006B7061">
        <w:rPr>
          <w:rFonts w:ascii="Calibri" w:hAnsi="Calibri" w:cs="Calibri"/>
          <w:color w:val="000000" w:themeColor="text1"/>
        </w:rPr>
        <w:t>, whether that’s fundamentalists or mainstream.</w:t>
      </w:r>
      <w:r w:rsidRPr="006B7061">
        <w:rPr>
          <w:rStyle w:val="FootnoteReference"/>
          <w:rFonts w:ascii="Calibri" w:hAnsi="Calibri" w:cs="Calibri"/>
          <w:color w:val="000000" w:themeColor="text1"/>
        </w:rPr>
        <w:footnoteReference w:id="22"/>
      </w:r>
      <w:r w:rsidRPr="006B7061">
        <w:rPr>
          <w:rFonts w:ascii="Calibri" w:hAnsi="Calibri" w:cs="Calibri"/>
          <w:color w:val="000000" w:themeColor="text1"/>
        </w:rPr>
        <w:t xml:space="preserve"> New atheism upholds that no religion is better than a mediocre religion</w:t>
      </w:r>
      <w:r>
        <w:rPr>
          <w:rFonts w:ascii="Calibri" w:hAnsi="Calibri" w:cs="Calibri"/>
          <w:color w:val="000000" w:themeColor="text1"/>
        </w:rPr>
        <w:t xml:space="preserve"> and it is not required for moral behaviour</w:t>
      </w:r>
      <w:r w:rsidRPr="006B7061">
        <w:rPr>
          <w:rFonts w:ascii="Calibri" w:hAnsi="Calibri" w:cs="Calibri"/>
          <w:color w:val="000000" w:themeColor="text1"/>
        </w:rPr>
        <w:t>.  New atheism is known for and often scorned for its uncompromising, and unapologetic denunciation of religious belief. Many people take this to be the defining characteristic that makes new atheism new. New atheist, Christopher Hitchens, was known for his ‘</w:t>
      </w:r>
      <w:proofErr w:type="spellStart"/>
      <w:r w:rsidRPr="006B7061">
        <w:rPr>
          <w:rFonts w:ascii="Calibri" w:hAnsi="Calibri" w:cs="Calibri"/>
          <w:color w:val="000000" w:themeColor="text1"/>
        </w:rPr>
        <w:t>Hitchslap</w:t>
      </w:r>
      <w:proofErr w:type="spellEnd"/>
      <w:r w:rsidRPr="006B7061">
        <w:rPr>
          <w:rFonts w:ascii="Calibri" w:hAnsi="Calibri" w:cs="Calibri"/>
          <w:color w:val="000000" w:themeColor="text1"/>
        </w:rPr>
        <w:t xml:space="preserve">’- an abrupt statement that shuts down the opponents religious or political argument. The ‘Four Horsemen’ are not the only </w:t>
      </w:r>
      <w:r>
        <w:rPr>
          <w:rFonts w:ascii="Calibri" w:hAnsi="Calibri" w:cs="Calibri"/>
          <w:color w:val="000000" w:themeColor="text1"/>
        </w:rPr>
        <w:t>‘New Atheists’</w:t>
      </w:r>
      <w:r w:rsidRPr="006B7061">
        <w:rPr>
          <w:rFonts w:ascii="Calibri" w:hAnsi="Calibri" w:cs="Calibri"/>
          <w:color w:val="000000" w:themeColor="text1"/>
        </w:rPr>
        <w:t xml:space="preserve">. There are others such as, American physicist, Stenger; Somali-Dutch scholar, Ayaan Hirsi Ali; British philosopher, A. C. Grayling; and British writer, Phillip Pullman, who have also been referred to as “evangelical atheists”. </w:t>
      </w:r>
      <w:r w:rsidRPr="006B7061">
        <w:rPr>
          <w:rStyle w:val="FootnoteReference"/>
          <w:rFonts w:ascii="Calibri" w:hAnsi="Calibri" w:cs="Calibri"/>
          <w:color w:val="000000" w:themeColor="text1"/>
        </w:rPr>
        <w:footnoteReference w:id="23"/>
      </w:r>
      <w:r>
        <w:rPr>
          <w:rFonts w:ascii="Calibri" w:hAnsi="Calibri" w:cs="Calibri"/>
          <w:color w:val="000000" w:themeColor="text1"/>
        </w:rPr>
        <w:t xml:space="preserve"> </w:t>
      </w:r>
    </w:p>
    <w:p w:rsidR="00A16BDC" w:rsidRDefault="00A16BDC" w:rsidP="00A16BDC">
      <w:pPr>
        <w:rPr>
          <w:rFonts w:ascii="Calibri" w:hAnsi="Calibri" w:cs="Calibri"/>
          <w:color w:val="000000" w:themeColor="text1"/>
        </w:rPr>
      </w:pPr>
    </w:p>
    <w:p w:rsidR="00A16BDC" w:rsidRDefault="00A16BDC" w:rsidP="00A16BDC">
      <w:pPr>
        <w:rPr>
          <w:rFonts w:ascii="Calibri" w:hAnsi="Calibri" w:cs="Calibri"/>
          <w:color w:val="000000" w:themeColor="text1"/>
        </w:rPr>
      </w:pPr>
      <w:r>
        <w:rPr>
          <w:rFonts w:ascii="Calibri" w:hAnsi="Calibri" w:cs="Calibri"/>
          <w:color w:val="000000" w:themeColor="text1"/>
        </w:rPr>
        <w:t xml:space="preserve">However, not all atheists in the twenty-first century are ‘New Atheists’. As with religion and the different denominations, views, beliefs, the same applies to atheists. Whilst the ‘Four Horsemen’ are the most significant and prolific protagonists in the twenty- first century there are other views from other atheists who do not fall into the ‘New Atheist’ category. </w:t>
      </w:r>
    </w:p>
    <w:p w:rsidR="00A16BDC" w:rsidRDefault="00A16BDC" w:rsidP="00A16BDC">
      <w:pPr>
        <w:rPr>
          <w:rFonts w:ascii="Calibri" w:hAnsi="Calibri" w:cs="Calibri"/>
          <w:color w:val="000000" w:themeColor="text1"/>
        </w:rPr>
      </w:pPr>
    </w:p>
    <w:p w:rsidR="00A16BDC" w:rsidRPr="00AD7909" w:rsidRDefault="00A16BDC" w:rsidP="00A16BDC">
      <w:pPr>
        <w:rPr>
          <w:rFonts w:ascii="Calibri" w:hAnsi="Calibri" w:cs="Calibri"/>
          <w:color w:val="000000" w:themeColor="text1"/>
        </w:rPr>
      </w:pPr>
      <w:r>
        <w:rPr>
          <w:rFonts w:ascii="Calibri" w:hAnsi="Calibri" w:cs="Calibri"/>
          <w:color w:val="000000" w:themeColor="text1"/>
        </w:rPr>
        <w:t xml:space="preserve">Alain </w:t>
      </w:r>
      <w:r w:rsidRPr="00E04F3C">
        <w:rPr>
          <w:rFonts w:ascii="Calibri" w:hAnsi="Calibri" w:cs="Calibri"/>
          <w:color w:val="000000" w:themeColor="text1"/>
        </w:rPr>
        <w:t xml:space="preserve">de </w:t>
      </w:r>
      <w:proofErr w:type="spellStart"/>
      <w:r w:rsidRPr="00E04F3C">
        <w:rPr>
          <w:rFonts w:ascii="Calibri" w:hAnsi="Calibri" w:cs="Calibri"/>
          <w:color w:val="000000" w:themeColor="text1"/>
        </w:rPr>
        <w:t>Botton</w:t>
      </w:r>
      <w:proofErr w:type="spellEnd"/>
      <w:r w:rsidRPr="00E04F3C">
        <w:rPr>
          <w:rFonts w:ascii="Calibri" w:hAnsi="Calibri" w:cs="Calibri"/>
          <w:color w:val="000000" w:themeColor="text1"/>
        </w:rPr>
        <w:t>, British philosopher and author does not hold the same militant views as the ‘</w:t>
      </w:r>
      <w:r>
        <w:rPr>
          <w:rFonts w:ascii="Calibri" w:hAnsi="Calibri" w:cs="Calibri"/>
          <w:color w:val="000000" w:themeColor="text1"/>
        </w:rPr>
        <w:t>‘New Atheists’</w:t>
      </w:r>
      <w:r w:rsidRPr="00E04F3C">
        <w:rPr>
          <w:rFonts w:ascii="Calibri" w:hAnsi="Calibri" w:cs="Calibri"/>
          <w:color w:val="000000" w:themeColor="text1"/>
        </w:rPr>
        <w:t xml:space="preserve">’ despite being an Atheist himself. He authored the book, </w:t>
      </w:r>
      <w:r w:rsidRPr="00E04F3C">
        <w:rPr>
          <w:rFonts w:ascii="Calibri" w:hAnsi="Calibri" w:cs="Calibri"/>
          <w:i/>
          <w:color w:val="000000" w:themeColor="text1"/>
        </w:rPr>
        <w:t>Religion for Atheists</w:t>
      </w:r>
      <w:r>
        <w:rPr>
          <w:rFonts w:ascii="Calibri" w:hAnsi="Calibri" w:cs="Calibri"/>
          <w:i/>
          <w:color w:val="000000" w:themeColor="text1"/>
        </w:rPr>
        <w:t xml:space="preserve"> </w:t>
      </w:r>
      <w:r>
        <w:rPr>
          <w:rFonts w:ascii="Calibri" w:hAnsi="Calibri" w:cs="Calibri"/>
          <w:color w:val="000000" w:themeColor="text1"/>
        </w:rPr>
        <w:t>(2012)</w:t>
      </w:r>
      <w:r w:rsidRPr="00E04F3C">
        <w:rPr>
          <w:rFonts w:ascii="Calibri" w:hAnsi="Calibri" w:cs="Calibri"/>
          <w:i/>
          <w:color w:val="000000" w:themeColor="text1"/>
        </w:rPr>
        <w:t xml:space="preserve"> </w:t>
      </w:r>
      <w:r w:rsidRPr="00E04F3C">
        <w:rPr>
          <w:rFonts w:ascii="Calibri" w:hAnsi="Calibri" w:cs="Calibri"/>
          <w:color w:val="000000" w:themeColor="text1"/>
        </w:rPr>
        <w:t>and while he argues that no religion is “…true in any God given sense.”</w:t>
      </w:r>
      <w:r>
        <w:rPr>
          <w:rStyle w:val="FootnoteReference"/>
          <w:rFonts w:ascii="Calibri" w:hAnsi="Calibri" w:cs="Calibri"/>
          <w:color w:val="000000" w:themeColor="text1"/>
        </w:rPr>
        <w:footnoteReference w:id="24"/>
      </w:r>
      <w:r w:rsidRPr="00E04F3C">
        <w:rPr>
          <w:rFonts w:ascii="Calibri" w:hAnsi="Calibri" w:cs="Calibri"/>
          <w:color w:val="000000" w:themeColor="text1"/>
        </w:rPr>
        <w:t xml:space="preserve"> He believes there are some aspects of religion that are beneficial to society. He affirmed in an interview, </w:t>
      </w:r>
      <w:r>
        <w:rPr>
          <w:rFonts w:ascii="Calibri" w:hAnsi="Calibri" w:cs="Calibri"/>
          <w:color w:val="000000" w:themeColor="text1"/>
        </w:rPr>
        <w:t>with the New S</w:t>
      </w:r>
      <w:r w:rsidRPr="00E04F3C">
        <w:rPr>
          <w:rFonts w:ascii="Calibri" w:hAnsi="Calibri" w:cs="Calibri"/>
          <w:color w:val="000000" w:themeColor="text1"/>
        </w:rPr>
        <w:t>cientist that he wants, “…</w:t>
      </w:r>
      <w:r w:rsidRPr="00C848E7">
        <w:rPr>
          <w:rFonts w:ascii="Calibri" w:eastAsia="Times New Roman" w:hAnsi="Calibri" w:cs="Calibri"/>
          <w:color w:val="000000" w:themeColor="text1"/>
          <w:shd w:val="clear" w:color="auto" w:fill="FFFFFF"/>
        </w:rPr>
        <w:t>to make sure atheists are deriving some of the benefits of religion."</w:t>
      </w:r>
      <w:r w:rsidRPr="00E04F3C">
        <w:rPr>
          <w:rFonts w:ascii="Calibri" w:hAnsi="Calibri" w:cs="Calibri"/>
          <w:color w:val="000000" w:themeColor="text1"/>
        </w:rPr>
        <w:t xml:space="preserve"> </w:t>
      </w:r>
      <w:r w:rsidRPr="00E04F3C">
        <w:rPr>
          <w:rStyle w:val="FootnoteReference"/>
          <w:rFonts w:ascii="Calibri" w:hAnsi="Calibri" w:cs="Calibri"/>
          <w:color w:val="000000" w:themeColor="text1"/>
        </w:rPr>
        <w:footnoteReference w:id="25"/>
      </w:r>
      <w:r w:rsidRPr="00E04F3C">
        <w:rPr>
          <w:rFonts w:ascii="Calibri" w:hAnsi="Calibri" w:cs="Calibri"/>
          <w:color w:val="000000" w:themeColor="text1"/>
        </w:rPr>
        <w:t>He does not denounce religion</w:t>
      </w:r>
      <w:r>
        <w:rPr>
          <w:rFonts w:ascii="Calibri" w:hAnsi="Calibri" w:cs="Calibri"/>
          <w:color w:val="000000" w:themeColor="text1"/>
        </w:rPr>
        <w:t>, rather he respects it</w:t>
      </w:r>
      <w:r w:rsidRPr="00E04F3C">
        <w:rPr>
          <w:rFonts w:ascii="Calibri" w:hAnsi="Calibri" w:cs="Calibri"/>
          <w:color w:val="000000" w:themeColor="text1"/>
        </w:rPr>
        <w:t xml:space="preserve">. </w:t>
      </w:r>
      <w:proofErr w:type="spellStart"/>
      <w:r w:rsidRPr="00E04F3C">
        <w:rPr>
          <w:rFonts w:ascii="Calibri" w:hAnsi="Calibri" w:cs="Calibri"/>
          <w:color w:val="000000" w:themeColor="text1"/>
        </w:rPr>
        <w:t>Botton</w:t>
      </w:r>
      <w:proofErr w:type="spellEnd"/>
      <w:r w:rsidRPr="00E04F3C">
        <w:rPr>
          <w:rFonts w:ascii="Calibri" w:hAnsi="Calibri" w:cs="Calibri"/>
          <w:color w:val="000000" w:themeColor="text1"/>
        </w:rPr>
        <w:t xml:space="preserve"> believes </w:t>
      </w:r>
      <w:r>
        <w:rPr>
          <w:rFonts w:ascii="Calibri" w:hAnsi="Calibri" w:cs="Calibri"/>
          <w:color w:val="000000" w:themeColor="text1"/>
        </w:rPr>
        <w:t>that religion came about for two purposes: the necessity to live with one another in harmony; and to manage the negative things in life, including pain, sadness and evil.</w:t>
      </w:r>
      <w:r>
        <w:rPr>
          <w:rStyle w:val="FootnoteReference"/>
          <w:rFonts w:ascii="Calibri" w:hAnsi="Calibri" w:cs="Calibri"/>
          <w:color w:val="000000" w:themeColor="text1"/>
        </w:rPr>
        <w:footnoteReference w:id="26"/>
      </w:r>
      <w:r>
        <w:rPr>
          <w:rFonts w:ascii="Calibri" w:hAnsi="Calibri" w:cs="Calibri"/>
          <w:color w:val="000000" w:themeColor="text1"/>
        </w:rPr>
        <w:t xml:space="preserve"> He focuses on the spiritual aspects of religion and looks to religion for insight. Similarly, Andre Comte-</w:t>
      </w:r>
      <w:proofErr w:type="spellStart"/>
      <w:r>
        <w:rPr>
          <w:rFonts w:ascii="Calibri" w:hAnsi="Calibri" w:cs="Calibri"/>
          <w:color w:val="000000" w:themeColor="text1"/>
        </w:rPr>
        <w:t>Sponville</w:t>
      </w:r>
      <w:proofErr w:type="spellEnd"/>
      <w:r>
        <w:rPr>
          <w:rFonts w:ascii="Calibri" w:hAnsi="Calibri" w:cs="Calibri"/>
          <w:color w:val="000000" w:themeColor="text1"/>
        </w:rPr>
        <w:t xml:space="preserve"> a leading French philosopher and atheist, who lost his faith in his teenage years and believe in ‘spirituality without God’. He authored the book, </w:t>
      </w:r>
      <w:r>
        <w:rPr>
          <w:rFonts w:ascii="Calibri" w:hAnsi="Calibri" w:cs="Calibri"/>
          <w:i/>
          <w:color w:val="000000" w:themeColor="text1"/>
        </w:rPr>
        <w:t>The Book of Atheist Spirituality</w:t>
      </w:r>
      <w:r>
        <w:rPr>
          <w:rFonts w:ascii="Calibri" w:hAnsi="Calibri" w:cs="Calibri"/>
          <w:color w:val="000000" w:themeColor="text1"/>
        </w:rPr>
        <w:t xml:space="preserve"> (2008) and says, “It is possible to do without religion but not without communion, fidelity or love.”</w:t>
      </w:r>
      <w:r>
        <w:rPr>
          <w:rStyle w:val="FootnoteReference"/>
          <w:rFonts w:ascii="Calibri" w:hAnsi="Calibri" w:cs="Calibri"/>
          <w:color w:val="000000" w:themeColor="text1"/>
        </w:rPr>
        <w:footnoteReference w:id="27"/>
      </w:r>
      <w:r>
        <w:rPr>
          <w:rFonts w:ascii="Calibri" w:hAnsi="Calibri" w:cs="Calibri"/>
          <w:color w:val="000000" w:themeColor="text1"/>
        </w:rPr>
        <w:t>.</w:t>
      </w:r>
    </w:p>
    <w:p w:rsidR="00A16BDC" w:rsidRPr="00C848E7" w:rsidRDefault="00A16BDC" w:rsidP="00A16BDC">
      <w:pPr>
        <w:rPr>
          <w:rFonts w:ascii="Calibri" w:hAnsi="Calibri" w:cs="Calibri"/>
          <w:color w:val="000000" w:themeColor="text1"/>
        </w:rPr>
      </w:pPr>
    </w:p>
    <w:p w:rsidR="00A16BDC" w:rsidRPr="00160ECC" w:rsidRDefault="00A16BDC" w:rsidP="00A16BDC">
      <w:r w:rsidRPr="00160ECC">
        <w:lastRenderedPageBreak/>
        <w:t xml:space="preserve">The term ‘New Atheist’ does not reflect the beliefs of all atheists in the twenty first century. Fundamentally, they are the same as they do not believe in a God or </w:t>
      </w:r>
      <w:proofErr w:type="gramStart"/>
      <w:r w:rsidRPr="00160ECC">
        <w:t>gods</w:t>
      </w:r>
      <w:proofErr w:type="gramEnd"/>
      <w:r w:rsidRPr="00160ECC">
        <w:t xml:space="preserve"> but their views differ.  The ‘New Atheists’ such as the ‘Four Horsemen’ are far more vocal and militant than other contemporary atheist such as </w:t>
      </w:r>
      <w:proofErr w:type="spellStart"/>
      <w:r w:rsidRPr="00160ECC">
        <w:t>Botton</w:t>
      </w:r>
      <w:proofErr w:type="spellEnd"/>
      <w:r w:rsidRPr="00160ECC">
        <w:t xml:space="preserve"> and Comte-</w:t>
      </w:r>
      <w:proofErr w:type="spellStart"/>
      <w:proofErr w:type="gramStart"/>
      <w:r w:rsidRPr="00160ECC">
        <w:t>Sponville</w:t>
      </w:r>
      <w:proofErr w:type="spellEnd"/>
      <w:r w:rsidRPr="00160ECC">
        <w:t xml:space="preserve"> .</w:t>
      </w:r>
      <w:proofErr w:type="gramEnd"/>
      <w:r w:rsidRPr="00160ECC">
        <w:t xml:space="preserve"> </w:t>
      </w:r>
    </w:p>
    <w:p w:rsidR="00A16BDC" w:rsidRPr="00160ECC" w:rsidRDefault="00A16BDC" w:rsidP="00A16BDC"/>
    <w:p w:rsidR="00A16BDC" w:rsidRPr="007B571D" w:rsidRDefault="00A16BDC" w:rsidP="00A16BDC">
      <w:pPr>
        <w:rPr>
          <w:b/>
        </w:rPr>
      </w:pPr>
    </w:p>
    <w:p w:rsidR="00A16BDC" w:rsidRPr="00563D90" w:rsidRDefault="00A16BDC">
      <w:pPr>
        <w:rPr>
          <w:color w:val="000000" w:themeColor="text1"/>
          <w:lang w:val="en-US"/>
        </w:rPr>
      </w:pPr>
    </w:p>
    <w:sectPr w:rsidR="00A16BDC" w:rsidRPr="00563D90" w:rsidSect="005460BC">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71170" w:rsidRDefault="00D71170" w:rsidP="00F76165">
      <w:r>
        <w:separator/>
      </w:r>
    </w:p>
  </w:endnote>
  <w:endnote w:type="continuationSeparator" w:id="0">
    <w:p w:rsidR="00D71170" w:rsidRDefault="00D71170" w:rsidP="00F761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71170" w:rsidRDefault="00D71170" w:rsidP="00F76165">
      <w:r>
        <w:separator/>
      </w:r>
    </w:p>
  </w:footnote>
  <w:footnote w:type="continuationSeparator" w:id="0">
    <w:p w:rsidR="00D71170" w:rsidRDefault="00D71170" w:rsidP="00F76165">
      <w:r>
        <w:continuationSeparator/>
      </w:r>
    </w:p>
  </w:footnote>
  <w:footnote w:id="1">
    <w:p w:rsidR="00F76165" w:rsidRPr="00563D90" w:rsidRDefault="00F76165">
      <w:pPr>
        <w:pStyle w:val="FootnoteText"/>
        <w:rPr>
          <w:lang w:val="en-US"/>
        </w:rPr>
      </w:pPr>
      <w:r w:rsidRPr="00563D90">
        <w:rPr>
          <w:rStyle w:val="FootnoteReference"/>
        </w:rPr>
        <w:footnoteRef/>
      </w:r>
      <w:r w:rsidRPr="00563D90">
        <w:t xml:space="preserve">Commission on RE Press Release, </w:t>
      </w:r>
      <w:r w:rsidRPr="00563D90">
        <w:rPr>
          <w:lang w:val="en-US"/>
        </w:rPr>
        <w:t>&lt;</w:t>
      </w:r>
      <w:r w:rsidRPr="00563D90">
        <w:rPr>
          <w:lang w:val="en-US"/>
        </w:rPr>
        <w:t>https://www.religiouseducationcouncil.org.uk/news/commission-re-press-release/</w:t>
      </w:r>
      <w:r w:rsidRPr="00563D90">
        <w:rPr>
          <w:lang w:val="en-US"/>
        </w:rPr>
        <w:t>&gt;</w:t>
      </w:r>
    </w:p>
  </w:footnote>
  <w:footnote w:id="2">
    <w:p w:rsidR="002B462E" w:rsidRPr="00563D90" w:rsidRDefault="002B462E" w:rsidP="002B462E">
      <w:pPr>
        <w:pStyle w:val="FootnoteText"/>
        <w:rPr>
          <w:lang w:val="en-US"/>
        </w:rPr>
      </w:pPr>
      <w:r w:rsidRPr="00563D90">
        <w:rPr>
          <w:rStyle w:val="FootnoteReference"/>
        </w:rPr>
        <w:footnoteRef/>
      </w:r>
      <w:r w:rsidRPr="00563D90">
        <w:t xml:space="preserve"> </w:t>
      </w:r>
      <w:r w:rsidRPr="00563D90">
        <w:rPr>
          <w:i/>
        </w:rPr>
        <w:t>Final Report- Religion and Worldviews: The Way Forward</w:t>
      </w:r>
      <w:r w:rsidRPr="00563D90">
        <w:t xml:space="preserve">, (London: </w:t>
      </w:r>
      <w:proofErr w:type="spellStart"/>
      <w:r w:rsidRPr="00563D90">
        <w:t>Comssion</w:t>
      </w:r>
      <w:proofErr w:type="spellEnd"/>
      <w:r w:rsidRPr="00563D90">
        <w:t xml:space="preserve"> of Religious Education, 2018) &lt;https://moodle.uwtsd.ac.uk/pluginfile.php/220901/mod_resource/content/0/Final-Report-of-the-Commission-on-RE.pdf&gt; [accessed 25 January 2019</w:t>
      </w:r>
      <w:proofErr w:type="gramStart"/>
      <w:r w:rsidRPr="00563D90">
        <w:t>] ,</w:t>
      </w:r>
      <w:proofErr w:type="gramEnd"/>
      <w:r w:rsidRPr="00563D90">
        <w:t>p.4.</w:t>
      </w:r>
    </w:p>
  </w:footnote>
  <w:footnote w:id="3">
    <w:p w:rsidR="001153B7" w:rsidRPr="001153B7" w:rsidRDefault="001153B7" w:rsidP="001153B7">
      <w:pPr>
        <w:rPr>
          <w:rFonts w:ascii="Times New Roman" w:eastAsia="Times New Roman" w:hAnsi="Times New Roman" w:cs="Times New Roman"/>
        </w:rPr>
      </w:pPr>
      <w:r w:rsidRPr="00563D90">
        <w:rPr>
          <w:rStyle w:val="FootnoteReference"/>
          <w:sz w:val="20"/>
          <w:szCs w:val="20"/>
        </w:rPr>
        <w:footnoteRef/>
      </w:r>
      <w:r w:rsidRPr="00563D90">
        <w:rPr>
          <w:sz w:val="20"/>
          <w:szCs w:val="20"/>
        </w:rPr>
        <w:t xml:space="preserve"> </w:t>
      </w:r>
      <w:proofErr w:type="spellStart"/>
      <w:r w:rsidRPr="00563D90">
        <w:rPr>
          <w:rFonts w:ascii="Arial" w:eastAsia="Times New Roman" w:hAnsi="Arial" w:cs="Arial"/>
          <w:color w:val="000000"/>
          <w:sz w:val="20"/>
          <w:szCs w:val="20"/>
          <w:shd w:val="clear" w:color="auto" w:fill="FFFFFF"/>
        </w:rPr>
        <w:t>religiouseducouncil</w:t>
      </w:r>
      <w:proofErr w:type="spellEnd"/>
      <w:r w:rsidRPr="00563D90">
        <w:rPr>
          <w:rFonts w:ascii="Arial" w:eastAsia="Times New Roman" w:hAnsi="Arial" w:cs="Arial"/>
          <w:color w:val="000000"/>
          <w:sz w:val="20"/>
          <w:szCs w:val="20"/>
          <w:shd w:val="clear" w:color="auto" w:fill="FFFFFF"/>
        </w:rPr>
        <w:t>, </w:t>
      </w:r>
      <w:r w:rsidRPr="00563D90">
        <w:rPr>
          <w:rFonts w:ascii="Arial" w:eastAsia="Times New Roman" w:hAnsi="Arial" w:cs="Arial"/>
          <w:i/>
          <w:iCs/>
          <w:color w:val="000000"/>
          <w:sz w:val="20"/>
          <w:szCs w:val="20"/>
        </w:rPr>
        <w:t xml:space="preserve">Religion </w:t>
      </w:r>
      <w:proofErr w:type="gramStart"/>
      <w:r w:rsidRPr="00563D90">
        <w:rPr>
          <w:rFonts w:ascii="Arial" w:eastAsia="Times New Roman" w:hAnsi="Arial" w:cs="Arial"/>
          <w:i/>
          <w:iCs/>
          <w:color w:val="000000"/>
          <w:sz w:val="20"/>
          <w:szCs w:val="20"/>
        </w:rPr>
        <w:t>And</w:t>
      </w:r>
      <w:proofErr w:type="gramEnd"/>
      <w:r w:rsidRPr="00563D90">
        <w:rPr>
          <w:rFonts w:ascii="Arial" w:eastAsia="Times New Roman" w:hAnsi="Arial" w:cs="Arial"/>
          <w:i/>
          <w:iCs/>
          <w:color w:val="000000"/>
          <w:sz w:val="20"/>
          <w:szCs w:val="20"/>
        </w:rPr>
        <w:t xml:space="preserve"> Worldviews: The Way Forward. A National Plan For RE</w:t>
      </w:r>
      <w:r w:rsidRPr="00563D90">
        <w:rPr>
          <w:rFonts w:ascii="Arial" w:eastAsia="Times New Roman" w:hAnsi="Arial" w:cs="Arial"/>
          <w:color w:val="000000"/>
          <w:sz w:val="20"/>
          <w:szCs w:val="20"/>
          <w:shd w:val="clear" w:color="auto" w:fill="FFFFFF"/>
        </w:rPr>
        <w:t>, 2018 &lt;https://www.youtube.com/watch?time_continue=71&amp;v=-A9szVaN-wo&gt; [Accessed 25 January 2019].</w:t>
      </w:r>
    </w:p>
  </w:footnote>
  <w:footnote w:id="4">
    <w:p w:rsidR="00553E47" w:rsidRPr="00553E47" w:rsidRDefault="00553E47">
      <w:pPr>
        <w:pStyle w:val="FootnoteText"/>
        <w:rPr>
          <w:lang w:val="en-US"/>
        </w:rPr>
      </w:pPr>
      <w:r>
        <w:rPr>
          <w:rStyle w:val="FootnoteReference"/>
        </w:rPr>
        <w:footnoteRef/>
      </w:r>
      <w:r>
        <w:t xml:space="preserve"> </w:t>
      </w:r>
      <w:r w:rsidR="001153B7" w:rsidRPr="001153B7">
        <w:rPr>
          <w:i/>
        </w:rPr>
        <w:t xml:space="preserve">Final Report- </w:t>
      </w:r>
      <w:r w:rsidR="00230F80" w:rsidRPr="001153B7">
        <w:rPr>
          <w:i/>
        </w:rPr>
        <w:t>Religion and Worldviews: The Way Forward</w:t>
      </w:r>
      <w:r w:rsidR="001153B7">
        <w:t xml:space="preserve">, (London: </w:t>
      </w:r>
      <w:proofErr w:type="spellStart"/>
      <w:r w:rsidR="001153B7">
        <w:t>Comssion</w:t>
      </w:r>
      <w:proofErr w:type="spellEnd"/>
      <w:r w:rsidR="001153B7">
        <w:t xml:space="preserve"> of Religious Education, 2018) </w:t>
      </w:r>
      <w:r>
        <w:t>&lt;</w:t>
      </w:r>
      <w:r w:rsidRPr="00553E47">
        <w:t>https://moodle.uwtsd.ac.uk/pluginfile.php/220901/mod_resource/content/0/Final-Report-of-the-Commission-on-RE.pdf</w:t>
      </w:r>
      <w:r>
        <w:t>&gt;</w:t>
      </w:r>
      <w:r w:rsidR="00230F80">
        <w:t xml:space="preserve"> </w:t>
      </w:r>
      <w:r w:rsidR="001153B7">
        <w:t>[accessed 25 January 2019</w:t>
      </w:r>
      <w:proofErr w:type="gramStart"/>
      <w:r w:rsidR="001153B7">
        <w:t xml:space="preserve">] </w:t>
      </w:r>
      <w:r w:rsidR="00230F80">
        <w:t>,</w:t>
      </w:r>
      <w:proofErr w:type="gramEnd"/>
      <w:r w:rsidR="00230F80">
        <w:t>p.5.</w:t>
      </w:r>
    </w:p>
  </w:footnote>
  <w:footnote w:id="5">
    <w:p w:rsidR="00416FD0" w:rsidRPr="00416FD0" w:rsidRDefault="00416FD0">
      <w:pPr>
        <w:pStyle w:val="FootnoteText"/>
        <w:rPr>
          <w:lang w:val="en-US"/>
        </w:rPr>
      </w:pPr>
      <w:r>
        <w:rPr>
          <w:rStyle w:val="FootnoteReference"/>
        </w:rPr>
        <w:footnoteRef/>
      </w:r>
      <w:r>
        <w:t xml:space="preserve"> Executive summary </w:t>
      </w:r>
      <w:r>
        <w:rPr>
          <w:lang w:val="en-US"/>
        </w:rPr>
        <w:t xml:space="preserve">p.1. </w:t>
      </w:r>
    </w:p>
  </w:footnote>
  <w:footnote w:id="6">
    <w:p w:rsidR="00CC0692" w:rsidRPr="00E66C0D" w:rsidRDefault="00CC0692" w:rsidP="00CC0692">
      <w:pPr>
        <w:pStyle w:val="FootnoteText"/>
        <w:rPr>
          <w:lang w:val="en-US"/>
        </w:rPr>
      </w:pPr>
      <w:r>
        <w:rPr>
          <w:rStyle w:val="FootnoteReference"/>
        </w:rPr>
        <w:footnoteRef/>
      </w:r>
      <w:r>
        <w:t xml:space="preserve"> School Curriculum. In </w:t>
      </w:r>
      <w:r w:rsidRPr="00E66C0D">
        <w:rPr>
          <w:i/>
        </w:rPr>
        <w:t>Humanist UK</w:t>
      </w:r>
      <w:r>
        <w:rPr>
          <w:i/>
        </w:rPr>
        <w:t xml:space="preserve"> </w:t>
      </w:r>
      <w:r>
        <w:t xml:space="preserve">[online], [cited 25 </w:t>
      </w:r>
      <w:proofErr w:type="spellStart"/>
      <w:r>
        <w:t>Jauary</w:t>
      </w:r>
      <w:proofErr w:type="spellEnd"/>
      <w:r>
        <w:t>. 19]. Available from:  &lt;</w:t>
      </w:r>
      <w:r w:rsidRPr="00E66C0D">
        <w:t>https://humanism.org.uk/campaigns/schools-and-education/school-curriculum/</w:t>
      </w:r>
      <w:r>
        <w:t>&gt;</w:t>
      </w:r>
    </w:p>
  </w:footnote>
  <w:footnote w:id="7">
    <w:p w:rsidR="004A583E" w:rsidRPr="004A583E" w:rsidRDefault="004A583E">
      <w:pPr>
        <w:pStyle w:val="FootnoteText"/>
        <w:rPr>
          <w:lang w:val="en-US"/>
        </w:rPr>
      </w:pPr>
      <w:r>
        <w:rPr>
          <w:rStyle w:val="FootnoteReference"/>
        </w:rPr>
        <w:footnoteRef/>
      </w:r>
      <w:r>
        <w:t xml:space="preserve"> </w:t>
      </w:r>
      <w:r w:rsidRPr="004A583E">
        <w:t>https://www.bbc.co.uk/news/education-45451489</w:t>
      </w:r>
    </w:p>
  </w:footnote>
  <w:footnote w:id="8">
    <w:p w:rsidR="00567DCA" w:rsidRPr="00567DCA" w:rsidRDefault="00567DCA">
      <w:pPr>
        <w:pStyle w:val="FootnoteText"/>
        <w:rPr>
          <w:lang w:val="en-US"/>
        </w:rPr>
      </w:pPr>
    </w:p>
  </w:footnote>
  <w:footnote w:id="9">
    <w:p w:rsidR="00A16BDC" w:rsidRPr="006B7061" w:rsidRDefault="00A16BDC" w:rsidP="00A16BDC">
      <w:pPr>
        <w:rPr>
          <w:rFonts w:ascii="Calibri" w:hAnsi="Calibri" w:cs="Calibri"/>
          <w:sz w:val="20"/>
          <w:szCs w:val="20"/>
          <w:lang w:val="en-US"/>
        </w:rPr>
      </w:pPr>
      <w:r w:rsidRPr="006B7061">
        <w:rPr>
          <w:rStyle w:val="FootnoteReference"/>
          <w:rFonts w:ascii="Calibri" w:hAnsi="Calibri" w:cs="Calibri"/>
          <w:sz w:val="20"/>
          <w:szCs w:val="20"/>
        </w:rPr>
        <w:footnoteRef/>
      </w:r>
      <w:r w:rsidRPr="006B7061">
        <w:rPr>
          <w:rFonts w:ascii="Calibri" w:hAnsi="Calibri" w:cs="Calibri"/>
          <w:sz w:val="20"/>
          <w:szCs w:val="20"/>
        </w:rPr>
        <w:t xml:space="preserve"> </w:t>
      </w:r>
      <w:r w:rsidRPr="006B7061">
        <w:rPr>
          <w:rFonts w:ascii="Calibri" w:hAnsi="Calibri" w:cs="Calibri"/>
          <w:sz w:val="20"/>
          <w:szCs w:val="20"/>
          <w:lang w:val="en-US"/>
        </w:rPr>
        <w:t xml:space="preserve">Stephen </w:t>
      </w:r>
      <w:proofErr w:type="spellStart"/>
      <w:r w:rsidRPr="006B7061">
        <w:rPr>
          <w:rFonts w:ascii="Calibri" w:hAnsi="Calibri" w:cs="Calibri"/>
          <w:sz w:val="20"/>
          <w:szCs w:val="20"/>
          <w:lang w:val="en-US"/>
        </w:rPr>
        <w:t>Bullivant</w:t>
      </w:r>
      <w:proofErr w:type="spellEnd"/>
      <w:r w:rsidRPr="006B7061">
        <w:rPr>
          <w:rFonts w:ascii="Calibri" w:hAnsi="Calibri" w:cs="Calibri"/>
          <w:sz w:val="20"/>
          <w:szCs w:val="20"/>
          <w:lang w:val="en-US"/>
        </w:rPr>
        <w:t xml:space="preserve">, ‘Defining ‘Atheism’’, in </w:t>
      </w:r>
      <w:r w:rsidRPr="006B7061">
        <w:rPr>
          <w:rFonts w:ascii="Calibri" w:hAnsi="Calibri" w:cs="Calibri"/>
          <w:i/>
          <w:sz w:val="20"/>
          <w:szCs w:val="20"/>
          <w:lang w:val="en-US"/>
        </w:rPr>
        <w:t>The Oxford Handbook of Atheism</w:t>
      </w:r>
      <w:r w:rsidRPr="006B7061">
        <w:rPr>
          <w:rFonts w:ascii="Calibri" w:hAnsi="Calibri" w:cs="Calibri"/>
          <w:sz w:val="20"/>
          <w:szCs w:val="20"/>
          <w:lang w:val="en-US"/>
        </w:rPr>
        <w:t xml:space="preserve">, ed. by Steven </w:t>
      </w:r>
      <w:proofErr w:type="spellStart"/>
      <w:r w:rsidRPr="006B7061">
        <w:rPr>
          <w:rFonts w:ascii="Calibri" w:hAnsi="Calibri" w:cs="Calibri"/>
          <w:sz w:val="20"/>
          <w:szCs w:val="20"/>
          <w:lang w:val="en-US"/>
        </w:rPr>
        <w:t>Bullivant</w:t>
      </w:r>
      <w:proofErr w:type="spellEnd"/>
      <w:r w:rsidRPr="006B7061">
        <w:rPr>
          <w:rFonts w:ascii="Calibri" w:hAnsi="Calibri" w:cs="Calibri"/>
          <w:sz w:val="20"/>
          <w:szCs w:val="20"/>
          <w:lang w:val="en-US"/>
        </w:rPr>
        <w:t xml:space="preserve"> and Michael Ruse (New York, NY: Oxford University Press, 2013), pp. 11-21 (p.11)</w:t>
      </w:r>
    </w:p>
  </w:footnote>
  <w:footnote w:id="10">
    <w:p w:rsidR="00A16BDC" w:rsidRPr="006B7061" w:rsidRDefault="00A16BDC" w:rsidP="00A16BDC">
      <w:pPr>
        <w:pStyle w:val="FootnoteText"/>
        <w:rPr>
          <w:lang w:val="en-US"/>
        </w:rPr>
      </w:pPr>
      <w:r w:rsidRPr="006B7061">
        <w:rPr>
          <w:rStyle w:val="FootnoteReference"/>
        </w:rPr>
        <w:footnoteRef/>
      </w:r>
      <w:r w:rsidRPr="006B7061">
        <w:t xml:space="preserve"> </w:t>
      </w:r>
      <w:r w:rsidRPr="006B7061">
        <w:rPr>
          <w:rFonts w:ascii="Calibri" w:hAnsi="Calibri" w:cs="Calibri"/>
          <w:lang w:val="en-US"/>
        </w:rPr>
        <w:t xml:space="preserve">Julian </w:t>
      </w:r>
      <w:proofErr w:type="spellStart"/>
      <w:r w:rsidRPr="006B7061">
        <w:rPr>
          <w:rFonts w:ascii="Calibri" w:hAnsi="Calibri" w:cs="Calibri"/>
          <w:lang w:val="en-US"/>
        </w:rPr>
        <w:t>Baggini</w:t>
      </w:r>
      <w:proofErr w:type="spellEnd"/>
      <w:r w:rsidRPr="006B7061">
        <w:rPr>
          <w:rFonts w:ascii="Calibri" w:hAnsi="Calibri" w:cs="Calibri"/>
          <w:lang w:val="en-US"/>
        </w:rPr>
        <w:t xml:space="preserve">, </w:t>
      </w:r>
      <w:r w:rsidRPr="006B7061">
        <w:rPr>
          <w:rFonts w:ascii="Calibri" w:hAnsi="Calibri" w:cs="Calibri"/>
          <w:i/>
          <w:lang w:val="en-US"/>
        </w:rPr>
        <w:t>Atheism: A Very Short Introduction</w:t>
      </w:r>
      <w:r w:rsidRPr="006B7061">
        <w:rPr>
          <w:rFonts w:ascii="Calibri" w:hAnsi="Calibri" w:cs="Calibri"/>
          <w:lang w:val="en-US"/>
        </w:rPr>
        <w:t xml:space="preserve"> (</w:t>
      </w:r>
      <w:r w:rsidRPr="006B7061">
        <w:rPr>
          <w:rFonts w:ascii="Calibri" w:eastAsia="Times New Roman" w:hAnsi="Calibri" w:cs="Calibri"/>
        </w:rPr>
        <w:t>Oxford; New York: Oxford University Press 2003</w:t>
      </w:r>
      <w:proofErr w:type="gramStart"/>
      <w:r w:rsidRPr="006B7061">
        <w:rPr>
          <w:rFonts w:ascii="Calibri" w:hAnsi="Calibri" w:cs="Calibri"/>
          <w:lang w:val="en-US"/>
        </w:rPr>
        <w:t>),p</w:t>
      </w:r>
      <w:proofErr w:type="gramEnd"/>
      <w:r w:rsidRPr="006B7061">
        <w:rPr>
          <w:rFonts w:ascii="Calibri" w:hAnsi="Calibri" w:cs="Calibri"/>
          <w:lang w:val="en-US"/>
        </w:rPr>
        <w:t>3.</w:t>
      </w:r>
    </w:p>
  </w:footnote>
  <w:footnote w:id="11">
    <w:p w:rsidR="00A16BDC" w:rsidRPr="006B7061" w:rsidRDefault="00A16BDC" w:rsidP="00A16BDC">
      <w:pPr>
        <w:pStyle w:val="FootnoteText"/>
        <w:rPr>
          <w:lang w:val="en-US"/>
        </w:rPr>
      </w:pPr>
      <w:r w:rsidRPr="006B7061">
        <w:rPr>
          <w:rStyle w:val="FootnoteReference"/>
        </w:rPr>
        <w:footnoteRef/>
      </w:r>
      <w:r w:rsidRPr="006B7061">
        <w:t xml:space="preserve"> </w:t>
      </w:r>
      <w:r w:rsidRPr="006B7061">
        <w:rPr>
          <w:lang w:val="en-US"/>
        </w:rPr>
        <w:t xml:space="preserve">Jack David Eller, </w:t>
      </w:r>
      <w:r w:rsidRPr="006B7061">
        <w:rPr>
          <w:i/>
          <w:lang w:val="en-US"/>
        </w:rPr>
        <w:t xml:space="preserve">Natural Atheism, </w:t>
      </w:r>
      <w:r w:rsidRPr="006B7061">
        <w:rPr>
          <w:lang w:val="en-US"/>
        </w:rPr>
        <w:t>(Austin: American Atheist Press, 2004</w:t>
      </w:r>
      <w:proofErr w:type="gramStart"/>
      <w:r w:rsidRPr="006B7061">
        <w:rPr>
          <w:lang w:val="en-US"/>
        </w:rPr>
        <w:t>),p.</w:t>
      </w:r>
      <w:proofErr w:type="gramEnd"/>
      <w:r w:rsidRPr="006B7061">
        <w:rPr>
          <w:lang w:val="en-US"/>
        </w:rPr>
        <w:t>1.</w:t>
      </w:r>
    </w:p>
  </w:footnote>
  <w:footnote w:id="12">
    <w:p w:rsidR="00A16BDC" w:rsidRPr="006B7061" w:rsidRDefault="00A16BDC" w:rsidP="00A16BDC">
      <w:pPr>
        <w:pStyle w:val="FootnoteText"/>
        <w:rPr>
          <w:lang w:val="en-US"/>
        </w:rPr>
      </w:pPr>
      <w:r w:rsidRPr="006B7061">
        <w:rPr>
          <w:rStyle w:val="FootnoteReference"/>
        </w:rPr>
        <w:footnoteRef/>
      </w:r>
      <w:r w:rsidRPr="006B7061">
        <w:t xml:space="preserve"> Graham Oppy, ‘Whither </w:t>
      </w:r>
      <w:r w:rsidRPr="006B7061">
        <w:rPr>
          <w:i/>
        </w:rPr>
        <w:t>New</w:t>
      </w:r>
      <w:r w:rsidRPr="006B7061">
        <w:t xml:space="preserve"> atheism?’, ed. by </w:t>
      </w:r>
      <w:r w:rsidRPr="006B7061">
        <w:rPr>
          <w:rFonts w:ascii="Calibri" w:hAnsi="Calibri" w:cs="Calibri"/>
        </w:rPr>
        <w:t xml:space="preserve">Christopher R. Cotter, Philip Andrew </w:t>
      </w:r>
      <w:proofErr w:type="spellStart"/>
      <w:r w:rsidRPr="006B7061">
        <w:rPr>
          <w:rFonts w:ascii="Calibri" w:hAnsi="Calibri" w:cs="Calibri"/>
        </w:rPr>
        <w:t>Quadrio</w:t>
      </w:r>
      <w:proofErr w:type="spellEnd"/>
      <w:r w:rsidRPr="006B7061">
        <w:rPr>
          <w:rFonts w:ascii="Calibri" w:hAnsi="Calibri" w:cs="Calibri"/>
        </w:rPr>
        <w:t xml:space="preserve"> and Jonathan </w:t>
      </w:r>
      <w:proofErr w:type="spellStart"/>
      <w:r w:rsidRPr="006B7061">
        <w:rPr>
          <w:rFonts w:ascii="Calibri" w:hAnsi="Calibri" w:cs="Calibri"/>
        </w:rPr>
        <w:t>Tuckett</w:t>
      </w:r>
      <w:proofErr w:type="spellEnd"/>
      <w:r w:rsidRPr="006B7061">
        <w:rPr>
          <w:rFonts w:ascii="Calibri" w:hAnsi="Calibri" w:cs="Calibri"/>
        </w:rPr>
        <w:t xml:space="preserve"> (Springer, 2017) &lt;</w:t>
      </w:r>
      <w:r w:rsidRPr="006B7061">
        <w:t xml:space="preserve"> </w:t>
      </w:r>
      <w:r w:rsidRPr="006B7061">
        <w:rPr>
          <w:rFonts w:ascii="Calibri" w:hAnsi="Calibri" w:cs="Calibri"/>
        </w:rPr>
        <w:t>https://ebookcentral-proquest-com.ezproxy.uwtsd.ac.uk/lib/trinity/reader.action?docID=4873432 &gt; [accessed 25 January 2019], pp. 15-31 (p.17)</w:t>
      </w:r>
    </w:p>
  </w:footnote>
  <w:footnote w:id="13">
    <w:p w:rsidR="00A16BDC" w:rsidRPr="006B7061" w:rsidRDefault="00A16BDC" w:rsidP="00A16BDC">
      <w:pPr>
        <w:rPr>
          <w:rFonts w:ascii="Calibri" w:eastAsia="Times New Roman" w:hAnsi="Calibri" w:cs="Calibri"/>
          <w:sz w:val="20"/>
          <w:szCs w:val="20"/>
        </w:rPr>
      </w:pPr>
      <w:r w:rsidRPr="006B7061">
        <w:rPr>
          <w:rStyle w:val="FootnoteReference"/>
          <w:rFonts w:ascii="Calibri" w:hAnsi="Calibri" w:cs="Calibri"/>
          <w:sz w:val="20"/>
          <w:szCs w:val="20"/>
        </w:rPr>
        <w:footnoteRef/>
      </w:r>
      <w:r w:rsidRPr="006B7061">
        <w:rPr>
          <w:rFonts w:ascii="Calibri" w:hAnsi="Calibri" w:cs="Calibri"/>
          <w:sz w:val="20"/>
          <w:szCs w:val="20"/>
        </w:rPr>
        <w:t xml:space="preserve"> </w:t>
      </w:r>
      <w:r w:rsidRPr="006B7061">
        <w:rPr>
          <w:rFonts w:ascii="Calibri" w:hAnsi="Calibri" w:cs="Calibri"/>
          <w:sz w:val="20"/>
          <w:szCs w:val="20"/>
          <w:lang w:val="en-US"/>
        </w:rPr>
        <w:t xml:space="preserve">Julian </w:t>
      </w:r>
      <w:proofErr w:type="spellStart"/>
      <w:r w:rsidRPr="006B7061">
        <w:rPr>
          <w:rFonts w:ascii="Calibri" w:hAnsi="Calibri" w:cs="Calibri"/>
          <w:sz w:val="20"/>
          <w:szCs w:val="20"/>
          <w:lang w:val="en-US"/>
        </w:rPr>
        <w:t>Baggini</w:t>
      </w:r>
      <w:proofErr w:type="spellEnd"/>
      <w:r w:rsidRPr="006B7061">
        <w:rPr>
          <w:rFonts w:ascii="Calibri" w:hAnsi="Calibri" w:cs="Calibri"/>
          <w:sz w:val="20"/>
          <w:szCs w:val="20"/>
          <w:lang w:val="en-US"/>
        </w:rPr>
        <w:t xml:space="preserve">, </w:t>
      </w:r>
      <w:r w:rsidRPr="006B7061">
        <w:rPr>
          <w:rFonts w:ascii="Calibri" w:hAnsi="Calibri" w:cs="Calibri"/>
          <w:i/>
          <w:sz w:val="20"/>
          <w:szCs w:val="20"/>
          <w:lang w:val="en-US"/>
        </w:rPr>
        <w:t>Atheism: A Very Short Introduction</w:t>
      </w:r>
      <w:r w:rsidRPr="006B7061">
        <w:rPr>
          <w:rFonts w:ascii="Calibri" w:hAnsi="Calibri" w:cs="Calibri"/>
          <w:sz w:val="20"/>
          <w:szCs w:val="20"/>
          <w:lang w:val="en-US"/>
        </w:rPr>
        <w:t xml:space="preserve"> (</w:t>
      </w:r>
      <w:r w:rsidRPr="006B7061">
        <w:rPr>
          <w:rFonts w:ascii="Calibri" w:eastAsia="Times New Roman" w:hAnsi="Calibri" w:cs="Calibri"/>
          <w:sz w:val="20"/>
          <w:szCs w:val="20"/>
        </w:rPr>
        <w:t>Oxford; New York: Oxford University Press 2003</w:t>
      </w:r>
      <w:proofErr w:type="gramStart"/>
      <w:r w:rsidRPr="006B7061">
        <w:rPr>
          <w:rFonts w:ascii="Calibri" w:hAnsi="Calibri" w:cs="Calibri"/>
          <w:sz w:val="20"/>
          <w:szCs w:val="20"/>
          <w:lang w:val="en-US"/>
        </w:rPr>
        <w:t>),pp.</w:t>
      </w:r>
      <w:proofErr w:type="gramEnd"/>
      <w:r w:rsidRPr="006B7061">
        <w:rPr>
          <w:rFonts w:ascii="Calibri" w:hAnsi="Calibri" w:cs="Calibri"/>
          <w:sz w:val="20"/>
          <w:szCs w:val="20"/>
          <w:lang w:val="en-US"/>
        </w:rPr>
        <w:t>1-2.</w:t>
      </w:r>
    </w:p>
  </w:footnote>
  <w:footnote w:id="14">
    <w:p w:rsidR="00A16BDC" w:rsidRPr="00056825" w:rsidRDefault="00A16BDC" w:rsidP="00A16BDC">
      <w:pPr>
        <w:rPr>
          <w:rFonts w:ascii="Calibri" w:hAnsi="Calibri" w:cs="Calibri"/>
          <w:sz w:val="20"/>
          <w:szCs w:val="20"/>
        </w:rPr>
      </w:pPr>
      <w:r w:rsidRPr="006B7061">
        <w:rPr>
          <w:rStyle w:val="FootnoteReference"/>
          <w:rFonts w:ascii="Calibri" w:hAnsi="Calibri" w:cs="Calibri"/>
          <w:sz w:val="20"/>
          <w:szCs w:val="20"/>
        </w:rPr>
        <w:footnoteRef/>
      </w:r>
      <w:r w:rsidRPr="006B7061">
        <w:rPr>
          <w:rFonts w:ascii="Calibri" w:hAnsi="Calibri" w:cs="Calibri"/>
          <w:sz w:val="20"/>
          <w:szCs w:val="20"/>
        </w:rPr>
        <w:t xml:space="preserve"> </w:t>
      </w:r>
      <w:r w:rsidRPr="006B7061">
        <w:rPr>
          <w:rFonts w:ascii="Calibri" w:hAnsi="Calibri" w:cs="Calibri"/>
          <w:sz w:val="20"/>
          <w:szCs w:val="20"/>
          <w:lang w:val="en-US"/>
        </w:rPr>
        <w:t xml:space="preserve">Douglas James </w:t>
      </w:r>
      <w:proofErr w:type="spellStart"/>
      <w:r w:rsidRPr="006B7061">
        <w:rPr>
          <w:rFonts w:ascii="Calibri" w:hAnsi="Calibri" w:cs="Calibri"/>
          <w:sz w:val="20"/>
          <w:szCs w:val="20"/>
          <w:lang w:val="en-US"/>
        </w:rPr>
        <w:t>Grothe</w:t>
      </w:r>
      <w:proofErr w:type="spellEnd"/>
      <w:r w:rsidRPr="006B7061">
        <w:rPr>
          <w:rFonts w:ascii="Calibri" w:hAnsi="Calibri" w:cs="Calibri"/>
          <w:sz w:val="20"/>
          <w:szCs w:val="20"/>
          <w:lang w:val="en-US"/>
        </w:rPr>
        <w:t>, ‘</w:t>
      </w:r>
      <w:r w:rsidRPr="006B7061">
        <w:rPr>
          <w:rFonts w:ascii="Calibri" w:hAnsi="Calibri" w:cs="Calibri"/>
          <w:sz w:val="20"/>
          <w:szCs w:val="20"/>
        </w:rPr>
        <w:t xml:space="preserve">Taking a stand for the New Atheists: A discussion with Victor J. Stenger’, </w:t>
      </w:r>
      <w:r w:rsidRPr="006B7061">
        <w:rPr>
          <w:rFonts w:ascii="Calibri" w:hAnsi="Calibri" w:cs="Calibri"/>
          <w:i/>
          <w:sz w:val="20"/>
          <w:szCs w:val="20"/>
        </w:rPr>
        <w:t>Free Inquiry</w:t>
      </w:r>
      <w:r w:rsidRPr="006B7061">
        <w:rPr>
          <w:rFonts w:ascii="Calibri" w:hAnsi="Calibri" w:cs="Calibri"/>
          <w:sz w:val="20"/>
          <w:szCs w:val="20"/>
        </w:rPr>
        <w:t>, April/May 2010, pp.6-43.</w:t>
      </w:r>
    </w:p>
  </w:footnote>
  <w:footnote w:id="15">
    <w:p w:rsidR="00A16BDC" w:rsidRPr="006B7061" w:rsidRDefault="00A16BDC" w:rsidP="00A16BDC">
      <w:pPr>
        <w:rPr>
          <w:rFonts w:ascii="Calibri" w:hAnsi="Calibri" w:cs="Calibri"/>
          <w:sz w:val="20"/>
          <w:szCs w:val="20"/>
          <w:lang w:val="en-US"/>
        </w:rPr>
      </w:pPr>
      <w:r w:rsidRPr="006B7061">
        <w:rPr>
          <w:rStyle w:val="FootnoteReference"/>
          <w:rFonts w:ascii="Calibri" w:hAnsi="Calibri" w:cs="Calibri"/>
          <w:sz w:val="20"/>
          <w:szCs w:val="20"/>
        </w:rPr>
        <w:footnoteRef/>
      </w:r>
      <w:r w:rsidRPr="006B7061">
        <w:rPr>
          <w:rFonts w:ascii="Calibri" w:hAnsi="Calibri" w:cs="Calibri"/>
          <w:sz w:val="20"/>
          <w:szCs w:val="20"/>
        </w:rPr>
        <w:t xml:space="preserve">Gary Wolf, ‘The Church of Non-Believers’, </w:t>
      </w:r>
      <w:r w:rsidRPr="006B7061">
        <w:rPr>
          <w:rFonts w:ascii="Calibri" w:hAnsi="Calibri" w:cs="Calibri"/>
          <w:i/>
          <w:sz w:val="20"/>
          <w:szCs w:val="20"/>
        </w:rPr>
        <w:t xml:space="preserve">Wired, </w:t>
      </w:r>
      <w:r w:rsidRPr="006B7061">
        <w:rPr>
          <w:rFonts w:ascii="Calibri" w:hAnsi="Calibri" w:cs="Calibri"/>
          <w:sz w:val="20"/>
          <w:szCs w:val="20"/>
        </w:rPr>
        <w:t xml:space="preserve">1 November </w:t>
      </w:r>
      <w:proofErr w:type="gramStart"/>
      <w:r w:rsidRPr="006B7061">
        <w:rPr>
          <w:rFonts w:ascii="Calibri" w:hAnsi="Calibri" w:cs="Calibri"/>
          <w:sz w:val="20"/>
          <w:szCs w:val="20"/>
        </w:rPr>
        <w:t>2006  &lt;</w:t>
      </w:r>
      <w:proofErr w:type="gramEnd"/>
      <w:r w:rsidRPr="006B7061">
        <w:rPr>
          <w:rFonts w:ascii="Calibri" w:hAnsi="Calibri" w:cs="Calibri"/>
          <w:sz w:val="20"/>
          <w:szCs w:val="20"/>
        </w:rPr>
        <w:t>https://www.wired.com/2006/11/atheism/&gt; [accessed 25 January 2019]</w:t>
      </w:r>
    </w:p>
  </w:footnote>
  <w:footnote w:id="16">
    <w:p w:rsidR="00A16BDC" w:rsidRPr="006B7061" w:rsidRDefault="00A16BDC" w:rsidP="00A16BDC">
      <w:pPr>
        <w:pStyle w:val="FootnoteText"/>
        <w:rPr>
          <w:lang w:val="en-US"/>
        </w:rPr>
      </w:pPr>
      <w:r w:rsidRPr="006B7061">
        <w:rPr>
          <w:rStyle w:val="FootnoteReference"/>
        </w:rPr>
        <w:footnoteRef/>
      </w:r>
      <w:r w:rsidRPr="006B7061">
        <w:t xml:space="preserve"> </w:t>
      </w:r>
      <w:r w:rsidRPr="006B7061">
        <w:rPr>
          <w:lang w:val="en-US"/>
        </w:rPr>
        <w:t xml:space="preserve">Steven </w:t>
      </w:r>
      <w:proofErr w:type="spellStart"/>
      <w:r w:rsidRPr="006B7061">
        <w:rPr>
          <w:lang w:val="en-US"/>
        </w:rPr>
        <w:t>Kettell</w:t>
      </w:r>
      <w:proofErr w:type="spellEnd"/>
      <w:r w:rsidRPr="006B7061">
        <w:rPr>
          <w:lang w:val="en-US"/>
        </w:rPr>
        <w:t xml:space="preserve">, ‘What’s really new about New Atheism?’, </w:t>
      </w:r>
      <w:r w:rsidRPr="006B7061">
        <w:rPr>
          <w:i/>
          <w:lang w:val="en-US"/>
        </w:rPr>
        <w:t xml:space="preserve">Palgrave Communications, </w:t>
      </w:r>
      <w:r w:rsidRPr="006B7061">
        <w:rPr>
          <w:lang w:val="en-US"/>
        </w:rPr>
        <w:t>2:1 (2016), 1-3 &lt;http://wrap.warwick.ac.uk/84166/5/WRAP_palcomms201699.pdf&gt; [accessed 25 January 2019] (p.2)</w:t>
      </w:r>
    </w:p>
  </w:footnote>
  <w:footnote w:id="17">
    <w:p w:rsidR="00A16BDC" w:rsidRPr="006B7061" w:rsidRDefault="00A16BDC" w:rsidP="00A16BDC">
      <w:pPr>
        <w:pStyle w:val="FootnoteText"/>
        <w:rPr>
          <w:rFonts w:ascii="Calibri" w:hAnsi="Calibri" w:cs="Calibri"/>
          <w:lang w:val="en-US"/>
        </w:rPr>
      </w:pPr>
      <w:r w:rsidRPr="006B7061">
        <w:rPr>
          <w:rStyle w:val="FootnoteReference"/>
          <w:rFonts w:ascii="Calibri" w:hAnsi="Calibri" w:cs="Calibri"/>
        </w:rPr>
        <w:footnoteRef/>
      </w:r>
      <w:r w:rsidRPr="006B7061">
        <w:rPr>
          <w:rFonts w:ascii="Calibri" w:hAnsi="Calibri" w:cs="Calibri"/>
        </w:rPr>
        <w:t xml:space="preserve"> </w:t>
      </w:r>
      <w:r w:rsidRPr="006B7061">
        <w:rPr>
          <w:rFonts w:ascii="Calibri" w:hAnsi="Calibri" w:cs="Calibri"/>
          <w:lang w:val="en-US"/>
        </w:rPr>
        <w:t xml:space="preserve">Stephen </w:t>
      </w:r>
      <w:proofErr w:type="spellStart"/>
      <w:r w:rsidRPr="006B7061">
        <w:rPr>
          <w:rFonts w:ascii="Calibri" w:hAnsi="Calibri" w:cs="Calibri"/>
          <w:lang w:val="en-US"/>
        </w:rPr>
        <w:t>LeDrew</w:t>
      </w:r>
      <w:proofErr w:type="spellEnd"/>
      <w:r w:rsidRPr="006B7061">
        <w:rPr>
          <w:rFonts w:ascii="Calibri" w:hAnsi="Calibri" w:cs="Calibri"/>
          <w:lang w:val="en-US"/>
        </w:rPr>
        <w:t xml:space="preserve">, </w:t>
      </w:r>
      <w:r w:rsidRPr="006B7061">
        <w:rPr>
          <w:rFonts w:ascii="Calibri" w:hAnsi="Calibri" w:cs="Calibri"/>
          <w:i/>
          <w:lang w:val="en-US"/>
        </w:rPr>
        <w:t xml:space="preserve">The Evolution of Modern Atheism: The Politics of a Modern Movement, </w:t>
      </w:r>
      <w:r w:rsidRPr="006B7061">
        <w:rPr>
          <w:rFonts w:ascii="Calibri" w:hAnsi="Calibri" w:cs="Calibri"/>
          <w:lang w:val="en-US"/>
        </w:rPr>
        <w:t>(New York: Oxford University Press, 2016), pp.39-40.</w:t>
      </w:r>
    </w:p>
  </w:footnote>
  <w:footnote w:id="18">
    <w:p w:rsidR="00A16BDC" w:rsidRPr="006B7061" w:rsidRDefault="00A16BDC" w:rsidP="00A16BDC">
      <w:pPr>
        <w:rPr>
          <w:rFonts w:ascii="Calibri" w:hAnsi="Calibri" w:cs="Calibri"/>
          <w:sz w:val="20"/>
          <w:szCs w:val="20"/>
          <w:lang w:val="en-US"/>
        </w:rPr>
      </w:pPr>
      <w:r w:rsidRPr="006B7061">
        <w:rPr>
          <w:rStyle w:val="FootnoteReference"/>
          <w:rFonts w:ascii="Calibri" w:hAnsi="Calibri" w:cs="Calibri"/>
          <w:sz w:val="20"/>
          <w:szCs w:val="20"/>
        </w:rPr>
        <w:footnoteRef/>
      </w:r>
      <w:r w:rsidRPr="006B7061">
        <w:rPr>
          <w:rFonts w:ascii="Calibri" w:hAnsi="Calibri" w:cs="Calibri"/>
          <w:sz w:val="20"/>
          <w:szCs w:val="20"/>
        </w:rPr>
        <w:t xml:space="preserve"> Religion in England and Wales 2011. In </w:t>
      </w:r>
      <w:r w:rsidRPr="006B7061">
        <w:rPr>
          <w:rFonts w:ascii="Calibri" w:hAnsi="Calibri" w:cs="Calibri"/>
          <w:i/>
          <w:sz w:val="20"/>
          <w:szCs w:val="20"/>
        </w:rPr>
        <w:t>Office for National Statistics</w:t>
      </w:r>
      <w:r w:rsidRPr="006B7061">
        <w:rPr>
          <w:rFonts w:ascii="Calibri" w:hAnsi="Calibri" w:cs="Calibri"/>
          <w:sz w:val="20"/>
          <w:szCs w:val="20"/>
        </w:rPr>
        <w:t xml:space="preserve"> [online]., updated 11 December 2012, [cited 25 January 2019]. Available from: &lt;https://www.ons.gov.uk/ons/rel/census/2011-census/key-statistics-for-local-authorities-in-england-and-wales/rpt-religion.html#tab-conclusions&gt;</w:t>
      </w:r>
    </w:p>
  </w:footnote>
  <w:footnote w:id="19">
    <w:p w:rsidR="00A16BDC" w:rsidRPr="006B7061" w:rsidRDefault="00A16BDC" w:rsidP="00A16BDC">
      <w:pPr>
        <w:pStyle w:val="FootnoteText"/>
        <w:rPr>
          <w:rFonts w:ascii="Calibri" w:hAnsi="Calibri" w:cs="Calibri"/>
          <w:lang w:val="en-US"/>
        </w:rPr>
      </w:pPr>
      <w:r w:rsidRPr="006B7061">
        <w:rPr>
          <w:rStyle w:val="FootnoteReference"/>
          <w:rFonts w:ascii="Calibri" w:hAnsi="Calibri" w:cs="Calibri"/>
        </w:rPr>
        <w:footnoteRef/>
      </w:r>
      <w:r w:rsidRPr="006B7061">
        <w:rPr>
          <w:rFonts w:ascii="Calibri" w:hAnsi="Calibri" w:cs="Calibri"/>
        </w:rPr>
        <w:t xml:space="preserve"> </w:t>
      </w:r>
      <w:r w:rsidRPr="006B7061">
        <w:rPr>
          <w:rFonts w:ascii="Calibri" w:hAnsi="Calibri" w:cs="Calibri"/>
          <w:lang w:val="en-US"/>
        </w:rPr>
        <w:t xml:space="preserve">Steven </w:t>
      </w:r>
      <w:proofErr w:type="spellStart"/>
      <w:r w:rsidRPr="006B7061">
        <w:rPr>
          <w:rFonts w:ascii="Calibri" w:hAnsi="Calibri" w:cs="Calibri"/>
          <w:lang w:val="en-US"/>
        </w:rPr>
        <w:t>Kettell</w:t>
      </w:r>
      <w:proofErr w:type="spellEnd"/>
      <w:r w:rsidRPr="006B7061">
        <w:rPr>
          <w:rFonts w:ascii="Calibri" w:hAnsi="Calibri" w:cs="Calibri"/>
          <w:lang w:val="en-US"/>
        </w:rPr>
        <w:t xml:space="preserve">, ‘What’s really new about New Atheism?’, </w:t>
      </w:r>
      <w:r w:rsidRPr="006B7061">
        <w:rPr>
          <w:rFonts w:ascii="Calibri" w:hAnsi="Calibri" w:cs="Calibri"/>
          <w:i/>
          <w:lang w:val="en-US"/>
        </w:rPr>
        <w:t xml:space="preserve">Palgrave Communications, </w:t>
      </w:r>
      <w:r w:rsidRPr="006B7061">
        <w:rPr>
          <w:rFonts w:ascii="Calibri" w:hAnsi="Calibri" w:cs="Calibri"/>
          <w:lang w:val="en-US"/>
        </w:rPr>
        <w:t>2:1 (2016), 1-3 &lt;http://wrap.warwick.ac.uk/84166/5/WRAP_palcomms201699.pdf&gt; [accessed 25 January 2019] (p.2)</w:t>
      </w:r>
    </w:p>
  </w:footnote>
  <w:footnote w:id="20">
    <w:p w:rsidR="00A16BDC" w:rsidRPr="006B7061" w:rsidRDefault="00A16BDC" w:rsidP="00A16BDC">
      <w:pPr>
        <w:pStyle w:val="FootnoteText"/>
        <w:rPr>
          <w:lang w:val="en-US"/>
        </w:rPr>
      </w:pPr>
      <w:r w:rsidRPr="006B7061">
        <w:rPr>
          <w:rStyle w:val="FootnoteReference"/>
        </w:rPr>
        <w:footnoteRef/>
      </w:r>
      <w:r w:rsidRPr="006B7061">
        <w:t xml:space="preserve"> </w:t>
      </w:r>
      <w:r w:rsidRPr="006B7061">
        <w:rPr>
          <w:lang w:val="en-US"/>
        </w:rPr>
        <w:t xml:space="preserve">Thomas </w:t>
      </w:r>
      <w:proofErr w:type="spellStart"/>
      <w:r w:rsidRPr="006B7061">
        <w:rPr>
          <w:lang w:val="en-US"/>
        </w:rPr>
        <w:t>Zenk</w:t>
      </w:r>
      <w:proofErr w:type="spellEnd"/>
      <w:r w:rsidRPr="006B7061">
        <w:rPr>
          <w:lang w:val="en-US"/>
        </w:rPr>
        <w:t xml:space="preserve">, ‘New Atheism’, in </w:t>
      </w:r>
      <w:r w:rsidRPr="006B7061">
        <w:rPr>
          <w:i/>
          <w:lang w:val="en-US"/>
        </w:rPr>
        <w:t>The Oxford Handbook of Atheism</w:t>
      </w:r>
      <w:r w:rsidRPr="006B7061">
        <w:rPr>
          <w:lang w:val="en-US"/>
        </w:rPr>
        <w:t xml:space="preserve">, ed. by Steven </w:t>
      </w:r>
      <w:proofErr w:type="spellStart"/>
      <w:r w:rsidRPr="006B7061">
        <w:rPr>
          <w:lang w:val="en-US"/>
        </w:rPr>
        <w:t>Bullivant</w:t>
      </w:r>
      <w:proofErr w:type="spellEnd"/>
      <w:r w:rsidRPr="006B7061">
        <w:rPr>
          <w:lang w:val="en-US"/>
        </w:rPr>
        <w:t xml:space="preserve"> and Michael Ruse (New York, NY: Oxford University Press, 2013), pp.245-</w:t>
      </w:r>
      <w:proofErr w:type="gramStart"/>
      <w:r w:rsidRPr="006B7061">
        <w:rPr>
          <w:lang w:val="en-US"/>
        </w:rPr>
        <w:t>260  (</w:t>
      </w:r>
      <w:proofErr w:type="gramEnd"/>
      <w:r w:rsidRPr="006B7061">
        <w:rPr>
          <w:lang w:val="en-US"/>
        </w:rPr>
        <w:t>pp.245-256)</w:t>
      </w:r>
    </w:p>
  </w:footnote>
  <w:footnote w:id="21">
    <w:p w:rsidR="00A16BDC" w:rsidRPr="006B7061" w:rsidRDefault="00A16BDC" w:rsidP="00A16BDC">
      <w:pPr>
        <w:pStyle w:val="FootnoteText"/>
        <w:rPr>
          <w:lang w:val="en-US"/>
        </w:rPr>
      </w:pPr>
      <w:r w:rsidRPr="006B7061">
        <w:rPr>
          <w:rStyle w:val="FootnoteReference"/>
        </w:rPr>
        <w:footnoteRef/>
      </w:r>
      <w:r w:rsidRPr="006B7061">
        <w:t xml:space="preserve"> </w:t>
      </w:r>
      <w:r w:rsidRPr="006B7061">
        <w:rPr>
          <w:lang w:val="en-US"/>
        </w:rPr>
        <w:t xml:space="preserve">Daniel C. Dennett, ‘The Bright Stuff’, </w:t>
      </w:r>
      <w:r w:rsidRPr="006B7061">
        <w:rPr>
          <w:i/>
          <w:lang w:val="en-US"/>
        </w:rPr>
        <w:t xml:space="preserve">The New York Times, </w:t>
      </w:r>
      <w:r w:rsidRPr="006B7061">
        <w:rPr>
          <w:lang w:val="en-US"/>
        </w:rPr>
        <w:t>12 July 2003 &lt;https://www.nytimes.com/2003/07/12/opinion/the-bright-stuff.html&gt; [accessed 25 January 2019]</w:t>
      </w:r>
    </w:p>
  </w:footnote>
  <w:footnote w:id="22">
    <w:p w:rsidR="00A16BDC" w:rsidRPr="006A66B3" w:rsidRDefault="00A16BDC" w:rsidP="00A16BDC">
      <w:pPr>
        <w:pStyle w:val="FootnoteText"/>
        <w:rPr>
          <w:lang w:val="en-US"/>
        </w:rPr>
      </w:pPr>
      <w:r w:rsidRPr="006B7061">
        <w:rPr>
          <w:rStyle w:val="FootnoteReference"/>
        </w:rPr>
        <w:footnoteRef/>
      </w:r>
      <w:r w:rsidRPr="006B7061">
        <w:t xml:space="preserve"> </w:t>
      </w:r>
      <w:r w:rsidRPr="006B7061">
        <w:rPr>
          <w:lang w:val="en-US"/>
        </w:rPr>
        <w:t xml:space="preserve">Steven </w:t>
      </w:r>
      <w:proofErr w:type="spellStart"/>
      <w:r w:rsidRPr="006B7061">
        <w:rPr>
          <w:lang w:val="en-US"/>
        </w:rPr>
        <w:t>Kettell</w:t>
      </w:r>
      <w:proofErr w:type="spellEnd"/>
      <w:r w:rsidRPr="006B7061">
        <w:rPr>
          <w:lang w:val="en-US"/>
        </w:rPr>
        <w:t xml:space="preserve">, ‘What’s really new about New Atheism?’, </w:t>
      </w:r>
      <w:r w:rsidRPr="006B7061">
        <w:rPr>
          <w:i/>
          <w:lang w:val="en-US"/>
        </w:rPr>
        <w:t xml:space="preserve">Palgrave Communications, </w:t>
      </w:r>
      <w:r w:rsidRPr="006B7061">
        <w:rPr>
          <w:lang w:val="en-US"/>
        </w:rPr>
        <w:t>2:1 (2016), 1-3 &lt;http://wrap.warwick.ac.uk/84166/5/WRAP_palcomms201699.pdf&gt; [accessed 25 January 2019] (p.2)</w:t>
      </w:r>
    </w:p>
  </w:footnote>
  <w:footnote w:id="23">
    <w:p w:rsidR="00A16BDC" w:rsidRPr="00672717" w:rsidRDefault="00A16BDC" w:rsidP="00A16BDC">
      <w:pPr>
        <w:pStyle w:val="Heading1"/>
        <w:spacing w:before="0" w:beforeAutospacing="0" w:after="0" w:afterAutospacing="0"/>
        <w:ind w:right="150"/>
        <w:rPr>
          <w:rFonts w:ascii="Calibri" w:hAnsi="Calibri" w:cs="Calibri"/>
          <w:b w:val="0"/>
          <w:bCs w:val="0"/>
          <w:color w:val="000000" w:themeColor="text1"/>
          <w:spacing w:val="8"/>
          <w:sz w:val="20"/>
          <w:szCs w:val="20"/>
        </w:rPr>
      </w:pPr>
      <w:r w:rsidRPr="006B7061">
        <w:rPr>
          <w:rStyle w:val="FootnoteReference"/>
          <w:rFonts w:ascii="Calibri" w:hAnsi="Calibri" w:cs="Calibri"/>
          <w:b w:val="0"/>
          <w:sz w:val="20"/>
          <w:szCs w:val="20"/>
        </w:rPr>
        <w:footnoteRef/>
      </w:r>
      <w:r w:rsidRPr="006B7061">
        <w:rPr>
          <w:rFonts w:ascii="Calibri" w:hAnsi="Calibri" w:cs="Calibri"/>
          <w:b w:val="0"/>
          <w:sz w:val="20"/>
          <w:szCs w:val="20"/>
        </w:rPr>
        <w:t xml:space="preserve"> </w:t>
      </w:r>
      <w:r w:rsidRPr="006B7061">
        <w:rPr>
          <w:rFonts w:ascii="Calibri" w:hAnsi="Calibri" w:cs="Calibri"/>
          <w:b w:val="0"/>
          <w:sz w:val="20"/>
          <w:szCs w:val="20"/>
          <w:lang w:val="en-US"/>
        </w:rPr>
        <w:t xml:space="preserve">Chris </w:t>
      </w:r>
      <w:proofErr w:type="spellStart"/>
      <w:r w:rsidRPr="006B7061">
        <w:rPr>
          <w:rFonts w:ascii="Calibri" w:hAnsi="Calibri" w:cs="Calibri"/>
          <w:b w:val="0"/>
          <w:sz w:val="20"/>
          <w:szCs w:val="20"/>
          <w:lang w:val="en-US"/>
        </w:rPr>
        <w:t>Stedmen</w:t>
      </w:r>
      <w:proofErr w:type="spellEnd"/>
      <w:r w:rsidRPr="006B7061">
        <w:rPr>
          <w:rFonts w:ascii="Calibri" w:hAnsi="Calibri" w:cs="Calibri"/>
          <w:b w:val="0"/>
          <w:sz w:val="20"/>
          <w:szCs w:val="20"/>
          <w:lang w:val="en-US"/>
        </w:rPr>
        <w:t>, ‘</w:t>
      </w:r>
      <w:r w:rsidRPr="006B7061">
        <w:rPr>
          <w:rFonts w:ascii="Calibri" w:hAnsi="Calibri" w:cs="Calibri"/>
          <w:b w:val="0"/>
          <w:bCs w:val="0"/>
          <w:spacing w:val="8"/>
          <w:sz w:val="20"/>
          <w:szCs w:val="20"/>
        </w:rPr>
        <w:t xml:space="preserve">‘Evangelical Atheists:’ Pushing For What?’, </w:t>
      </w:r>
      <w:r w:rsidRPr="006B7061">
        <w:rPr>
          <w:rFonts w:ascii="Calibri" w:hAnsi="Calibri" w:cs="Calibri"/>
          <w:b w:val="0"/>
          <w:bCs w:val="0"/>
          <w:i/>
          <w:spacing w:val="8"/>
          <w:sz w:val="20"/>
          <w:szCs w:val="20"/>
        </w:rPr>
        <w:t xml:space="preserve">Huffington Post, </w:t>
      </w:r>
      <w:r w:rsidRPr="006B7061">
        <w:rPr>
          <w:rFonts w:ascii="Calibri" w:hAnsi="Calibri" w:cs="Calibri"/>
          <w:b w:val="0"/>
          <w:bCs w:val="0"/>
          <w:spacing w:val="8"/>
          <w:sz w:val="20"/>
          <w:szCs w:val="20"/>
        </w:rPr>
        <w:t>18 October 2010, &lt;https://www.huffingtonpost.com/chris-stedman/evangelical-atheists-what_b_</w:t>
      </w:r>
      <w:r w:rsidRPr="00672717">
        <w:rPr>
          <w:rFonts w:ascii="Calibri" w:hAnsi="Calibri" w:cs="Calibri"/>
          <w:b w:val="0"/>
          <w:bCs w:val="0"/>
          <w:color w:val="000000" w:themeColor="text1"/>
          <w:spacing w:val="8"/>
          <w:sz w:val="20"/>
          <w:szCs w:val="20"/>
        </w:rPr>
        <w:t>765379.html</w:t>
      </w:r>
      <w:proofErr w:type="gramStart"/>
      <w:r w:rsidRPr="00672717">
        <w:rPr>
          <w:rFonts w:ascii="Calibri" w:hAnsi="Calibri" w:cs="Calibri"/>
          <w:b w:val="0"/>
          <w:bCs w:val="0"/>
          <w:color w:val="000000" w:themeColor="text1"/>
          <w:spacing w:val="8"/>
          <w:sz w:val="20"/>
          <w:szCs w:val="20"/>
        </w:rPr>
        <w:t>&gt;[</w:t>
      </w:r>
      <w:proofErr w:type="gramEnd"/>
      <w:r w:rsidRPr="00672717">
        <w:rPr>
          <w:rFonts w:ascii="Calibri" w:hAnsi="Calibri" w:cs="Calibri"/>
          <w:b w:val="0"/>
          <w:bCs w:val="0"/>
          <w:color w:val="000000" w:themeColor="text1"/>
          <w:spacing w:val="8"/>
          <w:sz w:val="20"/>
          <w:szCs w:val="20"/>
        </w:rPr>
        <w:t>accessed 25 January 2019]</w:t>
      </w:r>
    </w:p>
  </w:footnote>
  <w:footnote w:id="24">
    <w:p w:rsidR="00A16BDC" w:rsidRPr="00672717" w:rsidRDefault="00A16BDC" w:rsidP="00A16BDC">
      <w:pPr>
        <w:pStyle w:val="FootnoteText"/>
        <w:rPr>
          <w:lang w:val="en-US"/>
        </w:rPr>
      </w:pPr>
      <w:r>
        <w:rPr>
          <w:rStyle w:val="FootnoteReference"/>
        </w:rPr>
        <w:footnoteRef/>
      </w:r>
      <w:r>
        <w:t xml:space="preserve"> </w:t>
      </w:r>
      <w:r>
        <w:rPr>
          <w:lang w:val="en-US"/>
        </w:rPr>
        <w:t xml:space="preserve">Alain de </w:t>
      </w:r>
      <w:proofErr w:type="spellStart"/>
      <w:r>
        <w:rPr>
          <w:lang w:val="en-US"/>
        </w:rPr>
        <w:t>Botton</w:t>
      </w:r>
      <w:proofErr w:type="spellEnd"/>
      <w:r>
        <w:rPr>
          <w:lang w:val="en-US"/>
        </w:rPr>
        <w:t xml:space="preserve">, </w:t>
      </w:r>
      <w:r w:rsidRPr="00672717">
        <w:rPr>
          <w:i/>
          <w:lang w:val="en-US"/>
        </w:rPr>
        <w:t>Religion For Atheists</w:t>
      </w:r>
      <w:r>
        <w:rPr>
          <w:lang w:val="en-US"/>
        </w:rPr>
        <w:t>, (Hamish Hamilton: Penguin Books, 2012</w:t>
      </w:r>
      <w:proofErr w:type="gramStart"/>
      <w:r>
        <w:rPr>
          <w:lang w:val="en-US"/>
        </w:rPr>
        <w:t>),p.</w:t>
      </w:r>
      <w:proofErr w:type="gramEnd"/>
      <w:r>
        <w:rPr>
          <w:lang w:val="en-US"/>
        </w:rPr>
        <w:t>11.</w:t>
      </w:r>
    </w:p>
  </w:footnote>
  <w:footnote w:id="25">
    <w:p w:rsidR="00A16BDC" w:rsidRPr="00160ECC" w:rsidRDefault="00A16BDC" w:rsidP="00A16BDC">
      <w:pPr>
        <w:rPr>
          <w:rFonts w:ascii="Calibri" w:hAnsi="Calibri" w:cs="Calibri"/>
          <w:color w:val="000000" w:themeColor="text1"/>
          <w:sz w:val="20"/>
          <w:szCs w:val="20"/>
        </w:rPr>
      </w:pPr>
      <w:r w:rsidRPr="00672717">
        <w:rPr>
          <w:rStyle w:val="FootnoteReference"/>
          <w:rFonts w:ascii="Calibri" w:hAnsi="Calibri" w:cs="Calibri"/>
          <w:color w:val="000000" w:themeColor="text1"/>
          <w:sz w:val="20"/>
          <w:szCs w:val="20"/>
        </w:rPr>
        <w:footnoteRef/>
      </w:r>
      <w:r w:rsidRPr="00672717">
        <w:rPr>
          <w:rFonts w:ascii="Calibri" w:hAnsi="Calibri" w:cs="Calibri"/>
          <w:color w:val="000000" w:themeColor="text1"/>
          <w:sz w:val="20"/>
          <w:szCs w:val="20"/>
        </w:rPr>
        <w:t xml:space="preserve"> </w:t>
      </w:r>
      <w:r w:rsidRPr="00672717">
        <w:rPr>
          <w:rFonts w:ascii="Calibri" w:hAnsi="Calibri" w:cs="Calibri"/>
          <w:color w:val="000000" w:themeColor="text1"/>
          <w:sz w:val="20"/>
          <w:szCs w:val="20"/>
          <w:lang w:val="en-US"/>
        </w:rPr>
        <w:t>Graham Lawton, ‘</w:t>
      </w:r>
      <w:r w:rsidRPr="00672717">
        <w:rPr>
          <w:rStyle w:val="title-text"/>
          <w:rFonts w:ascii="Calibri" w:hAnsi="Calibri" w:cs="Calibri"/>
          <w:bCs/>
          <w:color w:val="000000" w:themeColor="text1"/>
          <w:sz w:val="20"/>
          <w:szCs w:val="20"/>
        </w:rPr>
        <w:t xml:space="preserve">The God issue: Religion for atheists’, </w:t>
      </w:r>
      <w:r w:rsidRPr="00672717">
        <w:rPr>
          <w:rStyle w:val="title-text"/>
          <w:rFonts w:ascii="Calibri" w:hAnsi="Calibri" w:cs="Calibri"/>
          <w:bCs/>
          <w:i/>
          <w:color w:val="000000" w:themeColor="text1"/>
          <w:sz w:val="20"/>
          <w:szCs w:val="20"/>
        </w:rPr>
        <w:t xml:space="preserve">New Scientist, </w:t>
      </w:r>
      <w:r w:rsidRPr="00672717">
        <w:rPr>
          <w:rStyle w:val="title-text"/>
          <w:rFonts w:ascii="Calibri" w:hAnsi="Calibri" w:cs="Calibri"/>
          <w:bCs/>
          <w:color w:val="000000" w:themeColor="text1"/>
          <w:sz w:val="20"/>
          <w:szCs w:val="20"/>
        </w:rPr>
        <w:t>213:2856 (2012) 48-49 &lt;</w:t>
      </w:r>
      <w:r w:rsidRPr="00672717">
        <w:rPr>
          <w:color w:val="000000" w:themeColor="text1"/>
        </w:rPr>
        <w:t xml:space="preserve"> </w:t>
      </w:r>
      <w:hyperlink r:id="rId1" w:history="1">
        <w:r w:rsidRPr="00672717">
          <w:rPr>
            <w:rStyle w:val="Hyperlink"/>
            <w:rFonts w:ascii="Calibri" w:hAnsi="Calibri" w:cs="Calibri"/>
            <w:bCs/>
            <w:color w:val="000000" w:themeColor="text1"/>
            <w:sz w:val="20"/>
            <w:szCs w:val="20"/>
          </w:rPr>
          <w:t>https://www.sciencedirect.com/science/article/pii/S0262407912607088?via%3Dihub</w:t>
        </w:r>
      </w:hyperlink>
      <w:r w:rsidRPr="00672717">
        <w:rPr>
          <w:rStyle w:val="title-text"/>
          <w:rFonts w:ascii="Calibri" w:hAnsi="Calibri" w:cs="Calibri"/>
          <w:bCs/>
          <w:color w:val="000000" w:themeColor="text1"/>
          <w:sz w:val="20"/>
          <w:szCs w:val="20"/>
        </w:rPr>
        <w:t>&gt; (p.48)</w:t>
      </w:r>
    </w:p>
  </w:footnote>
  <w:footnote w:id="26">
    <w:p w:rsidR="00A16BDC" w:rsidRPr="00FE0E7D" w:rsidRDefault="00A16BDC" w:rsidP="00A16BDC">
      <w:pPr>
        <w:pStyle w:val="FootnoteText"/>
        <w:rPr>
          <w:lang w:val="en-US"/>
        </w:rPr>
      </w:pPr>
      <w:r>
        <w:rPr>
          <w:rStyle w:val="FootnoteReference"/>
        </w:rPr>
        <w:footnoteRef/>
      </w:r>
      <w:r>
        <w:t xml:space="preserve"> </w:t>
      </w:r>
      <w:r>
        <w:rPr>
          <w:lang w:val="en-US"/>
        </w:rPr>
        <w:t xml:space="preserve">Alain de </w:t>
      </w:r>
      <w:proofErr w:type="spellStart"/>
      <w:r>
        <w:rPr>
          <w:lang w:val="en-US"/>
        </w:rPr>
        <w:t>Botton</w:t>
      </w:r>
      <w:proofErr w:type="spellEnd"/>
      <w:r>
        <w:rPr>
          <w:lang w:val="en-US"/>
        </w:rPr>
        <w:t xml:space="preserve">, </w:t>
      </w:r>
      <w:r w:rsidRPr="00672717">
        <w:rPr>
          <w:i/>
          <w:lang w:val="en-US"/>
        </w:rPr>
        <w:t>Religion For Atheists</w:t>
      </w:r>
      <w:r>
        <w:rPr>
          <w:lang w:val="en-US"/>
        </w:rPr>
        <w:t>, (Hamish Hamilton: Penguin Books, 2012</w:t>
      </w:r>
      <w:proofErr w:type="gramStart"/>
      <w:r>
        <w:rPr>
          <w:lang w:val="en-US"/>
        </w:rPr>
        <w:t>),p.</w:t>
      </w:r>
      <w:proofErr w:type="gramEnd"/>
      <w:r>
        <w:rPr>
          <w:lang w:val="en-US"/>
        </w:rPr>
        <w:t>12.</w:t>
      </w:r>
    </w:p>
  </w:footnote>
  <w:footnote w:id="27">
    <w:p w:rsidR="00A16BDC" w:rsidRPr="00DF4C5C" w:rsidRDefault="00A16BDC" w:rsidP="00A16BDC">
      <w:pPr>
        <w:pStyle w:val="FootnoteText"/>
        <w:rPr>
          <w:lang w:val="en-US"/>
        </w:rPr>
      </w:pPr>
      <w:r>
        <w:rPr>
          <w:rStyle w:val="FootnoteReference"/>
        </w:rPr>
        <w:footnoteRef/>
      </w:r>
      <w:r>
        <w:t xml:space="preserve"> </w:t>
      </w:r>
      <w:r>
        <w:rPr>
          <w:lang w:val="en-US"/>
        </w:rPr>
        <w:t>Andre Comte-</w:t>
      </w:r>
      <w:proofErr w:type="spellStart"/>
      <w:r>
        <w:rPr>
          <w:lang w:val="en-US"/>
        </w:rPr>
        <w:t>Sponville</w:t>
      </w:r>
      <w:proofErr w:type="spellEnd"/>
      <w:r>
        <w:rPr>
          <w:lang w:val="en-US"/>
        </w:rPr>
        <w:t xml:space="preserve">, </w:t>
      </w:r>
      <w:r w:rsidRPr="00160ECC">
        <w:rPr>
          <w:i/>
          <w:lang w:val="en-US"/>
        </w:rPr>
        <w:t>The Book of Atheist Spirituality</w:t>
      </w:r>
      <w:r>
        <w:rPr>
          <w:lang w:val="en-US"/>
        </w:rPr>
        <w:t>. (London: Transworld Publishing2007</w:t>
      </w:r>
      <w:proofErr w:type="gramStart"/>
      <w:r>
        <w:rPr>
          <w:lang w:val="en-US"/>
        </w:rPr>
        <w:t>),p.</w:t>
      </w:r>
      <w:proofErr w:type="gramEnd"/>
      <w:r>
        <w:rPr>
          <w:lang w:val="en-US"/>
        </w:rPr>
        <w:t xml:space="preserve"> 66.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F25879"/>
    <w:multiLevelType w:val="multilevel"/>
    <w:tmpl w:val="DCE60D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E742E1C"/>
    <w:multiLevelType w:val="multilevel"/>
    <w:tmpl w:val="5358DF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D1B4A27"/>
    <w:multiLevelType w:val="multilevel"/>
    <w:tmpl w:val="FBA0B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8E9"/>
    <w:rsid w:val="000A7277"/>
    <w:rsid w:val="001153B7"/>
    <w:rsid w:val="00230F80"/>
    <w:rsid w:val="002B462E"/>
    <w:rsid w:val="002B68E9"/>
    <w:rsid w:val="003214C5"/>
    <w:rsid w:val="00416FD0"/>
    <w:rsid w:val="004568BE"/>
    <w:rsid w:val="00464A79"/>
    <w:rsid w:val="0048537E"/>
    <w:rsid w:val="004A583E"/>
    <w:rsid w:val="004E696F"/>
    <w:rsid w:val="00523428"/>
    <w:rsid w:val="005460BC"/>
    <w:rsid w:val="005528C3"/>
    <w:rsid w:val="00553E47"/>
    <w:rsid w:val="00563D90"/>
    <w:rsid w:val="00567DCA"/>
    <w:rsid w:val="005F2E2D"/>
    <w:rsid w:val="00645B4C"/>
    <w:rsid w:val="0069136E"/>
    <w:rsid w:val="00780BF9"/>
    <w:rsid w:val="007D7E5A"/>
    <w:rsid w:val="008B6E86"/>
    <w:rsid w:val="00A16BDC"/>
    <w:rsid w:val="00A54E33"/>
    <w:rsid w:val="00BA1908"/>
    <w:rsid w:val="00CC0692"/>
    <w:rsid w:val="00D71170"/>
    <w:rsid w:val="00E34399"/>
    <w:rsid w:val="00E5052B"/>
    <w:rsid w:val="00E517F0"/>
    <w:rsid w:val="00E66C0D"/>
    <w:rsid w:val="00E846A2"/>
    <w:rsid w:val="00F13E75"/>
    <w:rsid w:val="00F76165"/>
    <w:rsid w:val="00FD77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432DEA95"/>
  <w14:defaultImageDpi w14:val="32767"/>
  <w15:chartTrackingRefBased/>
  <w15:docId w15:val="{A0CBE3D2-F20C-614D-8E9D-0ABCCE098A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A16BDC"/>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B68E9"/>
    <w:pPr>
      <w:spacing w:before="100" w:beforeAutospacing="1" w:after="100" w:afterAutospacing="1"/>
    </w:pPr>
    <w:rPr>
      <w:rFonts w:ascii="Times New Roman" w:eastAsia="Times New Roman" w:hAnsi="Times New Roman" w:cs="Times New Roman"/>
    </w:rPr>
  </w:style>
  <w:style w:type="paragraph" w:styleId="FootnoteText">
    <w:name w:val="footnote text"/>
    <w:basedOn w:val="Normal"/>
    <w:link w:val="FootnoteTextChar"/>
    <w:uiPriority w:val="99"/>
    <w:unhideWhenUsed/>
    <w:rsid w:val="00F76165"/>
    <w:rPr>
      <w:sz w:val="20"/>
      <w:szCs w:val="20"/>
    </w:rPr>
  </w:style>
  <w:style w:type="character" w:customStyle="1" w:styleId="FootnoteTextChar">
    <w:name w:val="Footnote Text Char"/>
    <w:basedOn w:val="DefaultParagraphFont"/>
    <w:link w:val="FootnoteText"/>
    <w:uiPriority w:val="99"/>
    <w:rsid w:val="00F76165"/>
    <w:rPr>
      <w:sz w:val="20"/>
      <w:szCs w:val="20"/>
    </w:rPr>
  </w:style>
  <w:style w:type="character" w:styleId="FootnoteReference">
    <w:name w:val="footnote reference"/>
    <w:basedOn w:val="DefaultParagraphFont"/>
    <w:uiPriority w:val="99"/>
    <w:semiHidden/>
    <w:unhideWhenUsed/>
    <w:rsid w:val="00F76165"/>
    <w:rPr>
      <w:vertAlign w:val="superscript"/>
    </w:rPr>
  </w:style>
  <w:style w:type="character" w:styleId="Hyperlink">
    <w:name w:val="Hyperlink"/>
    <w:basedOn w:val="DefaultParagraphFont"/>
    <w:uiPriority w:val="99"/>
    <w:unhideWhenUsed/>
    <w:rsid w:val="00230F80"/>
    <w:rPr>
      <w:color w:val="0563C1" w:themeColor="hyperlink"/>
      <w:u w:val="single"/>
    </w:rPr>
  </w:style>
  <w:style w:type="character" w:styleId="UnresolvedMention">
    <w:name w:val="Unresolved Mention"/>
    <w:basedOn w:val="DefaultParagraphFont"/>
    <w:uiPriority w:val="99"/>
    <w:rsid w:val="00230F80"/>
    <w:rPr>
      <w:color w:val="605E5C"/>
      <w:shd w:val="clear" w:color="auto" w:fill="E1DFDD"/>
    </w:rPr>
  </w:style>
  <w:style w:type="character" w:customStyle="1" w:styleId="apple-converted-space">
    <w:name w:val="apple-converted-space"/>
    <w:basedOn w:val="DefaultParagraphFont"/>
    <w:rsid w:val="001153B7"/>
  </w:style>
  <w:style w:type="character" w:styleId="Strong">
    <w:name w:val="Strong"/>
    <w:basedOn w:val="DefaultParagraphFont"/>
    <w:uiPriority w:val="22"/>
    <w:qFormat/>
    <w:rsid w:val="00E66C0D"/>
    <w:rPr>
      <w:b/>
      <w:bCs/>
    </w:rPr>
  </w:style>
  <w:style w:type="character" w:customStyle="1" w:styleId="Heading1Char">
    <w:name w:val="Heading 1 Char"/>
    <w:basedOn w:val="DefaultParagraphFont"/>
    <w:link w:val="Heading1"/>
    <w:uiPriority w:val="9"/>
    <w:rsid w:val="00A16BDC"/>
    <w:rPr>
      <w:rFonts w:ascii="Times New Roman" w:eastAsia="Times New Roman" w:hAnsi="Times New Roman" w:cs="Times New Roman"/>
      <w:b/>
      <w:bCs/>
      <w:kern w:val="36"/>
      <w:sz w:val="48"/>
      <w:szCs w:val="48"/>
    </w:rPr>
  </w:style>
  <w:style w:type="character" w:customStyle="1" w:styleId="title-text">
    <w:name w:val="title-text"/>
    <w:basedOn w:val="DefaultParagraphFont"/>
    <w:rsid w:val="00A16B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1285094">
      <w:bodyDiv w:val="1"/>
      <w:marLeft w:val="0"/>
      <w:marRight w:val="0"/>
      <w:marTop w:val="0"/>
      <w:marBottom w:val="0"/>
      <w:divBdr>
        <w:top w:val="none" w:sz="0" w:space="0" w:color="auto"/>
        <w:left w:val="none" w:sz="0" w:space="0" w:color="auto"/>
        <w:bottom w:val="none" w:sz="0" w:space="0" w:color="auto"/>
        <w:right w:val="none" w:sz="0" w:space="0" w:color="auto"/>
      </w:divBdr>
    </w:div>
    <w:div w:id="1312444404">
      <w:bodyDiv w:val="1"/>
      <w:marLeft w:val="0"/>
      <w:marRight w:val="0"/>
      <w:marTop w:val="0"/>
      <w:marBottom w:val="0"/>
      <w:divBdr>
        <w:top w:val="none" w:sz="0" w:space="0" w:color="auto"/>
        <w:left w:val="none" w:sz="0" w:space="0" w:color="auto"/>
        <w:bottom w:val="none" w:sz="0" w:space="0" w:color="auto"/>
        <w:right w:val="none" w:sz="0" w:space="0" w:color="auto"/>
      </w:divBdr>
    </w:div>
    <w:div w:id="1386025833">
      <w:bodyDiv w:val="1"/>
      <w:marLeft w:val="0"/>
      <w:marRight w:val="0"/>
      <w:marTop w:val="0"/>
      <w:marBottom w:val="0"/>
      <w:divBdr>
        <w:top w:val="none" w:sz="0" w:space="0" w:color="auto"/>
        <w:left w:val="none" w:sz="0" w:space="0" w:color="auto"/>
        <w:bottom w:val="none" w:sz="0" w:space="0" w:color="auto"/>
        <w:right w:val="none" w:sz="0" w:space="0" w:color="auto"/>
      </w:divBdr>
      <w:divsChild>
        <w:div w:id="1354838629">
          <w:marLeft w:val="0"/>
          <w:marRight w:val="0"/>
          <w:marTop w:val="0"/>
          <w:marBottom w:val="0"/>
          <w:divBdr>
            <w:top w:val="none" w:sz="0" w:space="0" w:color="auto"/>
            <w:left w:val="none" w:sz="0" w:space="0" w:color="auto"/>
            <w:bottom w:val="none" w:sz="0" w:space="0" w:color="auto"/>
            <w:right w:val="none" w:sz="0" w:space="0" w:color="auto"/>
          </w:divBdr>
          <w:divsChild>
            <w:div w:id="1027869545">
              <w:marLeft w:val="0"/>
              <w:marRight w:val="0"/>
              <w:marTop w:val="0"/>
              <w:marBottom w:val="0"/>
              <w:divBdr>
                <w:top w:val="none" w:sz="0" w:space="0" w:color="auto"/>
                <w:left w:val="none" w:sz="0" w:space="0" w:color="auto"/>
                <w:bottom w:val="none" w:sz="0" w:space="0" w:color="auto"/>
                <w:right w:val="none" w:sz="0" w:space="0" w:color="auto"/>
              </w:divBdr>
              <w:divsChild>
                <w:div w:id="2025012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6931268">
      <w:bodyDiv w:val="1"/>
      <w:marLeft w:val="0"/>
      <w:marRight w:val="0"/>
      <w:marTop w:val="0"/>
      <w:marBottom w:val="0"/>
      <w:divBdr>
        <w:top w:val="none" w:sz="0" w:space="0" w:color="auto"/>
        <w:left w:val="none" w:sz="0" w:space="0" w:color="auto"/>
        <w:bottom w:val="none" w:sz="0" w:space="0" w:color="auto"/>
        <w:right w:val="none" w:sz="0" w:space="0" w:color="auto"/>
      </w:divBdr>
      <w:divsChild>
        <w:div w:id="719136837">
          <w:marLeft w:val="0"/>
          <w:marRight w:val="0"/>
          <w:marTop w:val="0"/>
          <w:marBottom w:val="0"/>
          <w:divBdr>
            <w:top w:val="none" w:sz="0" w:space="0" w:color="auto"/>
            <w:left w:val="none" w:sz="0" w:space="0" w:color="auto"/>
            <w:bottom w:val="none" w:sz="0" w:space="0" w:color="auto"/>
            <w:right w:val="none" w:sz="0" w:space="0" w:color="auto"/>
          </w:divBdr>
          <w:divsChild>
            <w:div w:id="937912398">
              <w:marLeft w:val="0"/>
              <w:marRight w:val="0"/>
              <w:marTop w:val="0"/>
              <w:marBottom w:val="0"/>
              <w:divBdr>
                <w:top w:val="none" w:sz="0" w:space="0" w:color="auto"/>
                <w:left w:val="none" w:sz="0" w:space="0" w:color="auto"/>
                <w:bottom w:val="none" w:sz="0" w:space="0" w:color="auto"/>
                <w:right w:val="none" w:sz="0" w:space="0" w:color="auto"/>
              </w:divBdr>
              <w:divsChild>
                <w:div w:id="222258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220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sciencedirect.com/science/article/pii/S0262407912607088?via%3Dihu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3391AF-3378-544C-8AB3-249BEDA512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2151</Words>
  <Characters>11704</Characters>
  <Application>Microsoft Office Word</Application>
  <DocSecurity>0</DocSecurity>
  <Lines>220</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Ball (1600566)</dc:creator>
  <cp:keywords/>
  <dc:description/>
  <cp:lastModifiedBy>Katie Ball (1600566)</cp:lastModifiedBy>
  <cp:revision>2</cp:revision>
  <cp:lastPrinted>2019-01-25T15:31:00Z</cp:lastPrinted>
  <dcterms:created xsi:type="dcterms:W3CDTF">2019-01-25T15:55:00Z</dcterms:created>
  <dcterms:modified xsi:type="dcterms:W3CDTF">2019-01-25T15:55:00Z</dcterms:modified>
</cp:coreProperties>
</file>