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43CBD71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FC313B">
              <w:rPr>
                <w:rFonts w:ascii="Times New Roman" w:hAnsi="Times New Roman" w:cs="Times New Roman"/>
                <w:b/>
                <w:color w:val="auto"/>
                <w:sz w:val="48"/>
              </w:rPr>
              <w:t xml:space="preserve"> Stephanie Pooley</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DCCAF3" w14:textId="7F84E23F" w:rsidR="0085230E" w:rsidRPr="005D3F07" w:rsidRDefault="00FC313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1909294</w:t>
            </w: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C07B51">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C07B51">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C07B51">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C07B51">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C07B51">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C07B51">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C07B51">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C07B51">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C07B51">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C07B51">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C07B51">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C07B51">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C07B51">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1D0C3E3B" w14:textId="4412304F" w:rsidR="00CD2AB3" w:rsidRPr="00CD2AB3" w:rsidRDefault="00274B8D" w:rsidP="00CD2AB3">
      <w:pPr>
        <w:spacing w:before="240" w:after="240" w:line="360" w:lineRule="auto"/>
        <w:jc w:val="both"/>
        <w:rPr>
          <w:color w:val="auto"/>
          <w:sz w:val="24"/>
          <w:szCs w:val="24"/>
        </w:rPr>
      </w:pPr>
      <w:r>
        <w:rPr>
          <w:color w:val="auto"/>
          <w:sz w:val="24"/>
          <w:szCs w:val="24"/>
        </w:rPr>
        <w:t>For this reflection</w:t>
      </w:r>
      <w:r w:rsidR="0083475B">
        <w:rPr>
          <w:color w:val="auto"/>
          <w:sz w:val="24"/>
          <w:szCs w:val="24"/>
        </w:rPr>
        <w:t>,</w:t>
      </w:r>
      <w:r>
        <w:rPr>
          <w:color w:val="auto"/>
          <w:sz w:val="24"/>
          <w:szCs w:val="24"/>
        </w:rPr>
        <w:t xml:space="preserve"> I used </w:t>
      </w:r>
      <w:r w:rsidR="0083475B">
        <w:rPr>
          <w:color w:val="auto"/>
          <w:sz w:val="24"/>
          <w:szCs w:val="24"/>
        </w:rPr>
        <w:t xml:space="preserve">the </w:t>
      </w:r>
      <w:r w:rsidR="00CD2AB3" w:rsidRPr="00CD2AB3">
        <w:rPr>
          <w:color w:val="auto"/>
          <w:sz w:val="24"/>
          <w:szCs w:val="24"/>
        </w:rPr>
        <w:t>Gibbs Model of Reflection. I</w:t>
      </w:r>
      <w:r>
        <w:rPr>
          <w:color w:val="auto"/>
          <w:sz w:val="24"/>
          <w:szCs w:val="24"/>
        </w:rPr>
        <w:t xml:space="preserve"> have </w:t>
      </w:r>
      <w:r w:rsidR="00CD2AB3" w:rsidRPr="00CD2AB3">
        <w:rPr>
          <w:color w:val="auto"/>
          <w:sz w:val="24"/>
          <w:szCs w:val="24"/>
        </w:rPr>
        <w:t xml:space="preserve">selected </w:t>
      </w:r>
      <w:r>
        <w:rPr>
          <w:color w:val="auto"/>
          <w:sz w:val="24"/>
          <w:szCs w:val="24"/>
        </w:rPr>
        <w:t xml:space="preserve">this </w:t>
      </w:r>
      <w:r w:rsidR="00CD2AB3" w:rsidRPr="00CD2AB3">
        <w:rPr>
          <w:color w:val="auto"/>
          <w:sz w:val="24"/>
          <w:szCs w:val="24"/>
        </w:rPr>
        <w:t xml:space="preserve">because it provides a simple structure and requires </w:t>
      </w:r>
      <w:r w:rsidR="0083475B">
        <w:rPr>
          <w:color w:val="auto"/>
          <w:sz w:val="24"/>
          <w:szCs w:val="24"/>
        </w:rPr>
        <w:t xml:space="preserve">an </w:t>
      </w:r>
      <w:r w:rsidR="00CD2AB3" w:rsidRPr="00CD2AB3">
        <w:rPr>
          <w:color w:val="auto"/>
          <w:sz w:val="24"/>
          <w:szCs w:val="24"/>
        </w:rPr>
        <w:t>objective reflection on how the practitioner’s feelings impact practice. The reflection concerns my experience of several highly complex cases. Many of the young pe</w:t>
      </w:r>
      <w:r w:rsidR="0083475B">
        <w:rPr>
          <w:color w:val="auto"/>
          <w:sz w:val="24"/>
          <w:szCs w:val="24"/>
        </w:rPr>
        <w:t>ople</w:t>
      </w:r>
      <w:r w:rsidR="00CD2AB3" w:rsidRPr="00CD2AB3">
        <w:rPr>
          <w:color w:val="auto"/>
          <w:sz w:val="24"/>
          <w:szCs w:val="24"/>
        </w:rPr>
        <w:t xml:space="preserve"> concerned had </w:t>
      </w:r>
      <w:r w:rsidR="00BE0404">
        <w:rPr>
          <w:color w:val="auto"/>
          <w:sz w:val="24"/>
          <w:szCs w:val="24"/>
        </w:rPr>
        <w:t xml:space="preserve">adverse childhood experiences and classed as high risk. </w:t>
      </w:r>
      <w:r w:rsidR="00CD2AB3" w:rsidRPr="00CD2AB3">
        <w:rPr>
          <w:color w:val="auto"/>
          <w:sz w:val="24"/>
          <w:szCs w:val="24"/>
        </w:rPr>
        <w:t xml:space="preserve"> </w:t>
      </w:r>
    </w:p>
    <w:p w14:paraId="79BC2D3B" w14:textId="34CEB5DD" w:rsidR="00CD2AB3" w:rsidRPr="00CD2AB3" w:rsidRDefault="00CD2AB3" w:rsidP="00CD2AB3">
      <w:pPr>
        <w:spacing w:before="240" w:after="240" w:line="360" w:lineRule="auto"/>
        <w:jc w:val="both"/>
        <w:rPr>
          <w:color w:val="auto"/>
          <w:sz w:val="24"/>
          <w:szCs w:val="24"/>
          <w:u w:val="single"/>
        </w:rPr>
      </w:pPr>
      <w:r w:rsidRPr="00CD2AB3">
        <w:rPr>
          <w:color w:val="auto"/>
          <w:sz w:val="24"/>
          <w:szCs w:val="24"/>
        </w:rPr>
        <w:t xml:space="preserve">In one instance, I recall feeling overwhelmed about how I would be able to support one young person appropriately considering the risk. These feelings were exacerbated when during an initial meeting this young person made verbal threats against my life and was physically intimidating. At the time I tried not to react and to remain calm, however afterwards I felt very </w:t>
      </w:r>
      <w:r w:rsidR="00BE0404">
        <w:rPr>
          <w:color w:val="auto"/>
          <w:sz w:val="24"/>
          <w:szCs w:val="24"/>
        </w:rPr>
        <w:t xml:space="preserve">alarmed </w:t>
      </w:r>
      <w:r w:rsidRPr="00CD2AB3">
        <w:rPr>
          <w:color w:val="auto"/>
          <w:sz w:val="24"/>
          <w:szCs w:val="24"/>
        </w:rPr>
        <w:t>by this experience</w:t>
      </w:r>
      <w:r w:rsidRPr="00CD2AB3">
        <w:rPr>
          <w:color w:val="auto"/>
          <w:sz w:val="24"/>
          <w:szCs w:val="24"/>
          <w:u w:val="single"/>
        </w:rPr>
        <w:t>.</w:t>
      </w:r>
    </w:p>
    <w:p w14:paraId="43201B6E" w14:textId="77777777" w:rsidR="00CD2AB3" w:rsidRPr="00CD2AB3" w:rsidRDefault="00CD2AB3" w:rsidP="00CD2AB3">
      <w:pPr>
        <w:spacing w:before="240" w:after="240" w:line="360" w:lineRule="auto"/>
        <w:jc w:val="both"/>
        <w:rPr>
          <w:color w:val="auto"/>
          <w:sz w:val="24"/>
          <w:szCs w:val="24"/>
        </w:rPr>
      </w:pPr>
      <w:r w:rsidRPr="00CD2AB3">
        <w:rPr>
          <w:color w:val="auto"/>
          <w:sz w:val="24"/>
          <w:szCs w:val="24"/>
        </w:rPr>
        <w:t xml:space="preserve">The learning outcomes I identified as a result were threefold: Firstly to </w:t>
      </w:r>
      <w:r w:rsidRPr="00CD2AB3">
        <w:rPr>
          <w:bCs/>
          <w:color w:val="auto"/>
          <w:sz w:val="24"/>
          <w:szCs w:val="24"/>
        </w:rPr>
        <w:t>realise</w:t>
      </w:r>
      <w:r w:rsidRPr="00CD2AB3">
        <w:rPr>
          <w:color w:val="auto"/>
          <w:sz w:val="24"/>
          <w:szCs w:val="24"/>
        </w:rPr>
        <w:t xml:space="preserve"> I am not responsible for all decisions in relation to the young person, other agencies are responsible and need to take responsibility for their parts of the case; Secondly to ensure I share how I am feeling and if I do not feel safe to ensure the relevant people are aware of this so procedures can be followed and changes made if necessary; Thirdly, I would like to develop my knowledge in relation to specialist areas when given complex cases for example when working with young people with mental health difficulties such as personality disorders. </w:t>
      </w:r>
    </w:p>
    <w:p w14:paraId="5EC904CC" w14:textId="726A5079" w:rsidR="00CD2AB3" w:rsidRPr="00CD2AB3" w:rsidRDefault="00CD2AB3" w:rsidP="00CD2AB3">
      <w:pPr>
        <w:spacing w:before="240" w:after="240" w:line="360" w:lineRule="auto"/>
        <w:jc w:val="both"/>
        <w:rPr>
          <w:color w:val="auto"/>
          <w:sz w:val="24"/>
          <w:szCs w:val="24"/>
        </w:rPr>
      </w:pPr>
      <w:r w:rsidRPr="00CD2AB3">
        <w:rPr>
          <w:color w:val="auto"/>
          <w:sz w:val="24"/>
          <w:szCs w:val="24"/>
        </w:rPr>
        <w:lastRenderedPageBreak/>
        <w:t xml:space="preserve">Been newly qualified I thought my reaction was understandable I felt a mix of emotions after </w:t>
      </w:r>
      <w:r w:rsidR="00BE0404">
        <w:rPr>
          <w:color w:val="auto"/>
          <w:sz w:val="24"/>
          <w:szCs w:val="24"/>
        </w:rPr>
        <w:t>my experience</w:t>
      </w:r>
      <w:r w:rsidRPr="00CD2AB3">
        <w:rPr>
          <w:color w:val="auto"/>
          <w:sz w:val="24"/>
          <w:szCs w:val="24"/>
        </w:rPr>
        <w:t>. However, I reali</w:t>
      </w:r>
      <w:r w:rsidR="006D70EA">
        <w:rPr>
          <w:color w:val="auto"/>
          <w:sz w:val="24"/>
          <w:szCs w:val="24"/>
        </w:rPr>
        <w:t>s</w:t>
      </w:r>
      <w:r w:rsidRPr="00CD2AB3">
        <w:rPr>
          <w:color w:val="auto"/>
          <w:sz w:val="24"/>
          <w:szCs w:val="24"/>
        </w:rPr>
        <w:t>ed that I needed to address my feelings to ensure the quality of my work and inform my future practice. Brody et al (2016) state that early</w:t>
      </w:r>
      <w:r w:rsidR="0083475B">
        <w:rPr>
          <w:color w:val="auto"/>
          <w:sz w:val="24"/>
          <w:szCs w:val="24"/>
        </w:rPr>
        <w:t>-</w:t>
      </w:r>
      <w:r w:rsidRPr="00CD2AB3">
        <w:rPr>
          <w:color w:val="auto"/>
          <w:sz w:val="24"/>
          <w:szCs w:val="24"/>
        </w:rPr>
        <w:t>career social workers benefit f</w:t>
      </w:r>
      <w:r w:rsidR="0083475B">
        <w:rPr>
          <w:color w:val="auto"/>
          <w:sz w:val="24"/>
          <w:szCs w:val="24"/>
        </w:rPr>
        <w:t>ro</w:t>
      </w:r>
      <w:r w:rsidRPr="00CD2AB3">
        <w:rPr>
          <w:color w:val="auto"/>
          <w:sz w:val="24"/>
          <w:szCs w:val="24"/>
        </w:rPr>
        <w:t xml:space="preserve">m </w:t>
      </w:r>
      <w:r w:rsidR="0083475B">
        <w:rPr>
          <w:color w:val="auto"/>
          <w:sz w:val="24"/>
          <w:szCs w:val="24"/>
        </w:rPr>
        <w:t xml:space="preserve">the </w:t>
      </w:r>
      <w:r w:rsidRPr="00CD2AB3">
        <w:rPr>
          <w:color w:val="auto"/>
          <w:sz w:val="24"/>
          <w:szCs w:val="24"/>
        </w:rPr>
        <w:t xml:space="preserve">mentorship of others. I was relieved members of my team appreciated the seriousness of the situation and advised me appropriately. I was also grateful for their sensitivity as I was </w:t>
      </w:r>
      <w:r w:rsidR="00BE0404">
        <w:rPr>
          <w:color w:val="auto"/>
          <w:sz w:val="24"/>
          <w:szCs w:val="24"/>
        </w:rPr>
        <w:t>concerned about my safety</w:t>
      </w:r>
      <w:r w:rsidRPr="00CD2AB3">
        <w:rPr>
          <w:color w:val="auto"/>
          <w:sz w:val="24"/>
          <w:szCs w:val="24"/>
        </w:rPr>
        <w:t>. Later during supervision</w:t>
      </w:r>
      <w:r w:rsidR="0083475B">
        <w:rPr>
          <w:color w:val="auto"/>
          <w:sz w:val="24"/>
          <w:szCs w:val="24"/>
        </w:rPr>
        <w:t>,</w:t>
      </w:r>
      <w:r w:rsidRPr="00CD2AB3">
        <w:rPr>
          <w:color w:val="auto"/>
          <w:sz w:val="24"/>
          <w:szCs w:val="24"/>
        </w:rPr>
        <w:t xml:space="preserve"> I was able to discuss how the gravity of the situation hit me. Kettle (2015)</w:t>
      </w:r>
      <w:r w:rsidRPr="00CD2AB3">
        <w:rPr>
          <w:b/>
          <w:color w:val="auto"/>
          <w:sz w:val="24"/>
          <w:szCs w:val="24"/>
        </w:rPr>
        <w:t xml:space="preserve"> </w:t>
      </w:r>
      <w:r w:rsidRPr="00CD2AB3">
        <w:rPr>
          <w:color w:val="auto"/>
          <w:sz w:val="24"/>
          <w:szCs w:val="24"/>
        </w:rPr>
        <w:t>explains that supervision is a safe environment in which to develop emotional resilience. I feel my learning outcomes here are to be more reflective of my complex cases during supervision and to apply risk management and multi-agency procedures appropriately for my own well-being as well as the young person’s.</w:t>
      </w:r>
    </w:p>
    <w:p w14:paraId="47894D18" w14:textId="6EB912F8" w:rsidR="00274B8D" w:rsidRDefault="00CD2AB3" w:rsidP="00BE0404">
      <w:pPr>
        <w:spacing w:before="240" w:after="240" w:line="360" w:lineRule="auto"/>
        <w:jc w:val="both"/>
        <w:rPr>
          <w:color w:val="auto"/>
          <w:sz w:val="24"/>
          <w:szCs w:val="24"/>
        </w:rPr>
      </w:pPr>
      <w:r w:rsidRPr="00CD2AB3">
        <w:rPr>
          <w:color w:val="auto"/>
          <w:sz w:val="24"/>
          <w:szCs w:val="24"/>
        </w:rPr>
        <w:t>Discussed as a reflective case, in supervision I concluded that I had controlled my feelings and acted professionally. I had learn</w:t>
      </w:r>
      <w:r w:rsidR="0083475B">
        <w:rPr>
          <w:color w:val="auto"/>
          <w:sz w:val="24"/>
          <w:szCs w:val="24"/>
        </w:rPr>
        <w:t>ed</w:t>
      </w:r>
      <w:r w:rsidRPr="00CD2AB3">
        <w:rPr>
          <w:color w:val="auto"/>
          <w:sz w:val="24"/>
          <w:szCs w:val="24"/>
        </w:rPr>
        <w:t xml:space="preserve"> that to be an effective practitioner I must develop my resilience through further training, recognise the boundaries of my responsibilities for example by observing Codes of Conduct, and continue to maintain professionalism.</w:t>
      </w:r>
    </w:p>
    <w:p w14:paraId="419B18CF" w14:textId="24486750" w:rsidR="009604CA" w:rsidRDefault="00CD2AB3" w:rsidP="00CD2AB3">
      <w:pPr>
        <w:spacing w:before="240" w:after="240" w:line="360" w:lineRule="auto"/>
        <w:jc w:val="both"/>
        <w:rPr>
          <w:color w:val="auto"/>
          <w:sz w:val="24"/>
          <w:szCs w:val="24"/>
        </w:rPr>
      </w:pPr>
      <w:r w:rsidRPr="00CD2AB3">
        <w:rPr>
          <w:color w:val="auto"/>
          <w:sz w:val="24"/>
          <w:szCs w:val="24"/>
        </w:rPr>
        <w:t xml:space="preserve">The future learning needs include to: remind myself to draw on the support of more experienced colleagues </w:t>
      </w:r>
      <w:r w:rsidR="00274B8D">
        <w:rPr>
          <w:color w:val="auto"/>
          <w:sz w:val="24"/>
          <w:szCs w:val="24"/>
        </w:rPr>
        <w:t xml:space="preserve">and work in collaboration with them to achieve the best outcomes for </w:t>
      </w:r>
      <w:r w:rsidR="00BE0404">
        <w:rPr>
          <w:color w:val="auto"/>
          <w:sz w:val="24"/>
          <w:szCs w:val="24"/>
        </w:rPr>
        <w:t>individuals</w:t>
      </w:r>
      <w:r w:rsidR="00274B8D">
        <w:rPr>
          <w:color w:val="auto"/>
          <w:sz w:val="24"/>
          <w:szCs w:val="24"/>
        </w:rPr>
        <w:t xml:space="preserve">; </w:t>
      </w:r>
      <w:r w:rsidRPr="00CD2AB3">
        <w:rPr>
          <w:color w:val="auto"/>
          <w:sz w:val="24"/>
          <w:szCs w:val="24"/>
        </w:rPr>
        <w:t xml:space="preserve">and </w:t>
      </w:r>
      <w:r w:rsidR="00274B8D">
        <w:rPr>
          <w:color w:val="auto"/>
          <w:sz w:val="24"/>
          <w:szCs w:val="24"/>
        </w:rPr>
        <w:t xml:space="preserve">to </w:t>
      </w:r>
      <w:r w:rsidRPr="00CD2AB3">
        <w:rPr>
          <w:color w:val="auto"/>
          <w:sz w:val="24"/>
          <w:szCs w:val="24"/>
        </w:rPr>
        <w:t xml:space="preserve">access advice on different approaches to use with </w:t>
      </w:r>
      <w:r w:rsidR="00BE0404">
        <w:rPr>
          <w:color w:val="auto"/>
          <w:sz w:val="24"/>
          <w:szCs w:val="24"/>
        </w:rPr>
        <w:t>individuals</w:t>
      </w:r>
      <w:r w:rsidRPr="00CD2AB3">
        <w:rPr>
          <w:color w:val="auto"/>
          <w:sz w:val="24"/>
          <w:szCs w:val="24"/>
        </w:rPr>
        <w:t xml:space="preserve"> in complex cases, for example</w:t>
      </w:r>
      <w:r w:rsidR="0083475B">
        <w:rPr>
          <w:color w:val="auto"/>
          <w:sz w:val="24"/>
          <w:szCs w:val="24"/>
        </w:rPr>
        <w:t>,</w:t>
      </w:r>
      <w:r w:rsidRPr="00CD2AB3">
        <w:rPr>
          <w:color w:val="auto"/>
          <w:sz w:val="24"/>
          <w:szCs w:val="24"/>
        </w:rPr>
        <w:t xml:space="preserve"> de-escalation techniques and strengths-based approaches (Levenson 2017).</w:t>
      </w:r>
      <w:r w:rsidR="00274B8D">
        <w:rPr>
          <w:color w:val="auto"/>
          <w:sz w:val="24"/>
          <w:szCs w:val="24"/>
        </w:rPr>
        <w:t xml:space="preserve"> Furthermore</w:t>
      </w:r>
      <w:r w:rsidR="0083475B">
        <w:rPr>
          <w:color w:val="auto"/>
          <w:sz w:val="24"/>
          <w:szCs w:val="24"/>
        </w:rPr>
        <w:t>,</w:t>
      </w:r>
      <w:r w:rsidR="00274B8D">
        <w:rPr>
          <w:color w:val="auto"/>
          <w:sz w:val="24"/>
          <w:szCs w:val="24"/>
        </w:rPr>
        <w:t xml:space="preserve"> it is my intention to ensure that I work in co-production with </w:t>
      </w:r>
      <w:r w:rsidR="00BE0404">
        <w:rPr>
          <w:color w:val="auto"/>
          <w:sz w:val="24"/>
          <w:szCs w:val="24"/>
        </w:rPr>
        <w:t>individuals</w:t>
      </w:r>
      <w:r w:rsidR="00274B8D">
        <w:rPr>
          <w:color w:val="auto"/>
          <w:sz w:val="24"/>
          <w:szCs w:val="24"/>
        </w:rPr>
        <w:t xml:space="preserve"> and carers to ensure their voice is heard, particular</w:t>
      </w:r>
      <w:r w:rsidR="0083475B">
        <w:rPr>
          <w:color w:val="auto"/>
          <w:sz w:val="24"/>
          <w:szCs w:val="24"/>
        </w:rPr>
        <w:t>l</w:t>
      </w:r>
      <w:r w:rsidR="00274B8D">
        <w:rPr>
          <w:color w:val="auto"/>
          <w:sz w:val="24"/>
          <w:szCs w:val="24"/>
        </w:rPr>
        <w:t xml:space="preserve">y in assessment to inform intervention. </w:t>
      </w:r>
      <w:r w:rsidRPr="00CD2AB3">
        <w:rPr>
          <w:color w:val="auto"/>
          <w:sz w:val="24"/>
          <w:szCs w:val="24"/>
        </w:rPr>
        <w:t xml:space="preserve"> In line with the Social Care Wales (201</w:t>
      </w:r>
      <w:r w:rsidR="003E4890">
        <w:rPr>
          <w:color w:val="auto"/>
          <w:sz w:val="24"/>
          <w:szCs w:val="24"/>
        </w:rPr>
        <w:t>7</w:t>
      </w:r>
      <w:r w:rsidRPr="00CD2AB3">
        <w:rPr>
          <w:color w:val="auto"/>
          <w:sz w:val="24"/>
          <w:szCs w:val="24"/>
        </w:rPr>
        <w:t xml:space="preserve">) aims, I now intend to develop my professional skills in supporting young people with complex needs, ensuring high standards of practice and public confidence. </w:t>
      </w:r>
    </w:p>
    <w:p w14:paraId="3CC24E8A" w14:textId="3CF29717" w:rsidR="00CD2AB3" w:rsidRPr="00CD2AB3" w:rsidRDefault="00CD2AB3" w:rsidP="00CD2AB3">
      <w:pPr>
        <w:spacing w:before="240" w:after="240" w:line="360" w:lineRule="auto"/>
        <w:jc w:val="both"/>
        <w:rPr>
          <w:color w:val="auto"/>
          <w:sz w:val="24"/>
          <w:szCs w:val="24"/>
        </w:rPr>
      </w:pPr>
      <w:r w:rsidRPr="00CD2AB3">
        <w:rPr>
          <w:b/>
          <w:color w:val="auto"/>
          <w:sz w:val="24"/>
          <w:szCs w:val="24"/>
        </w:rPr>
        <w:t>5</w:t>
      </w:r>
      <w:r w:rsidR="00BE0404">
        <w:rPr>
          <w:b/>
          <w:color w:val="auto"/>
          <w:sz w:val="24"/>
          <w:szCs w:val="24"/>
        </w:rPr>
        <w:t>49</w:t>
      </w:r>
    </w:p>
    <w:p w14:paraId="308CD37C" w14:textId="259A0388" w:rsidR="00666F6F" w:rsidRDefault="00666F6F" w:rsidP="00666F6F"/>
    <w:p w14:paraId="6E12CCDC" w14:textId="624A05F6" w:rsidR="008378FE" w:rsidRPr="00666F6F" w:rsidRDefault="008378FE" w:rsidP="00666F6F">
      <w:pPr>
        <w:spacing w:line="360" w:lineRule="auto"/>
        <w:rPr>
          <w:sz w:val="24"/>
          <w:szCs w:val="24"/>
        </w:rPr>
      </w:pPr>
    </w:p>
    <w:p w14:paraId="4CD399E4" w14:textId="77777777" w:rsidR="008378FE" w:rsidRPr="008378FE" w:rsidRDefault="008378FE" w:rsidP="00666F6F">
      <w:pPr>
        <w:spacing w:line="360" w:lineRule="auto"/>
      </w:pPr>
    </w:p>
    <w:p w14:paraId="536BF69C" w14:textId="168F0E34" w:rsidR="00776136" w:rsidRDefault="00776136" w:rsidP="00776136">
      <w:pPr>
        <w:rPr>
          <w:b/>
          <w:sz w:val="24"/>
          <w:szCs w:val="24"/>
        </w:rPr>
      </w:pPr>
    </w:p>
    <w:p w14:paraId="3F4EB1EE" w14:textId="77777777" w:rsidR="00CD2AB3" w:rsidRDefault="00CD2AB3" w:rsidP="0093018C">
      <w:pPr>
        <w:jc w:val="center"/>
        <w:rPr>
          <w:b/>
          <w:sz w:val="24"/>
          <w:szCs w:val="24"/>
        </w:rPr>
      </w:pPr>
    </w:p>
    <w:p w14:paraId="490CD499" w14:textId="77777777" w:rsidR="00CD2AB3" w:rsidRDefault="00CD2AB3" w:rsidP="0093018C">
      <w:pPr>
        <w:jc w:val="center"/>
        <w:rPr>
          <w:b/>
          <w:sz w:val="24"/>
          <w:szCs w:val="24"/>
        </w:rPr>
      </w:pPr>
    </w:p>
    <w:p w14:paraId="0C44C2F5" w14:textId="77777777" w:rsidR="00CD2AB3" w:rsidRDefault="00CD2AB3" w:rsidP="0093018C">
      <w:pPr>
        <w:jc w:val="center"/>
        <w:rPr>
          <w:b/>
          <w:sz w:val="24"/>
          <w:szCs w:val="24"/>
        </w:rPr>
      </w:pPr>
    </w:p>
    <w:p w14:paraId="44F7EE85" w14:textId="77777777" w:rsidR="00CD2AB3" w:rsidRDefault="00CD2AB3" w:rsidP="0093018C">
      <w:pPr>
        <w:jc w:val="center"/>
        <w:rPr>
          <w:b/>
          <w:sz w:val="24"/>
          <w:szCs w:val="24"/>
        </w:rPr>
      </w:pPr>
    </w:p>
    <w:p w14:paraId="76864306" w14:textId="77777777" w:rsidR="00CD2AB3" w:rsidRDefault="00CD2AB3" w:rsidP="0093018C">
      <w:pPr>
        <w:jc w:val="center"/>
        <w:rPr>
          <w:b/>
          <w:sz w:val="24"/>
          <w:szCs w:val="24"/>
        </w:rPr>
      </w:pPr>
    </w:p>
    <w:p w14:paraId="17C62DCD" w14:textId="2C5C9AC0" w:rsidR="00CD2AB3" w:rsidRDefault="00CD2AB3" w:rsidP="0093018C">
      <w:pPr>
        <w:jc w:val="center"/>
        <w:rPr>
          <w:b/>
          <w:sz w:val="24"/>
          <w:szCs w:val="24"/>
        </w:rPr>
      </w:pPr>
    </w:p>
    <w:p w14:paraId="77A98FA3" w14:textId="3EF862E4" w:rsidR="002704F4" w:rsidRDefault="002704F4" w:rsidP="0093018C">
      <w:pPr>
        <w:jc w:val="center"/>
        <w:rPr>
          <w:b/>
          <w:sz w:val="24"/>
          <w:szCs w:val="24"/>
        </w:rPr>
      </w:pPr>
    </w:p>
    <w:p w14:paraId="59F69646" w14:textId="63EFE647" w:rsidR="002704F4" w:rsidRDefault="002704F4" w:rsidP="0093018C">
      <w:pPr>
        <w:jc w:val="center"/>
        <w:rPr>
          <w:b/>
          <w:sz w:val="24"/>
          <w:szCs w:val="24"/>
        </w:rPr>
      </w:pPr>
    </w:p>
    <w:p w14:paraId="05620C63" w14:textId="77777777" w:rsidR="002704F4" w:rsidRDefault="002704F4" w:rsidP="0093018C">
      <w:pPr>
        <w:jc w:val="center"/>
        <w:rPr>
          <w:b/>
          <w:sz w:val="24"/>
          <w:szCs w:val="24"/>
        </w:rPr>
      </w:pPr>
    </w:p>
    <w:p w14:paraId="28D7C540" w14:textId="77777777" w:rsidR="00CD2AB3" w:rsidRDefault="00CD2AB3" w:rsidP="0093018C">
      <w:pPr>
        <w:jc w:val="center"/>
        <w:rPr>
          <w:b/>
          <w:sz w:val="24"/>
          <w:szCs w:val="24"/>
        </w:rPr>
      </w:pPr>
    </w:p>
    <w:p w14:paraId="7FDE856D" w14:textId="35D83007" w:rsidR="00F22AC5" w:rsidRPr="008B28E7" w:rsidRDefault="00F22AC5" w:rsidP="00CD2AB3">
      <w:pPr>
        <w:spacing w:line="360" w:lineRule="auto"/>
        <w:jc w:val="both"/>
        <w:rPr>
          <w:b/>
          <w:sz w:val="24"/>
          <w:szCs w:val="24"/>
        </w:rPr>
      </w:pPr>
      <w:r w:rsidRPr="008B28E7">
        <w:rPr>
          <w:b/>
          <w:sz w:val="24"/>
          <w:szCs w:val="24"/>
        </w:rPr>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3A87FFB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A90280">
        <w:rPr>
          <w:sz w:val="24"/>
          <w:szCs w:val="24"/>
        </w:rPr>
        <w:t xml:space="preserve">2.1.2020 </w:t>
      </w:r>
      <w:r w:rsidR="00C7108B">
        <w:rPr>
          <w:sz w:val="24"/>
          <w:szCs w:val="24"/>
        </w:rPr>
        <w:t xml:space="preserve">_ _ _ _ _ _ _ _ _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62A706C1" w14:textId="77777777" w:rsidR="00A90280" w:rsidRDefault="00A90280" w:rsidP="00601145">
      <w:pPr>
        <w:spacing w:line="360" w:lineRule="auto"/>
        <w:jc w:val="both"/>
        <w:rPr>
          <w:sz w:val="24"/>
          <w:szCs w:val="24"/>
        </w:rPr>
      </w:pPr>
    </w:p>
    <w:p w14:paraId="726DA314" w14:textId="3B6BCC7F" w:rsidR="00A90280" w:rsidRDefault="00A90280" w:rsidP="00601145">
      <w:pPr>
        <w:spacing w:line="360" w:lineRule="auto"/>
        <w:jc w:val="both"/>
        <w:rPr>
          <w:sz w:val="24"/>
          <w:szCs w:val="24"/>
        </w:rPr>
      </w:pPr>
      <w:r>
        <w:rPr>
          <w:sz w:val="24"/>
          <w:szCs w:val="24"/>
        </w:rPr>
        <w:lastRenderedPageBreak/>
        <w:t xml:space="preserve">The observation was a statutory visit with a </w:t>
      </w:r>
      <w:r w:rsidR="00BA69E4">
        <w:rPr>
          <w:sz w:val="24"/>
          <w:szCs w:val="24"/>
        </w:rPr>
        <w:t xml:space="preserve">white British </w:t>
      </w:r>
      <w:r>
        <w:rPr>
          <w:sz w:val="24"/>
          <w:szCs w:val="24"/>
        </w:rPr>
        <w:t xml:space="preserve">young </w:t>
      </w:r>
      <w:r w:rsidR="00BA69E4">
        <w:rPr>
          <w:sz w:val="24"/>
          <w:szCs w:val="24"/>
        </w:rPr>
        <w:t>male</w:t>
      </w:r>
      <w:r w:rsidR="00D537CC">
        <w:rPr>
          <w:sz w:val="24"/>
          <w:szCs w:val="24"/>
        </w:rPr>
        <w:t xml:space="preserve"> who will be referred to a</w:t>
      </w:r>
      <w:r w:rsidR="00105AB8">
        <w:rPr>
          <w:sz w:val="24"/>
          <w:szCs w:val="24"/>
        </w:rPr>
        <w:t>s</w:t>
      </w:r>
      <w:r w:rsidR="00D537CC">
        <w:rPr>
          <w:sz w:val="24"/>
          <w:szCs w:val="24"/>
        </w:rPr>
        <w:t xml:space="preserve"> “2” throughout this piece of work. 2 resided</w:t>
      </w:r>
      <w:r>
        <w:rPr>
          <w:sz w:val="24"/>
          <w:szCs w:val="24"/>
        </w:rPr>
        <w:t xml:space="preserve"> in a residential home in Wales, </w:t>
      </w:r>
      <w:r w:rsidR="00D537CC">
        <w:rPr>
          <w:sz w:val="24"/>
          <w:szCs w:val="24"/>
        </w:rPr>
        <w:t xml:space="preserve">2 had </w:t>
      </w:r>
      <w:r>
        <w:rPr>
          <w:sz w:val="24"/>
          <w:szCs w:val="24"/>
        </w:rPr>
        <w:t xml:space="preserve">a learning difficulty and suspected learning disability. </w:t>
      </w:r>
      <w:r w:rsidR="00D537CC">
        <w:rPr>
          <w:sz w:val="24"/>
          <w:szCs w:val="24"/>
        </w:rPr>
        <w:t>2 was</w:t>
      </w:r>
      <w:r>
        <w:rPr>
          <w:sz w:val="24"/>
          <w:szCs w:val="24"/>
        </w:rPr>
        <w:t xml:space="preserve"> also under a DOLS (Deprivation of Liberty) order and a Youth Rehabilitation Order. </w:t>
      </w:r>
      <w:r w:rsidR="00D537CC">
        <w:rPr>
          <w:sz w:val="24"/>
          <w:szCs w:val="24"/>
        </w:rPr>
        <w:t>2 had</w:t>
      </w:r>
      <w:r>
        <w:rPr>
          <w:sz w:val="24"/>
          <w:szCs w:val="24"/>
        </w:rPr>
        <w:t xml:space="preserve"> contact with</w:t>
      </w:r>
      <w:r w:rsidR="006D70EA">
        <w:rPr>
          <w:sz w:val="24"/>
          <w:szCs w:val="24"/>
        </w:rPr>
        <w:t xml:space="preserve"> </w:t>
      </w:r>
      <w:r>
        <w:rPr>
          <w:sz w:val="24"/>
          <w:szCs w:val="24"/>
        </w:rPr>
        <w:t>both</w:t>
      </w:r>
      <w:r w:rsidR="006D70EA">
        <w:rPr>
          <w:sz w:val="24"/>
          <w:szCs w:val="24"/>
        </w:rPr>
        <w:t xml:space="preserve"> his</w:t>
      </w:r>
      <w:r>
        <w:rPr>
          <w:sz w:val="24"/>
          <w:szCs w:val="24"/>
        </w:rPr>
        <w:t xml:space="preserve"> parents and siblings. </w:t>
      </w:r>
      <w:r w:rsidR="00D537CC">
        <w:rPr>
          <w:sz w:val="24"/>
          <w:szCs w:val="24"/>
        </w:rPr>
        <w:t>2</w:t>
      </w:r>
      <w:r>
        <w:rPr>
          <w:sz w:val="24"/>
          <w:szCs w:val="24"/>
        </w:rPr>
        <w:t xml:space="preserve"> did not </w:t>
      </w:r>
      <w:r w:rsidR="00D76227">
        <w:rPr>
          <w:sz w:val="24"/>
          <w:szCs w:val="24"/>
        </w:rPr>
        <w:t xml:space="preserve">express </w:t>
      </w:r>
      <w:r>
        <w:rPr>
          <w:sz w:val="24"/>
          <w:szCs w:val="24"/>
        </w:rPr>
        <w:t>any specific cultural belie</w:t>
      </w:r>
      <w:r w:rsidR="00274B8D">
        <w:rPr>
          <w:sz w:val="24"/>
          <w:szCs w:val="24"/>
        </w:rPr>
        <w:t>fs, for example in relation to religio</w:t>
      </w:r>
      <w:r w:rsidR="00D76227">
        <w:rPr>
          <w:sz w:val="24"/>
          <w:szCs w:val="24"/>
        </w:rPr>
        <w:t>n</w:t>
      </w:r>
      <w:r w:rsidR="00274B8D">
        <w:rPr>
          <w:sz w:val="24"/>
          <w:szCs w:val="24"/>
        </w:rPr>
        <w:t xml:space="preserve"> or ethnicity</w:t>
      </w:r>
      <w:r w:rsidR="00BA69E4">
        <w:rPr>
          <w:sz w:val="24"/>
          <w:szCs w:val="24"/>
        </w:rPr>
        <w:t xml:space="preserve"> and </w:t>
      </w:r>
      <w:r w:rsidR="006D70EA">
        <w:rPr>
          <w:sz w:val="24"/>
          <w:szCs w:val="24"/>
        </w:rPr>
        <w:t xml:space="preserve">his </w:t>
      </w:r>
      <w:r w:rsidR="00BA69E4">
        <w:rPr>
          <w:sz w:val="24"/>
          <w:szCs w:val="24"/>
        </w:rPr>
        <w:t>first language was English.</w:t>
      </w:r>
      <w:r w:rsidR="00D76227">
        <w:rPr>
          <w:sz w:val="24"/>
          <w:szCs w:val="24"/>
        </w:rPr>
        <w:t xml:space="preserve"> However</w:t>
      </w:r>
      <w:r w:rsidR="00E4483B">
        <w:rPr>
          <w:sz w:val="24"/>
          <w:szCs w:val="24"/>
        </w:rPr>
        <w:t>,</w:t>
      </w:r>
      <w:r w:rsidR="00D76227">
        <w:rPr>
          <w:sz w:val="24"/>
          <w:szCs w:val="24"/>
        </w:rPr>
        <w:t xml:space="preserve"> it was necessary to address their negative att</w:t>
      </w:r>
      <w:r w:rsidR="00E4483B">
        <w:rPr>
          <w:sz w:val="24"/>
          <w:szCs w:val="24"/>
        </w:rPr>
        <w:t>itu</w:t>
      </w:r>
      <w:r w:rsidR="00D76227">
        <w:rPr>
          <w:sz w:val="24"/>
          <w:szCs w:val="24"/>
        </w:rPr>
        <w:t>de to support workers of a different ethnic origin. The need to respect individuals, equality and diversity w</w:t>
      </w:r>
      <w:r w:rsidR="00E4483B">
        <w:rPr>
          <w:sz w:val="24"/>
          <w:szCs w:val="24"/>
        </w:rPr>
        <w:t>ere</w:t>
      </w:r>
      <w:r w:rsidR="00D76227">
        <w:rPr>
          <w:sz w:val="24"/>
          <w:szCs w:val="24"/>
        </w:rPr>
        <w:t xml:space="preserve"> explored with </w:t>
      </w:r>
      <w:r w:rsidR="00D537CC">
        <w:rPr>
          <w:sz w:val="24"/>
          <w:szCs w:val="24"/>
        </w:rPr>
        <w:t xml:space="preserve">2 </w:t>
      </w:r>
      <w:r w:rsidR="00D76227">
        <w:rPr>
          <w:sz w:val="24"/>
          <w:szCs w:val="24"/>
        </w:rPr>
        <w:t xml:space="preserve">by myself and </w:t>
      </w:r>
      <w:r w:rsidR="00D537CC">
        <w:rPr>
          <w:sz w:val="24"/>
          <w:szCs w:val="24"/>
        </w:rPr>
        <w:t>a colleague.</w:t>
      </w:r>
      <w:r w:rsidR="00D76227">
        <w:rPr>
          <w:sz w:val="24"/>
          <w:szCs w:val="24"/>
        </w:rPr>
        <w:t xml:space="preserve"> </w:t>
      </w:r>
    </w:p>
    <w:p w14:paraId="5E02FDE3" w14:textId="77777777" w:rsidR="00105AB8" w:rsidRDefault="00105AB8" w:rsidP="00601145">
      <w:pPr>
        <w:spacing w:line="360" w:lineRule="auto"/>
        <w:jc w:val="both"/>
        <w:rPr>
          <w:sz w:val="24"/>
          <w:szCs w:val="24"/>
        </w:rPr>
      </w:pPr>
    </w:p>
    <w:p w14:paraId="4FDAC710" w14:textId="0445F5EB" w:rsidR="00A90280" w:rsidRDefault="00601145" w:rsidP="00601145">
      <w:pPr>
        <w:spacing w:line="360" w:lineRule="auto"/>
        <w:jc w:val="both"/>
        <w:rPr>
          <w:sz w:val="24"/>
          <w:szCs w:val="24"/>
        </w:rPr>
      </w:pPr>
      <w:r>
        <w:rPr>
          <w:sz w:val="24"/>
          <w:szCs w:val="24"/>
        </w:rPr>
        <w:t xml:space="preserve">This observation used a range of legislation, </w:t>
      </w:r>
      <w:r w:rsidR="00AB070C">
        <w:rPr>
          <w:sz w:val="24"/>
          <w:szCs w:val="24"/>
        </w:rPr>
        <w:t>2 was in residential care under the provisions of the 1989 Children’s Act and the</w:t>
      </w:r>
      <w:r w:rsidR="00D76227">
        <w:rPr>
          <w:sz w:val="24"/>
          <w:szCs w:val="24"/>
        </w:rPr>
        <w:t xml:space="preserve"> </w:t>
      </w:r>
      <w:r w:rsidR="00A90280">
        <w:rPr>
          <w:sz w:val="24"/>
          <w:szCs w:val="24"/>
        </w:rPr>
        <w:t xml:space="preserve">Social Services &amp; Wellbeing Act </w:t>
      </w:r>
      <w:r w:rsidR="001A42F1">
        <w:rPr>
          <w:sz w:val="24"/>
          <w:szCs w:val="24"/>
        </w:rPr>
        <w:t>2014</w:t>
      </w:r>
      <w:r w:rsidR="00AB070C">
        <w:rPr>
          <w:sz w:val="24"/>
          <w:szCs w:val="24"/>
        </w:rPr>
        <w:t xml:space="preserve"> (SSWBA). The SSWBA </w:t>
      </w:r>
      <w:r w:rsidR="00D76227">
        <w:rPr>
          <w:sz w:val="24"/>
          <w:szCs w:val="24"/>
        </w:rPr>
        <w:t xml:space="preserve">required me to listen to 2’s wishes and feelings and ensure they were taken into account in his care plan. 2 was subject to a DOLS </w:t>
      </w:r>
      <w:r w:rsidR="00AB070C">
        <w:rPr>
          <w:sz w:val="24"/>
          <w:szCs w:val="24"/>
        </w:rPr>
        <w:t xml:space="preserve">under mental health legislation, </w:t>
      </w:r>
      <w:r w:rsidR="00D76227">
        <w:rPr>
          <w:sz w:val="24"/>
          <w:szCs w:val="24"/>
        </w:rPr>
        <w:t>wher</w:t>
      </w:r>
      <w:r w:rsidR="00AB070C">
        <w:rPr>
          <w:sz w:val="24"/>
          <w:szCs w:val="24"/>
        </w:rPr>
        <w:t>e</w:t>
      </w:r>
      <w:r w:rsidR="00D76227">
        <w:rPr>
          <w:sz w:val="24"/>
          <w:szCs w:val="24"/>
        </w:rPr>
        <w:t xml:space="preserve">by he was prohibited from certain activities, </w:t>
      </w:r>
      <w:r w:rsidR="00AB070C">
        <w:rPr>
          <w:sz w:val="24"/>
          <w:szCs w:val="24"/>
        </w:rPr>
        <w:t xml:space="preserve">such as using </w:t>
      </w:r>
      <w:r w:rsidR="00D537CC">
        <w:rPr>
          <w:sz w:val="24"/>
          <w:szCs w:val="24"/>
        </w:rPr>
        <w:t xml:space="preserve">the internet and </w:t>
      </w:r>
      <w:r w:rsidR="00AB070C">
        <w:rPr>
          <w:sz w:val="24"/>
          <w:szCs w:val="24"/>
        </w:rPr>
        <w:t xml:space="preserve">a mobile phone. </w:t>
      </w:r>
      <w:r w:rsidR="00211F63">
        <w:rPr>
          <w:sz w:val="24"/>
          <w:szCs w:val="24"/>
        </w:rPr>
        <w:t>However,</w:t>
      </w:r>
      <w:r w:rsidR="00D76227">
        <w:rPr>
          <w:sz w:val="24"/>
          <w:szCs w:val="24"/>
        </w:rPr>
        <w:t xml:space="preserve"> the Human Rights Act 1998 </w:t>
      </w:r>
      <w:r w:rsidR="00AB070C">
        <w:rPr>
          <w:sz w:val="24"/>
          <w:szCs w:val="24"/>
        </w:rPr>
        <w:t xml:space="preserve">requires that individuals have the right to be afforded an appropriate quality of life and therefore he was given supervised access to a landline phone so that he could speak to his family. </w:t>
      </w:r>
      <w:r w:rsidR="00AE04BC">
        <w:rPr>
          <w:sz w:val="24"/>
          <w:szCs w:val="24"/>
        </w:rPr>
        <w:t xml:space="preserve"> When transferred to the Leaving Care Team provision for his support was made under the </w:t>
      </w:r>
      <w:r w:rsidR="00105AB8">
        <w:rPr>
          <w:sz w:val="24"/>
          <w:szCs w:val="24"/>
        </w:rPr>
        <w:t>SSBA 2014</w:t>
      </w:r>
      <w:r w:rsidR="00AE04BC" w:rsidRPr="00105AB8">
        <w:rPr>
          <w:b/>
          <w:bCs/>
          <w:sz w:val="24"/>
          <w:szCs w:val="24"/>
        </w:rPr>
        <w:t>.</w:t>
      </w:r>
      <w:r w:rsidR="00AE04BC">
        <w:rPr>
          <w:sz w:val="24"/>
          <w:szCs w:val="24"/>
        </w:rPr>
        <w:t xml:space="preserve"> </w:t>
      </w:r>
      <w:r w:rsidR="00211F63">
        <w:rPr>
          <w:sz w:val="24"/>
          <w:szCs w:val="24"/>
        </w:rPr>
        <w:t>Also,</w:t>
      </w:r>
      <w:r w:rsidR="00AE04BC">
        <w:rPr>
          <w:sz w:val="24"/>
          <w:szCs w:val="24"/>
        </w:rPr>
        <w:t xml:space="preserve"> for workers and other multidisciplinary pract</w:t>
      </w:r>
      <w:r w:rsidR="00E4483B">
        <w:rPr>
          <w:sz w:val="24"/>
          <w:szCs w:val="24"/>
        </w:rPr>
        <w:t>i</w:t>
      </w:r>
      <w:r w:rsidR="00AE04BC">
        <w:rPr>
          <w:sz w:val="24"/>
          <w:szCs w:val="24"/>
        </w:rPr>
        <w:t xml:space="preserve">tioners involved in his care were required to practice according to the standards set within professional codes of practice and by the </w:t>
      </w:r>
      <w:r w:rsidR="00105AB8" w:rsidRPr="00F27061">
        <w:rPr>
          <w:sz w:val="24"/>
          <w:szCs w:val="24"/>
        </w:rPr>
        <w:t>(Social Care Wales 2017)</w:t>
      </w:r>
      <w:r w:rsidR="00AE04BC" w:rsidRPr="00F27061">
        <w:rPr>
          <w:sz w:val="24"/>
          <w:szCs w:val="24"/>
        </w:rPr>
        <w:t xml:space="preserve">. </w:t>
      </w:r>
    </w:p>
    <w:p w14:paraId="6BC0AD48" w14:textId="59C49F89" w:rsidR="00DC1A17" w:rsidRDefault="00DC1A17" w:rsidP="00601145">
      <w:pPr>
        <w:spacing w:line="360" w:lineRule="auto"/>
        <w:jc w:val="both"/>
        <w:rPr>
          <w:sz w:val="24"/>
          <w:szCs w:val="24"/>
        </w:rPr>
      </w:pPr>
    </w:p>
    <w:p w14:paraId="13288208" w14:textId="5C79DDEE" w:rsidR="00D55DE0" w:rsidRDefault="00601145" w:rsidP="00FF7EBB">
      <w:pPr>
        <w:jc w:val="both"/>
        <w:rPr>
          <w:sz w:val="24"/>
          <w:szCs w:val="24"/>
        </w:rPr>
      </w:pPr>
      <w:r>
        <w:rPr>
          <w:sz w:val="24"/>
          <w:szCs w:val="24"/>
        </w:rPr>
        <w:t>(</w:t>
      </w:r>
      <w:r w:rsidR="00105AB8">
        <w:rPr>
          <w:sz w:val="24"/>
          <w:szCs w:val="24"/>
        </w:rPr>
        <w:t>288</w:t>
      </w:r>
      <w:r>
        <w:rPr>
          <w:sz w:val="24"/>
          <w:szCs w:val="24"/>
        </w:rPr>
        <w:t>)</w:t>
      </w: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525FEE18" w14:textId="4EEF6FD1" w:rsidR="00F30701" w:rsidRPr="00AD40A3" w:rsidRDefault="00F30701" w:rsidP="00F30701">
      <w:pPr>
        <w:shd w:val="clear" w:color="auto" w:fill="FFFFFF"/>
        <w:overflowPunct/>
        <w:autoSpaceDE/>
        <w:autoSpaceDN/>
        <w:adjustRightInd/>
        <w:spacing w:line="360" w:lineRule="auto"/>
        <w:jc w:val="both"/>
        <w:rPr>
          <w:color w:val="auto"/>
          <w:sz w:val="24"/>
          <w:szCs w:val="24"/>
          <w:lang w:val="en-US" w:eastAsia="en-US"/>
        </w:rPr>
      </w:pPr>
      <w:r w:rsidRPr="00AD40A3">
        <w:rPr>
          <w:color w:val="auto"/>
          <w:sz w:val="24"/>
          <w:szCs w:val="24"/>
          <w:shd w:val="clear" w:color="auto" w:fill="FFFFFF"/>
        </w:rPr>
        <w:t xml:space="preserve">This observation was undertaken during a statutory visit, to a young person </w:t>
      </w:r>
      <w:r w:rsidR="00F530E4">
        <w:rPr>
          <w:color w:val="auto"/>
          <w:sz w:val="24"/>
          <w:szCs w:val="24"/>
          <w:shd w:val="clear" w:color="auto" w:fill="FFFFFF"/>
        </w:rPr>
        <w:t>who will be referred to as 2 throughout this document</w:t>
      </w:r>
      <w:r w:rsidR="00D537CC">
        <w:rPr>
          <w:color w:val="auto"/>
          <w:sz w:val="24"/>
          <w:szCs w:val="24"/>
          <w:shd w:val="clear" w:color="auto" w:fill="FFFFFF"/>
        </w:rPr>
        <w:t>, as above</w:t>
      </w:r>
      <w:r w:rsidR="00F530E4">
        <w:rPr>
          <w:color w:val="auto"/>
          <w:sz w:val="24"/>
          <w:szCs w:val="24"/>
          <w:shd w:val="clear" w:color="auto" w:fill="FFFFFF"/>
        </w:rPr>
        <w:t xml:space="preserve">. </w:t>
      </w:r>
      <w:r w:rsidR="00922A23">
        <w:rPr>
          <w:color w:val="auto"/>
          <w:sz w:val="24"/>
          <w:szCs w:val="24"/>
          <w:shd w:val="clear" w:color="auto" w:fill="FFFFFF"/>
        </w:rPr>
        <w:t xml:space="preserve">The observation was not impacted by Covid as fortunately it was completed prior to Covid taking place. </w:t>
      </w:r>
      <w:r w:rsidR="00F530E4">
        <w:rPr>
          <w:color w:val="auto"/>
          <w:sz w:val="24"/>
          <w:szCs w:val="24"/>
          <w:shd w:val="clear" w:color="auto" w:fill="FFFFFF"/>
        </w:rPr>
        <w:t xml:space="preserve">2 is </w:t>
      </w:r>
      <w:r w:rsidRPr="00AD40A3">
        <w:rPr>
          <w:color w:val="auto"/>
          <w:sz w:val="24"/>
          <w:szCs w:val="24"/>
          <w:shd w:val="clear" w:color="auto" w:fill="FFFFFF"/>
        </w:rPr>
        <w:t xml:space="preserve">convicted of sexual offences </w:t>
      </w:r>
      <w:r w:rsidR="00D537CC">
        <w:rPr>
          <w:color w:val="auto"/>
          <w:sz w:val="24"/>
          <w:szCs w:val="24"/>
          <w:shd w:val="clear" w:color="auto" w:fill="FFFFFF"/>
        </w:rPr>
        <w:t xml:space="preserve">and lives </w:t>
      </w:r>
      <w:r w:rsidRPr="00AD40A3">
        <w:rPr>
          <w:color w:val="auto"/>
          <w:sz w:val="24"/>
          <w:szCs w:val="24"/>
          <w:shd w:val="clear" w:color="auto" w:fill="FFFFFF"/>
        </w:rPr>
        <w:t xml:space="preserve">in a residential home with a DOLS in place (Deprivation of </w:t>
      </w:r>
      <w:r w:rsidR="00E4483B">
        <w:rPr>
          <w:color w:val="auto"/>
          <w:sz w:val="24"/>
          <w:szCs w:val="24"/>
          <w:shd w:val="clear" w:color="auto" w:fill="FFFFFF"/>
        </w:rPr>
        <w:t>L</w:t>
      </w:r>
      <w:r w:rsidRPr="00AD40A3">
        <w:rPr>
          <w:color w:val="auto"/>
          <w:sz w:val="24"/>
          <w:szCs w:val="24"/>
          <w:shd w:val="clear" w:color="auto" w:fill="FFFFFF"/>
        </w:rPr>
        <w:t>iberty)</w:t>
      </w:r>
      <w:r w:rsidR="00F530E4">
        <w:rPr>
          <w:color w:val="auto"/>
          <w:sz w:val="24"/>
          <w:szCs w:val="24"/>
          <w:shd w:val="clear" w:color="auto" w:fill="FFFFFF"/>
        </w:rPr>
        <w:t>,</w:t>
      </w:r>
      <w:r w:rsidRPr="00AD40A3">
        <w:rPr>
          <w:color w:val="auto"/>
          <w:sz w:val="24"/>
          <w:szCs w:val="24"/>
          <w:shd w:val="clear" w:color="auto" w:fill="FFFFFF"/>
        </w:rPr>
        <w:t xml:space="preserve"> (</w:t>
      </w:r>
      <w:r w:rsidRPr="00AD40A3">
        <w:rPr>
          <w:color w:val="auto"/>
          <w:sz w:val="24"/>
          <w:szCs w:val="24"/>
        </w:rPr>
        <w:t xml:space="preserve">Mental Health Act </w:t>
      </w:r>
      <w:r w:rsidR="00E4483B">
        <w:rPr>
          <w:color w:val="auto"/>
          <w:sz w:val="24"/>
          <w:szCs w:val="24"/>
        </w:rPr>
        <w:t>2005</w:t>
      </w:r>
      <w:r w:rsidRPr="00AD40A3">
        <w:rPr>
          <w:color w:val="auto"/>
          <w:sz w:val="24"/>
          <w:szCs w:val="24"/>
        </w:rPr>
        <w:t xml:space="preserve">). </w:t>
      </w:r>
      <w:r w:rsidR="00F530E4">
        <w:rPr>
          <w:color w:val="auto"/>
          <w:sz w:val="24"/>
          <w:szCs w:val="24"/>
          <w:shd w:val="clear" w:color="auto" w:fill="FFFFFF"/>
        </w:rPr>
        <w:t>2</w:t>
      </w:r>
      <w:r w:rsidRPr="00AD40A3">
        <w:rPr>
          <w:color w:val="auto"/>
          <w:sz w:val="24"/>
          <w:szCs w:val="24"/>
          <w:shd w:val="clear" w:color="auto" w:fill="FFFFFF"/>
        </w:rPr>
        <w:t xml:space="preserve"> has a specific learning difficulty and CAMHS (</w:t>
      </w:r>
      <w:r w:rsidR="00F530E4" w:rsidRPr="00AD40A3">
        <w:rPr>
          <w:color w:val="auto"/>
          <w:sz w:val="24"/>
          <w:szCs w:val="24"/>
          <w:shd w:val="clear" w:color="auto" w:fill="FFFFFF"/>
        </w:rPr>
        <w:t>Children’s</w:t>
      </w:r>
      <w:r w:rsidRPr="00AD40A3">
        <w:rPr>
          <w:color w:val="auto"/>
          <w:sz w:val="24"/>
          <w:szCs w:val="24"/>
          <w:shd w:val="clear" w:color="auto" w:fill="FFFFFF"/>
        </w:rPr>
        <w:t xml:space="preserve"> </w:t>
      </w:r>
      <w:r w:rsidR="00F530E4" w:rsidRPr="00AD40A3">
        <w:rPr>
          <w:color w:val="auto"/>
          <w:sz w:val="24"/>
          <w:szCs w:val="24"/>
          <w:shd w:val="clear" w:color="auto" w:fill="FFFFFF"/>
        </w:rPr>
        <w:t>Adolescent</w:t>
      </w:r>
      <w:r w:rsidRPr="00AD40A3">
        <w:rPr>
          <w:color w:val="auto"/>
          <w:sz w:val="24"/>
          <w:szCs w:val="24"/>
          <w:shd w:val="clear" w:color="auto" w:fill="FFFFFF"/>
        </w:rPr>
        <w:t xml:space="preserve"> Mental Health Services) suggested he may also have a global learning disability. </w:t>
      </w:r>
      <w:r w:rsidR="00ED4247">
        <w:rPr>
          <w:color w:val="auto"/>
          <w:sz w:val="24"/>
          <w:szCs w:val="24"/>
          <w:shd w:val="clear" w:color="auto" w:fill="FFFFFF"/>
        </w:rPr>
        <w:t>T</w:t>
      </w:r>
      <w:r w:rsidRPr="00AD40A3">
        <w:rPr>
          <w:color w:val="auto"/>
          <w:sz w:val="24"/>
          <w:szCs w:val="24"/>
          <w:shd w:val="clear" w:color="auto" w:fill="FFFFFF"/>
        </w:rPr>
        <w:t>he active offer of providing information in Welsh was not taken up</w:t>
      </w:r>
      <w:r w:rsidR="00ED4247">
        <w:rPr>
          <w:color w:val="auto"/>
          <w:sz w:val="24"/>
          <w:szCs w:val="24"/>
          <w:shd w:val="clear" w:color="auto" w:fill="FFFFFF"/>
        </w:rPr>
        <w:t xml:space="preserve"> due to 2’s first language</w:t>
      </w:r>
      <w:r w:rsidRPr="00AD40A3">
        <w:rPr>
          <w:color w:val="auto"/>
          <w:sz w:val="24"/>
          <w:szCs w:val="24"/>
          <w:shd w:val="clear" w:color="auto" w:fill="FFFFFF"/>
        </w:rPr>
        <w:t xml:space="preserve">. </w:t>
      </w:r>
      <w:r w:rsidRPr="00AD40A3">
        <w:rPr>
          <w:color w:val="auto"/>
          <w:sz w:val="24"/>
          <w:szCs w:val="24"/>
        </w:rPr>
        <w:t xml:space="preserve">Language ‘choice’ is a familiar concept to public service providers in Wales (Welsh Government 2019). Welsh language legislation means that public organisations are duty-bound to treat English and Welsh on an equal basis when providing services. It is essential to ensure language choice is available for individuals (Welsh Government 2019). Language is considered a core component of providing sensitive and accessible services. In the context of health and social care, it is important to recognise that the person using services is not always </w:t>
      </w:r>
      <w:r w:rsidR="00F530E4" w:rsidRPr="00AD40A3">
        <w:rPr>
          <w:color w:val="auto"/>
          <w:sz w:val="24"/>
          <w:szCs w:val="24"/>
        </w:rPr>
        <w:t>able</w:t>
      </w:r>
      <w:r w:rsidRPr="00AD40A3">
        <w:rPr>
          <w:color w:val="auto"/>
          <w:sz w:val="24"/>
          <w:szCs w:val="24"/>
        </w:rPr>
        <w:t xml:space="preserve"> to express their choice (SCIE 2016). Individuals</w:t>
      </w:r>
      <w:r w:rsidR="00ED4247">
        <w:rPr>
          <w:color w:val="auto"/>
          <w:sz w:val="24"/>
          <w:szCs w:val="24"/>
        </w:rPr>
        <w:t xml:space="preserve"> </w:t>
      </w:r>
      <w:r w:rsidRPr="00AD40A3">
        <w:rPr>
          <w:color w:val="auto"/>
          <w:sz w:val="24"/>
          <w:szCs w:val="24"/>
        </w:rPr>
        <w:t xml:space="preserve">are often vulnerable, and not confident to ask for services in Welsh. </w:t>
      </w:r>
      <w:r w:rsidR="00211F63" w:rsidRPr="00AD40A3">
        <w:rPr>
          <w:color w:val="auto"/>
          <w:sz w:val="24"/>
          <w:szCs w:val="24"/>
        </w:rPr>
        <w:t>Therefore,</w:t>
      </w:r>
      <w:r w:rsidRPr="00AD40A3">
        <w:rPr>
          <w:color w:val="auto"/>
          <w:sz w:val="24"/>
          <w:szCs w:val="24"/>
        </w:rPr>
        <w:t xml:space="preserve"> the responsibility has now been placed on the provider </w:t>
      </w:r>
      <w:r w:rsidR="00F530E4" w:rsidRPr="00AD40A3">
        <w:rPr>
          <w:color w:val="auto"/>
          <w:sz w:val="24"/>
          <w:szCs w:val="24"/>
        </w:rPr>
        <w:t>offering services</w:t>
      </w:r>
      <w:r w:rsidRPr="00AD40A3">
        <w:rPr>
          <w:color w:val="auto"/>
          <w:sz w:val="24"/>
          <w:szCs w:val="24"/>
        </w:rPr>
        <w:t xml:space="preserve"> to ensure they are accessible in the medium of Welsh by making the active offer, having language choice is key to effective communication. </w:t>
      </w:r>
    </w:p>
    <w:p w14:paraId="453DDF66" w14:textId="77777777" w:rsidR="00F30701" w:rsidRPr="00AD40A3" w:rsidRDefault="00F30701" w:rsidP="00F30701">
      <w:pPr>
        <w:spacing w:line="360" w:lineRule="auto"/>
        <w:jc w:val="both"/>
        <w:rPr>
          <w:color w:val="auto"/>
          <w:sz w:val="24"/>
          <w:szCs w:val="24"/>
          <w:shd w:val="clear" w:color="auto" w:fill="FFFFFF"/>
        </w:rPr>
      </w:pPr>
    </w:p>
    <w:p w14:paraId="71B01F72" w14:textId="04442540" w:rsidR="00F30701" w:rsidRPr="00AD40A3" w:rsidRDefault="00F30701" w:rsidP="00F30701">
      <w:pPr>
        <w:spacing w:line="360" w:lineRule="auto"/>
        <w:jc w:val="both"/>
        <w:rPr>
          <w:color w:val="auto"/>
          <w:sz w:val="24"/>
          <w:szCs w:val="24"/>
          <w:shd w:val="clear" w:color="auto" w:fill="FFFFFF"/>
        </w:rPr>
      </w:pPr>
      <w:r w:rsidRPr="00AD40A3">
        <w:rPr>
          <w:color w:val="auto"/>
          <w:sz w:val="24"/>
          <w:szCs w:val="24"/>
          <w:shd w:val="clear" w:color="auto" w:fill="FFFFFF"/>
        </w:rPr>
        <w:t>Every day, social workers must communicate with young people to gain information, understand their viewpoint</w:t>
      </w:r>
      <w:r w:rsidR="00B72367">
        <w:rPr>
          <w:color w:val="auto"/>
          <w:sz w:val="24"/>
          <w:szCs w:val="24"/>
          <w:shd w:val="clear" w:color="auto" w:fill="FFFFFF"/>
        </w:rPr>
        <w:t>s</w:t>
      </w:r>
      <w:r w:rsidRPr="00AD40A3">
        <w:rPr>
          <w:color w:val="auto"/>
          <w:sz w:val="24"/>
          <w:szCs w:val="24"/>
          <w:shd w:val="clear" w:color="auto" w:fill="FFFFFF"/>
        </w:rPr>
        <w:t xml:space="preserve">, and convey critical information and make important decisions in cooperation with the individual and other professionals (Beesley et al 2017). Without effective communication skills, a social worker may not be able to obtain or convey that information, thereby causing detrimental effects to individuals (Forrester et al 2007). </w:t>
      </w:r>
      <w:r w:rsidR="00F530E4" w:rsidRPr="00AD40A3">
        <w:rPr>
          <w:color w:val="auto"/>
          <w:sz w:val="24"/>
          <w:szCs w:val="24"/>
          <w:lang w:val="en-US" w:eastAsia="en-US"/>
        </w:rPr>
        <w:t>Therefore,</w:t>
      </w:r>
      <w:r w:rsidR="00F530E4">
        <w:rPr>
          <w:color w:val="auto"/>
          <w:sz w:val="24"/>
          <w:szCs w:val="24"/>
          <w:lang w:val="en-US" w:eastAsia="en-US"/>
        </w:rPr>
        <w:t xml:space="preserve"> it is argued that</w:t>
      </w:r>
      <w:r w:rsidRPr="00AD40A3">
        <w:rPr>
          <w:color w:val="auto"/>
          <w:sz w:val="24"/>
          <w:szCs w:val="24"/>
          <w:lang w:val="en-US" w:eastAsia="en-US"/>
        </w:rPr>
        <w:t xml:space="preserve"> communication in social work is central to effective practice. Morrison (2016) </w:t>
      </w:r>
      <w:r w:rsidRPr="00AD40A3">
        <w:rPr>
          <w:color w:val="auto"/>
          <w:sz w:val="24"/>
          <w:szCs w:val="24"/>
        </w:rPr>
        <w:t xml:space="preserve">states that young </w:t>
      </w:r>
      <w:r w:rsidRPr="00AD40A3">
        <w:rPr>
          <w:color w:val="auto"/>
          <w:sz w:val="24"/>
          <w:szCs w:val="24"/>
        </w:rPr>
        <w:lastRenderedPageBreak/>
        <w:t>people like Social Workers to strive to establish and maintain trust and confidence with them. Establishing trust and confidence</w:t>
      </w:r>
      <w:r w:rsidR="00B72367">
        <w:rPr>
          <w:color w:val="auto"/>
          <w:sz w:val="24"/>
          <w:szCs w:val="24"/>
        </w:rPr>
        <w:t>, in this case,</w:t>
      </w:r>
      <w:r w:rsidRPr="00AD40A3">
        <w:rPr>
          <w:color w:val="auto"/>
          <w:sz w:val="24"/>
          <w:szCs w:val="24"/>
        </w:rPr>
        <w:t xml:space="preserve"> was difficult as </w:t>
      </w:r>
      <w:r w:rsidR="00F530E4">
        <w:rPr>
          <w:color w:val="auto"/>
          <w:sz w:val="24"/>
          <w:szCs w:val="24"/>
        </w:rPr>
        <w:t>2</w:t>
      </w:r>
      <w:r w:rsidRPr="00AD40A3">
        <w:rPr>
          <w:color w:val="auto"/>
          <w:sz w:val="24"/>
          <w:szCs w:val="24"/>
        </w:rPr>
        <w:t xml:space="preserve"> </w:t>
      </w:r>
      <w:r w:rsidR="00ED4247">
        <w:rPr>
          <w:color w:val="auto"/>
          <w:sz w:val="24"/>
          <w:szCs w:val="24"/>
        </w:rPr>
        <w:t>stated during conversation he</w:t>
      </w:r>
      <w:r w:rsidRPr="00AD40A3">
        <w:rPr>
          <w:color w:val="auto"/>
          <w:sz w:val="24"/>
          <w:szCs w:val="24"/>
        </w:rPr>
        <w:t xml:space="preserve"> did not trust Social Workers or any other professionals and did not like change in professionals working with him. Due to the </w:t>
      </w:r>
      <w:r w:rsidR="00F530E4" w:rsidRPr="00AD40A3">
        <w:rPr>
          <w:color w:val="auto"/>
          <w:sz w:val="24"/>
          <w:szCs w:val="24"/>
        </w:rPr>
        <w:t>complexities</w:t>
      </w:r>
      <w:r w:rsidRPr="00AD40A3">
        <w:rPr>
          <w:color w:val="auto"/>
          <w:sz w:val="24"/>
          <w:szCs w:val="24"/>
        </w:rPr>
        <w:t xml:space="preserve"> of the case, </w:t>
      </w:r>
      <w:r w:rsidR="00E4483B">
        <w:rPr>
          <w:color w:val="auto"/>
          <w:sz w:val="24"/>
          <w:szCs w:val="24"/>
        </w:rPr>
        <w:t xml:space="preserve">I undertook some </w:t>
      </w:r>
      <w:r w:rsidRPr="00AD40A3">
        <w:rPr>
          <w:color w:val="auto"/>
          <w:sz w:val="24"/>
          <w:szCs w:val="24"/>
        </w:rPr>
        <w:t xml:space="preserve">intense work with </w:t>
      </w:r>
      <w:r w:rsidR="00F530E4">
        <w:rPr>
          <w:color w:val="auto"/>
          <w:sz w:val="24"/>
          <w:szCs w:val="24"/>
        </w:rPr>
        <w:t>2 in order to</w:t>
      </w:r>
      <w:r w:rsidRPr="00AD40A3">
        <w:rPr>
          <w:color w:val="auto"/>
          <w:sz w:val="24"/>
          <w:szCs w:val="24"/>
        </w:rPr>
        <w:t xml:space="preserve"> develop a professional working relationship by having more regular </w:t>
      </w:r>
      <w:r w:rsidR="005760C9" w:rsidRPr="00AD40A3">
        <w:rPr>
          <w:color w:val="auto"/>
          <w:sz w:val="24"/>
          <w:szCs w:val="24"/>
        </w:rPr>
        <w:t>visits and</w:t>
      </w:r>
      <w:r w:rsidRPr="00AD40A3">
        <w:rPr>
          <w:color w:val="auto"/>
          <w:sz w:val="24"/>
          <w:szCs w:val="24"/>
        </w:rPr>
        <w:t xml:space="preserve"> developing an understanding of what was important to them, ensuring their voice was heard throughout their care plan. During this process</w:t>
      </w:r>
      <w:r w:rsidR="00B72367">
        <w:rPr>
          <w:color w:val="auto"/>
          <w:sz w:val="24"/>
          <w:szCs w:val="24"/>
        </w:rPr>
        <w:t>,</w:t>
      </w:r>
      <w:r w:rsidRPr="00AD40A3">
        <w:rPr>
          <w:color w:val="auto"/>
          <w:sz w:val="24"/>
          <w:szCs w:val="24"/>
        </w:rPr>
        <w:t xml:space="preserve"> </w:t>
      </w:r>
      <w:r w:rsidR="00E4483B">
        <w:rPr>
          <w:color w:val="auto"/>
          <w:sz w:val="24"/>
          <w:szCs w:val="24"/>
        </w:rPr>
        <w:t xml:space="preserve">I used </w:t>
      </w:r>
      <w:r w:rsidRPr="00AD40A3">
        <w:rPr>
          <w:color w:val="auto"/>
          <w:sz w:val="24"/>
          <w:szCs w:val="24"/>
        </w:rPr>
        <w:t xml:space="preserve">various </w:t>
      </w:r>
      <w:r w:rsidR="00211F63" w:rsidRPr="00AD40A3">
        <w:rPr>
          <w:color w:val="auto"/>
          <w:sz w:val="24"/>
          <w:szCs w:val="24"/>
          <w:lang w:val="en-US" w:eastAsia="en-US"/>
        </w:rPr>
        <w:t>forms</w:t>
      </w:r>
      <w:r w:rsidRPr="00AD40A3">
        <w:rPr>
          <w:color w:val="auto"/>
          <w:sz w:val="24"/>
          <w:szCs w:val="24"/>
          <w:lang w:val="en-US" w:eastAsia="en-US"/>
        </w:rPr>
        <w:t xml:space="preserve"> of communication including oral, non-verbal or paralanguage, and virtual (ICT-based) communication (Trevithick, 2005).</w:t>
      </w:r>
    </w:p>
    <w:p w14:paraId="0CB35EFD" w14:textId="77777777" w:rsidR="00F30701" w:rsidRPr="00AD40A3" w:rsidRDefault="00F30701" w:rsidP="00F30701">
      <w:pPr>
        <w:pStyle w:val="NormalWeb"/>
        <w:shd w:val="clear" w:color="auto" w:fill="FFFFFF"/>
        <w:spacing w:before="0" w:beforeAutospacing="0" w:after="0" w:afterAutospacing="0" w:line="360" w:lineRule="auto"/>
        <w:jc w:val="both"/>
        <w:textAlignment w:val="baseline"/>
        <w:rPr>
          <w:rFonts w:ascii="Arial" w:hAnsi="Arial" w:cs="Arial"/>
        </w:rPr>
      </w:pPr>
    </w:p>
    <w:p w14:paraId="584FCC14" w14:textId="3A15D3C3" w:rsidR="00F30701" w:rsidRPr="00AD40A3" w:rsidRDefault="00F30701" w:rsidP="00F30701">
      <w:pPr>
        <w:pStyle w:val="NormalWeb"/>
        <w:shd w:val="clear" w:color="auto" w:fill="FFFFFF"/>
        <w:spacing w:before="0" w:beforeAutospacing="0" w:after="0" w:afterAutospacing="0" w:line="360" w:lineRule="auto"/>
        <w:jc w:val="both"/>
        <w:textAlignment w:val="baseline"/>
        <w:rPr>
          <w:rFonts w:ascii="Arial" w:hAnsi="Arial" w:cs="Arial"/>
        </w:rPr>
      </w:pPr>
      <w:r w:rsidRPr="00AD40A3">
        <w:rPr>
          <w:rFonts w:ascii="Arial" w:hAnsi="Arial" w:cs="Arial"/>
        </w:rPr>
        <w:t xml:space="preserve">People’s non-verbal </w:t>
      </w:r>
      <w:r w:rsidR="005760C9" w:rsidRPr="00AD40A3">
        <w:rPr>
          <w:rFonts w:ascii="Arial" w:hAnsi="Arial" w:cs="Arial"/>
        </w:rPr>
        <w:t>behavio</w:t>
      </w:r>
      <w:r w:rsidR="005760C9">
        <w:rPr>
          <w:rFonts w:ascii="Arial" w:hAnsi="Arial" w:cs="Arial"/>
        </w:rPr>
        <w:t>u</w:t>
      </w:r>
      <w:r w:rsidR="005760C9" w:rsidRPr="00AD40A3">
        <w:rPr>
          <w:rFonts w:ascii="Arial" w:hAnsi="Arial" w:cs="Arial"/>
        </w:rPr>
        <w:t>r</w:t>
      </w:r>
      <w:r w:rsidRPr="00AD40A3">
        <w:rPr>
          <w:rFonts w:ascii="Arial" w:hAnsi="Arial" w:cs="Arial"/>
        </w:rPr>
        <w:t xml:space="preserve"> can reveal their underlying feelings and this may be as important as what they say. </w:t>
      </w:r>
      <w:r w:rsidR="005760C9">
        <w:rPr>
          <w:rFonts w:ascii="Arial" w:hAnsi="Arial" w:cs="Arial"/>
        </w:rPr>
        <w:t>During this observation</w:t>
      </w:r>
      <w:r w:rsidRPr="00AD40A3">
        <w:rPr>
          <w:rFonts w:ascii="Arial" w:hAnsi="Arial" w:cs="Arial"/>
        </w:rPr>
        <w:t xml:space="preserve">, </w:t>
      </w:r>
      <w:r w:rsidR="005760C9">
        <w:rPr>
          <w:rFonts w:ascii="Arial" w:hAnsi="Arial" w:cs="Arial"/>
        </w:rPr>
        <w:t>2</w:t>
      </w:r>
      <w:r w:rsidRPr="00AD40A3">
        <w:rPr>
          <w:rFonts w:ascii="Arial" w:hAnsi="Arial" w:cs="Arial"/>
        </w:rPr>
        <w:t xml:space="preserve"> gave very intense eye contact whilst remaining silent during conversations. Hargie et al (20</w:t>
      </w:r>
      <w:r w:rsidR="00B75A35">
        <w:rPr>
          <w:rFonts w:ascii="Arial" w:hAnsi="Arial" w:cs="Arial"/>
        </w:rPr>
        <w:t>04</w:t>
      </w:r>
      <w:r w:rsidRPr="00AD40A3">
        <w:rPr>
          <w:rFonts w:ascii="Arial" w:hAnsi="Arial" w:cs="Arial"/>
        </w:rPr>
        <w:t>) state silence is also a form of communication. It may indicate significant thoughts or feelings that a person is finding difficult or impossible to express. For social workers silence may be uncomfortable but, used skillfully, is vital to communication (Kenny 2018). It provides essential space for thinking and self-reflection. Practitioners need to know what a person who uses services thinks, feels and believes, both for the formal assessment process and as a means of developing a good working relationship, one way of understanding this is to observe their communication and body language (Gelder 2006).</w:t>
      </w:r>
    </w:p>
    <w:p w14:paraId="0854EFA3" w14:textId="77777777" w:rsidR="00F30701" w:rsidRPr="00AD40A3" w:rsidRDefault="00F30701" w:rsidP="00F30701">
      <w:pPr>
        <w:pStyle w:val="NormalWeb"/>
        <w:shd w:val="clear" w:color="auto" w:fill="FFFFFF"/>
        <w:spacing w:before="0" w:beforeAutospacing="0" w:after="0" w:afterAutospacing="0" w:line="360" w:lineRule="auto"/>
        <w:jc w:val="both"/>
        <w:textAlignment w:val="baseline"/>
        <w:rPr>
          <w:rFonts w:ascii="Arial" w:hAnsi="Arial" w:cs="Arial"/>
        </w:rPr>
      </w:pPr>
    </w:p>
    <w:p w14:paraId="3D7A07EC" w14:textId="4999F21D" w:rsidR="00F30701" w:rsidRPr="00AD40A3" w:rsidRDefault="00F30701" w:rsidP="00F30701">
      <w:pPr>
        <w:pStyle w:val="NormalWeb"/>
        <w:shd w:val="clear" w:color="auto" w:fill="FFFFFF"/>
        <w:spacing w:before="0" w:beforeAutospacing="0" w:after="0" w:afterAutospacing="0" w:line="360" w:lineRule="auto"/>
        <w:jc w:val="both"/>
        <w:textAlignment w:val="baseline"/>
        <w:rPr>
          <w:rFonts w:ascii="Arial" w:hAnsi="Arial" w:cs="Arial"/>
        </w:rPr>
      </w:pPr>
      <w:r w:rsidRPr="00AD40A3">
        <w:rPr>
          <w:rFonts w:ascii="Arial" w:hAnsi="Arial" w:cs="Arial"/>
        </w:rPr>
        <w:t>Whilst young people’s body language may even contradict what they say. When people are less able to communicate verbally and/or directly such observations by practitioners are even more vital. For example, young people</w:t>
      </w:r>
      <w:r w:rsidR="005C26C9">
        <w:rPr>
          <w:rFonts w:ascii="Arial" w:hAnsi="Arial" w:cs="Arial"/>
        </w:rPr>
        <w:t xml:space="preserve">, such as </w:t>
      </w:r>
      <w:r w:rsidR="00211F63">
        <w:rPr>
          <w:rFonts w:ascii="Arial" w:hAnsi="Arial" w:cs="Arial"/>
        </w:rPr>
        <w:t xml:space="preserve">2, </w:t>
      </w:r>
      <w:r w:rsidR="00211F63" w:rsidRPr="00AD40A3">
        <w:rPr>
          <w:rFonts w:ascii="Arial" w:hAnsi="Arial" w:cs="Arial"/>
        </w:rPr>
        <w:t>may</w:t>
      </w:r>
      <w:r w:rsidRPr="00AD40A3">
        <w:rPr>
          <w:rFonts w:ascii="Arial" w:hAnsi="Arial" w:cs="Arial"/>
        </w:rPr>
        <w:t xml:space="preserve"> not yet have the vocabulary or cognitive skills to convey what they are thinking and </w:t>
      </w:r>
      <w:r w:rsidR="005760C9" w:rsidRPr="00AD40A3">
        <w:rPr>
          <w:rFonts w:ascii="Arial" w:hAnsi="Arial" w:cs="Arial"/>
        </w:rPr>
        <w:t>feeling,</w:t>
      </w:r>
      <w:r w:rsidRPr="00AD40A3">
        <w:rPr>
          <w:rFonts w:ascii="Arial" w:hAnsi="Arial" w:cs="Arial"/>
        </w:rPr>
        <w:t xml:space="preserve"> and this is also so for people with learning disabilities (Caldwell 2011). Good observational skills are essential to understand non-verbal communication and body language as well as being able to use other approaches such as open direct questioning style depending on the circumstances (Wilson &amp; Powell 2002).</w:t>
      </w:r>
    </w:p>
    <w:p w14:paraId="0D8EBC0F" w14:textId="77777777" w:rsidR="00F30701" w:rsidRPr="00AD40A3" w:rsidRDefault="00F30701" w:rsidP="00F30701">
      <w:pPr>
        <w:pStyle w:val="NormalWeb"/>
        <w:shd w:val="clear" w:color="auto" w:fill="FFFFFF"/>
        <w:spacing w:before="0" w:beforeAutospacing="0" w:after="0" w:afterAutospacing="0" w:line="360" w:lineRule="auto"/>
        <w:jc w:val="both"/>
        <w:textAlignment w:val="baseline"/>
        <w:rPr>
          <w:rFonts w:ascii="Arial" w:hAnsi="Arial" w:cs="Arial"/>
        </w:rPr>
      </w:pPr>
    </w:p>
    <w:p w14:paraId="37D13E54" w14:textId="72262AA1" w:rsidR="00F30701" w:rsidRPr="00AD40A3" w:rsidRDefault="00F30701" w:rsidP="00F30701">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sidRPr="00AD40A3">
        <w:rPr>
          <w:rFonts w:ascii="Arial" w:hAnsi="Arial" w:cs="Arial"/>
        </w:rPr>
        <w:t xml:space="preserve">While direct questioning might help practitioners acquire some kinds of information for assessments, this does not always feel straightforward to the person on the receiving end. Depending on their circumstances, some may feel that they are expected to give a particular kind of </w:t>
      </w:r>
      <w:r w:rsidR="005760C9" w:rsidRPr="00AD40A3">
        <w:rPr>
          <w:rFonts w:ascii="Arial" w:hAnsi="Arial" w:cs="Arial"/>
        </w:rPr>
        <w:t>answer or</w:t>
      </w:r>
      <w:r w:rsidRPr="00AD40A3">
        <w:rPr>
          <w:rFonts w:ascii="Arial" w:hAnsi="Arial" w:cs="Arial"/>
        </w:rPr>
        <w:t xml:space="preserve"> are wary about hidden agendas (Hardy 2017). Others may feel bombarded by </w:t>
      </w:r>
      <w:r w:rsidRPr="00AD40A3">
        <w:rPr>
          <w:rFonts w:ascii="Arial" w:hAnsi="Arial" w:cs="Arial"/>
        </w:rPr>
        <w:lastRenderedPageBreak/>
        <w:t xml:space="preserve">the questions, unsure of what to answer or find the questions intrusive. It is key to focus on the importance of the person, and their family where appropriate, for example in this case </w:t>
      </w:r>
      <w:r w:rsidR="005760C9">
        <w:rPr>
          <w:rFonts w:ascii="Arial" w:hAnsi="Arial" w:cs="Arial"/>
        </w:rPr>
        <w:t xml:space="preserve">2 </w:t>
      </w:r>
      <w:r w:rsidRPr="00AD40A3">
        <w:rPr>
          <w:rFonts w:ascii="Arial" w:hAnsi="Arial" w:cs="Arial"/>
        </w:rPr>
        <w:t xml:space="preserve">has regular contact with </w:t>
      </w:r>
      <w:r w:rsidR="005C26C9">
        <w:rPr>
          <w:rFonts w:ascii="Arial" w:hAnsi="Arial" w:cs="Arial"/>
        </w:rPr>
        <w:t>his</w:t>
      </w:r>
      <w:r w:rsidRPr="00AD40A3">
        <w:rPr>
          <w:rFonts w:ascii="Arial" w:hAnsi="Arial" w:cs="Arial"/>
        </w:rPr>
        <w:t xml:space="preserve"> parents </w:t>
      </w:r>
      <w:r w:rsidR="00BE470A">
        <w:rPr>
          <w:rFonts w:ascii="Arial" w:hAnsi="Arial" w:cs="Arial"/>
        </w:rPr>
        <w:t>who both contr</w:t>
      </w:r>
      <w:r w:rsidRPr="00AD40A3">
        <w:rPr>
          <w:rFonts w:ascii="Arial" w:hAnsi="Arial" w:cs="Arial"/>
        </w:rPr>
        <w:t>ibute</w:t>
      </w:r>
      <w:r w:rsidR="00BE470A">
        <w:rPr>
          <w:rFonts w:ascii="Arial" w:hAnsi="Arial" w:cs="Arial"/>
        </w:rPr>
        <w:t>d</w:t>
      </w:r>
      <w:r w:rsidRPr="00AD40A3">
        <w:rPr>
          <w:rFonts w:ascii="Arial" w:hAnsi="Arial" w:cs="Arial"/>
        </w:rPr>
        <w:t xml:space="preserve"> in the planning of </w:t>
      </w:r>
      <w:r w:rsidR="00BE470A">
        <w:rPr>
          <w:rFonts w:ascii="Arial" w:hAnsi="Arial" w:cs="Arial"/>
        </w:rPr>
        <w:t>2’s</w:t>
      </w:r>
      <w:r w:rsidRPr="00AD40A3">
        <w:rPr>
          <w:rFonts w:ascii="Arial" w:hAnsi="Arial" w:cs="Arial"/>
        </w:rPr>
        <w:t xml:space="preserve"> care and support plan, ensuring it </w:t>
      </w:r>
      <w:r w:rsidR="00BE470A">
        <w:rPr>
          <w:rFonts w:ascii="Arial" w:hAnsi="Arial" w:cs="Arial"/>
        </w:rPr>
        <w:t>met</w:t>
      </w:r>
      <w:r w:rsidRPr="00AD40A3">
        <w:rPr>
          <w:rFonts w:ascii="Arial" w:hAnsi="Arial" w:cs="Arial"/>
        </w:rPr>
        <w:t xml:space="preserve"> their needs, goals, outcomes and is focused on the young person (</w:t>
      </w:r>
      <w:r w:rsidRPr="00AD40A3">
        <w:rPr>
          <w:rFonts w:ascii="Arial" w:hAnsi="Arial" w:cs="Arial"/>
          <w:shd w:val="clear" w:color="auto" w:fill="FFFFFF"/>
        </w:rPr>
        <w:t>Santana, ‎2018)</w:t>
      </w:r>
    </w:p>
    <w:p w14:paraId="7150DCCD" w14:textId="77777777" w:rsidR="00F30701" w:rsidRPr="00AD40A3" w:rsidRDefault="00F30701" w:rsidP="00F30701">
      <w:pPr>
        <w:pStyle w:val="NormalWeb"/>
        <w:shd w:val="clear" w:color="auto" w:fill="FFFFFF"/>
        <w:spacing w:before="0" w:beforeAutospacing="0" w:after="0" w:afterAutospacing="0" w:line="360" w:lineRule="auto"/>
        <w:jc w:val="both"/>
        <w:textAlignment w:val="baseline"/>
        <w:rPr>
          <w:rFonts w:ascii="Arial" w:hAnsi="Arial" w:cs="Arial"/>
        </w:rPr>
      </w:pPr>
      <w:r w:rsidRPr="00AD40A3">
        <w:rPr>
          <w:rFonts w:ascii="Arial" w:hAnsi="Arial" w:cs="Arial"/>
        </w:rPr>
        <w:t>.</w:t>
      </w:r>
    </w:p>
    <w:p w14:paraId="46339ED5" w14:textId="2ED9589A" w:rsidR="00F30701" w:rsidRPr="00AD40A3" w:rsidRDefault="00F30701" w:rsidP="00F30701">
      <w:pPr>
        <w:overflowPunct/>
        <w:autoSpaceDE/>
        <w:autoSpaceDN/>
        <w:adjustRightInd/>
        <w:spacing w:after="225" w:line="360" w:lineRule="auto"/>
        <w:jc w:val="both"/>
        <w:rPr>
          <w:color w:val="auto"/>
          <w:sz w:val="24"/>
          <w:szCs w:val="24"/>
        </w:rPr>
      </w:pPr>
      <w:r w:rsidRPr="00AD40A3">
        <w:rPr>
          <w:color w:val="auto"/>
          <w:sz w:val="24"/>
          <w:szCs w:val="24"/>
          <w:lang w:val="en-US" w:eastAsia="en-US"/>
        </w:rPr>
        <w:t xml:space="preserve">With an emphasis on ‘doing with’ rather than ‘doing to’, person-centered care runs through both individual and group settings, allowing users of services to be active not only in their own care but also in the design and delivery of services (Rogers 1977, 2005). This approach can improve both the experience and quality of care. Alongside this approach, it is in line with the Social Work Codes of Practice </w:t>
      </w:r>
      <w:r w:rsidRPr="0083475B">
        <w:rPr>
          <w:color w:val="auto"/>
          <w:sz w:val="24"/>
          <w:szCs w:val="24"/>
          <w:lang w:val="en-US" w:eastAsia="en-US"/>
        </w:rPr>
        <w:t>(</w:t>
      </w:r>
      <w:r w:rsidR="0083475B" w:rsidRPr="0083475B">
        <w:rPr>
          <w:color w:val="auto"/>
          <w:sz w:val="24"/>
          <w:szCs w:val="24"/>
          <w:lang w:val="en-US" w:eastAsia="en-US"/>
        </w:rPr>
        <w:t>Social Care Wales 2017</w:t>
      </w:r>
      <w:r w:rsidRPr="0083475B">
        <w:rPr>
          <w:color w:val="auto"/>
          <w:sz w:val="24"/>
          <w:szCs w:val="24"/>
          <w:lang w:val="en-US" w:eastAsia="en-US"/>
        </w:rPr>
        <w:t>)</w:t>
      </w:r>
      <w:r w:rsidRPr="0083475B">
        <w:rPr>
          <w:b/>
          <w:bCs/>
          <w:color w:val="auto"/>
          <w:sz w:val="24"/>
          <w:szCs w:val="24"/>
          <w:lang w:val="en-US" w:eastAsia="en-US"/>
        </w:rPr>
        <w:t xml:space="preserve"> </w:t>
      </w:r>
      <w:r w:rsidRPr="00AD40A3">
        <w:rPr>
          <w:color w:val="auto"/>
          <w:sz w:val="24"/>
          <w:szCs w:val="24"/>
          <w:lang w:val="en-US" w:eastAsia="en-US"/>
        </w:rPr>
        <w:t xml:space="preserve">to </w:t>
      </w:r>
      <w:r w:rsidRPr="00AD40A3">
        <w:rPr>
          <w:color w:val="auto"/>
          <w:sz w:val="24"/>
          <w:szCs w:val="24"/>
        </w:rPr>
        <w:t xml:space="preserve">respect the views and wishes and promote the rights and interests, of individuals and carers. </w:t>
      </w:r>
      <w:r w:rsidRPr="00AD40A3">
        <w:rPr>
          <w:color w:val="auto"/>
          <w:spacing w:val="7"/>
          <w:sz w:val="24"/>
          <w:szCs w:val="24"/>
          <w:shd w:val="clear" w:color="auto" w:fill="FFFFFF"/>
        </w:rPr>
        <w:t>The United Nations Convention on the Rights of the Child (UNCRC) sets an important legal standard for how we consider children and young people and the significance of social workers’ communication with them. Article 12 establishes the child’s right to express their views in all matters that affect their lives and for these views to be given weight according to the child’s age and maturity. </w:t>
      </w:r>
      <w:r w:rsidRPr="00AD40A3">
        <w:rPr>
          <w:color w:val="auto"/>
          <w:sz w:val="24"/>
          <w:szCs w:val="24"/>
        </w:rPr>
        <w:t xml:space="preserve"> For example, in this case, </w:t>
      </w:r>
      <w:r w:rsidR="005C26C9">
        <w:rPr>
          <w:color w:val="auto"/>
          <w:sz w:val="24"/>
          <w:szCs w:val="24"/>
        </w:rPr>
        <w:t xml:space="preserve">I listened to </w:t>
      </w:r>
      <w:r w:rsidR="005760C9">
        <w:rPr>
          <w:color w:val="auto"/>
          <w:sz w:val="24"/>
          <w:szCs w:val="24"/>
        </w:rPr>
        <w:t>2</w:t>
      </w:r>
      <w:r w:rsidRPr="00AD40A3">
        <w:rPr>
          <w:color w:val="auto"/>
          <w:sz w:val="24"/>
          <w:szCs w:val="24"/>
        </w:rPr>
        <w:t>’s views and wishes and t</w:t>
      </w:r>
      <w:r w:rsidR="005C26C9">
        <w:rPr>
          <w:color w:val="auto"/>
          <w:sz w:val="24"/>
          <w:szCs w:val="24"/>
        </w:rPr>
        <w:t>ook these</w:t>
      </w:r>
      <w:r w:rsidRPr="00AD40A3">
        <w:rPr>
          <w:color w:val="auto"/>
          <w:sz w:val="24"/>
          <w:szCs w:val="24"/>
        </w:rPr>
        <w:t xml:space="preserve"> into consideration, however due to the DOLS (Deprivation of </w:t>
      </w:r>
      <w:r w:rsidR="00B72367">
        <w:rPr>
          <w:color w:val="auto"/>
          <w:sz w:val="24"/>
          <w:szCs w:val="24"/>
        </w:rPr>
        <w:t>L</w:t>
      </w:r>
      <w:r w:rsidRPr="00AD40A3">
        <w:rPr>
          <w:color w:val="auto"/>
          <w:sz w:val="24"/>
          <w:szCs w:val="24"/>
        </w:rPr>
        <w:t>iberty) which was in place this often lead</w:t>
      </w:r>
      <w:r w:rsidR="00B72367">
        <w:rPr>
          <w:color w:val="auto"/>
          <w:sz w:val="24"/>
          <w:szCs w:val="24"/>
        </w:rPr>
        <w:t>s</w:t>
      </w:r>
      <w:r w:rsidRPr="00AD40A3">
        <w:rPr>
          <w:color w:val="auto"/>
          <w:sz w:val="24"/>
          <w:szCs w:val="24"/>
        </w:rPr>
        <w:t xml:space="preserve"> to repeat discussions with </w:t>
      </w:r>
      <w:r w:rsidR="005760C9">
        <w:rPr>
          <w:color w:val="auto"/>
          <w:sz w:val="24"/>
          <w:szCs w:val="24"/>
        </w:rPr>
        <w:t>2</w:t>
      </w:r>
      <w:r w:rsidRPr="00AD40A3">
        <w:rPr>
          <w:color w:val="auto"/>
          <w:sz w:val="24"/>
          <w:szCs w:val="24"/>
        </w:rPr>
        <w:t xml:space="preserve"> about how some of their requests would not be feasible. </w:t>
      </w:r>
      <w:r w:rsidR="005760C9">
        <w:rPr>
          <w:color w:val="auto"/>
          <w:sz w:val="24"/>
          <w:szCs w:val="24"/>
        </w:rPr>
        <w:t>2</w:t>
      </w:r>
      <w:r w:rsidRPr="00AD40A3">
        <w:rPr>
          <w:color w:val="auto"/>
          <w:sz w:val="24"/>
          <w:szCs w:val="24"/>
        </w:rPr>
        <w:t xml:space="preserve"> struggle</w:t>
      </w:r>
      <w:r w:rsidR="005760C9">
        <w:rPr>
          <w:color w:val="auto"/>
          <w:sz w:val="24"/>
          <w:szCs w:val="24"/>
        </w:rPr>
        <w:t xml:space="preserve">s </w:t>
      </w:r>
      <w:r w:rsidRPr="00AD40A3">
        <w:rPr>
          <w:color w:val="auto"/>
          <w:sz w:val="24"/>
          <w:szCs w:val="24"/>
        </w:rPr>
        <w:t xml:space="preserve">with the </w:t>
      </w:r>
      <w:r w:rsidR="005760C9" w:rsidRPr="00AD40A3">
        <w:rPr>
          <w:color w:val="auto"/>
          <w:sz w:val="24"/>
          <w:szCs w:val="24"/>
        </w:rPr>
        <w:t>restrictions</w:t>
      </w:r>
      <w:r w:rsidRPr="00AD40A3">
        <w:rPr>
          <w:color w:val="auto"/>
          <w:sz w:val="24"/>
          <w:szCs w:val="24"/>
        </w:rPr>
        <w:t xml:space="preserve"> the DOLS </w:t>
      </w:r>
      <w:r w:rsidR="005760C9">
        <w:rPr>
          <w:color w:val="auto"/>
          <w:sz w:val="24"/>
          <w:szCs w:val="24"/>
        </w:rPr>
        <w:t xml:space="preserve">stipulated </w:t>
      </w:r>
      <w:r w:rsidRPr="00AD40A3">
        <w:rPr>
          <w:color w:val="auto"/>
          <w:sz w:val="24"/>
          <w:szCs w:val="24"/>
        </w:rPr>
        <w:t>a</w:t>
      </w:r>
      <w:r w:rsidR="0078098D">
        <w:rPr>
          <w:color w:val="auto"/>
          <w:sz w:val="24"/>
          <w:szCs w:val="24"/>
        </w:rPr>
        <w:t>nd this often led to difficult</w:t>
      </w:r>
      <w:r w:rsidRPr="00AD40A3">
        <w:rPr>
          <w:color w:val="auto"/>
          <w:sz w:val="24"/>
          <w:szCs w:val="24"/>
        </w:rPr>
        <w:t xml:space="preserve"> behaviours which could </w:t>
      </w:r>
      <w:r w:rsidR="00BE470A">
        <w:rPr>
          <w:color w:val="auto"/>
          <w:sz w:val="24"/>
          <w:szCs w:val="24"/>
        </w:rPr>
        <w:t xml:space="preserve">have </w:t>
      </w:r>
      <w:r w:rsidRPr="00AD40A3">
        <w:rPr>
          <w:color w:val="auto"/>
          <w:sz w:val="24"/>
          <w:szCs w:val="24"/>
        </w:rPr>
        <w:t xml:space="preserve">lead to criminal charges. </w:t>
      </w:r>
    </w:p>
    <w:p w14:paraId="45611CAF" w14:textId="71ACA49B" w:rsidR="00F30701" w:rsidRPr="00AD40A3" w:rsidRDefault="00F30701" w:rsidP="00F30701">
      <w:pPr>
        <w:overflowPunct/>
        <w:autoSpaceDE/>
        <w:autoSpaceDN/>
        <w:adjustRightInd/>
        <w:spacing w:after="225" w:line="360" w:lineRule="auto"/>
        <w:jc w:val="both"/>
        <w:rPr>
          <w:color w:val="auto"/>
          <w:sz w:val="24"/>
          <w:szCs w:val="24"/>
        </w:rPr>
      </w:pPr>
      <w:r w:rsidRPr="005760C9">
        <w:rPr>
          <w:sz w:val="24"/>
          <w:szCs w:val="24"/>
        </w:rPr>
        <w:t>A deprivation</w:t>
      </w:r>
      <w:r w:rsidRPr="005760C9">
        <w:rPr>
          <w:color w:val="auto"/>
          <w:sz w:val="24"/>
          <w:szCs w:val="24"/>
        </w:rPr>
        <w:t> of </w:t>
      </w:r>
      <w:r w:rsidRPr="005760C9">
        <w:rPr>
          <w:sz w:val="24"/>
          <w:szCs w:val="24"/>
        </w:rPr>
        <w:t>liberty</w:t>
      </w:r>
      <w:r w:rsidRPr="005760C9">
        <w:rPr>
          <w:color w:val="auto"/>
          <w:sz w:val="24"/>
          <w:szCs w:val="24"/>
        </w:rPr>
        <w:t> can only be authorised under the MCA </w:t>
      </w:r>
      <w:r w:rsidR="005760C9">
        <w:rPr>
          <w:color w:val="auto"/>
          <w:sz w:val="24"/>
          <w:szCs w:val="24"/>
        </w:rPr>
        <w:t xml:space="preserve">(Mental Capacity Act) </w:t>
      </w:r>
      <w:r w:rsidRPr="005760C9">
        <w:rPr>
          <w:sz w:val="24"/>
          <w:szCs w:val="24"/>
        </w:rPr>
        <w:t>when there</w:t>
      </w:r>
      <w:r w:rsidRPr="005760C9">
        <w:rPr>
          <w:color w:val="auto"/>
          <w:sz w:val="24"/>
          <w:szCs w:val="24"/>
        </w:rPr>
        <w:t xml:space="preserve"> is evidence the </w:t>
      </w:r>
      <w:r w:rsidRPr="005760C9">
        <w:rPr>
          <w:sz w:val="24"/>
          <w:szCs w:val="24"/>
        </w:rPr>
        <w:t>person</w:t>
      </w:r>
      <w:r w:rsidRPr="005760C9">
        <w:rPr>
          <w:color w:val="auto"/>
          <w:sz w:val="24"/>
          <w:szCs w:val="24"/>
        </w:rPr>
        <w:t> comes to </w:t>
      </w:r>
      <w:r w:rsidRPr="005760C9">
        <w:rPr>
          <w:sz w:val="24"/>
          <w:szCs w:val="24"/>
        </w:rPr>
        <w:t>harm when</w:t>
      </w:r>
      <w:r w:rsidRPr="005760C9">
        <w:rPr>
          <w:color w:val="auto"/>
          <w:sz w:val="24"/>
          <w:szCs w:val="24"/>
        </w:rPr>
        <w:t xml:space="preserve"> the use of the Safeguards might have protected </w:t>
      </w:r>
      <w:r w:rsidRPr="005760C9">
        <w:rPr>
          <w:sz w:val="24"/>
          <w:szCs w:val="24"/>
        </w:rPr>
        <w:t>them</w:t>
      </w:r>
      <w:r w:rsidRPr="005760C9">
        <w:rPr>
          <w:color w:val="auto"/>
          <w:sz w:val="24"/>
          <w:szCs w:val="24"/>
        </w:rPr>
        <w:t>. Social Workers need to be </w:t>
      </w:r>
      <w:r w:rsidRPr="005760C9">
        <w:rPr>
          <w:sz w:val="24"/>
          <w:szCs w:val="24"/>
        </w:rPr>
        <w:t>working</w:t>
      </w:r>
      <w:r w:rsidRPr="005760C9">
        <w:rPr>
          <w:color w:val="auto"/>
          <w:sz w:val="24"/>
          <w:szCs w:val="24"/>
        </w:rPr>
        <w:t> to </w:t>
      </w:r>
      <w:r w:rsidRPr="005760C9">
        <w:rPr>
          <w:sz w:val="24"/>
          <w:szCs w:val="24"/>
        </w:rPr>
        <w:t>ensure</w:t>
      </w:r>
      <w:r w:rsidRPr="005760C9">
        <w:rPr>
          <w:color w:val="auto"/>
          <w:sz w:val="24"/>
          <w:szCs w:val="24"/>
        </w:rPr>
        <w:t> they </w:t>
      </w:r>
      <w:r w:rsidRPr="005760C9">
        <w:rPr>
          <w:sz w:val="24"/>
          <w:szCs w:val="24"/>
        </w:rPr>
        <w:t>respect people's</w:t>
      </w:r>
      <w:r w:rsidRPr="005760C9">
        <w:rPr>
          <w:color w:val="auto"/>
          <w:sz w:val="24"/>
          <w:szCs w:val="24"/>
        </w:rPr>
        <w:t> human </w:t>
      </w:r>
      <w:r w:rsidRPr="005760C9">
        <w:rPr>
          <w:sz w:val="24"/>
          <w:szCs w:val="24"/>
        </w:rPr>
        <w:t>rights</w:t>
      </w:r>
      <w:r w:rsidRPr="005760C9">
        <w:rPr>
          <w:color w:val="auto"/>
          <w:sz w:val="24"/>
          <w:szCs w:val="24"/>
        </w:rPr>
        <w:t> and dignity. It is essential that when working with young people under a DOLS the individual’s rights are respected while seeking to ensure that</w:t>
      </w:r>
      <w:r w:rsidRPr="00AD40A3">
        <w:rPr>
          <w:color w:val="auto"/>
          <w:sz w:val="24"/>
          <w:szCs w:val="24"/>
        </w:rPr>
        <w:t xml:space="preserve"> their behaviour does not harm themselves or other people (UNCRC 1991), this often involves working together with several other agencies. Multi-agency was essential in this case in order to keep </w:t>
      </w:r>
      <w:r w:rsidR="005760C9">
        <w:rPr>
          <w:color w:val="auto"/>
          <w:sz w:val="24"/>
          <w:szCs w:val="24"/>
        </w:rPr>
        <w:t>2</w:t>
      </w:r>
      <w:r w:rsidRPr="00AD40A3">
        <w:rPr>
          <w:color w:val="auto"/>
          <w:sz w:val="24"/>
          <w:szCs w:val="24"/>
        </w:rPr>
        <w:t xml:space="preserve"> and the public safe, upholding public trust and confidence in the social care profession. Regular monthly multi</w:t>
      </w:r>
      <w:r w:rsidR="00B72367">
        <w:rPr>
          <w:color w:val="auto"/>
          <w:sz w:val="24"/>
          <w:szCs w:val="24"/>
        </w:rPr>
        <w:t>-</w:t>
      </w:r>
      <w:r w:rsidRPr="00AD40A3">
        <w:rPr>
          <w:color w:val="auto"/>
          <w:sz w:val="24"/>
          <w:szCs w:val="24"/>
        </w:rPr>
        <w:t xml:space="preserve">agency meetings were held where the case with discussed and decisions jointly agreed across a multi-agency forum. Sidebotham et al, (2016) state that </w:t>
      </w:r>
      <w:r w:rsidRPr="00AD40A3">
        <w:rPr>
          <w:color w:val="auto"/>
          <w:sz w:val="24"/>
          <w:szCs w:val="24"/>
          <w:shd w:val="clear" w:color="auto" w:fill="FFFFFF"/>
        </w:rPr>
        <w:t xml:space="preserve">Multi-agency working is key to effective </w:t>
      </w:r>
      <w:r w:rsidRPr="00AD40A3">
        <w:rPr>
          <w:color w:val="auto"/>
          <w:sz w:val="24"/>
          <w:szCs w:val="24"/>
          <w:shd w:val="clear" w:color="auto" w:fill="FFFFFF"/>
        </w:rPr>
        <w:lastRenderedPageBreak/>
        <w:t xml:space="preserve">safeguarding and, </w:t>
      </w:r>
      <w:r w:rsidRPr="00AD40A3">
        <w:rPr>
          <w:color w:val="auto"/>
          <w:sz w:val="24"/>
          <w:szCs w:val="24"/>
        </w:rPr>
        <w:t xml:space="preserve">Social Workers </w:t>
      </w:r>
      <w:r w:rsidR="005760C9" w:rsidRPr="00AD40A3">
        <w:rPr>
          <w:color w:val="auto"/>
          <w:sz w:val="24"/>
          <w:szCs w:val="24"/>
        </w:rPr>
        <w:t>must</w:t>
      </w:r>
      <w:r w:rsidRPr="00AD40A3">
        <w:rPr>
          <w:color w:val="auto"/>
          <w:sz w:val="24"/>
          <w:szCs w:val="24"/>
        </w:rPr>
        <w:t xml:space="preserve"> be accountable for the quality of their work and, take responsibility for maintaining and developing knowledge and skills. </w:t>
      </w:r>
    </w:p>
    <w:p w14:paraId="52E54C99" w14:textId="43C5F35E" w:rsidR="00A76D83" w:rsidRDefault="00F30701" w:rsidP="00F30701">
      <w:pPr>
        <w:overflowPunct/>
        <w:autoSpaceDE/>
        <w:autoSpaceDN/>
        <w:adjustRightInd/>
        <w:spacing w:after="225" w:line="360" w:lineRule="auto"/>
        <w:jc w:val="both"/>
        <w:rPr>
          <w:color w:val="auto"/>
          <w:sz w:val="24"/>
          <w:szCs w:val="24"/>
        </w:rPr>
      </w:pPr>
      <w:r w:rsidRPr="00EC4B41">
        <w:rPr>
          <w:color w:val="auto"/>
          <w:sz w:val="24"/>
          <w:szCs w:val="24"/>
        </w:rPr>
        <w:t>In conclusion,</w:t>
      </w:r>
      <w:r w:rsidRPr="00AD40A3">
        <w:rPr>
          <w:color w:val="auto"/>
          <w:sz w:val="24"/>
          <w:szCs w:val="24"/>
        </w:rPr>
        <w:t xml:space="preserve"> The Social Services and Wellbeing Act states the importance of listening and putting the voice and control of the young person at the centre of work being completed. Morrison (2016) also states the importance of listening to the views of young people. </w:t>
      </w:r>
      <w:r w:rsidR="00A76D83">
        <w:rPr>
          <w:color w:val="auto"/>
          <w:sz w:val="24"/>
          <w:szCs w:val="24"/>
        </w:rPr>
        <w:t>The communication skills used during this observation were person centred and very focused on 2</w:t>
      </w:r>
      <w:r w:rsidR="00B65824">
        <w:rPr>
          <w:color w:val="auto"/>
          <w:sz w:val="24"/>
          <w:szCs w:val="24"/>
        </w:rPr>
        <w:t>’s wishes and feelings and how to reach his goals. Additionally,</w:t>
      </w:r>
      <w:r w:rsidR="00B65824" w:rsidRPr="00BE470A">
        <w:rPr>
          <w:color w:val="auto"/>
          <w:sz w:val="24"/>
          <w:szCs w:val="24"/>
        </w:rPr>
        <w:t xml:space="preserve"> I </w:t>
      </w:r>
      <w:r w:rsidR="00B65824">
        <w:rPr>
          <w:color w:val="auto"/>
          <w:sz w:val="24"/>
          <w:szCs w:val="24"/>
        </w:rPr>
        <w:t xml:space="preserve">identified the relationship-based practice model which was put into </w:t>
      </w:r>
      <w:r w:rsidR="00A06849">
        <w:rPr>
          <w:color w:val="auto"/>
          <w:sz w:val="24"/>
          <w:szCs w:val="24"/>
        </w:rPr>
        <w:t>practice</w:t>
      </w:r>
      <w:r w:rsidR="00B65824">
        <w:rPr>
          <w:color w:val="auto"/>
          <w:sz w:val="24"/>
          <w:szCs w:val="24"/>
        </w:rPr>
        <w:t xml:space="preserve"> to develop </w:t>
      </w:r>
      <w:r w:rsidR="00A76D83">
        <w:rPr>
          <w:color w:val="auto"/>
          <w:sz w:val="24"/>
          <w:szCs w:val="24"/>
        </w:rPr>
        <w:t>the relationship</w:t>
      </w:r>
      <w:r w:rsidR="00B65824">
        <w:rPr>
          <w:color w:val="auto"/>
          <w:sz w:val="24"/>
          <w:szCs w:val="24"/>
        </w:rPr>
        <w:t xml:space="preserve"> with 2</w:t>
      </w:r>
      <w:r w:rsidR="00A06849">
        <w:rPr>
          <w:color w:val="auto"/>
          <w:sz w:val="24"/>
          <w:szCs w:val="24"/>
        </w:rPr>
        <w:t xml:space="preserve"> by </w:t>
      </w:r>
      <w:r w:rsidR="00B65824">
        <w:rPr>
          <w:color w:val="auto"/>
          <w:sz w:val="24"/>
          <w:szCs w:val="24"/>
        </w:rPr>
        <w:t xml:space="preserve">building rapport and using empathy.  </w:t>
      </w:r>
      <w:r w:rsidR="00A06849">
        <w:rPr>
          <w:color w:val="auto"/>
          <w:sz w:val="24"/>
          <w:szCs w:val="24"/>
        </w:rPr>
        <w:t>On reflection</w:t>
      </w:r>
      <w:r w:rsidR="00B72367">
        <w:rPr>
          <w:color w:val="auto"/>
          <w:sz w:val="24"/>
          <w:szCs w:val="24"/>
        </w:rPr>
        <w:t>,</w:t>
      </w:r>
      <w:r w:rsidR="00A06849">
        <w:rPr>
          <w:color w:val="auto"/>
          <w:sz w:val="24"/>
          <w:szCs w:val="24"/>
        </w:rPr>
        <w:t xml:space="preserve"> the communication skills used seemed to work well as 2 opened </w:t>
      </w:r>
      <w:r w:rsidR="00BE470A">
        <w:rPr>
          <w:color w:val="auto"/>
          <w:sz w:val="24"/>
          <w:szCs w:val="24"/>
        </w:rPr>
        <w:t xml:space="preserve">up </w:t>
      </w:r>
      <w:r w:rsidR="00A06849">
        <w:rPr>
          <w:color w:val="auto"/>
          <w:sz w:val="24"/>
          <w:szCs w:val="24"/>
        </w:rPr>
        <w:t>with me about their future aspirations on how they felt they could work with myself and other professionals to reach them. Although at times 2 was silent, giving 2 time to process information and summarise the boundaries and guidance agreed</w:t>
      </w:r>
      <w:r w:rsidR="00B72367">
        <w:rPr>
          <w:color w:val="auto"/>
          <w:sz w:val="24"/>
          <w:szCs w:val="24"/>
        </w:rPr>
        <w:t xml:space="preserve"> with him,</w:t>
      </w:r>
      <w:r w:rsidR="00A06849">
        <w:rPr>
          <w:color w:val="auto"/>
          <w:sz w:val="24"/>
          <w:szCs w:val="24"/>
        </w:rPr>
        <w:t xml:space="preserve"> seem to work well, as 2 would acknowledge this and demonstrate his understanding by agreeing or questioning what was discussed. </w:t>
      </w:r>
    </w:p>
    <w:p w14:paraId="59637C90" w14:textId="77777777" w:rsidR="00A76D83" w:rsidRDefault="00A76D83" w:rsidP="00F30701">
      <w:pPr>
        <w:overflowPunct/>
        <w:autoSpaceDE/>
        <w:autoSpaceDN/>
        <w:adjustRightInd/>
        <w:spacing w:after="225" w:line="360" w:lineRule="auto"/>
        <w:jc w:val="both"/>
        <w:rPr>
          <w:color w:val="auto"/>
          <w:sz w:val="24"/>
          <w:szCs w:val="24"/>
        </w:rPr>
      </w:pPr>
    </w:p>
    <w:p w14:paraId="5173950E" w14:textId="1AC41F89" w:rsidR="00F30701" w:rsidRDefault="00A06849" w:rsidP="00F30701">
      <w:pPr>
        <w:overflowPunct/>
        <w:autoSpaceDE/>
        <w:autoSpaceDN/>
        <w:adjustRightInd/>
        <w:spacing w:after="225" w:line="360" w:lineRule="auto"/>
        <w:rPr>
          <w:color w:val="auto"/>
          <w:sz w:val="24"/>
          <w:szCs w:val="24"/>
        </w:rPr>
      </w:pPr>
      <w:r>
        <w:rPr>
          <w:color w:val="auto"/>
          <w:sz w:val="24"/>
          <w:szCs w:val="24"/>
        </w:rPr>
        <w:t xml:space="preserve"> </w:t>
      </w:r>
      <w:r w:rsidR="00F30701">
        <w:rPr>
          <w:color w:val="auto"/>
          <w:sz w:val="24"/>
          <w:szCs w:val="24"/>
        </w:rPr>
        <w:t>(1</w:t>
      </w:r>
      <w:r>
        <w:rPr>
          <w:color w:val="auto"/>
          <w:sz w:val="24"/>
          <w:szCs w:val="24"/>
        </w:rPr>
        <w:t>3</w:t>
      </w:r>
      <w:r w:rsidR="00922A23">
        <w:rPr>
          <w:color w:val="auto"/>
          <w:sz w:val="24"/>
          <w:szCs w:val="24"/>
        </w:rPr>
        <w:t>5</w:t>
      </w:r>
      <w:r w:rsidR="00BE470A">
        <w:rPr>
          <w:color w:val="auto"/>
          <w:sz w:val="24"/>
          <w:szCs w:val="24"/>
        </w:rPr>
        <w:t>4</w:t>
      </w:r>
      <w:r w:rsidR="00F30701">
        <w:rPr>
          <w:color w:val="auto"/>
          <w:sz w:val="24"/>
          <w:szCs w:val="24"/>
        </w:rPr>
        <w:t>)</w:t>
      </w:r>
    </w:p>
    <w:p w14:paraId="386F4559" w14:textId="46A70CF5" w:rsidR="00B61BE0" w:rsidRDefault="00B61BE0" w:rsidP="00632F6E">
      <w:pPr>
        <w:overflowPunct/>
        <w:autoSpaceDE/>
        <w:autoSpaceDN/>
        <w:adjustRightInd/>
        <w:spacing w:after="225" w:line="360" w:lineRule="auto"/>
        <w:jc w:val="both"/>
        <w:rPr>
          <w:b/>
          <w:bCs/>
          <w:color w:val="auto"/>
          <w:sz w:val="24"/>
          <w:szCs w:val="24"/>
        </w:rPr>
      </w:pPr>
    </w:p>
    <w:p w14:paraId="37C64F0C" w14:textId="27E9661C" w:rsidR="002704F4" w:rsidRDefault="002704F4" w:rsidP="00A90280">
      <w:pPr>
        <w:overflowPunct/>
        <w:autoSpaceDE/>
        <w:autoSpaceDN/>
        <w:adjustRightInd/>
        <w:spacing w:after="225" w:line="360" w:lineRule="auto"/>
        <w:jc w:val="both"/>
        <w:rPr>
          <w:rStyle w:val="selectable"/>
          <w:color w:val="auto"/>
          <w:sz w:val="24"/>
          <w:szCs w:val="24"/>
          <w:shd w:val="clear" w:color="auto" w:fill="FFFFFF"/>
        </w:rPr>
      </w:pPr>
    </w:p>
    <w:p w14:paraId="3FFF18E3" w14:textId="386A98B4" w:rsidR="009D48B7" w:rsidRDefault="009D48B7" w:rsidP="00A90280">
      <w:pPr>
        <w:overflowPunct/>
        <w:autoSpaceDE/>
        <w:autoSpaceDN/>
        <w:adjustRightInd/>
        <w:spacing w:after="225" w:line="360" w:lineRule="auto"/>
        <w:jc w:val="both"/>
        <w:rPr>
          <w:rStyle w:val="selectable"/>
          <w:color w:val="auto"/>
          <w:sz w:val="24"/>
          <w:szCs w:val="24"/>
          <w:shd w:val="clear" w:color="auto" w:fill="FFFFFF"/>
        </w:rPr>
      </w:pPr>
    </w:p>
    <w:p w14:paraId="6C70FBDE" w14:textId="457B629E" w:rsidR="009D48B7" w:rsidRDefault="009D48B7" w:rsidP="00A90280">
      <w:pPr>
        <w:overflowPunct/>
        <w:autoSpaceDE/>
        <w:autoSpaceDN/>
        <w:adjustRightInd/>
        <w:spacing w:after="225" w:line="360" w:lineRule="auto"/>
        <w:jc w:val="both"/>
        <w:rPr>
          <w:rStyle w:val="selectable"/>
          <w:color w:val="auto"/>
          <w:sz w:val="24"/>
          <w:szCs w:val="24"/>
          <w:shd w:val="clear" w:color="auto" w:fill="FFFFFF"/>
        </w:rPr>
      </w:pPr>
    </w:p>
    <w:p w14:paraId="298321B0" w14:textId="26B0320F" w:rsidR="009D48B7" w:rsidRDefault="009D48B7" w:rsidP="00A90280">
      <w:pPr>
        <w:overflowPunct/>
        <w:autoSpaceDE/>
        <w:autoSpaceDN/>
        <w:adjustRightInd/>
        <w:spacing w:after="225" w:line="360" w:lineRule="auto"/>
        <w:jc w:val="both"/>
        <w:rPr>
          <w:rStyle w:val="selectable"/>
          <w:color w:val="auto"/>
          <w:sz w:val="24"/>
          <w:szCs w:val="24"/>
          <w:shd w:val="clear" w:color="auto" w:fill="FFFFFF"/>
        </w:rPr>
      </w:pPr>
    </w:p>
    <w:p w14:paraId="507D2A1D" w14:textId="6CC56B01" w:rsidR="009D48B7" w:rsidRDefault="009D48B7" w:rsidP="00A90280">
      <w:pPr>
        <w:overflowPunct/>
        <w:autoSpaceDE/>
        <w:autoSpaceDN/>
        <w:adjustRightInd/>
        <w:spacing w:after="225" w:line="360" w:lineRule="auto"/>
        <w:jc w:val="both"/>
        <w:rPr>
          <w:rStyle w:val="selectable"/>
          <w:color w:val="auto"/>
          <w:sz w:val="24"/>
          <w:szCs w:val="24"/>
          <w:shd w:val="clear" w:color="auto" w:fill="FFFFFF"/>
        </w:rPr>
      </w:pPr>
    </w:p>
    <w:p w14:paraId="6CA708B6" w14:textId="77777777" w:rsidR="009D48B7" w:rsidRDefault="009D48B7" w:rsidP="00A90280">
      <w:pPr>
        <w:overflowPunct/>
        <w:autoSpaceDE/>
        <w:autoSpaceDN/>
        <w:adjustRightInd/>
        <w:spacing w:after="225" w:line="360" w:lineRule="auto"/>
        <w:jc w:val="both"/>
        <w:rPr>
          <w:color w:val="auto"/>
          <w:sz w:val="24"/>
          <w:szCs w:val="24"/>
        </w:rPr>
      </w:pPr>
    </w:p>
    <w:p w14:paraId="3E2EE0ED" w14:textId="2777BF4A" w:rsidR="002704F4" w:rsidRDefault="002704F4" w:rsidP="00A90280">
      <w:pPr>
        <w:overflowPunct/>
        <w:autoSpaceDE/>
        <w:autoSpaceDN/>
        <w:adjustRightInd/>
        <w:spacing w:after="225" w:line="360" w:lineRule="auto"/>
        <w:jc w:val="both"/>
        <w:rPr>
          <w:color w:val="auto"/>
          <w:sz w:val="24"/>
          <w:szCs w:val="24"/>
        </w:rPr>
      </w:pPr>
    </w:p>
    <w:p w14:paraId="37F22F88" w14:textId="61165057" w:rsidR="002704F4" w:rsidRDefault="002704F4" w:rsidP="00A90280">
      <w:pPr>
        <w:overflowPunct/>
        <w:autoSpaceDE/>
        <w:autoSpaceDN/>
        <w:adjustRightInd/>
        <w:spacing w:after="225" w:line="360" w:lineRule="auto"/>
        <w:jc w:val="both"/>
        <w:rPr>
          <w:color w:val="auto"/>
          <w:sz w:val="24"/>
          <w:szCs w:val="24"/>
        </w:rPr>
      </w:pPr>
    </w:p>
    <w:p w14:paraId="301514F0" w14:textId="77777777" w:rsidR="002704F4" w:rsidRPr="00066FA0" w:rsidRDefault="002704F4" w:rsidP="00A90280">
      <w:pPr>
        <w:overflowPunct/>
        <w:autoSpaceDE/>
        <w:autoSpaceDN/>
        <w:adjustRightInd/>
        <w:spacing w:after="225" w:line="360" w:lineRule="auto"/>
        <w:jc w:val="both"/>
        <w:rPr>
          <w:color w:val="auto"/>
          <w:sz w:val="24"/>
          <w:szCs w:val="24"/>
        </w:rPr>
      </w:pPr>
    </w:p>
    <w:p w14:paraId="382BA120" w14:textId="528DA2F1" w:rsidR="00CA3593" w:rsidRPr="00A01A1A" w:rsidRDefault="002A0E51" w:rsidP="00FF7EBB">
      <w:pPr>
        <w:jc w:val="both"/>
        <w:rPr>
          <w:color w:val="auto"/>
          <w:sz w:val="24"/>
          <w:szCs w:val="24"/>
        </w:rPr>
      </w:pPr>
      <w:r w:rsidRPr="00A01A1A">
        <w:rPr>
          <w:color w:val="auto"/>
          <w:sz w:val="24"/>
          <w:szCs w:val="24"/>
        </w:rPr>
        <w:t>F</w:t>
      </w:r>
      <w:r w:rsidR="00CA3593" w:rsidRPr="00A01A1A">
        <w:rPr>
          <w:color w:val="auto"/>
          <w:sz w:val="24"/>
          <w:szCs w:val="24"/>
        </w:rPr>
        <w:t>eedback and comments</w:t>
      </w:r>
      <w:r w:rsidRPr="00A01A1A">
        <w:rPr>
          <w:color w:val="auto"/>
          <w:sz w:val="24"/>
          <w:szCs w:val="24"/>
        </w:rPr>
        <w:t xml:space="preserve"> from an 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29F96A5" w14:textId="77777777" w:rsidTr="0049534A">
        <w:tc>
          <w:tcPr>
            <w:tcW w:w="2697"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373" w:type="dxa"/>
            <w:shd w:val="clear" w:color="auto" w:fill="auto"/>
          </w:tcPr>
          <w:p w14:paraId="5A5E66EE" w14:textId="13380FFA" w:rsidR="00CA3593" w:rsidRPr="008B28E7" w:rsidRDefault="0049534A" w:rsidP="00FF7EBB">
            <w:pPr>
              <w:jc w:val="both"/>
              <w:rPr>
                <w:sz w:val="24"/>
                <w:szCs w:val="24"/>
              </w:rPr>
            </w:pPr>
            <w:r>
              <w:rPr>
                <w:sz w:val="24"/>
                <w:szCs w:val="24"/>
              </w:rPr>
              <w:t>Yes</w:t>
            </w:r>
          </w:p>
        </w:tc>
      </w:tr>
      <w:tr w:rsidR="00CA3593" w:rsidRPr="008B28E7" w14:paraId="7D4E84C0" w14:textId="77777777" w:rsidTr="0049534A">
        <w:tc>
          <w:tcPr>
            <w:tcW w:w="2697"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373" w:type="dxa"/>
            <w:shd w:val="clear" w:color="auto" w:fill="auto"/>
          </w:tcPr>
          <w:p w14:paraId="110B65D6" w14:textId="12BDBB72" w:rsidR="00CA3593" w:rsidRPr="008B28E7" w:rsidRDefault="0049534A" w:rsidP="00FF7EBB">
            <w:pPr>
              <w:jc w:val="both"/>
              <w:rPr>
                <w:sz w:val="24"/>
                <w:szCs w:val="24"/>
              </w:rPr>
            </w:pPr>
            <w:r>
              <w:rPr>
                <w:sz w:val="24"/>
                <w:szCs w:val="24"/>
              </w:rPr>
              <w:t>Yes</w:t>
            </w:r>
          </w:p>
        </w:tc>
      </w:tr>
      <w:tr w:rsidR="00CA3593" w:rsidRPr="008B28E7" w14:paraId="27D69002" w14:textId="77777777" w:rsidTr="0049534A">
        <w:tc>
          <w:tcPr>
            <w:tcW w:w="2697"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373" w:type="dxa"/>
            <w:shd w:val="clear" w:color="auto" w:fill="auto"/>
          </w:tcPr>
          <w:p w14:paraId="0A16ED2C" w14:textId="77777777" w:rsidR="0049534A" w:rsidRPr="0049534A" w:rsidRDefault="0049534A" w:rsidP="0049534A">
            <w:pPr>
              <w:jc w:val="both"/>
              <w:rPr>
                <w:sz w:val="24"/>
                <w:szCs w:val="24"/>
              </w:rPr>
            </w:pPr>
            <w:r w:rsidRPr="0049534A">
              <w:rPr>
                <w:sz w:val="24"/>
                <w:szCs w:val="24"/>
              </w:rPr>
              <w:t xml:space="preserve">Yes, she always tells me when she is visiting and why. </w:t>
            </w:r>
          </w:p>
          <w:p w14:paraId="250E1208" w14:textId="2E8C84F4" w:rsidR="00CA3593" w:rsidRPr="008B28E7" w:rsidRDefault="00CA3593" w:rsidP="00FF7EBB">
            <w:pPr>
              <w:jc w:val="both"/>
              <w:rPr>
                <w:sz w:val="24"/>
                <w:szCs w:val="24"/>
              </w:rPr>
            </w:pPr>
          </w:p>
        </w:tc>
      </w:tr>
      <w:tr w:rsidR="00CA3593" w:rsidRPr="008B28E7" w14:paraId="3C8A707D" w14:textId="77777777" w:rsidTr="0049534A">
        <w:tc>
          <w:tcPr>
            <w:tcW w:w="2697"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373" w:type="dxa"/>
            <w:shd w:val="clear" w:color="auto" w:fill="auto"/>
          </w:tcPr>
          <w:p w14:paraId="5F0C53D1" w14:textId="77777777" w:rsidR="0049534A" w:rsidRPr="0049534A" w:rsidRDefault="0049534A" w:rsidP="0049534A">
            <w:pPr>
              <w:jc w:val="both"/>
              <w:rPr>
                <w:sz w:val="24"/>
                <w:szCs w:val="24"/>
              </w:rPr>
            </w:pPr>
            <w:r w:rsidRPr="0049534A">
              <w:rPr>
                <w:sz w:val="24"/>
                <w:szCs w:val="24"/>
              </w:rPr>
              <w:t>It just felt like any other visit; we talked about what I have been up to, how things are, what I want to be able to do and she explained what I can and can’t do right now.</w:t>
            </w:r>
          </w:p>
          <w:p w14:paraId="0C2D2FAB" w14:textId="77777777" w:rsidR="00CA3593" w:rsidRPr="008B28E7" w:rsidRDefault="00CA3593" w:rsidP="00FF7EBB">
            <w:pPr>
              <w:jc w:val="both"/>
              <w:rPr>
                <w:sz w:val="24"/>
                <w:szCs w:val="24"/>
              </w:rPr>
            </w:pPr>
          </w:p>
        </w:tc>
      </w:tr>
      <w:tr w:rsidR="00CA3593" w:rsidRPr="008B28E7" w14:paraId="1F28AD51" w14:textId="77777777" w:rsidTr="0049534A">
        <w:tc>
          <w:tcPr>
            <w:tcW w:w="2697"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373" w:type="dxa"/>
            <w:shd w:val="clear" w:color="auto" w:fill="auto"/>
          </w:tcPr>
          <w:p w14:paraId="5F946D10" w14:textId="77777777" w:rsidR="0049534A" w:rsidRPr="0049534A" w:rsidRDefault="0049534A" w:rsidP="0049534A">
            <w:pPr>
              <w:jc w:val="both"/>
              <w:rPr>
                <w:sz w:val="24"/>
                <w:szCs w:val="24"/>
              </w:rPr>
            </w:pPr>
            <w:r w:rsidRPr="0049534A">
              <w:rPr>
                <w:sz w:val="24"/>
                <w:szCs w:val="24"/>
              </w:rPr>
              <w:t>She tells me that she understands what I want to be able to do and how these things are important to me and explains why I can’t right now and what I need to do to be allowed to in the future.</w:t>
            </w:r>
          </w:p>
          <w:p w14:paraId="147D1F5B" w14:textId="77777777" w:rsidR="00CA3593" w:rsidRPr="008B28E7" w:rsidRDefault="00CA3593" w:rsidP="00FF7EBB">
            <w:pPr>
              <w:jc w:val="both"/>
              <w:rPr>
                <w:sz w:val="24"/>
                <w:szCs w:val="24"/>
              </w:rPr>
            </w:pPr>
          </w:p>
        </w:tc>
      </w:tr>
      <w:tr w:rsidR="00A12F22" w:rsidRPr="008B28E7" w14:paraId="428C1E07" w14:textId="77777777" w:rsidTr="0049534A">
        <w:tc>
          <w:tcPr>
            <w:tcW w:w="2697"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lastRenderedPageBreak/>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373" w:type="dxa"/>
            <w:shd w:val="clear" w:color="auto" w:fill="auto"/>
          </w:tcPr>
          <w:p w14:paraId="7FCAEBE5" w14:textId="77777777" w:rsidR="00A12F22" w:rsidRDefault="0049534A" w:rsidP="00FF7EBB">
            <w:pPr>
              <w:jc w:val="both"/>
              <w:rPr>
                <w:sz w:val="24"/>
                <w:szCs w:val="24"/>
              </w:rPr>
            </w:pPr>
            <w:r>
              <w:rPr>
                <w:sz w:val="24"/>
                <w:szCs w:val="24"/>
              </w:rPr>
              <w:lastRenderedPageBreak/>
              <w:t>Yes</w:t>
            </w:r>
          </w:p>
          <w:p w14:paraId="7A9CF606" w14:textId="77777777" w:rsidR="0049534A" w:rsidRDefault="0049534A" w:rsidP="00FF7EBB">
            <w:pPr>
              <w:jc w:val="both"/>
              <w:rPr>
                <w:sz w:val="24"/>
                <w:szCs w:val="24"/>
              </w:rPr>
            </w:pPr>
          </w:p>
          <w:p w14:paraId="2EE2640A" w14:textId="77777777" w:rsidR="0049534A" w:rsidRDefault="0049534A" w:rsidP="00FF7EBB">
            <w:pPr>
              <w:jc w:val="both"/>
              <w:rPr>
                <w:sz w:val="24"/>
                <w:szCs w:val="24"/>
              </w:rPr>
            </w:pPr>
          </w:p>
          <w:p w14:paraId="1D346E42" w14:textId="77777777" w:rsidR="0049534A" w:rsidRDefault="0049534A" w:rsidP="00FF7EBB">
            <w:pPr>
              <w:jc w:val="both"/>
              <w:rPr>
                <w:sz w:val="24"/>
                <w:szCs w:val="24"/>
              </w:rPr>
            </w:pPr>
          </w:p>
          <w:p w14:paraId="09C0BFD6" w14:textId="2656E18C" w:rsidR="0049534A" w:rsidRPr="008B28E7" w:rsidRDefault="0049534A" w:rsidP="00FF7EBB">
            <w:pPr>
              <w:jc w:val="both"/>
              <w:rPr>
                <w:sz w:val="24"/>
                <w:szCs w:val="24"/>
              </w:rPr>
            </w:pPr>
            <w:r>
              <w:rPr>
                <w:sz w:val="24"/>
                <w:szCs w:val="24"/>
              </w:rPr>
              <w:lastRenderedPageBreak/>
              <w:t>Yes</w:t>
            </w:r>
          </w:p>
        </w:tc>
      </w:tr>
      <w:tr w:rsidR="00CA3593" w:rsidRPr="008B28E7" w14:paraId="7E62C592" w14:textId="77777777" w:rsidTr="0049534A">
        <w:tc>
          <w:tcPr>
            <w:tcW w:w="2700" w:type="dxa"/>
            <w:shd w:val="clear" w:color="auto" w:fill="auto"/>
          </w:tcPr>
          <w:p w14:paraId="13F137B7" w14:textId="6E177659" w:rsidR="00CA3593" w:rsidRDefault="00002C7A" w:rsidP="006108C9">
            <w:pPr>
              <w:tabs>
                <w:tab w:val="left" w:pos="-142"/>
                <w:tab w:val="left" w:pos="851"/>
              </w:tabs>
              <w:overflowPunct/>
              <w:autoSpaceDE/>
              <w:autoSpaceDN/>
              <w:adjustRightInd/>
              <w:textAlignment w:val="auto"/>
              <w:rPr>
                <w:sz w:val="22"/>
                <w:szCs w:val="22"/>
              </w:rPr>
            </w:pPr>
            <w:r>
              <w:lastRenderedPageBreak/>
              <w:br w:type="page"/>
            </w:r>
            <w:r w:rsidR="00CA3593" w:rsidRPr="00C7108B">
              <w:rPr>
                <w:sz w:val="22"/>
                <w:szCs w:val="22"/>
              </w:rPr>
              <w:t xml:space="preserve">How </w:t>
            </w:r>
            <w:r w:rsidR="00A12F22">
              <w:rPr>
                <w:sz w:val="22"/>
                <w:szCs w:val="22"/>
              </w:rPr>
              <w:t xml:space="preserve">has the social worker’s involvement met your </w:t>
            </w:r>
            <w:r w:rsidR="00CA3593" w:rsidRPr="00C7108B">
              <w:rPr>
                <w:sz w:val="22"/>
                <w:szCs w:val="22"/>
              </w:rPr>
              <w:t>expectations</w:t>
            </w:r>
            <w:r w:rsidR="002A0E51">
              <w:rPr>
                <w:sz w:val="22"/>
                <w:szCs w:val="22"/>
              </w:rPr>
              <w:t xml:space="preserve"> for </w:t>
            </w:r>
            <w:r>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370" w:type="dxa"/>
            <w:shd w:val="clear" w:color="auto" w:fill="auto"/>
          </w:tcPr>
          <w:p w14:paraId="14522E54" w14:textId="77777777" w:rsidR="006D5F2C" w:rsidRPr="006D5F2C" w:rsidRDefault="006D5F2C" w:rsidP="006D5F2C">
            <w:pPr>
              <w:jc w:val="both"/>
              <w:rPr>
                <w:sz w:val="24"/>
                <w:szCs w:val="24"/>
              </w:rPr>
            </w:pPr>
            <w:r w:rsidRPr="006D5F2C">
              <w:rPr>
                <w:sz w:val="24"/>
                <w:szCs w:val="24"/>
              </w:rPr>
              <w:t>She always tries her best to keep me out of trouble and always has time to talk to me if I have a problem</w:t>
            </w:r>
          </w:p>
          <w:p w14:paraId="367D423C" w14:textId="77777777" w:rsidR="00CA3593" w:rsidRPr="008B28E7" w:rsidRDefault="00CA3593" w:rsidP="00FF7EBB">
            <w:pPr>
              <w:jc w:val="both"/>
              <w:rPr>
                <w:sz w:val="24"/>
                <w:szCs w:val="24"/>
              </w:rPr>
            </w:pPr>
          </w:p>
        </w:tc>
      </w:tr>
      <w:tr w:rsidR="00CA3593" w:rsidRPr="008B28E7" w14:paraId="5C401B02" w14:textId="77777777" w:rsidTr="0049534A">
        <w:tc>
          <w:tcPr>
            <w:tcW w:w="2700"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370" w:type="dxa"/>
            <w:shd w:val="clear" w:color="auto" w:fill="auto"/>
          </w:tcPr>
          <w:p w14:paraId="4384E488" w14:textId="5E34205C" w:rsidR="00CA3593" w:rsidRPr="008B28E7" w:rsidRDefault="006D5F2C" w:rsidP="00FF7EBB">
            <w:pPr>
              <w:jc w:val="both"/>
              <w:rPr>
                <w:sz w:val="24"/>
                <w:szCs w:val="24"/>
              </w:rPr>
            </w:pPr>
            <w:r>
              <w:rPr>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65F49CB1" w14:textId="1C8A7195" w:rsidR="00562444" w:rsidRDefault="00DE5D23" w:rsidP="00191B4B">
      <w:pPr>
        <w:spacing w:line="360" w:lineRule="auto"/>
        <w:jc w:val="both"/>
        <w:rPr>
          <w:bCs/>
          <w:color w:val="auto"/>
          <w:sz w:val="24"/>
          <w:szCs w:val="24"/>
        </w:rPr>
      </w:pPr>
      <w:r>
        <w:rPr>
          <w:bCs/>
          <w:color w:val="auto"/>
          <w:sz w:val="24"/>
          <w:szCs w:val="24"/>
        </w:rPr>
        <w:t>Key – 3 = mother, 4= male adult father, 5 = young person aged 6.</w:t>
      </w:r>
    </w:p>
    <w:p w14:paraId="06342F82" w14:textId="77777777" w:rsidR="00A445F9" w:rsidRDefault="00A445F9" w:rsidP="00191B4B">
      <w:pPr>
        <w:spacing w:line="360" w:lineRule="auto"/>
        <w:jc w:val="both"/>
        <w:rPr>
          <w:bCs/>
          <w:color w:val="auto"/>
          <w:sz w:val="24"/>
          <w:szCs w:val="24"/>
        </w:rPr>
      </w:pPr>
    </w:p>
    <w:p w14:paraId="2A57DB2A" w14:textId="2E98CB73" w:rsidR="00D735D4" w:rsidRPr="008540A2" w:rsidRDefault="00D735D4" w:rsidP="00D735D4">
      <w:pPr>
        <w:spacing w:line="360" w:lineRule="auto"/>
        <w:jc w:val="both"/>
        <w:rPr>
          <w:bCs/>
          <w:color w:val="auto"/>
          <w:sz w:val="24"/>
          <w:szCs w:val="24"/>
        </w:rPr>
      </w:pPr>
      <w:r w:rsidRPr="008540A2">
        <w:rPr>
          <w:bCs/>
          <w:color w:val="auto"/>
          <w:sz w:val="24"/>
          <w:szCs w:val="24"/>
        </w:rPr>
        <w:t xml:space="preserve">This reflection concerns </w:t>
      </w:r>
      <w:r w:rsidR="00E87B42">
        <w:rPr>
          <w:color w:val="auto"/>
          <w:sz w:val="24"/>
          <w:szCs w:val="24"/>
        </w:rPr>
        <w:t>a case study based on</w:t>
      </w:r>
      <w:r w:rsidRPr="008540A2">
        <w:rPr>
          <w:color w:val="auto"/>
          <w:sz w:val="24"/>
          <w:szCs w:val="24"/>
        </w:rPr>
        <w:t xml:space="preserve"> a safeguarding assessment.</w:t>
      </w:r>
      <w:r w:rsidRPr="008540A2">
        <w:rPr>
          <w:bCs/>
          <w:color w:val="auto"/>
          <w:sz w:val="24"/>
          <w:szCs w:val="24"/>
        </w:rPr>
        <w:t xml:space="preserve"> I had been working for the Local Authority for over twelve months within a Children’s Team. I ha</w:t>
      </w:r>
      <w:r w:rsidR="003B2592">
        <w:rPr>
          <w:bCs/>
          <w:color w:val="auto"/>
          <w:sz w:val="24"/>
          <w:szCs w:val="24"/>
        </w:rPr>
        <w:t>d</w:t>
      </w:r>
      <w:r w:rsidRPr="008540A2">
        <w:rPr>
          <w:bCs/>
          <w:color w:val="auto"/>
          <w:sz w:val="24"/>
          <w:szCs w:val="24"/>
        </w:rPr>
        <w:t xml:space="preserve"> completed several safeguarding referrals. For this case study, I am reflecting on a case that was an introductory visit with a Social Worker from another team, to meet the mother (3) of a young person who was in the process of been transferred to me. I feel that this demonstrates my understanding of the role of the professional social worker in relation to safeguarding children and my </w:t>
      </w:r>
      <w:r w:rsidRPr="008540A2">
        <w:rPr>
          <w:color w:val="auto"/>
          <w:sz w:val="24"/>
          <w:szCs w:val="24"/>
        </w:rPr>
        <w:t xml:space="preserve">ability to exercise the professional social work role in safeguarding interventions. </w:t>
      </w:r>
      <w:r w:rsidRPr="008540A2">
        <w:rPr>
          <w:bCs/>
          <w:color w:val="auto"/>
          <w:sz w:val="24"/>
          <w:szCs w:val="24"/>
        </w:rPr>
        <w:t xml:space="preserve">At the time of the visit, 3 had the youngest child, </w:t>
      </w:r>
      <w:r>
        <w:rPr>
          <w:bCs/>
          <w:color w:val="auto"/>
          <w:sz w:val="24"/>
          <w:szCs w:val="24"/>
        </w:rPr>
        <w:t xml:space="preserve">aged </w:t>
      </w:r>
      <w:r w:rsidR="006F1016">
        <w:rPr>
          <w:bCs/>
          <w:color w:val="auto"/>
          <w:sz w:val="24"/>
          <w:szCs w:val="24"/>
        </w:rPr>
        <w:t xml:space="preserve">under 10, </w:t>
      </w:r>
      <w:r w:rsidRPr="008540A2">
        <w:rPr>
          <w:bCs/>
          <w:color w:val="auto"/>
          <w:sz w:val="24"/>
          <w:szCs w:val="24"/>
        </w:rPr>
        <w:t>placed with her at home, on a Full Care Order. There was a cont</w:t>
      </w:r>
      <w:r w:rsidR="00E87B42">
        <w:rPr>
          <w:bCs/>
          <w:color w:val="auto"/>
          <w:sz w:val="24"/>
          <w:szCs w:val="24"/>
        </w:rPr>
        <w:t xml:space="preserve">ract of expectations between </w:t>
      </w:r>
      <w:r w:rsidRPr="008540A2">
        <w:rPr>
          <w:bCs/>
          <w:color w:val="auto"/>
          <w:sz w:val="24"/>
          <w:szCs w:val="24"/>
        </w:rPr>
        <w:t xml:space="preserve">3 and the Local Authority that there would be no males </w:t>
      </w:r>
      <w:r w:rsidR="00C24062">
        <w:rPr>
          <w:bCs/>
          <w:color w:val="auto"/>
          <w:sz w:val="24"/>
          <w:szCs w:val="24"/>
        </w:rPr>
        <w:t>at</w:t>
      </w:r>
      <w:r w:rsidRPr="008540A2">
        <w:rPr>
          <w:bCs/>
          <w:color w:val="auto"/>
          <w:sz w:val="24"/>
          <w:szCs w:val="24"/>
        </w:rPr>
        <w:t xml:space="preserve"> the property when the children were present, without further discussion</w:t>
      </w:r>
      <w:r w:rsidR="00C24062">
        <w:rPr>
          <w:bCs/>
          <w:color w:val="auto"/>
          <w:sz w:val="24"/>
          <w:szCs w:val="24"/>
        </w:rPr>
        <w:t xml:space="preserve"> </w:t>
      </w:r>
      <w:r w:rsidRPr="008540A2">
        <w:rPr>
          <w:bCs/>
          <w:color w:val="auto"/>
          <w:sz w:val="24"/>
          <w:szCs w:val="24"/>
        </w:rPr>
        <w:t xml:space="preserve">with the Local Authority who were working under legislation of the Children Act 1989 and 2004 which places a duty on all agencies to safeguard and promote the welfare of children. The property was in a semi-rural area in Wales. The area is relatively monoculture with a mainly white British demographic. There is significant deprivation within the area. I strongly believe that social workers need to be aware of and sensitive to social and cultural differences, ensuring that their practice is non-judgmental and anti-discriminatory (Forrester 2012). For example, in the </w:t>
      </w:r>
      <w:r w:rsidR="00E87B42">
        <w:rPr>
          <w:bCs/>
          <w:color w:val="auto"/>
          <w:sz w:val="24"/>
          <w:szCs w:val="24"/>
        </w:rPr>
        <w:t>case study</w:t>
      </w:r>
      <w:r w:rsidRPr="008540A2">
        <w:rPr>
          <w:bCs/>
          <w:color w:val="auto"/>
          <w:sz w:val="24"/>
          <w:szCs w:val="24"/>
        </w:rPr>
        <w:t>, the individual concerned had been made aware of the Welsh Active offer and of their right to request communication in the medium of Welsh but had declined this as they were not Welsh speakers.</w:t>
      </w:r>
    </w:p>
    <w:p w14:paraId="077FB094" w14:textId="77777777" w:rsidR="00D735D4" w:rsidRPr="008540A2" w:rsidRDefault="00D735D4" w:rsidP="00D735D4">
      <w:pPr>
        <w:spacing w:line="360" w:lineRule="auto"/>
        <w:jc w:val="both"/>
        <w:rPr>
          <w:bCs/>
          <w:color w:val="auto"/>
          <w:sz w:val="24"/>
          <w:szCs w:val="24"/>
        </w:rPr>
      </w:pPr>
    </w:p>
    <w:p w14:paraId="48A5DAD5" w14:textId="57B5AC8E" w:rsidR="00D735D4" w:rsidRPr="008540A2" w:rsidRDefault="00D735D4" w:rsidP="00D735D4">
      <w:pPr>
        <w:spacing w:line="360" w:lineRule="auto"/>
        <w:jc w:val="both"/>
        <w:rPr>
          <w:color w:val="auto"/>
          <w:sz w:val="24"/>
          <w:szCs w:val="24"/>
        </w:rPr>
      </w:pPr>
      <w:r w:rsidRPr="008540A2">
        <w:rPr>
          <w:bCs/>
          <w:color w:val="auto"/>
          <w:sz w:val="24"/>
          <w:szCs w:val="24"/>
        </w:rPr>
        <w:lastRenderedPageBreak/>
        <w:t xml:space="preserve">On arriving outside the property shouting and swearing could be heard. A male (4) then came to the window, who my colleague advised should not be there and who I later found out was a perpetrator of domestic violence. Discussions initially took place from outside, until access to the property was gained by </w:t>
      </w:r>
      <w:r w:rsidR="00C24062">
        <w:rPr>
          <w:bCs/>
          <w:color w:val="auto"/>
          <w:sz w:val="24"/>
          <w:szCs w:val="24"/>
        </w:rPr>
        <w:t>4</w:t>
      </w:r>
      <w:r w:rsidRPr="008540A2">
        <w:rPr>
          <w:bCs/>
          <w:color w:val="auto"/>
          <w:sz w:val="24"/>
          <w:szCs w:val="24"/>
        </w:rPr>
        <w:t xml:space="preserve"> agreeing to let us in. The existing Social Worker asked where 3 was and was advised she had an emergency and had gone to look after a friend in the hospital. He was told that 3 had called 4 to look after and care for </w:t>
      </w:r>
      <w:r>
        <w:rPr>
          <w:bCs/>
          <w:color w:val="auto"/>
          <w:sz w:val="24"/>
          <w:szCs w:val="24"/>
        </w:rPr>
        <w:t xml:space="preserve">her child </w:t>
      </w:r>
      <w:r w:rsidRPr="008540A2">
        <w:rPr>
          <w:bCs/>
          <w:color w:val="auto"/>
          <w:sz w:val="24"/>
          <w:szCs w:val="24"/>
        </w:rPr>
        <w:t xml:space="preserve">5 until she was able to return. I and the existing Social Worker agreed I would </w:t>
      </w:r>
      <w:r>
        <w:rPr>
          <w:bCs/>
          <w:color w:val="auto"/>
          <w:sz w:val="24"/>
          <w:szCs w:val="24"/>
        </w:rPr>
        <w:t>wait with</w:t>
      </w:r>
      <w:r w:rsidRPr="008540A2">
        <w:rPr>
          <w:bCs/>
          <w:color w:val="auto"/>
          <w:sz w:val="24"/>
          <w:szCs w:val="24"/>
        </w:rPr>
        <w:t xml:space="preserve"> 5 while he spoke to 4. Durin</w:t>
      </w:r>
      <w:r>
        <w:rPr>
          <w:bCs/>
          <w:color w:val="auto"/>
          <w:sz w:val="24"/>
          <w:szCs w:val="24"/>
        </w:rPr>
        <w:t>g the time I spent with 5 in the</w:t>
      </w:r>
      <w:r w:rsidRPr="008540A2">
        <w:rPr>
          <w:bCs/>
          <w:color w:val="auto"/>
          <w:sz w:val="24"/>
          <w:szCs w:val="24"/>
        </w:rPr>
        <w:t xml:space="preserve"> home I became aware of several significant risks to his safety including unsanitary conditions such as the child’s mattress being urine-soaked and animal faeces covering the floor, together with risk posed illici</w:t>
      </w:r>
      <w:r>
        <w:rPr>
          <w:bCs/>
          <w:color w:val="auto"/>
          <w:sz w:val="24"/>
          <w:szCs w:val="24"/>
        </w:rPr>
        <w:t xml:space="preserve">t substances and alcohol and </w:t>
      </w:r>
      <w:r w:rsidRPr="008540A2">
        <w:rPr>
          <w:bCs/>
          <w:color w:val="auto"/>
          <w:sz w:val="24"/>
          <w:szCs w:val="24"/>
        </w:rPr>
        <w:t>drug paraphernalia being left within the child’s reach as well as other indications of neglect</w:t>
      </w:r>
      <w:r>
        <w:rPr>
          <w:bCs/>
          <w:color w:val="auto"/>
          <w:sz w:val="24"/>
          <w:szCs w:val="24"/>
        </w:rPr>
        <w:t xml:space="preserve">. </w:t>
      </w:r>
      <w:r w:rsidRPr="008540A2">
        <w:rPr>
          <w:bCs/>
          <w:color w:val="auto"/>
          <w:sz w:val="24"/>
          <w:szCs w:val="24"/>
        </w:rPr>
        <w:t>After a short time, we left the household, later instigating child protection procedures. This involved an informal assessment of the risk to the child at the time, which involved making real-time judgements about the situation, followed up by the instigation of formal assessment procedures</w:t>
      </w:r>
    </w:p>
    <w:p w14:paraId="41F78E8F" w14:textId="77777777" w:rsidR="00D735D4" w:rsidRPr="008540A2" w:rsidRDefault="00D735D4" w:rsidP="00D735D4">
      <w:pPr>
        <w:spacing w:line="360" w:lineRule="auto"/>
        <w:jc w:val="both"/>
        <w:rPr>
          <w:color w:val="auto"/>
          <w:sz w:val="24"/>
          <w:szCs w:val="24"/>
        </w:rPr>
      </w:pPr>
    </w:p>
    <w:p w14:paraId="5124DBC4" w14:textId="42FA0F6C" w:rsidR="00D735D4" w:rsidRPr="008540A2" w:rsidRDefault="00D735D4" w:rsidP="00D735D4">
      <w:pPr>
        <w:spacing w:line="360" w:lineRule="auto"/>
        <w:jc w:val="both"/>
        <w:rPr>
          <w:bCs/>
          <w:color w:val="auto"/>
          <w:sz w:val="24"/>
          <w:szCs w:val="24"/>
        </w:rPr>
      </w:pPr>
      <w:r w:rsidRPr="008540A2">
        <w:rPr>
          <w:bCs/>
          <w:color w:val="auto"/>
          <w:sz w:val="24"/>
          <w:szCs w:val="24"/>
        </w:rPr>
        <w:t xml:space="preserve">This example of practice provides evidence of my understanding of how legislative </w:t>
      </w:r>
      <w:r w:rsidRPr="008540A2">
        <w:rPr>
          <w:color w:val="auto"/>
          <w:sz w:val="24"/>
          <w:szCs w:val="24"/>
        </w:rPr>
        <w:t>frameworks, theoretical perspectives, standards and guidance are used to inform assessment practice. Focussing firstly on how legislative frameworks inform practice, I will outline how I understand these to relate to professional practice in social work before reflecting on how they applied within to the case study under discussion. I recognise that i</w:t>
      </w:r>
      <w:r w:rsidRPr="008540A2">
        <w:rPr>
          <w:bCs/>
          <w:color w:val="auto"/>
          <w:sz w:val="24"/>
          <w:szCs w:val="24"/>
        </w:rPr>
        <w:t xml:space="preserve">t is imperative that Social Workers practice within the law </w:t>
      </w:r>
      <w:r w:rsidRPr="008540A2">
        <w:rPr>
          <w:color w:val="auto"/>
          <w:sz w:val="24"/>
          <w:szCs w:val="24"/>
        </w:rPr>
        <w:t>(Social Care Institute for Excellence 2010).</w:t>
      </w:r>
      <w:r w:rsidRPr="008540A2">
        <w:rPr>
          <w:bCs/>
          <w:color w:val="auto"/>
          <w:sz w:val="24"/>
          <w:szCs w:val="24"/>
        </w:rPr>
        <w:t xml:space="preserve">  The law gives professionals the right to undertaken certain activities. It is essential professionals work within the legal framework to safeguard themselves as professionals and individuals they work with. The legal framework also informs practice. </w:t>
      </w:r>
      <w:r w:rsidRPr="008540A2">
        <w:rPr>
          <w:color w:val="auto"/>
          <w:sz w:val="24"/>
          <w:szCs w:val="24"/>
        </w:rPr>
        <w:t xml:space="preserve">The Human Rights Act 1998 places a duty on public agencies to intervene proportionately to protect the rights of children and adults and enable them to live lives free from violence and abuse (Social Care Institute for Excellence 2010) </w:t>
      </w:r>
      <w:r w:rsidR="00E87B42">
        <w:rPr>
          <w:color w:val="auto"/>
          <w:sz w:val="24"/>
          <w:szCs w:val="24"/>
        </w:rPr>
        <w:t>. O</w:t>
      </w:r>
      <w:r w:rsidRPr="008540A2">
        <w:rPr>
          <w:bCs/>
          <w:color w:val="auto"/>
          <w:sz w:val="24"/>
          <w:szCs w:val="24"/>
        </w:rPr>
        <w:t>n the day following the events described, I was invited to attend a Legal Planning Meeting in relation to this case. I shared my observations from when I was at the property and my concerns. 5 had been removed from the property and had been taken to a foster placement.</w:t>
      </w:r>
    </w:p>
    <w:p w14:paraId="0E0FC38D" w14:textId="77777777" w:rsidR="00D735D4" w:rsidRPr="008540A2" w:rsidRDefault="00D735D4" w:rsidP="00D735D4">
      <w:pPr>
        <w:spacing w:line="360" w:lineRule="auto"/>
        <w:jc w:val="both"/>
        <w:rPr>
          <w:bCs/>
          <w:color w:val="auto"/>
          <w:sz w:val="24"/>
          <w:szCs w:val="24"/>
        </w:rPr>
      </w:pPr>
    </w:p>
    <w:p w14:paraId="0DCDA76E" w14:textId="5FC0346C" w:rsidR="00D735D4" w:rsidRDefault="00D735D4" w:rsidP="00D735D4">
      <w:pPr>
        <w:pStyle w:val="NormalWeb"/>
        <w:shd w:val="clear" w:color="auto" w:fill="FFFFFF"/>
        <w:spacing w:before="0" w:beforeAutospacing="0" w:after="390" w:afterAutospacing="0" w:line="360" w:lineRule="auto"/>
        <w:jc w:val="both"/>
        <w:rPr>
          <w:rFonts w:ascii="Arial" w:hAnsi="Arial" w:cs="Arial"/>
          <w:bCs/>
          <w:lang w:val="en-GB" w:eastAsia="en-GB"/>
        </w:rPr>
      </w:pPr>
      <w:r w:rsidRPr="008540A2">
        <w:rPr>
          <w:rFonts w:ascii="Arial" w:hAnsi="Arial" w:cs="Arial"/>
        </w:rPr>
        <w:lastRenderedPageBreak/>
        <w:t xml:space="preserve">I understand that it is essential that social workers are mindful of the relationship between social policy, legislative frameworks and guidance with social services provision in Wales. </w:t>
      </w:r>
      <w:r w:rsidRPr="008540A2">
        <w:rPr>
          <w:rFonts w:ascii="Arial" w:hAnsi="Arial" w:cs="Arial"/>
          <w:bCs/>
          <w:lang w:val="en-GB" w:eastAsia="en-GB"/>
        </w:rPr>
        <w:t xml:space="preserve">These relationships are now explored in regard to this case study. Social workers are afforded the right to act under the law to safeguard children assessed as being at risk of harm.  There are various pieces of legislation relevant to safeguarding including The Children’s Act 1989, 2004,  The Social Services and Well-being Act (2014) and The All Wales Child Protection Procedures (Ssiacymru.org.uk, 2016), and the Mental Capacity Act 2005. Each piece of legislation will now be discussed in more detail. </w:t>
      </w:r>
      <w:r>
        <w:rPr>
          <w:rFonts w:ascii="Arial" w:hAnsi="Arial" w:cs="Arial"/>
          <w:bCs/>
          <w:lang w:val="en-GB" w:eastAsia="en-GB"/>
        </w:rPr>
        <w:t xml:space="preserve">However, </w:t>
      </w:r>
      <w:r w:rsidRPr="008540A2">
        <w:rPr>
          <w:rFonts w:ascii="Arial" w:hAnsi="Arial" w:cs="Arial"/>
          <w:bCs/>
          <w:lang w:val="en-GB" w:eastAsia="en-GB"/>
        </w:rPr>
        <w:t>The Wales Safeguarding Procedures 2019 replace the All Wales Child Protection Procedures 2008 and the Wales Interim Policy &amp; Procedures for the Protection of Vulnerable Adults from Abuse 2010 (updated 2013). The Wales Safeg</w:t>
      </w:r>
      <w:r>
        <w:rPr>
          <w:rFonts w:ascii="Arial" w:hAnsi="Arial" w:cs="Arial"/>
          <w:bCs/>
          <w:lang w:val="en-GB" w:eastAsia="en-GB"/>
        </w:rPr>
        <w:t xml:space="preserve">uarding Procedures </w:t>
      </w:r>
      <w:r w:rsidRPr="008540A2">
        <w:rPr>
          <w:rFonts w:ascii="Arial" w:hAnsi="Arial" w:cs="Arial"/>
          <w:bCs/>
          <w:lang w:val="en-GB" w:eastAsia="en-GB"/>
        </w:rPr>
        <w:t>standardise</w:t>
      </w:r>
      <w:r>
        <w:rPr>
          <w:rFonts w:ascii="Arial" w:hAnsi="Arial" w:cs="Arial"/>
          <w:bCs/>
          <w:lang w:val="en-GB" w:eastAsia="en-GB"/>
        </w:rPr>
        <w:t>s</w:t>
      </w:r>
      <w:r w:rsidRPr="008540A2">
        <w:rPr>
          <w:rFonts w:ascii="Arial" w:hAnsi="Arial" w:cs="Arial"/>
          <w:bCs/>
          <w:lang w:val="en-GB" w:eastAsia="en-GB"/>
        </w:rPr>
        <w:t xml:space="preserve"> practice across Wales and between agencies and sectors.</w:t>
      </w:r>
      <w:r w:rsidRPr="00C76494">
        <w:rPr>
          <w:rFonts w:ascii="Arial" w:hAnsi="Arial" w:cs="Arial"/>
          <w:bCs/>
          <w:lang w:val="en-GB" w:eastAsia="en-GB"/>
        </w:rPr>
        <w:t xml:space="preserve"> The procedures will set out the essential roles and responsibilities for anyone working with children or adults who are experiencing, or at risk of, abuse, neglect or other kinds of harm.</w:t>
      </w:r>
    </w:p>
    <w:p w14:paraId="259CEB13" w14:textId="533C8E9C" w:rsidR="00D735D4" w:rsidRPr="003D35B8" w:rsidRDefault="00D735D4" w:rsidP="00D735D4">
      <w:pPr>
        <w:spacing w:line="360" w:lineRule="auto"/>
        <w:jc w:val="both"/>
        <w:rPr>
          <w:bCs/>
          <w:color w:val="FF0000"/>
          <w:sz w:val="24"/>
          <w:szCs w:val="24"/>
        </w:rPr>
      </w:pPr>
      <w:r w:rsidRPr="008540A2">
        <w:rPr>
          <w:bCs/>
          <w:color w:val="auto"/>
          <w:sz w:val="24"/>
          <w:szCs w:val="24"/>
        </w:rPr>
        <w:t xml:space="preserve">The Children’s Act (1989, 2004) </w:t>
      </w:r>
      <w:r w:rsidRPr="008540A2">
        <w:rPr>
          <w:color w:val="auto"/>
          <w:sz w:val="24"/>
          <w:szCs w:val="24"/>
          <w:shd w:val="clear" w:color="auto" w:fill="FFFFFF"/>
        </w:rPr>
        <w:t xml:space="preserve">allocates duties to local authorities, courts, parents, and other agencies in the United Kingdom, to ensure children are safeguarded and their welfare is promoted. While the 1989 Children’s Act still seems to reflect the previous position that children are generally best looked after within the family with both parents playing a full part and without resort to legal proceedings, subsequent legislation and policy demonstrate a shift in emphasis </w:t>
      </w:r>
      <w:r w:rsidRPr="008540A2">
        <w:rPr>
          <w:bCs/>
          <w:color w:val="auto"/>
          <w:sz w:val="24"/>
          <w:szCs w:val="24"/>
          <w:shd w:val="clear" w:color="auto" w:fill="FFFFFF"/>
        </w:rPr>
        <w:t>(Boddy</w:t>
      </w:r>
      <w:r w:rsidR="008E32C8">
        <w:rPr>
          <w:bCs/>
          <w:color w:val="auto"/>
          <w:sz w:val="24"/>
          <w:szCs w:val="24"/>
          <w:shd w:val="clear" w:color="auto" w:fill="FFFFFF"/>
        </w:rPr>
        <w:t xml:space="preserve"> &amp; </w:t>
      </w:r>
      <w:r w:rsidR="008E32C8">
        <w:rPr>
          <w:rStyle w:val="selectable"/>
          <w:color w:val="auto"/>
          <w:sz w:val="24"/>
          <w:szCs w:val="24"/>
          <w:shd w:val="clear" w:color="auto" w:fill="FFFFFF"/>
        </w:rPr>
        <w:t>Dominelli,</w:t>
      </w:r>
      <w:r w:rsidRPr="008540A2">
        <w:rPr>
          <w:bCs/>
          <w:color w:val="auto"/>
          <w:sz w:val="24"/>
          <w:szCs w:val="24"/>
          <w:shd w:val="clear" w:color="auto" w:fill="FFFFFF"/>
        </w:rPr>
        <w:t xml:space="preserve"> 201</w:t>
      </w:r>
      <w:r w:rsidR="008E32C8">
        <w:rPr>
          <w:bCs/>
          <w:color w:val="auto"/>
          <w:sz w:val="24"/>
          <w:szCs w:val="24"/>
          <w:shd w:val="clear" w:color="auto" w:fill="FFFFFF"/>
        </w:rPr>
        <w:t>7</w:t>
      </w:r>
      <w:r w:rsidRPr="008540A2">
        <w:rPr>
          <w:bCs/>
          <w:color w:val="auto"/>
          <w:sz w:val="24"/>
          <w:szCs w:val="24"/>
          <w:shd w:val="clear" w:color="auto" w:fill="FFFFFF"/>
        </w:rPr>
        <w:t>).</w:t>
      </w:r>
      <w:r w:rsidRPr="008540A2">
        <w:rPr>
          <w:color w:val="auto"/>
          <w:sz w:val="24"/>
          <w:szCs w:val="24"/>
          <w:shd w:val="clear" w:color="auto" w:fill="FFFFFF"/>
        </w:rPr>
        <w:t xml:space="preserve">  More recent legislation reflects the alternative argument is that the safety and needs of the child are paramount, in every case of significant abuse and neglect it should be a completely open question as to what is in the child's best interests.</w:t>
      </w:r>
      <w:r w:rsidRPr="008540A2">
        <w:rPr>
          <w:bCs/>
          <w:color w:val="auto"/>
          <w:sz w:val="24"/>
          <w:szCs w:val="24"/>
        </w:rPr>
        <w:t xml:space="preserve"> For example, in this case, there had previously been conflicting professional views about the child being removed. Although the local authority had previously recommended removal, in court this had been overridden. This was on the basis that, with significantly high levels of support in place in the home, the conditions were deemed “good enough” for the child to remain there. However when the support was lessened and eventually withdrawn concerns about the neglect of the child returned and a volume of safeguarding referrals came in from various agencies.  </w:t>
      </w:r>
    </w:p>
    <w:p w14:paraId="0FF2EFA7" w14:textId="77777777" w:rsidR="00D735D4" w:rsidRPr="008540A2" w:rsidRDefault="00D735D4" w:rsidP="00D735D4">
      <w:pPr>
        <w:spacing w:line="360" w:lineRule="auto"/>
        <w:jc w:val="both"/>
        <w:rPr>
          <w:bCs/>
          <w:color w:val="auto"/>
          <w:sz w:val="24"/>
          <w:szCs w:val="24"/>
        </w:rPr>
      </w:pPr>
    </w:p>
    <w:p w14:paraId="75E09289" w14:textId="09A7171D" w:rsidR="00D735D4" w:rsidRPr="008540A2" w:rsidRDefault="00D735D4" w:rsidP="00D735D4">
      <w:pPr>
        <w:spacing w:line="360" w:lineRule="auto"/>
        <w:jc w:val="both"/>
        <w:rPr>
          <w:color w:val="auto"/>
          <w:sz w:val="24"/>
          <w:szCs w:val="24"/>
          <w:shd w:val="clear" w:color="auto" w:fill="FAFAFA"/>
        </w:rPr>
      </w:pPr>
      <w:r w:rsidRPr="008540A2">
        <w:rPr>
          <w:bCs/>
          <w:color w:val="auto"/>
          <w:sz w:val="24"/>
          <w:szCs w:val="24"/>
        </w:rPr>
        <w:t>The Social Services and Well-being Act (SSWBA 2014) states that local authoritie</w:t>
      </w:r>
      <w:r w:rsidR="00E87B42">
        <w:rPr>
          <w:bCs/>
          <w:color w:val="auto"/>
          <w:sz w:val="24"/>
          <w:szCs w:val="24"/>
        </w:rPr>
        <w:t>s must assess anyone requesting</w:t>
      </w:r>
      <w:r w:rsidRPr="008540A2">
        <w:rPr>
          <w:bCs/>
          <w:color w:val="auto"/>
          <w:sz w:val="24"/>
          <w:szCs w:val="24"/>
        </w:rPr>
        <w:t xml:space="preserve"> it</w:t>
      </w:r>
      <w:r w:rsidR="00E87B42">
        <w:rPr>
          <w:bCs/>
          <w:color w:val="auto"/>
          <w:sz w:val="24"/>
          <w:szCs w:val="24"/>
        </w:rPr>
        <w:t>,</w:t>
      </w:r>
      <w:r w:rsidRPr="008540A2">
        <w:rPr>
          <w:bCs/>
          <w:color w:val="auto"/>
          <w:sz w:val="24"/>
          <w:szCs w:val="24"/>
        </w:rPr>
        <w:t xml:space="preserve"> or identified as requiring assessment, in relation to their care and support </w:t>
      </w:r>
      <w:r w:rsidRPr="008540A2">
        <w:rPr>
          <w:bCs/>
          <w:color w:val="auto"/>
          <w:sz w:val="24"/>
          <w:szCs w:val="24"/>
        </w:rPr>
        <w:lastRenderedPageBreak/>
        <w:t xml:space="preserve">needs. Every action carried out under the SSWBA </w:t>
      </w:r>
      <w:r w:rsidR="000E0940" w:rsidRPr="00E87B42">
        <w:rPr>
          <w:bCs/>
          <w:color w:val="auto"/>
          <w:sz w:val="24"/>
          <w:szCs w:val="24"/>
        </w:rPr>
        <w:t>(</w:t>
      </w:r>
      <w:r w:rsidR="00E87B42" w:rsidRPr="00E87B42">
        <w:rPr>
          <w:bCs/>
          <w:color w:val="auto"/>
          <w:sz w:val="24"/>
          <w:szCs w:val="24"/>
        </w:rPr>
        <w:t>2014</w:t>
      </w:r>
      <w:r w:rsidR="000E0940" w:rsidRPr="00E87B42">
        <w:rPr>
          <w:bCs/>
          <w:color w:val="auto"/>
          <w:sz w:val="24"/>
          <w:szCs w:val="24"/>
        </w:rPr>
        <w:t xml:space="preserve">) </w:t>
      </w:r>
      <w:r w:rsidRPr="008540A2">
        <w:rPr>
          <w:bCs/>
          <w:color w:val="auto"/>
          <w:sz w:val="24"/>
          <w:szCs w:val="24"/>
        </w:rPr>
        <w:t>must promote the well-being of individuals who need care and support. The SSWB</w:t>
      </w:r>
      <w:r w:rsidRPr="00E87B42">
        <w:rPr>
          <w:bCs/>
          <w:color w:val="auto"/>
          <w:sz w:val="24"/>
          <w:szCs w:val="24"/>
        </w:rPr>
        <w:t xml:space="preserve">A </w:t>
      </w:r>
      <w:r w:rsidR="000E0940" w:rsidRPr="00E87B42">
        <w:rPr>
          <w:bCs/>
          <w:color w:val="auto"/>
          <w:sz w:val="24"/>
          <w:szCs w:val="24"/>
        </w:rPr>
        <w:t>(</w:t>
      </w:r>
      <w:r w:rsidR="00E87B42" w:rsidRPr="00E87B42">
        <w:rPr>
          <w:bCs/>
          <w:color w:val="auto"/>
          <w:sz w:val="24"/>
          <w:szCs w:val="24"/>
        </w:rPr>
        <w:t>2014</w:t>
      </w:r>
      <w:r w:rsidR="000E0940" w:rsidRPr="00E87B42">
        <w:rPr>
          <w:bCs/>
          <w:color w:val="auto"/>
          <w:sz w:val="24"/>
          <w:szCs w:val="24"/>
        </w:rPr>
        <w:t xml:space="preserve">) </w:t>
      </w:r>
      <w:r w:rsidRPr="008540A2">
        <w:rPr>
          <w:bCs/>
          <w:color w:val="auto"/>
          <w:sz w:val="24"/>
          <w:szCs w:val="24"/>
        </w:rPr>
        <w:t xml:space="preserve">requires local authorities to make arrangements to promote co-operation with relevant partners, working together with other agencies. Additionally, it imposes a duty on the partners to co-operate with and provide information to the local authority for social services functioning and accurate assessment. Having the “What Matters” conversation with children, young people and their families can often lead to better and more creative output for the young person </w:t>
      </w:r>
      <w:r w:rsidRPr="008540A2">
        <w:rPr>
          <w:color w:val="auto"/>
          <w:sz w:val="24"/>
          <w:szCs w:val="24"/>
        </w:rPr>
        <w:t>(Hardy, 2017).</w:t>
      </w:r>
      <w:r w:rsidRPr="008540A2">
        <w:rPr>
          <w:bCs/>
          <w:color w:val="auto"/>
          <w:sz w:val="24"/>
          <w:szCs w:val="24"/>
        </w:rPr>
        <w:t xml:space="preserve"> This is more likely where early intervention work is completed with individuals and families which aims to support them to meet their end goals (Hardy, 2017).  Relating this to the scenario, the conditions and behaviours continually reverted back leading to the child being repeatedly placed on the child protection register and eventually to the removal of 5 from his mother’s care.</w:t>
      </w:r>
      <w:r w:rsidRPr="008540A2">
        <w:rPr>
          <w:color w:val="auto"/>
          <w:sz w:val="24"/>
          <w:szCs w:val="24"/>
          <w:shd w:val="clear" w:color="auto" w:fill="FAFAFA"/>
        </w:rPr>
        <w:t xml:space="preserve">  </w:t>
      </w:r>
    </w:p>
    <w:p w14:paraId="43628CCD" w14:textId="77777777" w:rsidR="00D735D4" w:rsidRPr="008540A2" w:rsidRDefault="00D735D4" w:rsidP="00D735D4">
      <w:pPr>
        <w:spacing w:line="360" w:lineRule="auto"/>
        <w:jc w:val="both"/>
        <w:rPr>
          <w:bCs/>
          <w:color w:val="auto"/>
          <w:sz w:val="24"/>
          <w:szCs w:val="24"/>
        </w:rPr>
      </w:pPr>
    </w:p>
    <w:p w14:paraId="36C07834" w14:textId="74B5E050" w:rsidR="00D735D4" w:rsidRPr="008540A2" w:rsidRDefault="00D735D4" w:rsidP="00D735D4">
      <w:pPr>
        <w:spacing w:line="360" w:lineRule="auto"/>
        <w:jc w:val="both"/>
        <w:rPr>
          <w:bCs/>
          <w:color w:val="auto"/>
          <w:sz w:val="24"/>
          <w:szCs w:val="24"/>
        </w:rPr>
      </w:pPr>
      <w:r w:rsidRPr="008540A2">
        <w:rPr>
          <w:bCs/>
          <w:color w:val="auto"/>
          <w:sz w:val="24"/>
          <w:szCs w:val="24"/>
        </w:rPr>
        <w:t>The SSWBA</w:t>
      </w:r>
      <w:r w:rsidRPr="00E87B42">
        <w:rPr>
          <w:bCs/>
          <w:color w:val="auto"/>
          <w:sz w:val="24"/>
          <w:szCs w:val="24"/>
        </w:rPr>
        <w:t xml:space="preserve"> </w:t>
      </w:r>
      <w:r w:rsidR="00E87B42" w:rsidRPr="00E87B42">
        <w:rPr>
          <w:bCs/>
          <w:color w:val="auto"/>
          <w:sz w:val="24"/>
          <w:szCs w:val="24"/>
        </w:rPr>
        <w:t>(2014</w:t>
      </w:r>
      <w:r w:rsidR="000E0940" w:rsidRPr="00E87B42">
        <w:rPr>
          <w:bCs/>
          <w:color w:val="auto"/>
          <w:sz w:val="24"/>
          <w:szCs w:val="24"/>
        </w:rPr>
        <w:t xml:space="preserve">) </w:t>
      </w:r>
      <w:r w:rsidRPr="008540A2">
        <w:rPr>
          <w:bCs/>
          <w:color w:val="auto"/>
          <w:sz w:val="24"/>
          <w:szCs w:val="24"/>
        </w:rPr>
        <w:t>also requires an account to be taken of the individuals' wishes and preferences and specifically to the voice of the child. Immediately after removal 5 was unclear what had happened and was missing his family, although being well-cared for by foster carers. It is imperative when w</w:t>
      </w:r>
      <w:r w:rsidRPr="008540A2">
        <w:rPr>
          <w:color w:val="auto"/>
          <w:sz w:val="24"/>
          <w:szCs w:val="24"/>
        </w:rPr>
        <w:t>orking with children in this and other contexts, that professionals need to consider how to balance children’s rights and wishes with their responsibility to keep children safe from harm. Therefore, social workers may face some dilemmas in reconciling the voice of the child with their responsibilities to safeguard the child. However, the child’s safety must be paramount. This was at the forefront of my mind during the visit to 5’s home, durin</w:t>
      </w:r>
      <w:r w:rsidR="00E87B42">
        <w:rPr>
          <w:color w:val="auto"/>
          <w:sz w:val="24"/>
          <w:szCs w:val="24"/>
        </w:rPr>
        <w:t>g which I assessed his current</w:t>
      </w:r>
      <w:r w:rsidRPr="008540A2">
        <w:rPr>
          <w:color w:val="auto"/>
          <w:sz w:val="24"/>
          <w:szCs w:val="24"/>
        </w:rPr>
        <w:t xml:space="preserve"> living conditions as representing a significant risk of harm. It was then my responsibility to share my concerns with the multi-agency team involved. In all cases, child protection concerns must always be shared with the relevant agencies, even if this goes against the child’s wishes. This was in line with </w:t>
      </w:r>
      <w:r w:rsidRPr="008540A2">
        <w:rPr>
          <w:bCs/>
          <w:color w:val="auto"/>
          <w:sz w:val="24"/>
          <w:szCs w:val="24"/>
          <w:shd w:val="clear" w:color="auto" w:fill="FFFFFF"/>
        </w:rPr>
        <w:t>Domestic legislation</w:t>
      </w:r>
      <w:r w:rsidRPr="008540A2">
        <w:rPr>
          <w:color w:val="auto"/>
          <w:sz w:val="24"/>
          <w:szCs w:val="24"/>
          <w:shd w:val="clear" w:color="auto" w:fill="FFFFFF"/>
        </w:rPr>
        <w:t> means any law passed by the parliament of any country, for example Wale</w:t>
      </w:r>
      <w:r>
        <w:rPr>
          <w:color w:val="auto"/>
          <w:sz w:val="24"/>
          <w:szCs w:val="24"/>
          <w:shd w:val="clear" w:color="auto" w:fill="FFFFFF"/>
        </w:rPr>
        <w:t>s Safeguarding Procedures 2019.</w:t>
      </w:r>
      <w:r w:rsidR="00A93857">
        <w:rPr>
          <w:color w:val="auto"/>
          <w:sz w:val="24"/>
          <w:szCs w:val="24"/>
          <w:shd w:val="clear" w:color="auto" w:fill="FFFFFF"/>
        </w:rPr>
        <w:t xml:space="preserve"> </w:t>
      </w:r>
      <w:r w:rsidRPr="008540A2">
        <w:rPr>
          <w:color w:val="auto"/>
          <w:sz w:val="24"/>
          <w:szCs w:val="24"/>
          <w:shd w:val="clear" w:color="auto" w:fill="FFFFFF"/>
        </w:rPr>
        <w:t xml:space="preserve">While </w:t>
      </w:r>
      <w:r>
        <w:rPr>
          <w:color w:val="auto"/>
          <w:sz w:val="24"/>
          <w:szCs w:val="24"/>
          <w:shd w:val="clear" w:color="auto" w:fill="FFFFFF"/>
        </w:rPr>
        <w:t>I</w:t>
      </w:r>
      <w:r w:rsidRPr="008540A2">
        <w:rPr>
          <w:color w:val="auto"/>
          <w:sz w:val="24"/>
          <w:szCs w:val="24"/>
        </w:rPr>
        <w:t xml:space="preserve">nternational treaties and conventions help to set the standards of behaviour and rule of law on matters between countries, while domestic laws and international conventions and treaties are very important to establish policy and laws related to child protection, they often focus on the big picture and do not consider the logistics of who will ultimately be implementing them. </w:t>
      </w:r>
      <w:r>
        <w:rPr>
          <w:color w:val="auto"/>
          <w:sz w:val="24"/>
          <w:szCs w:val="24"/>
        </w:rPr>
        <w:t>It is key that child Social Workers including</w:t>
      </w:r>
      <w:r w:rsidRPr="008540A2">
        <w:rPr>
          <w:color w:val="auto"/>
          <w:sz w:val="24"/>
          <w:szCs w:val="24"/>
        </w:rPr>
        <w:t xml:space="preserve"> agency workers know and understand the relevant domestic </w:t>
      </w:r>
      <w:r w:rsidRPr="008540A2">
        <w:rPr>
          <w:color w:val="auto"/>
          <w:sz w:val="24"/>
          <w:szCs w:val="24"/>
        </w:rPr>
        <w:lastRenderedPageBreak/>
        <w:t>laws and international conventions and treaties, and the legal implications if the guidelines are not followed, that are applicable to their work.</w:t>
      </w:r>
    </w:p>
    <w:p w14:paraId="10D033AB" w14:textId="77777777" w:rsidR="00D735D4" w:rsidRPr="008540A2" w:rsidRDefault="00D735D4" w:rsidP="00D735D4">
      <w:pPr>
        <w:spacing w:line="360" w:lineRule="auto"/>
        <w:jc w:val="both"/>
        <w:rPr>
          <w:bCs/>
          <w:color w:val="auto"/>
          <w:sz w:val="24"/>
          <w:szCs w:val="24"/>
        </w:rPr>
      </w:pPr>
    </w:p>
    <w:p w14:paraId="1E5AD342" w14:textId="1B71896A" w:rsidR="00D735D4" w:rsidRPr="008540A2" w:rsidRDefault="00D735D4" w:rsidP="00D735D4">
      <w:pPr>
        <w:spacing w:line="360" w:lineRule="auto"/>
        <w:jc w:val="both"/>
        <w:rPr>
          <w:color w:val="auto"/>
          <w:sz w:val="24"/>
          <w:szCs w:val="24"/>
        </w:rPr>
      </w:pPr>
      <w:r w:rsidRPr="008540A2">
        <w:rPr>
          <w:bCs/>
          <w:color w:val="auto"/>
          <w:sz w:val="24"/>
          <w:szCs w:val="24"/>
        </w:rPr>
        <w:t xml:space="preserve">The All Wales Child Protection Procedures (AWCPP) (2008) now replaced with Wales Safeguarding Procedures 2019, </w:t>
      </w:r>
      <w:r w:rsidRPr="008540A2">
        <w:rPr>
          <w:color w:val="auto"/>
          <w:sz w:val="24"/>
          <w:szCs w:val="24"/>
          <w:shd w:val="clear" w:color="auto" w:fill="FFFFFF"/>
        </w:rPr>
        <w:t xml:space="preserve">guide and inform child protection practice in each of the Local and Regional Safeguarding Children Boards across Wales.  They outline the framework for determining how individual child protection referrals, actions, and plans are made and carried out. The AWCPP </w:t>
      </w:r>
      <w:r w:rsidRPr="008540A2">
        <w:rPr>
          <w:color w:val="auto"/>
          <w:sz w:val="24"/>
          <w:szCs w:val="24"/>
        </w:rPr>
        <w:t>is based on the fundamental principle</w:t>
      </w:r>
      <w:r w:rsidR="00E87B42">
        <w:rPr>
          <w:color w:val="auto"/>
          <w:sz w:val="24"/>
          <w:szCs w:val="24"/>
        </w:rPr>
        <w:t xml:space="preserve"> of protecting </w:t>
      </w:r>
      <w:r w:rsidRPr="008540A2">
        <w:rPr>
          <w:color w:val="auto"/>
          <w:sz w:val="24"/>
          <w:szCs w:val="24"/>
        </w:rPr>
        <w:t xml:space="preserve">children from harm and is complemented by the Framework for the Assessment of Children in Need and their Families: The Assessment Framework for children in need is rooted in evidence on child development. It positively encourages safeguarding and promoting child welfare. The Framework has two essential elements being firstly, to protect children from maltreatment and secondly, to prevent impairment of health and development. Again this complements Article 19 of the UN Convention on the Rights of the Child requires that children are protected from harm and abuse. This guidance, however, seems to conflict heavily with the Children’s Act 1989, 2004 which states that wherever possible the aim should be to keep young people with their families, possibly with support rather than to remove the children. However the SSWBA 2014 Part 7 Keeping people safe, states that if the local council thinks someone an adult/child is at risk, they must: find out more about the person’s life, decide if something needs to be done and decide who should do something and what they are going to do.  </w:t>
      </w:r>
    </w:p>
    <w:p w14:paraId="1D673DEE" w14:textId="77777777" w:rsidR="00D735D4" w:rsidRPr="008540A2" w:rsidRDefault="00D735D4" w:rsidP="00D735D4">
      <w:pPr>
        <w:spacing w:line="360" w:lineRule="auto"/>
        <w:jc w:val="both"/>
        <w:rPr>
          <w:color w:val="auto"/>
          <w:sz w:val="24"/>
          <w:szCs w:val="24"/>
        </w:rPr>
      </w:pPr>
    </w:p>
    <w:p w14:paraId="1CBF9AB8" w14:textId="295FC389" w:rsidR="00D735D4" w:rsidRPr="008540A2" w:rsidRDefault="00D735D4" w:rsidP="00D735D4">
      <w:pPr>
        <w:spacing w:line="360" w:lineRule="auto"/>
        <w:jc w:val="both"/>
        <w:rPr>
          <w:bCs/>
          <w:color w:val="auto"/>
          <w:sz w:val="24"/>
          <w:szCs w:val="24"/>
        </w:rPr>
      </w:pPr>
      <w:r w:rsidRPr="008540A2">
        <w:rPr>
          <w:color w:val="auto"/>
          <w:sz w:val="24"/>
          <w:szCs w:val="24"/>
        </w:rPr>
        <w:t xml:space="preserve">Reflecting in this case-study reminds me of the importance of practice being person-centred. Person-centred practice involves </w:t>
      </w:r>
      <w:r w:rsidRPr="008540A2">
        <w:rPr>
          <w:color w:val="auto"/>
          <w:sz w:val="24"/>
          <w:szCs w:val="24"/>
          <w:shd w:val="clear" w:color="auto" w:fill="FFFFFF"/>
        </w:rPr>
        <w:t>professionals </w:t>
      </w:r>
      <w:r w:rsidRPr="008540A2">
        <w:rPr>
          <w:bCs/>
          <w:color w:val="auto"/>
          <w:sz w:val="24"/>
          <w:szCs w:val="24"/>
          <w:shd w:val="clear" w:color="auto" w:fill="FFFFFF"/>
        </w:rPr>
        <w:t>working</w:t>
      </w:r>
      <w:r w:rsidRPr="008540A2">
        <w:rPr>
          <w:color w:val="auto"/>
          <w:sz w:val="24"/>
          <w:szCs w:val="24"/>
          <w:shd w:val="clear" w:color="auto" w:fill="FFFFFF"/>
        </w:rPr>
        <w:t> collaboratively with people who use </w:t>
      </w:r>
      <w:r w:rsidRPr="008540A2">
        <w:rPr>
          <w:bCs/>
          <w:color w:val="auto"/>
          <w:sz w:val="24"/>
          <w:szCs w:val="24"/>
          <w:shd w:val="clear" w:color="auto" w:fill="FFFFFF"/>
        </w:rPr>
        <w:t>services</w:t>
      </w:r>
      <w:r w:rsidRPr="008540A2">
        <w:rPr>
          <w:color w:val="auto"/>
          <w:sz w:val="24"/>
          <w:szCs w:val="24"/>
          <w:shd w:val="clear" w:color="auto" w:fill="FFFFFF"/>
        </w:rPr>
        <w:t>. </w:t>
      </w:r>
      <w:r w:rsidRPr="008540A2">
        <w:rPr>
          <w:bCs/>
          <w:color w:val="auto"/>
          <w:sz w:val="24"/>
          <w:szCs w:val="24"/>
          <w:shd w:val="clear" w:color="auto" w:fill="FFFFFF"/>
        </w:rPr>
        <w:t>Person</w:t>
      </w:r>
      <w:r w:rsidRPr="008540A2">
        <w:rPr>
          <w:color w:val="auto"/>
          <w:sz w:val="24"/>
          <w:szCs w:val="24"/>
          <w:shd w:val="clear" w:color="auto" w:fill="FFFFFF"/>
        </w:rPr>
        <w:t>-</w:t>
      </w:r>
      <w:r w:rsidRPr="008540A2">
        <w:rPr>
          <w:bCs/>
          <w:color w:val="auto"/>
          <w:sz w:val="24"/>
          <w:szCs w:val="24"/>
          <w:shd w:val="clear" w:color="auto" w:fill="FFFFFF"/>
        </w:rPr>
        <w:t>centred care</w:t>
      </w:r>
      <w:r w:rsidRPr="008540A2">
        <w:rPr>
          <w:color w:val="auto"/>
          <w:sz w:val="24"/>
          <w:szCs w:val="24"/>
          <w:shd w:val="clear" w:color="auto" w:fill="FFFFFF"/>
        </w:rPr>
        <w:t> supports people to develop the knowledge, skills and confidence they need to more effectively manage and make informed decisions.</w:t>
      </w:r>
      <w:r w:rsidRPr="008540A2">
        <w:rPr>
          <w:color w:val="auto"/>
          <w:sz w:val="24"/>
          <w:szCs w:val="24"/>
        </w:rPr>
        <w:t xml:space="preserve"> There may be tensions between meeting the requirements of the law and respecting the rights and wishes of individuals, especially in relation to assessments. Whilst in this case 3 </w:t>
      </w:r>
      <w:r w:rsidR="00A93857">
        <w:rPr>
          <w:color w:val="auto"/>
          <w:sz w:val="24"/>
          <w:szCs w:val="24"/>
        </w:rPr>
        <w:t xml:space="preserve">had been assessed and </w:t>
      </w:r>
      <w:r w:rsidRPr="008540A2">
        <w:rPr>
          <w:color w:val="auto"/>
          <w:sz w:val="24"/>
          <w:szCs w:val="24"/>
        </w:rPr>
        <w:t xml:space="preserve">was deemed to have the capacity, she had been struggling with mental health difficulties. </w:t>
      </w:r>
      <w:r w:rsidRPr="008540A2">
        <w:rPr>
          <w:color w:val="auto"/>
          <w:sz w:val="24"/>
          <w:szCs w:val="24"/>
          <w:shd w:val="clear" w:color="auto" w:fill="FFFFFF"/>
        </w:rPr>
        <w:t>The Mental Capacity Act (MCA) (2005) is an Act of the Parliament of the United Kingdom applying to England and Wales. T</w:t>
      </w:r>
      <w:r w:rsidRPr="008540A2">
        <w:rPr>
          <w:color w:val="auto"/>
          <w:sz w:val="24"/>
          <w:szCs w:val="24"/>
        </w:rPr>
        <w:t xml:space="preserve">he Welsh guidance on the implementation of the Mental Health Act (MHA) (1983) differs from the guidance on the implementation of the MHA (1983) in England. </w:t>
      </w:r>
      <w:r w:rsidRPr="008540A2">
        <w:rPr>
          <w:color w:val="auto"/>
          <w:sz w:val="24"/>
          <w:szCs w:val="24"/>
        </w:rPr>
        <w:lastRenderedPageBreak/>
        <w:t>T</w:t>
      </w:r>
      <w:r w:rsidRPr="008540A2">
        <w:rPr>
          <w:color w:val="auto"/>
          <w:sz w:val="24"/>
          <w:szCs w:val="24"/>
          <w:shd w:val="clear" w:color="auto" w:fill="FFFFFF"/>
        </w:rPr>
        <w:t xml:space="preserve">he Code of Practice guides how the Mental Health Act 1983 should be applied in England and in Wales. </w:t>
      </w:r>
      <w:r w:rsidRPr="008540A2">
        <w:rPr>
          <w:color w:val="auto"/>
          <w:sz w:val="24"/>
          <w:szCs w:val="24"/>
        </w:rPr>
        <w:t>The Mental Health Act 1983 Code of Practice for Wales (the Code) has been prepared and is issued under section 118 of the Mental Health Act 1983 by the Welsh Ministers after consulting with such bodies as appear to the Welsh Ministers to be concerned, and is laid before the National Assembly for Wales. The Act applies to England and Wales. England has its own Code of Practice that applies to England.</w:t>
      </w:r>
      <w:r w:rsidRPr="008540A2">
        <w:rPr>
          <w:color w:val="auto"/>
          <w:sz w:val="24"/>
          <w:szCs w:val="24"/>
          <w:shd w:val="clear" w:color="auto" w:fill="FFFFFF"/>
        </w:rPr>
        <w:t xml:space="preserve"> The primary purpose of the MCA is to provide a legal framework for acting and making decisions on behalf of adults who cannot make particular decisions for themselves, due to lacking capacity. In this case 3 had previously expressed the view that with the support of services she felt that it was in the best interests of 5 to remain with her. I was aware of this as it was documented within the case notes, demonstrating the value and importance of accurately recording the wishes of individuals. This experience together with her previous experiences of domestic violence are likely to have caused 3 to feel disempowered. During the discussions of the multi-disciplinary team I became increasingly aware that due to her mental health difficulties and as a victim of domestic abuse, 3 may herself have safeguarding needs.   T</w:t>
      </w:r>
      <w:r w:rsidRPr="008540A2">
        <w:rPr>
          <w:color w:val="auto"/>
          <w:sz w:val="24"/>
          <w:szCs w:val="24"/>
        </w:rPr>
        <w:t xml:space="preserve">he professional social work role in relation to safeguarding adults is to </w:t>
      </w:r>
      <w:r w:rsidRPr="008540A2">
        <w:rPr>
          <w:color w:val="auto"/>
          <w:sz w:val="24"/>
          <w:szCs w:val="24"/>
          <w:shd w:val="clear" w:color="auto" w:fill="FFFFFF"/>
        </w:rPr>
        <w:t>prevent harm and reduce the risk of abuse or neglect to </w:t>
      </w:r>
      <w:r w:rsidRPr="008540A2">
        <w:rPr>
          <w:bCs/>
          <w:color w:val="auto"/>
          <w:sz w:val="24"/>
          <w:szCs w:val="24"/>
          <w:shd w:val="clear" w:color="auto" w:fill="FFFFFF"/>
        </w:rPr>
        <w:t>adults</w:t>
      </w:r>
      <w:r w:rsidRPr="008540A2">
        <w:rPr>
          <w:color w:val="auto"/>
          <w:sz w:val="24"/>
          <w:szCs w:val="24"/>
          <w:shd w:val="clear" w:color="auto" w:fill="FFFFFF"/>
        </w:rPr>
        <w:t> with </w:t>
      </w:r>
      <w:r w:rsidRPr="008540A2">
        <w:rPr>
          <w:bCs/>
          <w:color w:val="auto"/>
          <w:sz w:val="24"/>
          <w:szCs w:val="24"/>
          <w:shd w:val="clear" w:color="auto" w:fill="FFFFFF"/>
        </w:rPr>
        <w:t>care</w:t>
      </w:r>
      <w:r>
        <w:rPr>
          <w:color w:val="auto"/>
          <w:sz w:val="24"/>
          <w:szCs w:val="24"/>
          <w:shd w:val="clear" w:color="auto" w:fill="FFFFFF"/>
        </w:rPr>
        <w:t xml:space="preserve"> and support needs and to </w:t>
      </w:r>
      <w:r w:rsidRPr="008540A2">
        <w:rPr>
          <w:color w:val="auto"/>
          <w:sz w:val="24"/>
          <w:szCs w:val="24"/>
          <w:shd w:val="clear" w:color="auto" w:fill="FFFFFF"/>
        </w:rPr>
        <w:t>stop abuse or neglect wherever possible.</w:t>
      </w:r>
      <w:r w:rsidRPr="008540A2">
        <w:rPr>
          <w:color w:val="auto"/>
          <w:sz w:val="24"/>
          <w:szCs w:val="24"/>
        </w:rPr>
        <w:t xml:space="preserve"> . Dealing with complex situations such as the one in the case study indicates</w:t>
      </w:r>
      <w:r w:rsidRPr="008540A2">
        <w:rPr>
          <w:color w:val="auto"/>
          <w:sz w:val="24"/>
          <w:szCs w:val="24"/>
          <w:shd w:val="clear" w:color="auto" w:fill="FFFFFF"/>
        </w:rPr>
        <w:t xml:space="preserve"> the importance of social worker’s being mindful that their practice is person centred, respecting the needs of individuals for open and sensitive communication whilst also meeting the requirements of legislation and completing objective assessments.  </w:t>
      </w:r>
      <w:r w:rsidRPr="008540A2">
        <w:rPr>
          <w:bCs/>
          <w:color w:val="auto"/>
          <w:sz w:val="24"/>
          <w:szCs w:val="24"/>
        </w:rPr>
        <w:t xml:space="preserve">However, there are often </w:t>
      </w:r>
      <w:r w:rsidRPr="00EE66B5">
        <w:rPr>
          <w:bCs/>
          <w:color w:val="auto"/>
          <w:sz w:val="24"/>
          <w:szCs w:val="24"/>
        </w:rPr>
        <w:t>clashes</w:t>
      </w:r>
      <w:r w:rsidRPr="008540A2">
        <w:rPr>
          <w:bCs/>
          <w:color w:val="auto"/>
          <w:sz w:val="24"/>
          <w:szCs w:val="24"/>
        </w:rPr>
        <w:t xml:space="preserve"> between different aspects of legislation which can give rise to professional dilemmas. For example, under the MCA a mother may be judged to have the mental capacity to make a decision that it is in the best interests of her child to remain with her, however, under the </w:t>
      </w:r>
      <w:r>
        <w:rPr>
          <w:bCs/>
          <w:color w:val="auto"/>
          <w:sz w:val="24"/>
          <w:szCs w:val="24"/>
        </w:rPr>
        <w:t xml:space="preserve">Children’s Act 1989 &amp; 2004 </w:t>
      </w:r>
      <w:r w:rsidRPr="008540A2">
        <w:rPr>
          <w:bCs/>
          <w:color w:val="auto"/>
          <w:sz w:val="24"/>
          <w:szCs w:val="24"/>
        </w:rPr>
        <w:t>if the child is judged to be at risk social workers must override this decision.</w:t>
      </w:r>
    </w:p>
    <w:p w14:paraId="7D9F54B7" w14:textId="77777777" w:rsidR="00D735D4" w:rsidRPr="008540A2" w:rsidRDefault="00D735D4" w:rsidP="00D735D4">
      <w:pPr>
        <w:spacing w:line="360" w:lineRule="auto"/>
        <w:jc w:val="both"/>
        <w:rPr>
          <w:bCs/>
          <w:color w:val="auto"/>
          <w:sz w:val="24"/>
          <w:szCs w:val="24"/>
        </w:rPr>
      </w:pPr>
    </w:p>
    <w:p w14:paraId="6481E272" w14:textId="7EA96A29" w:rsidR="00D735D4" w:rsidRPr="008540A2" w:rsidRDefault="00D735D4" w:rsidP="00D735D4">
      <w:pPr>
        <w:spacing w:line="360" w:lineRule="auto"/>
        <w:jc w:val="both"/>
        <w:rPr>
          <w:bCs/>
          <w:color w:val="auto"/>
          <w:sz w:val="24"/>
          <w:szCs w:val="24"/>
        </w:rPr>
      </w:pPr>
      <w:r w:rsidRPr="008540A2">
        <w:rPr>
          <w:bCs/>
          <w:color w:val="auto"/>
          <w:sz w:val="24"/>
          <w:szCs w:val="24"/>
        </w:rPr>
        <w:t xml:space="preserve">Social Workers have statutory powers to intervene on behalf of children and young people (Children’s Act 1989 &amp; 2004). </w:t>
      </w:r>
      <w:r w:rsidRPr="00D735D4">
        <w:rPr>
          <w:bCs/>
          <w:color w:val="auto"/>
          <w:sz w:val="24"/>
          <w:szCs w:val="24"/>
        </w:rPr>
        <w:t xml:space="preserve">Local Safeguarding Boards are made up of relevant partners Under Part 7 of the Social Services and Well-being </w:t>
      </w:r>
      <w:r w:rsidRPr="008540A2">
        <w:rPr>
          <w:bCs/>
          <w:color w:val="auto"/>
          <w:sz w:val="24"/>
          <w:szCs w:val="24"/>
        </w:rPr>
        <w:t xml:space="preserve">(Wales) Act 2014, (SSWA 2014) designed to protect children and adults at risk of, abuse or neglect and to prevent those children and adults from becoming at risk of abuse or neglect.  When working to safeguard children like in this case, </w:t>
      </w:r>
      <w:r w:rsidRPr="008540A2">
        <w:rPr>
          <w:bCs/>
          <w:color w:val="auto"/>
          <w:sz w:val="24"/>
          <w:szCs w:val="24"/>
        </w:rPr>
        <w:lastRenderedPageBreak/>
        <w:t xml:space="preserve">I used The All Wales Child Protection Procedures 2008 to inform my child protection practice, in addition to the Social Services and Well-being (Wales) Act 2014 (SSWBA). Being governed by the Children and Young People’s Rights of Action 2004, All Wales Child Protection procedures 2008’ and Working Together under the Children Act 2004 underlined the importance of taking an approach to make a positive difference in children’s lives. In this case, when we left the child’s home a discussion took place between myself and the existing Social Worker and a decision was made regarding the next action to be taken. This was that the child should be removed and further assessment should be carried out. </w:t>
      </w:r>
    </w:p>
    <w:p w14:paraId="65D913E4" w14:textId="77777777" w:rsidR="00D735D4" w:rsidRPr="008540A2" w:rsidRDefault="00D735D4" w:rsidP="00D735D4">
      <w:pPr>
        <w:spacing w:line="360" w:lineRule="auto"/>
        <w:jc w:val="both"/>
        <w:rPr>
          <w:bCs/>
          <w:color w:val="auto"/>
          <w:sz w:val="24"/>
          <w:szCs w:val="24"/>
        </w:rPr>
      </w:pPr>
    </w:p>
    <w:p w14:paraId="53DD01EC" w14:textId="1ED2AE21" w:rsidR="00D735D4" w:rsidRPr="008540A2" w:rsidRDefault="00D735D4" w:rsidP="00D735D4">
      <w:pPr>
        <w:spacing w:line="360" w:lineRule="auto"/>
        <w:jc w:val="both"/>
        <w:rPr>
          <w:bCs/>
          <w:color w:val="auto"/>
          <w:sz w:val="24"/>
          <w:szCs w:val="24"/>
        </w:rPr>
      </w:pPr>
      <w:r w:rsidRPr="008540A2">
        <w:rPr>
          <w:bCs/>
          <w:color w:val="auto"/>
          <w:sz w:val="24"/>
          <w:szCs w:val="24"/>
        </w:rPr>
        <w:t xml:space="preserve">During the events described within this case study I found myself in an increasing complex situation and needing to make appropriate professional judgements in relation to this.  Reflecting on this I realise that I drew on range of theoretical approaches and models to manage the complexities of the situation. </w:t>
      </w:r>
      <w:r w:rsidRPr="008540A2">
        <w:rPr>
          <w:color w:val="auto"/>
          <w:sz w:val="24"/>
          <w:szCs w:val="24"/>
        </w:rPr>
        <w:t xml:space="preserve">  </w:t>
      </w:r>
      <w:r w:rsidRPr="008540A2">
        <w:rPr>
          <w:bCs/>
          <w:color w:val="auto"/>
          <w:sz w:val="24"/>
          <w:szCs w:val="24"/>
        </w:rPr>
        <w:t>During my time at the property, I found myself using Rational Choice theory</w:t>
      </w:r>
      <w:r>
        <w:rPr>
          <w:bCs/>
          <w:color w:val="auto"/>
          <w:sz w:val="24"/>
          <w:szCs w:val="24"/>
        </w:rPr>
        <w:t xml:space="preserve"> (Levin 2004</w:t>
      </w:r>
      <w:r w:rsidRPr="008540A2">
        <w:rPr>
          <w:bCs/>
          <w:color w:val="auto"/>
          <w:sz w:val="24"/>
          <w:szCs w:val="24"/>
        </w:rPr>
        <w:t>), which involved constantly assessing the risks and benefits of any action I could take before making decisions. I used this theory together with the crisis intervention model of working, as I was constantly assessing the safety and lethality of the situation. Whilst doing this</w:t>
      </w:r>
      <w:r w:rsidR="00B854C0">
        <w:rPr>
          <w:bCs/>
          <w:color w:val="auto"/>
          <w:sz w:val="24"/>
          <w:szCs w:val="24"/>
        </w:rPr>
        <w:t xml:space="preserve">, </w:t>
      </w:r>
      <w:r w:rsidRPr="008540A2">
        <w:rPr>
          <w:bCs/>
          <w:color w:val="auto"/>
          <w:sz w:val="24"/>
          <w:szCs w:val="24"/>
        </w:rPr>
        <w:t>I reassured 5 and addressed his feelings of been worried and suggested we went for a cold soft drink. In my mind I was developing an action plan at this point and how I was going to follow this up. I was doing this using the ASPIRE model (</w:t>
      </w:r>
      <w:r w:rsidR="00B843D1">
        <w:rPr>
          <w:bCs/>
          <w:color w:val="auto"/>
          <w:sz w:val="24"/>
          <w:szCs w:val="24"/>
        </w:rPr>
        <w:t>H</w:t>
      </w:r>
      <w:r w:rsidR="00B843D1" w:rsidRPr="00B843D1">
        <w:rPr>
          <w:bCs/>
          <w:sz w:val="24"/>
          <w:szCs w:val="24"/>
        </w:rPr>
        <w:t>aslam, Reynolds, and Eggins</w:t>
      </w:r>
      <w:r w:rsidRPr="008540A2">
        <w:rPr>
          <w:bCs/>
          <w:color w:val="auto"/>
          <w:sz w:val="24"/>
          <w:szCs w:val="24"/>
        </w:rPr>
        <w:t xml:space="preserve"> 1999), I was assessing, and devising an action plan to resolve the situation ensuring that my colleague and myself could return to a place of safety and that the child could be removed from the property as soon as possible. This was then followed by intervention and later on when returning to the office reviewing and evaluation.  </w:t>
      </w:r>
    </w:p>
    <w:p w14:paraId="609F8A62" w14:textId="77777777" w:rsidR="00D735D4" w:rsidRPr="008540A2" w:rsidRDefault="00D735D4" w:rsidP="00D735D4">
      <w:pPr>
        <w:spacing w:line="360" w:lineRule="auto"/>
        <w:jc w:val="both"/>
        <w:rPr>
          <w:bCs/>
          <w:color w:val="auto"/>
          <w:sz w:val="24"/>
          <w:szCs w:val="24"/>
        </w:rPr>
      </w:pPr>
    </w:p>
    <w:p w14:paraId="638CAEA9" w14:textId="276520EE" w:rsidR="00D735D4" w:rsidRPr="008540A2" w:rsidRDefault="00D735D4" w:rsidP="00D735D4">
      <w:pPr>
        <w:spacing w:line="360" w:lineRule="auto"/>
        <w:jc w:val="both"/>
        <w:rPr>
          <w:bCs/>
          <w:color w:val="auto"/>
          <w:sz w:val="24"/>
          <w:szCs w:val="24"/>
        </w:rPr>
      </w:pPr>
      <w:r w:rsidRPr="008540A2">
        <w:rPr>
          <w:color w:val="auto"/>
          <w:sz w:val="24"/>
          <w:szCs w:val="24"/>
        </w:rPr>
        <w:t>In addition to the framework provided by legislation, social work is guided by national and professional standards and policies. On arriving at the property it was apparent that an individual inside was behaving aggressively and that there was a level of threat to our health and safety, however, we were also aware that a child may be at risk. Social Care Wales</w:t>
      </w:r>
      <w:r w:rsidR="003E4890">
        <w:rPr>
          <w:color w:val="auto"/>
          <w:sz w:val="24"/>
          <w:szCs w:val="24"/>
        </w:rPr>
        <w:t>, (2017)</w:t>
      </w:r>
      <w:r w:rsidRPr="008540A2">
        <w:rPr>
          <w:color w:val="auto"/>
          <w:sz w:val="24"/>
          <w:szCs w:val="24"/>
        </w:rPr>
        <w:t xml:space="preserve"> sets policy on the health and safety of those registered with it. The guidance is as a professional you take steps to stay safe in situations where there is a risk of harm. This includes working with your </w:t>
      </w:r>
      <w:r w:rsidRPr="008540A2">
        <w:rPr>
          <w:color w:val="auto"/>
          <w:sz w:val="24"/>
          <w:szCs w:val="24"/>
        </w:rPr>
        <w:lastRenderedPageBreak/>
        <w:t xml:space="preserve">employer and adhering to relevant policies such as health and safety, managing behaviour, violence against staff and lone working. </w:t>
      </w:r>
      <w:r w:rsidRPr="008540A2">
        <w:rPr>
          <w:bCs/>
          <w:color w:val="auto"/>
          <w:sz w:val="24"/>
          <w:szCs w:val="24"/>
        </w:rPr>
        <w:t>(Social Care Wales 201</w:t>
      </w:r>
      <w:r w:rsidR="003E4890">
        <w:rPr>
          <w:bCs/>
          <w:color w:val="auto"/>
          <w:sz w:val="24"/>
          <w:szCs w:val="24"/>
        </w:rPr>
        <w:t>7</w:t>
      </w:r>
      <w:r w:rsidRPr="008540A2">
        <w:rPr>
          <w:bCs/>
          <w:color w:val="auto"/>
          <w:sz w:val="24"/>
          <w:szCs w:val="24"/>
        </w:rPr>
        <w:t>)</w:t>
      </w:r>
    </w:p>
    <w:p w14:paraId="27157A2A" w14:textId="77777777" w:rsidR="00D735D4" w:rsidRPr="008540A2" w:rsidRDefault="00D735D4" w:rsidP="00D735D4">
      <w:pPr>
        <w:spacing w:line="360" w:lineRule="auto"/>
        <w:jc w:val="both"/>
        <w:rPr>
          <w:color w:val="auto"/>
          <w:sz w:val="24"/>
          <w:szCs w:val="24"/>
        </w:rPr>
      </w:pPr>
    </w:p>
    <w:p w14:paraId="7DFC5EE4" w14:textId="77777777" w:rsidR="00D735D4" w:rsidRPr="008540A2" w:rsidRDefault="00D735D4" w:rsidP="00D735D4">
      <w:pPr>
        <w:spacing w:line="360" w:lineRule="auto"/>
        <w:jc w:val="both"/>
        <w:rPr>
          <w:color w:val="auto"/>
          <w:sz w:val="24"/>
          <w:szCs w:val="24"/>
        </w:rPr>
      </w:pPr>
      <w:r w:rsidRPr="008540A2">
        <w:rPr>
          <w:color w:val="auto"/>
          <w:sz w:val="24"/>
          <w:szCs w:val="24"/>
        </w:rPr>
        <w:t xml:space="preserve">The local authority health and safety policy states it has a legal duty to put in place suitable arrangements to manage health and safety such as Lone Working Policy, and Safe Practice policy when working with young people who present risky behaviours. Initially, I had suggested to the social worker that I was accompanying that one course of action would be to call for support from the police before entering the house. However, my colleague considered the level of threat to be within acceptable levels as he already knew 4 and had a relationship with him. The situation then moved forward before further discussion as the child appeared at the window and the door opened. </w:t>
      </w:r>
    </w:p>
    <w:p w14:paraId="55D15586" w14:textId="77777777" w:rsidR="00D735D4" w:rsidRPr="008540A2" w:rsidRDefault="00D735D4" w:rsidP="00D735D4">
      <w:pPr>
        <w:spacing w:line="360" w:lineRule="auto"/>
        <w:jc w:val="both"/>
        <w:rPr>
          <w:color w:val="auto"/>
          <w:sz w:val="24"/>
          <w:szCs w:val="24"/>
        </w:rPr>
      </w:pPr>
    </w:p>
    <w:p w14:paraId="5ACAE9E4" w14:textId="6EADDEA7" w:rsidR="00D735D4" w:rsidRPr="008540A2" w:rsidRDefault="00D735D4" w:rsidP="00D735D4">
      <w:pPr>
        <w:spacing w:line="360" w:lineRule="auto"/>
        <w:jc w:val="both"/>
        <w:rPr>
          <w:color w:val="auto"/>
          <w:sz w:val="24"/>
          <w:szCs w:val="24"/>
        </w:rPr>
      </w:pPr>
      <w:r w:rsidRPr="008540A2">
        <w:rPr>
          <w:color w:val="auto"/>
          <w:sz w:val="24"/>
          <w:szCs w:val="24"/>
        </w:rPr>
        <w:t>Reflecting on my experience of this situation has made me feel confident in my ability to make professional judgements based on assessment information. I was aware of the potential threat to the child, other inhabitants of the property and to ourselves. For example, there were several empty and broken alcohol bottles, other sharp objects and overflowing refuge bags throughout.</w:t>
      </w:r>
      <w:r w:rsidRPr="008540A2">
        <w:rPr>
          <w:bCs/>
          <w:color w:val="auto"/>
          <w:sz w:val="24"/>
          <w:szCs w:val="24"/>
        </w:rPr>
        <w:t xml:space="preserve"> Whilst I was in the property, I was constantly assessing the home conditions using Bruce Thornton’s (2013) home assessment tool, which is a short assessment of conditions in the home and the impact this can have on the children. I had access to each room in the property and this gave me insight into the world 5 was living in and the possible child neglect he was encountering. </w:t>
      </w:r>
      <w:r w:rsidR="00B854C0">
        <w:rPr>
          <w:color w:val="auto"/>
          <w:sz w:val="24"/>
          <w:szCs w:val="24"/>
        </w:rPr>
        <w:t>The overpowering odour</w:t>
      </w:r>
      <w:r w:rsidRPr="008540A2">
        <w:rPr>
          <w:color w:val="auto"/>
          <w:sz w:val="24"/>
          <w:szCs w:val="24"/>
        </w:rPr>
        <w:t xml:space="preserve"> of urine present was</w:t>
      </w:r>
      <w:r w:rsidRPr="008540A2">
        <w:rPr>
          <w:bCs/>
          <w:color w:val="auto"/>
          <w:sz w:val="24"/>
          <w:szCs w:val="24"/>
        </w:rPr>
        <w:t xml:space="preserve"> so strong it was burning the back of my throat and making my eyes water. I was aware that 5 had asthma and had inhalers, and I became increasingly concerned about the welfare of 5, as I was struggling significantly with the smell present.</w:t>
      </w:r>
      <w:r w:rsidRPr="008540A2">
        <w:rPr>
          <w:color w:val="auto"/>
          <w:sz w:val="24"/>
          <w:szCs w:val="24"/>
        </w:rPr>
        <w:t xml:space="preserve"> Furthermore, 4’s behaviour appeared to represent a level of threat. The local authority policy is that where an individual appears to be under the influence of substances is to explain the meeting/session cannot go ahead and to ask them to leave, or if in their home for the local authority </w:t>
      </w:r>
      <w:r w:rsidRPr="00A445F9">
        <w:rPr>
          <w:color w:val="auto"/>
          <w:sz w:val="24"/>
          <w:szCs w:val="24"/>
        </w:rPr>
        <w:t>employees</w:t>
      </w:r>
      <w:r w:rsidRPr="008540A2">
        <w:rPr>
          <w:color w:val="auto"/>
          <w:sz w:val="24"/>
          <w:szCs w:val="24"/>
        </w:rPr>
        <w:t xml:space="preserve"> to leave </w:t>
      </w:r>
      <w:r w:rsidRPr="00A445F9">
        <w:rPr>
          <w:color w:val="auto"/>
          <w:sz w:val="24"/>
          <w:szCs w:val="24"/>
        </w:rPr>
        <w:t>(</w:t>
      </w:r>
      <w:r w:rsidR="00A445F9" w:rsidRPr="00A445F9">
        <w:rPr>
          <w:color w:val="auto"/>
          <w:sz w:val="24"/>
          <w:szCs w:val="24"/>
        </w:rPr>
        <w:t>xxx authority policy, 2020</w:t>
      </w:r>
      <w:r w:rsidRPr="00A445F9">
        <w:rPr>
          <w:color w:val="auto"/>
          <w:sz w:val="24"/>
          <w:szCs w:val="24"/>
        </w:rPr>
        <w:t>).</w:t>
      </w:r>
    </w:p>
    <w:p w14:paraId="357BC577" w14:textId="77777777" w:rsidR="00D735D4" w:rsidRPr="008540A2" w:rsidRDefault="00D735D4" w:rsidP="00D735D4">
      <w:pPr>
        <w:spacing w:line="360" w:lineRule="auto"/>
        <w:jc w:val="both"/>
        <w:rPr>
          <w:color w:val="auto"/>
          <w:sz w:val="24"/>
          <w:szCs w:val="24"/>
        </w:rPr>
      </w:pPr>
    </w:p>
    <w:p w14:paraId="685346D0" w14:textId="77777777" w:rsidR="00D735D4" w:rsidRPr="008540A2" w:rsidRDefault="00D735D4" w:rsidP="00D735D4">
      <w:pPr>
        <w:spacing w:line="360" w:lineRule="auto"/>
        <w:jc w:val="both"/>
        <w:rPr>
          <w:color w:val="auto"/>
          <w:sz w:val="24"/>
          <w:szCs w:val="24"/>
        </w:rPr>
      </w:pPr>
      <w:r w:rsidRPr="008540A2">
        <w:rPr>
          <w:color w:val="auto"/>
          <w:sz w:val="24"/>
          <w:szCs w:val="24"/>
        </w:rPr>
        <w:t>The third section of this discussion is concerned with working collaboratively with individuals who are using services, their families and carers and other professionals.</w:t>
      </w:r>
    </w:p>
    <w:p w14:paraId="5DD07892" w14:textId="77777777" w:rsidR="00D735D4" w:rsidRPr="008540A2" w:rsidRDefault="00D735D4" w:rsidP="00D735D4">
      <w:pPr>
        <w:spacing w:line="360" w:lineRule="auto"/>
        <w:jc w:val="both"/>
        <w:rPr>
          <w:color w:val="auto"/>
          <w:sz w:val="24"/>
          <w:szCs w:val="24"/>
        </w:rPr>
      </w:pPr>
      <w:r w:rsidRPr="008540A2">
        <w:rPr>
          <w:bCs/>
          <w:color w:val="auto"/>
          <w:sz w:val="24"/>
          <w:szCs w:val="24"/>
        </w:rPr>
        <w:lastRenderedPageBreak/>
        <w:t>In this case my main interaction with individuals was with 5 and 4. I recognised that it was my professional duty as a social worker to be objective in assessing levels of risk and ensure that my practice was anti-discriminatory (</w:t>
      </w:r>
      <w:r w:rsidRPr="008540A2">
        <w:rPr>
          <w:color w:val="auto"/>
          <w:sz w:val="24"/>
          <w:szCs w:val="24"/>
        </w:rPr>
        <w:t xml:space="preserve">Billsberry, 1996), but that I also needed to build a relationship with 5, communicating effectively and using my communication skills to manage his distress or any  hostility or resistance.  </w:t>
      </w:r>
      <w:r w:rsidRPr="008540A2">
        <w:rPr>
          <w:bCs/>
          <w:color w:val="auto"/>
          <w:sz w:val="24"/>
          <w:szCs w:val="24"/>
        </w:rPr>
        <w:t xml:space="preserve"> I used the </w:t>
      </w:r>
      <w:r w:rsidRPr="008540A2">
        <w:rPr>
          <w:color w:val="auto"/>
          <w:sz w:val="24"/>
          <w:szCs w:val="24"/>
        </w:rPr>
        <w:t xml:space="preserve">Professional Capabilities Framework to remain professional,  applied the law to the situation I was in, identifying areas of potential conflict, for example in relation to applying the principles and entitlement of human rights, however, while still intervening appropriately. Under the Equality Act 2010, the nine protected characteristics cannot lawfully be used as a reason to treat anyone unfairly. </w:t>
      </w:r>
    </w:p>
    <w:p w14:paraId="21AE5F2B" w14:textId="77777777" w:rsidR="00D735D4" w:rsidRPr="008540A2" w:rsidRDefault="00D735D4" w:rsidP="00D735D4">
      <w:pPr>
        <w:spacing w:line="360" w:lineRule="auto"/>
        <w:jc w:val="both"/>
        <w:rPr>
          <w:color w:val="auto"/>
          <w:sz w:val="24"/>
          <w:szCs w:val="24"/>
        </w:rPr>
      </w:pPr>
    </w:p>
    <w:p w14:paraId="3985BE34" w14:textId="77777777" w:rsidR="00D735D4" w:rsidRPr="008540A2" w:rsidRDefault="00D735D4" w:rsidP="00D735D4">
      <w:pPr>
        <w:spacing w:line="360" w:lineRule="auto"/>
        <w:jc w:val="both"/>
        <w:rPr>
          <w:color w:val="auto"/>
          <w:sz w:val="24"/>
          <w:szCs w:val="24"/>
        </w:rPr>
      </w:pPr>
      <w:r w:rsidRPr="008540A2">
        <w:rPr>
          <w:color w:val="auto"/>
          <w:sz w:val="24"/>
          <w:szCs w:val="24"/>
        </w:rPr>
        <w:t xml:space="preserve">On reflection I recognise that I needed to simultaneously form a relationship with 5 whilst observing and gathering objective evidence about his situation. </w:t>
      </w:r>
      <w:r w:rsidRPr="008540A2">
        <w:rPr>
          <w:bCs/>
          <w:color w:val="auto"/>
          <w:sz w:val="24"/>
          <w:szCs w:val="24"/>
        </w:rPr>
        <w:t>I was also attempting to build a rapport with 5 in the short period of time available. I did this by responding to his wish to show me his toy guns and helping him set them out on the bed. Whilst building a relationship with 5 I found myself identifying potential further problems, for example when 5 asked me to pass him a toy and I went to open the cupboard I believed the toy to be in and he replied: “no not there, that is Daddy’s special cupboard”. This added to my assessment of risk. I considered what may potentially be in the cupboard and or what the cupboard was being used for and the risk associated with this.</w:t>
      </w:r>
    </w:p>
    <w:p w14:paraId="5ADE929A" w14:textId="77777777" w:rsidR="00D735D4" w:rsidRPr="008540A2" w:rsidRDefault="00D735D4" w:rsidP="00D735D4">
      <w:pPr>
        <w:spacing w:line="360" w:lineRule="auto"/>
        <w:jc w:val="both"/>
        <w:rPr>
          <w:color w:val="auto"/>
          <w:sz w:val="24"/>
          <w:szCs w:val="24"/>
        </w:rPr>
      </w:pPr>
    </w:p>
    <w:p w14:paraId="27AB0340" w14:textId="73437FCD" w:rsidR="00D735D4" w:rsidRPr="008540A2" w:rsidRDefault="00D735D4" w:rsidP="00D735D4">
      <w:pPr>
        <w:spacing w:line="360" w:lineRule="auto"/>
        <w:jc w:val="both"/>
        <w:rPr>
          <w:color w:val="auto"/>
          <w:sz w:val="24"/>
          <w:szCs w:val="24"/>
        </w:rPr>
      </w:pPr>
      <w:r w:rsidRPr="008540A2">
        <w:rPr>
          <w:bCs/>
          <w:color w:val="auto"/>
          <w:sz w:val="24"/>
          <w:szCs w:val="24"/>
        </w:rPr>
        <w:t>UNCRC states that a child has the right to safety and to play and develop optimally.</w:t>
      </w:r>
      <w:r w:rsidRPr="008540A2">
        <w:rPr>
          <w:color w:val="auto"/>
          <w:sz w:val="24"/>
          <w:szCs w:val="24"/>
        </w:rPr>
        <w:t xml:space="preserve"> Article 31 (leisure, play, and </w:t>
      </w:r>
      <w:r w:rsidR="006F1016">
        <w:rPr>
          <w:color w:val="auto"/>
          <w:sz w:val="24"/>
          <w:szCs w:val="24"/>
        </w:rPr>
        <w:t>6</w:t>
      </w:r>
      <w:r w:rsidRPr="008540A2">
        <w:rPr>
          <w:color w:val="auto"/>
          <w:sz w:val="24"/>
          <w:szCs w:val="24"/>
        </w:rPr>
        <w:t xml:space="preserve">) </w:t>
      </w:r>
      <w:r>
        <w:rPr>
          <w:color w:val="auto"/>
          <w:sz w:val="24"/>
          <w:szCs w:val="24"/>
        </w:rPr>
        <w:t>states e</w:t>
      </w:r>
      <w:r w:rsidRPr="008540A2">
        <w:rPr>
          <w:color w:val="auto"/>
          <w:sz w:val="24"/>
          <w:szCs w:val="24"/>
        </w:rPr>
        <w:t xml:space="preserve">very child has the right to relax, play and take part in a wide range of cultural and artistic activities. In this case, whilst with </w:t>
      </w:r>
      <w:r w:rsidRPr="008540A2">
        <w:rPr>
          <w:bCs/>
          <w:color w:val="auto"/>
          <w:sz w:val="24"/>
          <w:szCs w:val="24"/>
        </w:rPr>
        <w:t>5 he had asked me to go with him to play and held his hand out to me. This indicated to me 5 may have some form of attachment disorder or</w:t>
      </w:r>
      <w:r w:rsidRPr="008540A2">
        <w:rPr>
          <w:color w:val="auto"/>
          <w:sz w:val="24"/>
          <w:szCs w:val="24"/>
        </w:rPr>
        <w:t xml:space="preserve"> disinhibited social engagement disorder where children will often crave kindness from others. Since they cannot specifically identify a safe person, they may show affection toward an</w:t>
      </w:r>
      <w:r w:rsidR="003A0EA5">
        <w:rPr>
          <w:color w:val="auto"/>
          <w:sz w:val="24"/>
          <w:szCs w:val="24"/>
        </w:rPr>
        <w:t xml:space="preserve">yone who gives them attention, </w:t>
      </w:r>
      <w:r w:rsidRPr="008540A2">
        <w:rPr>
          <w:color w:val="auto"/>
          <w:sz w:val="24"/>
          <w:szCs w:val="24"/>
        </w:rPr>
        <w:t xml:space="preserve">not in this case but often this can include someone unsafe (Minnis 2018). Attachment theory argues that when a child senses that their attachments to their adult caregivers are not secure, then they will focus their emotions and behaviours on trying to re-establish their attachment and attachment behaviours are often </w:t>
      </w:r>
      <w:r w:rsidRPr="00D735D4">
        <w:rPr>
          <w:color w:val="auto"/>
          <w:sz w:val="24"/>
          <w:szCs w:val="24"/>
        </w:rPr>
        <w:t xml:space="preserve">displayed </w:t>
      </w:r>
      <w:r w:rsidRPr="00D735D4">
        <w:rPr>
          <w:bCs/>
          <w:color w:val="auto"/>
          <w:sz w:val="24"/>
          <w:szCs w:val="24"/>
        </w:rPr>
        <w:t>(Bowlby 1969, 197</w:t>
      </w:r>
      <w:r w:rsidR="003F1C4F">
        <w:rPr>
          <w:bCs/>
          <w:color w:val="auto"/>
          <w:sz w:val="24"/>
          <w:szCs w:val="24"/>
        </w:rPr>
        <w:t>9</w:t>
      </w:r>
      <w:r w:rsidRPr="00D735D4">
        <w:rPr>
          <w:bCs/>
          <w:color w:val="auto"/>
          <w:sz w:val="24"/>
          <w:szCs w:val="24"/>
        </w:rPr>
        <w:t xml:space="preserve">, 1980). </w:t>
      </w:r>
      <w:r w:rsidRPr="00D735D4">
        <w:rPr>
          <w:color w:val="auto"/>
          <w:sz w:val="24"/>
          <w:szCs w:val="24"/>
        </w:rPr>
        <w:t>Additionally in Wales is the Rights of Children and Y</w:t>
      </w:r>
      <w:r w:rsidRPr="008540A2">
        <w:rPr>
          <w:color w:val="auto"/>
          <w:sz w:val="24"/>
          <w:szCs w:val="24"/>
        </w:rPr>
        <w:t xml:space="preserve">oung Persons Measure 2011 </w:t>
      </w:r>
      <w:r w:rsidRPr="008540A2">
        <w:rPr>
          <w:color w:val="auto"/>
          <w:sz w:val="24"/>
          <w:szCs w:val="24"/>
        </w:rPr>
        <w:lastRenderedPageBreak/>
        <w:t>which imposes a duty upon ministers to consider the rights and obligations in the UNCRC when making decisions. Although not immediately pertinent in this case, this would include the child’s rights to request medical treatment from a doctor without the knowledge of parents or prevent parents from seeing their medical records where the doctor deems the child to be competent as to make these decisions, established through the Gillick ruling (1985).</w:t>
      </w:r>
      <w:r w:rsidR="007459CA">
        <w:rPr>
          <w:color w:val="auto"/>
          <w:sz w:val="24"/>
          <w:szCs w:val="24"/>
        </w:rPr>
        <w:t xml:space="preserve"> </w:t>
      </w:r>
      <w:r w:rsidR="0057445D">
        <w:rPr>
          <w:color w:val="auto"/>
          <w:sz w:val="24"/>
          <w:szCs w:val="24"/>
        </w:rPr>
        <w:t>A</w:t>
      </w:r>
      <w:r w:rsidR="007459CA">
        <w:rPr>
          <w:color w:val="auto"/>
          <w:sz w:val="24"/>
          <w:szCs w:val="24"/>
        </w:rPr>
        <w:t>ddition</w:t>
      </w:r>
      <w:r w:rsidR="0057445D">
        <w:rPr>
          <w:color w:val="auto"/>
          <w:sz w:val="24"/>
          <w:szCs w:val="24"/>
        </w:rPr>
        <w:t xml:space="preserve">ly the </w:t>
      </w:r>
      <w:r w:rsidR="007459CA">
        <w:rPr>
          <w:color w:val="auto"/>
          <w:sz w:val="24"/>
          <w:szCs w:val="24"/>
        </w:rPr>
        <w:t xml:space="preserve">Fraser guidelines again not immediately pertinent in this case, </w:t>
      </w:r>
      <w:r w:rsidR="0057445D">
        <w:rPr>
          <w:color w:val="auto"/>
          <w:sz w:val="24"/>
          <w:szCs w:val="24"/>
        </w:rPr>
        <w:t xml:space="preserve">though </w:t>
      </w:r>
      <w:r w:rsidR="007459CA">
        <w:rPr>
          <w:color w:val="auto"/>
          <w:sz w:val="24"/>
          <w:szCs w:val="24"/>
        </w:rPr>
        <w:t xml:space="preserve">would apply specifically to </w:t>
      </w:r>
      <w:r w:rsidR="0057445D">
        <w:rPr>
          <w:color w:val="auto"/>
          <w:sz w:val="24"/>
          <w:szCs w:val="24"/>
        </w:rPr>
        <w:t xml:space="preserve">giving </w:t>
      </w:r>
      <w:r w:rsidR="007459CA">
        <w:rPr>
          <w:color w:val="auto"/>
          <w:sz w:val="24"/>
          <w:szCs w:val="24"/>
        </w:rPr>
        <w:t xml:space="preserve">advice and treatment around sexual health with individuals under 16.  </w:t>
      </w:r>
    </w:p>
    <w:p w14:paraId="66A877E7" w14:textId="77777777" w:rsidR="00D735D4" w:rsidRPr="008540A2" w:rsidRDefault="00D735D4" w:rsidP="00D735D4">
      <w:pPr>
        <w:spacing w:line="360" w:lineRule="auto"/>
        <w:jc w:val="both"/>
        <w:rPr>
          <w:color w:val="auto"/>
          <w:sz w:val="24"/>
          <w:szCs w:val="24"/>
        </w:rPr>
      </w:pPr>
    </w:p>
    <w:p w14:paraId="680CC7F6" w14:textId="77777777" w:rsidR="00D735D4" w:rsidRPr="008540A2" w:rsidRDefault="00D735D4" w:rsidP="00D735D4">
      <w:pPr>
        <w:spacing w:line="360" w:lineRule="auto"/>
        <w:jc w:val="both"/>
        <w:rPr>
          <w:bCs/>
          <w:color w:val="auto"/>
          <w:sz w:val="24"/>
          <w:szCs w:val="24"/>
        </w:rPr>
      </w:pPr>
      <w:r w:rsidRPr="008540A2">
        <w:rPr>
          <w:bCs/>
          <w:color w:val="auto"/>
          <w:sz w:val="24"/>
          <w:szCs w:val="24"/>
        </w:rPr>
        <w:t xml:space="preserve">There are four categories of child abuse, physical, emotional, sexual and neglect (Brammer 2010). I was concerned that 5 was at risk of emotional abuse, neglect and possibly physical abuse. While I recognise that individuals have the right to a private and family life in line with Article 8 of the Human Rights Act 1998, the United Nations Convention on the Rights of the Child article 19 states children should be protected from abuse and neglect, which over-rides the human rights act, (Johns, R. 2009). </w:t>
      </w:r>
    </w:p>
    <w:p w14:paraId="4D60098C" w14:textId="5B8E821A" w:rsidR="00D735D4" w:rsidRPr="008540A2" w:rsidRDefault="00D735D4" w:rsidP="00D735D4">
      <w:pPr>
        <w:pStyle w:val="NormalWeb"/>
        <w:shd w:val="clear" w:color="auto" w:fill="FFFFFF"/>
        <w:spacing w:line="360" w:lineRule="auto"/>
        <w:jc w:val="both"/>
        <w:textAlignment w:val="baseline"/>
        <w:rPr>
          <w:rFonts w:ascii="Arial" w:hAnsi="Arial" w:cs="Arial"/>
        </w:rPr>
      </w:pPr>
      <w:r>
        <w:rPr>
          <w:rFonts w:ascii="Arial" w:hAnsi="Arial" w:cs="Arial"/>
          <w:bCs/>
        </w:rPr>
        <w:t xml:space="preserve">A phone call was made to the office, </w:t>
      </w:r>
      <w:r w:rsidRPr="008540A2">
        <w:rPr>
          <w:rFonts w:ascii="Arial" w:hAnsi="Arial" w:cs="Arial"/>
          <w:bCs/>
        </w:rPr>
        <w:t>after some discussion agreement was reached that removal was necessary. One of the discussions held with management was that there had not been any disclosures from 5 however I stated that there were several concerns in regards to the male at the property and home conditions. On reflection I feel that working together to consider differing views is at the heart of effective partnership working that ensures the best practice. I also feel that this demonstrates how social workers must ensure that they</w:t>
      </w:r>
      <w:r w:rsidR="004E6111">
        <w:rPr>
          <w:rFonts w:ascii="Arial" w:hAnsi="Arial" w:cs="Arial"/>
        </w:rPr>
        <w:t xml:space="preserve"> respect</w:t>
      </w:r>
      <w:r w:rsidRPr="008540A2">
        <w:rPr>
          <w:rFonts w:ascii="Arial" w:hAnsi="Arial" w:cs="Arial"/>
        </w:rPr>
        <w:t xml:space="preserve"> legal, ethical, organisational and professional boundaries in a multi-disciplinary context , communicating effectively with other agencies, and apply the protocols that determine information sharing: within own organisation; between agencies in th</w:t>
      </w:r>
      <w:r>
        <w:rPr>
          <w:rFonts w:ascii="Arial" w:hAnsi="Arial" w:cs="Arial"/>
        </w:rPr>
        <w:t>e context of multi-agency work.</w:t>
      </w:r>
    </w:p>
    <w:p w14:paraId="785B3040" w14:textId="10D3B7F4" w:rsidR="00D735D4" w:rsidRDefault="00D735D4" w:rsidP="00D735D4">
      <w:pPr>
        <w:pStyle w:val="NormalWeb"/>
        <w:shd w:val="clear" w:color="auto" w:fill="FFFFFF"/>
        <w:spacing w:line="360" w:lineRule="auto"/>
        <w:jc w:val="both"/>
        <w:textAlignment w:val="baseline"/>
        <w:rPr>
          <w:rFonts w:ascii="Arial" w:hAnsi="Arial" w:cs="Arial"/>
          <w:bCs/>
        </w:rPr>
      </w:pPr>
      <w:r w:rsidRPr="008540A2">
        <w:rPr>
          <w:rFonts w:ascii="Arial" w:hAnsi="Arial" w:cs="Arial"/>
          <w:bCs/>
        </w:rPr>
        <w:t xml:space="preserve">However, in this case, the information </w:t>
      </w:r>
      <w:r w:rsidR="004E6111">
        <w:rPr>
          <w:rFonts w:ascii="Arial" w:hAnsi="Arial" w:cs="Arial"/>
          <w:bCs/>
        </w:rPr>
        <w:t xml:space="preserve">was </w:t>
      </w:r>
      <w:r w:rsidRPr="008540A2">
        <w:rPr>
          <w:rFonts w:ascii="Arial" w:hAnsi="Arial" w:cs="Arial"/>
          <w:bCs/>
        </w:rPr>
        <w:t xml:space="preserve">shared with managers </w:t>
      </w:r>
      <w:r w:rsidR="004E6111">
        <w:rPr>
          <w:rFonts w:ascii="Arial" w:hAnsi="Arial" w:cs="Arial"/>
          <w:bCs/>
        </w:rPr>
        <w:t>who then s</w:t>
      </w:r>
      <w:r w:rsidRPr="008540A2">
        <w:rPr>
          <w:rFonts w:ascii="Arial" w:hAnsi="Arial" w:cs="Arial"/>
          <w:bCs/>
        </w:rPr>
        <w:t xml:space="preserve">ought further guidance from the Local Authority legal team, so appropriate decisions could be made about the safety and welfare of 5 could be ensured. When speaking to management I was very explicit about the home conditions and in my professional opinion why it was not suitable for 5 to remain there. While there was some professional conflict between the co-worker and their manager when describing the home conditions as initially he was not as explicit as I was in describing these. The information he shared was initially more general for example “home conditions are </w:t>
      </w:r>
      <w:r w:rsidRPr="008540A2">
        <w:rPr>
          <w:rFonts w:ascii="Arial" w:hAnsi="Arial" w:cs="Arial"/>
          <w:bCs/>
        </w:rPr>
        <w:lastRenderedPageBreak/>
        <w:t>not great” and did not specify the details of the situation. I attempted to do this when asked by the manager, for example, stating that in the child’s bedroom the floor was covered with urine and what seemed to be animal faeces.  I intended to make my argument for why I felt the child should be removed transparent and evidence-based. Although these discussions to</w:t>
      </w:r>
      <w:r>
        <w:rPr>
          <w:rFonts w:ascii="Arial" w:hAnsi="Arial" w:cs="Arial"/>
          <w:bCs/>
        </w:rPr>
        <w:t>ok place shortly after the events</w:t>
      </w:r>
      <w:r w:rsidRPr="008540A2">
        <w:rPr>
          <w:rFonts w:ascii="Arial" w:hAnsi="Arial" w:cs="Arial"/>
          <w:bCs/>
        </w:rPr>
        <w:t xml:space="preserve"> described, this made me aware of the importance of accurate documentation. Social workers have a professional duty to ensure full and accurate record keeping of information used to inform decision making (</w:t>
      </w:r>
      <w:r>
        <w:rPr>
          <w:rFonts w:ascii="Arial" w:hAnsi="Arial" w:cs="Arial"/>
          <w:bCs/>
        </w:rPr>
        <w:t>Hoyle, 2019</w:t>
      </w:r>
      <w:r w:rsidRPr="008540A2">
        <w:rPr>
          <w:rFonts w:ascii="Arial" w:hAnsi="Arial" w:cs="Arial"/>
          <w:bCs/>
        </w:rPr>
        <w:t>). This is particularly important where information is to be shared with other agencies.</w:t>
      </w:r>
    </w:p>
    <w:p w14:paraId="5D56F2C5" w14:textId="5025A33B" w:rsidR="00D735D4" w:rsidRPr="008540A2" w:rsidRDefault="00D735D4" w:rsidP="00D735D4">
      <w:pPr>
        <w:pStyle w:val="NormalWeb"/>
        <w:shd w:val="clear" w:color="auto" w:fill="FFFFFF"/>
        <w:spacing w:line="360" w:lineRule="auto"/>
        <w:jc w:val="both"/>
        <w:textAlignment w:val="baseline"/>
        <w:rPr>
          <w:rFonts w:ascii="Arial" w:hAnsi="Arial" w:cs="Arial"/>
          <w:bCs/>
        </w:rPr>
      </w:pPr>
      <w:r w:rsidRPr="00D735D4">
        <w:rPr>
          <w:rFonts w:ascii="Arial" w:hAnsi="Arial" w:cs="Arial"/>
        </w:rPr>
        <w:t>While GDPR &amp; Data</w:t>
      </w:r>
      <w:r w:rsidRPr="008540A2">
        <w:rPr>
          <w:rFonts w:ascii="Arial" w:hAnsi="Arial" w:cs="Arial"/>
          <w:bCs/>
        </w:rPr>
        <w:t xml:space="preserve"> Protection Act 2018 state the lawful basis for sharing information is that of consent, has the </w:t>
      </w:r>
      <w:r w:rsidR="00794134">
        <w:rPr>
          <w:rFonts w:ascii="Arial" w:hAnsi="Arial" w:cs="Arial"/>
          <w:bCs/>
        </w:rPr>
        <w:t>individual</w:t>
      </w:r>
      <w:r w:rsidRPr="008540A2">
        <w:rPr>
          <w:rFonts w:ascii="Arial" w:hAnsi="Arial" w:cs="Arial"/>
          <w:bCs/>
        </w:rPr>
        <w:t xml:space="preserve"> given consent for their personal data to be used for a specific purpose. The individuals' agreement should be sought before sharing a report about them with other agencies, unless seeking agreement may place the individual or others at potential risk of harm, or they do not have the capacity or it is in th</w:t>
      </w:r>
      <w:r>
        <w:rPr>
          <w:rFonts w:ascii="Arial" w:hAnsi="Arial" w:cs="Arial"/>
          <w:bCs/>
        </w:rPr>
        <w:t>e</w:t>
      </w:r>
      <w:r w:rsidRPr="008540A2">
        <w:rPr>
          <w:rFonts w:ascii="Arial" w:hAnsi="Arial" w:cs="Arial"/>
          <w:bCs/>
        </w:rPr>
        <w:t xml:space="preserve"> public interest not to do so. </w:t>
      </w:r>
    </w:p>
    <w:p w14:paraId="6BAC6294" w14:textId="4488BFF1" w:rsidR="00D735D4" w:rsidRPr="008540A2" w:rsidRDefault="00D735D4" w:rsidP="00D735D4">
      <w:pPr>
        <w:pStyle w:val="NormalWeb"/>
        <w:shd w:val="clear" w:color="auto" w:fill="FFFFFF"/>
        <w:spacing w:line="360" w:lineRule="auto"/>
        <w:jc w:val="both"/>
        <w:textAlignment w:val="baseline"/>
        <w:rPr>
          <w:rFonts w:ascii="Arial" w:hAnsi="Arial" w:cs="Arial"/>
        </w:rPr>
      </w:pPr>
      <w:r w:rsidRPr="00D735D4">
        <w:rPr>
          <w:rStyle w:val="Strong"/>
          <w:rFonts w:ascii="Arial" w:hAnsi="Arial" w:cs="Arial"/>
          <w:b w:val="0"/>
          <w:bCs w:val="0"/>
          <w:bdr w:val="none" w:sz="0" w:space="0" w:color="auto" w:frame="1"/>
          <w:shd w:val="clear" w:color="auto" w:fill="FFFFFF"/>
        </w:rPr>
        <w:t>In Wales, the Wales Accord on the Sharing of Personal Information (WASPI)</w:t>
      </w:r>
      <w:r w:rsidRPr="00D735D4">
        <w:rPr>
          <w:rFonts w:ascii="Arial" w:hAnsi="Arial" w:cs="Arial"/>
          <w:b/>
          <w:bCs/>
          <w:shd w:val="clear" w:color="auto" w:fill="FFFFFF"/>
        </w:rPr>
        <w:t> </w:t>
      </w:r>
      <w:r w:rsidRPr="00860847">
        <w:rPr>
          <w:rFonts w:ascii="Arial" w:hAnsi="Arial" w:cs="Arial"/>
          <w:shd w:val="clear" w:color="auto" w:fill="FFFFFF"/>
        </w:rPr>
        <w:t>is in force</w:t>
      </w:r>
      <w:r w:rsidRPr="008540A2">
        <w:rPr>
          <w:rFonts w:ascii="Arial" w:hAnsi="Arial" w:cs="Arial"/>
          <w:shd w:val="clear" w:color="auto" w:fill="FFFFFF"/>
        </w:rPr>
        <w:t>, which can be used as a tool to help organisations such as social services share personal information effectively and lawfully. The consistent approach promoted by WASPI, to help organisations to meet their data protection responsibilities. While there are some differences between legislation in England compared to Wales including the WASPI, there is also other relevant legislation in Wales in relation to safeguarding including T</w:t>
      </w:r>
      <w:r w:rsidRPr="008540A2">
        <w:rPr>
          <w:rFonts w:ascii="Arial" w:hAnsi="Arial" w:cs="Arial"/>
        </w:rPr>
        <w:t>he Social Services and Well-being (Wales) Act, 2014</w:t>
      </w:r>
      <w:r w:rsidR="00232C90">
        <w:rPr>
          <w:rFonts w:ascii="Arial" w:hAnsi="Arial" w:cs="Arial"/>
        </w:rPr>
        <w:t>.</w:t>
      </w:r>
      <w:r w:rsidRPr="008540A2">
        <w:rPr>
          <w:rFonts w:ascii="Arial" w:hAnsi="Arial" w:cs="Arial"/>
        </w:rPr>
        <w:t xml:space="preserve"> </w:t>
      </w:r>
    </w:p>
    <w:p w14:paraId="7F448ED7" w14:textId="025D4212" w:rsidR="00D735D4" w:rsidRDefault="00D735D4" w:rsidP="00CE6672">
      <w:pPr>
        <w:spacing w:line="360" w:lineRule="auto"/>
        <w:jc w:val="both"/>
        <w:rPr>
          <w:bCs/>
          <w:sz w:val="24"/>
          <w:szCs w:val="24"/>
        </w:rPr>
      </w:pPr>
    </w:p>
    <w:p w14:paraId="2CB05C2D" w14:textId="77777777" w:rsidR="00D735D4" w:rsidRDefault="00D735D4" w:rsidP="00CE6672">
      <w:pPr>
        <w:spacing w:line="360" w:lineRule="auto"/>
        <w:jc w:val="both"/>
        <w:rPr>
          <w:bCs/>
          <w:sz w:val="24"/>
          <w:szCs w:val="24"/>
        </w:rPr>
      </w:pPr>
    </w:p>
    <w:p w14:paraId="43554E97" w14:textId="3F4BE9D3" w:rsidR="00D735D4" w:rsidRPr="00232C90" w:rsidRDefault="007459CA" w:rsidP="00CE6672">
      <w:pPr>
        <w:spacing w:line="360" w:lineRule="auto"/>
        <w:jc w:val="both"/>
        <w:rPr>
          <w:b/>
          <w:sz w:val="24"/>
          <w:szCs w:val="24"/>
        </w:rPr>
      </w:pPr>
      <w:r>
        <w:rPr>
          <w:b/>
          <w:sz w:val="24"/>
          <w:szCs w:val="24"/>
        </w:rPr>
        <w:t>4</w:t>
      </w:r>
      <w:r w:rsidR="00E47528">
        <w:rPr>
          <w:b/>
          <w:sz w:val="24"/>
          <w:szCs w:val="24"/>
        </w:rPr>
        <w:t>399</w:t>
      </w:r>
    </w:p>
    <w:p w14:paraId="4621698D" w14:textId="77777777" w:rsidR="00D735D4" w:rsidRDefault="00D735D4" w:rsidP="00CE6672">
      <w:pPr>
        <w:spacing w:line="360" w:lineRule="auto"/>
        <w:jc w:val="both"/>
        <w:rPr>
          <w:bCs/>
          <w:sz w:val="24"/>
          <w:szCs w:val="24"/>
        </w:rPr>
      </w:pPr>
    </w:p>
    <w:p w14:paraId="137DF695" w14:textId="77777777" w:rsidR="00D735D4" w:rsidRDefault="00D735D4" w:rsidP="00CE6672">
      <w:pPr>
        <w:spacing w:line="360" w:lineRule="auto"/>
        <w:jc w:val="both"/>
        <w:rPr>
          <w:bCs/>
          <w:sz w:val="24"/>
          <w:szCs w:val="24"/>
        </w:rPr>
      </w:pPr>
    </w:p>
    <w:p w14:paraId="01C78D56" w14:textId="4D385B23" w:rsidR="00D735D4" w:rsidRDefault="00D735D4" w:rsidP="00CE6672">
      <w:pPr>
        <w:spacing w:line="360" w:lineRule="auto"/>
        <w:jc w:val="both"/>
        <w:rPr>
          <w:bCs/>
          <w:sz w:val="24"/>
          <w:szCs w:val="24"/>
        </w:rPr>
      </w:pPr>
    </w:p>
    <w:p w14:paraId="060D3EB6" w14:textId="452B7C4C" w:rsidR="00232C90" w:rsidRDefault="00232C90" w:rsidP="00CE6672">
      <w:pPr>
        <w:spacing w:line="360" w:lineRule="auto"/>
        <w:jc w:val="both"/>
        <w:rPr>
          <w:bCs/>
          <w:sz w:val="24"/>
          <w:szCs w:val="24"/>
        </w:rPr>
      </w:pPr>
    </w:p>
    <w:p w14:paraId="304C4195" w14:textId="787CC006" w:rsidR="00232C90" w:rsidRDefault="00232C90" w:rsidP="00CE6672">
      <w:pPr>
        <w:spacing w:line="360" w:lineRule="auto"/>
        <w:jc w:val="both"/>
        <w:rPr>
          <w:bCs/>
          <w:sz w:val="24"/>
          <w:szCs w:val="24"/>
        </w:rPr>
      </w:pPr>
    </w:p>
    <w:p w14:paraId="64DFB0A5" w14:textId="74889D8E" w:rsidR="00232C90" w:rsidRDefault="00232C90" w:rsidP="00CE6672">
      <w:pPr>
        <w:spacing w:line="360" w:lineRule="auto"/>
        <w:jc w:val="both"/>
        <w:rPr>
          <w:bCs/>
          <w:sz w:val="24"/>
          <w:szCs w:val="24"/>
        </w:rPr>
      </w:pPr>
    </w:p>
    <w:p w14:paraId="381134D7" w14:textId="0724F772" w:rsidR="00232C90" w:rsidRDefault="00232C90" w:rsidP="00CE6672">
      <w:pPr>
        <w:spacing w:line="360" w:lineRule="auto"/>
        <w:jc w:val="both"/>
        <w:rPr>
          <w:bCs/>
          <w:sz w:val="24"/>
          <w:szCs w:val="24"/>
        </w:rPr>
      </w:pPr>
    </w:p>
    <w:p w14:paraId="30359400" w14:textId="77777777" w:rsidR="00232C90" w:rsidRDefault="00232C90" w:rsidP="00CE6672">
      <w:pPr>
        <w:spacing w:line="360" w:lineRule="auto"/>
        <w:jc w:val="both"/>
        <w:rPr>
          <w:bCs/>
          <w:sz w:val="24"/>
          <w:szCs w:val="24"/>
        </w:rPr>
      </w:pPr>
    </w:p>
    <w:p w14:paraId="1D0D91CE" w14:textId="60983B99" w:rsidR="000D0BB6" w:rsidRPr="00191B4B" w:rsidRDefault="006E6FFC" w:rsidP="00191B4B">
      <w:pPr>
        <w:spacing w:line="360" w:lineRule="auto"/>
        <w:jc w:val="both"/>
        <w:rPr>
          <w:bCs/>
          <w:sz w:val="24"/>
          <w:szCs w:val="24"/>
        </w:rPr>
      </w:pPr>
      <w:r>
        <w:rPr>
          <w:b/>
          <w:sz w:val="24"/>
          <w:szCs w:val="24"/>
        </w:rPr>
        <w:t>S</w:t>
      </w:r>
      <w:r w:rsidR="008B28E7">
        <w:rPr>
          <w:b/>
          <w:sz w:val="24"/>
          <w:szCs w:val="24"/>
        </w:rPr>
        <w:t xml:space="preserve">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7267D201" w14:textId="77777777" w:rsidR="00186D1E" w:rsidRPr="0092755B" w:rsidRDefault="00186D1E" w:rsidP="0092755B">
      <w:pPr>
        <w:pStyle w:val="NormalWeb"/>
        <w:shd w:val="clear" w:color="auto" w:fill="FFFFFF"/>
        <w:spacing w:line="360" w:lineRule="auto"/>
        <w:jc w:val="both"/>
        <w:rPr>
          <w:rFonts w:ascii="Arial" w:hAnsi="Arial" w:cs="Arial"/>
          <w:color w:val="000000"/>
          <w:sz w:val="20"/>
          <w:szCs w:val="20"/>
        </w:rPr>
      </w:pPr>
      <w:r w:rsidRPr="0092755B">
        <w:rPr>
          <w:rFonts w:ascii="Arial" w:hAnsi="Arial" w:cs="Arial"/>
          <w:color w:val="000000"/>
        </w:rPr>
        <w:t>Currently working in children’s services, I can also demonstrate an up-to-date and working knowledge of legislation and policy relating to the safeguarding of adults. Adult specific legislation and guidance includes: Social Services and Well-being (Wales) Act 2014 (SSWBA) with the Statutory Guidance, the SSWBA Working Together to Safeguard People, the Human Rights Act 1998 and other rights conventions and principles.</w:t>
      </w:r>
    </w:p>
    <w:p w14:paraId="13F073CA" w14:textId="4ED43FF3" w:rsidR="00186D1E" w:rsidRPr="0092755B" w:rsidRDefault="00186D1E" w:rsidP="0092755B">
      <w:pPr>
        <w:pStyle w:val="NormalWeb"/>
        <w:shd w:val="clear" w:color="auto" w:fill="FFFFFF"/>
        <w:spacing w:line="360" w:lineRule="auto"/>
        <w:jc w:val="both"/>
        <w:rPr>
          <w:rFonts w:ascii="Arial" w:hAnsi="Arial" w:cs="Arial"/>
          <w:color w:val="000000"/>
          <w:sz w:val="20"/>
          <w:szCs w:val="20"/>
        </w:rPr>
      </w:pPr>
      <w:r w:rsidRPr="0092755B">
        <w:rPr>
          <w:rFonts w:ascii="Arial" w:hAnsi="Arial" w:cs="Arial"/>
          <w:color w:val="000000"/>
        </w:rPr>
        <w:t>The SSWBA defines an ‘adult at risk’ as an adult who: a.) “is experiencing or is at risk of abuse or neglect”; b.) “has needs for care and support”.</w:t>
      </w:r>
      <w:r w:rsidRPr="0092755B">
        <w:rPr>
          <w:rFonts w:ascii="Arial" w:hAnsi="Arial" w:cs="Arial"/>
          <w:color w:val="000000"/>
          <w:shd w:val="clear" w:color="auto" w:fill="FFFFFF"/>
        </w:rPr>
        <w:t xml:space="preserve"> In Safe Hands 2000: Implementing Adult Protection Procedures in Wales, places a duty on local authorities in Wales to coordinate adult protection procedures in their areas. It ensures </w:t>
      </w:r>
      <w:r w:rsidR="005C682E">
        <w:rPr>
          <w:rFonts w:ascii="Arial" w:hAnsi="Arial" w:cs="Arial"/>
          <w:color w:val="000000"/>
          <w:shd w:val="clear" w:color="auto" w:fill="FFFFFF"/>
        </w:rPr>
        <w:t>that policies and procedures are</w:t>
      </w:r>
      <w:r w:rsidRPr="0092755B">
        <w:rPr>
          <w:rFonts w:ascii="Arial" w:hAnsi="Arial" w:cs="Arial"/>
          <w:color w:val="000000"/>
          <w:shd w:val="clear" w:color="auto" w:fill="FFFFFF"/>
        </w:rPr>
        <w:t xml:space="preserve"> in place across Wales which clarify the principles of good practice and facilitate service development designed to prevent, identify and respond to abuse of adults at risk. </w:t>
      </w:r>
      <w:r w:rsidRPr="0092755B">
        <w:rPr>
          <w:rFonts w:ascii="Arial" w:hAnsi="Arial" w:cs="Arial"/>
          <w:color w:val="000000"/>
          <w:sz w:val="20"/>
          <w:szCs w:val="20"/>
        </w:rPr>
        <w:t> </w:t>
      </w:r>
    </w:p>
    <w:p w14:paraId="0A96D6F1" w14:textId="4E2EC051" w:rsidR="00186D1E" w:rsidRPr="0092755B" w:rsidRDefault="00186D1E" w:rsidP="0092755B">
      <w:pPr>
        <w:pStyle w:val="NormalWeb"/>
        <w:shd w:val="clear" w:color="auto" w:fill="FFFFFF"/>
        <w:spacing w:line="360" w:lineRule="auto"/>
        <w:jc w:val="both"/>
        <w:rPr>
          <w:rFonts w:ascii="Arial" w:hAnsi="Arial" w:cs="Arial"/>
          <w:color w:val="000000"/>
          <w:shd w:val="clear" w:color="auto" w:fill="FFFFFF"/>
        </w:rPr>
      </w:pPr>
      <w:r w:rsidRPr="0092755B">
        <w:rPr>
          <w:rFonts w:ascii="Arial" w:hAnsi="Arial" w:cs="Arial"/>
          <w:color w:val="000000"/>
          <w:shd w:val="clear" w:color="auto" w:fill="FFFFFF"/>
        </w:rPr>
        <w:t xml:space="preserve">Individuals may need safeguarding from various types of abuse including: Physical abuse, Emotional abuse or bullying, financial abuse or theft, Neglect, Sexual abuse, Discrimination, Domestic abuse, honor-based violence. Modern slavery includes slavery, human trafficking and forced labour. Organisational abuse includes, neglect and poor care within an institution, and Self-neglect. Wales Interim Policy and Procedures for the Protection of Vulnerable Adults from Abuse 2010 protects adults at risk. This legislation states </w:t>
      </w:r>
      <w:r w:rsidRPr="0092755B">
        <w:rPr>
          <w:rFonts w:ascii="Arial" w:hAnsi="Arial" w:cs="Arial"/>
          <w:color w:val="000000"/>
          <w:shd w:val="clear" w:color="auto" w:fill="FFFFFF"/>
        </w:rPr>
        <w:lastRenderedPageBreak/>
        <w:t xml:space="preserve">individuals have the right to be fully involved throughout the adult protection process and to make decisions about their safety and welfare unless it has been assessed that they do not have the mental capacity to make any </w:t>
      </w:r>
      <w:r w:rsidR="009F6B02" w:rsidRPr="0092755B">
        <w:rPr>
          <w:rFonts w:ascii="Arial" w:hAnsi="Arial" w:cs="Arial"/>
          <w:color w:val="000000"/>
          <w:shd w:val="clear" w:color="auto" w:fill="FFFFFF"/>
        </w:rPr>
        <w:t>decision</w:t>
      </w:r>
      <w:r w:rsidRPr="0092755B">
        <w:rPr>
          <w:rFonts w:ascii="Arial" w:hAnsi="Arial" w:cs="Arial"/>
          <w:color w:val="000000"/>
          <w:shd w:val="clear" w:color="auto" w:fill="FFFFFF"/>
        </w:rPr>
        <w:t>.</w:t>
      </w:r>
    </w:p>
    <w:p w14:paraId="57C084C3" w14:textId="45D756F3" w:rsidR="00186D1E" w:rsidRPr="0092755B" w:rsidRDefault="00186D1E" w:rsidP="0092755B">
      <w:pPr>
        <w:pStyle w:val="NormalWeb"/>
        <w:shd w:val="clear" w:color="auto" w:fill="FFFFFF"/>
        <w:spacing w:after="0" w:afterAutospacing="0" w:line="360" w:lineRule="auto"/>
        <w:jc w:val="both"/>
        <w:rPr>
          <w:rFonts w:ascii="Arial" w:hAnsi="Arial" w:cs="Arial"/>
          <w:color w:val="000000"/>
          <w:sz w:val="20"/>
          <w:szCs w:val="20"/>
        </w:rPr>
      </w:pPr>
      <w:r w:rsidRPr="0092755B">
        <w:rPr>
          <w:rFonts w:ascii="Arial" w:hAnsi="Arial" w:cs="Arial"/>
          <w:color w:val="000000"/>
          <w:shd w:val="clear" w:color="auto" w:fill="FFFFFF"/>
        </w:rPr>
        <w:t>Everyone working with and/or caring for an adult who is assessed as not having capacity  to make particular decisions under </w:t>
      </w:r>
      <w:hyperlink r:id="rId9" w:anchor="MentalCapacityAct2005" w:tgtFrame="_blank" w:history="1">
        <w:r w:rsidRPr="0092755B">
          <w:rPr>
            <w:rFonts w:ascii="Arial" w:hAnsi="Arial" w:cs="Arial"/>
            <w:color w:val="000000"/>
            <w:shd w:val="clear" w:color="auto" w:fill="FFFFFF"/>
          </w:rPr>
          <w:t>Mental Capacity Act 2005</w:t>
        </w:r>
      </w:hyperlink>
      <w:r w:rsidRPr="0092755B">
        <w:rPr>
          <w:rFonts w:ascii="Arial" w:hAnsi="Arial" w:cs="Arial"/>
          <w:color w:val="000000"/>
          <w:shd w:val="clear" w:color="auto" w:fill="FFFFFF"/>
        </w:rPr>
        <w:t xml:space="preserve"> in England and Wales must abide by its provisions and  Codes of Practice.  This act </w:t>
      </w:r>
      <w:r w:rsidR="009F6B02" w:rsidRPr="0092755B">
        <w:rPr>
          <w:rFonts w:ascii="Arial" w:hAnsi="Arial" w:cs="Arial"/>
          <w:color w:val="000000"/>
          <w:shd w:val="clear" w:color="auto" w:fill="FFFFFF"/>
        </w:rPr>
        <w:t>safeguards</w:t>
      </w:r>
      <w:r w:rsidRPr="0092755B">
        <w:rPr>
          <w:rFonts w:ascii="Arial" w:hAnsi="Arial" w:cs="Arial"/>
          <w:shd w:val="clear" w:color="auto" w:fill="FFFFFF"/>
        </w:rPr>
        <w:t xml:space="preserve"> the right of individuals to make decisions for themselves, even if these appear unwise, and where assesses</w:t>
      </w:r>
      <w:r w:rsidR="00491125">
        <w:rPr>
          <w:rFonts w:ascii="Arial" w:hAnsi="Arial" w:cs="Arial"/>
          <w:shd w:val="clear" w:color="auto" w:fill="FFFFFF"/>
        </w:rPr>
        <w:t>ed</w:t>
      </w:r>
      <w:r w:rsidRPr="0092755B">
        <w:rPr>
          <w:rFonts w:ascii="Arial" w:hAnsi="Arial" w:cs="Arial"/>
          <w:shd w:val="clear" w:color="auto" w:fill="FFFFFF"/>
        </w:rPr>
        <w:t xml:space="preserve"> as not having capacity that decisions are made in their best interests.</w:t>
      </w:r>
    </w:p>
    <w:p w14:paraId="3B27595A" w14:textId="7AA70597" w:rsidR="00186D1E" w:rsidRPr="0092755B" w:rsidRDefault="00186D1E" w:rsidP="0092755B">
      <w:pPr>
        <w:pStyle w:val="NormalWeb"/>
        <w:shd w:val="clear" w:color="auto" w:fill="FFFFFF"/>
        <w:spacing w:after="0" w:afterAutospacing="0" w:line="360" w:lineRule="auto"/>
        <w:jc w:val="both"/>
        <w:rPr>
          <w:rFonts w:ascii="Arial" w:hAnsi="Arial" w:cs="Arial"/>
          <w:sz w:val="20"/>
          <w:szCs w:val="20"/>
        </w:rPr>
      </w:pPr>
      <w:r w:rsidRPr="0092755B">
        <w:rPr>
          <w:rFonts w:ascii="Arial" w:hAnsi="Arial" w:cs="Arial"/>
          <w:color w:val="000000"/>
          <w:shd w:val="clear" w:color="auto" w:fill="FFFFFF"/>
        </w:rPr>
        <w:t> </w:t>
      </w:r>
      <w:r w:rsidRPr="0092755B">
        <w:rPr>
          <w:rFonts w:ascii="Arial" w:hAnsi="Arial" w:cs="Arial"/>
          <w:shd w:val="clear" w:color="auto" w:fill="FFFFFF"/>
        </w:rPr>
        <w:t>Under the </w:t>
      </w:r>
      <w:r w:rsidRPr="0092755B">
        <w:rPr>
          <w:rFonts w:ascii="Arial" w:hAnsi="Arial" w:cs="Arial"/>
        </w:rPr>
        <w:t> </w:t>
      </w:r>
      <w:hyperlink r:id="rId10" w:anchor="MentalHealthAct1983" w:tgtFrame="_blank" w:history="1">
        <w:r w:rsidRPr="0092755B">
          <w:rPr>
            <w:rStyle w:val="Hyperlink"/>
            <w:rFonts w:ascii="Arial" w:hAnsi="Arial" w:cs="Arial"/>
            <w:color w:val="auto"/>
            <w:u w:val="none"/>
          </w:rPr>
          <w:t>Mental Health Act 1983</w:t>
        </w:r>
      </w:hyperlink>
      <w:r w:rsidRPr="0092755B">
        <w:rPr>
          <w:rFonts w:ascii="Arial" w:hAnsi="Arial" w:cs="Arial"/>
          <w:shd w:val="clear" w:color="auto" w:fill="FFFFFF"/>
        </w:rPr>
        <w:t> the individual’s liberty can only be taken away in very specific situations. The </w:t>
      </w:r>
      <w:hyperlink r:id="rId11" w:anchor="MentalCapacityAct2005" w:tgtFrame="_blank" w:history="1">
        <w:r w:rsidRPr="0092755B">
          <w:rPr>
            <w:rStyle w:val="Hyperlink"/>
            <w:rFonts w:ascii="Arial" w:hAnsi="Arial" w:cs="Arial"/>
            <w:color w:val="auto"/>
            <w:u w:val="none"/>
            <w:shd w:val="clear" w:color="auto" w:fill="FFFFFF"/>
          </w:rPr>
          <w:t>Mental Capacity Act</w:t>
        </w:r>
      </w:hyperlink>
      <w:r w:rsidRPr="0092755B">
        <w:rPr>
          <w:rFonts w:ascii="Arial" w:hAnsi="Arial" w:cs="Arial"/>
          <w:shd w:val="clear" w:color="auto" w:fill="FFFFFF"/>
        </w:rPr>
        <w:t> calls this a </w:t>
      </w:r>
      <w:hyperlink r:id="rId12" w:anchor="DeprivationOfLiberty" w:tgtFrame="_blank" w:history="1">
        <w:r w:rsidRPr="0092755B">
          <w:rPr>
            <w:rStyle w:val="Hyperlink"/>
            <w:rFonts w:ascii="Arial" w:hAnsi="Arial" w:cs="Arial"/>
            <w:color w:val="auto"/>
            <w:u w:val="none"/>
            <w:shd w:val="clear" w:color="auto" w:fill="FFFFFF"/>
          </w:rPr>
          <w:t>deprivation of liberty</w:t>
        </w:r>
      </w:hyperlink>
      <w:r w:rsidRPr="0092755B">
        <w:rPr>
          <w:rFonts w:ascii="Arial" w:hAnsi="Arial" w:cs="Arial"/>
          <w:shd w:val="clear" w:color="auto" w:fill="FFFFFF"/>
        </w:rPr>
        <w:t xml:space="preserve">. It should only be used if it is the least restrictive way of keeping you safe </w:t>
      </w:r>
      <w:r w:rsidR="0091011F">
        <w:rPr>
          <w:rFonts w:ascii="Arial" w:hAnsi="Arial" w:cs="Arial"/>
          <w:shd w:val="clear" w:color="auto" w:fill="FFFFFF"/>
        </w:rPr>
        <w:t>and or ensuring individuals receive the right medical treatment</w:t>
      </w:r>
      <w:r w:rsidRPr="0092755B">
        <w:rPr>
          <w:rFonts w:ascii="Arial" w:hAnsi="Arial" w:cs="Arial"/>
          <w:shd w:val="clear" w:color="auto" w:fill="FFFFFF"/>
        </w:rPr>
        <w:t>. Deprivations of liberty are monitored in Wales by </w:t>
      </w:r>
      <w:hyperlink r:id="rId13" w:tgtFrame="_blank" w:history="1">
        <w:r w:rsidRPr="0092755B">
          <w:rPr>
            <w:rStyle w:val="Hyperlink"/>
            <w:rFonts w:ascii="Arial" w:hAnsi="Arial" w:cs="Arial"/>
            <w:color w:val="auto"/>
            <w:u w:val="none"/>
            <w:shd w:val="clear" w:color="auto" w:fill="FFFFFF"/>
          </w:rPr>
          <w:t>Healthcare Inspectorate Wales</w:t>
        </w:r>
      </w:hyperlink>
      <w:r w:rsidRPr="0092755B">
        <w:rPr>
          <w:rFonts w:ascii="Arial" w:hAnsi="Arial" w:cs="Arial"/>
          <w:shd w:val="clear" w:color="auto" w:fill="FFFFFF"/>
        </w:rPr>
        <w:t> (Wales). </w:t>
      </w:r>
      <w:r w:rsidRPr="0092755B">
        <w:rPr>
          <w:rFonts w:ascii="Arial" w:hAnsi="Arial" w:cs="Arial"/>
        </w:rPr>
        <w:t>The </w:t>
      </w:r>
      <w:hyperlink r:id="rId14" w:anchor="MentalHealthAct1983" w:tgtFrame="_blank" w:history="1">
        <w:r w:rsidRPr="0092755B">
          <w:rPr>
            <w:rStyle w:val="Hyperlink"/>
            <w:rFonts w:ascii="Arial" w:hAnsi="Arial" w:cs="Arial"/>
            <w:color w:val="auto"/>
            <w:u w:val="none"/>
          </w:rPr>
          <w:t>Mental Health Act 1983</w:t>
        </w:r>
      </w:hyperlink>
      <w:r w:rsidRPr="0092755B">
        <w:rPr>
          <w:rFonts w:ascii="Arial" w:hAnsi="Arial" w:cs="Arial"/>
        </w:rPr>
        <w:t> applies if you have a mental health problem, and sets out your rights if you are </w:t>
      </w:r>
      <w:hyperlink r:id="rId15" w:anchor="section" w:tgtFrame="_blank" w:tooltip="Legal glossary" w:history="1">
        <w:r w:rsidRPr="0092755B">
          <w:rPr>
            <w:rStyle w:val="Hyperlink"/>
            <w:rFonts w:ascii="Arial" w:hAnsi="Arial" w:cs="Arial"/>
            <w:color w:val="auto"/>
            <w:u w:val="none"/>
          </w:rPr>
          <w:t>sectioned</w:t>
        </w:r>
      </w:hyperlink>
      <w:r w:rsidRPr="0092755B">
        <w:rPr>
          <w:rFonts w:ascii="Arial" w:hAnsi="Arial" w:cs="Arial"/>
        </w:rPr>
        <w:t> under this Act.</w:t>
      </w:r>
    </w:p>
    <w:p w14:paraId="6F9B92F5" w14:textId="748E73DA" w:rsidR="00186D1E" w:rsidRPr="0092755B" w:rsidRDefault="00186D1E" w:rsidP="0092755B">
      <w:pPr>
        <w:pStyle w:val="NormalWeb"/>
        <w:shd w:val="clear" w:color="auto" w:fill="FFFFFF"/>
        <w:spacing w:line="360" w:lineRule="auto"/>
        <w:jc w:val="both"/>
        <w:rPr>
          <w:rFonts w:ascii="Arial" w:hAnsi="Arial" w:cs="Arial"/>
          <w:color w:val="000000"/>
          <w:sz w:val="20"/>
          <w:szCs w:val="20"/>
        </w:rPr>
      </w:pPr>
      <w:r w:rsidRPr="0092755B">
        <w:rPr>
          <w:rFonts w:ascii="Arial" w:hAnsi="Arial" w:cs="Arial"/>
          <w:shd w:val="clear" w:color="auto" w:fill="FFFFFF"/>
        </w:rPr>
        <w:t>In relation to Safeguarding Vulnerable Adults the regional POVA policies require Local Authorities to work in partnership to protect vulnerable adults from significant harm and serious exploitation. </w:t>
      </w:r>
      <w:r w:rsidRPr="0092755B">
        <w:rPr>
          <w:rFonts w:ascii="Arial" w:hAnsi="Arial" w:cs="Arial"/>
        </w:rPr>
        <w:t>The functions of regional safeguarding adult boards include ensuring “that national policies and procedures are monitored and remain fit for purpose. While the National Independent Safeguarding Board provides support and advice to the regional safeguarding boards and makes “recommendations to the Welsh Ministers as to how safeguarding arrangements could be improved.</w:t>
      </w:r>
    </w:p>
    <w:p w14:paraId="3E61A2DC" w14:textId="77777777" w:rsidR="00186D1E" w:rsidRPr="0092755B" w:rsidRDefault="00186D1E" w:rsidP="0092755B">
      <w:pPr>
        <w:shd w:val="clear" w:color="auto" w:fill="FFFFFF"/>
        <w:jc w:val="both"/>
      </w:pPr>
    </w:p>
    <w:p w14:paraId="42B1B474" w14:textId="016952ED" w:rsidR="00186D1E" w:rsidRDefault="00186D1E" w:rsidP="00186D1E">
      <w:pPr>
        <w:shd w:val="clear" w:color="auto" w:fill="FFFFFF"/>
        <w:rPr>
          <w:color w:val="222222"/>
          <w:sz w:val="24"/>
          <w:szCs w:val="24"/>
        </w:rPr>
      </w:pPr>
      <w:r>
        <w:rPr>
          <w:color w:val="222222"/>
        </w:rPr>
        <w:t>497</w:t>
      </w:r>
    </w:p>
    <w:p w14:paraId="36649A83" w14:textId="77777777" w:rsidR="00186D1E" w:rsidRDefault="00186D1E" w:rsidP="00186D1E">
      <w:pPr>
        <w:shd w:val="clear" w:color="auto" w:fill="FFFFFF"/>
        <w:overflowPunct/>
        <w:autoSpaceDE/>
        <w:adjustRightInd/>
        <w:rPr>
          <w:color w:val="0070C0"/>
          <w:sz w:val="28"/>
          <w:szCs w:val="28"/>
        </w:rPr>
      </w:pPr>
    </w:p>
    <w:p w14:paraId="262345EE" w14:textId="77777777" w:rsidR="00186D1E" w:rsidRDefault="00186D1E" w:rsidP="00186D1E">
      <w:pPr>
        <w:shd w:val="clear" w:color="auto" w:fill="FFFFFF"/>
        <w:overflowPunct/>
        <w:autoSpaceDE/>
        <w:adjustRightInd/>
        <w:spacing w:line="360" w:lineRule="auto"/>
        <w:rPr>
          <w:b/>
          <w:bCs/>
          <w:color w:val="0070C0"/>
          <w:sz w:val="28"/>
          <w:szCs w:val="28"/>
        </w:rPr>
      </w:pPr>
    </w:p>
    <w:p w14:paraId="25DB7DAE" w14:textId="409EFA28" w:rsidR="00186D1E" w:rsidRDefault="00186D1E" w:rsidP="00186D1E">
      <w:pPr>
        <w:shd w:val="clear" w:color="auto" w:fill="FFFFFF"/>
        <w:overflowPunct/>
        <w:autoSpaceDE/>
        <w:adjustRightInd/>
        <w:rPr>
          <w:color w:val="222222"/>
          <w:sz w:val="24"/>
          <w:szCs w:val="24"/>
        </w:rPr>
      </w:pPr>
      <w:r>
        <w:rPr>
          <w:color w:val="222222"/>
          <w:sz w:val="24"/>
          <w:szCs w:val="24"/>
        </w:rPr>
        <w:t> </w:t>
      </w:r>
    </w:p>
    <w:p w14:paraId="2DEFA2E1" w14:textId="5D486894" w:rsidR="0092755B" w:rsidRDefault="0092755B" w:rsidP="00186D1E">
      <w:pPr>
        <w:shd w:val="clear" w:color="auto" w:fill="FFFFFF"/>
        <w:overflowPunct/>
        <w:autoSpaceDE/>
        <w:adjustRightInd/>
        <w:rPr>
          <w:color w:val="222222"/>
          <w:sz w:val="24"/>
          <w:szCs w:val="24"/>
        </w:rPr>
      </w:pPr>
    </w:p>
    <w:p w14:paraId="3DE0E39C" w14:textId="7788BC73" w:rsidR="0092755B" w:rsidRDefault="0092755B" w:rsidP="00186D1E">
      <w:pPr>
        <w:shd w:val="clear" w:color="auto" w:fill="FFFFFF"/>
        <w:overflowPunct/>
        <w:autoSpaceDE/>
        <w:adjustRightInd/>
        <w:rPr>
          <w:color w:val="222222"/>
          <w:sz w:val="24"/>
          <w:szCs w:val="24"/>
        </w:rPr>
      </w:pPr>
    </w:p>
    <w:p w14:paraId="53B26D61" w14:textId="7F1B07C3" w:rsidR="0092755B" w:rsidRDefault="0092755B" w:rsidP="00186D1E">
      <w:pPr>
        <w:shd w:val="clear" w:color="auto" w:fill="FFFFFF"/>
        <w:overflowPunct/>
        <w:autoSpaceDE/>
        <w:adjustRightInd/>
        <w:rPr>
          <w:color w:val="222222"/>
          <w:sz w:val="24"/>
          <w:szCs w:val="24"/>
        </w:rPr>
      </w:pPr>
    </w:p>
    <w:p w14:paraId="4B05C8C3" w14:textId="37F3C3AC" w:rsidR="0092755B" w:rsidRDefault="0092755B" w:rsidP="00186D1E">
      <w:pPr>
        <w:shd w:val="clear" w:color="auto" w:fill="FFFFFF"/>
        <w:overflowPunct/>
        <w:autoSpaceDE/>
        <w:adjustRightInd/>
        <w:rPr>
          <w:color w:val="222222"/>
          <w:sz w:val="24"/>
          <w:szCs w:val="24"/>
        </w:rPr>
      </w:pPr>
    </w:p>
    <w:p w14:paraId="1DA6675E" w14:textId="13D83860" w:rsidR="0092755B" w:rsidRDefault="0092755B" w:rsidP="00186D1E">
      <w:pPr>
        <w:shd w:val="clear" w:color="auto" w:fill="FFFFFF"/>
        <w:overflowPunct/>
        <w:autoSpaceDE/>
        <w:adjustRightInd/>
        <w:rPr>
          <w:color w:val="222222"/>
          <w:sz w:val="24"/>
          <w:szCs w:val="24"/>
        </w:rPr>
      </w:pPr>
    </w:p>
    <w:p w14:paraId="68F76954" w14:textId="77777777" w:rsidR="0092755B" w:rsidRDefault="0092755B" w:rsidP="00186D1E">
      <w:pPr>
        <w:shd w:val="clear" w:color="auto" w:fill="FFFFFF"/>
        <w:overflowPunct/>
        <w:autoSpaceDE/>
        <w:adjustRightInd/>
        <w:rPr>
          <w:sz w:val="24"/>
          <w:szCs w:val="24"/>
        </w:rPr>
      </w:pPr>
    </w:p>
    <w:p w14:paraId="70715034" w14:textId="77777777" w:rsidR="00186D1E" w:rsidRDefault="00186D1E" w:rsidP="00186D1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186D1E" w14:paraId="240CFC9E" w14:textId="77777777">
        <w:tc>
          <w:tcPr>
            <w:tcW w:w="10278" w:type="dxa"/>
            <w:tcBorders>
              <w:top w:val="single" w:sz="4" w:space="0" w:color="auto"/>
              <w:left w:val="single" w:sz="4" w:space="0" w:color="auto"/>
              <w:bottom w:val="single" w:sz="4" w:space="0" w:color="auto"/>
              <w:right w:val="single" w:sz="4" w:space="0" w:color="auto"/>
            </w:tcBorders>
          </w:tcPr>
          <w:p w14:paraId="461ECC7B" w14:textId="307420AC" w:rsidR="00186D1E" w:rsidRPr="00F27061" w:rsidRDefault="00186D1E">
            <w:pPr>
              <w:jc w:val="both"/>
              <w:rPr>
                <w:b/>
                <w:bCs/>
                <w:sz w:val="24"/>
                <w:szCs w:val="24"/>
              </w:rPr>
            </w:pPr>
            <w:r w:rsidRPr="00F27061">
              <w:rPr>
                <w:b/>
                <w:bCs/>
                <w:sz w:val="24"/>
                <w:szCs w:val="24"/>
              </w:rPr>
              <w:t>Reflect on the difference between safeguarding in adult and children’s work</w:t>
            </w:r>
          </w:p>
          <w:p w14:paraId="7216353B" w14:textId="77777777" w:rsidR="00B64B9E" w:rsidRPr="00F27061" w:rsidRDefault="00B64B9E">
            <w:pPr>
              <w:jc w:val="both"/>
              <w:rPr>
                <w:b/>
                <w:bCs/>
                <w:sz w:val="24"/>
                <w:szCs w:val="24"/>
              </w:rPr>
            </w:pPr>
          </w:p>
          <w:p w14:paraId="274AECDE" w14:textId="3BD088A1" w:rsidR="0092755B" w:rsidRPr="00F27061" w:rsidRDefault="0092755B">
            <w:pPr>
              <w:jc w:val="both"/>
              <w:rPr>
                <w:b/>
                <w:bCs/>
                <w:sz w:val="24"/>
                <w:szCs w:val="24"/>
              </w:rPr>
            </w:pPr>
            <w:r w:rsidRPr="00F27061">
              <w:rPr>
                <w:b/>
                <w:bCs/>
                <w:sz w:val="24"/>
                <w:szCs w:val="24"/>
              </w:rPr>
              <w:t>400 words +/</w:t>
            </w:r>
            <w:r w:rsidR="00B64B9E" w:rsidRPr="00F27061">
              <w:rPr>
                <w:b/>
                <w:bCs/>
                <w:sz w:val="24"/>
                <w:szCs w:val="24"/>
              </w:rPr>
              <w:t xml:space="preserve">- 10% include your actual word count at the end of each section. </w:t>
            </w:r>
          </w:p>
          <w:p w14:paraId="2697729C" w14:textId="77777777" w:rsidR="00186D1E" w:rsidRDefault="00186D1E">
            <w:pPr>
              <w:jc w:val="both"/>
              <w:rPr>
                <w:sz w:val="24"/>
                <w:szCs w:val="24"/>
              </w:rPr>
            </w:pPr>
          </w:p>
          <w:p w14:paraId="1B14A20A" w14:textId="7A2FB307" w:rsidR="00186D1E" w:rsidRPr="00513431" w:rsidRDefault="00186D1E" w:rsidP="00513431">
            <w:pPr>
              <w:spacing w:line="360" w:lineRule="auto"/>
              <w:jc w:val="both"/>
              <w:rPr>
                <w:color w:val="auto"/>
                <w:sz w:val="24"/>
                <w:szCs w:val="24"/>
              </w:rPr>
            </w:pPr>
            <w:r w:rsidRPr="00513431">
              <w:rPr>
                <w:color w:val="auto"/>
                <w:sz w:val="24"/>
                <w:szCs w:val="24"/>
                <w:shd w:val="clear" w:color="auto" w:fill="FFFFFF"/>
              </w:rPr>
              <w:t xml:space="preserve">Working as a social worker for the last two years, I have become aware that issues around child protection and safeguarding tend to have a higher profile than those concerning adults, even though those adults may be vulnerable, and equally at risk. </w:t>
            </w:r>
            <w:r w:rsidRPr="00513431">
              <w:rPr>
                <w:color w:val="auto"/>
                <w:sz w:val="24"/>
                <w:szCs w:val="24"/>
              </w:rPr>
              <w:t xml:space="preserve">When a child dies the child welfare system comes under immediate scrutiny and questions are asked. Cases involving child deaths often appear in the media more so than adult deaths. The media has a number of roles and plays a central role in sorting information and forming public opinion. In general, media coverage often influences the prioritizing of resources within social service agencies most often in favour of child protection services to the comparative neglect of other social concerns </w:t>
            </w:r>
            <w:r w:rsidRPr="003B636F">
              <w:rPr>
                <w:color w:val="auto"/>
                <w:sz w:val="24"/>
                <w:szCs w:val="24"/>
              </w:rPr>
              <w:t xml:space="preserve">(Franklin, 1998). </w:t>
            </w:r>
            <w:r w:rsidRPr="00513431">
              <w:rPr>
                <w:color w:val="auto"/>
                <w:sz w:val="24"/>
                <w:szCs w:val="24"/>
              </w:rPr>
              <w:t>The way the media portrays child death can affect future practice. In a survey of 3,000 social work professionals in the United Kingdom, 92% thought that staff morale was damaged by the way the media report on social care ("Social Workers Wary," 2005). For example, Community Care hears how the death of Peter Connelly, and the media storm that followed, has had a lasting impact on child protection</w:t>
            </w:r>
            <w:r w:rsidR="003B636F">
              <w:rPr>
                <w:color w:val="auto"/>
                <w:sz w:val="24"/>
                <w:szCs w:val="24"/>
              </w:rPr>
              <w:t xml:space="preserve">. </w:t>
            </w:r>
            <w:r w:rsidRPr="00513431">
              <w:rPr>
                <w:color w:val="auto"/>
                <w:sz w:val="24"/>
                <w:szCs w:val="24"/>
              </w:rPr>
              <w:t>Adult safeguarding appears to be less of a focus for debate. There even appears to be less guidance, policy and legislation around safeguarding adults as compared to safeguarding children, however the SSWBA 2014 covers both Children and Adults</w:t>
            </w:r>
            <w:r w:rsidR="003B636F">
              <w:rPr>
                <w:color w:val="auto"/>
                <w:sz w:val="24"/>
                <w:szCs w:val="24"/>
              </w:rPr>
              <w:t>.</w:t>
            </w:r>
          </w:p>
          <w:p w14:paraId="01992B89" w14:textId="77777777" w:rsidR="00186D1E" w:rsidRPr="00513431" w:rsidRDefault="00186D1E" w:rsidP="00513431">
            <w:pPr>
              <w:spacing w:line="360" w:lineRule="auto"/>
              <w:jc w:val="both"/>
              <w:rPr>
                <w:color w:val="auto"/>
                <w:sz w:val="24"/>
                <w:szCs w:val="24"/>
              </w:rPr>
            </w:pPr>
          </w:p>
          <w:p w14:paraId="6C27C856" w14:textId="72EE2015" w:rsidR="00186D1E" w:rsidRPr="00513431" w:rsidRDefault="00186D1E" w:rsidP="00513431">
            <w:pPr>
              <w:spacing w:line="360" w:lineRule="auto"/>
              <w:jc w:val="both"/>
              <w:rPr>
                <w:color w:val="auto"/>
                <w:sz w:val="24"/>
                <w:szCs w:val="24"/>
              </w:rPr>
            </w:pPr>
            <w:r w:rsidRPr="00513431">
              <w:rPr>
                <w:color w:val="auto"/>
                <w:sz w:val="24"/>
                <w:szCs w:val="24"/>
                <w:shd w:val="clear" w:color="auto" w:fill="FFFFFF"/>
              </w:rPr>
              <w:t>One important difference between safeguarding adults and safeguarding children is an adult's right to self-determination. </w:t>
            </w:r>
            <w:r w:rsidRPr="00513431">
              <w:rPr>
                <w:color w:val="auto"/>
                <w:sz w:val="24"/>
                <w:szCs w:val="24"/>
              </w:rPr>
              <w:t xml:space="preserve">Although children and adults at risk can experience the same types of harm and the causes are often similar, the main difference between child protection and adult protection hinges on the right to make choices. We all have rights to make choices (Human Right Act 1998), however due to </w:t>
            </w:r>
            <w:r w:rsidR="009F6B02" w:rsidRPr="00513431">
              <w:rPr>
                <w:color w:val="auto"/>
                <w:sz w:val="24"/>
                <w:szCs w:val="24"/>
              </w:rPr>
              <w:t>imbalances</w:t>
            </w:r>
            <w:r w:rsidRPr="00513431">
              <w:rPr>
                <w:color w:val="auto"/>
                <w:sz w:val="24"/>
                <w:szCs w:val="24"/>
              </w:rPr>
              <w:t xml:space="preserve"> of power between children and adults it may be that children’s choices are more easily overridden. This is perhaps </w:t>
            </w:r>
            <w:r w:rsidR="00DE5A89">
              <w:rPr>
                <w:color w:val="auto"/>
                <w:sz w:val="24"/>
                <w:szCs w:val="24"/>
              </w:rPr>
              <w:t xml:space="preserve">why </w:t>
            </w:r>
            <w:r w:rsidRPr="00513431">
              <w:rPr>
                <w:color w:val="auto"/>
                <w:sz w:val="24"/>
                <w:szCs w:val="24"/>
              </w:rPr>
              <w:t xml:space="preserve">several pieces of legislation are in place to ensure that where a child is at risk of serious harm or has been seriously harmed,  action would be taken by social workers or the police to protect them whether or not the parent/carer or child agrees. </w:t>
            </w:r>
          </w:p>
          <w:p w14:paraId="4D3D7378" w14:textId="77777777" w:rsidR="00186D1E" w:rsidRPr="00513431" w:rsidRDefault="00186D1E" w:rsidP="00513431">
            <w:pPr>
              <w:spacing w:line="360" w:lineRule="auto"/>
              <w:jc w:val="both"/>
              <w:rPr>
                <w:color w:val="auto"/>
                <w:sz w:val="24"/>
                <w:szCs w:val="24"/>
              </w:rPr>
            </w:pPr>
          </w:p>
          <w:p w14:paraId="49839B15" w14:textId="2B433477" w:rsidR="00186D1E" w:rsidRPr="00513431" w:rsidRDefault="00186D1E" w:rsidP="00513431">
            <w:pPr>
              <w:spacing w:line="360" w:lineRule="auto"/>
              <w:jc w:val="both"/>
              <w:rPr>
                <w:color w:val="auto"/>
                <w:sz w:val="24"/>
                <w:szCs w:val="24"/>
                <w:shd w:val="clear" w:color="auto" w:fill="FFFFFF"/>
              </w:rPr>
            </w:pPr>
            <w:r w:rsidRPr="00513431">
              <w:rPr>
                <w:color w:val="auto"/>
                <w:sz w:val="24"/>
                <w:szCs w:val="24"/>
              </w:rPr>
              <w:lastRenderedPageBreak/>
              <w:t>A further factor in safeguarding adults is that a</w:t>
            </w:r>
            <w:r w:rsidRPr="00513431">
              <w:rPr>
                <w:color w:val="auto"/>
                <w:sz w:val="24"/>
                <w:szCs w:val="24"/>
                <w:shd w:val="clear" w:color="auto" w:fill="FFFFFF"/>
              </w:rPr>
              <w:t>dults may choose to make ‘unwise choices’ or not to act to protect themselves, and it is only in extreme circumstances that the can law intervenes. My practice experie</w:t>
            </w:r>
            <w:r w:rsidR="00DE5A89">
              <w:rPr>
                <w:color w:val="auto"/>
                <w:sz w:val="24"/>
                <w:szCs w:val="24"/>
                <w:shd w:val="clear" w:color="auto" w:fill="FFFFFF"/>
              </w:rPr>
              <w:t xml:space="preserve">nces has made me aware that </w:t>
            </w:r>
            <w:r w:rsidRPr="00513431">
              <w:rPr>
                <w:color w:val="auto"/>
                <w:sz w:val="24"/>
                <w:szCs w:val="24"/>
                <w:shd w:val="clear" w:color="auto" w:fill="FFFFFF"/>
              </w:rPr>
              <w:t xml:space="preserve">these issues may raise significant professional dilemmas and conflict of opinions between different agencies, despite the guidance provided by the Mental </w:t>
            </w:r>
            <w:r w:rsidR="009F6B02" w:rsidRPr="00513431">
              <w:rPr>
                <w:color w:val="auto"/>
                <w:sz w:val="24"/>
                <w:szCs w:val="24"/>
                <w:shd w:val="clear" w:color="auto" w:fill="FFFFFF"/>
              </w:rPr>
              <w:t>Capacity</w:t>
            </w:r>
            <w:r w:rsidRPr="00513431">
              <w:rPr>
                <w:color w:val="auto"/>
                <w:sz w:val="24"/>
                <w:szCs w:val="24"/>
                <w:shd w:val="clear" w:color="auto" w:fill="FFFFFF"/>
              </w:rPr>
              <w:t xml:space="preserve"> Act 2005</w:t>
            </w:r>
          </w:p>
          <w:p w14:paraId="58E16253" w14:textId="77777777" w:rsidR="00186D1E" w:rsidRPr="00513431" w:rsidRDefault="00186D1E" w:rsidP="00513431">
            <w:pPr>
              <w:spacing w:line="360" w:lineRule="auto"/>
              <w:jc w:val="both"/>
              <w:rPr>
                <w:color w:val="auto"/>
                <w:sz w:val="24"/>
                <w:szCs w:val="24"/>
                <w:shd w:val="clear" w:color="auto" w:fill="FFFFFF"/>
              </w:rPr>
            </w:pPr>
          </w:p>
          <w:p w14:paraId="5985E0FE" w14:textId="77AC000E" w:rsidR="00186D1E" w:rsidRPr="00513431" w:rsidRDefault="00B64B9E" w:rsidP="00513431">
            <w:pPr>
              <w:spacing w:line="360" w:lineRule="auto"/>
              <w:jc w:val="both"/>
              <w:rPr>
                <w:color w:val="auto"/>
                <w:sz w:val="24"/>
                <w:szCs w:val="24"/>
              </w:rPr>
            </w:pPr>
            <w:r>
              <w:rPr>
                <w:color w:val="auto"/>
                <w:sz w:val="24"/>
                <w:szCs w:val="24"/>
              </w:rPr>
              <w:t>(427)</w:t>
            </w:r>
          </w:p>
          <w:p w14:paraId="00155E1F" w14:textId="77777777" w:rsidR="00186D1E" w:rsidRPr="00513431" w:rsidRDefault="00186D1E" w:rsidP="00513431">
            <w:pPr>
              <w:spacing w:line="360" w:lineRule="auto"/>
              <w:jc w:val="both"/>
              <w:rPr>
                <w:color w:val="auto"/>
                <w:sz w:val="24"/>
                <w:szCs w:val="24"/>
              </w:rPr>
            </w:pPr>
          </w:p>
          <w:p w14:paraId="3C5BAD1D" w14:textId="77777777" w:rsidR="00186D1E" w:rsidRDefault="00186D1E" w:rsidP="00B64B9E">
            <w:pPr>
              <w:jc w:val="both"/>
              <w:rPr>
                <w:sz w:val="24"/>
                <w:szCs w:val="24"/>
              </w:rPr>
            </w:pPr>
          </w:p>
        </w:tc>
      </w:tr>
    </w:tbl>
    <w:p w14:paraId="2143ED07" w14:textId="77777777" w:rsidR="00186D1E" w:rsidRDefault="00186D1E" w:rsidP="00186D1E">
      <w:pPr>
        <w:ind w:left="360" w:hanging="360"/>
        <w:jc w:val="both"/>
        <w:rPr>
          <w:b/>
          <w:sz w:val="24"/>
          <w:szCs w:val="24"/>
        </w:rPr>
      </w:pPr>
    </w:p>
    <w:p w14:paraId="45E8DECA" w14:textId="77777777" w:rsidR="00186D1E" w:rsidRDefault="00186D1E" w:rsidP="00186D1E">
      <w:pPr>
        <w:jc w:val="both"/>
        <w:rPr>
          <w:sz w:val="24"/>
          <w:szCs w:val="24"/>
        </w:rPr>
      </w:pPr>
    </w:p>
    <w:p w14:paraId="11B7BC89" w14:textId="77777777" w:rsidR="00186D1E" w:rsidRDefault="00186D1E" w:rsidP="00186D1E">
      <w:pPr>
        <w:ind w:left="360" w:hanging="360"/>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D36044">
        <w:rPr>
          <w:b/>
          <w:color w:val="auto"/>
          <w:sz w:val="24"/>
          <w:szCs w:val="24"/>
        </w:rPr>
        <w:lastRenderedPageBreak/>
        <w:t xml:space="preserve">Section </w:t>
      </w:r>
      <w:r w:rsidR="00AE134C" w:rsidRPr="00D36044">
        <w:rPr>
          <w:b/>
          <w:color w:val="auto"/>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15C87A85" w14:textId="77777777" w:rsidR="00EA6DB4" w:rsidRDefault="00EA6DB4" w:rsidP="00EA6DB4">
      <w:pPr>
        <w:jc w:val="both"/>
        <w:rPr>
          <w:sz w:val="24"/>
          <w:szCs w:val="24"/>
        </w:rPr>
      </w:pPr>
    </w:p>
    <w:p w14:paraId="4710F2AB" w14:textId="77777777" w:rsidR="00EA6DB4" w:rsidRPr="00D36044" w:rsidRDefault="00EA6DB4" w:rsidP="00EA6DB4">
      <w:pPr>
        <w:jc w:val="both"/>
        <w:rPr>
          <w:bCs/>
          <w:color w:val="auto"/>
          <w:sz w:val="24"/>
          <w:szCs w:val="24"/>
        </w:rPr>
      </w:pPr>
    </w:p>
    <w:p w14:paraId="3AD0E3AD" w14:textId="77777777" w:rsidR="00EA6DB4" w:rsidRPr="00D36044" w:rsidRDefault="00EA6DB4" w:rsidP="00EA6DB4">
      <w:pPr>
        <w:shd w:val="clear" w:color="auto" w:fill="FFFFFF"/>
        <w:overflowPunct/>
        <w:autoSpaceDE/>
        <w:autoSpaceDN/>
        <w:adjustRightInd/>
        <w:spacing w:line="360" w:lineRule="auto"/>
        <w:jc w:val="both"/>
        <w:textAlignment w:val="auto"/>
        <w:rPr>
          <w:color w:val="auto"/>
          <w:sz w:val="24"/>
          <w:szCs w:val="24"/>
        </w:rPr>
      </w:pPr>
      <w:r w:rsidRPr="00D36044">
        <w:rPr>
          <w:rFonts w:eastAsia="Arial"/>
          <w:color w:val="auto"/>
          <w:sz w:val="24"/>
          <w:szCs w:val="24"/>
        </w:rPr>
        <w:t xml:space="preserve">This reflective piece uses Driscoll’s model of reflection (1994). Addressing Driscoll’s first stage, What? it critically considers on </w:t>
      </w:r>
      <w:r w:rsidRPr="00D36044">
        <w:rPr>
          <w:color w:val="auto"/>
          <w:sz w:val="24"/>
          <w:szCs w:val="24"/>
        </w:rPr>
        <w:t>each of the learning outcomes identified in section. Driscoll’s ‘So What?’ stage required reflective analysis. The third stage ‘What Next’ is then addressed in relation to each learning outcome.</w:t>
      </w:r>
    </w:p>
    <w:p w14:paraId="7ABB25A2" w14:textId="77777777" w:rsidR="00EA6DB4" w:rsidRPr="00D36044" w:rsidRDefault="00EA6DB4" w:rsidP="00EA6DB4">
      <w:pPr>
        <w:shd w:val="clear" w:color="auto" w:fill="FFFFFF"/>
        <w:overflowPunct/>
        <w:autoSpaceDE/>
        <w:autoSpaceDN/>
        <w:adjustRightInd/>
        <w:spacing w:line="360" w:lineRule="auto"/>
        <w:jc w:val="both"/>
        <w:textAlignment w:val="auto"/>
        <w:rPr>
          <w:color w:val="auto"/>
          <w:sz w:val="24"/>
          <w:szCs w:val="24"/>
        </w:rPr>
      </w:pPr>
    </w:p>
    <w:p w14:paraId="789FA41F" w14:textId="77777777" w:rsidR="00EA6DB4" w:rsidRPr="00D36044" w:rsidRDefault="00EA6DB4" w:rsidP="00EA6DB4">
      <w:pPr>
        <w:shd w:val="clear" w:color="auto" w:fill="FFFFFF"/>
        <w:overflowPunct/>
        <w:autoSpaceDE/>
        <w:autoSpaceDN/>
        <w:adjustRightInd/>
        <w:spacing w:line="360" w:lineRule="auto"/>
        <w:jc w:val="both"/>
        <w:textAlignment w:val="auto"/>
        <w:rPr>
          <w:rStyle w:val="claro-line-container"/>
          <w:color w:val="auto"/>
          <w:sz w:val="24"/>
          <w:szCs w:val="24"/>
          <w:shd w:val="clear" w:color="auto" w:fill="FFFFFF"/>
        </w:rPr>
      </w:pPr>
      <w:r w:rsidRPr="00D36044">
        <w:rPr>
          <w:color w:val="auto"/>
          <w:sz w:val="24"/>
          <w:szCs w:val="24"/>
        </w:rPr>
        <w:t xml:space="preserve">My first learning outcome, </w:t>
      </w:r>
      <w:r w:rsidRPr="00D36044">
        <w:rPr>
          <w:rFonts w:eastAsia="Arial"/>
          <w:color w:val="auto"/>
          <w:sz w:val="24"/>
          <w:szCs w:val="24"/>
        </w:rPr>
        <w:t xml:space="preserve">recognising I am not responsible for all decisions in relation to young people and other agencies are responsible for their parts of the case (SCW2.2). </w:t>
      </w:r>
      <w:r w:rsidRPr="00D36044">
        <w:rPr>
          <w:color w:val="auto"/>
          <w:sz w:val="24"/>
          <w:szCs w:val="24"/>
        </w:rPr>
        <w:t>I feel this has been achieved by critically reflecting on what happened, my own performance, clearly evidencing my arguments, within complex situations, while identifying areas of good practice and recognising areas that need to be developed, which can be beneficial in reaching a mutual outcome. Reflecting on so what, i</w:t>
      </w:r>
      <w:r w:rsidRPr="00D36044">
        <w:rPr>
          <w:rFonts w:eastAsia="Arial"/>
          <w:color w:val="auto"/>
          <w:sz w:val="24"/>
          <w:szCs w:val="24"/>
        </w:rPr>
        <w:t>t is important there is often a cross-over in relation to working together with other agencies. I now recognise each agency needs to take the lead in their own area of expertise and that all agencies have corporate parent responsibility</w:t>
      </w:r>
      <w:r w:rsidRPr="00D36044">
        <w:rPr>
          <w:rStyle w:val="claro-line-container"/>
          <w:color w:val="auto"/>
          <w:sz w:val="24"/>
          <w:szCs w:val="24"/>
          <w:shd w:val="clear" w:color="auto" w:fill="FFFFFF"/>
        </w:rPr>
        <w:t xml:space="preserve"> (</w:t>
      </w:r>
      <w:r w:rsidRPr="00D36044">
        <w:rPr>
          <w:rStyle w:val="claro-line-container"/>
          <w:color w:val="auto"/>
          <w:sz w:val="24"/>
          <w:szCs w:val="24"/>
        </w:rPr>
        <w:t>SCW</w:t>
      </w:r>
      <w:r w:rsidRPr="00D36044">
        <w:rPr>
          <w:rStyle w:val="claro-line-container"/>
          <w:color w:val="auto"/>
          <w:sz w:val="24"/>
          <w:szCs w:val="24"/>
          <w:shd w:val="clear" w:color="auto" w:fill="FFFFFF"/>
        </w:rPr>
        <w:t xml:space="preserve"> 3.2.).</w:t>
      </w:r>
    </w:p>
    <w:p w14:paraId="1F68253C" w14:textId="77777777" w:rsidR="00EA6DB4" w:rsidRPr="00D36044" w:rsidRDefault="00EA6DB4" w:rsidP="00EA6DB4">
      <w:pPr>
        <w:spacing w:before="240" w:after="240" w:line="360" w:lineRule="auto"/>
        <w:jc w:val="both"/>
        <w:rPr>
          <w:rFonts w:eastAsia="Arial"/>
          <w:color w:val="auto"/>
          <w:sz w:val="24"/>
          <w:szCs w:val="24"/>
        </w:rPr>
      </w:pPr>
      <w:r w:rsidRPr="00D36044">
        <w:rPr>
          <w:rFonts w:eastAsia="Arial"/>
          <w:color w:val="auto"/>
          <w:sz w:val="24"/>
          <w:szCs w:val="24"/>
        </w:rPr>
        <w:t xml:space="preserve">Reflecting on my second learning outcome, to  share how I am feeling and if I do not feel safe to ensure the relevant people are aware of this, I understand procedures can be followed, and changes made if necessary ( SCW 8.). I am now able to share how I am feeling and inform my team and supervisor if I feel unsafe. I have overcome previous barriers to this, including lacking in confidence when challenged by others who are very assertive in their views. Moving forward I overcame these barriers by requesting the presence of key members of staff at meetings so they can verify the severity and providing evidence for the reasons I am requesting safety </w:t>
      </w:r>
      <w:r w:rsidRPr="00D36044">
        <w:rPr>
          <w:rFonts w:eastAsia="Arial"/>
          <w:color w:val="auto"/>
          <w:sz w:val="24"/>
          <w:szCs w:val="24"/>
        </w:rPr>
        <w:lastRenderedPageBreak/>
        <w:t xml:space="preserve">measures to be put in place as well as referring to the local authority’s health and safety policies.  Others will often have different view-points not only about the level of risk that is acceptable for individuals to be exposed to, but also how the risk should be appropriately managed. This may often be due to resources available in the given situation. In future I will be mindful that everyone present will not only have varying, alternative perceptions depending on their position in the organisation but also varying corporate responsibilities which may impact on their views. </w:t>
      </w:r>
    </w:p>
    <w:p w14:paraId="79693EE4" w14:textId="77777777" w:rsidR="00EA6DB4" w:rsidRPr="00D36044" w:rsidRDefault="00EA6DB4" w:rsidP="00EA6DB4">
      <w:pPr>
        <w:spacing w:before="240" w:after="240" w:line="360" w:lineRule="auto"/>
        <w:jc w:val="both"/>
        <w:rPr>
          <w:rStyle w:val="claro-line-container"/>
          <w:color w:val="auto"/>
          <w:sz w:val="24"/>
          <w:szCs w:val="24"/>
          <w:shd w:val="clear" w:color="auto" w:fill="FFFFFF"/>
        </w:rPr>
      </w:pPr>
      <w:r w:rsidRPr="00D36044">
        <w:rPr>
          <w:rFonts w:eastAsia="Arial"/>
          <w:color w:val="auto"/>
          <w:sz w:val="24"/>
          <w:szCs w:val="24"/>
        </w:rPr>
        <w:t xml:space="preserve">Reflecting on my third learning outcome, to develop my knowledge in relation to specialist areas when given complex cases, for example when working with young people with mental health difficulties such as personality disorders. I have not had enhanced training in specialist areas to feel confident in specialist fields, unfortunately, as yet this has not completely been met due to Covid restrictions. I have attended some courses on-line. In future, I will continue to take responsibility for the quality </w:t>
      </w:r>
      <w:r w:rsidRPr="00D36044">
        <w:rPr>
          <w:rStyle w:val="claro-line-container"/>
          <w:color w:val="auto"/>
          <w:sz w:val="24"/>
          <w:szCs w:val="24"/>
          <w:shd w:val="clear" w:color="auto" w:fill="FFFFFF"/>
        </w:rPr>
        <w:t>of my work and take responsibility for maintaining and developing knowledge and skills with the support of my team, and resources available to myself in line with COPP6.</w:t>
      </w:r>
    </w:p>
    <w:p w14:paraId="559EB7B3" w14:textId="77777777" w:rsidR="00EA6DB4" w:rsidRDefault="00EA6DB4" w:rsidP="00EA6DB4">
      <w:pPr>
        <w:spacing w:before="240" w:after="240" w:line="360" w:lineRule="auto"/>
        <w:jc w:val="both"/>
        <w:rPr>
          <w:rFonts w:eastAsia="Arial"/>
          <w:sz w:val="24"/>
          <w:szCs w:val="24"/>
        </w:rPr>
      </w:pPr>
      <w:r>
        <w:rPr>
          <w:rFonts w:eastAsia="Arial"/>
          <w:sz w:val="24"/>
          <w:szCs w:val="24"/>
        </w:rPr>
        <w:t>(486)</w:t>
      </w:r>
    </w:p>
    <w:p w14:paraId="4B93446C" w14:textId="2B46CF2F" w:rsidR="00EA6DB4" w:rsidRPr="00D36044" w:rsidRDefault="00EA6DB4" w:rsidP="00EA6DB4">
      <w:pPr>
        <w:spacing w:before="240" w:after="240" w:line="360" w:lineRule="auto"/>
        <w:jc w:val="both"/>
        <w:rPr>
          <w:bCs/>
          <w:color w:val="auto"/>
          <w:sz w:val="24"/>
          <w:szCs w:val="24"/>
        </w:rPr>
      </w:pPr>
      <w:r w:rsidRPr="00D36044">
        <w:rPr>
          <w:bCs/>
          <w:color w:val="auto"/>
          <w:sz w:val="24"/>
          <w:szCs w:val="24"/>
        </w:rPr>
        <w:t xml:space="preserve">Having used Driscoll’s </w:t>
      </w:r>
      <w:r w:rsidRPr="00CF3FC4">
        <w:rPr>
          <w:bCs/>
          <w:color w:val="auto"/>
          <w:sz w:val="24"/>
          <w:szCs w:val="24"/>
        </w:rPr>
        <w:t>(</w:t>
      </w:r>
      <w:r w:rsidR="00CF3FC4" w:rsidRPr="00CF3FC4">
        <w:rPr>
          <w:bCs/>
          <w:color w:val="auto"/>
          <w:sz w:val="24"/>
          <w:szCs w:val="24"/>
        </w:rPr>
        <w:t>1994</w:t>
      </w:r>
      <w:r w:rsidRPr="00CF3FC4">
        <w:rPr>
          <w:bCs/>
          <w:color w:val="auto"/>
          <w:sz w:val="24"/>
          <w:szCs w:val="24"/>
        </w:rPr>
        <w:t>)</w:t>
      </w:r>
      <w:r w:rsidRPr="00D36044">
        <w:rPr>
          <w:bCs/>
          <w:color w:val="auto"/>
          <w:sz w:val="24"/>
          <w:szCs w:val="24"/>
        </w:rPr>
        <w:t xml:space="preserve"> model of reflection, I have recognised throughout my work with individuals my first future learning needs are firstly to become a more confident assertive, experienced practitioner.  Reflecting on what happens, when challenged I often feel frustrated when an agreement does not seem like it is going to be reached. Sometimes I feel unsettled and uncomfortable when others are challenging my views in a negative way and have a different percepti</w:t>
      </w:r>
      <w:r w:rsidR="00A46453">
        <w:rPr>
          <w:bCs/>
          <w:color w:val="auto"/>
          <w:sz w:val="24"/>
          <w:szCs w:val="24"/>
        </w:rPr>
        <w:t>on</w:t>
      </w:r>
      <w:r w:rsidRPr="00D36044">
        <w:rPr>
          <w:bCs/>
          <w:color w:val="auto"/>
          <w:sz w:val="24"/>
          <w:szCs w:val="24"/>
        </w:rPr>
        <w:t xml:space="preserve"> and view on what action needs to be ta</w:t>
      </w:r>
      <w:r w:rsidR="00A46453">
        <w:rPr>
          <w:bCs/>
          <w:color w:val="auto"/>
          <w:sz w:val="24"/>
          <w:szCs w:val="24"/>
        </w:rPr>
        <w:t>ken. In future I will  arrange</w:t>
      </w:r>
      <w:r w:rsidRPr="00D36044">
        <w:rPr>
          <w:bCs/>
          <w:color w:val="auto"/>
          <w:sz w:val="24"/>
          <w:szCs w:val="24"/>
        </w:rPr>
        <w:t xml:space="preserve"> for managers to support where possible,  support from your manager is encouraging and reassuring. Additionally considering the final outcome if the same as the argument you were making can often boost self-confidence and self-belief and if the decision is not the same as the view point you were putting forward, through discussion with peers and in supervision can be taken as a learning experience. </w:t>
      </w:r>
    </w:p>
    <w:p w14:paraId="6BB4D2CD" w14:textId="77777777" w:rsidR="00EA6DB4" w:rsidRPr="00D36044" w:rsidRDefault="00EA6DB4" w:rsidP="00EA6DB4">
      <w:pPr>
        <w:spacing w:before="240" w:after="240" w:line="360" w:lineRule="auto"/>
        <w:jc w:val="both"/>
        <w:rPr>
          <w:bCs/>
          <w:color w:val="auto"/>
          <w:sz w:val="24"/>
          <w:szCs w:val="24"/>
        </w:rPr>
      </w:pPr>
      <w:r w:rsidRPr="00D36044">
        <w:rPr>
          <w:bCs/>
          <w:color w:val="auto"/>
          <w:sz w:val="24"/>
          <w:szCs w:val="24"/>
        </w:rPr>
        <w:t xml:space="preserve">The second future learning need is to ensure that I ‘push’ the voice of the young person so that it is always heard, where appropriate encouraging young people to have an advocate. Also, finally to continue to maintain high standards of practice and public confidence. I recognise that </w:t>
      </w:r>
      <w:r w:rsidRPr="00D36044">
        <w:rPr>
          <w:bCs/>
          <w:color w:val="auto"/>
          <w:sz w:val="24"/>
          <w:szCs w:val="24"/>
        </w:rPr>
        <w:lastRenderedPageBreak/>
        <w:t xml:space="preserve">I have done this previously and received positive feedback for doing this including - </w:t>
      </w:r>
      <w:r w:rsidRPr="00D36044">
        <w:rPr>
          <w:rStyle w:val="claro-line-container"/>
          <w:color w:val="auto"/>
          <w:sz w:val="24"/>
          <w:szCs w:val="24"/>
          <w:shd w:val="clear" w:color="auto" w:fill="FFFFFF"/>
        </w:rPr>
        <w:t>one young person stating “Thank you, you’re doing the best you can hopefully it is yes and thank you again for what you’re doing none of my other social workers have done this much so appreciate that”. I learned from this that while individuals  do not show their appreciation at the time you are trying to work with them how they feel may be different.</w:t>
      </w:r>
    </w:p>
    <w:p w14:paraId="1307EE13" w14:textId="77777777" w:rsidR="00EA6DB4" w:rsidRPr="00D36044" w:rsidRDefault="00EA6DB4" w:rsidP="00EA6DB4">
      <w:pPr>
        <w:pStyle w:val="CommentText"/>
        <w:spacing w:line="360" w:lineRule="auto"/>
        <w:jc w:val="both"/>
        <w:rPr>
          <w:color w:val="auto"/>
          <w:sz w:val="24"/>
          <w:szCs w:val="24"/>
        </w:rPr>
      </w:pPr>
      <w:r w:rsidRPr="00D36044">
        <w:rPr>
          <w:bCs/>
          <w:color w:val="auto"/>
          <w:sz w:val="24"/>
          <w:szCs w:val="24"/>
        </w:rPr>
        <w:t>In conclusion reflecting on ‘what now’, for my future development needs, I will ensure there is evidence of working collaboratively with individuals and their support network; Applying analysis in assessment to inform interventions to achieve the best possible outcomes for young people; and to ensure intervention and application is used with  professional judgement in increasingly complex situations.  One way this will be attempted is by holding multi-agency meetings and during the meeting c</w:t>
      </w:r>
      <w:r w:rsidRPr="00D36044">
        <w:rPr>
          <w:color w:val="auto"/>
          <w:sz w:val="24"/>
          <w:szCs w:val="24"/>
        </w:rPr>
        <w:t>larify everyone's role, establish how to deal with disagreements, clearly present information and ask questions, be clear about who will take credit for what. Further to this I would than I would use situational analysis to support this.’</w:t>
      </w:r>
    </w:p>
    <w:p w14:paraId="3244FC16" w14:textId="77777777" w:rsidR="00EA6DB4" w:rsidRPr="00D36044" w:rsidRDefault="00EA6DB4" w:rsidP="00EA6DB4">
      <w:pPr>
        <w:spacing w:before="240" w:after="240" w:line="360" w:lineRule="auto"/>
        <w:jc w:val="both"/>
        <w:rPr>
          <w:bCs/>
          <w:color w:val="auto"/>
          <w:sz w:val="24"/>
          <w:szCs w:val="24"/>
        </w:rPr>
      </w:pPr>
      <w:r w:rsidRPr="00D36044">
        <w:rPr>
          <w:bCs/>
          <w:color w:val="auto"/>
          <w:sz w:val="24"/>
          <w:szCs w:val="24"/>
        </w:rPr>
        <w:t xml:space="preserve">(389) </w:t>
      </w:r>
    </w:p>
    <w:p w14:paraId="1B879FC7" w14:textId="77777777" w:rsidR="00EA6DB4" w:rsidRPr="00D36044" w:rsidRDefault="00EA6DB4" w:rsidP="00EA6DB4">
      <w:pPr>
        <w:spacing w:before="240" w:after="240" w:line="360" w:lineRule="auto"/>
        <w:jc w:val="both"/>
        <w:rPr>
          <w:bCs/>
          <w:color w:val="auto"/>
          <w:sz w:val="24"/>
          <w:szCs w:val="24"/>
        </w:rPr>
      </w:pPr>
      <w:r w:rsidRPr="00D36044">
        <w:rPr>
          <w:bCs/>
          <w:color w:val="auto"/>
          <w:sz w:val="24"/>
          <w:szCs w:val="24"/>
        </w:rPr>
        <w:t>TOTAL 875</w:t>
      </w:r>
    </w:p>
    <w:p w14:paraId="3F332975" w14:textId="1AF151CC" w:rsidR="00D36044" w:rsidRDefault="00EA6DB4" w:rsidP="00EA6DB4">
      <w:pPr>
        <w:spacing w:line="360" w:lineRule="auto"/>
        <w:jc w:val="both"/>
        <w:rPr>
          <w:sz w:val="24"/>
          <w:szCs w:val="24"/>
        </w:rPr>
      </w:pPr>
      <w:r>
        <w:rPr>
          <w:i/>
          <w:sz w:val="24"/>
          <w:szCs w:val="24"/>
        </w:rPr>
        <w:t xml:space="preserve">800 </w:t>
      </w:r>
      <w:r w:rsidRPr="008B28E7">
        <w:rPr>
          <w:i/>
          <w:sz w:val="24"/>
          <w:szCs w:val="24"/>
        </w:rPr>
        <w:t>words (+/- 10%: include your actual word count at the end of each section)</w:t>
      </w:r>
    </w:p>
    <w:p w14:paraId="73258C61" w14:textId="77777777" w:rsidR="00D36044" w:rsidRDefault="00D36044" w:rsidP="00EA6DB4">
      <w:pPr>
        <w:spacing w:line="360" w:lineRule="auto"/>
        <w:jc w:val="both"/>
        <w:rPr>
          <w:sz w:val="24"/>
          <w:szCs w:val="24"/>
        </w:rPr>
      </w:pPr>
    </w:p>
    <w:p w14:paraId="06B4658B" w14:textId="77777777" w:rsidR="00E559CE" w:rsidRPr="00B17FA0" w:rsidRDefault="00E559CE" w:rsidP="00EA6DB4">
      <w:pPr>
        <w:spacing w:line="360" w:lineRule="auto"/>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A6DB4">
      <w:pPr>
        <w:spacing w:line="360"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4D95D4CD" w:rsidR="00E559CE" w:rsidRPr="00B17FA0" w:rsidRDefault="00E559CE" w:rsidP="00B94443">
            <w:pPr>
              <w:jc w:val="both"/>
              <w:rPr>
                <w:sz w:val="24"/>
                <w:szCs w:val="24"/>
              </w:rPr>
            </w:pPr>
            <w:r w:rsidRPr="00B17FA0">
              <w:rPr>
                <w:sz w:val="24"/>
                <w:szCs w:val="24"/>
              </w:rPr>
              <w:t>1</w:t>
            </w:r>
            <w:r w:rsidR="002512C4">
              <w:rPr>
                <w:sz w:val="24"/>
                <w:szCs w:val="24"/>
              </w:rPr>
              <w:t xml:space="preserve"> Reflection, Developmental Review (section 2), Brief introduction to the observation (Section 3)</w:t>
            </w:r>
          </w:p>
        </w:tc>
        <w:tc>
          <w:tcPr>
            <w:tcW w:w="5094" w:type="dxa"/>
          </w:tcPr>
          <w:p w14:paraId="517CD2CF" w14:textId="661AD50C" w:rsidR="00E559CE" w:rsidRPr="00B17FA0" w:rsidRDefault="00A7365C" w:rsidP="00B94443">
            <w:pPr>
              <w:jc w:val="both"/>
              <w:rPr>
                <w:sz w:val="24"/>
                <w:szCs w:val="24"/>
              </w:rPr>
            </w:pPr>
            <w:r>
              <w:rPr>
                <w:sz w:val="24"/>
                <w:szCs w:val="24"/>
              </w:rPr>
              <w:t>19.11.2019</w:t>
            </w:r>
          </w:p>
        </w:tc>
      </w:tr>
      <w:tr w:rsidR="00E559CE" w:rsidRPr="00B17FA0" w14:paraId="3ABB2D13" w14:textId="77777777" w:rsidTr="00B94443">
        <w:tc>
          <w:tcPr>
            <w:tcW w:w="5094" w:type="dxa"/>
          </w:tcPr>
          <w:p w14:paraId="4E42A95F" w14:textId="5D23B686" w:rsidR="00E559CE" w:rsidRPr="00B17FA0" w:rsidRDefault="00E559CE" w:rsidP="00B94443">
            <w:pPr>
              <w:jc w:val="both"/>
              <w:rPr>
                <w:sz w:val="24"/>
                <w:szCs w:val="24"/>
              </w:rPr>
            </w:pPr>
            <w:r w:rsidRPr="00B17FA0">
              <w:rPr>
                <w:sz w:val="24"/>
                <w:szCs w:val="24"/>
              </w:rPr>
              <w:t>2</w:t>
            </w:r>
            <w:r w:rsidR="002512C4">
              <w:rPr>
                <w:sz w:val="24"/>
                <w:szCs w:val="24"/>
              </w:rPr>
              <w:t xml:space="preserve"> Safeguarding (Section 4 and 5) Including legislation, and learning outcomes assessment and professional decision making. </w:t>
            </w:r>
          </w:p>
        </w:tc>
        <w:tc>
          <w:tcPr>
            <w:tcW w:w="5094" w:type="dxa"/>
          </w:tcPr>
          <w:p w14:paraId="6E6884CA" w14:textId="49148FBB" w:rsidR="00E559CE" w:rsidRPr="00B17FA0" w:rsidRDefault="00A7365C" w:rsidP="00B94443">
            <w:pPr>
              <w:jc w:val="both"/>
              <w:rPr>
                <w:sz w:val="24"/>
                <w:szCs w:val="24"/>
              </w:rPr>
            </w:pPr>
            <w:r>
              <w:rPr>
                <w:sz w:val="24"/>
                <w:szCs w:val="24"/>
              </w:rPr>
              <w:t>12.02.2020</w:t>
            </w:r>
          </w:p>
        </w:tc>
      </w:tr>
      <w:tr w:rsidR="00E559CE" w:rsidRPr="00B17FA0" w14:paraId="18AC39AC" w14:textId="77777777" w:rsidTr="00B94443">
        <w:tc>
          <w:tcPr>
            <w:tcW w:w="5094" w:type="dxa"/>
          </w:tcPr>
          <w:p w14:paraId="39BCF6C3" w14:textId="3B68E035" w:rsidR="00E559CE" w:rsidRPr="00B17FA0" w:rsidRDefault="00E559CE" w:rsidP="00B94443">
            <w:pPr>
              <w:jc w:val="both"/>
              <w:rPr>
                <w:sz w:val="24"/>
                <w:szCs w:val="24"/>
              </w:rPr>
            </w:pPr>
            <w:r w:rsidRPr="00B17FA0">
              <w:rPr>
                <w:sz w:val="24"/>
                <w:szCs w:val="24"/>
              </w:rPr>
              <w:t>3</w:t>
            </w:r>
            <w:r w:rsidR="002512C4">
              <w:rPr>
                <w:sz w:val="24"/>
                <w:szCs w:val="24"/>
              </w:rPr>
              <w:t xml:space="preserve"> Working collaboratively with service users, carers and other professionals, Welsh context, Observation (Section 3).</w:t>
            </w:r>
          </w:p>
        </w:tc>
        <w:tc>
          <w:tcPr>
            <w:tcW w:w="5094" w:type="dxa"/>
          </w:tcPr>
          <w:p w14:paraId="21536DE9" w14:textId="3856F90E" w:rsidR="00E559CE" w:rsidRPr="00B17FA0" w:rsidRDefault="00512AE7" w:rsidP="00B94443">
            <w:pPr>
              <w:jc w:val="both"/>
              <w:rPr>
                <w:sz w:val="24"/>
                <w:szCs w:val="24"/>
              </w:rPr>
            </w:pPr>
            <w:r>
              <w:rPr>
                <w:sz w:val="24"/>
                <w:szCs w:val="24"/>
              </w:rPr>
              <w:t>4.8.20</w:t>
            </w:r>
          </w:p>
        </w:tc>
      </w:tr>
      <w:tr w:rsidR="00E559CE" w:rsidRPr="008B28E7" w14:paraId="2F4A2E1A" w14:textId="77777777" w:rsidTr="00B94443">
        <w:tc>
          <w:tcPr>
            <w:tcW w:w="5094" w:type="dxa"/>
          </w:tcPr>
          <w:p w14:paraId="222D2D8A" w14:textId="1CC45BC6" w:rsidR="00E559CE" w:rsidRPr="00B17FA0" w:rsidRDefault="00E559CE" w:rsidP="00B94443">
            <w:pPr>
              <w:jc w:val="both"/>
              <w:rPr>
                <w:sz w:val="24"/>
                <w:szCs w:val="24"/>
              </w:rPr>
            </w:pPr>
            <w:r w:rsidRPr="00B17FA0">
              <w:rPr>
                <w:sz w:val="24"/>
                <w:szCs w:val="24"/>
              </w:rPr>
              <w:lastRenderedPageBreak/>
              <w:t>4</w:t>
            </w:r>
            <w:r w:rsidR="002512C4">
              <w:rPr>
                <w:sz w:val="24"/>
                <w:szCs w:val="24"/>
              </w:rPr>
              <w:t xml:space="preserve"> Developmental Review (Section 6), marking criteria, submissions 1 to 1 session with trainer for advice, support and guidance. </w:t>
            </w:r>
          </w:p>
        </w:tc>
        <w:tc>
          <w:tcPr>
            <w:tcW w:w="5094" w:type="dxa"/>
          </w:tcPr>
          <w:p w14:paraId="3A38C77F" w14:textId="3BB61D2E" w:rsidR="00E559CE" w:rsidRPr="00B17FA0" w:rsidRDefault="00A7365C" w:rsidP="00B94443">
            <w:pPr>
              <w:jc w:val="both"/>
              <w:rPr>
                <w:sz w:val="24"/>
                <w:szCs w:val="24"/>
              </w:rPr>
            </w:pPr>
            <w:r>
              <w:rPr>
                <w:sz w:val="24"/>
                <w:szCs w:val="24"/>
              </w:rPr>
              <w:t>22.10.20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4725C5B7" w:rsidR="000E38C3" w:rsidRDefault="000E38C3"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D36044">
        <w:tc>
          <w:tcPr>
            <w:tcW w:w="10070"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D36044">
        <w:tc>
          <w:tcPr>
            <w:tcW w:w="10070"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Default="008B28E7" w:rsidP="00FF7EBB">
      <w:pPr>
        <w:jc w:val="both"/>
        <w:rPr>
          <w:sz w:val="24"/>
          <w:szCs w:val="24"/>
        </w:rPr>
      </w:pPr>
    </w:p>
    <w:p w14:paraId="40A6C1C9" w14:textId="7A4F27B5" w:rsidR="00875875" w:rsidRDefault="003F3E34" w:rsidP="00FF7EBB">
      <w:pPr>
        <w:jc w:val="both"/>
        <w:rPr>
          <w:rFonts w:ascii="Arial Narrow" w:hAnsi="Arial Narrow"/>
          <w:sz w:val="24"/>
          <w:szCs w:val="24"/>
        </w:rPr>
      </w:pPr>
      <w:r>
        <w:rPr>
          <w:rFonts w:ascii="Arial Narrow" w:hAnsi="Arial Narrow"/>
          <w:sz w:val="24"/>
          <w:szCs w:val="24"/>
        </w:rPr>
        <w:t xml:space="preserve">Steph has </w:t>
      </w:r>
      <w:r w:rsidR="008D0C61">
        <w:rPr>
          <w:rFonts w:ascii="Arial Narrow" w:hAnsi="Arial Narrow"/>
          <w:sz w:val="24"/>
          <w:szCs w:val="24"/>
        </w:rPr>
        <w:t>grown in competence</w:t>
      </w:r>
      <w:r>
        <w:rPr>
          <w:rFonts w:ascii="Arial Narrow" w:hAnsi="Arial Narrow"/>
          <w:sz w:val="24"/>
          <w:szCs w:val="24"/>
        </w:rPr>
        <w:t xml:space="preserve"> </w:t>
      </w:r>
      <w:r w:rsidR="008D0C61">
        <w:rPr>
          <w:rFonts w:ascii="Arial Narrow" w:hAnsi="Arial Narrow"/>
          <w:sz w:val="24"/>
          <w:szCs w:val="24"/>
        </w:rPr>
        <w:t>and confidence over the duration of the prog</w:t>
      </w:r>
      <w:r w:rsidR="009B62D9">
        <w:rPr>
          <w:rFonts w:ascii="Arial Narrow" w:hAnsi="Arial Narrow"/>
          <w:sz w:val="24"/>
          <w:szCs w:val="24"/>
        </w:rPr>
        <w:t>ramme and continues to do so.</w:t>
      </w:r>
      <w:r w:rsidR="008D0C61">
        <w:rPr>
          <w:rFonts w:ascii="Arial Narrow" w:hAnsi="Arial Narrow"/>
          <w:sz w:val="24"/>
          <w:szCs w:val="24"/>
        </w:rPr>
        <w:t xml:space="preserve"> </w:t>
      </w:r>
      <w:r w:rsidR="009B62D9">
        <w:rPr>
          <w:rFonts w:ascii="Arial Narrow" w:hAnsi="Arial Narrow"/>
          <w:sz w:val="24"/>
          <w:szCs w:val="24"/>
        </w:rPr>
        <w:t>T</w:t>
      </w:r>
      <w:r w:rsidR="008D0C61">
        <w:rPr>
          <w:rFonts w:ascii="Arial Narrow" w:hAnsi="Arial Narrow"/>
          <w:sz w:val="24"/>
          <w:szCs w:val="24"/>
        </w:rPr>
        <w:t xml:space="preserve">his is evidenced throughout her portfolio </w:t>
      </w:r>
      <w:r w:rsidR="009B62D9">
        <w:rPr>
          <w:rFonts w:ascii="Arial Narrow" w:hAnsi="Arial Narrow"/>
          <w:sz w:val="24"/>
          <w:szCs w:val="24"/>
        </w:rPr>
        <w:t xml:space="preserve">not only </w:t>
      </w:r>
      <w:r w:rsidR="008D0C61">
        <w:rPr>
          <w:rFonts w:ascii="Arial Narrow" w:hAnsi="Arial Narrow"/>
          <w:sz w:val="24"/>
          <w:szCs w:val="24"/>
        </w:rPr>
        <w:t xml:space="preserve">in respect of </w:t>
      </w:r>
      <w:r w:rsidR="009B62D9">
        <w:rPr>
          <w:rFonts w:ascii="Arial Narrow" w:hAnsi="Arial Narrow"/>
          <w:sz w:val="24"/>
          <w:szCs w:val="24"/>
        </w:rPr>
        <w:t>how her knowledge, ski</w:t>
      </w:r>
      <w:r w:rsidR="00D813C8">
        <w:rPr>
          <w:rFonts w:ascii="Arial Narrow" w:hAnsi="Arial Narrow"/>
          <w:sz w:val="24"/>
          <w:szCs w:val="24"/>
        </w:rPr>
        <w:t>lls and attributes have enhanced</w:t>
      </w:r>
      <w:r w:rsidR="009B62D9">
        <w:rPr>
          <w:rFonts w:ascii="Arial Narrow" w:hAnsi="Arial Narrow"/>
          <w:sz w:val="24"/>
          <w:szCs w:val="24"/>
        </w:rPr>
        <w:t xml:space="preserve"> but also i</w:t>
      </w:r>
      <w:r w:rsidR="00D813C8">
        <w:rPr>
          <w:rFonts w:ascii="Arial Narrow" w:hAnsi="Arial Narrow"/>
          <w:sz w:val="24"/>
          <w:szCs w:val="24"/>
        </w:rPr>
        <w:t xml:space="preserve">n respect of the insight she continues to demonstrate into her </w:t>
      </w:r>
      <w:r w:rsidR="000B29FF">
        <w:rPr>
          <w:rFonts w:ascii="Arial Narrow" w:hAnsi="Arial Narrow"/>
          <w:sz w:val="24"/>
          <w:szCs w:val="24"/>
        </w:rPr>
        <w:t xml:space="preserve">professional </w:t>
      </w:r>
      <w:r w:rsidR="00327400">
        <w:rPr>
          <w:rFonts w:ascii="Arial Narrow" w:hAnsi="Arial Narrow"/>
          <w:sz w:val="24"/>
          <w:szCs w:val="24"/>
        </w:rPr>
        <w:t xml:space="preserve">development and learning needs. </w:t>
      </w:r>
    </w:p>
    <w:p w14:paraId="76C9E295" w14:textId="3A066677" w:rsidR="007A30E6" w:rsidRDefault="007A30E6" w:rsidP="00FF7EBB">
      <w:pPr>
        <w:jc w:val="both"/>
        <w:rPr>
          <w:rFonts w:ascii="Arial Narrow" w:hAnsi="Arial Narrow"/>
          <w:sz w:val="24"/>
          <w:szCs w:val="24"/>
        </w:rPr>
      </w:pPr>
    </w:p>
    <w:p w14:paraId="2295B248" w14:textId="06D46E8C" w:rsidR="007A30E6" w:rsidRDefault="00F87057" w:rsidP="00FF7EBB">
      <w:pPr>
        <w:jc w:val="both"/>
        <w:rPr>
          <w:rFonts w:ascii="Arial Narrow" w:hAnsi="Arial Narrow"/>
          <w:sz w:val="24"/>
          <w:szCs w:val="24"/>
        </w:rPr>
      </w:pPr>
      <w:r>
        <w:rPr>
          <w:rFonts w:ascii="Arial Narrow" w:hAnsi="Arial Narrow"/>
          <w:sz w:val="24"/>
          <w:szCs w:val="24"/>
        </w:rPr>
        <w:t xml:space="preserve">Steph </w:t>
      </w:r>
      <w:r w:rsidR="00272986">
        <w:rPr>
          <w:rFonts w:ascii="Arial Narrow" w:hAnsi="Arial Narrow"/>
          <w:sz w:val="24"/>
          <w:szCs w:val="24"/>
        </w:rPr>
        <w:t>comprehends</w:t>
      </w:r>
      <w:r>
        <w:rPr>
          <w:rFonts w:ascii="Arial Narrow" w:hAnsi="Arial Narrow"/>
          <w:sz w:val="24"/>
          <w:szCs w:val="24"/>
        </w:rPr>
        <w:t xml:space="preserve"> the importance of grounding her practice </w:t>
      </w:r>
      <w:r w:rsidR="00272986">
        <w:rPr>
          <w:rFonts w:ascii="Arial Narrow" w:hAnsi="Arial Narrow"/>
          <w:sz w:val="24"/>
          <w:szCs w:val="24"/>
        </w:rPr>
        <w:t>through, T</w:t>
      </w:r>
      <w:r>
        <w:rPr>
          <w:rFonts w:ascii="Arial Narrow" w:hAnsi="Arial Narrow"/>
          <w:sz w:val="24"/>
          <w:szCs w:val="24"/>
        </w:rPr>
        <w:t>heory</w:t>
      </w:r>
      <w:r w:rsidR="00272986">
        <w:rPr>
          <w:rFonts w:ascii="Arial Narrow" w:hAnsi="Arial Narrow"/>
          <w:sz w:val="24"/>
          <w:szCs w:val="24"/>
        </w:rPr>
        <w:t xml:space="preserve">, Legislation and </w:t>
      </w:r>
      <w:r w:rsidR="007A30E6">
        <w:rPr>
          <w:rFonts w:ascii="Arial Narrow" w:hAnsi="Arial Narrow"/>
          <w:sz w:val="24"/>
          <w:szCs w:val="24"/>
        </w:rPr>
        <w:t>Codes of Practice</w:t>
      </w:r>
      <w:r w:rsidR="00587C44">
        <w:rPr>
          <w:rFonts w:ascii="Arial Narrow" w:hAnsi="Arial Narrow"/>
          <w:sz w:val="24"/>
          <w:szCs w:val="24"/>
        </w:rPr>
        <w:t xml:space="preserve"> and</w:t>
      </w:r>
      <w:r w:rsidR="00272986">
        <w:rPr>
          <w:rFonts w:ascii="Arial Narrow" w:hAnsi="Arial Narrow"/>
          <w:sz w:val="24"/>
          <w:szCs w:val="24"/>
        </w:rPr>
        <w:t xml:space="preserve"> is becoming more confident in recognising </w:t>
      </w:r>
      <w:r w:rsidR="00B43C3C">
        <w:rPr>
          <w:rFonts w:ascii="Arial Narrow" w:hAnsi="Arial Narrow"/>
          <w:sz w:val="24"/>
          <w:szCs w:val="24"/>
        </w:rPr>
        <w:t>the inherent conflict</w:t>
      </w:r>
      <w:r w:rsidR="00272986">
        <w:rPr>
          <w:rFonts w:ascii="Arial Narrow" w:hAnsi="Arial Narrow"/>
          <w:sz w:val="24"/>
          <w:szCs w:val="24"/>
        </w:rPr>
        <w:t xml:space="preserve"> that all three components can present </w:t>
      </w:r>
      <w:r>
        <w:rPr>
          <w:rFonts w:ascii="Arial Narrow" w:hAnsi="Arial Narrow"/>
          <w:sz w:val="24"/>
          <w:szCs w:val="24"/>
        </w:rPr>
        <w:t>when balancing</w:t>
      </w:r>
      <w:r w:rsidR="00272986">
        <w:rPr>
          <w:rFonts w:ascii="Arial Narrow" w:hAnsi="Arial Narrow"/>
          <w:sz w:val="24"/>
          <w:szCs w:val="24"/>
        </w:rPr>
        <w:t xml:space="preserve"> the</w:t>
      </w:r>
      <w:r>
        <w:rPr>
          <w:rFonts w:ascii="Arial Narrow" w:hAnsi="Arial Narrow"/>
          <w:sz w:val="24"/>
          <w:szCs w:val="24"/>
        </w:rPr>
        <w:t xml:space="preserve"> rights and risks </w:t>
      </w:r>
      <w:r w:rsidR="00272986">
        <w:rPr>
          <w:rFonts w:ascii="Arial Narrow" w:hAnsi="Arial Narrow"/>
          <w:sz w:val="24"/>
          <w:szCs w:val="24"/>
        </w:rPr>
        <w:t xml:space="preserve">of the individuals </w:t>
      </w:r>
      <w:r w:rsidR="00B43C3C">
        <w:rPr>
          <w:rFonts w:ascii="Arial Narrow" w:hAnsi="Arial Narrow"/>
          <w:sz w:val="24"/>
          <w:szCs w:val="24"/>
        </w:rPr>
        <w:t>and families she works with</w:t>
      </w:r>
      <w:r w:rsidR="00F479F3">
        <w:rPr>
          <w:rFonts w:ascii="Arial Narrow" w:hAnsi="Arial Narrow"/>
          <w:sz w:val="24"/>
          <w:szCs w:val="24"/>
        </w:rPr>
        <w:t xml:space="preserve"> which, Steph has previously found difficult to manage working autonomously.</w:t>
      </w:r>
      <w:r w:rsidR="00B43C3C">
        <w:rPr>
          <w:rFonts w:ascii="Arial Narrow" w:hAnsi="Arial Narrow"/>
          <w:sz w:val="24"/>
          <w:szCs w:val="24"/>
        </w:rPr>
        <w:t xml:space="preserve"> What is clear not only from her portfolio</w:t>
      </w:r>
      <w:r w:rsidR="004D2B20">
        <w:rPr>
          <w:rFonts w:ascii="Arial Narrow" w:hAnsi="Arial Narrow"/>
          <w:sz w:val="24"/>
          <w:szCs w:val="24"/>
        </w:rPr>
        <w:t xml:space="preserve"> but through formal,</w:t>
      </w:r>
      <w:r w:rsidR="00B43C3C">
        <w:rPr>
          <w:rFonts w:ascii="Arial Narrow" w:hAnsi="Arial Narrow"/>
          <w:sz w:val="24"/>
          <w:szCs w:val="24"/>
        </w:rPr>
        <w:t xml:space="preserve"> informal Supervision</w:t>
      </w:r>
      <w:r w:rsidR="004D2B20">
        <w:rPr>
          <w:rFonts w:ascii="Arial Narrow" w:hAnsi="Arial Narrow"/>
          <w:sz w:val="24"/>
          <w:szCs w:val="24"/>
        </w:rPr>
        <w:t xml:space="preserve"> and critical reflection</w:t>
      </w:r>
      <w:r w:rsidR="00B43C3C">
        <w:rPr>
          <w:rFonts w:ascii="Arial Narrow" w:hAnsi="Arial Narrow"/>
          <w:sz w:val="24"/>
          <w:szCs w:val="24"/>
        </w:rPr>
        <w:t>, is that Steph has started to recognise that her involvement with more complex individuals (and families) is only one piece in a larger</w:t>
      </w:r>
      <w:r w:rsidR="004D2B20">
        <w:rPr>
          <w:rFonts w:ascii="Arial Narrow" w:hAnsi="Arial Narrow"/>
          <w:sz w:val="24"/>
          <w:szCs w:val="24"/>
        </w:rPr>
        <w:t xml:space="preserve"> multi agency</w:t>
      </w:r>
      <w:r w:rsidR="00B43C3C">
        <w:rPr>
          <w:rFonts w:ascii="Arial Narrow" w:hAnsi="Arial Narrow"/>
          <w:sz w:val="24"/>
          <w:szCs w:val="24"/>
        </w:rPr>
        <w:t xml:space="preserve"> </w:t>
      </w:r>
      <w:r w:rsidR="004D2B20">
        <w:rPr>
          <w:rFonts w:ascii="Arial Narrow" w:hAnsi="Arial Narrow"/>
          <w:sz w:val="24"/>
          <w:szCs w:val="24"/>
        </w:rPr>
        <w:t>‘</w:t>
      </w:r>
      <w:r w:rsidR="00B43C3C">
        <w:rPr>
          <w:rFonts w:ascii="Arial Narrow" w:hAnsi="Arial Narrow"/>
          <w:sz w:val="24"/>
          <w:szCs w:val="24"/>
        </w:rPr>
        <w:t>jig saw puzzle</w:t>
      </w:r>
      <w:r w:rsidR="004D2B20">
        <w:rPr>
          <w:rFonts w:ascii="Arial Narrow" w:hAnsi="Arial Narrow"/>
          <w:sz w:val="24"/>
          <w:szCs w:val="24"/>
        </w:rPr>
        <w:t>’</w:t>
      </w:r>
      <w:r w:rsidR="00B43C3C">
        <w:rPr>
          <w:rFonts w:ascii="Arial Narrow" w:hAnsi="Arial Narrow"/>
          <w:sz w:val="24"/>
          <w:szCs w:val="24"/>
        </w:rPr>
        <w:t xml:space="preserve">  app</w:t>
      </w:r>
      <w:r w:rsidR="005342A2">
        <w:rPr>
          <w:rFonts w:ascii="Arial Narrow" w:hAnsi="Arial Narrow"/>
          <w:sz w:val="24"/>
          <w:szCs w:val="24"/>
        </w:rPr>
        <w:t>roach to managing risk and achieving best</w:t>
      </w:r>
      <w:r w:rsidR="00587C44">
        <w:rPr>
          <w:rFonts w:ascii="Arial Narrow" w:hAnsi="Arial Narrow"/>
          <w:sz w:val="24"/>
          <w:szCs w:val="24"/>
        </w:rPr>
        <w:t>/positive outcomes</w:t>
      </w:r>
      <w:r w:rsidR="005342A2">
        <w:rPr>
          <w:rFonts w:ascii="Arial Narrow" w:hAnsi="Arial Narrow"/>
          <w:sz w:val="24"/>
          <w:szCs w:val="24"/>
        </w:rPr>
        <w:t xml:space="preserve">. </w:t>
      </w:r>
      <w:r w:rsidR="00F479F3">
        <w:rPr>
          <w:rFonts w:ascii="Arial Narrow" w:hAnsi="Arial Narrow"/>
          <w:sz w:val="24"/>
          <w:szCs w:val="24"/>
        </w:rPr>
        <w:t xml:space="preserve">In light of this, Steph is becoming more boundaried </w:t>
      </w:r>
      <w:r w:rsidR="00587C44">
        <w:rPr>
          <w:rFonts w:ascii="Arial Narrow" w:hAnsi="Arial Narrow"/>
          <w:sz w:val="24"/>
          <w:szCs w:val="24"/>
        </w:rPr>
        <w:t>in her work within multi agency approaches recognising shared accountability and responsibility.</w:t>
      </w:r>
    </w:p>
    <w:p w14:paraId="1EA192CE" w14:textId="3789A72D" w:rsidR="009F5419" w:rsidRDefault="009F5419" w:rsidP="00FF7EBB">
      <w:pPr>
        <w:jc w:val="both"/>
        <w:rPr>
          <w:rFonts w:ascii="Arial Narrow" w:hAnsi="Arial Narrow"/>
          <w:sz w:val="24"/>
          <w:szCs w:val="24"/>
        </w:rPr>
      </w:pPr>
    </w:p>
    <w:p w14:paraId="393B0823" w14:textId="3EF72BDB" w:rsidR="00875875" w:rsidRDefault="009F5419" w:rsidP="00FF7EBB">
      <w:pPr>
        <w:jc w:val="both"/>
        <w:rPr>
          <w:rFonts w:ascii="Arial Narrow" w:hAnsi="Arial Narrow"/>
          <w:sz w:val="24"/>
          <w:szCs w:val="24"/>
        </w:rPr>
      </w:pPr>
      <w:r>
        <w:rPr>
          <w:rFonts w:ascii="Arial Narrow" w:hAnsi="Arial Narrow"/>
          <w:sz w:val="24"/>
          <w:szCs w:val="24"/>
        </w:rPr>
        <w:t xml:space="preserve">Steph is a resilient practitioner however, there have been occasions </w:t>
      </w:r>
      <w:r w:rsidR="00053A87">
        <w:rPr>
          <w:rFonts w:ascii="Arial Narrow" w:hAnsi="Arial Narrow"/>
          <w:sz w:val="24"/>
          <w:szCs w:val="24"/>
        </w:rPr>
        <w:t>whereby she has found it difficult to share her feelings, worries and uncertainty</w:t>
      </w:r>
      <w:r w:rsidR="00821932">
        <w:rPr>
          <w:rFonts w:ascii="Arial Narrow" w:hAnsi="Arial Narrow"/>
          <w:sz w:val="24"/>
          <w:szCs w:val="24"/>
        </w:rPr>
        <w:t xml:space="preserve"> over her involvement with ‘high risk’ cases</w:t>
      </w:r>
      <w:r w:rsidR="00053A87">
        <w:rPr>
          <w:rFonts w:ascii="Arial Narrow" w:hAnsi="Arial Narrow"/>
          <w:sz w:val="24"/>
          <w:szCs w:val="24"/>
        </w:rPr>
        <w:t>,</w:t>
      </w:r>
      <w:r w:rsidR="00905887">
        <w:rPr>
          <w:rFonts w:ascii="Arial Narrow" w:hAnsi="Arial Narrow"/>
          <w:sz w:val="24"/>
          <w:szCs w:val="24"/>
        </w:rPr>
        <w:t xml:space="preserve"> concerned about</w:t>
      </w:r>
      <w:r w:rsidR="00821932">
        <w:rPr>
          <w:rFonts w:ascii="Arial Narrow" w:hAnsi="Arial Narrow"/>
          <w:sz w:val="24"/>
          <w:szCs w:val="24"/>
        </w:rPr>
        <w:t xml:space="preserve"> reprisals from other teams, professionals and managers that could reflect badly on her. Steph is</w:t>
      </w:r>
      <w:r w:rsidR="00905887">
        <w:rPr>
          <w:rFonts w:ascii="Arial Narrow" w:hAnsi="Arial Narrow"/>
          <w:sz w:val="24"/>
          <w:szCs w:val="24"/>
        </w:rPr>
        <w:t xml:space="preserve"> becom</w:t>
      </w:r>
      <w:r w:rsidR="00821932">
        <w:rPr>
          <w:rFonts w:ascii="Arial Narrow" w:hAnsi="Arial Narrow"/>
          <w:sz w:val="24"/>
          <w:szCs w:val="24"/>
        </w:rPr>
        <w:t>ing more confident in raising these concerns and sharing her apprehension with her peers and manager. It is my opinion that Steph will continue to grow in confidence in this area and become more assertive</w:t>
      </w:r>
      <w:r w:rsidR="00625FD3">
        <w:rPr>
          <w:rFonts w:ascii="Arial Narrow" w:hAnsi="Arial Narrow"/>
          <w:sz w:val="24"/>
          <w:szCs w:val="24"/>
        </w:rPr>
        <w:t xml:space="preserve"> when challenged by others; until then, Steph will ask for support from her manager who will attend potentially contentious meetings with her.</w:t>
      </w:r>
    </w:p>
    <w:p w14:paraId="2B5A3B90" w14:textId="3FABD655" w:rsidR="00B14FFC" w:rsidRDefault="00B14FFC" w:rsidP="00FF7EBB">
      <w:pPr>
        <w:jc w:val="both"/>
        <w:rPr>
          <w:rFonts w:ascii="Arial Narrow" w:hAnsi="Arial Narrow"/>
          <w:sz w:val="24"/>
          <w:szCs w:val="24"/>
        </w:rPr>
      </w:pPr>
    </w:p>
    <w:p w14:paraId="3E4A5E9C" w14:textId="6EA4F8AB" w:rsidR="00B14FFC" w:rsidRDefault="00B14FFC" w:rsidP="00FF7EBB">
      <w:pPr>
        <w:jc w:val="both"/>
        <w:rPr>
          <w:rFonts w:ascii="Arial Narrow" w:hAnsi="Arial Narrow"/>
          <w:sz w:val="24"/>
          <w:szCs w:val="24"/>
        </w:rPr>
      </w:pPr>
      <w:r>
        <w:rPr>
          <w:rFonts w:ascii="Arial Narrow" w:hAnsi="Arial Narrow"/>
          <w:sz w:val="24"/>
          <w:szCs w:val="24"/>
        </w:rPr>
        <w:t xml:space="preserve">Steph has always shown an interest and commitment to her professional development; it is unfortunate at this unprecedented time that training and learning opportunities have been significantly reduced. Steph has undertaken some online training however, </w:t>
      </w:r>
      <w:r w:rsidR="00F845F6">
        <w:rPr>
          <w:rFonts w:ascii="Arial Narrow" w:hAnsi="Arial Narrow"/>
          <w:sz w:val="24"/>
          <w:szCs w:val="24"/>
        </w:rPr>
        <w:t>is still keen to undertake more enhanced training within the arena of mental health.</w:t>
      </w:r>
    </w:p>
    <w:p w14:paraId="25A57987" w14:textId="2A27E4C7" w:rsidR="008B28E7" w:rsidRDefault="000B29FF" w:rsidP="00FF7EBB">
      <w:pPr>
        <w:jc w:val="both"/>
        <w:rPr>
          <w:rFonts w:ascii="Arial Narrow" w:hAnsi="Arial Narrow"/>
          <w:sz w:val="24"/>
          <w:szCs w:val="24"/>
        </w:rPr>
      </w:pPr>
      <w:r>
        <w:rPr>
          <w:rFonts w:ascii="Arial Narrow" w:hAnsi="Arial Narrow"/>
          <w:sz w:val="24"/>
          <w:szCs w:val="24"/>
        </w:rPr>
        <w:t xml:space="preserve">  </w:t>
      </w:r>
      <w:r w:rsidR="009B62D9">
        <w:rPr>
          <w:rFonts w:ascii="Arial Narrow" w:hAnsi="Arial Narrow"/>
          <w:sz w:val="24"/>
          <w:szCs w:val="24"/>
        </w:rPr>
        <w:t xml:space="preserve"> </w:t>
      </w: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008EE793" w14:textId="77777777" w:rsidR="003B4787" w:rsidRDefault="003B4787" w:rsidP="0093018C">
      <w:pPr>
        <w:keepNext/>
        <w:spacing w:before="240" w:after="60"/>
        <w:jc w:val="center"/>
        <w:rPr>
          <w:b/>
          <w:sz w:val="24"/>
          <w:szCs w:val="24"/>
        </w:rPr>
      </w:pPr>
    </w:p>
    <w:p w14:paraId="11933B24" w14:textId="0460252E" w:rsidR="007714D0" w:rsidRDefault="007714D0" w:rsidP="0093018C">
      <w:pPr>
        <w:keepNext/>
        <w:spacing w:before="240" w:after="60"/>
        <w:jc w:val="center"/>
        <w:rPr>
          <w:b/>
          <w:sz w:val="24"/>
          <w:szCs w:val="24"/>
        </w:rPr>
      </w:pPr>
    </w:p>
    <w:p w14:paraId="777EFB79" w14:textId="77777777" w:rsidR="007714D0" w:rsidRDefault="007714D0" w:rsidP="00DA3B09">
      <w:pPr>
        <w:keepNext/>
        <w:spacing w:before="240" w:after="60"/>
        <w:rPr>
          <w:b/>
          <w:sz w:val="24"/>
          <w:szCs w:val="24"/>
        </w:rPr>
      </w:pPr>
    </w:p>
    <w:p w14:paraId="2640B2C7" w14:textId="02875CC1"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r w:rsidR="009604CA">
        <w:rPr>
          <w:b/>
          <w:sz w:val="24"/>
          <w:szCs w:val="24"/>
        </w:rPr>
        <w:t xml:space="preserve"> </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20D91448" w14:textId="67AFD392" w:rsidR="00042175" w:rsidRPr="0032290A" w:rsidRDefault="0032290A" w:rsidP="00D12508">
      <w:pPr>
        <w:spacing w:line="360" w:lineRule="auto"/>
        <w:jc w:val="both"/>
        <w:rPr>
          <w:bCs/>
          <w:color w:val="auto"/>
          <w:sz w:val="24"/>
          <w:szCs w:val="24"/>
        </w:rPr>
      </w:pPr>
      <w:r>
        <w:rPr>
          <w:bCs/>
          <w:color w:val="auto"/>
          <w:sz w:val="24"/>
          <w:szCs w:val="24"/>
        </w:rPr>
        <w:t>All Wales Child Protection Procedures 2008 Cardiff: children in Wales</w:t>
      </w:r>
    </w:p>
    <w:p w14:paraId="07E1CCF8" w14:textId="6D1F57F3" w:rsidR="009D48B7" w:rsidRPr="009604CA" w:rsidRDefault="009D48B7" w:rsidP="00D12508">
      <w:pPr>
        <w:overflowPunct/>
        <w:autoSpaceDE/>
        <w:autoSpaceDN/>
        <w:adjustRightInd/>
        <w:spacing w:after="225" w:line="360" w:lineRule="auto"/>
        <w:jc w:val="both"/>
        <w:rPr>
          <w:rStyle w:val="selectable"/>
          <w:b/>
          <w:bCs/>
          <w:color w:val="auto"/>
          <w:sz w:val="24"/>
          <w:szCs w:val="24"/>
        </w:rPr>
      </w:pPr>
      <w:r w:rsidRPr="009604CA">
        <w:rPr>
          <w:rStyle w:val="selectable"/>
          <w:color w:val="auto"/>
          <w:sz w:val="24"/>
          <w:szCs w:val="24"/>
          <w:shd w:val="clear" w:color="auto" w:fill="FFFFFF"/>
        </w:rPr>
        <w:t>Anon, (2015). [online] Available at: https://www.unicef.org/about/who/index_history.html\ [Accessed 7</w:t>
      </w:r>
      <w:r w:rsidRPr="009604CA">
        <w:rPr>
          <w:rStyle w:val="selectable"/>
          <w:color w:val="auto"/>
          <w:sz w:val="24"/>
          <w:szCs w:val="24"/>
          <w:shd w:val="clear" w:color="auto" w:fill="FFFFFF"/>
          <w:vertAlign w:val="superscript"/>
        </w:rPr>
        <w:t>th</w:t>
      </w:r>
      <w:r w:rsidRPr="009604CA">
        <w:rPr>
          <w:rStyle w:val="selectable"/>
          <w:color w:val="auto"/>
          <w:sz w:val="24"/>
          <w:szCs w:val="24"/>
          <w:shd w:val="clear" w:color="auto" w:fill="FFFFFF"/>
        </w:rPr>
        <w:t xml:space="preserve"> February 2020]</w:t>
      </w:r>
    </w:p>
    <w:p w14:paraId="6E2DA3CA" w14:textId="7BF5DC11" w:rsidR="00042175" w:rsidRPr="009604CA" w:rsidRDefault="00042175" w:rsidP="00D12508">
      <w:pPr>
        <w:spacing w:line="360" w:lineRule="auto"/>
        <w:jc w:val="both"/>
        <w:rPr>
          <w:color w:val="auto"/>
          <w:spacing w:val="7"/>
          <w:sz w:val="24"/>
          <w:szCs w:val="24"/>
          <w:shd w:val="clear" w:color="auto" w:fill="FFFFFF"/>
        </w:rPr>
      </w:pPr>
      <w:r w:rsidRPr="009604CA">
        <w:rPr>
          <w:color w:val="auto"/>
          <w:spacing w:val="7"/>
          <w:sz w:val="24"/>
          <w:szCs w:val="24"/>
          <w:shd w:val="clear" w:color="auto" w:fill="FFFFFF"/>
        </w:rPr>
        <w:t>Beddoe L (2010) Surveillance or reflection: professional supervision in 'the risk society', British Journal of Social Work, 40 (4), 1562-1588</w:t>
      </w:r>
    </w:p>
    <w:p w14:paraId="220884AB" w14:textId="3BD65DC7" w:rsidR="009D48B7" w:rsidRPr="009604CA" w:rsidRDefault="009D48B7" w:rsidP="00D12508">
      <w:pPr>
        <w:spacing w:line="360" w:lineRule="auto"/>
        <w:jc w:val="both"/>
        <w:rPr>
          <w:color w:val="auto"/>
          <w:spacing w:val="7"/>
          <w:sz w:val="24"/>
          <w:szCs w:val="24"/>
          <w:shd w:val="clear" w:color="auto" w:fill="FFFFFF"/>
        </w:rPr>
      </w:pPr>
    </w:p>
    <w:p w14:paraId="6D8028A3" w14:textId="2FE8E490" w:rsidR="009D48B7" w:rsidRDefault="009D48B7" w:rsidP="00D12508">
      <w:pPr>
        <w:overflowPunct/>
        <w:autoSpaceDE/>
        <w:autoSpaceDN/>
        <w:adjustRightInd/>
        <w:spacing w:after="225" w:line="360" w:lineRule="auto"/>
        <w:jc w:val="both"/>
        <w:rPr>
          <w:rStyle w:val="selectable"/>
          <w:color w:val="auto"/>
          <w:sz w:val="24"/>
          <w:szCs w:val="24"/>
          <w:shd w:val="clear" w:color="auto" w:fill="FFFFFF"/>
        </w:rPr>
      </w:pPr>
      <w:r w:rsidRPr="009604CA">
        <w:rPr>
          <w:rStyle w:val="selectable"/>
          <w:color w:val="auto"/>
          <w:sz w:val="24"/>
          <w:szCs w:val="24"/>
          <w:shd w:val="clear" w:color="auto" w:fill="FFFFFF"/>
        </w:rPr>
        <w:t xml:space="preserve">Beesley, P, Watts, M, Harrison, M. (2017). </w:t>
      </w:r>
      <w:r w:rsidRPr="009604CA">
        <w:rPr>
          <w:rStyle w:val="selectable"/>
          <w:i/>
          <w:iCs/>
          <w:color w:val="auto"/>
          <w:sz w:val="24"/>
          <w:szCs w:val="24"/>
          <w:shd w:val="clear" w:color="auto" w:fill="FFFFFF"/>
        </w:rPr>
        <w:t>Developing your communication skills in social work.</w:t>
      </w:r>
      <w:r w:rsidRPr="009604CA">
        <w:rPr>
          <w:rStyle w:val="selectable"/>
          <w:color w:val="auto"/>
          <w:sz w:val="24"/>
          <w:szCs w:val="24"/>
          <w:shd w:val="clear" w:color="auto" w:fill="FFFFFF"/>
        </w:rPr>
        <w:t xml:space="preserve"> Sage Publications. London.</w:t>
      </w:r>
    </w:p>
    <w:p w14:paraId="14952CCD" w14:textId="3971AE08" w:rsidR="008E32C8" w:rsidRDefault="008E32C8" w:rsidP="00D12508">
      <w:pPr>
        <w:overflowPunct/>
        <w:autoSpaceDE/>
        <w:autoSpaceDN/>
        <w:adjustRightInd/>
        <w:spacing w:after="225" w:line="360" w:lineRule="auto"/>
        <w:jc w:val="both"/>
        <w:rPr>
          <w:rStyle w:val="selectable"/>
          <w:color w:val="auto"/>
          <w:sz w:val="24"/>
          <w:szCs w:val="24"/>
          <w:shd w:val="clear" w:color="auto" w:fill="FFFFFF"/>
        </w:rPr>
      </w:pPr>
      <w:r w:rsidRPr="008E32C8">
        <w:rPr>
          <w:rStyle w:val="selectable"/>
          <w:color w:val="auto"/>
          <w:sz w:val="24"/>
          <w:szCs w:val="24"/>
          <w:shd w:val="clear" w:color="auto" w:fill="FFFFFF"/>
        </w:rPr>
        <w:t>Billsberry, J., 2013. Teaching leadership from a social constructionist perspective. Journal of Management and Organization, 19(6), p.679.</w:t>
      </w:r>
    </w:p>
    <w:p w14:paraId="592E4764" w14:textId="5537DA1A" w:rsidR="008E32C8" w:rsidRDefault="008E32C8" w:rsidP="00D12508">
      <w:pPr>
        <w:overflowPunct/>
        <w:autoSpaceDE/>
        <w:autoSpaceDN/>
        <w:adjustRightInd/>
        <w:spacing w:after="225" w:line="360" w:lineRule="auto"/>
        <w:jc w:val="both"/>
        <w:rPr>
          <w:rStyle w:val="selectable"/>
          <w:color w:val="auto"/>
          <w:sz w:val="24"/>
          <w:szCs w:val="24"/>
          <w:shd w:val="clear" w:color="auto" w:fill="FFFFFF"/>
        </w:rPr>
      </w:pPr>
      <w:r w:rsidRPr="008E32C8">
        <w:rPr>
          <w:rStyle w:val="selectable"/>
          <w:color w:val="auto"/>
          <w:sz w:val="24"/>
          <w:szCs w:val="24"/>
          <w:shd w:val="clear" w:color="auto" w:fill="FFFFFF"/>
        </w:rPr>
        <w:lastRenderedPageBreak/>
        <w:t>Boddy, J. and Dominelli, L., 2017. Social media and social work: The challenges of a new ethical space. Australian Social Work, 70(2), pp.172-184.</w:t>
      </w:r>
    </w:p>
    <w:p w14:paraId="5AB6F2B5" w14:textId="7F8ACC50" w:rsidR="008E32C8" w:rsidRDefault="003F1C4F" w:rsidP="00D12508">
      <w:pPr>
        <w:overflowPunct/>
        <w:autoSpaceDE/>
        <w:autoSpaceDN/>
        <w:adjustRightInd/>
        <w:spacing w:after="225" w:line="360" w:lineRule="auto"/>
        <w:jc w:val="both"/>
        <w:rPr>
          <w:rStyle w:val="selectable"/>
          <w:color w:val="auto"/>
          <w:sz w:val="24"/>
          <w:szCs w:val="24"/>
          <w:shd w:val="clear" w:color="auto" w:fill="FFFFFF"/>
        </w:rPr>
      </w:pPr>
      <w:r w:rsidRPr="003F1C4F">
        <w:rPr>
          <w:rStyle w:val="selectable"/>
          <w:color w:val="auto"/>
          <w:sz w:val="24"/>
          <w:szCs w:val="24"/>
          <w:shd w:val="clear" w:color="auto" w:fill="FFFFFF"/>
        </w:rPr>
        <w:t>Bowlby, J., 1979. The Bowlby-Ainsworth attachment theory. Behavioral and Brain Sciences, 2(4), pp.637-638.</w:t>
      </w:r>
    </w:p>
    <w:p w14:paraId="0ACD082F" w14:textId="2783621A" w:rsidR="003F1C4F" w:rsidRPr="009604CA" w:rsidRDefault="003F1C4F" w:rsidP="00D12508">
      <w:pPr>
        <w:overflowPunct/>
        <w:autoSpaceDE/>
        <w:autoSpaceDN/>
        <w:adjustRightInd/>
        <w:spacing w:after="225" w:line="360" w:lineRule="auto"/>
        <w:jc w:val="both"/>
        <w:rPr>
          <w:rStyle w:val="selectable"/>
          <w:color w:val="auto"/>
          <w:sz w:val="24"/>
          <w:szCs w:val="24"/>
          <w:shd w:val="clear" w:color="auto" w:fill="FFFFFF"/>
        </w:rPr>
      </w:pPr>
      <w:r w:rsidRPr="003F1C4F">
        <w:rPr>
          <w:rStyle w:val="selectable"/>
          <w:color w:val="auto"/>
          <w:sz w:val="24"/>
          <w:szCs w:val="24"/>
          <w:shd w:val="clear" w:color="auto" w:fill="FFFFFF"/>
        </w:rPr>
        <w:t>Brammer, A., 2010. Social Work Law. Harlow.</w:t>
      </w:r>
    </w:p>
    <w:p w14:paraId="334E7A62" w14:textId="3BF9F1F9" w:rsidR="00042175" w:rsidRDefault="00042175" w:rsidP="00D12508">
      <w:pPr>
        <w:spacing w:line="360" w:lineRule="auto"/>
        <w:jc w:val="both"/>
        <w:rPr>
          <w:color w:val="auto"/>
          <w:sz w:val="24"/>
          <w:szCs w:val="24"/>
          <w:shd w:val="clear" w:color="auto" w:fill="FFFFFF"/>
        </w:rPr>
      </w:pPr>
      <w:r w:rsidRPr="009604CA">
        <w:rPr>
          <w:color w:val="auto"/>
          <w:sz w:val="24"/>
          <w:szCs w:val="24"/>
          <w:shd w:val="clear" w:color="auto" w:fill="FFFFFF"/>
        </w:rPr>
        <w:t>Brody, A. A., Edelman, L., Siegel, E. O., Foster, V., Bailey, D. E., Jr, Bryant, A. L., &amp; Bond, S. M. (2016). Evaluation of a peer mentoring program for early career gerontological nursing faculty and its potential for application to other fields in nursing and health sciences. </w:t>
      </w:r>
      <w:r w:rsidRPr="009604CA">
        <w:rPr>
          <w:i/>
          <w:iCs/>
          <w:color w:val="auto"/>
          <w:sz w:val="24"/>
          <w:szCs w:val="24"/>
          <w:shd w:val="clear" w:color="auto" w:fill="FFFFFF"/>
        </w:rPr>
        <w:t>Nursing outlook</w:t>
      </w:r>
      <w:r w:rsidRPr="009604CA">
        <w:rPr>
          <w:color w:val="auto"/>
          <w:sz w:val="24"/>
          <w:szCs w:val="24"/>
          <w:shd w:val="clear" w:color="auto" w:fill="FFFFFF"/>
        </w:rPr>
        <w:t>, </w:t>
      </w:r>
      <w:r w:rsidRPr="009604CA">
        <w:rPr>
          <w:i/>
          <w:iCs/>
          <w:color w:val="auto"/>
          <w:sz w:val="24"/>
          <w:szCs w:val="24"/>
          <w:shd w:val="clear" w:color="auto" w:fill="FFFFFF"/>
        </w:rPr>
        <w:t>64</w:t>
      </w:r>
      <w:r w:rsidRPr="009604CA">
        <w:rPr>
          <w:color w:val="auto"/>
          <w:sz w:val="24"/>
          <w:szCs w:val="24"/>
          <w:shd w:val="clear" w:color="auto" w:fill="FFFFFF"/>
        </w:rPr>
        <w:t>(4), 332–338. doi:10.1016/j.outlook.2016.03.004</w:t>
      </w:r>
    </w:p>
    <w:p w14:paraId="7EC4A144" w14:textId="586BAD4E" w:rsidR="00B903F7" w:rsidRDefault="00B903F7" w:rsidP="00D12508">
      <w:pPr>
        <w:spacing w:line="360" w:lineRule="auto"/>
        <w:jc w:val="both"/>
        <w:rPr>
          <w:color w:val="auto"/>
          <w:sz w:val="24"/>
          <w:szCs w:val="24"/>
          <w:shd w:val="clear" w:color="auto" w:fill="FFFFFF"/>
        </w:rPr>
      </w:pPr>
    </w:p>
    <w:p w14:paraId="35E47010" w14:textId="5C5C1491" w:rsidR="00B903F7" w:rsidRPr="009604CA" w:rsidRDefault="00B903F7" w:rsidP="00D12508">
      <w:pPr>
        <w:spacing w:line="360" w:lineRule="auto"/>
        <w:jc w:val="both"/>
        <w:rPr>
          <w:color w:val="auto"/>
          <w:sz w:val="24"/>
          <w:szCs w:val="24"/>
          <w:shd w:val="clear" w:color="auto" w:fill="FFFFFF"/>
        </w:rPr>
      </w:pPr>
      <w:r>
        <w:rPr>
          <w:color w:val="auto"/>
          <w:sz w:val="24"/>
          <w:szCs w:val="24"/>
          <w:shd w:val="clear" w:color="auto" w:fill="FFFFFF"/>
        </w:rPr>
        <w:t>Bruce Thornton. (2013). Other specialist assessment tools. Available at. http://www.bruce-thornton.info/resources/Help-with -finding-the right-tool.pdf</w:t>
      </w:r>
    </w:p>
    <w:p w14:paraId="0C67840F" w14:textId="7A41F4EF" w:rsidR="009D48B7" w:rsidRPr="009604CA" w:rsidRDefault="009D48B7" w:rsidP="00D12508">
      <w:pPr>
        <w:spacing w:line="360" w:lineRule="auto"/>
        <w:jc w:val="both"/>
        <w:rPr>
          <w:color w:val="auto"/>
          <w:sz w:val="24"/>
          <w:szCs w:val="24"/>
          <w:shd w:val="clear" w:color="auto" w:fill="FFFFFF"/>
        </w:rPr>
      </w:pPr>
    </w:p>
    <w:p w14:paraId="74522F95" w14:textId="370F1413" w:rsidR="009D48B7" w:rsidRDefault="009D48B7" w:rsidP="00D12508">
      <w:pPr>
        <w:pStyle w:val="Heading1"/>
        <w:spacing w:before="0" w:after="0" w:line="360" w:lineRule="auto"/>
        <w:rPr>
          <w:b w:val="0"/>
          <w:bCs/>
          <w:color w:val="auto"/>
          <w:sz w:val="24"/>
          <w:szCs w:val="24"/>
        </w:rPr>
      </w:pPr>
      <w:r w:rsidRPr="009604CA">
        <w:rPr>
          <w:b w:val="0"/>
          <w:bCs/>
          <w:color w:val="auto"/>
          <w:sz w:val="24"/>
          <w:szCs w:val="24"/>
        </w:rPr>
        <w:t xml:space="preserve">Caldwell, P. (2013). ‘Intensive Interaction: Using Body Language to Communicate’, </w:t>
      </w:r>
      <w:r w:rsidRPr="009604CA">
        <w:rPr>
          <w:b w:val="0"/>
          <w:bCs/>
          <w:i/>
          <w:iCs/>
          <w:color w:val="auto"/>
          <w:sz w:val="24"/>
          <w:szCs w:val="24"/>
        </w:rPr>
        <w:t xml:space="preserve">Journal on Developmental Disabilities, </w:t>
      </w:r>
      <w:r w:rsidRPr="009604CA">
        <w:rPr>
          <w:b w:val="0"/>
          <w:bCs/>
          <w:color w:val="auto"/>
          <w:sz w:val="24"/>
          <w:szCs w:val="24"/>
        </w:rPr>
        <w:t>Vol. 19, No.1, pp. 33-39</w:t>
      </w:r>
    </w:p>
    <w:p w14:paraId="5881F8B0" w14:textId="77777777" w:rsidR="000A6AA4" w:rsidRPr="000A6AA4" w:rsidRDefault="000A6AA4" w:rsidP="00D12508">
      <w:pPr>
        <w:spacing w:line="360" w:lineRule="auto"/>
      </w:pPr>
    </w:p>
    <w:p w14:paraId="6F9AFBB5" w14:textId="700B9848" w:rsidR="000A6AA4" w:rsidRPr="000A6AA4" w:rsidRDefault="000A6AA4" w:rsidP="00D12508">
      <w:pPr>
        <w:pStyle w:val="Heading1"/>
        <w:spacing w:before="0" w:after="0" w:line="360" w:lineRule="auto"/>
        <w:rPr>
          <w:b w:val="0"/>
          <w:bCs/>
          <w:i/>
          <w:iCs/>
          <w:color w:val="auto"/>
          <w:sz w:val="24"/>
          <w:szCs w:val="24"/>
        </w:rPr>
      </w:pPr>
      <w:r w:rsidRPr="000A6AA4">
        <w:rPr>
          <w:b w:val="0"/>
          <w:bCs/>
          <w:i/>
          <w:iCs/>
          <w:color w:val="auto"/>
          <w:sz w:val="24"/>
          <w:szCs w:val="24"/>
        </w:rPr>
        <w:t>Care and Social Services Inspectorate Wales (2016). More than just words: Follow-on strategic framework for Welsh Language in Health. Available at. http://cssiw.org.uk/about/strategic-plan/more-than-just-words/?skip=1&amp;lang=en</w:t>
      </w:r>
    </w:p>
    <w:p w14:paraId="6206A4FD" w14:textId="77777777" w:rsidR="00DA215F" w:rsidRPr="00DA215F" w:rsidRDefault="00DA215F" w:rsidP="00D12508">
      <w:pPr>
        <w:spacing w:line="360" w:lineRule="auto"/>
      </w:pPr>
    </w:p>
    <w:p w14:paraId="2D1D83E1" w14:textId="77777777" w:rsidR="00DA215F" w:rsidRPr="00DA215F" w:rsidRDefault="00DA215F" w:rsidP="00D12508">
      <w:pPr>
        <w:pStyle w:val="Heading1"/>
        <w:spacing w:before="0" w:after="0" w:line="360" w:lineRule="auto"/>
        <w:rPr>
          <w:b w:val="0"/>
          <w:bCs/>
          <w:i/>
          <w:iCs/>
          <w:color w:val="auto"/>
          <w:sz w:val="24"/>
          <w:szCs w:val="24"/>
        </w:rPr>
      </w:pPr>
      <w:r w:rsidRPr="00DA215F">
        <w:rPr>
          <w:b w:val="0"/>
          <w:bCs/>
          <w:i/>
          <w:iCs/>
          <w:color w:val="auto"/>
          <w:sz w:val="24"/>
          <w:szCs w:val="24"/>
        </w:rPr>
        <w:t>Care Council for Wales (n.d.) SOCIAL SERVICES AND WELL-BEING (WALES) ACT</w:t>
      </w:r>
    </w:p>
    <w:p w14:paraId="488EE615" w14:textId="605916D1" w:rsidR="00DA215F" w:rsidRPr="00DA215F" w:rsidRDefault="00DA215F" w:rsidP="00D12508">
      <w:pPr>
        <w:pStyle w:val="Heading1"/>
        <w:spacing w:before="0" w:after="0" w:line="360" w:lineRule="auto"/>
        <w:rPr>
          <w:b w:val="0"/>
          <w:bCs/>
          <w:i/>
          <w:iCs/>
          <w:color w:val="auto"/>
          <w:sz w:val="24"/>
          <w:szCs w:val="24"/>
        </w:rPr>
      </w:pPr>
      <w:r w:rsidRPr="00DA215F">
        <w:rPr>
          <w:b w:val="0"/>
          <w:bCs/>
          <w:i/>
          <w:iCs/>
          <w:color w:val="auto"/>
          <w:sz w:val="24"/>
          <w:szCs w:val="24"/>
        </w:rPr>
        <w:t>SUMMARY. Looked After and Accommodated Children.</w:t>
      </w:r>
    </w:p>
    <w:p w14:paraId="64B9C962" w14:textId="77777777" w:rsidR="00042175" w:rsidRPr="00DA215F" w:rsidRDefault="00042175" w:rsidP="00D12508">
      <w:pPr>
        <w:pStyle w:val="Heading1"/>
        <w:spacing w:before="0" w:after="0" w:line="360" w:lineRule="auto"/>
        <w:rPr>
          <w:b w:val="0"/>
          <w:bCs/>
          <w:i/>
          <w:iCs/>
          <w:color w:val="auto"/>
          <w:sz w:val="24"/>
          <w:szCs w:val="24"/>
        </w:rPr>
      </w:pPr>
    </w:p>
    <w:p w14:paraId="466F8EE4" w14:textId="787059FF" w:rsidR="00042175" w:rsidRPr="009604CA" w:rsidRDefault="005162D1" w:rsidP="00D12508">
      <w:pPr>
        <w:spacing w:line="360" w:lineRule="auto"/>
        <w:jc w:val="both"/>
        <w:rPr>
          <w:color w:val="auto"/>
          <w:spacing w:val="7"/>
          <w:sz w:val="24"/>
          <w:szCs w:val="24"/>
          <w:shd w:val="clear" w:color="auto" w:fill="FFFFFF"/>
        </w:rPr>
      </w:pPr>
      <w:r>
        <w:rPr>
          <w:color w:val="auto"/>
          <w:spacing w:val="7"/>
          <w:sz w:val="24"/>
          <w:szCs w:val="24"/>
          <w:shd w:val="clear" w:color="auto" w:fill="FFFFFF"/>
        </w:rPr>
        <w:t>Care Council for Wales</w:t>
      </w:r>
      <w:r w:rsidR="00042175" w:rsidRPr="009604CA">
        <w:rPr>
          <w:color w:val="auto"/>
          <w:spacing w:val="7"/>
          <w:sz w:val="24"/>
          <w:szCs w:val="24"/>
          <w:shd w:val="clear" w:color="auto" w:fill="FFFFFF"/>
        </w:rPr>
        <w:t xml:space="preserve"> (2012) Supervising and appraising well: A guide to effective supervision and appraisal for those</w:t>
      </w:r>
      <w:r>
        <w:rPr>
          <w:color w:val="auto"/>
          <w:spacing w:val="7"/>
          <w:sz w:val="24"/>
          <w:szCs w:val="24"/>
          <w:shd w:val="clear" w:color="auto" w:fill="FFFFFF"/>
        </w:rPr>
        <w:t xml:space="preserve"> working in social care, Wales: Care Council for Wales</w:t>
      </w:r>
    </w:p>
    <w:p w14:paraId="5FDEE1E4" w14:textId="44A6B7DC" w:rsidR="003B636F" w:rsidRDefault="003B636F" w:rsidP="00D12508">
      <w:pPr>
        <w:spacing w:line="360" w:lineRule="auto"/>
        <w:jc w:val="both"/>
        <w:rPr>
          <w:color w:val="auto"/>
          <w:spacing w:val="7"/>
          <w:sz w:val="24"/>
          <w:szCs w:val="24"/>
          <w:shd w:val="clear" w:color="auto" w:fill="FFFFFF"/>
        </w:rPr>
      </w:pPr>
      <w:r w:rsidRPr="009604CA">
        <w:rPr>
          <w:color w:val="auto"/>
          <w:sz w:val="24"/>
          <w:szCs w:val="24"/>
          <w:shd w:val="clear" w:color="auto" w:fill="FFFFFF"/>
        </w:rPr>
        <w:t>Franklin, B., 1998. </w:t>
      </w:r>
      <w:r w:rsidRPr="009604CA">
        <w:rPr>
          <w:i/>
          <w:iCs/>
          <w:color w:val="auto"/>
          <w:sz w:val="24"/>
          <w:szCs w:val="24"/>
          <w:shd w:val="clear" w:color="auto" w:fill="FFFFFF"/>
        </w:rPr>
        <w:t xml:space="preserve">Hard pressed: National newspaper reporting of social work and social </w:t>
      </w:r>
      <w:r w:rsidRPr="00EE66B5">
        <w:rPr>
          <w:color w:val="auto"/>
          <w:spacing w:val="7"/>
          <w:sz w:val="24"/>
          <w:szCs w:val="24"/>
          <w:shd w:val="clear" w:color="auto" w:fill="FFFFFF"/>
        </w:rPr>
        <w:t>services. London: Community Care.</w:t>
      </w:r>
    </w:p>
    <w:p w14:paraId="4AE83C34" w14:textId="4A5A6318" w:rsidR="00B903F7" w:rsidRDefault="00B903F7" w:rsidP="00D12508">
      <w:pPr>
        <w:spacing w:line="360" w:lineRule="auto"/>
        <w:jc w:val="both"/>
        <w:rPr>
          <w:color w:val="auto"/>
          <w:spacing w:val="7"/>
          <w:sz w:val="24"/>
          <w:szCs w:val="24"/>
          <w:shd w:val="clear" w:color="auto" w:fill="FFFFFF"/>
        </w:rPr>
      </w:pPr>
    </w:p>
    <w:p w14:paraId="08985F25" w14:textId="035055D8" w:rsidR="00B903F7" w:rsidRDefault="00B903F7" w:rsidP="00D12508">
      <w:pPr>
        <w:spacing w:line="360" w:lineRule="auto"/>
        <w:jc w:val="both"/>
        <w:rPr>
          <w:color w:val="auto"/>
          <w:spacing w:val="7"/>
          <w:sz w:val="24"/>
          <w:szCs w:val="24"/>
          <w:shd w:val="clear" w:color="auto" w:fill="FFFFFF"/>
        </w:rPr>
      </w:pPr>
      <w:r>
        <w:rPr>
          <w:color w:val="auto"/>
          <w:spacing w:val="7"/>
          <w:sz w:val="24"/>
          <w:szCs w:val="24"/>
          <w:shd w:val="clear" w:color="auto" w:fill="FFFFFF"/>
        </w:rPr>
        <w:t xml:space="preserve">Care council for Wales, (2013). Supporting newly qualified social workers in Wales arrangements for 2013 &amp; beyond. Available at. </w:t>
      </w:r>
      <w:hyperlink r:id="rId16" w:history="1">
        <w:r w:rsidRPr="00CC6D85">
          <w:rPr>
            <w:rStyle w:val="Hyperlink"/>
            <w:spacing w:val="7"/>
            <w:sz w:val="24"/>
            <w:szCs w:val="24"/>
            <w:shd w:val="clear" w:color="auto" w:fill="FFFFFF"/>
          </w:rPr>
          <w:t>File://C:/Users/sam/Downloads/Supporting%20Newly%20Qualified%20Social%20Workers%20in%20Wales%20-%20Arrangements%20for%202013%20&amp;%20Beyond%20(1).pdf</w:t>
        </w:r>
      </w:hyperlink>
    </w:p>
    <w:p w14:paraId="260B5F9D" w14:textId="77777777" w:rsidR="00B903F7" w:rsidRDefault="00B903F7" w:rsidP="00D12508">
      <w:pPr>
        <w:spacing w:line="360" w:lineRule="auto"/>
        <w:jc w:val="both"/>
        <w:rPr>
          <w:color w:val="auto"/>
          <w:spacing w:val="7"/>
          <w:sz w:val="24"/>
          <w:szCs w:val="24"/>
          <w:shd w:val="clear" w:color="auto" w:fill="FFFFFF"/>
        </w:rPr>
      </w:pPr>
    </w:p>
    <w:p w14:paraId="009F3969" w14:textId="77777777" w:rsidR="0032290A" w:rsidRDefault="0032290A" w:rsidP="00D12508">
      <w:pPr>
        <w:spacing w:line="360" w:lineRule="auto"/>
        <w:jc w:val="both"/>
        <w:rPr>
          <w:color w:val="auto"/>
          <w:spacing w:val="7"/>
          <w:sz w:val="24"/>
          <w:szCs w:val="24"/>
          <w:shd w:val="clear" w:color="auto" w:fill="FFFFFF"/>
        </w:rPr>
      </w:pPr>
    </w:p>
    <w:p w14:paraId="4BE426C5" w14:textId="4B6EF579" w:rsidR="0032290A" w:rsidRPr="00EE66B5" w:rsidRDefault="0032290A" w:rsidP="00D12508">
      <w:pPr>
        <w:spacing w:line="360" w:lineRule="auto"/>
        <w:jc w:val="both"/>
        <w:rPr>
          <w:color w:val="auto"/>
          <w:spacing w:val="7"/>
          <w:sz w:val="24"/>
          <w:szCs w:val="24"/>
          <w:shd w:val="clear" w:color="auto" w:fill="FFFFFF"/>
        </w:rPr>
      </w:pPr>
      <w:r>
        <w:rPr>
          <w:color w:val="auto"/>
          <w:spacing w:val="7"/>
          <w:sz w:val="24"/>
          <w:szCs w:val="24"/>
          <w:shd w:val="clear" w:color="auto" w:fill="FFFFFF"/>
        </w:rPr>
        <w:t>Care council for Wales 2015, Care Council for Wales South Gate House Wood Street Cardiff CF10 1EW</w:t>
      </w:r>
    </w:p>
    <w:p w14:paraId="11CC7BA7" w14:textId="6CB05EBA" w:rsidR="00EE66B5" w:rsidRPr="00EE66B5" w:rsidRDefault="00EE66B5" w:rsidP="00D12508">
      <w:pPr>
        <w:spacing w:line="360" w:lineRule="auto"/>
        <w:jc w:val="both"/>
        <w:rPr>
          <w:color w:val="auto"/>
          <w:spacing w:val="7"/>
          <w:sz w:val="24"/>
          <w:szCs w:val="24"/>
          <w:shd w:val="clear" w:color="auto" w:fill="FFFFFF"/>
        </w:rPr>
      </w:pPr>
    </w:p>
    <w:p w14:paraId="25C7132A" w14:textId="77777777" w:rsidR="00F01C28" w:rsidRDefault="00F01C28" w:rsidP="00D12508">
      <w:pPr>
        <w:shd w:val="clear" w:color="auto" w:fill="FFFFFF"/>
        <w:overflowPunct/>
        <w:autoSpaceDE/>
        <w:autoSpaceDN/>
        <w:adjustRightInd/>
        <w:spacing w:line="360" w:lineRule="auto"/>
        <w:jc w:val="both"/>
        <w:textAlignment w:val="auto"/>
        <w:rPr>
          <w:color w:val="auto"/>
          <w:sz w:val="24"/>
          <w:szCs w:val="24"/>
        </w:rPr>
      </w:pPr>
      <w:r w:rsidRPr="00BB0FCA">
        <w:rPr>
          <w:color w:val="auto"/>
          <w:sz w:val="24"/>
          <w:szCs w:val="24"/>
        </w:rPr>
        <w:t>Cottrell S (2005) Critical Thinking Skills: Developing effective analysis and argument.Basingstoke: Palgrave Macmillan)6</w:t>
      </w:r>
    </w:p>
    <w:p w14:paraId="54499432" w14:textId="77777777" w:rsidR="00F01C28" w:rsidRDefault="00F01C28" w:rsidP="00D12508">
      <w:pPr>
        <w:spacing w:line="360" w:lineRule="auto"/>
        <w:jc w:val="both"/>
        <w:rPr>
          <w:color w:val="auto"/>
          <w:spacing w:val="7"/>
          <w:sz w:val="24"/>
          <w:szCs w:val="24"/>
          <w:shd w:val="clear" w:color="auto" w:fill="FFFFFF"/>
        </w:rPr>
      </w:pPr>
    </w:p>
    <w:p w14:paraId="780033FF" w14:textId="77777777" w:rsidR="00F01C28" w:rsidRDefault="00F01C28" w:rsidP="00D12508">
      <w:pPr>
        <w:spacing w:line="360" w:lineRule="auto"/>
        <w:rPr>
          <w:sz w:val="24"/>
        </w:rPr>
      </w:pPr>
      <w:r>
        <w:rPr>
          <w:sz w:val="24"/>
        </w:rPr>
        <w:t xml:space="preserve">Driscoll J. (1994) Reflective practice for practise. </w:t>
      </w:r>
      <w:r w:rsidRPr="00BF61B9">
        <w:rPr>
          <w:bCs/>
          <w:sz w:val="24"/>
        </w:rPr>
        <w:t>Senior Nurse.</w:t>
      </w:r>
      <w:r>
        <w:rPr>
          <w:sz w:val="24"/>
        </w:rPr>
        <w:t xml:space="preserve"> Vol.13 Jan/Feb. 47 -50</w:t>
      </w:r>
    </w:p>
    <w:p w14:paraId="3AD7C4F5" w14:textId="77777777" w:rsidR="00F01C28" w:rsidRDefault="00F01C28" w:rsidP="00D12508">
      <w:pPr>
        <w:spacing w:line="360" w:lineRule="auto"/>
        <w:rPr>
          <w:sz w:val="24"/>
        </w:rPr>
      </w:pPr>
    </w:p>
    <w:p w14:paraId="4F3F21FC" w14:textId="1EA34CFA" w:rsidR="009D48B7" w:rsidRPr="009604CA" w:rsidRDefault="00F01C28" w:rsidP="00D12508">
      <w:pPr>
        <w:pStyle w:val="volume-issue"/>
        <w:shd w:val="clear" w:color="auto" w:fill="FFFFFF"/>
        <w:spacing w:before="75" w:beforeAutospacing="0" w:after="75" w:afterAutospacing="0" w:line="360" w:lineRule="auto"/>
        <w:rPr>
          <w:rFonts w:ascii="Arial" w:hAnsi="Arial" w:cs="Arial"/>
        </w:rPr>
      </w:pPr>
      <w:r>
        <w:rPr>
          <w:rFonts w:ascii="Arial" w:hAnsi="Arial" w:cs="Arial"/>
        </w:rPr>
        <w:t>F</w:t>
      </w:r>
      <w:r w:rsidR="009D48B7" w:rsidRPr="009604CA">
        <w:rPr>
          <w:rFonts w:ascii="Arial" w:hAnsi="Arial" w:cs="Arial"/>
        </w:rPr>
        <w:t xml:space="preserve">orrester, D, Kershaw, S, Moss, H &amp; Hughes, L. (2007).  ‘Communication skills in child protection: how do social workers talk to parents?’. </w:t>
      </w:r>
      <w:r w:rsidR="009D48B7" w:rsidRPr="009604CA">
        <w:rPr>
          <w:rFonts w:ascii="Arial" w:hAnsi="Arial" w:cs="Arial"/>
          <w:i/>
          <w:iCs/>
        </w:rPr>
        <w:t xml:space="preserve">Child and Family Social Work. Vol </w:t>
      </w:r>
      <w:hyperlink r:id="rId17" w:history="1">
        <w:r w:rsidR="009D48B7" w:rsidRPr="009604CA">
          <w:rPr>
            <w:rStyle w:val="val"/>
            <w:rFonts w:ascii="Arial" w:hAnsi="Arial" w:cs="Arial"/>
          </w:rPr>
          <w:t>13, No. 1</w:t>
        </w:r>
        <w:r w:rsidR="009D48B7" w:rsidRPr="009604CA">
          <w:rPr>
            <w:rStyle w:val="Hyperlink"/>
            <w:rFonts w:ascii="Arial" w:hAnsi="Arial" w:cs="Arial"/>
            <w:color w:val="auto"/>
            <w:u w:val="none"/>
          </w:rPr>
          <w:t>, </w:t>
        </w:r>
      </w:hyperlink>
      <w:r w:rsidR="009D48B7" w:rsidRPr="009604CA">
        <w:rPr>
          <w:rFonts w:ascii="Arial" w:hAnsi="Arial" w:cs="Arial"/>
        </w:rPr>
        <w:t>pp. 41-51</w:t>
      </w:r>
    </w:p>
    <w:p w14:paraId="1CBB4921" w14:textId="79CCC6F8" w:rsidR="009D48B7" w:rsidRDefault="009D48B7" w:rsidP="00D12508">
      <w:pPr>
        <w:pStyle w:val="Heading1"/>
        <w:shd w:val="clear" w:color="auto" w:fill="FFFFFF"/>
        <w:spacing w:before="0" w:after="240" w:line="360" w:lineRule="auto"/>
        <w:rPr>
          <w:b w:val="0"/>
          <w:bCs/>
          <w:i/>
          <w:iCs/>
          <w:color w:val="auto"/>
          <w:sz w:val="24"/>
          <w:szCs w:val="24"/>
        </w:rPr>
      </w:pPr>
      <w:r w:rsidRPr="009604CA">
        <w:rPr>
          <w:rStyle w:val="Hyperlink"/>
          <w:b w:val="0"/>
          <w:bCs/>
          <w:color w:val="auto"/>
          <w:sz w:val="24"/>
          <w:szCs w:val="24"/>
          <w:u w:val="none"/>
        </w:rPr>
        <w:t>Gelder, B. (2006). ‘</w:t>
      </w:r>
      <w:r w:rsidRPr="009604CA">
        <w:rPr>
          <w:b w:val="0"/>
          <w:bCs/>
          <w:color w:val="auto"/>
          <w:sz w:val="24"/>
          <w:szCs w:val="24"/>
        </w:rPr>
        <w:t xml:space="preserve">Towards the neurobiology of emotional body language’, </w:t>
      </w:r>
      <w:r w:rsidRPr="009604CA">
        <w:rPr>
          <w:b w:val="0"/>
          <w:bCs/>
          <w:i/>
          <w:iCs/>
          <w:color w:val="auto"/>
          <w:sz w:val="24"/>
          <w:szCs w:val="24"/>
        </w:rPr>
        <w:t xml:space="preserve">nature reviews neuroscience, </w:t>
      </w:r>
      <w:r w:rsidRPr="009604CA">
        <w:rPr>
          <w:b w:val="0"/>
          <w:bCs/>
          <w:color w:val="auto"/>
          <w:sz w:val="24"/>
          <w:szCs w:val="24"/>
        </w:rPr>
        <w:t xml:space="preserve">Vol. </w:t>
      </w:r>
      <w:r w:rsidRPr="009604CA">
        <w:rPr>
          <w:b w:val="0"/>
          <w:bCs/>
          <w:i/>
          <w:iCs/>
          <w:color w:val="auto"/>
          <w:sz w:val="24"/>
          <w:szCs w:val="24"/>
        </w:rPr>
        <w:t xml:space="preserve">7, </w:t>
      </w:r>
      <w:r w:rsidRPr="009604CA">
        <w:rPr>
          <w:b w:val="0"/>
          <w:bCs/>
          <w:color w:val="auto"/>
          <w:sz w:val="24"/>
          <w:szCs w:val="24"/>
        </w:rPr>
        <w:t>pp</w:t>
      </w:r>
      <w:r w:rsidRPr="009604CA">
        <w:rPr>
          <w:b w:val="0"/>
          <w:bCs/>
          <w:i/>
          <w:iCs/>
          <w:color w:val="auto"/>
          <w:sz w:val="24"/>
          <w:szCs w:val="24"/>
        </w:rPr>
        <w:t xml:space="preserve"> 242-249</w:t>
      </w:r>
    </w:p>
    <w:p w14:paraId="753013A2" w14:textId="77777777" w:rsidR="00F01C28" w:rsidRPr="00F01C28" w:rsidRDefault="00F01C28" w:rsidP="00D12508">
      <w:pPr>
        <w:pStyle w:val="Heading1"/>
        <w:shd w:val="clear" w:color="auto" w:fill="FFFFFF"/>
        <w:spacing w:before="0" w:after="240" w:line="360" w:lineRule="auto"/>
        <w:rPr>
          <w:b w:val="0"/>
          <w:bCs/>
          <w:color w:val="auto"/>
          <w:sz w:val="24"/>
          <w:szCs w:val="24"/>
        </w:rPr>
      </w:pPr>
      <w:r w:rsidRPr="00F01C28">
        <w:rPr>
          <w:b w:val="0"/>
          <w:bCs/>
          <w:color w:val="auto"/>
          <w:sz w:val="24"/>
          <w:szCs w:val="24"/>
        </w:rPr>
        <w:t>Gibbs, G. (1988). </w:t>
      </w:r>
      <w:r w:rsidRPr="00F01C28">
        <w:rPr>
          <w:b w:val="0"/>
          <w:bCs/>
          <w:i/>
          <w:iCs/>
          <w:color w:val="auto"/>
          <w:sz w:val="24"/>
          <w:szCs w:val="24"/>
        </w:rPr>
        <w:t>Learning by doing: A guide to teaching and learning methods. </w:t>
      </w:r>
      <w:r w:rsidRPr="00F01C28">
        <w:rPr>
          <w:b w:val="0"/>
          <w:bCs/>
          <w:color w:val="auto"/>
          <w:sz w:val="24"/>
          <w:szCs w:val="24"/>
        </w:rPr>
        <w:t> London: Further Education Unit.</w:t>
      </w:r>
    </w:p>
    <w:p w14:paraId="6C4F119A" w14:textId="77777777" w:rsidR="009D48B7" w:rsidRPr="009604CA" w:rsidRDefault="009D48B7" w:rsidP="00D12508">
      <w:pPr>
        <w:pStyle w:val="Heading1"/>
        <w:spacing w:before="0" w:after="150" w:line="360" w:lineRule="auto"/>
        <w:rPr>
          <w:b w:val="0"/>
          <w:bCs/>
          <w:color w:val="auto"/>
          <w:sz w:val="24"/>
          <w:szCs w:val="24"/>
        </w:rPr>
      </w:pPr>
      <w:r w:rsidRPr="009604CA">
        <w:rPr>
          <w:rStyle w:val="Hyperlink"/>
          <w:b w:val="0"/>
          <w:bCs/>
          <w:color w:val="auto"/>
          <w:sz w:val="24"/>
          <w:szCs w:val="24"/>
          <w:u w:val="none"/>
        </w:rPr>
        <w:t xml:space="preserve">Hardy, R, (2017), </w:t>
      </w:r>
      <w:r w:rsidRPr="009604CA">
        <w:rPr>
          <w:b w:val="0"/>
          <w:bCs/>
          <w:color w:val="auto"/>
          <w:sz w:val="24"/>
          <w:szCs w:val="24"/>
        </w:rPr>
        <w:t>Strengths-based questions for social work assessments: quick tips, Community Care.</w:t>
      </w:r>
    </w:p>
    <w:p w14:paraId="6E2857C0" w14:textId="0FF37AEC" w:rsidR="009D48B7" w:rsidRDefault="009D48B7" w:rsidP="00D12508">
      <w:pPr>
        <w:pStyle w:val="volume-issue"/>
        <w:shd w:val="clear" w:color="auto" w:fill="FFFFFF"/>
        <w:spacing w:before="75" w:beforeAutospacing="0" w:after="75" w:afterAutospacing="0" w:line="360" w:lineRule="auto"/>
        <w:rPr>
          <w:rStyle w:val="Hyperlink"/>
          <w:rFonts w:ascii="Arial" w:hAnsi="Arial" w:cs="Arial"/>
          <w:color w:val="auto"/>
          <w:u w:val="none"/>
        </w:rPr>
      </w:pPr>
      <w:r w:rsidRPr="009604CA">
        <w:rPr>
          <w:rStyle w:val="Hyperlink"/>
          <w:rFonts w:ascii="Arial" w:hAnsi="Arial" w:cs="Arial"/>
          <w:color w:val="auto"/>
          <w:u w:val="none"/>
        </w:rPr>
        <w:t xml:space="preserve">Hargie, O, Dickson, D, &amp; Tourish, D. (2004), </w:t>
      </w:r>
      <w:r w:rsidRPr="009604CA">
        <w:rPr>
          <w:rStyle w:val="Hyperlink"/>
          <w:rFonts w:ascii="Arial" w:hAnsi="Arial" w:cs="Arial"/>
          <w:i/>
          <w:iCs/>
          <w:color w:val="auto"/>
          <w:u w:val="none"/>
        </w:rPr>
        <w:t>Communication skills for effective management,</w:t>
      </w:r>
      <w:r w:rsidRPr="009604CA">
        <w:rPr>
          <w:rStyle w:val="Hyperlink"/>
          <w:rFonts w:ascii="Arial" w:hAnsi="Arial" w:cs="Arial"/>
          <w:color w:val="auto"/>
          <w:u w:val="none"/>
        </w:rPr>
        <w:t xml:space="preserve"> Hampshire, Palgrave</w:t>
      </w:r>
    </w:p>
    <w:p w14:paraId="0ABF7A84" w14:textId="79E5199A" w:rsidR="0092783B" w:rsidRDefault="0092783B" w:rsidP="00D12508">
      <w:pPr>
        <w:pStyle w:val="volume-issue"/>
        <w:shd w:val="clear" w:color="auto" w:fill="FFFFFF"/>
        <w:spacing w:before="75" w:beforeAutospacing="0" w:after="75" w:afterAutospacing="0" w:line="360" w:lineRule="auto"/>
        <w:rPr>
          <w:rStyle w:val="Hyperlink"/>
          <w:rFonts w:ascii="Arial" w:hAnsi="Arial" w:cs="Arial"/>
          <w:color w:val="auto"/>
          <w:u w:val="none"/>
        </w:rPr>
      </w:pPr>
      <w:r w:rsidRPr="0092783B">
        <w:rPr>
          <w:rStyle w:val="Hyperlink"/>
          <w:rFonts w:ascii="Arial" w:hAnsi="Arial" w:cs="Arial"/>
          <w:color w:val="auto"/>
          <w:u w:val="none"/>
        </w:rPr>
        <w:t>Haslam, A., Reynolds, K.J. and Eggins, R.A., 2003. The ASPIRe model: working with identities to enhance organisational outcomes. Canberra Bulletin of Public Administration, (105), p.56.</w:t>
      </w:r>
    </w:p>
    <w:p w14:paraId="3C7F12E0" w14:textId="0CA1DF53" w:rsidR="003B636F" w:rsidRDefault="003B636F" w:rsidP="00D12508">
      <w:pPr>
        <w:pStyle w:val="volume-issue"/>
        <w:shd w:val="clear" w:color="auto" w:fill="FFFFFF"/>
        <w:spacing w:before="75" w:beforeAutospacing="0" w:after="75" w:afterAutospacing="0" w:line="360" w:lineRule="auto"/>
        <w:rPr>
          <w:rStyle w:val="Hyperlink"/>
          <w:rFonts w:ascii="Arial" w:hAnsi="Arial" w:cs="Arial"/>
          <w:bCs/>
          <w:color w:val="auto"/>
          <w:u w:val="none"/>
        </w:rPr>
      </w:pPr>
      <w:r w:rsidRPr="00A46453">
        <w:rPr>
          <w:rStyle w:val="Hyperlink"/>
          <w:rFonts w:ascii="Arial" w:hAnsi="Arial" w:cs="Arial"/>
          <w:bCs/>
          <w:color w:val="auto"/>
          <w:u w:val="none"/>
        </w:rPr>
        <w:t>H</w:t>
      </w:r>
      <w:r w:rsidR="00A46453">
        <w:rPr>
          <w:rStyle w:val="Hyperlink"/>
          <w:rFonts w:ascii="Arial" w:hAnsi="Arial" w:cs="Arial"/>
          <w:bCs/>
          <w:color w:val="auto"/>
          <w:u w:val="none"/>
        </w:rPr>
        <w:t xml:space="preserve">uman </w:t>
      </w:r>
      <w:r w:rsidRPr="00A46453">
        <w:rPr>
          <w:rStyle w:val="Hyperlink"/>
          <w:rFonts w:ascii="Arial" w:hAnsi="Arial" w:cs="Arial"/>
          <w:bCs/>
          <w:color w:val="auto"/>
          <w:u w:val="none"/>
        </w:rPr>
        <w:t>R</w:t>
      </w:r>
      <w:r w:rsidR="00A46453">
        <w:rPr>
          <w:rStyle w:val="Hyperlink"/>
          <w:rFonts w:ascii="Arial" w:hAnsi="Arial" w:cs="Arial"/>
          <w:bCs/>
          <w:color w:val="auto"/>
          <w:u w:val="none"/>
        </w:rPr>
        <w:t xml:space="preserve">ights </w:t>
      </w:r>
      <w:r w:rsidRPr="00A46453">
        <w:rPr>
          <w:rStyle w:val="Hyperlink"/>
          <w:rFonts w:ascii="Arial" w:hAnsi="Arial" w:cs="Arial"/>
          <w:bCs/>
          <w:color w:val="auto"/>
          <w:u w:val="none"/>
        </w:rPr>
        <w:t>A</w:t>
      </w:r>
      <w:r w:rsidR="00A46453">
        <w:rPr>
          <w:rStyle w:val="Hyperlink"/>
          <w:rFonts w:ascii="Arial" w:hAnsi="Arial" w:cs="Arial"/>
          <w:bCs/>
          <w:color w:val="auto"/>
          <w:u w:val="none"/>
        </w:rPr>
        <w:t>ct</w:t>
      </w:r>
      <w:r w:rsidRPr="00A46453">
        <w:rPr>
          <w:rStyle w:val="Hyperlink"/>
          <w:rFonts w:ascii="Arial" w:hAnsi="Arial" w:cs="Arial"/>
          <w:bCs/>
          <w:color w:val="auto"/>
          <w:u w:val="none"/>
        </w:rPr>
        <w:t xml:space="preserve"> 1998 </w:t>
      </w:r>
    </w:p>
    <w:p w14:paraId="39011A44" w14:textId="22F838F4" w:rsidR="00B75A35" w:rsidRPr="00A46453" w:rsidRDefault="002324C4" w:rsidP="00D12508">
      <w:pPr>
        <w:pStyle w:val="volume-issue"/>
        <w:shd w:val="clear" w:color="auto" w:fill="FFFFFF"/>
        <w:spacing w:before="75" w:beforeAutospacing="0" w:after="75" w:afterAutospacing="0" w:line="360" w:lineRule="auto"/>
        <w:rPr>
          <w:rFonts w:ascii="Arial" w:hAnsi="Arial" w:cs="Arial"/>
          <w:bCs/>
        </w:rPr>
      </w:pPr>
      <w:r w:rsidRPr="002324C4">
        <w:rPr>
          <w:rStyle w:val="Hyperlink"/>
          <w:rFonts w:ascii="Arial" w:hAnsi="Arial" w:cs="Arial"/>
          <w:bCs/>
          <w:color w:val="auto"/>
          <w:u w:val="none"/>
        </w:rPr>
        <w:t>Johns, C., 2009. Becoming a reflective practitioner. John Wiley &amp; Sons</w:t>
      </w:r>
      <w:r>
        <w:rPr>
          <w:color w:val="222222"/>
        </w:rPr>
        <w:t>.</w:t>
      </w:r>
    </w:p>
    <w:p w14:paraId="42EA9726" w14:textId="5A47B970" w:rsidR="009D48B7" w:rsidRPr="009604CA" w:rsidRDefault="009D48B7" w:rsidP="00D12508">
      <w:pPr>
        <w:overflowPunct/>
        <w:autoSpaceDE/>
        <w:autoSpaceDN/>
        <w:adjustRightInd/>
        <w:spacing w:after="225" w:line="360" w:lineRule="auto"/>
        <w:jc w:val="both"/>
        <w:rPr>
          <w:color w:val="auto"/>
          <w:sz w:val="24"/>
          <w:szCs w:val="24"/>
        </w:rPr>
      </w:pPr>
      <w:r w:rsidRPr="009604CA">
        <w:rPr>
          <w:color w:val="auto"/>
          <w:sz w:val="24"/>
          <w:szCs w:val="24"/>
        </w:rPr>
        <w:t>Kenny, C, (201</w:t>
      </w:r>
      <w:r w:rsidR="00B75A35">
        <w:rPr>
          <w:color w:val="auto"/>
          <w:sz w:val="24"/>
          <w:szCs w:val="24"/>
        </w:rPr>
        <w:t>8</w:t>
      </w:r>
      <w:r w:rsidRPr="009604CA">
        <w:rPr>
          <w:color w:val="auto"/>
          <w:sz w:val="24"/>
          <w:szCs w:val="24"/>
        </w:rPr>
        <w:t>), The Power Of Silence Communication in Daily Life, London, Routledge Taylor, and Francis.</w:t>
      </w:r>
    </w:p>
    <w:p w14:paraId="30F2DCEE" w14:textId="074ED01E" w:rsidR="00711634" w:rsidRDefault="00711634" w:rsidP="00D12508">
      <w:pPr>
        <w:spacing w:line="360" w:lineRule="auto"/>
        <w:rPr>
          <w:color w:val="auto"/>
          <w:sz w:val="24"/>
          <w:szCs w:val="24"/>
          <w:shd w:val="clear" w:color="auto" w:fill="FFFFFF"/>
        </w:rPr>
      </w:pPr>
      <w:r w:rsidRPr="009604CA">
        <w:rPr>
          <w:color w:val="auto"/>
          <w:sz w:val="24"/>
          <w:szCs w:val="24"/>
          <w:shd w:val="clear" w:color="auto" w:fill="FFFFFF"/>
        </w:rPr>
        <w:lastRenderedPageBreak/>
        <w:t>Kettle, M., 2015. Achieving effective supervision. </w:t>
      </w:r>
      <w:r w:rsidRPr="009604CA">
        <w:rPr>
          <w:i/>
          <w:iCs/>
          <w:color w:val="auto"/>
          <w:sz w:val="24"/>
          <w:szCs w:val="24"/>
          <w:shd w:val="clear" w:color="auto" w:fill="FFFFFF"/>
        </w:rPr>
        <w:t>Insight</w:t>
      </w:r>
      <w:r w:rsidRPr="009604CA">
        <w:rPr>
          <w:color w:val="auto"/>
          <w:sz w:val="24"/>
          <w:szCs w:val="24"/>
          <w:shd w:val="clear" w:color="auto" w:fill="FFFFFF"/>
        </w:rPr>
        <w:t>, </w:t>
      </w:r>
      <w:r w:rsidRPr="009604CA">
        <w:rPr>
          <w:i/>
          <w:iCs/>
          <w:color w:val="auto"/>
          <w:sz w:val="24"/>
          <w:szCs w:val="24"/>
          <w:shd w:val="clear" w:color="auto" w:fill="FFFFFF"/>
        </w:rPr>
        <w:t>30</w:t>
      </w:r>
      <w:r w:rsidRPr="009604CA">
        <w:rPr>
          <w:color w:val="auto"/>
          <w:sz w:val="24"/>
          <w:szCs w:val="24"/>
          <w:shd w:val="clear" w:color="auto" w:fill="FFFFFF"/>
        </w:rPr>
        <w:t>.</w:t>
      </w:r>
    </w:p>
    <w:p w14:paraId="7592D63A" w14:textId="1D316C47" w:rsidR="00DC2D3B" w:rsidRDefault="00DC2D3B" w:rsidP="00D12508">
      <w:pPr>
        <w:spacing w:line="360" w:lineRule="auto"/>
        <w:rPr>
          <w:color w:val="auto"/>
          <w:sz w:val="24"/>
          <w:szCs w:val="24"/>
          <w:shd w:val="clear" w:color="auto" w:fill="FFFFFF"/>
        </w:rPr>
      </w:pPr>
    </w:p>
    <w:p w14:paraId="0C13A75A" w14:textId="379122A5" w:rsidR="00DC2D3B" w:rsidRDefault="00DC2D3B" w:rsidP="00D12508">
      <w:pPr>
        <w:spacing w:line="360" w:lineRule="auto"/>
        <w:rPr>
          <w:color w:val="auto"/>
          <w:sz w:val="24"/>
          <w:szCs w:val="24"/>
          <w:shd w:val="clear" w:color="auto" w:fill="FFFFFF"/>
        </w:rPr>
      </w:pPr>
      <w:r>
        <w:rPr>
          <w:color w:val="auto"/>
          <w:sz w:val="24"/>
          <w:szCs w:val="24"/>
          <w:shd w:val="clear" w:color="auto" w:fill="FFFFFF"/>
        </w:rPr>
        <w:t>Legislation.gov.uk. Children Act 1989. Section 47.</w:t>
      </w:r>
    </w:p>
    <w:p w14:paraId="55EAF5A6" w14:textId="32EC8E8A" w:rsidR="00DC2D3B" w:rsidRDefault="00971EFC" w:rsidP="00D12508">
      <w:pPr>
        <w:spacing w:line="360" w:lineRule="auto"/>
        <w:rPr>
          <w:color w:val="auto"/>
          <w:sz w:val="24"/>
          <w:szCs w:val="24"/>
          <w:shd w:val="clear" w:color="auto" w:fill="FFFFFF"/>
        </w:rPr>
      </w:pPr>
      <w:hyperlink r:id="rId18" w:history="1">
        <w:r w:rsidR="00DC2D3B" w:rsidRPr="00726A3E">
          <w:rPr>
            <w:rStyle w:val="Hyperlink"/>
            <w:sz w:val="24"/>
            <w:szCs w:val="24"/>
            <w:shd w:val="clear" w:color="auto" w:fill="FFFFFF"/>
          </w:rPr>
          <w:t>http://www.legislation.gov.uk/ukpga/1989/41/section/47</w:t>
        </w:r>
      </w:hyperlink>
    </w:p>
    <w:p w14:paraId="15F3C08C" w14:textId="38251222" w:rsidR="00DC2D3B" w:rsidRDefault="00DC2D3B" w:rsidP="00D12508">
      <w:pPr>
        <w:spacing w:line="360" w:lineRule="auto"/>
        <w:rPr>
          <w:color w:val="auto"/>
          <w:sz w:val="24"/>
          <w:szCs w:val="24"/>
          <w:shd w:val="clear" w:color="auto" w:fill="FFFFFF"/>
        </w:rPr>
      </w:pPr>
    </w:p>
    <w:p w14:paraId="01357F91" w14:textId="26250888" w:rsidR="00DC2D3B" w:rsidRDefault="00DC2D3B" w:rsidP="00D12508">
      <w:pPr>
        <w:spacing w:line="360" w:lineRule="auto"/>
        <w:rPr>
          <w:color w:val="auto"/>
          <w:sz w:val="24"/>
          <w:szCs w:val="24"/>
          <w:shd w:val="clear" w:color="auto" w:fill="FFFFFF"/>
        </w:rPr>
      </w:pPr>
      <w:r>
        <w:rPr>
          <w:color w:val="auto"/>
          <w:sz w:val="24"/>
          <w:szCs w:val="24"/>
          <w:shd w:val="clear" w:color="auto" w:fill="FFFFFF"/>
        </w:rPr>
        <w:t>Legislation.gov.uk. (2011). Welsh Language (Wales) Measure</w:t>
      </w:r>
    </w:p>
    <w:p w14:paraId="75C50F50" w14:textId="25E10794" w:rsidR="00DC2D3B" w:rsidRDefault="00DC2D3B" w:rsidP="00D12508">
      <w:pPr>
        <w:spacing w:line="360" w:lineRule="auto"/>
        <w:rPr>
          <w:color w:val="auto"/>
          <w:sz w:val="24"/>
          <w:szCs w:val="24"/>
          <w:shd w:val="clear" w:color="auto" w:fill="FFFFFF"/>
        </w:rPr>
      </w:pPr>
      <w:r>
        <w:rPr>
          <w:color w:val="auto"/>
          <w:sz w:val="24"/>
          <w:szCs w:val="24"/>
          <w:shd w:val="clear" w:color="auto" w:fill="FFFFFF"/>
        </w:rPr>
        <w:t xml:space="preserve">2011 </w:t>
      </w:r>
      <w:hyperlink r:id="rId19" w:history="1">
        <w:r w:rsidRPr="00726A3E">
          <w:rPr>
            <w:rStyle w:val="Hyperlink"/>
            <w:sz w:val="24"/>
            <w:szCs w:val="24"/>
            <w:shd w:val="clear" w:color="auto" w:fill="FFFFFF"/>
          </w:rPr>
          <w:t>http://www.legislation.gov.uk/mwa/2011/1/introduction/enacted</w:t>
        </w:r>
      </w:hyperlink>
      <w:r>
        <w:rPr>
          <w:color w:val="auto"/>
          <w:sz w:val="24"/>
          <w:szCs w:val="24"/>
          <w:shd w:val="clear" w:color="auto" w:fill="FFFFFF"/>
        </w:rPr>
        <w:t xml:space="preserve">. </w:t>
      </w:r>
    </w:p>
    <w:p w14:paraId="44EC9274" w14:textId="147D903A" w:rsidR="00DC2D3B" w:rsidRDefault="00DC2D3B" w:rsidP="00D12508">
      <w:pPr>
        <w:spacing w:line="360" w:lineRule="auto"/>
        <w:rPr>
          <w:color w:val="auto"/>
          <w:sz w:val="24"/>
          <w:szCs w:val="24"/>
          <w:shd w:val="clear" w:color="auto" w:fill="FFFFFF"/>
        </w:rPr>
      </w:pPr>
    </w:p>
    <w:p w14:paraId="3012AD81" w14:textId="6C3D892E" w:rsidR="00DC2D3B" w:rsidRDefault="00DC2D3B" w:rsidP="00D12508">
      <w:pPr>
        <w:spacing w:line="360" w:lineRule="auto"/>
        <w:rPr>
          <w:color w:val="auto"/>
          <w:sz w:val="24"/>
          <w:szCs w:val="24"/>
          <w:shd w:val="clear" w:color="auto" w:fill="FFFFFF"/>
        </w:rPr>
      </w:pPr>
      <w:r>
        <w:rPr>
          <w:color w:val="auto"/>
          <w:sz w:val="24"/>
          <w:szCs w:val="24"/>
          <w:shd w:val="clear" w:color="auto" w:fill="FFFFFF"/>
        </w:rPr>
        <w:t xml:space="preserve">Legislation.gov.uk (2014). Social Services and Well-being (Wales) Act 2014. Available at. </w:t>
      </w:r>
      <w:hyperlink r:id="rId20" w:history="1">
        <w:r w:rsidR="000A6AA4" w:rsidRPr="00CC6D85">
          <w:rPr>
            <w:rStyle w:val="Hyperlink"/>
            <w:sz w:val="24"/>
            <w:szCs w:val="24"/>
            <w:shd w:val="clear" w:color="auto" w:fill="FFFFFF"/>
          </w:rPr>
          <w:t>http://www.legislation.gov.uk/anaw/2014/4/pdfs/anaw 20140004 en.pdf</w:t>
        </w:r>
      </w:hyperlink>
    </w:p>
    <w:p w14:paraId="78F0CE37" w14:textId="77777777" w:rsidR="000A6AA4" w:rsidRDefault="000A6AA4" w:rsidP="00D12508">
      <w:pPr>
        <w:spacing w:line="360" w:lineRule="auto"/>
        <w:rPr>
          <w:color w:val="auto"/>
          <w:sz w:val="24"/>
          <w:szCs w:val="24"/>
        </w:rPr>
      </w:pPr>
    </w:p>
    <w:p w14:paraId="3980A55C" w14:textId="7984DBCA" w:rsidR="00711634" w:rsidRDefault="00711634" w:rsidP="00D12508">
      <w:pPr>
        <w:spacing w:line="360" w:lineRule="auto"/>
        <w:rPr>
          <w:color w:val="auto"/>
          <w:sz w:val="24"/>
          <w:szCs w:val="24"/>
        </w:rPr>
      </w:pPr>
      <w:r w:rsidRPr="009604CA">
        <w:rPr>
          <w:color w:val="auto"/>
          <w:sz w:val="24"/>
          <w:szCs w:val="24"/>
        </w:rPr>
        <w:t xml:space="preserve">Levenson, J. (2017). ‘Trauma-Informed Social Work Practice’, </w:t>
      </w:r>
      <w:r w:rsidRPr="009604CA">
        <w:rPr>
          <w:i/>
          <w:iCs/>
          <w:color w:val="auto"/>
          <w:sz w:val="24"/>
          <w:szCs w:val="24"/>
        </w:rPr>
        <w:t>Oxford Academic Social Work,</w:t>
      </w:r>
      <w:r w:rsidRPr="009604CA">
        <w:rPr>
          <w:color w:val="auto"/>
          <w:sz w:val="24"/>
          <w:szCs w:val="24"/>
        </w:rPr>
        <w:t xml:space="preserve"> Vol 62, No. 2, pp. 105-113. </w:t>
      </w:r>
    </w:p>
    <w:p w14:paraId="31FBC9D7" w14:textId="77777777" w:rsidR="00996731" w:rsidRDefault="00996731" w:rsidP="00D12508">
      <w:pPr>
        <w:spacing w:line="360" w:lineRule="auto"/>
        <w:rPr>
          <w:color w:val="auto"/>
          <w:sz w:val="24"/>
          <w:szCs w:val="24"/>
        </w:rPr>
      </w:pPr>
    </w:p>
    <w:p w14:paraId="55535979" w14:textId="77777777" w:rsidR="00996731" w:rsidRPr="00996731" w:rsidRDefault="00996731" w:rsidP="00D12508">
      <w:pPr>
        <w:spacing w:line="360" w:lineRule="auto"/>
        <w:rPr>
          <w:color w:val="auto"/>
          <w:sz w:val="24"/>
          <w:szCs w:val="24"/>
        </w:rPr>
      </w:pPr>
      <w:r w:rsidRPr="00996731">
        <w:rPr>
          <w:color w:val="auto"/>
          <w:sz w:val="24"/>
          <w:szCs w:val="24"/>
        </w:rPr>
        <w:t>Mental Capacity Act 2005 (c.9) Cardiff: HMSO</w:t>
      </w:r>
    </w:p>
    <w:p w14:paraId="799C68EB" w14:textId="77777777" w:rsidR="00996731" w:rsidRPr="00E31675" w:rsidRDefault="00996731" w:rsidP="00D12508">
      <w:pPr>
        <w:spacing w:line="360" w:lineRule="auto"/>
      </w:pPr>
    </w:p>
    <w:p w14:paraId="40FC7C4B" w14:textId="163E9F54" w:rsidR="00655E6C" w:rsidRPr="009604CA" w:rsidRDefault="00655E6C" w:rsidP="00D12508">
      <w:pPr>
        <w:spacing w:line="360" w:lineRule="auto"/>
        <w:rPr>
          <w:color w:val="auto"/>
          <w:sz w:val="24"/>
          <w:szCs w:val="24"/>
        </w:rPr>
      </w:pPr>
      <w:r w:rsidRPr="009604CA">
        <w:rPr>
          <w:color w:val="auto"/>
          <w:sz w:val="24"/>
          <w:szCs w:val="24"/>
          <w:shd w:val="clear" w:color="auto" w:fill="FFFFFF"/>
        </w:rPr>
        <w:t>Minnis, H., 2018. What Happens to Disinhibited Social Engagement Disorder Over Time?. </w:t>
      </w:r>
      <w:r w:rsidRPr="009604CA">
        <w:rPr>
          <w:i/>
          <w:iCs/>
          <w:color w:val="auto"/>
          <w:sz w:val="24"/>
          <w:szCs w:val="24"/>
          <w:shd w:val="clear" w:color="auto" w:fill="FFFFFF"/>
        </w:rPr>
        <w:t>Journal of the American Academy of Child and Adolescent Psychiatry</w:t>
      </w:r>
      <w:r w:rsidRPr="009604CA">
        <w:rPr>
          <w:color w:val="auto"/>
          <w:sz w:val="24"/>
          <w:szCs w:val="24"/>
          <w:shd w:val="clear" w:color="auto" w:fill="FFFFFF"/>
        </w:rPr>
        <w:t>, </w:t>
      </w:r>
      <w:r w:rsidRPr="009604CA">
        <w:rPr>
          <w:i/>
          <w:iCs/>
          <w:color w:val="auto"/>
          <w:sz w:val="24"/>
          <w:szCs w:val="24"/>
          <w:shd w:val="clear" w:color="auto" w:fill="FFFFFF"/>
        </w:rPr>
        <w:t>57</w:t>
      </w:r>
      <w:r w:rsidRPr="009604CA">
        <w:rPr>
          <w:color w:val="auto"/>
          <w:sz w:val="24"/>
          <w:szCs w:val="24"/>
          <w:shd w:val="clear" w:color="auto" w:fill="FFFFFF"/>
        </w:rPr>
        <w:t>(5), pp.304-305.</w:t>
      </w:r>
    </w:p>
    <w:p w14:paraId="37B4849E" w14:textId="23507EB0" w:rsidR="009D48B7" w:rsidRPr="009604CA" w:rsidRDefault="009D48B7" w:rsidP="00D12508">
      <w:pPr>
        <w:spacing w:line="360" w:lineRule="auto"/>
        <w:rPr>
          <w:color w:val="auto"/>
          <w:sz w:val="24"/>
          <w:szCs w:val="24"/>
        </w:rPr>
      </w:pPr>
    </w:p>
    <w:p w14:paraId="45A5299F" w14:textId="00829060" w:rsidR="009D48B7" w:rsidRPr="009604CA" w:rsidRDefault="009D48B7" w:rsidP="00D12508">
      <w:pPr>
        <w:overflowPunct/>
        <w:autoSpaceDE/>
        <w:autoSpaceDN/>
        <w:adjustRightInd/>
        <w:spacing w:after="225" w:line="360" w:lineRule="auto"/>
        <w:jc w:val="both"/>
        <w:rPr>
          <w:color w:val="auto"/>
          <w:sz w:val="24"/>
          <w:szCs w:val="24"/>
        </w:rPr>
      </w:pPr>
      <w:r w:rsidRPr="009604CA">
        <w:rPr>
          <w:color w:val="auto"/>
          <w:sz w:val="24"/>
          <w:szCs w:val="24"/>
        </w:rPr>
        <w:t>Morrison, F. (2016), ‘Social work communication with children and young people in practice’. 34</w:t>
      </w:r>
    </w:p>
    <w:p w14:paraId="7F84CA1A" w14:textId="77777777" w:rsidR="00655E6C" w:rsidRPr="00655E6C" w:rsidRDefault="00655E6C" w:rsidP="00D12508">
      <w:pPr>
        <w:overflowPunct/>
        <w:autoSpaceDE/>
        <w:autoSpaceDN/>
        <w:adjustRightInd/>
        <w:spacing w:line="360" w:lineRule="auto"/>
        <w:textAlignment w:val="auto"/>
        <w:rPr>
          <w:color w:val="auto"/>
          <w:sz w:val="24"/>
          <w:szCs w:val="24"/>
        </w:rPr>
      </w:pPr>
      <w:r w:rsidRPr="00655E6C">
        <w:rPr>
          <w:color w:val="auto"/>
          <w:sz w:val="24"/>
          <w:szCs w:val="24"/>
        </w:rPr>
        <w:t>Neglecting the Issue: Impact, causes and responses to child neglect in the UK, Action for Children, Page 4, 2011 http://www.actionforchildren.org.uk/media/926937/neglecting_the_issue.pdf 2</w:t>
      </w:r>
    </w:p>
    <w:p w14:paraId="7A0D336F" w14:textId="77777777" w:rsidR="00E208A4" w:rsidRDefault="00E208A4" w:rsidP="00D12508">
      <w:pPr>
        <w:overflowPunct/>
        <w:autoSpaceDE/>
        <w:autoSpaceDN/>
        <w:adjustRightInd/>
        <w:spacing w:after="225" w:line="360" w:lineRule="auto"/>
        <w:jc w:val="both"/>
        <w:rPr>
          <w:color w:val="auto"/>
          <w:sz w:val="24"/>
          <w:szCs w:val="24"/>
          <w:shd w:val="clear" w:color="auto" w:fill="FFFFFF"/>
        </w:rPr>
      </w:pPr>
    </w:p>
    <w:p w14:paraId="1FCBDBF6" w14:textId="6F5A6623" w:rsidR="009D48B7" w:rsidRDefault="009D48B7" w:rsidP="00D12508">
      <w:pPr>
        <w:overflowPunct/>
        <w:autoSpaceDE/>
        <w:autoSpaceDN/>
        <w:adjustRightInd/>
        <w:spacing w:after="225" w:line="360" w:lineRule="auto"/>
        <w:jc w:val="both"/>
        <w:rPr>
          <w:color w:val="auto"/>
          <w:sz w:val="24"/>
          <w:szCs w:val="24"/>
          <w:shd w:val="clear" w:color="auto" w:fill="FFFFFF"/>
        </w:rPr>
      </w:pPr>
      <w:r w:rsidRPr="009604CA">
        <w:rPr>
          <w:color w:val="auto"/>
          <w:sz w:val="24"/>
          <w:szCs w:val="24"/>
          <w:shd w:val="clear" w:color="auto" w:fill="FFFFFF"/>
        </w:rPr>
        <w:t>NSPCC/SCIE (2016). </w:t>
      </w:r>
      <w:hyperlink r:id="rId21" w:tgtFrame="_blank" w:tooltip="NSPCC and SCIE Learning into practice" w:history="1">
        <w:r w:rsidRPr="009604CA">
          <w:rPr>
            <w:rStyle w:val="Hyperlink"/>
            <w:color w:val="auto"/>
            <w:sz w:val="24"/>
            <w:szCs w:val="24"/>
            <w:u w:val="none"/>
            <w:bdr w:val="none" w:sz="0" w:space="0" w:color="auto" w:frame="1"/>
            <w:shd w:val="clear" w:color="auto" w:fill="FFFFFF"/>
          </w:rPr>
          <w:t>Learning into Practice: inter-professional communication and decision making – practice issues identified in 38 serious case reviews.</w:t>
        </w:r>
      </w:hyperlink>
      <w:r w:rsidRPr="009604CA">
        <w:rPr>
          <w:color w:val="auto"/>
          <w:sz w:val="24"/>
          <w:szCs w:val="24"/>
          <w:shd w:val="clear" w:color="auto" w:fill="FFFFFF"/>
        </w:rPr>
        <w:t> London: NSPCC/SCIE.</w:t>
      </w:r>
    </w:p>
    <w:p w14:paraId="20FE9493" w14:textId="61D702DF" w:rsidR="002324C4" w:rsidRPr="0000456B" w:rsidRDefault="0000456B" w:rsidP="00D12508">
      <w:pPr>
        <w:overflowPunct/>
        <w:autoSpaceDE/>
        <w:autoSpaceDN/>
        <w:adjustRightInd/>
        <w:spacing w:after="225" w:line="360" w:lineRule="auto"/>
        <w:jc w:val="both"/>
        <w:rPr>
          <w:rStyle w:val="Hyperlink"/>
          <w:color w:val="auto"/>
          <w:u w:val="none"/>
          <w:bdr w:val="none" w:sz="0" w:space="0" w:color="auto" w:frame="1"/>
        </w:rPr>
      </w:pPr>
      <w:r w:rsidRPr="0000456B">
        <w:rPr>
          <w:rStyle w:val="Hyperlink"/>
          <w:color w:val="auto"/>
          <w:sz w:val="24"/>
          <w:szCs w:val="24"/>
          <w:u w:val="none"/>
          <w:bdr w:val="none" w:sz="0" w:space="0" w:color="auto" w:frame="1"/>
          <w:shd w:val="clear" w:color="auto" w:fill="FFFFFF"/>
        </w:rPr>
        <w:t>Raskin, N.J. and Rogers, C.R., 2005. Person-centered therapy.</w:t>
      </w:r>
    </w:p>
    <w:p w14:paraId="553B1FC2" w14:textId="77777777" w:rsidR="009D48B7" w:rsidRPr="009604CA" w:rsidRDefault="00971EFC" w:rsidP="00D12508">
      <w:pPr>
        <w:pStyle w:val="Heading1"/>
        <w:shd w:val="clear" w:color="auto" w:fill="FFFFFF"/>
        <w:spacing w:after="120" w:line="360" w:lineRule="auto"/>
        <w:rPr>
          <w:b w:val="0"/>
          <w:color w:val="auto"/>
          <w:sz w:val="24"/>
          <w:szCs w:val="24"/>
        </w:rPr>
      </w:pPr>
      <w:hyperlink r:id="rId22" w:history="1">
        <w:r w:rsidR="009D48B7" w:rsidRPr="009604CA">
          <w:rPr>
            <w:rStyle w:val="Hyperlink"/>
            <w:b w:val="0"/>
            <w:bCs/>
            <w:color w:val="auto"/>
            <w:sz w:val="24"/>
            <w:szCs w:val="24"/>
            <w:u w:val="none"/>
            <w:shd w:val="clear" w:color="auto" w:fill="FFFFFF"/>
          </w:rPr>
          <w:t>Santana</w:t>
        </w:r>
      </w:hyperlink>
      <w:r w:rsidR="009D48B7" w:rsidRPr="009604CA">
        <w:rPr>
          <w:b w:val="0"/>
          <w:bCs/>
          <w:color w:val="auto"/>
          <w:sz w:val="24"/>
          <w:szCs w:val="24"/>
          <w:shd w:val="clear" w:color="auto" w:fill="FFFFFF"/>
        </w:rPr>
        <w:t xml:space="preserve">, M, Manalili, K, Jolley, R, Zelinsky, S, Lu, M. (2018). </w:t>
      </w:r>
      <w:r w:rsidR="009D48B7" w:rsidRPr="009604CA">
        <w:rPr>
          <w:b w:val="0"/>
          <w:bCs/>
          <w:color w:val="auto"/>
          <w:sz w:val="24"/>
          <w:szCs w:val="24"/>
        </w:rPr>
        <w:t xml:space="preserve">‘How to practice person-centered care: A conceptual framework’, </w:t>
      </w:r>
      <w:r w:rsidR="009D48B7" w:rsidRPr="009604CA">
        <w:rPr>
          <w:b w:val="0"/>
          <w:bCs/>
          <w:i/>
          <w:iCs/>
          <w:color w:val="auto"/>
          <w:sz w:val="24"/>
          <w:szCs w:val="24"/>
        </w:rPr>
        <w:t>An International Journal of public participation in health care and health policy</w:t>
      </w:r>
      <w:r w:rsidR="009D48B7" w:rsidRPr="009604CA">
        <w:rPr>
          <w:b w:val="0"/>
          <w:bCs/>
          <w:color w:val="auto"/>
          <w:sz w:val="24"/>
          <w:szCs w:val="24"/>
        </w:rPr>
        <w:t xml:space="preserve">, </w:t>
      </w:r>
      <w:r w:rsidR="009D48B7" w:rsidRPr="009604CA">
        <w:rPr>
          <w:b w:val="0"/>
          <w:bCs/>
          <w:color w:val="auto"/>
          <w:sz w:val="24"/>
          <w:szCs w:val="24"/>
          <w:shd w:val="clear" w:color="auto" w:fill="FFFFFF"/>
        </w:rPr>
        <w:t>21(2): 429–440.</w:t>
      </w:r>
    </w:p>
    <w:p w14:paraId="1F396903" w14:textId="552AF91B" w:rsidR="00711634" w:rsidRDefault="00711634" w:rsidP="00D12508">
      <w:pPr>
        <w:spacing w:line="360" w:lineRule="auto"/>
        <w:rPr>
          <w:color w:val="auto"/>
          <w:sz w:val="24"/>
          <w:szCs w:val="24"/>
        </w:rPr>
      </w:pPr>
      <w:r w:rsidRPr="009604CA">
        <w:rPr>
          <w:color w:val="auto"/>
          <w:sz w:val="24"/>
          <w:szCs w:val="24"/>
        </w:rPr>
        <w:t>Schon, D. (1992). The Reflective Practitioner, How Professionals Think in Action, London, Routledge.</w:t>
      </w:r>
    </w:p>
    <w:p w14:paraId="6CA35D1E" w14:textId="52383FB5" w:rsidR="00EE66B5" w:rsidRPr="00EE66B5" w:rsidRDefault="00EE66B5" w:rsidP="00D12508">
      <w:pPr>
        <w:spacing w:line="360" w:lineRule="auto"/>
        <w:rPr>
          <w:color w:val="auto"/>
          <w:sz w:val="24"/>
          <w:szCs w:val="24"/>
        </w:rPr>
      </w:pPr>
    </w:p>
    <w:p w14:paraId="52F0EDAD" w14:textId="52CAC567" w:rsidR="00EE66B5" w:rsidRDefault="00EB01AD" w:rsidP="00D12508">
      <w:pPr>
        <w:spacing w:line="360" w:lineRule="auto"/>
        <w:rPr>
          <w:color w:val="auto"/>
          <w:sz w:val="24"/>
          <w:szCs w:val="24"/>
        </w:rPr>
      </w:pPr>
      <w:r>
        <w:rPr>
          <w:color w:val="auto"/>
          <w:sz w:val="24"/>
          <w:szCs w:val="24"/>
        </w:rPr>
        <w:t xml:space="preserve">SCIE (Social Care Institute for Excellence): </w:t>
      </w:r>
      <w:r w:rsidR="0000456B">
        <w:rPr>
          <w:color w:val="auto"/>
          <w:sz w:val="24"/>
          <w:szCs w:val="24"/>
        </w:rPr>
        <w:t xml:space="preserve">(2016). </w:t>
      </w:r>
      <w:r>
        <w:rPr>
          <w:color w:val="auto"/>
          <w:sz w:val="24"/>
          <w:szCs w:val="24"/>
        </w:rPr>
        <w:t>http://</w:t>
      </w:r>
      <w:hyperlink r:id="rId23" w:history="1">
        <w:r w:rsidRPr="00726A3E">
          <w:rPr>
            <w:rStyle w:val="Hyperlink"/>
            <w:sz w:val="24"/>
            <w:szCs w:val="24"/>
          </w:rPr>
          <w:t>www.scie.org.uk</w:t>
        </w:r>
      </w:hyperlink>
      <w:r>
        <w:rPr>
          <w:color w:val="auto"/>
          <w:sz w:val="24"/>
          <w:szCs w:val="24"/>
        </w:rPr>
        <w:t xml:space="preserve">/British Journal of Social Work: </w:t>
      </w:r>
      <w:hyperlink r:id="rId24" w:history="1">
        <w:r w:rsidR="001E70FA" w:rsidRPr="002C2C34">
          <w:rPr>
            <w:rStyle w:val="Hyperlink"/>
            <w:sz w:val="24"/>
            <w:szCs w:val="24"/>
          </w:rPr>
          <w:t>http://bjsw.oxfordjournals.org/</w:t>
        </w:r>
      </w:hyperlink>
    </w:p>
    <w:p w14:paraId="14B328B1" w14:textId="77777777" w:rsidR="001E70FA" w:rsidRPr="00EE66B5" w:rsidRDefault="001E70FA" w:rsidP="00D12508">
      <w:pPr>
        <w:spacing w:line="360" w:lineRule="auto"/>
        <w:rPr>
          <w:color w:val="auto"/>
          <w:sz w:val="24"/>
          <w:szCs w:val="24"/>
        </w:rPr>
      </w:pPr>
    </w:p>
    <w:p w14:paraId="35AFDB9E" w14:textId="77777777" w:rsidR="001E70FA" w:rsidRPr="001E70FA" w:rsidRDefault="001E70FA" w:rsidP="00D12508">
      <w:pPr>
        <w:spacing w:line="360" w:lineRule="auto"/>
        <w:rPr>
          <w:color w:val="auto"/>
          <w:sz w:val="24"/>
          <w:szCs w:val="24"/>
        </w:rPr>
      </w:pPr>
      <w:r w:rsidRPr="001E70FA">
        <w:rPr>
          <w:color w:val="auto"/>
          <w:sz w:val="24"/>
          <w:szCs w:val="24"/>
        </w:rPr>
        <w:t xml:space="preserve">Social Care Institute for Excelense (2010) SCIE/NICE recommendations on looked after children: Promoting the quality of life of looked-after children and young people. Available form: https://www.scie.org.uk/publications/guides/guide40/recommendations/health.asp </w:t>
      </w:r>
    </w:p>
    <w:p w14:paraId="787E4D23" w14:textId="77777777" w:rsidR="00711634" w:rsidRPr="009604CA" w:rsidRDefault="00711634" w:rsidP="00D12508">
      <w:pPr>
        <w:spacing w:line="360" w:lineRule="auto"/>
        <w:rPr>
          <w:color w:val="auto"/>
          <w:sz w:val="24"/>
          <w:szCs w:val="24"/>
        </w:rPr>
      </w:pPr>
    </w:p>
    <w:p w14:paraId="206228A2" w14:textId="42952AA0" w:rsidR="00711634" w:rsidRDefault="005162D1" w:rsidP="00D12508">
      <w:pPr>
        <w:spacing w:line="360" w:lineRule="auto"/>
        <w:rPr>
          <w:color w:val="auto"/>
          <w:sz w:val="24"/>
          <w:szCs w:val="24"/>
          <w:shd w:val="clear" w:color="auto" w:fill="FFFFFF"/>
        </w:rPr>
      </w:pPr>
      <w:r>
        <w:rPr>
          <w:color w:val="auto"/>
          <w:sz w:val="24"/>
          <w:szCs w:val="24"/>
          <w:shd w:val="clear" w:color="auto" w:fill="FFFFFF"/>
        </w:rPr>
        <w:t>Social Care Wales</w:t>
      </w:r>
      <w:r w:rsidR="00711634" w:rsidRPr="009604CA">
        <w:rPr>
          <w:color w:val="auto"/>
          <w:sz w:val="24"/>
          <w:szCs w:val="24"/>
          <w:shd w:val="clear" w:color="auto" w:fill="FFFFFF"/>
        </w:rPr>
        <w:t xml:space="preserve"> (2017). </w:t>
      </w:r>
      <w:r w:rsidR="00711634" w:rsidRPr="009604CA">
        <w:rPr>
          <w:rStyle w:val="Emphasis"/>
          <w:color w:val="auto"/>
          <w:sz w:val="24"/>
          <w:szCs w:val="24"/>
          <w:shd w:val="clear" w:color="auto" w:fill="FFFFFF"/>
        </w:rPr>
        <w:t>Code of professional practice for social care</w:t>
      </w:r>
      <w:r>
        <w:rPr>
          <w:color w:val="auto"/>
          <w:sz w:val="24"/>
          <w:szCs w:val="24"/>
          <w:shd w:val="clear" w:color="auto" w:fill="FFFFFF"/>
        </w:rPr>
        <w:t>. Wales</w:t>
      </w:r>
      <w:r w:rsidR="00711634" w:rsidRPr="009604CA">
        <w:rPr>
          <w:color w:val="auto"/>
          <w:sz w:val="24"/>
          <w:szCs w:val="24"/>
          <w:shd w:val="clear" w:color="auto" w:fill="FFFFFF"/>
        </w:rPr>
        <w:t>: Social Care Wales</w:t>
      </w:r>
    </w:p>
    <w:p w14:paraId="78735F32" w14:textId="77777777" w:rsidR="00E208A4" w:rsidRDefault="00E208A4" w:rsidP="00D12508">
      <w:pPr>
        <w:overflowPunct/>
        <w:autoSpaceDE/>
        <w:autoSpaceDN/>
        <w:adjustRightInd/>
        <w:spacing w:after="225" w:line="360" w:lineRule="auto"/>
        <w:jc w:val="both"/>
        <w:rPr>
          <w:color w:val="auto"/>
          <w:sz w:val="24"/>
          <w:szCs w:val="24"/>
          <w:shd w:val="clear" w:color="auto" w:fill="FFFFFF"/>
        </w:rPr>
      </w:pPr>
    </w:p>
    <w:p w14:paraId="5743F540" w14:textId="1554FCCF" w:rsidR="000A6AA4" w:rsidRPr="000A6AA4" w:rsidRDefault="000A6AA4" w:rsidP="00D12508">
      <w:pPr>
        <w:overflowPunct/>
        <w:autoSpaceDE/>
        <w:autoSpaceDN/>
        <w:adjustRightInd/>
        <w:spacing w:after="225" w:line="360" w:lineRule="auto"/>
        <w:jc w:val="both"/>
        <w:rPr>
          <w:sz w:val="24"/>
          <w:szCs w:val="24"/>
          <w:shd w:val="clear" w:color="auto" w:fill="FFFFFF"/>
        </w:rPr>
      </w:pPr>
      <w:r>
        <w:rPr>
          <w:color w:val="auto"/>
          <w:sz w:val="24"/>
          <w:szCs w:val="24"/>
          <w:shd w:val="clear" w:color="auto" w:fill="FFFFFF"/>
        </w:rPr>
        <w:t xml:space="preserve">Social Servies Regulation and Inspection in Wales. Available at. </w:t>
      </w:r>
      <w:r w:rsidRPr="000A6AA4">
        <w:rPr>
          <w:sz w:val="24"/>
          <w:szCs w:val="24"/>
          <w:shd w:val="clear" w:color="auto" w:fill="FFFFFF"/>
        </w:rPr>
        <w:t>http://www.cgcymru.org.uk/uploads/Council Members/COUNCIL 18.07.13/E.Item 8-Social Services Regulation and Inspection in Wales-4.pdf</w:t>
      </w:r>
    </w:p>
    <w:p w14:paraId="4A17E9EE" w14:textId="3E5CC7B6" w:rsidR="005F3827" w:rsidRPr="009604CA" w:rsidRDefault="005F3827" w:rsidP="00D12508">
      <w:pPr>
        <w:spacing w:line="360" w:lineRule="auto"/>
        <w:rPr>
          <w:color w:val="auto"/>
          <w:sz w:val="24"/>
          <w:szCs w:val="24"/>
          <w:shd w:val="clear" w:color="auto" w:fill="FFFFFF"/>
        </w:rPr>
      </w:pPr>
      <w:r>
        <w:rPr>
          <w:color w:val="auto"/>
          <w:sz w:val="24"/>
          <w:szCs w:val="24"/>
          <w:shd w:val="clear" w:color="auto" w:fill="FFFFFF"/>
        </w:rPr>
        <w:t>Socia</w:t>
      </w:r>
      <w:r w:rsidR="005162D1">
        <w:rPr>
          <w:color w:val="auto"/>
          <w:sz w:val="24"/>
          <w:szCs w:val="24"/>
          <w:shd w:val="clear" w:color="auto" w:fill="FFFFFF"/>
        </w:rPr>
        <w:t xml:space="preserve">l Services and Well Being </w:t>
      </w:r>
      <w:r>
        <w:rPr>
          <w:color w:val="auto"/>
          <w:sz w:val="24"/>
          <w:szCs w:val="24"/>
          <w:shd w:val="clear" w:color="auto" w:fill="FFFFFF"/>
        </w:rPr>
        <w:t>Act 2014</w:t>
      </w:r>
    </w:p>
    <w:p w14:paraId="29740575" w14:textId="77777777" w:rsidR="00655E6C" w:rsidRPr="009604CA" w:rsidRDefault="00655E6C" w:rsidP="00D12508">
      <w:pPr>
        <w:spacing w:line="360" w:lineRule="auto"/>
        <w:rPr>
          <w:color w:val="auto"/>
          <w:sz w:val="24"/>
          <w:szCs w:val="24"/>
        </w:rPr>
      </w:pPr>
    </w:p>
    <w:p w14:paraId="70BD9E7F" w14:textId="1E418831" w:rsidR="00711634" w:rsidRDefault="00655E6C" w:rsidP="00D12508">
      <w:pPr>
        <w:spacing w:line="360" w:lineRule="auto"/>
        <w:rPr>
          <w:color w:val="auto"/>
          <w:sz w:val="24"/>
          <w:szCs w:val="24"/>
          <w:shd w:val="clear" w:color="auto" w:fill="FFFFFF"/>
        </w:rPr>
      </w:pPr>
      <w:r w:rsidRPr="009604CA">
        <w:rPr>
          <w:color w:val="auto"/>
          <w:sz w:val="24"/>
          <w:szCs w:val="24"/>
          <w:shd w:val="clear" w:color="auto" w:fill="FFFFFF"/>
        </w:rPr>
        <w:t>Speight, N. and Wynne, J., 2000. Is the Children Act failing severely abused and neglected children?. </w:t>
      </w:r>
      <w:r w:rsidRPr="009604CA">
        <w:rPr>
          <w:i/>
          <w:iCs/>
          <w:color w:val="auto"/>
          <w:sz w:val="24"/>
          <w:szCs w:val="24"/>
          <w:shd w:val="clear" w:color="auto" w:fill="FFFFFF"/>
        </w:rPr>
        <w:t>Archives of disease in childhood</w:t>
      </w:r>
      <w:r w:rsidRPr="009604CA">
        <w:rPr>
          <w:color w:val="auto"/>
          <w:sz w:val="24"/>
          <w:szCs w:val="24"/>
          <w:shd w:val="clear" w:color="auto" w:fill="FFFFFF"/>
        </w:rPr>
        <w:t>, </w:t>
      </w:r>
      <w:r w:rsidRPr="009604CA">
        <w:rPr>
          <w:i/>
          <w:iCs/>
          <w:color w:val="auto"/>
          <w:sz w:val="24"/>
          <w:szCs w:val="24"/>
          <w:shd w:val="clear" w:color="auto" w:fill="FFFFFF"/>
        </w:rPr>
        <w:t>82</w:t>
      </w:r>
      <w:r w:rsidRPr="009604CA">
        <w:rPr>
          <w:color w:val="auto"/>
          <w:sz w:val="24"/>
          <w:szCs w:val="24"/>
          <w:shd w:val="clear" w:color="auto" w:fill="FFFFFF"/>
        </w:rPr>
        <w:t>(3), pp.192-196.</w:t>
      </w:r>
    </w:p>
    <w:p w14:paraId="531279CB" w14:textId="77777777" w:rsidR="008B1D04" w:rsidRDefault="008B1D04" w:rsidP="00D12508">
      <w:pPr>
        <w:spacing w:line="360" w:lineRule="auto"/>
        <w:rPr>
          <w:color w:val="auto"/>
          <w:sz w:val="24"/>
          <w:szCs w:val="24"/>
          <w:shd w:val="clear" w:color="auto" w:fill="FFFFFF"/>
        </w:rPr>
      </w:pPr>
    </w:p>
    <w:p w14:paraId="455CA153" w14:textId="06D75138" w:rsidR="004052D6" w:rsidRPr="008B1D04" w:rsidRDefault="008B1D04" w:rsidP="00D12508">
      <w:pPr>
        <w:spacing w:line="360" w:lineRule="auto"/>
        <w:rPr>
          <w:color w:val="auto"/>
          <w:sz w:val="24"/>
          <w:szCs w:val="24"/>
          <w:shd w:val="clear" w:color="auto" w:fill="FFFFFF"/>
        </w:rPr>
      </w:pPr>
      <w:r w:rsidRPr="008B1D04">
        <w:rPr>
          <w:color w:val="auto"/>
          <w:sz w:val="24"/>
          <w:szCs w:val="24"/>
          <w:shd w:val="clear" w:color="auto" w:fill="FFFFFF"/>
        </w:rPr>
        <w:t>Sutton, J., Smith, P.K. and Swettenham, J., 1999. Bullying and ‘theory of mind’: A critique of the ‘social skills deficit’view of anti</w:t>
      </w:r>
      <w:r w:rsidRPr="008B1D04">
        <w:rPr>
          <w:rFonts w:ascii="Cambria Math" w:hAnsi="Cambria Math" w:cs="Cambria Math"/>
          <w:color w:val="auto"/>
          <w:sz w:val="24"/>
          <w:szCs w:val="24"/>
          <w:shd w:val="clear" w:color="auto" w:fill="FFFFFF"/>
        </w:rPr>
        <w:t>‐</w:t>
      </w:r>
      <w:r w:rsidRPr="008B1D04">
        <w:rPr>
          <w:color w:val="auto"/>
          <w:sz w:val="24"/>
          <w:szCs w:val="24"/>
          <w:shd w:val="clear" w:color="auto" w:fill="FFFFFF"/>
        </w:rPr>
        <w:t>social behaviour. Social development, 8(1), pp.117-127.</w:t>
      </w:r>
    </w:p>
    <w:p w14:paraId="0D53771C" w14:textId="77777777" w:rsidR="008B1D04" w:rsidRPr="009604CA" w:rsidRDefault="008B1D04" w:rsidP="00D12508">
      <w:pPr>
        <w:spacing w:line="360" w:lineRule="auto"/>
        <w:rPr>
          <w:color w:val="auto"/>
          <w:sz w:val="24"/>
          <w:szCs w:val="24"/>
          <w:shd w:val="clear" w:color="auto" w:fill="FFFFFF"/>
        </w:rPr>
      </w:pPr>
    </w:p>
    <w:p w14:paraId="3DAC50C8" w14:textId="0DA5C592" w:rsidR="00655E6C" w:rsidRDefault="004052D6" w:rsidP="00D12508">
      <w:pPr>
        <w:spacing w:line="360" w:lineRule="auto"/>
        <w:rPr>
          <w:color w:val="222222"/>
        </w:rPr>
      </w:pPr>
      <w:r w:rsidRPr="004052D6">
        <w:rPr>
          <w:color w:val="auto"/>
          <w:sz w:val="24"/>
          <w:szCs w:val="24"/>
          <w:shd w:val="clear" w:color="auto" w:fill="FFFFFF"/>
        </w:rPr>
        <w:t>Trevithick, P., 2005. Social work skills. A practice handbook</w:t>
      </w:r>
      <w:r>
        <w:rPr>
          <w:color w:val="222222"/>
        </w:rPr>
        <w:t>.</w:t>
      </w:r>
    </w:p>
    <w:p w14:paraId="2B993267" w14:textId="77777777" w:rsidR="004052D6" w:rsidRPr="009604CA" w:rsidRDefault="004052D6" w:rsidP="00D12508">
      <w:pPr>
        <w:spacing w:line="360" w:lineRule="auto"/>
        <w:rPr>
          <w:color w:val="auto"/>
          <w:sz w:val="24"/>
          <w:szCs w:val="24"/>
        </w:rPr>
      </w:pPr>
    </w:p>
    <w:p w14:paraId="11958D3E" w14:textId="5EAD6AE0" w:rsidR="00D447FE" w:rsidRDefault="00D447FE" w:rsidP="00D12508">
      <w:pPr>
        <w:spacing w:line="360" w:lineRule="auto"/>
        <w:rPr>
          <w:color w:val="auto"/>
          <w:sz w:val="24"/>
          <w:szCs w:val="24"/>
          <w:shd w:val="clear" w:color="auto" w:fill="FFFFFF"/>
        </w:rPr>
      </w:pPr>
      <w:r w:rsidRPr="009604CA">
        <w:rPr>
          <w:color w:val="auto"/>
          <w:sz w:val="24"/>
          <w:szCs w:val="24"/>
          <w:shd w:val="clear" w:color="auto" w:fill="FFFFFF"/>
        </w:rPr>
        <w:lastRenderedPageBreak/>
        <w:t>Thompson, N., 2016. </w:t>
      </w:r>
      <w:r w:rsidRPr="009604CA">
        <w:rPr>
          <w:i/>
          <w:iCs/>
          <w:color w:val="auto"/>
          <w:sz w:val="24"/>
          <w:szCs w:val="24"/>
          <w:shd w:val="clear" w:color="auto" w:fill="FFFFFF"/>
        </w:rPr>
        <w:t>Anti-discriminatory practice: Equality, diversity and social justice</w:t>
      </w:r>
      <w:r w:rsidRPr="009604CA">
        <w:rPr>
          <w:color w:val="auto"/>
          <w:sz w:val="24"/>
          <w:szCs w:val="24"/>
          <w:shd w:val="clear" w:color="auto" w:fill="FFFFFF"/>
        </w:rPr>
        <w:t>. Macmillan International Higher Education.</w:t>
      </w:r>
    </w:p>
    <w:p w14:paraId="48EB79E1" w14:textId="77777777" w:rsidR="001852A2" w:rsidRDefault="001852A2" w:rsidP="00D12508">
      <w:pPr>
        <w:spacing w:line="360" w:lineRule="auto"/>
        <w:rPr>
          <w:color w:val="auto"/>
          <w:sz w:val="24"/>
          <w:szCs w:val="24"/>
          <w:shd w:val="clear" w:color="auto" w:fill="FFFFFF"/>
        </w:rPr>
      </w:pPr>
    </w:p>
    <w:p w14:paraId="08EC4C80" w14:textId="538DE241" w:rsidR="00541D2B" w:rsidRDefault="00541D2B" w:rsidP="00D12508">
      <w:pPr>
        <w:spacing w:line="360" w:lineRule="auto"/>
        <w:rPr>
          <w:color w:val="auto"/>
          <w:sz w:val="24"/>
          <w:szCs w:val="24"/>
          <w:shd w:val="clear" w:color="auto" w:fill="FFFFFF"/>
        </w:rPr>
      </w:pPr>
      <w:r w:rsidRPr="00541D2B">
        <w:rPr>
          <w:color w:val="auto"/>
          <w:sz w:val="24"/>
          <w:szCs w:val="24"/>
          <w:shd w:val="clear" w:color="auto" w:fill="FFFFFF"/>
        </w:rPr>
        <w:t>Unicef UK (N.D.) The UN convention on the rights of the child (1989). Available form: https://www.unicef.org.uk/child-rights-partners/wp-ontent/uploads/sites/3/2016/08/CRC_summary_leaflet_Child_Rights_Partners_web_final.pdf [Electronically accesed: 20 th February, 2020]</w:t>
      </w:r>
    </w:p>
    <w:p w14:paraId="052DC0D1" w14:textId="474AC64D" w:rsidR="00B903F7" w:rsidRDefault="00B903F7" w:rsidP="00D12508">
      <w:pPr>
        <w:spacing w:line="360" w:lineRule="auto"/>
        <w:rPr>
          <w:color w:val="auto"/>
          <w:sz w:val="24"/>
          <w:szCs w:val="24"/>
          <w:shd w:val="clear" w:color="auto" w:fill="FFFFFF"/>
        </w:rPr>
      </w:pPr>
    </w:p>
    <w:p w14:paraId="1AA6508A" w14:textId="0411C286" w:rsidR="00B903F7" w:rsidRPr="00541D2B" w:rsidRDefault="00B903F7" w:rsidP="00D12508">
      <w:pPr>
        <w:spacing w:line="360" w:lineRule="auto"/>
        <w:rPr>
          <w:color w:val="auto"/>
          <w:sz w:val="24"/>
          <w:szCs w:val="24"/>
          <w:shd w:val="clear" w:color="auto" w:fill="FFFFFF"/>
        </w:rPr>
      </w:pPr>
      <w:r>
        <w:rPr>
          <w:color w:val="auto"/>
          <w:sz w:val="24"/>
          <w:szCs w:val="24"/>
          <w:shd w:val="clear" w:color="auto" w:fill="FFFFFF"/>
        </w:rPr>
        <w:t xml:space="preserve">Welsh Assembly Government (2011) </w:t>
      </w:r>
      <w:r w:rsidRPr="00B903F7">
        <w:rPr>
          <w:i/>
          <w:color w:val="auto"/>
          <w:sz w:val="24"/>
          <w:szCs w:val="24"/>
          <w:shd w:val="clear" w:color="auto" w:fill="FFFFFF"/>
        </w:rPr>
        <w:t xml:space="preserve">Sustainable Social Services for Wales: A Framework for Action. </w:t>
      </w:r>
      <w:r>
        <w:rPr>
          <w:color w:val="auto"/>
          <w:sz w:val="24"/>
          <w:szCs w:val="24"/>
          <w:shd w:val="clear" w:color="auto" w:fill="FFFFFF"/>
        </w:rPr>
        <w:t xml:space="preserve">[online]. Available from: </w:t>
      </w:r>
      <w:hyperlink r:id="rId25" w:history="1">
        <w:r w:rsidRPr="00CC6D85">
          <w:rPr>
            <w:rStyle w:val="Hyperlink"/>
            <w:sz w:val="24"/>
            <w:szCs w:val="24"/>
            <w:shd w:val="clear" w:color="auto" w:fill="FFFFFF"/>
          </w:rPr>
          <w:t>http://gov.wales/topics/health/publications/socialcare/guidance1/services/?Iang=en</w:t>
        </w:r>
      </w:hyperlink>
      <w:r>
        <w:rPr>
          <w:color w:val="auto"/>
          <w:sz w:val="24"/>
          <w:szCs w:val="24"/>
          <w:shd w:val="clear" w:color="auto" w:fill="FFFFFF"/>
        </w:rPr>
        <w:t xml:space="preserve"> [Accessed 20</w:t>
      </w:r>
      <w:r w:rsidRPr="00B903F7">
        <w:rPr>
          <w:color w:val="auto"/>
          <w:sz w:val="24"/>
          <w:szCs w:val="24"/>
          <w:shd w:val="clear" w:color="auto" w:fill="FFFFFF"/>
          <w:vertAlign w:val="superscript"/>
        </w:rPr>
        <w:t>th</w:t>
      </w:r>
      <w:r>
        <w:rPr>
          <w:color w:val="auto"/>
          <w:sz w:val="24"/>
          <w:szCs w:val="24"/>
          <w:shd w:val="clear" w:color="auto" w:fill="FFFFFF"/>
        </w:rPr>
        <w:t xml:space="preserve"> December 2020]</w:t>
      </w:r>
    </w:p>
    <w:p w14:paraId="059B9CE1" w14:textId="77777777" w:rsidR="000A6AA4" w:rsidRDefault="000A6AA4" w:rsidP="00D12508">
      <w:pPr>
        <w:overflowPunct/>
        <w:autoSpaceDE/>
        <w:autoSpaceDN/>
        <w:adjustRightInd/>
        <w:spacing w:after="225" w:line="360" w:lineRule="auto"/>
        <w:jc w:val="both"/>
        <w:rPr>
          <w:rStyle w:val="Hyperlink"/>
          <w:color w:val="auto"/>
          <w:sz w:val="24"/>
          <w:szCs w:val="24"/>
          <w:u w:val="none"/>
        </w:rPr>
      </w:pPr>
    </w:p>
    <w:p w14:paraId="669AA5F5" w14:textId="46C1C0BE" w:rsidR="000A6AA4" w:rsidRDefault="000A6AA4" w:rsidP="00D12508">
      <w:pPr>
        <w:overflowPunct/>
        <w:autoSpaceDE/>
        <w:autoSpaceDN/>
        <w:adjustRightInd/>
        <w:spacing w:after="225" w:line="360" w:lineRule="auto"/>
        <w:jc w:val="both"/>
        <w:rPr>
          <w:rStyle w:val="Hyperlink"/>
          <w:color w:val="auto"/>
          <w:sz w:val="24"/>
          <w:szCs w:val="24"/>
          <w:u w:val="none"/>
        </w:rPr>
      </w:pPr>
      <w:r>
        <w:rPr>
          <w:rStyle w:val="Hyperlink"/>
          <w:color w:val="auto"/>
          <w:sz w:val="24"/>
          <w:szCs w:val="24"/>
          <w:u w:val="none"/>
        </w:rPr>
        <w:t xml:space="preserve">Welsh Government. (2012). A living language: a language for living. Available at. </w:t>
      </w:r>
      <w:hyperlink r:id="rId26" w:history="1">
        <w:r w:rsidR="00371327" w:rsidRPr="00CC6D85">
          <w:rPr>
            <w:rStyle w:val="Hyperlink"/>
            <w:sz w:val="24"/>
            <w:szCs w:val="24"/>
          </w:rPr>
          <w:t>http://gov.wales/topics/welshlanguage/publications/wlstrategy2012/?lang=en</w:t>
        </w:r>
      </w:hyperlink>
    </w:p>
    <w:p w14:paraId="739FE104" w14:textId="1F618DA0" w:rsidR="00371327" w:rsidRDefault="00371327" w:rsidP="00D12508">
      <w:pPr>
        <w:overflowPunct/>
        <w:autoSpaceDE/>
        <w:autoSpaceDN/>
        <w:adjustRightInd/>
        <w:spacing w:after="225" w:line="360" w:lineRule="auto"/>
        <w:jc w:val="both"/>
        <w:rPr>
          <w:rStyle w:val="Hyperlink"/>
          <w:color w:val="auto"/>
          <w:sz w:val="24"/>
          <w:szCs w:val="24"/>
          <w:u w:val="none"/>
        </w:rPr>
      </w:pPr>
      <w:r>
        <w:rPr>
          <w:rStyle w:val="Hyperlink"/>
          <w:color w:val="auto"/>
          <w:sz w:val="24"/>
          <w:szCs w:val="24"/>
          <w:u w:val="none"/>
        </w:rPr>
        <w:t>Welsh Government. (2016). Welsh Language 2016. Available at. http://www.wales.com/about-wales/language</w:t>
      </w:r>
    </w:p>
    <w:p w14:paraId="3E02D636" w14:textId="2F08714B" w:rsidR="00B773B0" w:rsidRDefault="00B773B0" w:rsidP="00D12508">
      <w:pPr>
        <w:widowControl w:val="0"/>
        <w:suppressAutoHyphens/>
        <w:spacing w:line="360" w:lineRule="auto"/>
        <w:jc w:val="both"/>
        <w:rPr>
          <w:rFonts w:eastAsia="Arial"/>
          <w:kern w:val="3"/>
          <w:sz w:val="24"/>
          <w:szCs w:val="24"/>
          <w:lang w:val="en-US" w:eastAsia="pl-PL"/>
        </w:rPr>
      </w:pPr>
      <w:bookmarkStart w:id="0" w:name="_Hlk41238901"/>
      <w:r w:rsidRPr="00BC293C">
        <w:rPr>
          <w:rFonts w:eastAsia="Arial"/>
          <w:kern w:val="3"/>
          <w:sz w:val="24"/>
          <w:szCs w:val="24"/>
          <w:lang w:val="en-US" w:eastAsia="pl-PL"/>
        </w:rPr>
        <w:t>Welsh Gov. (2018) Code of practice for part 6 of Social eServices and Welbeing Act 2014, available from: https://gov.wales/sites/default/files/publications/2019-05/part-6-code-of-practice-looked-after-and-accommodated-children.pdf [Ellectronically accessed: 29 th March, 2020]</w:t>
      </w:r>
    </w:p>
    <w:p w14:paraId="71EF17B8" w14:textId="2274188A" w:rsidR="00FB6C13" w:rsidRDefault="00FB6C13" w:rsidP="00D12508">
      <w:pPr>
        <w:widowControl w:val="0"/>
        <w:suppressAutoHyphens/>
        <w:spacing w:line="360" w:lineRule="auto"/>
        <w:jc w:val="both"/>
        <w:rPr>
          <w:rFonts w:eastAsia="Arial"/>
          <w:kern w:val="3"/>
          <w:sz w:val="24"/>
          <w:szCs w:val="24"/>
          <w:lang w:val="en-US" w:eastAsia="pl-PL"/>
        </w:rPr>
      </w:pPr>
    </w:p>
    <w:p w14:paraId="167ABC7C" w14:textId="77777777" w:rsidR="00FB6C13" w:rsidRDefault="00FB6C13" w:rsidP="00D12508">
      <w:pPr>
        <w:overflowPunct/>
        <w:autoSpaceDE/>
        <w:autoSpaceDN/>
        <w:adjustRightInd/>
        <w:spacing w:after="225" w:line="360" w:lineRule="auto"/>
        <w:jc w:val="both"/>
        <w:rPr>
          <w:rStyle w:val="Hyperlink"/>
          <w:color w:val="auto"/>
          <w:sz w:val="24"/>
          <w:szCs w:val="24"/>
          <w:u w:val="none"/>
        </w:rPr>
      </w:pPr>
      <w:r>
        <w:rPr>
          <w:rStyle w:val="Hyperlink"/>
          <w:color w:val="auto"/>
          <w:sz w:val="24"/>
          <w:szCs w:val="24"/>
          <w:u w:val="none"/>
        </w:rPr>
        <w:t>Welsh Government WG (2019) National Assembly for Wales (Official Languages) Act, Cardiff: WG.</w:t>
      </w:r>
    </w:p>
    <w:bookmarkEnd w:id="0"/>
    <w:p w14:paraId="4FAF4578" w14:textId="77777777" w:rsidR="005F3827" w:rsidRDefault="005F3827" w:rsidP="00D12508">
      <w:pPr>
        <w:overflowPunct/>
        <w:autoSpaceDE/>
        <w:autoSpaceDN/>
        <w:adjustRightInd/>
        <w:spacing w:after="225" w:line="360" w:lineRule="auto"/>
        <w:jc w:val="both"/>
        <w:rPr>
          <w:rStyle w:val="Hyperlink"/>
          <w:color w:val="auto"/>
          <w:sz w:val="24"/>
          <w:szCs w:val="24"/>
          <w:u w:val="none"/>
        </w:rPr>
      </w:pPr>
      <w:r>
        <w:rPr>
          <w:rStyle w:val="Hyperlink"/>
          <w:color w:val="auto"/>
          <w:sz w:val="24"/>
          <w:szCs w:val="24"/>
          <w:u w:val="none"/>
        </w:rPr>
        <w:t xml:space="preserve">Welsh Language (Wales) Measure 2011. </w:t>
      </w:r>
      <w:hyperlink r:id="rId27" w:history="1">
        <w:r w:rsidRPr="00A01A1A">
          <w:rPr>
            <w:rStyle w:val="Hyperlink"/>
            <w:color w:val="auto"/>
            <w:sz w:val="24"/>
            <w:szCs w:val="24"/>
            <w:u w:val="none"/>
          </w:rPr>
          <w:t>http://www.legislation.gov.uk/mwa/2011/1/contents/enacted</w:t>
        </w:r>
      </w:hyperlink>
      <w:r>
        <w:rPr>
          <w:rStyle w:val="Hyperlink"/>
          <w:color w:val="auto"/>
          <w:sz w:val="24"/>
          <w:szCs w:val="24"/>
          <w:u w:val="none"/>
        </w:rPr>
        <w:t xml:space="preserve">. </w:t>
      </w:r>
    </w:p>
    <w:p w14:paraId="143F850D" w14:textId="129B6A6B" w:rsidR="009D48B7" w:rsidRPr="009604CA" w:rsidRDefault="009D48B7" w:rsidP="00D12508">
      <w:pPr>
        <w:overflowPunct/>
        <w:autoSpaceDE/>
        <w:autoSpaceDN/>
        <w:adjustRightInd/>
        <w:spacing w:after="225" w:line="360" w:lineRule="auto"/>
        <w:jc w:val="both"/>
        <w:rPr>
          <w:rStyle w:val="Hyperlink"/>
          <w:color w:val="auto"/>
          <w:sz w:val="24"/>
          <w:szCs w:val="24"/>
          <w:u w:val="none"/>
        </w:rPr>
      </w:pPr>
      <w:r w:rsidRPr="009604CA">
        <w:rPr>
          <w:rStyle w:val="Hyperlink"/>
          <w:color w:val="auto"/>
          <w:sz w:val="24"/>
          <w:szCs w:val="24"/>
          <w:u w:val="none"/>
        </w:rPr>
        <w:t>Wilson, C &amp; Powell, M. (2001). A Guide to Interviewing Children Essential Skills for Counsellors, Police Lawyers and Social Workers, London, Routledge.</w:t>
      </w:r>
    </w:p>
    <w:p w14:paraId="7432668B" w14:textId="77777777" w:rsidR="0092755B" w:rsidRPr="009604CA" w:rsidRDefault="0092755B" w:rsidP="003B636F">
      <w:pPr>
        <w:overflowPunct/>
        <w:autoSpaceDE/>
        <w:autoSpaceDN/>
        <w:adjustRightInd/>
        <w:spacing w:after="225" w:line="360" w:lineRule="auto"/>
        <w:jc w:val="both"/>
        <w:rPr>
          <w:color w:val="auto"/>
          <w:sz w:val="24"/>
          <w:szCs w:val="24"/>
        </w:rPr>
      </w:pPr>
    </w:p>
    <w:p w14:paraId="1F013061" w14:textId="07CCFE9A" w:rsidR="00655E6C" w:rsidRPr="003B636F" w:rsidRDefault="003D13E8" w:rsidP="003B636F">
      <w:pPr>
        <w:spacing w:line="360" w:lineRule="auto"/>
        <w:jc w:val="both"/>
        <w:rPr>
          <w:sz w:val="24"/>
          <w:szCs w:val="24"/>
        </w:rPr>
      </w:pPr>
      <w:r>
        <w:rPr>
          <w:bCs/>
          <w:color w:val="auto"/>
          <w:sz w:val="24"/>
          <w:szCs w:val="24"/>
        </w:rPr>
        <w:lastRenderedPageBreak/>
        <w:t xml:space="preserve"> </w:t>
      </w:r>
    </w:p>
    <w:p w14:paraId="4F66FBF1" w14:textId="42EBC4B4" w:rsidR="00500748" w:rsidRDefault="00500748" w:rsidP="0093018C">
      <w:pPr>
        <w:keepNext/>
        <w:jc w:val="center"/>
        <w:rPr>
          <w:b/>
          <w:sz w:val="24"/>
          <w:szCs w:val="24"/>
        </w:rPr>
      </w:pPr>
      <w:r w:rsidRPr="008B28E7">
        <w:rPr>
          <w:b/>
          <w:sz w:val="24"/>
          <w:szCs w:val="24"/>
        </w:rPr>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27CE50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A07C59">
        <w:rPr>
          <w:b/>
          <w:sz w:val="24"/>
          <w:szCs w:val="24"/>
        </w:rPr>
        <w:t>Stephanie Pooley</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7C6B039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07C59">
        <w:rPr>
          <w:b/>
          <w:sz w:val="24"/>
          <w:szCs w:val="24"/>
        </w:rPr>
        <w:t xml:space="preserve"> 1909294</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39AE0FD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07C59">
        <w:rPr>
          <w:b/>
          <w:sz w:val="24"/>
          <w:szCs w:val="24"/>
        </w:rPr>
        <w:t xml:space="preserve"> Caretaker House Hafod Road Ruabon LL14 6HF</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65A24AB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A07C59">
        <w:rPr>
          <w:b/>
          <w:sz w:val="24"/>
          <w:szCs w:val="24"/>
        </w:rPr>
        <w:t xml:space="preserve"> 07855 946132</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0CB2BE6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A07C59">
        <w:rPr>
          <w:b/>
          <w:sz w:val="24"/>
          <w:szCs w:val="24"/>
        </w:rPr>
        <w:t xml:space="preserve"> </w:t>
      </w:r>
      <w:hyperlink r:id="rId28" w:history="1">
        <w:r w:rsidR="00A46453" w:rsidRPr="006357BC">
          <w:rPr>
            <w:rStyle w:val="Hyperlink"/>
            <w:b/>
            <w:sz w:val="24"/>
            <w:szCs w:val="24"/>
          </w:rPr>
          <w:t>1909294@student.uwtsd.ac.uk</w:t>
        </w:r>
      </w:hyperlink>
      <w:r w:rsidR="00A46453">
        <w:rPr>
          <w:b/>
          <w:sz w:val="24"/>
          <w:szCs w:val="24"/>
        </w:rPr>
        <w:t xml:space="preserve"> </w:t>
      </w:r>
      <w:r w:rsidR="005162D1">
        <w:rPr>
          <w:b/>
          <w:sz w:val="24"/>
          <w:szCs w:val="24"/>
        </w:rPr>
        <w:t>or stephanied.pooley@wrexham.gov.uk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71576AA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352AE">
        <w:rPr>
          <w:b/>
          <w:sz w:val="24"/>
          <w:szCs w:val="24"/>
        </w:rPr>
        <w:t>September 2017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11459A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352AE">
        <w:rPr>
          <w:b/>
          <w:sz w:val="24"/>
          <w:szCs w:val="24"/>
        </w:rPr>
        <w:t>n 10/9/2017</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34A21FFE"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8352AE">
        <w:rPr>
          <w:b/>
          <w:sz w:val="24"/>
          <w:szCs w:val="24"/>
        </w:rPr>
        <w:t>WCBC</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2CD90CF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352AE">
        <w:rPr>
          <w:b/>
          <w:sz w:val="24"/>
          <w:szCs w:val="24"/>
        </w:rPr>
        <w:t xml:space="preserve"> Lambpit Street Wrexham LL11 1AR</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608493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352AE">
        <w:rPr>
          <w:b/>
          <w:sz w:val="24"/>
          <w:szCs w:val="24"/>
        </w:rPr>
        <w:t xml:space="preserve"> Leah Feeley-Jones</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0B209A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8352AE">
        <w:rPr>
          <w:b/>
          <w:sz w:val="24"/>
          <w:szCs w:val="24"/>
        </w:rPr>
        <w:t xml:space="preserve"> As Above</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CC38E2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352AE">
        <w:rPr>
          <w:b/>
          <w:sz w:val="24"/>
          <w:szCs w:val="24"/>
        </w:rPr>
        <w:t xml:space="preserve"> 01978 295618</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3308AB0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352AE">
        <w:rPr>
          <w:b/>
          <w:sz w:val="24"/>
          <w:szCs w:val="24"/>
        </w:rPr>
        <w:t>leah.feeley-Jones@wrexham.gov.uk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6E96763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8352AE">
        <w:rPr>
          <w:b/>
          <w:sz w:val="24"/>
          <w:szCs w:val="24"/>
        </w:rPr>
        <w:t>x</w:t>
      </w:r>
      <w:r w:rsidRPr="00BC5725">
        <w:rPr>
          <w:b/>
          <w:sz w:val="24"/>
          <w:szCs w:val="24"/>
        </w:rPr>
        <w:sym w:font="Wingdings" w:char="F06F"/>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13F1102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352AE">
        <w:rPr>
          <w:b/>
          <w:sz w:val="24"/>
          <w:szCs w:val="24"/>
        </w:rPr>
        <w:t xml:space="preserve"> Leah Feeley-Jones</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506C1B6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352AE">
        <w:rPr>
          <w:b/>
          <w:sz w:val="24"/>
          <w:szCs w:val="24"/>
        </w:rPr>
        <w:t xml:space="preserve"> WCBC Lambpit Street Wrexham LL11 1AR</w:t>
      </w: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5E6481D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352AE">
        <w:rPr>
          <w:b/>
          <w:sz w:val="24"/>
          <w:szCs w:val="24"/>
        </w:rPr>
        <w:t xml:space="preserve"> 01978 295618</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2D1F22A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352AE">
        <w:rPr>
          <w:b/>
          <w:sz w:val="24"/>
          <w:szCs w:val="24"/>
        </w:rPr>
        <w:t xml:space="preserve"> leah.feeley-jones@wrexham.gov.uk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4A50097F" w:rsidR="004923DA" w:rsidRDefault="004923DA" w:rsidP="00FF7EBB">
            <w:pPr>
              <w:jc w:val="both"/>
              <w:rPr>
                <w:b/>
                <w:sz w:val="24"/>
                <w:szCs w:val="24"/>
              </w:rPr>
            </w:pPr>
            <w:r w:rsidRPr="008B28E7">
              <w:rPr>
                <w:b/>
                <w:sz w:val="24"/>
                <w:szCs w:val="24"/>
              </w:rPr>
              <w:t>Name:</w:t>
            </w:r>
            <w:r w:rsidR="008352AE">
              <w:rPr>
                <w:b/>
                <w:sz w:val="24"/>
                <w:szCs w:val="24"/>
              </w:rPr>
              <w:t xml:space="preserve"> Leah Feeley-Jones</w:t>
            </w:r>
          </w:p>
          <w:p w14:paraId="5CBE4365" w14:textId="77777777" w:rsidR="004923DA" w:rsidRPr="008B28E7" w:rsidRDefault="004923DA" w:rsidP="00FF7EBB">
            <w:pPr>
              <w:jc w:val="both"/>
              <w:rPr>
                <w:b/>
                <w:sz w:val="24"/>
                <w:szCs w:val="24"/>
              </w:rPr>
            </w:pPr>
          </w:p>
          <w:p w14:paraId="0A2C73D5" w14:textId="56CEA052" w:rsidR="004923DA" w:rsidRDefault="004923DA" w:rsidP="00FF7EBB">
            <w:pPr>
              <w:jc w:val="both"/>
              <w:rPr>
                <w:b/>
                <w:sz w:val="24"/>
                <w:szCs w:val="24"/>
              </w:rPr>
            </w:pPr>
            <w:r w:rsidRPr="008B28E7">
              <w:rPr>
                <w:b/>
                <w:sz w:val="24"/>
                <w:szCs w:val="24"/>
              </w:rPr>
              <w:t xml:space="preserve">Work Address: </w:t>
            </w:r>
            <w:r w:rsidR="008352AE">
              <w:rPr>
                <w:b/>
                <w:sz w:val="24"/>
                <w:szCs w:val="24"/>
              </w:rPr>
              <w:t>Lambpit Street Wrexham LL11 1AR</w:t>
            </w:r>
          </w:p>
          <w:p w14:paraId="66645957" w14:textId="77777777" w:rsidR="004923DA" w:rsidRPr="008B28E7" w:rsidRDefault="004923DA" w:rsidP="00FF7EBB">
            <w:pPr>
              <w:jc w:val="both"/>
              <w:rPr>
                <w:b/>
                <w:sz w:val="24"/>
                <w:szCs w:val="24"/>
              </w:rPr>
            </w:pPr>
          </w:p>
          <w:p w14:paraId="32C449D4" w14:textId="5B089A89" w:rsidR="004923DA" w:rsidRPr="008B28E7" w:rsidRDefault="004923DA" w:rsidP="00FF7EBB">
            <w:pPr>
              <w:jc w:val="both"/>
              <w:rPr>
                <w:b/>
                <w:sz w:val="24"/>
                <w:szCs w:val="24"/>
              </w:rPr>
            </w:pPr>
            <w:r w:rsidRPr="008B28E7">
              <w:rPr>
                <w:b/>
                <w:sz w:val="24"/>
                <w:szCs w:val="24"/>
              </w:rPr>
              <w:t>Professional Qualification and date of qualification:</w:t>
            </w:r>
            <w:r w:rsidR="008352AE">
              <w:rPr>
                <w:b/>
                <w:sz w:val="24"/>
                <w:szCs w:val="24"/>
              </w:rPr>
              <w:t xml:space="preserve"> </w:t>
            </w:r>
          </w:p>
          <w:p w14:paraId="2F512115" w14:textId="77777777" w:rsidR="004923DA" w:rsidRDefault="004923DA" w:rsidP="00FF7EBB">
            <w:pPr>
              <w:jc w:val="both"/>
              <w:rPr>
                <w:b/>
                <w:sz w:val="24"/>
                <w:szCs w:val="24"/>
              </w:rPr>
            </w:pPr>
          </w:p>
          <w:p w14:paraId="566EFF04" w14:textId="550ED9E0"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8352AE">
              <w:rPr>
                <w:b/>
                <w:sz w:val="24"/>
                <w:szCs w:val="24"/>
              </w:rPr>
              <w:t xml:space="preserve"> </w:t>
            </w:r>
            <w:hyperlink r:id="rId29" w:history="1">
              <w:r w:rsidR="008352AE" w:rsidRPr="005C65B0">
                <w:rPr>
                  <w:rStyle w:val="Hyperlink"/>
                  <w:b/>
                  <w:sz w:val="24"/>
                  <w:szCs w:val="24"/>
                </w:rPr>
                <w:t>leah.feeley-jones@wrexham.gov.uk</w:t>
              </w:r>
            </w:hyperlink>
            <w:r w:rsidR="008352AE">
              <w:rPr>
                <w:b/>
                <w:sz w:val="24"/>
                <w:szCs w:val="24"/>
              </w:rPr>
              <w:t xml:space="preserve"> 01978 295618</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35C9511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w:t>
      </w:r>
      <w:r w:rsidR="008352AE">
        <w:rPr>
          <w:sz w:val="24"/>
          <w:szCs w:val="24"/>
        </w:rPr>
        <w:t>spooley</w:t>
      </w:r>
      <w:r>
        <w:rPr>
          <w:sz w:val="24"/>
          <w:szCs w:val="24"/>
        </w:rPr>
        <w:t xml:space="preserve">_ _ _ _ _ _ _ _ _ _ _ _ _ 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6D5AD3B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w:t>
      </w:r>
      <w:r w:rsidR="00E208A4">
        <w:rPr>
          <w:sz w:val="24"/>
          <w:szCs w:val="24"/>
        </w:rPr>
        <w:t>3.12.20</w:t>
      </w:r>
      <w:r>
        <w:rPr>
          <w:sz w:val="24"/>
          <w:szCs w:val="24"/>
        </w:rPr>
        <w:t xml:space="preserve">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C07B51">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C07B51">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C07B51">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C07B51">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C07B51">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C07B51">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C07B51">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C07B51">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203526A0" w:rsidR="00986C0B" w:rsidRDefault="008352AE">
            <w:pPr>
              <w:rPr>
                <w:sz w:val="24"/>
                <w:szCs w:val="24"/>
              </w:rPr>
            </w:pPr>
            <w:r>
              <w:rPr>
                <w:sz w:val="24"/>
                <w:szCs w:val="24"/>
              </w:rPr>
              <w:t>Stephanie Pooley</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21799DF" w:rsidR="00986C0B" w:rsidRDefault="008352AE">
            <w:pPr>
              <w:rPr>
                <w:sz w:val="24"/>
                <w:szCs w:val="24"/>
              </w:rPr>
            </w:pPr>
            <w:r>
              <w:rPr>
                <w:sz w:val="24"/>
                <w:szCs w:val="24"/>
              </w:rPr>
              <w:t>Leaving Care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418A669E" w:rsidR="00986C0B" w:rsidRDefault="008352AE">
            <w:pPr>
              <w:rPr>
                <w:sz w:val="24"/>
                <w:szCs w:val="24"/>
              </w:rPr>
            </w:pPr>
            <w:r>
              <w:rPr>
                <w:sz w:val="24"/>
                <w:szCs w:val="24"/>
              </w:rPr>
              <w:t>Leah Feeley-Jones</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1E4F0E80" w:rsidR="00986C0B" w:rsidRDefault="008352AE">
            <w:pPr>
              <w:rPr>
                <w:sz w:val="24"/>
                <w:szCs w:val="24"/>
              </w:rPr>
            </w:pPr>
            <w:r>
              <w:rPr>
                <w:sz w:val="24"/>
                <w:szCs w:val="24"/>
              </w:rPr>
              <w:t>Leah Feeley-Jones</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C07B51">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C07B51">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C07B51">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C07B51">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C07B51">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C07B51">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C07B51">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C07B51">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C07B51">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C07B51">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C07B51">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C07B51">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C07B51">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C07B51">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C07B51">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C07B51">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C07B51">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14:paraId="752745D4" w14:textId="77777777" w:rsidR="00986C0B" w:rsidRDefault="00986C0B" w:rsidP="00C07B51">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C07B51">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C07B51">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C07B51">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C07B51">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C07B51">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C07B51">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C07B51">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C07B51">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77CF3F02" w:rsidR="00986C0B" w:rsidRDefault="00986C0B" w:rsidP="00986C0B">
      <w:r>
        <w:t>Signed:……</w:t>
      </w:r>
      <w:r w:rsidR="008352AE">
        <w:t>spooley</w:t>
      </w:r>
      <w:r>
        <w:t>………………….. Print Name:……</w:t>
      </w:r>
      <w:r w:rsidR="008352AE">
        <w:t>Stephanie Pooley</w:t>
      </w:r>
      <w:r>
        <w:t>…………………… Date:……</w:t>
      </w:r>
      <w:r w:rsidR="001C3CFC">
        <w:t>4.12.20</w:t>
      </w:r>
      <w:bookmarkStart w:id="1" w:name="_GoBack"/>
      <w:bookmarkEnd w:id="1"/>
      <w:r>
        <w:t xml:space="preserve">…. </w:t>
      </w:r>
    </w:p>
    <w:p w14:paraId="075388CD" w14:textId="77777777" w:rsidR="00986C0B" w:rsidRDefault="00986C0B" w:rsidP="00986C0B">
      <w:r>
        <w:t>(Learner)</w:t>
      </w:r>
    </w:p>
    <w:p w14:paraId="2AB3DED1" w14:textId="77777777" w:rsidR="00986C0B" w:rsidRDefault="00986C0B" w:rsidP="00986C0B"/>
    <w:p w14:paraId="5177B032" w14:textId="77777777" w:rsidR="00986C0B" w:rsidRDefault="00986C0B" w:rsidP="00986C0B">
      <w:r>
        <w:t xml:space="preserve">Signed:……………………….. Print Name:………………………….Date:……….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r>
        <w:t>Signed:……………………….. Print Name:………………………….Date:……….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30EE6C" w14:textId="77777777" w:rsidR="007A30E6" w:rsidRDefault="007A30E6">
      <w:r>
        <w:separator/>
      </w:r>
    </w:p>
  </w:endnote>
  <w:endnote w:type="continuationSeparator" w:id="0">
    <w:p w14:paraId="0FBE97DA" w14:textId="77777777" w:rsidR="007A30E6" w:rsidRDefault="007A30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7A30E6" w:rsidRPr="00E60F42" w:rsidRDefault="007A30E6"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BA2ED7" w14:textId="77777777" w:rsidR="007A30E6" w:rsidRDefault="007A30E6">
      <w:r>
        <w:separator/>
      </w:r>
    </w:p>
  </w:footnote>
  <w:footnote w:type="continuationSeparator" w:id="0">
    <w:p w14:paraId="658FC34E" w14:textId="77777777" w:rsidR="007A30E6" w:rsidRDefault="007A30E6">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8460885"/>
      <w:docPartObj>
        <w:docPartGallery w:val="Page Numbers (Top of Page)"/>
        <w:docPartUnique/>
      </w:docPartObj>
    </w:sdtPr>
    <w:sdtEndPr>
      <w:rPr>
        <w:noProof/>
      </w:rPr>
    </w:sdtEndPr>
    <w:sdtContent>
      <w:p w14:paraId="492AAA94" w14:textId="2D2E7B77" w:rsidR="00E208A4" w:rsidRDefault="00E208A4">
        <w:pPr>
          <w:pStyle w:val="Header"/>
        </w:pPr>
        <w:r>
          <w:fldChar w:fldCharType="begin"/>
        </w:r>
        <w:r>
          <w:instrText xml:space="preserve"> PAGE   \* MERGEFORMAT </w:instrText>
        </w:r>
        <w:r>
          <w:fldChar w:fldCharType="separate"/>
        </w:r>
        <w:r w:rsidR="00971EFC">
          <w:rPr>
            <w:noProof/>
          </w:rPr>
          <w:t>37</w:t>
        </w:r>
        <w:r>
          <w:rPr>
            <w:noProof/>
          </w:rPr>
          <w:fldChar w:fldCharType="end"/>
        </w:r>
      </w:p>
    </w:sdtContent>
  </w:sdt>
  <w:p w14:paraId="726ED5E0" w14:textId="77777777" w:rsidR="00E208A4" w:rsidRDefault="00E208A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5482EDA"/>
    <w:multiLevelType w:val="hybridMultilevel"/>
    <w:tmpl w:val="DD20B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11"/>
  </w:num>
  <w:num w:numId="6">
    <w:abstractNumId w:val="9"/>
  </w:num>
  <w:num w:numId="7">
    <w:abstractNumId w:val="10"/>
  </w:num>
  <w:num w:numId="8">
    <w:abstractNumId w:val="4"/>
  </w:num>
  <w:num w:numId="9">
    <w:abstractNumId w:val="12"/>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7"/>
  </w:num>
  <w:num w:numId="13">
    <w:abstractNumId w:val="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57"/>
  <w:hideSpellingErrors/>
  <w:hideGrammaticalErrors/>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LAwNjEytjC1MDI0NzBV0lEKTi0uzszPAykwNKwFAMVCqlUtAAAA"/>
  </w:docVars>
  <w:rsids>
    <w:rsidRoot w:val="002B1701"/>
    <w:rsid w:val="00002C7A"/>
    <w:rsid w:val="0000456B"/>
    <w:rsid w:val="000045B8"/>
    <w:rsid w:val="0001177B"/>
    <w:rsid w:val="00012B16"/>
    <w:rsid w:val="00020EEC"/>
    <w:rsid w:val="0002440E"/>
    <w:rsid w:val="0002759A"/>
    <w:rsid w:val="000275A9"/>
    <w:rsid w:val="00027B1F"/>
    <w:rsid w:val="0003088B"/>
    <w:rsid w:val="000325D9"/>
    <w:rsid w:val="000372B2"/>
    <w:rsid w:val="0004079F"/>
    <w:rsid w:val="00042175"/>
    <w:rsid w:val="00045B87"/>
    <w:rsid w:val="00045C07"/>
    <w:rsid w:val="00046861"/>
    <w:rsid w:val="00053A87"/>
    <w:rsid w:val="00054A07"/>
    <w:rsid w:val="00054EC6"/>
    <w:rsid w:val="00055D43"/>
    <w:rsid w:val="00056FAC"/>
    <w:rsid w:val="00057751"/>
    <w:rsid w:val="00062E39"/>
    <w:rsid w:val="0006581A"/>
    <w:rsid w:val="00074461"/>
    <w:rsid w:val="000766EC"/>
    <w:rsid w:val="00080E58"/>
    <w:rsid w:val="00083A26"/>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A6AA4"/>
    <w:rsid w:val="000B29FF"/>
    <w:rsid w:val="000C378F"/>
    <w:rsid w:val="000C6892"/>
    <w:rsid w:val="000C6FFE"/>
    <w:rsid w:val="000D0BB6"/>
    <w:rsid w:val="000E0940"/>
    <w:rsid w:val="000E0D51"/>
    <w:rsid w:val="000E26B0"/>
    <w:rsid w:val="000E38C3"/>
    <w:rsid w:val="000F1599"/>
    <w:rsid w:val="000F1769"/>
    <w:rsid w:val="000F6196"/>
    <w:rsid w:val="0010312C"/>
    <w:rsid w:val="00105AB8"/>
    <w:rsid w:val="00106DC7"/>
    <w:rsid w:val="00112391"/>
    <w:rsid w:val="00114F52"/>
    <w:rsid w:val="00130119"/>
    <w:rsid w:val="00134157"/>
    <w:rsid w:val="001347F8"/>
    <w:rsid w:val="00135EDF"/>
    <w:rsid w:val="00137BB5"/>
    <w:rsid w:val="00137E05"/>
    <w:rsid w:val="00140BBF"/>
    <w:rsid w:val="001447F6"/>
    <w:rsid w:val="00147DE3"/>
    <w:rsid w:val="00150794"/>
    <w:rsid w:val="001608C4"/>
    <w:rsid w:val="00166C36"/>
    <w:rsid w:val="00170567"/>
    <w:rsid w:val="00171418"/>
    <w:rsid w:val="001739C8"/>
    <w:rsid w:val="001772DE"/>
    <w:rsid w:val="001808BC"/>
    <w:rsid w:val="001852A2"/>
    <w:rsid w:val="00186D1E"/>
    <w:rsid w:val="00191B4B"/>
    <w:rsid w:val="001961CF"/>
    <w:rsid w:val="001A42F1"/>
    <w:rsid w:val="001A59BB"/>
    <w:rsid w:val="001A6A51"/>
    <w:rsid w:val="001A79C4"/>
    <w:rsid w:val="001B331A"/>
    <w:rsid w:val="001C0E74"/>
    <w:rsid w:val="001C3CFC"/>
    <w:rsid w:val="001C4DB8"/>
    <w:rsid w:val="001D19E7"/>
    <w:rsid w:val="001D229F"/>
    <w:rsid w:val="001E70FA"/>
    <w:rsid w:val="001F4552"/>
    <w:rsid w:val="002019EB"/>
    <w:rsid w:val="00202ACC"/>
    <w:rsid w:val="00205051"/>
    <w:rsid w:val="00211F63"/>
    <w:rsid w:val="00211F65"/>
    <w:rsid w:val="0021792F"/>
    <w:rsid w:val="00220D06"/>
    <w:rsid w:val="002246A0"/>
    <w:rsid w:val="00230439"/>
    <w:rsid w:val="002324C4"/>
    <w:rsid w:val="00232C90"/>
    <w:rsid w:val="00235176"/>
    <w:rsid w:val="00236061"/>
    <w:rsid w:val="00236EB8"/>
    <w:rsid w:val="0024100E"/>
    <w:rsid w:val="00241C1B"/>
    <w:rsid w:val="0024288B"/>
    <w:rsid w:val="002512C4"/>
    <w:rsid w:val="002536DD"/>
    <w:rsid w:val="002657E9"/>
    <w:rsid w:val="0026583E"/>
    <w:rsid w:val="0026665E"/>
    <w:rsid w:val="002704F4"/>
    <w:rsid w:val="0027147E"/>
    <w:rsid w:val="00271B96"/>
    <w:rsid w:val="00272986"/>
    <w:rsid w:val="00274B8D"/>
    <w:rsid w:val="002761F4"/>
    <w:rsid w:val="002775E1"/>
    <w:rsid w:val="00277979"/>
    <w:rsid w:val="00284307"/>
    <w:rsid w:val="002847FF"/>
    <w:rsid w:val="00285065"/>
    <w:rsid w:val="00290E09"/>
    <w:rsid w:val="00291ADD"/>
    <w:rsid w:val="00295CA1"/>
    <w:rsid w:val="002A0E51"/>
    <w:rsid w:val="002A291A"/>
    <w:rsid w:val="002A5604"/>
    <w:rsid w:val="002B1701"/>
    <w:rsid w:val="002B20B6"/>
    <w:rsid w:val="002B23C3"/>
    <w:rsid w:val="002B443A"/>
    <w:rsid w:val="002B5B35"/>
    <w:rsid w:val="002B665F"/>
    <w:rsid w:val="002C2536"/>
    <w:rsid w:val="002C256A"/>
    <w:rsid w:val="002C3031"/>
    <w:rsid w:val="002C4233"/>
    <w:rsid w:val="002C496D"/>
    <w:rsid w:val="002D05EB"/>
    <w:rsid w:val="002D11A8"/>
    <w:rsid w:val="002D2F29"/>
    <w:rsid w:val="002D6B31"/>
    <w:rsid w:val="002E11B1"/>
    <w:rsid w:val="002E7017"/>
    <w:rsid w:val="002E7F2C"/>
    <w:rsid w:val="002F4F6E"/>
    <w:rsid w:val="003015C3"/>
    <w:rsid w:val="003106DB"/>
    <w:rsid w:val="0031350A"/>
    <w:rsid w:val="00314D3F"/>
    <w:rsid w:val="00316815"/>
    <w:rsid w:val="003168CA"/>
    <w:rsid w:val="00321255"/>
    <w:rsid w:val="0032230D"/>
    <w:rsid w:val="0032290A"/>
    <w:rsid w:val="00322A0B"/>
    <w:rsid w:val="00327400"/>
    <w:rsid w:val="003310E6"/>
    <w:rsid w:val="0033166C"/>
    <w:rsid w:val="00332426"/>
    <w:rsid w:val="00335FC5"/>
    <w:rsid w:val="00350D57"/>
    <w:rsid w:val="00355210"/>
    <w:rsid w:val="00365DF9"/>
    <w:rsid w:val="00370931"/>
    <w:rsid w:val="00371327"/>
    <w:rsid w:val="00372DB4"/>
    <w:rsid w:val="0037419E"/>
    <w:rsid w:val="00374C75"/>
    <w:rsid w:val="00375AF5"/>
    <w:rsid w:val="003761BD"/>
    <w:rsid w:val="0038500D"/>
    <w:rsid w:val="00385414"/>
    <w:rsid w:val="00390074"/>
    <w:rsid w:val="00393600"/>
    <w:rsid w:val="0039762B"/>
    <w:rsid w:val="003A0C37"/>
    <w:rsid w:val="003A0EA5"/>
    <w:rsid w:val="003A1B6B"/>
    <w:rsid w:val="003A46C0"/>
    <w:rsid w:val="003A4AA0"/>
    <w:rsid w:val="003A600E"/>
    <w:rsid w:val="003A6513"/>
    <w:rsid w:val="003B16C7"/>
    <w:rsid w:val="003B2592"/>
    <w:rsid w:val="003B46C4"/>
    <w:rsid w:val="003B4787"/>
    <w:rsid w:val="003B636F"/>
    <w:rsid w:val="003C19F1"/>
    <w:rsid w:val="003C4186"/>
    <w:rsid w:val="003C6185"/>
    <w:rsid w:val="003D0D2D"/>
    <w:rsid w:val="003D13E8"/>
    <w:rsid w:val="003D1885"/>
    <w:rsid w:val="003D20F1"/>
    <w:rsid w:val="003D4710"/>
    <w:rsid w:val="003E0B2A"/>
    <w:rsid w:val="003E16D7"/>
    <w:rsid w:val="003E197E"/>
    <w:rsid w:val="003E22D0"/>
    <w:rsid w:val="003E4890"/>
    <w:rsid w:val="003E4B70"/>
    <w:rsid w:val="003E5FBA"/>
    <w:rsid w:val="003F1233"/>
    <w:rsid w:val="003F1C4F"/>
    <w:rsid w:val="003F24B7"/>
    <w:rsid w:val="003F3E34"/>
    <w:rsid w:val="00400786"/>
    <w:rsid w:val="004046F0"/>
    <w:rsid w:val="004052D6"/>
    <w:rsid w:val="0040668F"/>
    <w:rsid w:val="00406F35"/>
    <w:rsid w:val="00412677"/>
    <w:rsid w:val="00426A8A"/>
    <w:rsid w:val="004348AE"/>
    <w:rsid w:val="004376C0"/>
    <w:rsid w:val="0044223A"/>
    <w:rsid w:val="00444B6B"/>
    <w:rsid w:val="00451851"/>
    <w:rsid w:val="00453343"/>
    <w:rsid w:val="004608B9"/>
    <w:rsid w:val="00460907"/>
    <w:rsid w:val="00465947"/>
    <w:rsid w:val="004667B1"/>
    <w:rsid w:val="00467F66"/>
    <w:rsid w:val="00470461"/>
    <w:rsid w:val="00470BB1"/>
    <w:rsid w:val="00473153"/>
    <w:rsid w:val="00474271"/>
    <w:rsid w:val="004743AF"/>
    <w:rsid w:val="00476765"/>
    <w:rsid w:val="00482C17"/>
    <w:rsid w:val="00484CE3"/>
    <w:rsid w:val="00491125"/>
    <w:rsid w:val="004911B4"/>
    <w:rsid w:val="0049196A"/>
    <w:rsid w:val="004923DA"/>
    <w:rsid w:val="00493434"/>
    <w:rsid w:val="0049534A"/>
    <w:rsid w:val="004968E2"/>
    <w:rsid w:val="004A2A49"/>
    <w:rsid w:val="004B4BCF"/>
    <w:rsid w:val="004B4C2F"/>
    <w:rsid w:val="004B600B"/>
    <w:rsid w:val="004B6822"/>
    <w:rsid w:val="004B69F6"/>
    <w:rsid w:val="004C1EE9"/>
    <w:rsid w:val="004C2D3A"/>
    <w:rsid w:val="004C2D8E"/>
    <w:rsid w:val="004D03C4"/>
    <w:rsid w:val="004D0BF1"/>
    <w:rsid w:val="004D0F4E"/>
    <w:rsid w:val="004D29A9"/>
    <w:rsid w:val="004D2B20"/>
    <w:rsid w:val="004D35A4"/>
    <w:rsid w:val="004D445F"/>
    <w:rsid w:val="004D5BBA"/>
    <w:rsid w:val="004E087B"/>
    <w:rsid w:val="004E44A4"/>
    <w:rsid w:val="004E6111"/>
    <w:rsid w:val="004E7B8B"/>
    <w:rsid w:val="004E7BDD"/>
    <w:rsid w:val="004F1E21"/>
    <w:rsid w:val="004F740D"/>
    <w:rsid w:val="004F7B8F"/>
    <w:rsid w:val="00500748"/>
    <w:rsid w:val="005011D6"/>
    <w:rsid w:val="00502A14"/>
    <w:rsid w:val="005042F1"/>
    <w:rsid w:val="0050481B"/>
    <w:rsid w:val="005113D4"/>
    <w:rsid w:val="0051287D"/>
    <w:rsid w:val="00512AE7"/>
    <w:rsid w:val="00513431"/>
    <w:rsid w:val="00513C7D"/>
    <w:rsid w:val="005162D1"/>
    <w:rsid w:val="00521123"/>
    <w:rsid w:val="00521221"/>
    <w:rsid w:val="0052250B"/>
    <w:rsid w:val="005342A2"/>
    <w:rsid w:val="005414F4"/>
    <w:rsid w:val="00541D2B"/>
    <w:rsid w:val="005447F4"/>
    <w:rsid w:val="00546187"/>
    <w:rsid w:val="00547B11"/>
    <w:rsid w:val="00557D77"/>
    <w:rsid w:val="00562444"/>
    <w:rsid w:val="00562EAA"/>
    <w:rsid w:val="00563B58"/>
    <w:rsid w:val="005640C4"/>
    <w:rsid w:val="0056684C"/>
    <w:rsid w:val="00570748"/>
    <w:rsid w:val="00571342"/>
    <w:rsid w:val="0057445D"/>
    <w:rsid w:val="00574A0C"/>
    <w:rsid w:val="005760C9"/>
    <w:rsid w:val="0057780F"/>
    <w:rsid w:val="00581E0A"/>
    <w:rsid w:val="00583442"/>
    <w:rsid w:val="00586D89"/>
    <w:rsid w:val="00587C44"/>
    <w:rsid w:val="00594F9F"/>
    <w:rsid w:val="005A1B4C"/>
    <w:rsid w:val="005A545C"/>
    <w:rsid w:val="005C1567"/>
    <w:rsid w:val="005C26C9"/>
    <w:rsid w:val="005C28D3"/>
    <w:rsid w:val="005C3440"/>
    <w:rsid w:val="005C682E"/>
    <w:rsid w:val="005C6CE5"/>
    <w:rsid w:val="005D3F07"/>
    <w:rsid w:val="005E13EA"/>
    <w:rsid w:val="005E38F5"/>
    <w:rsid w:val="005F3827"/>
    <w:rsid w:val="005F4628"/>
    <w:rsid w:val="005F548F"/>
    <w:rsid w:val="00601145"/>
    <w:rsid w:val="00606A7A"/>
    <w:rsid w:val="00606E27"/>
    <w:rsid w:val="006108C9"/>
    <w:rsid w:val="00613AF8"/>
    <w:rsid w:val="00614028"/>
    <w:rsid w:val="00614DF7"/>
    <w:rsid w:val="00620C9B"/>
    <w:rsid w:val="0062158D"/>
    <w:rsid w:val="00625FD3"/>
    <w:rsid w:val="00630320"/>
    <w:rsid w:val="006326D1"/>
    <w:rsid w:val="00632E0A"/>
    <w:rsid w:val="00632F6E"/>
    <w:rsid w:val="00633165"/>
    <w:rsid w:val="00642D39"/>
    <w:rsid w:val="006447DE"/>
    <w:rsid w:val="00650854"/>
    <w:rsid w:val="0065276E"/>
    <w:rsid w:val="00654329"/>
    <w:rsid w:val="0065446F"/>
    <w:rsid w:val="00654CEC"/>
    <w:rsid w:val="00655507"/>
    <w:rsid w:val="00655E6C"/>
    <w:rsid w:val="006635E3"/>
    <w:rsid w:val="006669F3"/>
    <w:rsid w:val="00666F6F"/>
    <w:rsid w:val="0066700C"/>
    <w:rsid w:val="006712A7"/>
    <w:rsid w:val="00674FC2"/>
    <w:rsid w:val="00677E42"/>
    <w:rsid w:val="00682334"/>
    <w:rsid w:val="00684732"/>
    <w:rsid w:val="00684B16"/>
    <w:rsid w:val="006869CB"/>
    <w:rsid w:val="0069625A"/>
    <w:rsid w:val="00696F65"/>
    <w:rsid w:val="00697572"/>
    <w:rsid w:val="006B4496"/>
    <w:rsid w:val="006B45AF"/>
    <w:rsid w:val="006B5E67"/>
    <w:rsid w:val="006B6612"/>
    <w:rsid w:val="006C2EB5"/>
    <w:rsid w:val="006D18A3"/>
    <w:rsid w:val="006D549B"/>
    <w:rsid w:val="006D5970"/>
    <w:rsid w:val="006D5F2C"/>
    <w:rsid w:val="006D70EA"/>
    <w:rsid w:val="006E481E"/>
    <w:rsid w:val="006E6FFC"/>
    <w:rsid w:val="006E795F"/>
    <w:rsid w:val="006F1016"/>
    <w:rsid w:val="00700249"/>
    <w:rsid w:val="007018A3"/>
    <w:rsid w:val="007069CD"/>
    <w:rsid w:val="00711634"/>
    <w:rsid w:val="0071231A"/>
    <w:rsid w:val="00712E90"/>
    <w:rsid w:val="00713B7E"/>
    <w:rsid w:val="00713CB3"/>
    <w:rsid w:val="0072678F"/>
    <w:rsid w:val="007276E5"/>
    <w:rsid w:val="00727C4C"/>
    <w:rsid w:val="00732E7D"/>
    <w:rsid w:val="00734809"/>
    <w:rsid w:val="00735657"/>
    <w:rsid w:val="007406E1"/>
    <w:rsid w:val="00743E40"/>
    <w:rsid w:val="007440A2"/>
    <w:rsid w:val="007459CA"/>
    <w:rsid w:val="00750137"/>
    <w:rsid w:val="0075031F"/>
    <w:rsid w:val="00751263"/>
    <w:rsid w:val="007544FC"/>
    <w:rsid w:val="0075673A"/>
    <w:rsid w:val="0075704F"/>
    <w:rsid w:val="00763B2D"/>
    <w:rsid w:val="0076622F"/>
    <w:rsid w:val="007714D0"/>
    <w:rsid w:val="00772924"/>
    <w:rsid w:val="00776136"/>
    <w:rsid w:val="0078098D"/>
    <w:rsid w:val="00783295"/>
    <w:rsid w:val="007872F2"/>
    <w:rsid w:val="007908E0"/>
    <w:rsid w:val="00791AA1"/>
    <w:rsid w:val="00793EB3"/>
    <w:rsid w:val="00794134"/>
    <w:rsid w:val="00794205"/>
    <w:rsid w:val="007959BD"/>
    <w:rsid w:val="007A1F6A"/>
    <w:rsid w:val="007A30E6"/>
    <w:rsid w:val="007B0DE3"/>
    <w:rsid w:val="007B1BFD"/>
    <w:rsid w:val="007B7191"/>
    <w:rsid w:val="007C1D94"/>
    <w:rsid w:val="007C556F"/>
    <w:rsid w:val="007C6A87"/>
    <w:rsid w:val="007D0A07"/>
    <w:rsid w:val="007D0E7B"/>
    <w:rsid w:val="007D133D"/>
    <w:rsid w:val="007D3EB4"/>
    <w:rsid w:val="007D3F16"/>
    <w:rsid w:val="007D67D3"/>
    <w:rsid w:val="007E4138"/>
    <w:rsid w:val="007F3F7E"/>
    <w:rsid w:val="007F4BA4"/>
    <w:rsid w:val="007F68C1"/>
    <w:rsid w:val="0080360D"/>
    <w:rsid w:val="00813CEC"/>
    <w:rsid w:val="008142F9"/>
    <w:rsid w:val="0081534C"/>
    <w:rsid w:val="008171E4"/>
    <w:rsid w:val="008208EA"/>
    <w:rsid w:val="00821932"/>
    <w:rsid w:val="00824E67"/>
    <w:rsid w:val="00825A64"/>
    <w:rsid w:val="00826D04"/>
    <w:rsid w:val="00826F48"/>
    <w:rsid w:val="008308AE"/>
    <w:rsid w:val="0083166E"/>
    <w:rsid w:val="00831DC3"/>
    <w:rsid w:val="008322C7"/>
    <w:rsid w:val="008340BA"/>
    <w:rsid w:val="0083475B"/>
    <w:rsid w:val="00834F1D"/>
    <w:rsid w:val="008352AE"/>
    <w:rsid w:val="00836FEC"/>
    <w:rsid w:val="008378FE"/>
    <w:rsid w:val="00841F9D"/>
    <w:rsid w:val="008420E1"/>
    <w:rsid w:val="00843295"/>
    <w:rsid w:val="00844D98"/>
    <w:rsid w:val="00846B7D"/>
    <w:rsid w:val="00846D84"/>
    <w:rsid w:val="0085230E"/>
    <w:rsid w:val="008550A1"/>
    <w:rsid w:val="00860847"/>
    <w:rsid w:val="00861038"/>
    <w:rsid w:val="00865074"/>
    <w:rsid w:val="00865B58"/>
    <w:rsid w:val="00866B50"/>
    <w:rsid w:val="00867A63"/>
    <w:rsid w:val="008708F1"/>
    <w:rsid w:val="00871960"/>
    <w:rsid w:val="0087369F"/>
    <w:rsid w:val="00875875"/>
    <w:rsid w:val="00880539"/>
    <w:rsid w:val="008859E8"/>
    <w:rsid w:val="0088737B"/>
    <w:rsid w:val="008904A0"/>
    <w:rsid w:val="00892716"/>
    <w:rsid w:val="00893067"/>
    <w:rsid w:val="008933DE"/>
    <w:rsid w:val="00895FCE"/>
    <w:rsid w:val="00897F3E"/>
    <w:rsid w:val="008A21B4"/>
    <w:rsid w:val="008B07DE"/>
    <w:rsid w:val="008B1970"/>
    <w:rsid w:val="008B1D04"/>
    <w:rsid w:val="008B28E7"/>
    <w:rsid w:val="008C14C7"/>
    <w:rsid w:val="008C2FFB"/>
    <w:rsid w:val="008C6EEA"/>
    <w:rsid w:val="008C7770"/>
    <w:rsid w:val="008C79C7"/>
    <w:rsid w:val="008D0C61"/>
    <w:rsid w:val="008D5813"/>
    <w:rsid w:val="008D634E"/>
    <w:rsid w:val="008D778A"/>
    <w:rsid w:val="008D78C9"/>
    <w:rsid w:val="008E32C8"/>
    <w:rsid w:val="008E7B15"/>
    <w:rsid w:val="008F32D9"/>
    <w:rsid w:val="00902A65"/>
    <w:rsid w:val="00905887"/>
    <w:rsid w:val="00905E30"/>
    <w:rsid w:val="009079BD"/>
    <w:rsid w:val="0091011F"/>
    <w:rsid w:val="00912BD9"/>
    <w:rsid w:val="00920E5B"/>
    <w:rsid w:val="00922A23"/>
    <w:rsid w:val="00926436"/>
    <w:rsid w:val="0092755B"/>
    <w:rsid w:val="0092783B"/>
    <w:rsid w:val="0093018C"/>
    <w:rsid w:val="00945A84"/>
    <w:rsid w:val="009544C0"/>
    <w:rsid w:val="00954FA4"/>
    <w:rsid w:val="00956AE9"/>
    <w:rsid w:val="009604CA"/>
    <w:rsid w:val="00964CC6"/>
    <w:rsid w:val="00971EFC"/>
    <w:rsid w:val="0097721C"/>
    <w:rsid w:val="009830B8"/>
    <w:rsid w:val="0098427C"/>
    <w:rsid w:val="009856F0"/>
    <w:rsid w:val="00986B43"/>
    <w:rsid w:val="00986C0B"/>
    <w:rsid w:val="00991FDA"/>
    <w:rsid w:val="00996731"/>
    <w:rsid w:val="009A5F3B"/>
    <w:rsid w:val="009A6F87"/>
    <w:rsid w:val="009B0B61"/>
    <w:rsid w:val="009B28C0"/>
    <w:rsid w:val="009B62D9"/>
    <w:rsid w:val="009B646D"/>
    <w:rsid w:val="009B7136"/>
    <w:rsid w:val="009C1320"/>
    <w:rsid w:val="009C6092"/>
    <w:rsid w:val="009D09EC"/>
    <w:rsid w:val="009D4365"/>
    <w:rsid w:val="009D48B7"/>
    <w:rsid w:val="009D4E3B"/>
    <w:rsid w:val="009D7BC9"/>
    <w:rsid w:val="009E122F"/>
    <w:rsid w:val="009E1982"/>
    <w:rsid w:val="009E4D2C"/>
    <w:rsid w:val="009F0978"/>
    <w:rsid w:val="009F3AEC"/>
    <w:rsid w:val="009F5419"/>
    <w:rsid w:val="009F6B02"/>
    <w:rsid w:val="00A00081"/>
    <w:rsid w:val="00A01A1A"/>
    <w:rsid w:val="00A06422"/>
    <w:rsid w:val="00A06849"/>
    <w:rsid w:val="00A07C59"/>
    <w:rsid w:val="00A10D56"/>
    <w:rsid w:val="00A12AAE"/>
    <w:rsid w:val="00A12F22"/>
    <w:rsid w:val="00A16DD1"/>
    <w:rsid w:val="00A20EFE"/>
    <w:rsid w:val="00A22441"/>
    <w:rsid w:val="00A23F3B"/>
    <w:rsid w:val="00A24406"/>
    <w:rsid w:val="00A25F64"/>
    <w:rsid w:val="00A303B9"/>
    <w:rsid w:val="00A37416"/>
    <w:rsid w:val="00A40ED6"/>
    <w:rsid w:val="00A445F9"/>
    <w:rsid w:val="00A46453"/>
    <w:rsid w:val="00A47621"/>
    <w:rsid w:val="00A479CD"/>
    <w:rsid w:val="00A50CFC"/>
    <w:rsid w:val="00A5342A"/>
    <w:rsid w:val="00A54D67"/>
    <w:rsid w:val="00A55A3F"/>
    <w:rsid w:val="00A55D47"/>
    <w:rsid w:val="00A652F6"/>
    <w:rsid w:val="00A65861"/>
    <w:rsid w:val="00A7181E"/>
    <w:rsid w:val="00A72558"/>
    <w:rsid w:val="00A732EA"/>
    <w:rsid w:val="00A7365C"/>
    <w:rsid w:val="00A7489E"/>
    <w:rsid w:val="00A76D83"/>
    <w:rsid w:val="00A8015F"/>
    <w:rsid w:val="00A8353C"/>
    <w:rsid w:val="00A85039"/>
    <w:rsid w:val="00A90280"/>
    <w:rsid w:val="00A906AA"/>
    <w:rsid w:val="00A93857"/>
    <w:rsid w:val="00A94C5E"/>
    <w:rsid w:val="00AA252C"/>
    <w:rsid w:val="00AA49B9"/>
    <w:rsid w:val="00AA666E"/>
    <w:rsid w:val="00AB070C"/>
    <w:rsid w:val="00AB5518"/>
    <w:rsid w:val="00AC4A04"/>
    <w:rsid w:val="00AD15C2"/>
    <w:rsid w:val="00AD336F"/>
    <w:rsid w:val="00AE04BC"/>
    <w:rsid w:val="00AE134C"/>
    <w:rsid w:val="00AE1868"/>
    <w:rsid w:val="00AE2564"/>
    <w:rsid w:val="00AE301F"/>
    <w:rsid w:val="00AE3302"/>
    <w:rsid w:val="00AE5BA6"/>
    <w:rsid w:val="00AE7077"/>
    <w:rsid w:val="00AF61C2"/>
    <w:rsid w:val="00AF6CC6"/>
    <w:rsid w:val="00AF7AC5"/>
    <w:rsid w:val="00B0296A"/>
    <w:rsid w:val="00B05470"/>
    <w:rsid w:val="00B07E79"/>
    <w:rsid w:val="00B12295"/>
    <w:rsid w:val="00B137BE"/>
    <w:rsid w:val="00B14FFC"/>
    <w:rsid w:val="00B17FA0"/>
    <w:rsid w:val="00B2292C"/>
    <w:rsid w:val="00B22C3C"/>
    <w:rsid w:val="00B24344"/>
    <w:rsid w:val="00B26769"/>
    <w:rsid w:val="00B2754B"/>
    <w:rsid w:val="00B31C91"/>
    <w:rsid w:val="00B35B9C"/>
    <w:rsid w:val="00B3747F"/>
    <w:rsid w:val="00B42E76"/>
    <w:rsid w:val="00B43194"/>
    <w:rsid w:val="00B43C3C"/>
    <w:rsid w:val="00B47734"/>
    <w:rsid w:val="00B50FBA"/>
    <w:rsid w:val="00B5519F"/>
    <w:rsid w:val="00B558EB"/>
    <w:rsid w:val="00B55A24"/>
    <w:rsid w:val="00B577D3"/>
    <w:rsid w:val="00B60466"/>
    <w:rsid w:val="00B61BE0"/>
    <w:rsid w:val="00B63719"/>
    <w:rsid w:val="00B64B9E"/>
    <w:rsid w:val="00B6548F"/>
    <w:rsid w:val="00B65824"/>
    <w:rsid w:val="00B71A32"/>
    <w:rsid w:val="00B72367"/>
    <w:rsid w:val="00B7502A"/>
    <w:rsid w:val="00B75A35"/>
    <w:rsid w:val="00B77305"/>
    <w:rsid w:val="00B773B0"/>
    <w:rsid w:val="00B82CC2"/>
    <w:rsid w:val="00B843D1"/>
    <w:rsid w:val="00B84A89"/>
    <w:rsid w:val="00B854C0"/>
    <w:rsid w:val="00B903F7"/>
    <w:rsid w:val="00B9256C"/>
    <w:rsid w:val="00B92BEF"/>
    <w:rsid w:val="00B94443"/>
    <w:rsid w:val="00B9689A"/>
    <w:rsid w:val="00B97056"/>
    <w:rsid w:val="00BA531E"/>
    <w:rsid w:val="00BA55B7"/>
    <w:rsid w:val="00BA69E4"/>
    <w:rsid w:val="00BB06CB"/>
    <w:rsid w:val="00BB261F"/>
    <w:rsid w:val="00BB2887"/>
    <w:rsid w:val="00BB4D12"/>
    <w:rsid w:val="00BB5EAA"/>
    <w:rsid w:val="00BB5F11"/>
    <w:rsid w:val="00BB6638"/>
    <w:rsid w:val="00BB7FD2"/>
    <w:rsid w:val="00BC04FA"/>
    <w:rsid w:val="00BC1C22"/>
    <w:rsid w:val="00BC293C"/>
    <w:rsid w:val="00BC460B"/>
    <w:rsid w:val="00BC5725"/>
    <w:rsid w:val="00BC5B8B"/>
    <w:rsid w:val="00BD30B1"/>
    <w:rsid w:val="00BE0404"/>
    <w:rsid w:val="00BE06D8"/>
    <w:rsid w:val="00BE0F7B"/>
    <w:rsid w:val="00BE10C2"/>
    <w:rsid w:val="00BE32C4"/>
    <w:rsid w:val="00BE3C75"/>
    <w:rsid w:val="00BE470A"/>
    <w:rsid w:val="00BF0D6C"/>
    <w:rsid w:val="00BF13AF"/>
    <w:rsid w:val="00BF3DE6"/>
    <w:rsid w:val="00BF61B9"/>
    <w:rsid w:val="00BF7082"/>
    <w:rsid w:val="00C01D14"/>
    <w:rsid w:val="00C01D97"/>
    <w:rsid w:val="00C025B4"/>
    <w:rsid w:val="00C07B51"/>
    <w:rsid w:val="00C125EE"/>
    <w:rsid w:val="00C161FD"/>
    <w:rsid w:val="00C21D13"/>
    <w:rsid w:val="00C23F17"/>
    <w:rsid w:val="00C24062"/>
    <w:rsid w:val="00C25692"/>
    <w:rsid w:val="00C26D0D"/>
    <w:rsid w:val="00C27C95"/>
    <w:rsid w:val="00C300D2"/>
    <w:rsid w:val="00C3066B"/>
    <w:rsid w:val="00C3270F"/>
    <w:rsid w:val="00C3278B"/>
    <w:rsid w:val="00C33375"/>
    <w:rsid w:val="00C34C23"/>
    <w:rsid w:val="00C42005"/>
    <w:rsid w:val="00C4664D"/>
    <w:rsid w:val="00C472AA"/>
    <w:rsid w:val="00C4748F"/>
    <w:rsid w:val="00C50A05"/>
    <w:rsid w:val="00C54AED"/>
    <w:rsid w:val="00C5695A"/>
    <w:rsid w:val="00C57D24"/>
    <w:rsid w:val="00C604D6"/>
    <w:rsid w:val="00C6198D"/>
    <w:rsid w:val="00C63D00"/>
    <w:rsid w:val="00C6441B"/>
    <w:rsid w:val="00C65921"/>
    <w:rsid w:val="00C7108B"/>
    <w:rsid w:val="00C75883"/>
    <w:rsid w:val="00C8089F"/>
    <w:rsid w:val="00C836CC"/>
    <w:rsid w:val="00C87A74"/>
    <w:rsid w:val="00C92C71"/>
    <w:rsid w:val="00C93F8F"/>
    <w:rsid w:val="00CA3593"/>
    <w:rsid w:val="00CA5726"/>
    <w:rsid w:val="00CB258E"/>
    <w:rsid w:val="00CB3537"/>
    <w:rsid w:val="00CB3C8F"/>
    <w:rsid w:val="00CC02F1"/>
    <w:rsid w:val="00CC11A6"/>
    <w:rsid w:val="00CC135E"/>
    <w:rsid w:val="00CC7226"/>
    <w:rsid w:val="00CD0735"/>
    <w:rsid w:val="00CD2AB3"/>
    <w:rsid w:val="00CD2C84"/>
    <w:rsid w:val="00CD5D3F"/>
    <w:rsid w:val="00CE6672"/>
    <w:rsid w:val="00CE7DA2"/>
    <w:rsid w:val="00CF0BB3"/>
    <w:rsid w:val="00CF2F8A"/>
    <w:rsid w:val="00CF381C"/>
    <w:rsid w:val="00CF3DB3"/>
    <w:rsid w:val="00CF3ED5"/>
    <w:rsid w:val="00CF3FC4"/>
    <w:rsid w:val="00D052BC"/>
    <w:rsid w:val="00D05529"/>
    <w:rsid w:val="00D07026"/>
    <w:rsid w:val="00D12508"/>
    <w:rsid w:val="00D22C8F"/>
    <w:rsid w:val="00D24F5C"/>
    <w:rsid w:val="00D27122"/>
    <w:rsid w:val="00D30E72"/>
    <w:rsid w:val="00D333DD"/>
    <w:rsid w:val="00D33491"/>
    <w:rsid w:val="00D3442D"/>
    <w:rsid w:val="00D36044"/>
    <w:rsid w:val="00D42EC7"/>
    <w:rsid w:val="00D447FE"/>
    <w:rsid w:val="00D44F8E"/>
    <w:rsid w:val="00D46207"/>
    <w:rsid w:val="00D51FD5"/>
    <w:rsid w:val="00D537CC"/>
    <w:rsid w:val="00D55DE0"/>
    <w:rsid w:val="00D607EF"/>
    <w:rsid w:val="00D60F88"/>
    <w:rsid w:val="00D646BD"/>
    <w:rsid w:val="00D71201"/>
    <w:rsid w:val="00D720C7"/>
    <w:rsid w:val="00D735D4"/>
    <w:rsid w:val="00D76227"/>
    <w:rsid w:val="00D813C8"/>
    <w:rsid w:val="00D81950"/>
    <w:rsid w:val="00D876E6"/>
    <w:rsid w:val="00D90958"/>
    <w:rsid w:val="00D93487"/>
    <w:rsid w:val="00DA1025"/>
    <w:rsid w:val="00DA215F"/>
    <w:rsid w:val="00DA22EC"/>
    <w:rsid w:val="00DA3B09"/>
    <w:rsid w:val="00DA5860"/>
    <w:rsid w:val="00DA7BB1"/>
    <w:rsid w:val="00DB2767"/>
    <w:rsid w:val="00DC1A17"/>
    <w:rsid w:val="00DC1B10"/>
    <w:rsid w:val="00DC2D3B"/>
    <w:rsid w:val="00DC4729"/>
    <w:rsid w:val="00DC7327"/>
    <w:rsid w:val="00DD2B86"/>
    <w:rsid w:val="00DE5A89"/>
    <w:rsid w:val="00DE5D23"/>
    <w:rsid w:val="00DE6675"/>
    <w:rsid w:val="00E0524C"/>
    <w:rsid w:val="00E17160"/>
    <w:rsid w:val="00E208A4"/>
    <w:rsid w:val="00E301A0"/>
    <w:rsid w:val="00E32872"/>
    <w:rsid w:val="00E35112"/>
    <w:rsid w:val="00E35BEC"/>
    <w:rsid w:val="00E4483B"/>
    <w:rsid w:val="00E47528"/>
    <w:rsid w:val="00E50821"/>
    <w:rsid w:val="00E51F91"/>
    <w:rsid w:val="00E559CE"/>
    <w:rsid w:val="00E57E8E"/>
    <w:rsid w:val="00E60F42"/>
    <w:rsid w:val="00E6360E"/>
    <w:rsid w:val="00E6746C"/>
    <w:rsid w:val="00E7086E"/>
    <w:rsid w:val="00E73C41"/>
    <w:rsid w:val="00E75911"/>
    <w:rsid w:val="00E7598F"/>
    <w:rsid w:val="00E76F60"/>
    <w:rsid w:val="00E812B5"/>
    <w:rsid w:val="00E83D90"/>
    <w:rsid w:val="00E83F91"/>
    <w:rsid w:val="00E87B42"/>
    <w:rsid w:val="00E9107A"/>
    <w:rsid w:val="00E91F62"/>
    <w:rsid w:val="00E9209B"/>
    <w:rsid w:val="00E929FD"/>
    <w:rsid w:val="00E93240"/>
    <w:rsid w:val="00E9479B"/>
    <w:rsid w:val="00E94E22"/>
    <w:rsid w:val="00E97171"/>
    <w:rsid w:val="00EA4D48"/>
    <w:rsid w:val="00EA6DB4"/>
    <w:rsid w:val="00EB01AD"/>
    <w:rsid w:val="00EB2173"/>
    <w:rsid w:val="00EB62E6"/>
    <w:rsid w:val="00EC0BF3"/>
    <w:rsid w:val="00EC4B41"/>
    <w:rsid w:val="00EC59A5"/>
    <w:rsid w:val="00ED1B30"/>
    <w:rsid w:val="00ED1E9B"/>
    <w:rsid w:val="00ED3D2C"/>
    <w:rsid w:val="00ED4247"/>
    <w:rsid w:val="00ED5D03"/>
    <w:rsid w:val="00EE1AC1"/>
    <w:rsid w:val="00EE39D6"/>
    <w:rsid w:val="00EE52AD"/>
    <w:rsid w:val="00EE66B5"/>
    <w:rsid w:val="00EE6FAB"/>
    <w:rsid w:val="00F01C28"/>
    <w:rsid w:val="00F01F92"/>
    <w:rsid w:val="00F04053"/>
    <w:rsid w:val="00F05EE4"/>
    <w:rsid w:val="00F0799B"/>
    <w:rsid w:val="00F10A08"/>
    <w:rsid w:val="00F21FFD"/>
    <w:rsid w:val="00F22AC5"/>
    <w:rsid w:val="00F24F5C"/>
    <w:rsid w:val="00F254D1"/>
    <w:rsid w:val="00F27061"/>
    <w:rsid w:val="00F30701"/>
    <w:rsid w:val="00F32B82"/>
    <w:rsid w:val="00F4043E"/>
    <w:rsid w:val="00F41795"/>
    <w:rsid w:val="00F41BBC"/>
    <w:rsid w:val="00F444F0"/>
    <w:rsid w:val="00F479F3"/>
    <w:rsid w:val="00F50847"/>
    <w:rsid w:val="00F517D1"/>
    <w:rsid w:val="00F530E4"/>
    <w:rsid w:val="00F53F27"/>
    <w:rsid w:val="00F546D1"/>
    <w:rsid w:val="00F55E2B"/>
    <w:rsid w:val="00F64943"/>
    <w:rsid w:val="00F66272"/>
    <w:rsid w:val="00F66CA7"/>
    <w:rsid w:val="00F709C0"/>
    <w:rsid w:val="00F845F6"/>
    <w:rsid w:val="00F87057"/>
    <w:rsid w:val="00F90B03"/>
    <w:rsid w:val="00F927A1"/>
    <w:rsid w:val="00F92E4D"/>
    <w:rsid w:val="00F95D08"/>
    <w:rsid w:val="00F96FA0"/>
    <w:rsid w:val="00FA3764"/>
    <w:rsid w:val="00FA56ED"/>
    <w:rsid w:val="00FB24EA"/>
    <w:rsid w:val="00FB5FA6"/>
    <w:rsid w:val="00FB6C13"/>
    <w:rsid w:val="00FC1310"/>
    <w:rsid w:val="00FC2FF3"/>
    <w:rsid w:val="00FC313B"/>
    <w:rsid w:val="00FC3263"/>
    <w:rsid w:val="00FC3EC4"/>
    <w:rsid w:val="00FC51F9"/>
    <w:rsid w:val="00FC5B40"/>
    <w:rsid w:val="00FC5FF8"/>
    <w:rsid w:val="00FD12B5"/>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Emphasis">
    <w:name w:val="Emphasis"/>
    <w:basedOn w:val="DefaultParagraphFont"/>
    <w:uiPriority w:val="20"/>
    <w:qFormat/>
    <w:rsid w:val="00166C36"/>
    <w:rPr>
      <w:i/>
      <w:iCs/>
    </w:rPr>
  </w:style>
  <w:style w:type="paragraph" w:styleId="NormalWeb">
    <w:name w:val="Normal (Web)"/>
    <w:basedOn w:val="Normal"/>
    <w:uiPriority w:val="99"/>
    <w:unhideWhenUsed/>
    <w:rsid w:val="00F30701"/>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 w:type="character" w:styleId="FollowedHyperlink">
    <w:name w:val="FollowedHyperlink"/>
    <w:basedOn w:val="DefaultParagraphFont"/>
    <w:uiPriority w:val="99"/>
    <w:semiHidden/>
    <w:unhideWhenUsed/>
    <w:rsid w:val="00EC4B41"/>
    <w:rPr>
      <w:color w:val="954F72" w:themeColor="followedHyperlink"/>
      <w:u w:val="single"/>
    </w:rPr>
  </w:style>
  <w:style w:type="character" w:styleId="Strong">
    <w:name w:val="Strong"/>
    <w:basedOn w:val="DefaultParagraphFont"/>
    <w:uiPriority w:val="22"/>
    <w:qFormat/>
    <w:rsid w:val="00632F6E"/>
    <w:rPr>
      <w:b/>
      <w:bCs/>
    </w:rPr>
  </w:style>
  <w:style w:type="character" w:customStyle="1" w:styleId="selectable">
    <w:name w:val="selectable"/>
    <w:basedOn w:val="DefaultParagraphFont"/>
    <w:rsid w:val="00632F6E"/>
  </w:style>
  <w:style w:type="paragraph" w:customStyle="1" w:styleId="first">
    <w:name w:val="first"/>
    <w:basedOn w:val="Normal"/>
    <w:rsid w:val="00B61B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ast">
    <w:name w:val="last"/>
    <w:basedOn w:val="Normal"/>
    <w:rsid w:val="00B61B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nresolvedMention">
    <w:name w:val="Unresolved Mention"/>
    <w:basedOn w:val="DefaultParagraphFont"/>
    <w:uiPriority w:val="99"/>
    <w:semiHidden/>
    <w:unhideWhenUsed/>
    <w:rsid w:val="00B61BE0"/>
    <w:rPr>
      <w:color w:val="605E5C"/>
      <w:shd w:val="clear" w:color="auto" w:fill="E1DFDD"/>
    </w:rPr>
  </w:style>
  <w:style w:type="paragraph" w:customStyle="1" w:styleId="volume-issue">
    <w:name w:val="volume-issue"/>
    <w:basedOn w:val="Normal"/>
    <w:rsid w:val="00BB4D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al">
    <w:name w:val="val"/>
    <w:basedOn w:val="DefaultParagraphFont"/>
    <w:rsid w:val="00BB4D12"/>
  </w:style>
  <w:style w:type="paragraph" w:customStyle="1" w:styleId="page-range">
    <w:name w:val="page-range"/>
    <w:basedOn w:val="Normal"/>
    <w:rsid w:val="00BB4D1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sr-only">
    <w:name w:val="u--sr-only"/>
    <w:basedOn w:val="DefaultParagraphFont"/>
    <w:rsid w:val="003B46C4"/>
  </w:style>
  <w:style w:type="character" w:customStyle="1" w:styleId="mntl-inline-citation">
    <w:name w:val="mntl-inline-citation"/>
    <w:basedOn w:val="DefaultParagraphFont"/>
    <w:rsid w:val="006869CB"/>
  </w:style>
  <w:style w:type="character" w:customStyle="1" w:styleId="claro-line-container">
    <w:name w:val="claro-line-container"/>
    <w:basedOn w:val="DefaultParagraphFont"/>
    <w:rsid w:val="00655E6C"/>
  </w:style>
  <w:style w:type="character" w:customStyle="1" w:styleId="HeaderChar">
    <w:name w:val="Header Char"/>
    <w:basedOn w:val="DefaultParagraphFont"/>
    <w:link w:val="Header"/>
    <w:uiPriority w:val="99"/>
    <w:rsid w:val="00E208A4"/>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146583">
      <w:bodyDiv w:val="1"/>
      <w:marLeft w:val="0"/>
      <w:marRight w:val="0"/>
      <w:marTop w:val="0"/>
      <w:marBottom w:val="0"/>
      <w:divBdr>
        <w:top w:val="none" w:sz="0" w:space="0" w:color="auto"/>
        <w:left w:val="none" w:sz="0" w:space="0" w:color="auto"/>
        <w:bottom w:val="none" w:sz="0" w:space="0" w:color="auto"/>
        <w:right w:val="none" w:sz="0" w:space="0" w:color="auto"/>
      </w:divBdr>
      <w:divsChild>
        <w:div w:id="1212380849">
          <w:marLeft w:val="0"/>
          <w:marRight w:val="0"/>
          <w:marTop w:val="0"/>
          <w:marBottom w:val="0"/>
          <w:divBdr>
            <w:top w:val="none" w:sz="0" w:space="0" w:color="auto"/>
            <w:left w:val="none" w:sz="0" w:space="0" w:color="auto"/>
            <w:bottom w:val="none" w:sz="0" w:space="0" w:color="auto"/>
            <w:right w:val="none" w:sz="0" w:space="0" w:color="auto"/>
          </w:divBdr>
        </w:div>
        <w:div w:id="203298348">
          <w:marLeft w:val="0"/>
          <w:marRight w:val="0"/>
          <w:marTop w:val="0"/>
          <w:marBottom w:val="0"/>
          <w:divBdr>
            <w:top w:val="none" w:sz="0" w:space="0" w:color="auto"/>
            <w:left w:val="none" w:sz="0" w:space="0" w:color="auto"/>
            <w:bottom w:val="none" w:sz="0" w:space="0" w:color="auto"/>
            <w:right w:val="none" w:sz="0" w:space="0" w:color="auto"/>
          </w:divBdr>
        </w:div>
        <w:div w:id="813327057">
          <w:marLeft w:val="0"/>
          <w:marRight w:val="0"/>
          <w:marTop w:val="0"/>
          <w:marBottom w:val="0"/>
          <w:divBdr>
            <w:top w:val="none" w:sz="0" w:space="0" w:color="auto"/>
            <w:left w:val="none" w:sz="0" w:space="0" w:color="auto"/>
            <w:bottom w:val="none" w:sz="0" w:space="0" w:color="auto"/>
            <w:right w:val="none" w:sz="0" w:space="0" w:color="auto"/>
          </w:divBdr>
        </w:div>
      </w:divsChild>
    </w:div>
    <w:div w:id="197477629">
      <w:bodyDiv w:val="1"/>
      <w:marLeft w:val="0"/>
      <w:marRight w:val="0"/>
      <w:marTop w:val="0"/>
      <w:marBottom w:val="0"/>
      <w:divBdr>
        <w:top w:val="none" w:sz="0" w:space="0" w:color="auto"/>
        <w:left w:val="none" w:sz="0" w:space="0" w:color="auto"/>
        <w:bottom w:val="none" w:sz="0" w:space="0" w:color="auto"/>
        <w:right w:val="none" w:sz="0" w:space="0" w:color="auto"/>
      </w:divBdr>
    </w:div>
    <w:div w:id="295650932">
      <w:bodyDiv w:val="1"/>
      <w:marLeft w:val="0"/>
      <w:marRight w:val="0"/>
      <w:marTop w:val="0"/>
      <w:marBottom w:val="0"/>
      <w:divBdr>
        <w:top w:val="none" w:sz="0" w:space="0" w:color="auto"/>
        <w:left w:val="none" w:sz="0" w:space="0" w:color="auto"/>
        <w:bottom w:val="none" w:sz="0" w:space="0" w:color="auto"/>
        <w:right w:val="none" w:sz="0" w:space="0" w:color="auto"/>
      </w:divBdr>
      <w:divsChild>
        <w:div w:id="1218511065">
          <w:marLeft w:val="0"/>
          <w:marRight w:val="0"/>
          <w:marTop w:val="0"/>
          <w:marBottom w:val="210"/>
          <w:divBdr>
            <w:top w:val="none" w:sz="0" w:space="0" w:color="auto"/>
            <w:left w:val="none" w:sz="0" w:space="0" w:color="auto"/>
            <w:bottom w:val="none" w:sz="0" w:space="0" w:color="auto"/>
            <w:right w:val="none" w:sz="0" w:space="0" w:color="auto"/>
          </w:divBdr>
          <w:divsChild>
            <w:div w:id="79765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151814">
      <w:bodyDiv w:val="1"/>
      <w:marLeft w:val="0"/>
      <w:marRight w:val="0"/>
      <w:marTop w:val="0"/>
      <w:marBottom w:val="0"/>
      <w:divBdr>
        <w:top w:val="none" w:sz="0" w:space="0" w:color="auto"/>
        <w:left w:val="none" w:sz="0" w:space="0" w:color="auto"/>
        <w:bottom w:val="none" w:sz="0" w:space="0" w:color="auto"/>
        <w:right w:val="none" w:sz="0" w:space="0" w:color="auto"/>
      </w:divBdr>
    </w:div>
    <w:div w:id="443766278">
      <w:bodyDiv w:val="1"/>
      <w:marLeft w:val="0"/>
      <w:marRight w:val="0"/>
      <w:marTop w:val="0"/>
      <w:marBottom w:val="0"/>
      <w:divBdr>
        <w:top w:val="none" w:sz="0" w:space="0" w:color="auto"/>
        <w:left w:val="none" w:sz="0" w:space="0" w:color="auto"/>
        <w:bottom w:val="none" w:sz="0" w:space="0" w:color="auto"/>
        <w:right w:val="none" w:sz="0" w:space="0" w:color="auto"/>
      </w:divBdr>
      <w:divsChild>
        <w:div w:id="564492450">
          <w:marLeft w:val="0"/>
          <w:marRight w:val="0"/>
          <w:marTop w:val="0"/>
          <w:marBottom w:val="0"/>
          <w:divBdr>
            <w:top w:val="none" w:sz="0" w:space="0" w:color="auto"/>
            <w:left w:val="none" w:sz="0" w:space="0" w:color="auto"/>
            <w:bottom w:val="none" w:sz="0" w:space="0" w:color="auto"/>
            <w:right w:val="none" w:sz="0" w:space="0" w:color="auto"/>
          </w:divBdr>
        </w:div>
      </w:divsChild>
    </w:div>
    <w:div w:id="499200061">
      <w:bodyDiv w:val="1"/>
      <w:marLeft w:val="0"/>
      <w:marRight w:val="0"/>
      <w:marTop w:val="0"/>
      <w:marBottom w:val="0"/>
      <w:divBdr>
        <w:top w:val="none" w:sz="0" w:space="0" w:color="auto"/>
        <w:left w:val="none" w:sz="0" w:space="0" w:color="auto"/>
        <w:bottom w:val="none" w:sz="0" w:space="0" w:color="auto"/>
        <w:right w:val="none" w:sz="0" w:space="0" w:color="auto"/>
      </w:divBdr>
      <w:divsChild>
        <w:div w:id="1940064376">
          <w:marLeft w:val="0"/>
          <w:marRight w:val="0"/>
          <w:marTop w:val="0"/>
          <w:marBottom w:val="0"/>
          <w:divBdr>
            <w:top w:val="none" w:sz="0" w:space="0" w:color="auto"/>
            <w:left w:val="none" w:sz="0" w:space="0" w:color="auto"/>
            <w:bottom w:val="none" w:sz="0" w:space="0" w:color="auto"/>
            <w:right w:val="none" w:sz="0" w:space="0" w:color="auto"/>
          </w:divBdr>
        </w:div>
      </w:divsChild>
    </w:div>
    <w:div w:id="543371618">
      <w:bodyDiv w:val="1"/>
      <w:marLeft w:val="0"/>
      <w:marRight w:val="0"/>
      <w:marTop w:val="0"/>
      <w:marBottom w:val="0"/>
      <w:divBdr>
        <w:top w:val="none" w:sz="0" w:space="0" w:color="auto"/>
        <w:left w:val="none" w:sz="0" w:space="0" w:color="auto"/>
        <w:bottom w:val="none" w:sz="0" w:space="0" w:color="auto"/>
        <w:right w:val="none" w:sz="0" w:space="0" w:color="auto"/>
      </w:divBdr>
    </w:div>
    <w:div w:id="5994589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6636341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2598416">
      <w:bodyDiv w:val="1"/>
      <w:marLeft w:val="0"/>
      <w:marRight w:val="0"/>
      <w:marTop w:val="0"/>
      <w:marBottom w:val="0"/>
      <w:divBdr>
        <w:top w:val="none" w:sz="0" w:space="0" w:color="auto"/>
        <w:left w:val="none" w:sz="0" w:space="0" w:color="auto"/>
        <w:bottom w:val="none" w:sz="0" w:space="0" w:color="auto"/>
        <w:right w:val="none" w:sz="0" w:space="0" w:color="auto"/>
      </w:divBdr>
    </w:div>
    <w:div w:id="1227376985">
      <w:bodyDiv w:val="1"/>
      <w:marLeft w:val="0"/>
      <w:marRight w:val="0"/>
      <w:marTop w:val="0"/>
      <w:marBottom w:val="0"/>
      <w:divBdr>
        <w:top w:val="none" w:sz="0" w:space="0" w:color="auto"/>
        <w:left w:val="none" w:sz="0" w:space="0" w:color="auto"/>
        <w:bottom w:val="none" w:sz="0" w:space="0" w:color="auto"/>
        <w:right w:val="none" w:sz="0" w:space="0" w:color="auto"/>
      </w:divBdr>
    </w:div>
    <w:div w:id="1588731014">
      <w:bodyDiv w:val="1"/>
      <w:marLeft w:val="0"/>
      <w:marRight w:val="0"/>
      <w:marTop w:val="0"/>
      <w:marBottom w:val="0"/>
      <w:divBdr>
        <w:top w:val="none" w:sz="0" w:space="0" w:color="auto"/>
        <w:left w:val="none" w:sz="0" w:space="0" w:color="auto"/>
        <w:bottom w:val="none" w:sz="0" w:space="0" w:color="auto"/>
        <w:right w:val="none" w:sz="0" w:space="0" w:color="auto"/>
      </w:divBdr>
      <w:divsChild>
        <w:div w:id="1710689778">
          <w:marLeft w:val="0"/>
          <w:marRight w:val="0"/>
          <w:marTop w:val="0"/>
          <w:marBottom w:val="0"/>
          <w:divBdr>
            <w:top w:val="none" w:sz="0" w:space="0" w:color="auto"/>
            <w:left w:val="none" w:sz="0" w:space="0" w:color="auto"/>
            <w:bottom w:val="none" w:sz="0" w:space="0" w:color="auto"/>
            <w:right w:val="none" w:sz="0" w:space="0" w:color="auto"/>
          </w:divBdr>
        </w:div>
        <w:div w:id="223220206">
          <w:marLeft w:val="0"/>
          <w:marRight w:val="0"/>
          <w:marTop w:val="0"/>
          <w:marBottom w:val="0"/>
          <w:divBdr>
            <w:top w:val="none" w:sz="0" w:space="0" w:color="auto"/>
            <w:left w:val="none" w:sz="0" w:space="0" w:color="auto"/>
            <w:bottom w:val="none" w:sz="0" w:space="0" w:color="auto"/>
            <w:right w:val="none" w:sz="0" w:space="0" w:color="auto"/>
          </w:divBdr>
        </w:div>
        <w:div w:id="1676423849">
          <w:marLeft w:val="0"/>
          <w:marRight w:val="0"/>
          <w:marTop w:val="0"/>
          <w:marBottom w:val="0"/>
          <w:divBdr>
            <w:top w:val="none" w:sz="0" w:space="0" w:color="auto"/>
            <w:left w:val="none" w:sz="0" w:space="0" w:color="auto"/>
            <w:bottom w:val="none" w:sz="0" w:space="0" w:color="auto"/>
            <w:right w:val="none" w:sz="0" w:space="0" w:color="auto"/>
          </w:divBdr>
        </w:div>
        <w:div w:id="617034237">
          <w:marLeft w:val="0"/>
          <w:marRight w:val="0"/>
          <w:marTop w:val="0"/>
          <w:marBottom w:val="0"/>
          <w:divBdr>
            <w:top w:val="none" w:sz="0" w:space="0" w:color="auto"/>
            <w:left w:val="none" w:sz="0" w:space="0" w:color="auto"/>
            <w:bottom w:val="none" w:sz="0" w:space="0" w:color="auto"/>
            <w:right w:val="none" w:sz="0" w:space="0" w:color="auto"/>
          </w:divBdr>
        </w:div>
      </w:divsChild>
    </w:div>
    <w:div w:id="1591232983">
      <w:bodyDiv w:val="1"/>
      <w:marLeft w:val="0"/>
      <w:marRight w:val="0"/>
      <w:marTop w:val="0"/>
      <w:marBottom w:val="0"/>
      <w:divBdr>
        <w:top w:val="none" w:sz="0" w:space="0" w:color="auto"/>
        <w:left w:val="none" w:sz="0" w:space="0" w:color="auto"/>
        <w:bottom w:val="none" w:sz="0" w:space="0" w:color="auto"/>
        <w:right w:val="none" w:sz="0" w:space="0" w:color="auto"/>
      </w:divBdr>
    </w:div>
    <w:div w:id="16261554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iw.org.uk/" TargetMode="External"/><Relationship Id="rId18" Type="http://schemas.openxmlformats.org/officeDocument/2006/relationships/hyperlink" Target="http://www.legislation.gov.uk/ukpga/1989/41/section/47" TargetMode="External"/><Relationship Id="rId26" Type="http://schemas.openxmlformats.org/officeDocument/2006/relationships/hyperlink" Target="http://gov.wales/topics/welshlanguage/publications/wlstrategy2012/?lang=en" TargetMode="External"/><Relationship Id="rId3" Type="http://schemas.openxmlformats.org/officeDocument/2006/relationships/styles" Target="styles.xml"/><Relationship Id="rId21" Type="http://schemas.openxmlformats.org/officeDocument/2006/relationships/hyperlink" Target="https://learning.nspcc.org.uk/research-resources/2016/inter-professional-communication-decision-making/" TargetMode="External"/><Relationship Id="rId7" Type="http://schemas.openxmlformats.org/officeDocument/2006/relationships/endnotes" Target="endnotes.xml"/><Relationship Id="rId12" Type="http://schemas.openxmlformats.org/officeDocument/2006/relationships/hyperlink" Target="https://www.mind.org.uk/information-support/legal-rights/legal-glossary/" TargetMode="External"/><Relationship Id="rId17" Type="http://schemas.openxmlformats.org/officeDocument/2006/relationships/hyperlink" Target="https://onlinelibrary.wiley.com/toc/13652206/2008/13/1" TargetMode="External"/><Relationship Id="rId25" Type="http://schemas.openxmlformats.org/officeDocument/2006/relationships/hyperlink" Target="http://gov.wales/topics/health/publications/socialcare/guidance1/services/?Iang=e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sam/Downloads/Supporting%20Newly%20Qualified%20Social%20Workers%20in%20Wales%20-%20Arrangements%20for%202013%20&amp;%20Beyond%20(1).pdf" TargetMode="External"/><Relationship Id="rId20" Type="http://schemas.openxmlformats.org/officeDocument/2006/relationships/hyperlink" Target="http://www.legislation.gov.uk/anaw/2014/4/pdfs/anaw%2020140004%20en.pdf" TargetMode="External"/><Relationship Id="rId29" Type="http://schemas.openxmlformats.org/officeDocument/2006/relationships/hyperlink" Target="mailto:leah.feeley-jones@wrexham.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org.uk/information-support/legal-rights/legal-glossary/" TargetMode="External"/><Relationship Id="rId24" Type="http://schemas.openxmlformats.org/officeDocument/2006/relationships/hyperlink" Target="http://bjsw.oxfordjournals.org/"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ind.org.uk/information-support/legal-rights/legal-glossary/" TargetMode="External"/><Relationship Id="rId23" Type="http://schemas.openxmlformats.org/officeDocument/2006/relationships/hyperlink" Target="http://www.scie.org.uk" TargetMode="External"/><Relationship Id="rId28" Type="http://schemas.openxmlformats.org/officeDocument/2006/relationships/hyperlink" Target="mailto:1909294@student.uwtsd.ac.uk" TargetMode="External"/><Relationship Id="rId10" Type="http://schemas.openxmlformats.org/officeDocument/2006/relationships/hyperlink" Target="https://www.mind.org.uk/information-support/legal-rights/legal-glossary/" TargetMode="External"/><Relationship Id="rId19" Type="http://schemas.openxmlformats.org/officeDocument/2006/relationships/hyperlink" Target="http://www.legislation.gov.uk/mwa/2011/1/introduction/enacted"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ind.org.uk/information-support/legal-rights/legal-glossary/" TargetMode="External"/><Relationship Id="rId14" Type="http://schemas.openxmlformats.org/officeDocument/2006/relationships/hyperlink" Target="https://www.mind.org.uk/information-support/legal-rights/legal-glossary/" TargetMode="External"/><Relationship Id="rId22" Type="http://schemas.openxmlformats.org/officeDocument/2006/relationships/hyperlink" Target="https://www.ncbi.nlm.nih.gov/pubmed/?term=Santana%20MJ%5BAuthor%5D&amp;cauthor=true&amp;cauthor_uid=29151269" TargetMode="External"/><Relationship Id="rId27" Type="http://schemas.openxmlformats.org/officeDocument/2006/relationships/hyperlink" Target="http://www.legislation.gov.uk/mwa/2011/1/contents/enacted"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90C06D-34F8-4823-9E9D-34342C678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13657</Words>
  <Characters>76362</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StephanieD Pooley</cp:lastModifiedBy>
  <cp:revision>2</cp:revision>
  <cp:lastPrinted>2014-08-26T08:55:00Z</cp:lastPrinted>
  <dcterms:created xsi:type="dcterms:W3CDTF">2021-01-08T12:00:00Z</dcterms:created>
  <dcterms:modified xsi:type="dcterms:W3CDTF">2021-01-08T12:00:00Z</dcterms:modified>
</cp:coreProperties>
</file>