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01FFB" w14:textId="4E7A33FC" w:rsidR="00C312A2" w:rsidRPr="00C312A2" w:rsidRDefault="00C312A2" w:rsidP="00C312A2">
      <w:r w:rsidRPr="00C312A2">
        <w:rPr>
          <w:noProof/>
        </w:rPr>
        <w:drawing>
          <wp:inline distT="0" distB="0" distL="0" distR="0" wp14:anchorId="246318EE" wp14:editId="713D34FD">
            <wp:extent cx="1455420" cy="647700"/>
            <wp:effectExtent l="0" t="0" r="0" b="0"/>
            <wp:docPr id="1368084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55420" cy="647700"/>
                    </a:xfrm>
                    <a:prstGeom prst="rect">
                      <a:avLst/>
                    </a:prstGeom>
                    <a:noFill/>
                    <a:ln>
                      <a:noFill/>
                    </a:ln>
                  </pic:spPr>
                </pic:pic>
              </a:graphicData>
            </a:graphic>
          </wp:inline>
        </w:drawing>
      </w:r>
    </w:p>
    <w:p w14:paraId="3C2A8315" w14:textId="4A77671F" w:rsidR="00C312A2" w:rsidRPr="00C312A2" w:rsidRDefault="00C312A2" w:rsidP="00C312A2">
      <w:pPr>
        <w:rPr>
          <w:b/>
        </w:rPr>
      </w:pPr>
      <w:bookmarkStart w:id="0" w:name="_flglyvqdrjd8"/>
      <w:bookmarkStart w:id="1" w:name="_valm2w6ttdhf"/>
      <w:bookmarkEnd w:id="0"/>
      <w:bookmarkEnd w:id="1"/>
    </w:p>
    <w:p w14:paraId="45F389A8" w14:textId="499AB259" w:rsidR="00C312A2" w:rsidRDefault="00C312A2" w:rsidP="00C312A2">
      <w:pPr>
        <w:rPr>
          <w:b/>
        </w:rPr>
      </w:pPr>
    </w:p>
    <w:p w14:paraId="0DBEEC96" w14:textId="6A522F4E" w:rsidR="00C312A2" w:rsidRDefault="00C312A2" w:rsidP="00C312A2">
      <w:pPr>
        <w:rPr>
          <w:rFonts w:ascii="Arial" w:hAnsi="Arial" w:cs="Arial"/>
          <w:b/>
          <w:bCs/>
          <w:sz w:val="28"/>
          <w:szCs w:val="28"/>
        </w:rPr>
      </w:pPr>
    </w:p>
    <w:p w14:paraId="509FCF21" w14:textId="13F649DE" w:rsidR="00787869" w:rsidRDefault="00020A76" w:rsidP="00C312A2">
      <w:pPr>
        <w:rPr>
          <w:rFonts w:ascii="Arial" w:hAnsi="Arial" w:cs="Arial"/>
          <w:b/>
          <w:bCs/>
          <w:sz w:val="28"/>
          <w:szCs w:val="28"/>
        </w:rPr>
      </w:pPr>
      <w:r w:rsidRPr="00020A76">
        <w:rPr>
          <w:rFonts w:ascii="Arial" w:hAnsi="Arial" w:cs="Arial"/>
          <w:b/>
          <w:bCs/>
          <w:sz w:val="28"/>
          <w:szCs w:val="28"/>
        </w:rPr>
        <w:t xml:space="preserve">Programme: </w:t>
      </w:r>
      <w:r w:rsidRPr="00787869">
        <w:rPr>
          <w:rFonts w:ascii="Arial" w:hAnsi="Arial" w:cs="Arial"/>
          <w:sz w:val="28"/>
          <w:szCs w:val="28"/>
        </w:rPr>
        <w:t>BA (Hons) Leadership and Management Skills for the</w:t>
      </w:r>
      <w:r w:rsidRPr="00020A76">
        <w:rPr>
          <w:rFonts w:ascii="Arial" w:hAnsi="Arial" w:cs="Arial"/>
          <w:b/>
          <w:bCs/>
          <w:sz w:val="28"/>
          <w:szCs w:val="28"/>
        </w:rPr>
        <w:t xml:space="preserve"> Workplace</w:t>
      </w:r>
    </w:p>
    <w:p w14:paraId="44F00543" w14:textId="77777777" w:rsidR="00787869" w:rsidRDefault="00787869" w:rsidP="00C312A2">
      <w:pPr>
        <w:rPr>
          <w:rFonts w:ascii="Arial" w:hAnsi="Arial" w:cs="Arial"/>
          <w:b/>
          <w:bCs/>
          <w:sz w:val="28"/>
          <w:szCs w:val="28"/>
        </w:rPr>
      </w:pPr>
    </w:p>
    <w:p w14:paraId="681F2ED8" w14:textId="218B1B4B" w:rsidR="00787869" w:rsidRDefault="00787869" w:rsidP="00C312A2">
      <w:pPr>
        <w:rPr>
          <w:rFonts w:ascii="Arial" w:hAnsi="Arial" w:cs="Arial"/>
          <w:sz w:val="28"/>
          <w:szCs w:val="28"/>
        </w:rPr>
      </w:pPr>
      <w:r w:rsidRPr="00787869">
        <w:rPr>
          <w:rFonts w:ascii="Arial" w:hAnsi="Arial" w:cs="Arial"/>
          <w:b/>
          <w:bCs/>
          <w:sz w:val="28"/>
          <w:szCs w:val="28"/>
        </w:rPr>
        <w:t xml:space="preserve">Module: </w:t>
      </w:r>
      <w:r w:rsidRPr="00787869">
        <w:rPr>
          <w:rFonts w:ascii="Arial" w:hAnsi="Arial" w:cs="Arial"/>
          <w:sz w:val="28"/>
          <w:szCs w:val="28"/>
        </w:rPr>
        <w:t>Developing and Managing Individuals and Teams</w:t>
      </w:r>
    </w:p>
    <w:p w14:paraId="7AB96A33" w14:textId="77777777" w:rsidR="00787869" w:rsidRDefault="00787869" w:rsidP="00C312A2">
      <w:pPr>
        <w:rPr>
          <w:rFonts w:ascii="Arial" w:hAnsi="Arial" w:cs="Arial"/>
          <w:sz w:val="28"/>
          <w:szCs w:val="28"/>
        </w:rPr>
      </w:pPr>
    </w:p>
    <w:p w14:paraId="563E4C9C" w14:textId="7368C814" w:rsidR="00787869" w:rsidRDefault="00787869" w:rsidP="00C312A2">
      <w:pPr>
        <w:rPr>
          <w:rFonts w:ascii="Arial" w:hAnsi="Arial" w:cs="Arial"/>
          <w:sz w:val="28"/>
          <w:szCs w:val="28"/>
        </w:rPr>
      </w:pPr>
      <w:r w:rsidRPr="00787869">
        <w:rPr>
          <w:rFonts w:ascii="Arial" w:hAnsi="Arial" w:cs="Arial"/>
          <w:b/>
          <w:bCs/>
          <w:sz w:val="28"/>
          <w:szCs w:val="28"/>
        </w:rPr>
        <w:t>Module code</w:t>
      </w:r>
      <w:r w:rsidRPr="00787869">
        <w:rPr>
          <w:rFonts w:ascii="Arial" w:hAnsi="Arial" w:cs="Arial"/>
          <w:sz w:val="28"/>
          <w:szCs w:val="28"/>
        </w:rPr>
        <w:t>: LCLM5002</w:t>
      </w:r>
    </w:p>
    <w:p w14:paraId="08F9D580" w14:textId="77777777" w:rsidR="00787869" w:rsidRDefault="00787869" w:rsidP="00C312A2">
      <w:pPr>
        <w:rPr>
          <w:rFonts w:ascii="Arial" w:hAnsi="Arial" w:cs="Arial"/>
          <w:sz w:val="28"/>
          <w:szCs w:val="28"/>
        </w:rPr>
      </w:pPr>
    </w:p>
    <w:p w14:paraId="1A9082C1" w14:textId="5BB79AB2" w:rsidR="00787869" w:rsidRPr="00C312A2" w:rsidRDefault="00787869" w:rsidP="00C312A2">
      <w:pPr>
        <w:rPr>
          <w:rFonts w:ascii="Arial" w:hAnsi="Arial" w:cs="Arial"/>
          <w:sz w:val="28"/>
          <w:szCs w:val="28"/>
        </w:rPr>
      </w:pPr>
      <w:r w:rsidRPr="00787869">
        <w:rPr>
          <w:rFonts w:ascii="Arial" w:hAnsi="Arial" w:cs="Arial"/>
          <w:b/>
          <w:bCs/>
          <w:sz w:val="28"/>
          <w:szCs w:val="28"/>
        </w:rPr>
        <w:t>Assignment Title</w:t>
      </w:r>
      <w:r w:rsidRPr="00787869">
        <w:rPr>
          <w:rFonts w:ascii="Arial" w:hAnsi="Arial" w:cs="Arial"/>
          <w:sz w:val="28"/>
          <w:szCs w:val="28"/>
        </w:rPr>
        <w:t>: Component 2- Individual Report</w:t>
      </w:r>
    </w:p>
    <w:p w14:paraId="23E7438C" w14:textId="77777777" w:rsidR="00C312A2" w:rsidRDefault="00C312A2" w:rsidP="00C312A2">
      <w:pPr>
        <w:rPr>
          <w:b/>
        </w:rPr>
      </w:pPr>
    </w:p>
    <w:p w14:paraId="76E80CA3" w14:textId="654EAFDC" w:rsidR="00787869" w:rsidRDefault="00787869" w:rsidP="00787869">
      <w:pPr>
        <w:rPr>
          <w:rFonts w:ascii="Arial" w:hAnsi="Arial" w:cs="Arial"/>
          <w:bCs/>
          <w:sz w:val="28"/>
          <w:szCs w:val="28"/>
        </w:rPr>
      </w:pPr>
      <w:r w:rsidRPr="00787869">
        <w:rPr>
          <w:rFonts w:ascii="Arial" w:hAnsi="Arial" w:cs="Arial"/>
          <w:b/>
          <w:sz w:val="28"/>
          <w:szCs w:val="28"/>
        </w:rPr>
        <w:t xml:space="preserve">Student Name: </w:t>
      </w:r>
      <w:r w:rsidRPr="00787869">
        <w:rPr>
          <w:rFonts w:ascii="Arial" w:hAnsi="Arial" w:cs="Arial"/>
          <w:bCs/>
          <w:sz w:val="28"/>
          <w:szCs w:val="28"/>
        </w:rPr>
        <w:t>Guei Sylvain TIA               ID: 2337000</w:t>
      </w:r>
    </w:p>
    <w:p w14:paraId="61824A7D" w14:textId="77777777" w:rsidR="00787869" w:rsidRDefault="00787869" w:rsidP="00787869">
      <w:pPr>
        <w:rPr>
          <w:rFonts w:ascii="Arial" w:hAnsi="Arial" w:cs="Arial"/>
          <w:bCs/>
          <w:sz w:val="28"/>
          <w:szCs w:val="28"/>
        </w:rPr>
      </w:pPr>
    </w:p>
    <w:p w14:paraId="57FE835D" w14:textId="77777777" w:rsidR="00020A76" w:rsidRPr="00020A76" w:rsidRDefault="00396696" w:rsidP="00396696">
      <w:pPr>
        <w:rPr>
          <w:rFonts w:ascii="Arial" w:hAnsi="Arial" w:cs="Arial"/>
          <w:sz w:val="28"/>
          <w:szCs w:val="28"/>
        </w:rPr>
      </w:pPr>
      <w:r w:rsidRPr="00C312A2">
        <w:rPr>
          <w:rFonts w:ascii="Arial" w:hAnsi="Arial" w:cs="Arial"/>
          <w:b/>
          <w:bCs/>
          <w:sz w:val="28"/>
          <w:szCs w:val="28"/>
        </w:rPr>
        <w:t>LECTURER`S NAME:</w:t>
      </w:r>
      <w:r w:rsidRPr="00396696">
        <w:rPr>
          <w:rFonts w:ascii="Arial" w:hAnsi="Arial" w:cs="Arial"/>
          <w:b/>
          <w:bCs/>
          <w:sz w:val="28"/>
          <w:szCs w:val="28"/>
        </w:rPr>
        <w:t xml:space="preserve"> </w:t>
      </w:r>
      <w:r w:rsidR="00020A76" w:rsidRPr="00020A76">
        <w:rPr>
          <w:rFonts w:ascii="Arial" w:hAnsi="Arial" w:cs="Arial"/>
          <w:sz w:val="28"/>
          <w:szCs w:val="28"/>
        </w:rPr>
        <w:t>Prof Toyin Adisa</w:t>
      </w:r>
    </w:p>
    <w:p w14:paraId="3BFC4562" w14:textId="77777777" w:rsidR="00787869" w:rsidRPr="00787869" w:rsidRDefault="00787869" w:rsidP="00787869">
      <w:pPr>
        <w:rPr>
          <w:rFonts w:ascii="Arial" w:hAnsi="Arial" w:cs="Arial"/>
          <w:bCs/>
          <w:sz w:val="28"/>
          <w:szCs w:val="28"/>
        </w:rPr>
      </w:pPr>
    </w:p>
    <w:p w14:paraId="2213A3F4" w14:textId="77777777" w:rsidR="00787869" w:rsidRPr="00C312A2" w:rsidRDefault="00787869" w:rsidP="00C312A2">
      <w:pPr>
        <w:rPr>
          <w:b/>
        </w:rPr>
      </w:pPr>
    </w:p>
    <w:p w14:paraId="2AF4C162" w14:textId="71251B85" w:rsidR="00C312A2" w:rsidRPr="00C312A2" w:rsidRDefault="00C312A2" w:rsidP="00C312A2">
      <w:pPr>
        <w:rPr>
          <w:b/>
        </w:rPr>
      </w:pPr>
    </w:p>
    <w:p w14:paraId="0AAB8DCB" w14:textId="77777777" w:rsidR="00C312A2" w:rsidRPr="00C312A2" w:rsidRDefault="00C312A2" w:rsidP="00C312A2">
      <w:pPr>
        <w:rPr>
          <w:b/>
        </w:rPr>
      </w:pPr>
      <w:r w:rsidRPr="00C312A2">
        <w:rPr>
          <w:b/>
        </w:rPr>
        <w:t xml:space="preserve"> </w:t>
      </w:r>
    </w:p>
    <w:p w14:paraId="726B5945" w14:textId="77777777" w:rsidR="00C312A2" w:rsidRPr="00C312A2" w:rsidRDefault="00C312A2" w:rsidP="00C312A2"/>
    <w:p w14:paraId="1B4C9292" w14:textId="77777777" w:rsidR="00C312A2" w:rsidRPr="00C312A2" w:rsidRDefault="00C312A2" w:rsidP="00C312A2"/>
    <w:p w14:paraId="639FB118" w14:textId="77777777" w:rsidR="00C312A2" w:rsidRPr="00C312A2" w:rsidRDefault="00C312A2" w:rsidP="00C312A2"/>
    <w:p w14:paraId="0059DF8E" w14:textId="77777777" w:rsidR="00C312A2" w:rsidRPr="00C312A2" w:rsidRDefault="00C312A2" w:rsidP="00C312A2"/>
    <w:p w14:paraId="12E20B67" w14:textId="77777777" w:rsidR="00C312A2" w:rsidRPr="00C312A2" w:rsidRDefault="00C312A2" w:rsidP="00C312A2"/>
    <w:p w14:paraId="04DC2678" w14:textId="77777777" w:rsidR="00C312A2" w:rsidRPr="00C312A2" w:rsidRDefault="00C312A2" w:rsidP="00C312A2"/>
    <w:p w14:paraId="0CBC8658" w14:textId="77777777" w:rsidR="00C312A2" w:rsidRPr="00C312A2" w:rsidRDefault="00C312A2" w:rsidP="00C312A2"/>
    <w:p w14:paraId="377AA535" w14:textId="77777777" w:rsidR="00C312A2" w:rsidRPr="00C312A2" w:rsidRDefault="00C312A2" w:rsidP="00C312A2"/>
    <w:sdt>
      <w:sdtPr>
        <w:rPr>
          <w:rFonts w:asciiTheme="minorHAnsi" w:eastAsiaTheme="minorHAnsi" w:hAnsiTheme="minorHAnsi" w:cstheme="minorBidi"/>
          <w:color w:val="auto"/>
          <w:kern w:val="2"/>
          <w:sz w:val="22"/>
          <w:szCs w:val="22"/>
          <w:lang w:val="en-GB"/>
          <w14:ligatures w14:val="standardContextual"/>
        </w:rPr>
        <w:id w:val="-2005429758"/>
        <w:docPartObj>
          <w:docPartGallery w:val="Table of Contents"/>
          <w:docPartUnique/>
        </w:docPartObj>
      </w:sdtPr>
      <w:sdtEndPr>
        <w:rPr>
          <w:b/>
          <w:bCs/>
          <w:noProof/>
        </w:rPr>
      </w:sdtEndPr>
      <w:sdtContent>
        <w:p w14:paraId="57A86309" w14:textId="4CB12DEE" w:rsidR="003A1F47" w:rsidRDefault="003A1F47">
          <w:pPr>
            <w:pStyle w:val="TOCHeading"/>
          </w:pPr>
          <w:r>
            <w:t>Contents</w:t>
          </w:r>
        </w:p>
        <w:p w14:paraId="20C109F2" w14:textId="77777777" w:rsidR="00DA53BD" w:rsidRPr="00DA53BD" w:rsidRDefault="00DA53BD" w:rsidP="00DA53BD">
          <w:pPr>
            <w:rPr>
              <w:lang w:val="en-US"/>
            </w:rPr>
          </w:pPr>
        </w:p>
        <w:p w14:paraId="167CD496" w14:textId="00B00A5D" w:rsidR="00822B7E" w:rsidRDefault="003A1F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655618" w:history="1">
            <w:r w:rsidR="00822B7E" w:rsidRPr="005F297A">
              <w:rPr>
                <w:rStyle w:val="Hyperlink"/>
                <w:noProof/>
              </w:rPr>
              <w:t>1</w:t>
            </w:r>
            <w:r w:rsidR="00822B7E" w:rsidRPr="005F297A">
              <w:rPr>
                <w:rStyle w:val="Hyperlink"/>
                <w:rFonts w:ascii="Arial" w:hAnsi="Arial" w:cs="Arial"/>
                <w:noProof/>
              </w:rPr>
              <w:t>.Executive Summary</w:t>
            </w:r>
            <w:r w:rsidR="00822B7E">
              <w:rPr>
                <w:noProof/>
                <w:webHidden/>
              </w:rPr>
              <w:tab/>
            </w:r>
            <w:r w:rsidR="00822B7E">
              <w:rPr>
                <w:noProof/>
                <w:webHidden/>
              </w:rPr>
              <w:fldChar w:fldCharType="begin"/>
            </w:r>
            <w:r w:rsidR="00822B7E">
              <w:rPr>
                <w:noProof/>
                <w:webHidden/>
              </w:rPr>
              <w:instrText xml:space="preserve"> PAGEREF _Toc216655618 \h </w:instrText>
            </w:r>
            <w:r w:rsidR="00822B7E">
              <w:rPr>
                <w:noProof/>
                <w:webHidden/>
              </w:rPr>
            </w:r>
            <w:r w:rsidR="00822B7E">
              <w:rPr>
                <w:noProof/>
                <w:webHidden/>
              </w:rPr>
              <w:fldChar w:fldCharType="separate"/>
            </w:r>
            <w:r w:rsidR="00822B7E">
              <w:rPr>
                <w:noProof/>
                <w:webHidden/>
              </w:rPr>
              <w:t>2</w:t>
            </w:r>
            <w:r w:rsidR="00822B7E">
              <w:rPr>
                <w:noProof/>
                <w:webHidden/>
              </w:rPr>
              <w:fldChar w:fldCharType="end"/>
            </w:r>
          </w:hyperlink>
        </w:p>
        <w:p w14:paraId="4DF43497" w14:textId="61BAB40D" w:rsidR="00822B7E" w:rsidRDefault="00822B7E">
          <w:pPr>
            <w:pStyle w:val="TOC1"/>
            <w:tabs>
              <w:tab w:val="right" w:leader="dot" w:pos="9016"/>
            </w:tabs>
            <w:rPr>
              <w:rFonts w:eastAsiaTheme="minorEastAsia"/>
              <w:noProof/>
              <w:sz w:val="24"/>
              <w:szCs w:val="24"/>
              <w:lang w:eastAsia="en-GB"/>
            </w:rPr>
          </w:pPr>
          <w:hyperlink w:anchor="_Toc216655619" w:history="1">
            <w:r w:rsidRPr="005F297A">
              <w:rPr>
                <w:rStyle w:val="Hyperlink"/>
                <w:rFonts w:ascii="Arial" w:hAnsi="Arial" w:cs="Arial"/>
                <w:noProof/>
              </w:rPr>
              <w:t>2.Introduction</w:t>
            </w:r>
            <w:r>
              <w:rPr>
                <w:noProof/>
                <w:webHidden/>
              </w:rPr>
              <w:tab/>
            </w:r>
            <w:r>
              <w:rPr>
                <w:noProof/>
                <w:webHidden/>
              </w:rPr>
              <w:fldChar w:fldCharType="begin"/>
            </w:r>
            <w:r>
              <w:rPr>
                <w:noProof/>
                <w:webHidden/>
              </w:rPr>
              <w:instrText xml:space="preserve"> PAGEREF _Toc216655619 \h </w:instrText>
            </w:r>
            <w:r>
              <w:rPr>
                <w:noProof/>
                <w:webHidden/>
              </w:rPr>
            </w:r>
            <w:r>
              <w:rPr>
                <w:noProof/>
                <w:webHidden/>
              </w:rPr>
              <w:fldChar w:fldCharType="separate"/>
            </w:r>
            <w:r>
              <w:rPr>
                <w:noProof/>
                <w:webHidden/>
              </w:rPr>
              <w:t>3</w:t>
            </w:r>
            <w:r>
              <w:rPr>
                <w:noProof/>
                <w:webHidden/>
              </w:rPr>
              <w:fldChar w:fldCharType="end"/>
            </w:r>
          </w:hyperlink>
        </w:p>
        <w:p w14:paraId="2C92643E" w14:textId="037BF100" w:rsidR="00822B7E" w:rsidRDefault="00822B7E">
          <w:pPr>
            <w:pStyle w:val="TOC1"/>
            <w:tabs>
              <w:tab w:val="right" w:leader="dot" w:pos="9016"/>
            </w:tabs>
            <w:rPr>
              <w:rFonts w:eastAsiaTheme="minorEastAsia"/>
              <w:noProof/>
              <w:sz w:val="24"/>
              <w:szCs w:val="24"/>
              <w:lang w:eastAsia="en-GB"/>
            </w:rPr>
          </w:pPr>
          <w:hyperlink w:anchor="_Toc216655620" w:history="1">
            <w:r w:rsidRPr="005F297A">
              <w:rPr>
                <w:rStyle w:val="Hyperlink"/>
                <w:rFonts w:ascii="Arial" w:hAnsi="Arial" w:cs="Arial"/>
                <w:noProof/>
              </w:rPr>
              <w:t>3. Business Transformation at TfL</w:t>
            </w:r>
            <w:r>
              <w:rPr>
                <w:noProof/>
                <w:webHidden/>
              </w:rPr>
              <w:tab/>
            </w:r>
            <w:r>
              <w:rPr>
                <w:noProof/>
                <w:webHidden/>
              </w:rPr>
              <w:fldChar w:fldCharType="begin"/>
            </w:r>
            <w:r>
              <w:rPr>
                <w:noProof/>
                <w:webHidden/>
              </w:rPr>
              <w:instrText xml:space="preserve"> PAGEREF _Toc216655620 \h </w:instrText>
            </w:r>
            <w:r>
              <w:rPr>
                <w:noProof/>
                <w:webHidden/>
              </w:rPr>
            </w:r>
            <w:r>
              <w:rPr>
                <w:noProof/>
                <w:webHidden/>
              </w:rPr>
              <w:fldChar w:fldCharType="separate"/>
            </w:r>
            <w:r>
              <w:rPr>
                <w:noProof/>
                <w:webHidden/>
              </w:rPr>
              <w:t>4</w:t>
            </w:r>
            <w:r>
              <w:rPr>
                <w:noProof/>
                <w:webHidden/>
              </w:rPr>
              <w:fldChar w:fldCharType="end"/>
            </w:r>
          </w:hyperlink>
        </w:p>
        <w:p w14:paraId="071C5AC5" w14:textId="5F124867" w:rsidR="00822B7E" w:rsidRDefault="00822B7E">
          <w:pPr>
            <w:pStyle w:val="TOC2"/>
            <w:tabs>
              <w:tab w:val="right" w:leader="dot" w:pos="9016"/>
            </w:tabs>
            <w:rPr>
              <w:rFonts w:eastAsiaTheme="minorEastAsia"/>
              <w:noProof/>
              <w:sz w:val="24"/>
              <w:szCs w:val="24"/>
              <w:lang w:eastAsia="en-GB"/>
            </w:rPr>
          </w:pPr>
          <w:hyperlink w:anchor="_Toc216655621" w:history="1">
            <w:r w:rsidRPr="005F297A">
              <w:rPr>
                <w:rStyle w:val="Hyperlink"/>
                <w:rFonts w:ascii="Arial" w:hAnsi="Arial" w:cs="Arial"/>
                <w:noProof/>
              </w:rPr>
              <w:t>3.1 Financial Pressures</w:t>
            </w:r>
            <w:r>
              <w:rPr>
                <w:noProof/>
                <w:webHidden/>
              </w:rPr>
              <w:tab/>
            </w:r>
            <w:r>
              <w:rPr>
                <w:noProof/>
                <w:webHidden/>
              </w:rPr>
              <w:fldChar w:fldCharType="begin"/>
            </w:r>
            <w:r>
              <w:rPr>
                <w:noProof/>
                <w:webHidden/>
              </w:rPr>
              <w:instrText xml:space="preserve"> PAGEREF _Toc216655621 \h </w:instrText>
            </w:r>
            <w:r>
              <w:rPr>
                <w:noProof/>
                <w:webHidden/>
              </w:rPr>
            </w:r>
            <w:r>
              <w:rPr>
                <w:noProof/>
                <w:webHidden/>
              </w:rPr>
              <w:fldChar w:fldCharType="separate"/>
            </w:r>
            <w:r>
              <w:rPr>
                <w:noProof/>
                <w:webHidden/>
              </w:rPr>
              <w:t>4</w:t>
            </w:r>
            <w:r>
              <w:rPr>
                <w:noProof/>
                <w:webHidden/>
              </w:rPr>
              <w:fldChar w:fldCharType="end"/>
            </w:r>
          </w:hyperlink>
        </w:p>
        <w:p w14:paraId="65D2EC8A" w14:textId="05E36990" w:rsidR="00822B7E" w:rsidRDefault="00822B7E">
          <w:pPr>
            <w:pStyle w:val="TOC2"/>
            <w:tabs>
              <w:tab w:val="right" w:leader="dot" w:pos="9016"/>
            </w:tabs>
            <w:rPr>
              <w:rFonts w:eastAsiaTheme="minorEastAsia"/>
              <w:noProof/>
              <w:sz w:val="24"/>
              <w:szCs w:val="24"/>
              <w:lang w:eastAsia="en-GB"/>
            </w:rPr>
          </w:pPr>
          <w:hyperlink w:anchor="_Toc216655622" w:history="1">
            <w:r w:rsidRPr="005F297A">
              <w:rPr>
                <w:rStyle w:val="Hyperlink"/>
                <w:rFonts w:ascii="Arial" w:hAnsi="Arial" w:cs="Arial"/>
                <w:noProof/>
              </w:rPr>
              <w:t>3.2 Sustainability Commitments</w:t>
            </w:r>
            <w:r>
              <w:rPr>
                <w:noProof/>
                <w:webHidden/>
              </w:rPr>
              <w:tab/>
            </w:r>
            <w:r>
              <w:rPr>
                <w:noProof/>
                <w:webHidden/>
              </w:rPr>
              <w:fldChar w:fldCharType="begin"/>
            </w:r>
            <w:r>
              <w:rPr>
                <w:noProof/>
                <w:webHidden/>
              </w:rPr>
              <w:instrText xml:space="preserve"> PAGEREF _Toc216655622 \h </w:instrText>
            </w:r>
            <w:r>
              <w:rPr>
                <w:noProof/>
                <w:webHidden/>
              </w:rPr>
            </w:r>
            <w:r>
              <w:rPr>
                <w:noProof/>
                <w:webHidden/>
              </w:rPr>
              <w:fldChar w:fldCharType="separate"/>
            </w:r>
            <w:r>
              <w:rPr>
                <w:noProof/>
                <w:webHidden/>
              </w:rPr>
              <w:t>4</w:t>
            </w:r>
            <w:r>
              <w:rPr>
                <w:noProof/>
                <w:webHidden/>
              </w:rPr>
              <w:fldChar w:fldCharType="end"/>
            </w:r>
          </w:hyperlink>
        </w:p>
        <w:p w14:paraId="67C95414" w14:textId="6915C939" w:rsidR="00822B7E" w:rsidRDefault="00822B7E">
          <w:pPr>
            <w:pStyle w:val="TOC2"/>
            <w:tabs>
              <w:tab w:val="right" w:leader="dot" w:pos="9016"/>
            </w:tabs>
            <w:rPr>
              <w:rFonts w:eastAsiaTheme="minorEastAsia"/>
              <w:noProof/>
              <w:sz w:val="24"/>
              <w:szCs w:val="24"/>
              <w:lang w:eastAsia="en-GB"/>
            </w:rPr>
          </w:pPr>
          <w:hyperlink w:anchor="_Toc216655623" w:history="1">
            <w:r w:rsidRPr="005F297A">
              <w:rPr>
                <w:rStyle w:val="Hyperlink"/>
                <w:rFonts w:ascii="Arial" w:hAnsi="Arial" w:cs="Arial"/>
                <w:noProof/>
              </w:rPr>
              <w:t>3.3 Changing Customer Expectations</w:t>
            </w:r>
            <w:r>
              <w:rPr>
                <w:noProof/>
                <w:webHidden/>
              </w:rPr>
              <w:tab/>
            </w:r>
            <w:r>
              <w:rPr>
                <w:noProof/>
                <w:webHidden/>
              </w:rPr>
              <w:fldChar w:fldCharType="begin"/>
            </w:r>
            <w:r>
              <w:rPr>
                <w:noProof/>
                <w:webHidden/>
              </w:rPr>
              <w:instrText xml:space="preserve"> PAGEREF _Toc216655623 \h </w:instrText>
            </w:r>
            <w:r>
              <w:rPr>
                <w:noProof/>
                <w:webHidden/>
              </w:rPr>
            </w:r>
            <w:r>
              <w:rPr>
                <w:noProof/>
                <w:webHidden/>
              </w:rPr>
              <w:fldChar w:fldCharType="separate"/>
            </w:r>
            <w:r>
              <w:rPr>
                <w:noProof/>
                <w:webHidden/>
              </w:rPr>
              <w:t>4</w:t>
            </w:r>
            <w:r>
              <w:rPr>
                <w:noProof/>
                <w:webHidden/>
              </w:rPr>
              <w:fldChar w:fldCharType="end"/>
            </w:r>
          </w:hyperlink>
        </w:p>
        <w:p w14:paraId="31AB7D53" w14:textId="31FC0958" w:rsidR="00822B7E" w:rsidRDefault="00822B7E">
          <w:pPr>
            <w:pStyle w:val="TOC2"/>
            <w:tabs>
              <w:tab w:val="right" w:leader="dot" w:pos="9016"/>
            </w:tabs>
            <w:rPr>
              <w:rFonts w:eastAsiaTheme="minorEastAsia"/>
              <w:noProof/>
              <w:sz w:val="24"/>
              <w:szCs w:val="24"/>
              <w:lang w:eastAsia="en-GB"/>
            </w:rPr>
          </w:pPr>
          <w:hyperlink w:anchor="_Toc216655624" w:history="1">
            <w:r w:rsidRPr="005F297A">
              <w:rPr>
                <w:rStyle w:val="Hyperlink"/>
                <w:rFonts w:ascii="Arial" w:hAnsi="Arial" w:cs="Arial"/>
                <w:noProof/>
              </w:rPr>
              <w:t>3.4 Cultural and Structural Change</w:t>
            </w:r>
            <w:r>
              <w:rPr>
                <w:noProof/>
                <w:webHidden/>
              </w:rPr>
              <w:tab/>
            </w:r>
            <w:r>
              <w:rPr>
                <w:noProof/>
                <w:webHidden/>
              </w:rPr>
              <w:fldChar w:fldCharType="begin"/>
            </w:r>
            <w:r>
              <w:rPr>
                <w:noProof/>
                <w:webHidden/>
              </w:rPr>
              <w:instrText xml:space="preserve"> PAGEREF _Toc216655624 \h </w:instrText>
            </w:r>
            <w:r>
              <w:rPr>
                <w:noProof/>
                <w:webHidden/>
              </w:rPr>
            </w:r>
            <w:r>
              <w:rPr>
                <w:noProof/>
                <w:webHidden/>
              </w:rPr>
              <w:fldChar w:fldCharType="separate"/>
            </w:r>
            <w:r>
              <w:rPr>
                <w:noProof/>
                <w:webHidden/>
              </w:rPr>
              <w:t>5</w:t>
            </w:r>
            <w:r>
              <w:rPr>
                <w:noProof/>
                <w:webHidden/>
              </w:rPr>
              <w:fldChar w:fldCharType="end"/>
            </w:r>
          </w:hyperlink>
        </w:p>
        <w:p w14:paraId="1AF3AEDF" w14:textId="56CD4BE8" w:rsidR="00822B7E" w:rsidRDefault="00822B7E">
          <w:pPr>
            <w:pStyle w:val="TOC1"/>
            <w:tabs>
              <w:tab w:val="right" w:leader="dot" w:pos="9016"/>
            </w:tabs>
            <w:rPr>
              <w:rFonts w:eastAsiaTheme="minorEastAsia"/>
              <w:noProof/>
              <w:sz w:val="24"/>
              <w:szCs w:val="24"/>
              <w:lang w:eastAsia="en-GB"/>
            </w:rPr>
          </w:pPr>
          <w:hyperlink w:anchor="_Toc216655625" w:history="1">
            <w:r w:rsidRPr="005F297A">
              <w:rPr>
                <w:rStyle w:val="Hyperlink"/>
                <w:rFonts w:ascii="Arial" w:hAnsi="Arial" w:cs="Arial"/>
                <w:noProof/>
              </w:rPr>
              <w:t>4. Digital Technology Trends Impacting TfL</w:t>
            </w:r>
            <w:r>
              <w:rPr>
                <w:noProof/>
                <w:webHidden/>
              </w:rPr>
              <w:tab/>
            </w:r>
            <w:r>
              <w:rPr>
                <w:noProof/>
                <w:webHidden/>
              </w:rPr>
              <w:fldChar w:fldCharType="begin"/>
            </w:r>
            <w:r>
              <w:rPr>
                <w:noProof/>
                <w:webHidden/>
              </w:rPr>
              <w:instrText xml:space="preserve"> PAGEREF _Toc216655625 \h </w:instrText>
            </w:r>
            <w:r>
              <w:rPr>
                <w:noProof/>
                <w:webHidden/>
              </w:rPr>
            </w:r>
            <w:r>
              <w:rPr>
                <w:noProof/>
                <w:webHidden/>
              </w:rPr>
              <w:fldChar w:fldCharType="separate"/>
            </w:r>
            <w:r>
              <w:rPr>
                <w:noProof/>
                <w:webHidden/>
              </w:rPr>
              <w:t>5</w:t>
            </w:r>
            <w:r>
              <w:rPr>
                <w:noProof/>
                <w:webHidden/>
              </w:rPr>
              <w:fldChar w:fldCharType="end"/>
            </w:r>
          </w:hyperlink>
        </w:p>
        <w:p w14:paraId="11887310" w14:textId="3DCD4CFB" w:rsidR="00822B7E" w:rsidRDefault="00822B7E">
          <w:pPr>
            <w:pStyle w:val="TOC2"/>
            <w:tabs>
              <w:tab w:val="right" w:leader="dot" w:pos="9016"/>
            </w:tabs>
            <w:rPr>
              <w:rFonts w:eastAsiaTheme="minorEastAsia"/>
              <w:noProof/>
              <w:sz w:val="24"/>
              <w:szCs w:val="24"/>
              <w:lang w:eastAsia="en-GB"/>
            </w:rPr>
          </w:pPr>
          <w:hyperlink w:anchor="_Toc216655626" w:history="1">
            <w:r w:rsidRPr="005F297A">
              <w:rPr>
                <w:rStyle w:val="Hyperlink"/>
                <w:rFonts w:ascii="Arial" w:hAnsi="Arial" w:cs="Arial"/>
                <w:noProof/>
              </w:rPr>
              <w:t>4.1 Automation and Smart Ticketing</w:t>
            </w:r>
            <w:r>
              <w:rPr>
                <w:noProof/>
                <w:webHidden/>
              </w:rPr>
              <w:tab/>
            </w:r>
            <w:r>
              <w:rPr>
                <w:noProof/>
                <w:webHidden/>
              </w:rPr>
              <w:fldChar w:fldCharType="begin"/>
            </w:r>
            <w:r>
              <w:rPr>
                <w:noProof/>
                <w:webHidden/>
              </w:rPr>
              <w:instrText xml:space="preserve"> PAGEREF _Toc216655626 \h </w:instrText>
            </w:r>
            <w:r>
              <w:rPr>
                <w:noProof/>
                <w:webHidden/>
              </w:rPr>
            </w:r>
            <w:r>
              <w:rPr>
                <w:noProof/>
                <w:webHidden/>
              </w:rPr>
              <w:fldChar w:fldCharType="separate"/>
            </w:r>
            <w:r>
              <w:rPr>
                <w:noProof/>
                <w:webHidden/>
              </w:rPr>
              <w:t>5</w:t>
            </w:r>
            <w:r>
              <w:rPr>
                <w:noProof/>
                <w:webHidden/>
              </w:rPr>
              <w:fldChar w:fldCharType="end"/>
            </w:r>
          </w:hyperlink>
        </w:p>
        <w:p w14:paraId="3AB2DC51" w14:textId="436B3518" w:rsidR="00822B7E" w:rsidRDefault="00822B7E">
          <w:pPr>
            <w:pStyle w:val="TOC2"/>
            <w:tabs>
              <w:tab w:val="right" w:leader="dot" w:pos="9016"/>
            </w:tabs>
            <w:rPr>
              <w:rFonts w:eastAsiaTheme="minorEastAsia"/>
              <w:noProof/>
              <w:sz w:val="24"/>
              <w:szCs w:val="24"/>
              <w:lang w:eastAsia="en-GB"/>
            </w:rPr>
          </w:pPr>
          <w:hyperlink w:anchor="_Toc216655627" w:history="1">
            <w:r w:rsidRPr="005F297A">
              <w:rPr>
                <w:rStyle w:val="Hyperlink"/>
                <w:rFonts w:ascii="Arial" w:hAnsi="Arial" w:cs="Arial"/>
                <w:noProof/>
              </w:rPr>
              <w:t>4.2 Artificial Intelligence and Data Analytics</w:t>
            </w:r>
            <w:r>
              <w:rPr>
                <w:noProof/>
                <w:webHidden/>
              </w:rPr>
              <w:tab/>
            </w:r>
            <w:r>
              <w:rPr>
                <w:noProof/>
                <w:webHidden/>
              </w:rPr>
              <w:fldChar w:fldCharType="begin"/>
            </w:r>
            <w:r>
              <w:rPr>
                <w:noProof/>
                <w:webHidden/>
              </w:rPr>
              <w:instrText xml:space="preserve"> PAGEREF _Toc216655627 \h </w:instrText>
            </w:r>
            <w:r>
              <w:rPr>
                <w:noProof/>
                <w:webHidden/>
              </w:rPr>
            </w:r>
            <w:r>
              <w:rPr>
                <w:noProof/>
                <w:webHidden/>
              </w:rPr>
              <w:fldChar w:fldCharType="separate"/>
            </w:r>
            <w:r>
              <w:rPr>
                <w:noProof/>
                <w:webHidden/>
              </w:rPr>
              <w:t>6</w:t>
            </w:r>
            <w:r>
              <w:rPr>
                <w:noProof/>
                <w:webHidden/>
              </w:rPr>
              <w:fldChar w:fldCharType="end"/>
            </w:r>
          </w:hyperlink>
        </w:p>
        <w:p w14:paraId="7ABAEF68" w14:textId="040167D8" w:rsidR="00822B7E" w:rsidRDefault="00822B7E">
          <w:pPr>
            <w:pStyle w:val="TOC2"/>
            <w:tabs>
              <w:tab w:val="right" w:leader="dot" w:pos="9016"/>
            </w:tabs>
            <w:rPr>
              <w:rFonts w:eastAsiaTheme="minorEastAsia"/>
              <w:noProof/>
              <w:sz w:val="24"/>
              <w:szCs w:val="24"/>
              <w:lang w:eastAsia="en-GB"/>
            </w:rPr>
          </w:pPr>
          <w:hyperlink w:anchor="_Toc216655628" w:history="1">
            <w:r w:rsidRPr="005F297A">
              <w:rPr>
                <w:rStyle w:val="Hyperlink"/>
                <w:rFonts w:ascii="Arial" w:hAnsi="Arial" w:cs="Arial"/>
                <w:noProof/>
              </w:rPr>
              <w:t>4.3 Cybersecurity Pressures</w:t>
            </w:r>
            <w:r>
              <w:rPr>
                <w:noProof/>
                <w:webHidden/>
              </w:rPr>
              <w:tab/>
            </w:r>
            <w:r>
              <w:rPr>
                <w:noProof/>
                <w:webHidden/>
              </w:rPr>
              <w:fldChar w:fldCharType="begin"/>
            </w:r>
            <w:r>
              <w:rPr>
                <w:noProof/>
                <w:webHidden/>
              </w:rPr>
              <w:instrText xml:space="preserve"> PAGEREF _Toc216655628 \h </w:instrText>
            </w:r>
            <w:r>
              <w:rPr>
                <w:noProof/>
                <w:webHidden/>
              </w:rPr>
            </w:r>
            <w:r>
              <w:rPr>
                <w:noProof/>
                <w:webHidden/>
              </w:rPr>
              <w:fldChar w:fldCharType="separate"/>
            </w:r>
            <w:r>
              <w:rPr>
                <w:noProof/>
                <w:webHidden/>
              </w:rPr>
              <w:t>6</w:t>
            </w:r>
            <w:r>
              <w:rPr>
                <w:noProof/>
                <w:webHidden/>
              </w:rPr>
              <w:fldChar w:fldCharType="end"/>
            </w:r>
          </w:hyperlink>
        </w:p>
        <w:p w14:paraId="707F5CC5" w14:textId="34A81CA5" w:rsidR="00822B7E" w:rsidRDefault="00822B7E">
          <w:pPr>
            <w:pStyle w:val="TOC2"/>
            <w:tabs>
              <w:tab w:val="right" w:leader="dot" w:pos="9016"/>
            </w:tabs>
            <w:rPr>
              <w:rFonts w:eastAsiaTheme="minorEastAsia"/>
              <w:noProof/>
              <w:sz w:val="24"/>
              <w:szCs w:val="24"/>
              <w:lang w:eastAsia="en-GB"/>
            </w:rPr>
          </w:pPr>
          <w:hyperlink w:anchor="_Toc216655629" w:history="1">
            <w:r w:rsidRPr="005F297A">
              <w:rPr>
                <w:rStyle w:val="Hyperlink"/>
                <w:rFonts w:ascii="Arial" w:hAnsi="Arial" w:cs="Arial"/>
                <w:noProof/>
              </w:rPr>
              <w:t>4.4 Digital Skills Gaps</w:t>
            </w:r>
            <w:r>
              <w:rPr>
                <w:noProof/>
                <w:webHidden/>
              </w:rPr>
              <w:tab/>
            </w:r>
            <w:r>
              <w:rPr>
                <w:noProof/>
                <w:webHidden/>
              </w:rPr>
              <w:fldChar w:fldCharType="begin"/>
            </w:r>
            <w:r>
              <w:rPr>
                <w:noProof/>
                <w:webHidden/>
              </w:rPr>
              <w:instrText xml:space="preserve"> PAGEREF _Toc216655629 \h </w:instrText>
            </w:r>
            <w:r>
              <w:rPr>
                <w:noProof/>
                <w:webHidden/>
              </w:rPr>
            </w:r>
            <w:r>
              <w:rPr>
                <w:noProof/>
                <w:webHidden/>
              </w:rPr>
              <w:fldChar w:fldCharType="separate"/>
            </w:r>
            <w:r>
              <w:rPr>
                <w:noProof/>
                <w:webHidden/>
              </w:rPr>
              <w:t>6</w:t>
            </w:r>
            <w:r>
              <w:rPr>
                <w:noProof/>
                <w:webHidden/>
              </w:rPr>
              <w:fldChar w:fldCharType="end"/>
            </w:r>
          </w:hyperlink>
        </w:p>
        <w:p w14:paraId="6116D24C" w14:textId="652A835E" w:rsidR="00822B7E" w:rsidRDefault="00822B7E">
          <w:pPr>
            <w:pStyle w:val="TOC1"/>
            <w:tabs>
              <w:tab w:val="right" w:leader="dot" w:pos="9016"/>
            </w:tabs>
            <w:rPr>
              <w:rFonts w:eastAsiaTheme="minorEastAsia"/>
              <w:noProof/>
              <w:sz w:val="24"/>
              <w:szCs w:val="24"/>
              <w:lang w:eastAsia="en-GB"/>
            </w:rPr>
          </w:pPr>
          <w:hyperlink w:anchor="_Toc216655630" w:history="1">
            <w:r w:rsidRPr="005F297A">
              <w:rPr>
                <w:rStyle w:val="Hyperlink"/>
                <w:rFonts w:ascii="Arial" w:hAnsi="Arial" w:cs="Arial"/>
                <w:noProof/>
              </w:rPr>
              <w:t>5. Flexible Working Arrangements at TfL</w:t>
            </w:r>
            <w:r>
              <w:rPr>
                <w:noProof/>
                <w:webHidden/>
              </w:rPr>
              <w:tab/>
            </w:r>
            <w:r>
              <w:rPr>
                <w:noProof/>
                <w:webHidden/>
              </w:rPr>
              <w:fldChar w:fldCharType="begin"/>
            </w:r>
            <w:r>
              <w:rPr>
                <w:noProof/>
                <w:webHidden/>
              </w:rPr>
              <w:instrText xml:space="preserve"> PAGEREF _Toc216655630 \h </w:instrText>
            </w:r>
            <w:r>
              <w:rPr>
                <w:noProof/>
                <w:webHidden/>
              </w:rPr>
            </w:r>
            <w:r>
              <w:rPr>
                <w:noProof/>
                <w:webHidden/>
              </w:rPr>
              <w:fldChar w:fldCharType="separate"/>
            </w:r>
            <w:r>
              <w:rPr>
                <w:noProof/>
                <w:webHidden/>
              </w:rPr>
              <w:t>7</w:t>
            </w:r>
            <w:r>
              <w:rPr>
                <w:noProof/>
                <w:webHidden/>
              </w:rPr>
              <w:fldChar w:fldCharType="end"/>
            </w:r>
          </w:hyperlink>
        </w:p>
        <w:p w14:paraId="438E9AA1" w14:textId="05AC5A20" w:rsidR="00822B7E" w:rsidRDefault="00822B7E">
          <w:pPr>
            <w:pStyle w:val="TOC2"/>
            <w:tabs>
              <w:tab w:val="right" w:leader="dot" w:pos="9016"/>
            </w:tabs>
            <w:rPr>
              <w:rFonts w:eastAsiaTheme="minorEastAsia"/>
              <w:noProof/>
              <w:sz w:val="24"/>
              <w:szCs w:val="24"/>
              <w:lang w:eastAsia="en-GB"/>
            </w:rPr>
          </w:pPr>
          <w:hyperlink w:anchor="_Toc216655631" w:history="1">
            <w:r w:rsidRPr="005F297A">
              <w:rPr>
                <w:rStyle w:val="Hyperlink"/>
                <w:rFonts w:ascii="Arial" w:hAnsi="Arial" w:cs="Arial"/>
                <w:noProof/>
              </w:rPr>
              <w:t>5.1 Hybrid Work for Office-Based Staff</w:t>
            </w:r>
            <w:r>
              <w:rPr>
                <w:noProof/>
                <w:webHidden/>
              </w:rPr>
              <w:tab/>
            </w:r>
            <w:r>
              <w:rPr>
                <w:noProof/>
                <w:webHidden/>
              </w:rPr>
              <w:fldChar w:fldCharType="begin"/>
            </w:r>
            <w:r>
              <w:rPr>
                <w:noProof/>
                <w:webHidden/>
              </w:rPr>
              <w:instrText xml:space="preserve"> PAGEREF _Toc216655631 \h </w:instrText>
            </w:r>
            <w:r>
              <w:rPr>
                <w:noProof/>
                <w:webHidden/>
              </w:rPr>
            </w:r>
            <w:r>
              <w:rPr>
                <w:noProof/>
                <w:webHidden/>
              </w:rPr>
              <w:fldChar w:fldCharType="separate"/>
            </w:r>
            <w:r>
              <w:rPr>
                <w:noProof/>
                <w:webHidden/>
              </w:rPr>
              <w:t>7</w:t>
            </w:r>
            <w:r>
              <w:rPr>
                <w:noProof/>
                <w:webHidden/>
              </w:rPr>
              <w:fldChar w:fldCharType="end"/>
            </w:r>
          </w:hyperlink>
        </w:p>
        <w:p w14:paraId="50CEF757" w14:textId="5F8980F5" w:rsidR="00822B7E" w:rsidRDefault="00822B7E">
          <w:pPr>
            <w:pStyle w:val="TOC2"/>
            <w:tabs>
              <w:tab w:val="right" w:leader="dot" w:pos="9016"/>
            </w:tabs>
            <w:rPr>
              <w:rFonts w:eastAsiaTheme="minorEastAsia"/>
              <w:noProof/>
              <w:sz w:val="24"/>
              <w:szCs w:val="24"/>
              <w:lang w:eastAsia="en-GB"/>
            </w:rPr>
          </w:pPr>
          <w:hyperlink w:anchor="_Toc216655632" w:history="1">
            <w:r w:rsidRPr="005F297A">
              <w:rPr>
                <w:rStyle w:val="Hyperlink"/>
                <w:rFonts w:ascii="Arial" w:hAnsi="Arial" w:cs="Arial"/>
                <w:noProof/>
              </w:rPr>
              <w:t>5.2 Limited Flexibility for Frontline Roles</w:t>
            </w:r>
            <w:r>
              <w:rPr>
                <w:noProof/>
                <w:webHidden/>
              </w:rPr>
              <w:tab/>
            </w:r>
            <w:r>
              <w:rPr>
                <w:noProof/>
                <w:webHidden/>
              </w:rPr>
              <w:fldChar w:fldCharType="begin"/>
            </w:r>
            <w:r>
              <w:rPr>
                <w:noProof/>
                <w:webHidden/>
              </w:rPr>
              <w:instrText xml:space="preserve"> PAGEREF _Toc216655632 \h </w:instrText>
            </w:r>
            <w:r>
              <w:rPr>
                <w:noProof/>
                <w:webHidden/>
              </w:rPr>
            </w:r>
            <w:r>
              <w:rPr>
                <w:noProof/>
                <w:webHidden/>
              </w:rPr>
              <w:fldChar w:fldCharType="separate"/>
            </w:r>
            <w:r>
              <w:rPr>
                <w:noProof/>
                <w:webHidden/>
              </w:rPr>
              <w:t>7</w:t>
            </w:r>
            <w:r>
              <w:rPr>
                <w:noProof/>
                <w:webHidden/>
              </w:rPr>
              <w:fldChar w:fldCharType="end"/>
            </w:r>
          </w:hyperlink>
        </w:p>
        <w:p w14:paraId="2EF3B12E" w14:textId="5DB0A3E4" w:rsidR="00822B7E" w:rsidRDefault="00822B7E">
          <w:pPr>
            <w:pStyle w:val="TOC2"/>
            <w:tabs>
              <w:tab w:val="right" w:leader="dot" w:pos="9016"/>
            </w:tabs>
            <w:rPr>
              <w:rFonts w:eastAsiaTheme="minorEastAsia"/>
              <w:noProof/>
              <w:sz w:val="24"/>
              <w:szCs w:val="24"/>
              <w:lang w:eastAsia="en-GB"/>
            </w:rPr>
          </w:pPr>
          <w:hyperlink w:anchor="_Toc216655633" w:history="1">
            <w:r w:rsidRPr="005F297A">
              <w:rPr>
                <w:rStyle w:val="Hyperlink"/>
                <w:rFonts w:ascii="Arial" w:hAnsi="Arial" w:cs="Arial"/>
                <w:noProof/>
              </w:rPr>
              <w:t>5.3 Communication Barriers</w:t>
            </w:r>
            <w:r>
              <w:rPr>
                <w:noProof/>
                <w:webHidden/>
              </w:rPr>
              <w:tab/>
            </w:r>
            <w:r>
              <w:rPr>
                <w:noProof/>
                <w:webHidden/>
              </w:rPr>
              <w:fldChar w:fldCharType="begin"/>
            </w:r>
            <w:r>
              <w:rPr>
                <w:noProof/>
                <w:webHidden/>
              </w:rPr>
              <w:instrText xml:space="preserve"> PAGEREF _Toc216655633 \h </w:instrText>
            </w:r>
            <w:r>
              <w:rPr>
                <w:noProof/>
                <w:webHidden/>
              </w:rPr>
            </w:r>
            <w:r>
              <w:rPr>
                <w:noProof/>
                <w:webHidden/>
              </w:rPr>
              <w:fldChar w:fldCharType="separate"/>
            </w:r>
            <w:r>
              <w:rPr>
                <w:noProof/>
                <w:webHidden/>
              </w:rPr>
              <w:t>7</w:t>
            </w:r>
            <w:r>
              <w:rPr>
                <w:noProof/>
                <w:webHidden/>
              </w:rPr>
              <w:fldChar w:fldCharType="end"/>
            </w:r>
          </w:hyperlink>
        </w:p>
        <w:p w14:paraId="55E0ECC1" w14:textId="0B7239F1" w:rsidR="00822B7E" w:rsidRDefault="00822B7E">
          <w:pPr>
            <w:pStyle w:val="TOC2"/>
            <w:tabs>
              <w:tab w:val="right" w:leader="dot" w:pos="9016"/>
            </w:tabs>
            <w:rPr>
              <w:rFonts w:eastAsiaTheme="minorEastAsia"/>
              <w:noProof/>
              <w:sz w:val="24"/>
              <w:szCs w:val="24"/>
              <w:lang w:eastAsia="en-GB"/>
            </w:rPr>
          </w:pPr>
          <w:hyperlink w:anchor="_Toc216655634" w:history="1">
            <w:r w:rsidRPr="005F297A">
              <w:rPr>
                <w:rStyle w:val="Hyperlink"/>
                <w:rFonts w:ascii="Arial" w:hAnsi="Arial" w:cs="Arial"/>
                <w:noProof/>
              </w:rPr>
              <w:t>5.4 Wellbeing and Work Boundaries</w:t>
            </w:r>
            <w:r>
              <w:rPr>
                <w:noProof/>
                <w:webHidden/>
              </w:rPr>
              <w:tab/>
            </w:r>
            <w:r>
              <w:rPr>
                <w:noProof/>
                <w:webHidden/>
              </w:rPr>
              <w:fldChar w:fldCharType="begin"/>
            </w:r>
            <w:r>
              <w:rPr>
                <w:noProof/>
                <w:webHidden/>
              </w:rPr>
              <w:instrText xml:space="preserve"> PAGEREF _Toc216655634 \h </w:instrText>
            </w:r>
            <w:r>
              <w:rPr>
                <w:noProof/>
                <w:webHidden/>
              </w:rPr>
            </w:r>
            <w:r>
              <w:rPr>
                <w:noProof/>
                <w:webHidden/>
              </w:rPr>
              <w:fldChar w:fldCharType="separate"/>
            </w:r>
            <w:r>
              <w:rPr>
                <w:noProof/>
                <w:webHidden/>
              </w:rPr>
              <w:t>8</w:t>
            </w:r>
            <w:r>
              <w:rPr>
                <w:noProof/>
                <w:webHidden/>
              </w:rPr>
              <w:fldChar w:fldCharType="end"/>
            </w:r>
          </w:hyperlink>
        </w:p>
        <w:p w14:paraId="30E7870C" w14:textId="144598B1" w:rsidR="00822B7E" w:rsidRDefault="00822B7E">
          <w:pPr>
            <w:pStyle w:val="TOC1"/>
            <w:tabs>
              <w:tab w:val="right" w:leader="dot" w:pos="9016"/>
            </w:tabs>
            <w:rPr>
              <w:rFonts w:eastAsiaTheme="minorEastAsia"/>
              <w:noProof/>
              <w:sz w:val="24"/>
              <w:szCs w:val="24"/>
              <w:lang w:eastAsia="en-GB"/>
            </w:rPr>
          </w:pPr>
          <w:hyperlink w:anchor="_Toc216655635" w:history="1">
            <w:r w:rsidRPr="005F297A">
              <w:rPr>
                <w:rStyle w:val="Hyperlink"/>
                <w:rFonts w:ascii="Arial" w:hAnsi="Arial" w:cs="Arial"/>
                <w:noProof/>
              </w:rPr>
              <w:t>6. HRM Practices Supporting Transformation at TfL</w:t>
            </w:r>
            <w:r>
              <w:rPr>
                <w:noProof/>
                <w:webHidden/>
              </w:rPr>
              <w:tab/>
            </w:r>
            <w:r>
              <w:rPr>
                <w:noProof/>
                <w:webHidden/>
              </w:rPr>
              <w:fldChar w:fldCharType="begin"/>
            </w:r>
            <w:r>
              <w:rPr>
                <w:noProof/>
                <w:webHidden/>
              </w:rPr>
              <w:instrText xml:space="preserve"> PAGEREF _Toc216655635 \h </w:instrText>
            </w:r>
            <w:r>
              <w:rPr>
                <w:noProof/>
                <w:webHidden/>
              </w:rPr>
            </w:r>
            <w:r>
              <w:rPr>
                <w:noProof/>
                <w:webHidden/>
              </w:rPr>
              <w:fldChar w:fldCharType="separate"/>
            </w:r>
            <w:r>
              <w:rPr>
                <w:noProof/>
                <w:webHidden/>
              </w:rPr>
              <w:t>8</w:t>
            </w:r>
            <w:r>
              <w:rPr>
                <w:noProof/>
                <w:webHidden/>
              </w:rPr>
              <w:fldChar w:fldCharType="end"/>
            </w:r>
          </w:hyperlink>
        </w:p>
        <w:p w14:paraId="3D34B685" w14:textId="7D66A05A" w:rsidR="00822B7E" w:rsidRDefault="00822B7E">
          <w:pPr>
            <w:pStyle w:val="TOC2"/>
            <w:tabs>
              <w:tab w:val="right" w:leader="dot" w:pos="9016"/>
            </w:tabs>
            <w:rPr>
              <w:rFonts w:eastAsiaTheme="minorEastAsia"/>
              <w:noProof/>
              <w:sz w:val="24"/>
              <w:szCs w:val="24"/>
              <w:lang w:eastAsia="en-GB"/>
            </w:rPr>
          </w:pPr>
          <w:hyperlink w:anchor="_Toc216655636" w:history="1">
            <w:r w:rsidRPr="005F297A">
              <w:rPr>
                <w:rStyle w:val="Hyperlink"/>
                <w:rFonts w:ascii="Arial" w:hAnsi="Arial" w:cs="Arial"/>
                <w:noProof/>
              </w:rPr>
              <w:t>6.1 Organisational Development</w:t>
            </w:r>
            <w:r>
              <w:rPr>
                <w:noProof/>
                <w:webHidden/>
              </w:rPr>
              <w:tab/>
            </w:r>
            <w:r>
              <w:rPr>
                <w:noProof/>
                <w:webHidden/>
              </w:rPr>
              <w:fldChar w:fldCharType="begin"/>
            </w:r>
            <w:r>
              <w:rPr>
                <w:noProof/>
                <w:webHidden/>
              </w:rPr>
              <w:instrText xml:space="preserve"> PAGEREF _Toc216655636 \h </w:instrText>
            </w:r>
            <w:r>
              <w:rPr>
                <w:noProof/>
                <w:webHidden/>
              </w:rPr>
            </w:r>
            <w:r>
              <w:rPr>
                <w:noProof/>
                <w:webHidden/>
              </w:rPr>
              <w:fldChar w:fldCharType="separate"/>
            </w:r>
            <w:r>
              <w:rPr>
                <w:noProof/>
                <w:webHidden/>
              </w:rPr>
              <w:t>8</w:t>
            </w:r>
            <w:r>
              <w:rPr>
                <w:noProof/>
                <w:webHidden/>
              </w:rPr>
              <w:fldChar w:fldCharType="end"/>
            </w:r>
          </w:hyperlink>
        </w:p>
        <w:p w14:paraId="2A4ADA05" w14:textId="7A99A481" w:rsidR="00822B7E" w:rsidRDefault="00822B7E">
          <w:pPr>
            <w:pStyle w:val="TOC2"/>
            <w:tabs>
              <w:tab w:val="right" w:leader="dot" w:pos="9016"/>
            </w:tabs>
            <w:rPr>
              <w:rFonts w:eastAsiaTheme="minorEastAsia"/>
              <w:noProof/>
              <w:sz w:val="24"/>
              <w:szCs w:val="24"/>
              <w:lang w:eastAsia="en-GB"/>
            </w:rPr>
          </w:pPr>
          <w:hyperlink w:anchor="_Toc216655637" w:history="1">
            <w:r w:rsidRPr="005F297A">
              <w:rPr>
                <w:rStyle w:val="Hyperlink"/>
                <w:rFonts w:ascii="Arial" w:hAnsi="Arial" w:cs="Arial"/>
                <w:noProof/>
              </w:rPr>
              <w:t>6.2 HRM and Digital Transformation</w:t>
            </w:r>
            <w:r>
              <w:rPr>
                <w:noProof/>
                <w:webHidden/>
              </w:rPr>
              <w:tab/>
            </w:r>
            <w:r>
              <w:rPr>
                <w:noProof/>
                <w:webHidden/>
              </w:rPr>
              <w:fldChar w:fldCharType="begin"/>
            </w:r>
            <w:r>
              <w:rPr>
                <w:noProof/>
                <w:webHidden/>
              </w:rPr>
              <w:instrText xml:space="preserve"> PAGEREF _Toc216655637 \h </w:instrText>
            </w:r>
            <w:r>
              <w:rPr>
                <w:noProof/>
                <w:webHidden/>
              </w:rPr>
            </w:r>
            <w:r>
              <w:rPr>
                <w:noProof/>
                <w:webHidden/>
              </w:rPr>
              <w:fldChar w:fldCharType="separate"/>
            </w:r>
            <w:r>
              <w:rPr>
                <w:noProof/>
                <w:webHidden/>
              </w:rPr>
              <w:t>9</w:t>
            </w:r>
            <w:r>
              <w:rPr>
                <w:noProof/>
                <w:webHidden/>
              </w:rPr>
              <w:fldChar w:fldCharType="end"/>
            </w:r>
          </w:hyperlink>
        </w:p>
        <w:p w14:paraId="149AB328" w14:textId="4EAC284D" w:rsidR="00822B7E" w:rsidRDefault="00822B7E">
          <w:pPr>
            <w:pStyle w:val="TOC2"/>
            <w:tabs>
              <w:tab w:val="right" w:leader="dot" w:pos="9016"/>
            </w:tabs>
            <w:rPr>
              <w:rFonts w:eastAsiaTheme="minorEastAsia"/>
              <w:noProof/>
              <w:sz w:val="24"/>
              <w:szCs w:val="24"/>
              <w:lang w:eastAsia="en-GB"/>
            </w:rPr>
          </w:pPr>
          <w:hyperlink w:anchor="_Toc216655638" w:history="1">
            <w:r w:rsidRPr="005F297A">
              <w:rPr>
                <w:rStyle w:val="Hyperlink"/>
                <w:rFonts w:ascii="Arial" w:hAnsi="Arial" w:cs="Arial"/>
                <w:noProof/>
              </w:rPr>
              <w:t>6.3 HRM and Work-Life Balance</w:t>
            </w:r>
            <w:r>
              <w:rPr>
                <w:noProof/>
                <w:webHidden/>
              </w:rPr>
              <w:tab/>
            </w:r>
            <w:r>
              <w:rPr>
                <w:noProof/>
                <w:webHidden/>
              </w:rPr>
              <w:fldChar w:fldCharType="begin"/>
            </w:r>
            <w:r>
              <w:rPr>
                <w:noProof/>
                <w:webHidden/>
              </w:rPr>
              <w:instrText xml:space="preserve"> PAGEREF _Toc216655638 \h </w:instrText>
            </w:r>
            <w:r>
              <w:rPr>
                <w:noProof/>
                <w:webHidden/>
              </w:rPr>
            </w:r>
            <w:r>
              <w:rPr>
                <w:noProof/>
                <w:webHidden/>
              </w:rPr>
              <w:fldChar w:fldCharType="separate"/>
            </w:r>
            <w:r>
              <w:rPr>
                <w:noProof/>
                <w:webHidden/>
              </w:rPr>
              <w:t>9</w:t>
            </w:r>
            <w:r>
              <w:rPr>
                <w:noProof/>
                <w:webHidden/>
              </w:rPr>
              <w:fldChar w:fldCharType="end"/>
            </w:r>
          </w:hyperlink>
        </w:p>
        <w:p w14:paraId="0DD7C7FF" w14:textId="4708EC45" w:rsidR="00822B7E" w:rsidRDefault="00822B7E">
          <w:pPr>
            <w:pStyle w:val="TOC1"/>
            <w:tabs>
              <w:tab w:val="right" w:leader="dot" w:pos="9016"/>
            </w:tabs>
            <w:rPr>
              <w:rFonts w:eastAsiaTheme="minorEastAsia"/>
              <w:noProof/>
              <w:sz w:val="24"/>
              <w:szCs w:val="24"/>
              <w:lang w:eastAsia="en-GB"/>
            </w:rPr>
          </w:pPr>
          <w:hyperlink w:anchor="_Toc216655639" w:history="1">
            <w:r w:rsidRPr="005F297A">
              <w:rPr>
                <w:rStyle w:val="Hyperlink"/>
                <w:rFonts w:ascii="Arial" w:hAnsi="Arial" w:cs="Arial"/>
                <w:noProof/>
              </w:rPr>
              <w:t>7. Recommendations</w:t>
            </w:r>
            <w:r>
              <w:rPr>
                <w:noProof/>
                <w:webHidden/>
              </w:rPr>
              <w:tab/>
            </w:r>
            <w:r>
              <w:rPr>
                <w:noProof/>
                <w:webHidden/>
              </w:rPr>
              <w:fldChar w:fldCharType="begin"/>
            </w:r>
            <w:r>
              <w:rPr>
                <w:noProof/>
                <w:webHidden/>
              </w:rPr>
              <w:instrText xml:space="preserve"> PAGEREF _Toc216655639 \h </w:instrText>
            </w:r>
            <w:r>
              <w:rPr>
                <w:noProof/>
                <w:webHidden/>
              </w:rPr>
            </w:r>
            <w:r>
              <w:rPr>
                <w:noProof/>
                <w:webHidden/>
              </w:rPr>
              <w:fldChar w:fldCharType="separate"/>
            </w:r>
            <w:r>
              <w:rPr>
                <w:noProof/>
                <w:webHidden/>
              </w:rPr>
              <w:t>9</w:t>
            </w:r>
            <w:r>
              <w:rPr>
                <w:noProof/>
                <w:webHidden/>
              </w:rPr>
              <w:fldChar w:fldCharType="end"/>
            </w:r>
          </w:hyperlink>
        </w:p>
        <w:p w14:paraId="2A203989" w14:textId="55BF7D85" w:rsidR="00822B7E" w:rsidRDefault="00822B7E">
          <w:pPr>
            <w:pStyle w:val="TOC2"/>
            <w:tabs>
              <w:tab w:val="right" w:leader="dot" w:pos="9016"/>
            </w:tabs>
            <w:rPr>
              <w:rFonts w:eastAsiaTheme="minorEastAsia"/>
              <w:noProof/>
              <w:sz w:val="24"/>
              <w:szCs w:val="24"/>
              <w:lang w:eastAsia="en-GB"/>
            </w:rPr>
          </w:pPr>
          <w:hyperlink w:anchor="_Toc216655640" w:history="1">
            <w:r w:rsidRPr="005F297A">
              <w:rPr>
                <w:rStyle w:val="Hyperlink"/>
                <w:rFonts w:ascii="Arial" w:hAnsi="Arial" w:cs="Arial"/>
                <w:noProof/>
              </w:rPr>
              <w:t>7.1 Strengthen Communication During Change</w:t>
            </w:r>
            <w:r>
              <w:rPr>
                <w:noProof/>
                <w:webHidden/>
              </w:rPr>
              <w:tab/>
            </w:r>
            <w:r>
              <w:rPr>
                <w:noProof/>
                <w:webHidden/>
              </w:rPr>
              <w:fldChar w:fldCharType="begin"/>
            </w:r>
            <w:r>
              <w:rPr>
                <w:noProof/>
                <w:webHidden/>
              </w:rPr>
              <w:instrText xml:space="preserve"> PAGEREF _Toc216655640 \h </w:instrText>
            </w:r>
            <w:r>
              <w:rPr>
                <w:noProof/>
                <w:webHidden/>
              </w:rPr>
            </w:r>
            <w:r>
              <w:rPr>
                <w:noProof/>
                <w:webHidden/>
              </w:rPr>
              <w:fldChar w:fldCharType="separate"/>
            </w:r>
            <w:r>
              <w:rPr>
                <w:noProof/>
                <w:webHidden/>
              </w:rPr>
              <w:t>9</w:t>
            </w:r>
            <w:r>
              <w:rPr>
                <w:noProof/>
                <w:webHidden/>
              </w:rPr>
              <w:fldChar w:fldCharType="end"/>
            </w:r>
          </w:hyperlink>
        </w:p>
        <w:p w14:paraId="314C0394" w14:textId="49649C2B" w:rsidR="00822B7E" w:rsidRDefault="00822B7E">
          <w:pPr>
            <w:pStyle w:val="TOC2"/>
            <w:tabs>
              <w:tab w:val="right" w:leader="dot" w:pos="9016"/>
            </w:tabs>
            <w:rPr>
              <w:rFonts w:eastAsiaTheme="minorEastAsia"/>
              <w:noProof/>
              <w:sz w:val="24"/>
              <w:szCs w:val="24"/>
              <w:lang w:eastAsia="en-GB"/>
            </w:rPr>
          </w:pPr>
          <w:hyperlink w:anchor="_Toc216655641" w:history="1">
            <w:r w:rsidRPr="005F297A">
              <w:rPr>
                <w:rStyle w:val="Hyperlink"/>
                <w:rFonts w:ascii="Arial" w:hAnsi="Arial" w:cs="Arial"/>
                <w:noProof/>
              </w:rPr>
              <w:t>7.2 Create a Tiered Digital Skills Training Programme</w:t>
            </w:r>
            <w:r>
              <w:rPr>
                <w:noProof/>
                <w:webHidden/>
              </w:rPr>
              <w:tab/>
            </w:r>
            <w:r>
              <w:rPr>
                <w:noProof/>
                <w:webHidden/>
              </w:rPr>
              <w:fldChar w:fldCharType="begin"/>
            </w:r>
            <w:r>
              <w:rPr>
                <w:noProof/>
                <w:webHidden/>
              </w:rPr>
              <w:instrText xml:space="preserve"> PAGEREF _Toc216655641 \h </w:instrText>
            </w:r>
            <w:r>
              <w:rPr>
                <w:noProof/>
                <w:webHidden/>
              </w:rPr>
            </w:r>
            <w:r>
              <w:rPr>
                <w:noProof/>
                <w:webHidden/>
              </w:rPr>
              <w:fldChar w:fldCharType="separate"/>
            </w:r>
            <w:r>
              <w:rPr>
                <w:noProof/>
                <w:webHidden/>
              </w:rPr>
              <w:t>9</w:t>
            </w:r>
            <w:r>
              <w:rPr>
                <w:noProof/>
                <w:webHidden/>
              </w:rPr>
              <w:fldChar w:fldCharType="end"/>
            </w:r>
          </w:hyperlink>
        </w:p>
        <w:p w14:paraId="4C321131" w14:textId="1A2AF302" w:rsidR="00822B7E" w:rsidRDefault="00822B7E">
          <w:pPr>
            <w:pStyle w:val="TOC2"/>
            <w:tabs>
              <w:tab w:val="right" w:leader="dot" w:pos="9016"/>
            </w:tabs>
            <w:rPr>
              <w:rFonts w:eastAsiaTheme="minorEastAsia"/>
              <w:noProof/>
              <w:sz w:val="24"/>
              <w:szCs w:val="24"/>
              <w:lang w:eastAsia="en-GB"/>
            </w:rPr>
          </w:pPr>
          <w:hyperlink w:anchor="_Toc216655642" w:history="1">
            <w:r w:rsidRPr="005F297A">
              <w:rPr>
                <w:rStyle w:val="Hyperlink"/>
                <w:rFonts w:ascii="Arial" w:hAnsi="Arial" w:cs="Arial"/>
                <w:noProof/>
              </w:rPr>
              <w:t>7.3 Improve Flexibility for Frontline Staff</w:t>
            </w:r>
            <w:r>
              <w:rPr>
                <w:noProof/>
                <w:webHidden/>
              </w:rPr>
              <w:tab/>
            </w:r>
            <w:r>
              <w:rPr>
                <w:noProof/>
                <w:webHidden/>
              </w:rPr>
              <w:fldChar w:fldCharType="begin"/>
            </w:r>
            <w:r>
              <w:rPr>
                <w:noProof/>
                <w:webHidden/>
              </w:rPr>
              <w:instrText xml:space="preserve"> PAGEREF _Toc216655642 \h </w:instrText>
            </w:r>
            <w:r>
              <w:rPr>
                <w:noProof/>
                <w:webHidden/>
              </w:rPr>
            </w:r>
            <w:r>
              <w:rPr>
                <w:noProof/>
                <w:webHidden/>
              </w:rPr>
              <w:fldChar w:fldCharType="separate"/>
            </w:r>
            <w:r>
              <w:rPr>
                <w:noProof/>
                <w:webHidden/>
              </w:rPr>
              <w:t>10</w:t>
            </w:r>
            <w:r>
              <w:rPr>
                <w:noProof/>
                <w:webHidden/>
              </w:rPr>
              <w:fldChar w:fldCharType="end"/>
            </w:r>
          </w:hyperlink>
        </w:p>
        <w:p w14:paraId="37CA6921" w14:textId="6A57EE49" w:rsidR="00822B7E" w:rsidRDefault="00822B7E">
          <w:pPr>
            <w:pStyle w:val="TOC2"/>
            <w:tabs>
              <w:tab w:val="right" w:leader="dot" w:pos="9016"/>
            </w:tabs>
            <w:rPr>
              <w:rFonts w:eastAsiaTheme="minorEastAsia"/>
              <w:noProof/>
              <w:sz w:val="24"/>
              <w:szCs w:val="24"/>
              <w:lang w:eastAsia="en-GB"/>
            </w:rPr>
          </w:pPr>
          <w:hyperlink w:anchor="_Toc216655643" w:history="1">
            <w:r w:rsidRPr="005F297A">
              <w:rPr>
                <w:rStyle w:val="Hyperlink"/>
                <w:rFonts w:ascii="Arial" w:hAnsi="Arial" w:cs="Arial"/>
                <w:noProof/>
              </w:rPr>
              <w:t>7.4 Enhance Wellbeing Resources</w:t>
            </w:r>
            <w:r>
              <w:rPr>
                <w:noProof/>
                <w:webHidden/>
              </w:rPr>
              <w:tab/>
            </w:r>
            <w:r>
              <w:rPr>
                <w:noProof/>
                <w:webHidden/>
              </w:rPr>
              <w:fldChar w:fldCharType="begin"/>
            </w:r>
            <w:r>
              <w:rPr>
                <w:noProof/>
                <w:webHidden/>
              </w:rPr>
              <w:instrText xml:space="preserve"> PAGEREF _Toc216655643 \h </w:instrText>
            </w:r>
            <w:r>
              <w:rPr>
                <w:noProof/>
                <w:webHidden/>
              </w:rPr>
            </w:r>
            <w:r>
              <w:rPr>
                <w:noProof/>
                <w:webHidden/>
              </w:rPr>
              <w:fldChar w:fldCharType="separate"/>
            </w:r>
            <w:r>
              <w:rPr>
                <w:noProof/>
                <w:webHidden/>
              </w:rPr>
              <w:t>10</w:t>
            </w:r>
            <w:r>
              <w:rPr>
                <w:noProof/>
                <w:webHidden/>
              </w:rPr>
              <w:fldChar w:fldCharType="end"/>
            </w:r>
          </w:hyperlink>
        </w:p>
        <w:p w14:paraId="6B2FF924" w14:textId="79CDB4CF" w:rsidR="00822B7E" w:rsidRDefault="00822B7E">
          <w:pPr>
            <w:pStyle w:val="TOC2"/>
            <w:tabs>
              <w:tab w:val="right" w:leader="dot" w:pos="9016"/>
            </w:tabs>
            <w:rPr>
              <w:rFonts w:eastAsiaTheme="minorEastAsia"/>
              <w:noProof/>
              <w:sz w:val="24"/>
              <w:szCs w:val="24"/>
              <w:lang w:eastAsia="en-GB"/>
            </w:rPr>
          </w:pPr>
          <w:hyperlink w:anchor="_Toc216655644" w:history="1">
            <w:r w:rsidRPr="005F297A">
              <w:rPr>
                <w:rStyle w:val="Hyperlink"/>
                <w:rFonts w:ascii="Arial" w:hAnsi="Arial" w:cs="Arial"/>
                <w:noProof/>
              </w:rPr>
              <w:t>7.5 Invest in Leadership Development</w:t>
            </w:r>
            <w:r>
              <w:rPr>
                <w:noProof/>
                <w:webHidden/>
              </w:rPr>
              <w:tab/>
            </w:r>
            <w:r>
              <w:rPr>
                <w:noProof/>
                <w:webHidden/>
              </w:rPr>
              <w:fldChar w:fldCharType="begin"/>
            </w:r>
            <w:r>
              <w:rPr>
                <w:noProof/>
                <w:webHidden/>
              </w:rPr>
              <w:instrText xml:space="preserve"> PAGEREF _Toc216655644 \h </w:instrText>
            </w:r>
            <w:r>
              <w:rPr>
                <w:noProof/>
                <w:webHidden/>
              </w:rPr>
            </w:r>
            <w:r>
              <w:rPr>
                <w:noProof/>
                <w:webHidden/>
              </w:rPr>
              <w:fldChar w:fldCharType="separate"/>
            </w:r>
            <w:r>
              <w:rPr>
                <w:noProof/>
                <w:webHidden/>
              </w:rPr>
              <w:t>10</w:t>
            </w:r>
            <w:r>
              <w:rPr>
                <w:noProof/>
                <w:webHidden/>
              </w:rPr>
              <w:fldChar w:fldCharType="end"/>
            </w:r>
          </w:hyperlink>
        </w:p>
        <w:p w14:paraId="2A75D855" w14:textId="5058197D" w:rsidR="00822B7E" w:rsidRDefault="00822B7E">
          <w:pPr>
            <w:pStyle w:val="TOC1"/>
            <w:tabs>
              <w:tab w:val="right" w:leader="dot" w:pos="9016"/>
            </w:tabs>
            <w:rPr>
              <w:rFonts w:eastAsiaTheme="minorEastAsia"/>
              <w:noProof/>
              <w:sz w:val="24"/>
              <w:szCs w:val="24"/>
              <w:lang w:eastAsia="en-GB"/>
            </w:rPr>
          </w:pPr>
          <w:hyperlink w:anchor="_Toc216655645" w:history="1">
            <w:r w:rsidRPr="005F297A">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_Toc216655645 \h </w:instrText>
            </w:r>
            <w:r>
              <w:rPr>
                <w:noProof/>
                <w:webHidden/>
              </w:rPr>
            </w:r>
            <w:r>
              <w:rPr>
                <w:noProof/>
                <w:webHidden/>
              </w:rPr>
              <w:fldChar w:fldCharType="separate"/>
            </w:r>
            <w:r>
              <w:rPr>
                <w:noProof/>
                <w:webHidden/>
              </w:rPr>
              <w:t>10</w:t>
            </w:r>
            <w:r>
              <w:rPr>
                <w:noProof/>
                <w:webHidden/>
              </w:rPr>
              <w:fldChar w:fldCharType="end"/>
            </w:r>
          </w:hyperlink>
        </w:p>
        <w:p w14:paraId="05F91145" w14:textId="6FFFE05F" w:rsidR="00822B7E" w:rsidRDefault="00822B7E">
          <w:pPr>
            <w:pStyle w:val="TOC1"/>
            <w:tabs>
              <w:tab w:val="right" w:leader="dot" w:pos="9016"/>
            </w:tabs>
            <w:rPr>
              <w:rFonts w:eastAsiaTheme="minorEastAsia"/>
              <w:noProof/>
              <w:sz w:val="24"/>
              <w:szCs w:val="24"/>
              <w:lang w:eastAsia="en-GB"/>
            </w:rPr>
          </w:pPr>
          <w:hyperlink w:anchor="_Toc216655646" w:history="1">
            <w:r w:rsidRPr="005F297A">
              <w:rPr>
                <w:rStyle w:val="Hyperlink"/>
                <w:rFonts w:ascii="Arial" w:hAnsi="Arial" w:cs="Arial"/>
                <w:noProof/>
              </w:rPr>
              <w:t>9.Reference List</w:t>
            </w:r>
            <w:r>
              <w:rPr>
                <w:noProof/>
                <w:webHidden/>
              </w:rPr>
              <w:tab/>
            </w:r>
            <w:r>
              <w:rPr>
                <w:noProof/>
                <w:webHidden/>
              </w:rPr>
              <w:fldChar w:fldCharType="begin"/>
            </w:r>
            <w:r>
              <w:rPr>
                <w:noProof/>
                <w:webHidden/>
              </w:rPr>
              <w:instrText xml:space="preserve"> PAGEREF _Toc216655646 \h </w:instrText>
            </w:r>
            <w:r>
              <w:rPr>
                <w:noProof/>
                <w:webHidden/>
              </w:rPr>
            </w:r>
            <w:r>
              <w:rPr>
                <w:noProof/>
                <w:webHidden/>
              </w:rPr>
              <w:fldChar w:fldCharType="separate"/>
            </w:r>
            <w:r>
              <w:rPr>
                <w:noProof/>
                <w:webHidden/>
              </w:rPr>
              <w:t>11</w:t>
            </w:r>
            <w:r>
              <w:rPr>
                <w:noProof/>
                <w:webHidden/>
              </w:rPr>
              <w:fldChar w:fldCharType="end"/>
            </w:r>
          </w:hyperlink>
        </w:p>
        <w:p w14:paraId="6A75AA29" w14:textId="3F18361E" w:rsidR="003A1F47" w:rsidRDefault="003A1F47" w:rsidP="000D4B9A">
          <w:r>
            <w:rPr>
              <w:b/>
              <w:bCs/>
              <w:noProof/>
            </w:rPr>
            <w:fldChar w:fldCharType="end"/>
          </w:r>
        </w:p>
      </w:sdtContent>
    </w:sdt>
    <w:p w14:paraId="447862B4" w14:textId="501BE008" w:rsidR="00767078" w:rsidRPr="00822B7E" w:rsidRDefault="00675512" w:rsidP="005A4D5F">
      <w:pPr>
        <w:pStyle w:val="Heading1"/>
        <w:rPr>
          <w:rFonts w:ascii="Arial" w:hAnsi="Arial" w:cs="Arial"/>
          <w:sz w:val="22"/>
          <w:szCs w:val="22"/>
        </w:rPr>
      </w:pPr>
      <w:bookmarkStart w:id="2" w:name="_Toc216655618"/>
      <w:r w:rsidRPr="00822B7E">
        <w:rPr>
          <w:rFonts w:ascii="Arial" w:hAnsi="Arial" w:cs="Arial"/>
          <w:sz w:val="22"/>
          <w:szCs w:val="22"/>
        </w:rPr>
        <w:t>1.</w:t>
      </w:r>
      <w:r w:rsidR="0098175A" w:rsidRPr="00822B7E">
        <w:rPr>
          <w:rFonts w:ascii="Arial" w:hAnsi="Arial" w:cs="Arial"/>
          <w:sz w:val="22"/>
          <w:szCs w:val="22"/>
        </w:rPr>
        <w:t>Executive Summar</w:t>
      </w:r>
      <w:r w:rsidR="003A1F47" w:rsidRPr="00822B7E">
        <w:rPr>
          <w:rFonts w:ascii="Arial" w:hAnsi="Arial" w:cs="Arial"/>
          <w:sz w:val="22"/>
          <w:szCs w:val="22"/>
        </w:rPr>
        <w:t>y</w:t>
      </w:r>
      <w:bookmarkEnd w:id="2"/>
    </w:p>
    <w:p w14:paraId="624C4668" w14:textId="7756D814" w:rsidR="0098175A" w:rsidRPr="00822B7E" w:rsidRDefault="00E2112E" w:rsidP="000D4B9A">
      <w:pPr>
        <w:spacing w:line="480" w:lineRule="auto"/>
        <w:jc w:val="both"/>
        <w:rPr>
          <w:rFonts w:ascii="Arial" w:hAnsi="Arial" w:cs="Arial"/>
        </w:rPr>
      </w:pPr>
      <w:r w:rsidRPr="00822B7E">
        <w:rPr>
          <w:rFonts w:ascii="Arial" w:hAnsi="Arial" w:cs="Arial"/>
        </w:rPr>
        <w:t>This report explores the rise in employee grievances at Transport for London (TfL), focusing on business transformation, digital technology trends and flexible working. TfL’s ongoing modernisation brings operational improvements but also challenges for staff adapting to new technologies and changing work patterns. The report assesses the HR implications of these developments and outlines recommendations for capability building, fairer flexibility and stronger communication to support employee wellbeing and organisational performance.</w:t>
      </w:r>
    </w:p>
    <w:p w14:paraId="51B8825C" w14:textId="438DFC44" w:rsidR="003B7662" w:rsidRPr="00822B7E" w:rsidRDefault="00675512" w:rsidP="000D4B9A">
      <w:pPr>
        <w:pStyle w:val="Heading1"/>
        <w:spacing w:line="480" w:lineRule="auto"/>
        <w:jc w:val="both"/>
        <w:rPr>
          <w:rFonts w:ascii="Arial" w:hAnsi="Arial" w:cs="Arial"/>
          <w:sz w:val="22"/>
          <w:szCs w:val="22"/>
        </w:rPr>
      </w:pPr>
      <w:bookmarkStart w:id="3" w:name="_Toc216655619"/>
      <w:r w:rsidRPr="00822B7E">
        <w:rPr>
          <w:rFonts w:ascii="Arial" w:hAnsi="Arial" w:cs="Arial"/>
          <w:sz w:val="22"/>
          <w:szCs w:val="22"/>
        </w:rPr>
        <w:t>2.</w:t>
      </w:r>
      <w:r w:rsidR="0098175A" w:rsidRPr="00822B7E">
        <w:rPr>
          <w:rFonts w:ascii="Arial" w:hAnsi="Arial" w:cs="Arial"/>
          <w:sz w:val="22"/>
          <w:szCs w:val="22"/>
        </w:rPr>
        <w:t>Introduction</w:t>
      </w:r>
      <w:bookmarkEnd w:id="3"/>
    </w:p>
    <w:p w14:paraId="7F5CEF0D" w14:textId="6A83B6D5" w:rsidR="009F7965" w:rsidRPr="00822B7E" w:rsidRDefault="009F7965" w:rsidP="000D4B9A">
      <w:pPr>
        <w:spacing w:line="480" w:lineRule="auto"/>
        <w:jc w:val="both"/>
        <w:rPr>
          <w:rFonts w:ascii="Arial" w:hAnsi="Arial" w:cs="Arial"/>
        </w:rPr>
      </w:pPr>
      <w:r w:rsidRPr="00822B7E">
        <w:rPr>
          <w:rFonts w:ascii="Arial" w:hAnsi="Arial" w:cs="Arial"/>
        </w:rPr>
        <w:t xml:space="preserve">Transport for London (TfL) is one of Europe’s largest transport authorities, responsible for delivering safe, reliable and integrated mobility across London. Created in 2000 to replace the former London Transport Authority, TfL oversees essential services including the Underground, Overground, DLR, Trams, London Buses and major road networks (TfL, 2024). Its mission “to keep London moving, working and </w:t>
      </w:r>
      <w:r w:rsidR="000E5F22" w:rsidRPr="00822B7E">
        <w:rPr>
          <w:rFonts w:ascii="Arial" w:hAnsi="Arial" w:cs="Arial"/>
        </w:rPr>
        <w:t>growing” reflects</w:t>
      </w:r>
      <w:r w:rsidRPr="00822B7E">
        <w:rPr>
          <w:rFonts w:ascii="Arial" w:hAnsi="Arial" w:cs="Arial"/>
        </w:rPr>
        <w:t xml:space="preserve"> the organisation’s vital role in supporting economic activity and daily travel for millions of people.</w:t>
      </w:r>
    </w:p>
    <w:p w14:paraId="2B4BBAE9" w14:textId="77777777" w:rsidR="009F7965" w:rsidRPr="00822B7E" w:rsidRDefault="009F7965" w:rsidP="000D4B9A">
      <w:pPr>
        <w:spacing w:line="480" w:lineRule="auto"/>
        <w:jc w:val="both"/>
        <w:rPr>
          <w:rFonts w:ascii="Arial" w:hAnsi="Arial" w:cs="Arial"/>
        </w:rPr>
      </w:pPr>
      <w:r w:rsidRPr="00822B7E">
        <w:rPr>
          <w:rFonts w:ascii="Arial" w:hAnsi="Arial" w:cs="Arial"/>
        </w:rPr>
        <w:t>In recent years, TfL has undergone significant transformation driven by financial pressures, technological advancements and environmental commitments. These changes mirror broader public-sector modernisation trends that emphasise digital innovation, efficiency and service improvement (Deloitte, 2022). At the same time, workplace expectations have shifted, with flexible and hybrid working becoming increasingly important for employee wellbeing and engagement (CIPD, 2023).</w:t>
      </w:r>
    </w:p>
    <w:p w14:paraId="7C87672B" w14:textId="77777777" w:rsidR="00B76C49" w:rsidRPr="00822B7E" w:rsidRDefault="009F7965" w:rsidP="000D4B9A">
      <w:pPr>
        <w:spacing w:line="480" w:lineRule="auto"/>
        <w:jc w:val="both"/>
        <w:rPr>
          <w:rFonts w:ascii="Arial" w:hAnsi="Arial" w:cs="Arial"/>
        </w:rPr>
      </w:pPr>
      <w:r w:rsidRPr="00822B7E">
        <w:rPr>
          <w:rFonts w:ascii="Arial" w:hAnsi="Arial" w:cs="Arial"/>
        </w:rPr>
        <w:t>While these developments are necessary for TfL’s long-term sustainability, they have also contributed to rising employee concerns. Staff must adapt to new systems, evolving responsibilities and new work arrangements, which can create uncertainty, stress and increased grievances. As a new HR professional, understanding the impact of these changes is essential for developing people-centred strategies that support employees while enabling TfL to meet its organisational goals.</w:t>
      </w:r>
    </w:p>
    <w:p w14:paraId="2E70464B" w14:textId="77777777" w:rsidR="00D26345" w:rsidRPr="00822B7E" w:rsidRDefault="00D26345" w:rsidP="000D4B9A">
      <w:pPr>
        <w:spacing w:line="480" w:lineRule="auto"/>
        <w:jc w:val="both"/>
        <w:rPr>
          <w:rFonts w:ascii="Arial" w:hAnsi="Arial" w:cs="Arial"/>
          <w:b/>
          <w:bCs/>
        </w:rPr>
      </w:pPr>
    </w:p>
    <w:p w14:paraId="1A03EF2F" w14:textId="77777777" w:rsidR="00D26345" w:rsidRPr="00822B7E" w:rsidRDefault="00D26345" w:rsidP="000D4B9A">
      <w:pPr>
        <w:spacing w:line="480" w:lineRule="auto"/>
        <w:jc w:val="both"/>
        <w:rPr>
          <w:rFonts w:ascii="Arial" w:hAnsi="Arial" w:cs="Arial"/>
          <w:b/>
          <w:bCs/>
        </w:rPr>
      </w:pPr>
    </w:p>
    <w:p w14:paraId="66E2DDDF" w14:textId="2A4D08A7" w:rsidR="00DA53BD" w:rsidRPr="00822B7E" w:rsidRDefault="00471AD5" w:rsidP="000D4B9A">
      <w:pPr>
        <w:pStyle w:val="Heading1"/>
        <w:spacing w:line="480" w:lineRule="auto"/>
        <w:jc w:val="both"/>
        <w:rPr>
          <w:rFonts w:ascii="Arial" w:hAnsi="Arial" w:cs="Arial"/>
          <w:sz w:val="22"/>
          <w:szCs w:val="22"/>
        </w:rPr>
      </w:pPr>
      <w:bookmarkStart w:id="4" w:name="_Toc216655620"/>
      <w:r w:rsidRPr="00822B7E">
        <w:rPr>
          <w:rFonts w:ascii="Arial" w:hAnsi="Arial" w:cs="Arial"/>
          <w:sz w:val="22"/>
          <w:szCs w:val="22"/>
        </w:rPr>
        <w:t>3</w:t>
      </w:r>
      <w:r w:rsidR="00B92D9F" w:rsidRPr="00822B7E">
        <w:rPr>
          <w:rFonts w:ascii="Arial" w:hAnsi="Arial" w:cs="Arial"/>
          <w:sz w:val="22"/>
          <w:szCs w:val="22"/>
        </w:rPr>
        <w:t>. Business Transformation at TfL</w:t>
      </w:r>
      <w:bookmarkEnd w:id="4"/>
    </w:p>
    <w:p w14:paraId="1A8BC840" w14:textId="45C69BFD" w:rsidR="00B92D9F" w:rsidRPr="00822B7E" w:rsidRDefault="00AB2214" w:rsidP="000D4B9A">
      <w:pPr>
        <w:spacing w:line="480" w:lineRule="auto"/>
        <w:jc w:val="both"/>
        <w:rPr>
          <w:rFonts w:ascii="Arial" w:hAnsi="Arial" w:cs="Arial"/>
        </w:rPr>
      </w:pPr>
      <w:r w:rsidRPr="00822B7E">
        <w:rPr>
          <w:rFonts w:ascii="Arial" w:hAnsi="Arial" w:cs="Arial"/>
        </w:rPr>
        <w:t>Business transformation at TfL reflects the large-scale changes required to modernise operations, adapt to external pressures, and maintain a high level of service. These transformations affect every level of the organisation, from leadership to frontline service delivery, shaping the employee experience.</w:t>
      </w:r>
    </w:p>
    <w:p w14:paraId="0E43F143" w14:textId="5BC5AE15" w:rsidR="00DA53BD" w:rsidRPr="00822B7E" w:rsidRDefault="00471AD5" w:rsidP="000D4B9A">
      <w:pPr>
        <w:pStyle w:val="Heading2"/>
        <w:spacing w:line="480" w:lineRule="auto"/>
        <w:jc w:val="both"/>
        <w:rPr>
          <w:rFonts w:ascii="Arial" w:hAnsi="Arial" w:cs="Arial"/>
          <w:sz w:val="22"/>
          <w:szCs w:val="22"/>
        </w:rPr>
      </w:pPr>
      <w:bookmarkStart w:id="5" w:name="_Toc216655621"/>
      <w:r w:rsidRPr="00822B7E">
        <w:rPr>
          <w:rFonts w:ascii="Arial" w:hAnsi="Arial" w:cs="Arial"/>
          <w:sz w:val="22"/>
          <w:szCs w:val="22"/>
        </w:rPr>
        <w:t>3</w:t>
      </w:r>
      <w:r w:rsidR="00B92D9F" w:rsidRPr="00822B7E">
        <w:rPr>
          <w:rFonts w:ascii="Arial" w:hAnsi="Arial" w:cs="Arial"/>
          <w:sz w:val="22"/>
          <w:szCs w:val="22"/>
        </w:rPr>
        <w:t>.1 Financial Pressures</w:t>
      </w:r>
      <w:bookmarkEnd w:id="5"/>
    </w:p>
    <w:p w14:paraId="03A59B3F" w14:textId="07D66F61" w:rsidR="00B92D9F" w:rsidRPr="00822B7E" w:rsidRDefault="00FF53E3" w:rsidP="000D4B9A">
      <w:pPr>
        <w:spacing w:line="480" w:lineRule="auto"/>
        <w:jc w:val="both"/>
        <w:rPr>
          <w:rFonts w:ascii="Arial" w:hAnsi="Arial" w:cs="Arial"/>
        </w:rPr>
      </w:pPr>
      <w:r w:rsidRPr="00822B7E">
        <w:rPr>
          <w:rFonts w:ascii="Arial" w:hAnsi="Arial" w:cs="Arial"/>
        </w:rPr>
        <w:t>TfL continues to operate under tight financial constraints due to reduced government funding, fluctuating passenger numbers, and long-term infrastructure investment needs. Financial pressures often lead to cost-saving initiatives, restructuring, or efficiency reviews. Kotter (2014) notes that uncertainty around organisational change can increase employee anxiety and resistance. At TfL, concerns over job security, workload increases, and unclear expectations are common during financially driven changes, contributing to grievances if communication is inadequate</w:t>
      </w:r>
    </w:p>
    <w:p w14:paraId="7D9CA747" w14:textId="2F99FE5C" w:rsidR="00DA53BD" w:rsidRPr="00822B7E" w:rsidRDefault="00471AD5" w:rsidP="000D4B9A">
      <w:pPr>
        <w:pStyle w:val="Heading2"/>
        <w:spacing w:line="480" w:lineRule="auto"/>
        <w:jc w:val="both"/>
        <w:rPr>
          <w:rFonts w:ascii="Arial" w:hAnsi="Arial" w:cs="Arial"/>
          <w:sz w:val="22"/>
          <w:szCs w:val="22"/>
        </w:rPr>
      </w:pPr>
      <w:bookmarkStart w:id="6" w:name="_Toc216655622"/>
      <w:r w:rsidRPr="00822B7E">
        <w:rPr>
          <w:rFonts w:ascii="Arial" w:hAnsi="Arial" w:cs="Arial"/>
          <w:sz w:val="22"/>
          <w:szCs w:val="22"/>
        </w:rPr>
        <w:t>3</w:t>
      </w:r>
      <w:r w:rsidR="00B92D9F" w:rsidRPr="00822B7E">
        <w:rPr>
          <w:rFonts w:ascii="Arial" w:hAnsi="Arial" w:cs="Arial"/>
          <w:sz w:val="22"/>
          <w:szCs w:val="22"/>
        </w:rPr>
        <w:t>.2 Sustainability Commitments</w:t>
      </w:r>
      <w:bookmarkEnd w:id="6"/>
    </w:p>
    <w:p w14:paraId="34C99EB2" w14:textId="57B0F287" w:rsidR="007942F4" w:rsidRPr="00822B7E" w:rsidRDefault="00BD68E2" w:rsidP="000D4B9A">
      <w:pPr>
        <w:spacing w:line="480" w:lineRule="auto"/>
        <w:jc w:val="both"/>
        <w:rPr>
          <w:rFonts w:ascii="Arial" w:hAnsi="Arial" w:cs="Arial"/>
        </w:rPr>
      </w:pPr>
      <w:r w:rsidRPr="00822B7E">
        <w:rPr>
          <w:rFonts w:ascii="Arial" w:hAnsi="Arial" w:cs="Arial"/>
        </w:rPr>
        <w:t>TfL has made strong commitments to sustainability, including expanding the Ultra Low Emission Zone (ULEZ), introducing zero-emission buses, and encouraging active travel. While these initiatives benefit the environment and public health, they require staff to acquire new skills and adapt to operational changes (Gov.uk, 2023). Employees may feel unprepared or stressed if training is insufficient, highlighting the importance of robust HR support during sustainability transitions</w:t>
      </w:r>
      <w:r w:rsidR="0084125B" w:rsidRPr="00822B7E">
        <w:rPr>
          <w:rFonts w:ascii="Arial" w:hAnsi="Arial" w:cs="Arial"/>
        </w:rPr>
        <w:t>.</w:t>
      </w:r>
    </w:p>
    <w:p w14:paraId="04CF2E2B" w14:textId="387163BF" w:rsidR="00DA53BD" w:rsidRPr="00822B7E" w:rsidRDefault="00471AD5" w:rsidP="000D4B9A">
      <w:pPr>
        <w:pStyle w:val="Heading2"/>
        <w:spacing w:line="480" w:lineRule="auto"/>
        <w:jc w:val="both"/>
        <w:rPr>
          <w:rFonts w:ascii="Arial" w:hAnsi="Arial" w:cs="Arial"/>
          <w:sz w:val="22"/>
          <w:szCs w:val="22"/>
        </w:rPr>
      </w:pPr>
      <w:bookmarkStart w:id="7" w:name="_Toc216655623"/>
      <w:r w:rsidRPr="00822B7E">
        <w:rPr>
          <w:rFonts w:ascii="Arial" w:hAnsi="Arial" w:cs="Arial"/>
          <w:sz w:val="22"/>
          <w:szCs w:val="22"/>
        </w:rPr>
        <w:t>3</w:t>
      </w:r>
      <w:r w:rsidR="00B92D9F" w:rsidRPr="00822B7E">
        <w:rPr>
          <w:rFonts w:ascii="Arial" w:hAnsi="Arial" w:cs="Arial"/>
          <w:sz w:val="22"/>
          <w:szCs w:val="22"/>
        </w:rPr>
        <w:t>.3 Changing Customer Expectations</w:t>
      </w:r>
      <w:bookmarkEnd w:id="7"/>
    </w:p>
    <w:p w14:paraId="6D93EF4D" w14:textId="0E18C21D" w:rsidR="005A4D5F" w:rsidRPr="00822B7E" w:rsidRDefault="007A637B" w:rsidP="000D4B9A">
      <w:pPr>
        <w:spacing w:line="480" w:lineRule="auto"/>
        <w:jc w:val="both"/>
        <w:rPr>
          <w:rFonts w:ascii="Arial" w:hAnsi="Arial" w:cs="Arial"/>
        </w:rPr>
      </w:pPr>
      <w:r w:rsidRPr="00822B7E">
        <w:rPr>
          <w:rFonts w:ascii="Arial" w:hAnsi="Arial" w:cs="Arial"/>
        </w:rPr>
        <w:t>TfL passengers now expect real-time information, seamless digital services and quick problem-solving. Investments in digital ticketing, contactless payments and automation improve the customer experience but also place more responsibility on staff (Deloitte, 2022). Employees must adapt to new workflows, handle technical queries and meet higher service expectations. For those less familiar with digital tools, this shift can be overwhelming and stressful. Without proper support, these pressures can contribute to lower job satisfaction and more grievances.</w:t>
      </w:r>
    </w:p>
    <w:p w14:paraId="56327F1B" w14:textId="2C550CD2" w:rsidR="00DA53BD" w:rsidRPr="00822B7E" w:rsidRDefault="00471AD5" w:rsidP="000D4B9A">
      <w:pPr>
        <w:pStyle w:val="Heading2"/>
        <w:spacing w:line="480" w:lineRule="auto"/>
        <w:jc w:val="both"/>
        <w:rPr>
          <w:rFonts w:ascii="Arial" w:hAnsi="Arial" w:cs="Arial"/>
          <w:sz w:val="22"/>
          <w:szCs w:val="22"/>
        </w:rPr>
      </w:pPr>
      <w:bookmarkStart w:id="8" w:name="_Toc216655624"/>
      <w:r w:rsidRPr="00822B7E">
        <w:rPr>
          <w:rFonts w:ascii="Arial" w:hAnsi="Arial" w:cs="Arial"/>
          <w:sz w:val="22"/>
          <w:szCs w:val="22"/>
        </w:rPr>
        <w:t>3</w:t>
      </w:r>
      <w:r w:rsidR="00B92D9F" w:rsidRPr="00822B7E">
        <w:rPr>
          <w:rFonts w:ascii="Arial" w:hAnsi="Arial" w:cs="Arial"/>
          <w:sz w:val="22"/>
          <w:szCs w:val="22"/>
        </w:rPr>
        <w:t>.4 Cultural and Structural Change</w:t>
      </w:r>
      <w:bookmarkEnd w:id="8"/>
    </w:p>
    <w:p w14:paraId="0C1D422E" w14:textId="77777777" w:rsidR="00B92D9F" w:rsidRPr="00822B7E" w:rsidRDefault="00B92D9F" w:rsidP="000D4B9A">
      <w:pPr>
        <w:spacing w:line="480" w:lineRule="auto"/>
        <w:jc w:val="both"/>
        <w:rPr>
          <w:rFonts w:ascii="Arial" w:hAnsi="Arial" w:cs="Arial"/>
        </w:rPr>
      </w:pPr>
      <w:r w:rsidRPr="00822B7E">
        <w:rPr>
          <w:rFonts w:ascii="Arial" w:hAnsi="Arial" w:cs="Arial"/>
        </w:rPr>
        <w:t>TfL’s transformation also includes cultural shifts aimed at increasing agility, collaboration and innovation. Structural changes have involved new leadership approaches, streamlined processes and greater cross-departmental cooperation. Schein (2017) argues that organisational culture must evolve alongside structural changes for transformation to be successful. Employees are more likely to resist change when they feel excluded from decision-making or when communication lacks clarity. At TfL, cultural change can sometimes be perceived as top-down, creating a sense of distance between management and operational staff. As a result, grievances may rise due to misalignment, perceived unfairness or a lack of opportunity to contribute to shaping change.</w:t>
      </w:r>
    </w:p>
    <w:p w14:paraId="5980A7B1" w14:textId="6F181856" w:rsidR="00B92D9F" w:rsidRPr="00822B7E" w:rsidRDefault="00B92D9F" w:rsidP="000D4B9A">
      <w:pPr>
        <w:spacing w:line="480" w:lineRule="auto"/>
        <w:jc w:val="both"/>
        <w:rPr>
          <w:rFonts w:ascii="Arial" w:hAnsi="Arial" w:cs="Arial"/>
        </w:rPr>
      </w:pPr>
    </w:p>
    <w:p w14:paraId="5A212E94" w14:textId="1597D12E" w:rsidR="00DA53BD" w:rsidRPr="00822B7E" w:rsidRDefault="00471AD5" w:rsidP="000D4B9A">
      <w:pPr>
        <w:pStyle w:val="Heading1"/>
        <w:spacing w:line="480" w:lineRule="auto"/>
        <w:jc w:val="both"/>
        <w:rPr>
          <w:rFonts w:ascii="Arial" w:hAnsi="Arial" w:cs="Arial"/>
          <w:sz w:val="22"/>
          <w:szCs w:val="22"/>
        </w:rPr>
      </w:pPr>
      <w:bookmarkStart w:id="9" w:name="_Toc216655625"/>
      <w:r w:rsidRPr="00822B7E">
        <w:rPr>
          <w:rFonts w:ascii="Arial" w:hAnsi="Arial" w:cs="Arial"/>
          <w:sz w:val="22"/>
          <w:szCs w:val="22"/>
        </w:rPr>
        <w:t>4</w:t>
      </w:r>
      <w:r w:rsidR="00B92D9F" w:rsidRPr="00822B7E">
        <w:rPr>
          <w:rFonts w:ascii="Arial" w:hAnsi="Arial" w:cs="Arial"/>
          <w:sz w:val="22"/>
          <w:szCs w:val="22"/>
        </w:rPr>
        <w:t>. Digital Technology Trends Impacting TfL</w:t>
      </w:r>
      <w:bookmarkEnd w:id="9"/>
    </w:p>
    <w:p w14:paraId="2A757B2F" w14:textId="77777777" w:rsidR="00B92D9F" w:rsidRPr="00822B7E" w:rsidRDefault="00B92D9F" w:rsidP="000D4B9A">
      <w:pPr>
        <w:spacing w:line="480" w:lineRule="auto"/>
        <w:jc w:val="both"/>
        <w:rPr>
          <w:rFonts w:ascii="Arial" w:hAnsi="Arial" w:cs="Arial"/>
        </w:rPr>
      </w:pPr>
      <w:r w:rsidRPr="00822B7E">
        <w:rPr>
          <w:rFonts w:ascii="Arial" w:hAnsi="Arial" w:cs="Arial"/>
        </w:rPr>
        <w:t>Digital transformation sits at the heart of TfL’s modernisation strategy. While these innovations improve efficiency, safety and customer satisfaction, they also reshape employee roles. Understanding how these trends affect staff is vital for identifying the roots of employee concerns and creating effective HR responses.</w:t>
      </w:r>
    </w:p>
    <w:p w14:paraId="51BBE70C" w14:textId="533E3738" w:rsidR="00DA53BD" w:rsidRPr="00822B7E" w:rsidRDefault="00471AD5" w:rsidP="000D4B9A">
      <w:pPr>
        <w:pStyle w:val="Heading2"/>
        <w:spacing w:line="480" w:lineRule="auto"/>
        <w:jc w:val="both"/>
        <w:rPr>
          <w:rFonts w:ascii="Arial" w:hAnsi="Arial" w:cs="Arial"/>
          <w:sz w:val="22"/>
          <w:szCs w:val="22"/>
        </w:rPr>
      </w:pPr>
      <w:bookmarkStart w:id="10" w:name="_Toc216655626"/>
      <w:r w:rsidRPr="00822B7E">
        <w:rPr>
          <w:rFonts w:ascii="Arial" w:hAnsi="Arial" w:cs="Arial"/>
          <w:sz w:val="22"/>
          <w:szCs w:val="22"/>
        </w:rPr>
        <w:t>4</w:t>
      </w:r>
      <w:r w:rsidR="00B92D9F" w:rsidRPr="00822B7E">
        <w:rPr>
          <w:rFonts w:ascii="Arial" w:hAnsi="Arial" w:cs="Arial"/>
          <w:sz w:val="22"/>
          <w:szCs w:val="22"/>
        </w:rPr>
        <w:t>.1 Automation and Smart Ticketing</w:t>
      </w:r>
      <w:bookmarkEnd w:id="10"/>
    </w:p>
    <w:p w14:paraId="7089DFAE" w14:textId="1B0D27D5" w:rsidR="007942F4" w:rsidRPr="00822B7E" w:rsidRDefault="00B92D9F" w:rsidP="000D4B9A">
      <w:pPr>
        <w:spacing w:line="480" w:lineRule="auto"/>
        <w:jc w:val="both"/>
        <w:rPr>
          <w:rFonts w:ascii="Arial" w:hAnsi="Arial" w:cs="Arial"/>
        </w:rPr>
      </w:pPr>
      <w:r w:rsidRPr="00822B7E">
        <w:rPr>
          <w:rFonts w:ascii="Arial" w:hAnsi="Arial" w:cs="Arial"/>
        </w:rPr>
        <w:t>Automation has revolutionised ticketing and service delivery. Digital gates, contactless payments and automated journey planning tools have reduced the need for traditional ticketing roles. Although these changes enhance customer convenience, they require employees to shift towards more technical and customer-facing responsibilities. Staff may worry about job relevance or fear being replaced by automated systems. Deloitte (2022) notes that rapid automation often triggers anxiety when employees feel unprepared or unsupported. For TfL, these concerns are particularly relevant among long-serving staff who are accustomed to manual processes.</w:t>
      </w:r>
    </w:p>
    <w:p w14:paraId="5C038DBD" w14:textId="6953DC98" w:rsidR="00B92D9F" w:rsidRPr="00822B7E" w:rsidRDefault="00471AD5" w:rsidP="000D4B9A">
      <w:pPr>
        <w:pStyle w:val="Heading2"/>
        <w:spacing w:line="480" w:lineRule="auto"/>
        <w:jc w:val="both"/>
        <w:rPr>
          <w:rFonts w:ascii="Arial" w:hAnsi="Arial" w:cs="Arial"/>
          <w:sz w:val="22"/>
          <w:szCs w:val="22"/>
        </w:rPr>
      </w:pPr>
      <w:bookmarkStart w:id="11" w:name="_Toc216655627"/>
      <w:r w:rsidRPr="00822B7E">
        <w:rPr>
          <w:rFonts w:ascii="Arial" w:hAnsi="Arial" w:cs="Arial"/>
          <w:sz w:val="22"/>
          <w:szCs w:val="22"/>
        </w:rPr>
        <w:t>4</w:t>
      </w:r>
      <w:r w:rsidR="00B92D9F" w:rsidRPr="00822B7E">
        <w:rPr>
          <w:rFonts w:ascii="Arial" w:hAnsi="Arial" w:cs="Arial"/>
          <w:sz w:val="22"/>
          <w:szCs w:val="22"/>
        </w:rPr>
        <w:t>.2 Artificial Intelligence and Data Analytics</w:t>
      </w:r>
      <w:bookmarkEnd w:id="11"/>
    </w:p>
    <w:p w14:paraId="6A4E3ED5" w14:textId="77777777" w:rsidR="00246937" w:rsidRPr="00822B7E" w:rsidRDefault="00246937" w:rsidP="00246937">
      <w:pPr>
        <w:spacing w:line="480" w:lineRule="auto"/>
        <w:jc w:val="both"/>
        <w:rPr>
          <w:rFonts w:ascii="Arial" w:hAnsi="Arial" w:cs="Arial"/>
        </w:rPr>
      </w:pPr>
      <w:r w:rsidRPr="00822B7E">
        <w:rPr>
          <w:rFonts w:ascii="Arial" w:hAnsi="Arial" w:cs="Arial"/>
        </w:rPr>
        <w:t>AI and data analytics now support a range of TfL functions, from predicting delays and analysing passenger flows to guiding maintenance schedules and informing investment decisions (Deloitte, 2022). These technologies require employees to develop stronger digital literacy and confidence in using analytical tools. While younger or digitally confident employees may adapt quickly, others can feel intimidated by new systems or fear making mistakes. Changes in required skillsets may also create concerns about performance expectations or job security (Ulrich, 2017). Without adequate support, these digital developments can contribute to stress, resistance or disengagement.</w:t>
      </w:r>
    </w:p>
    <w:p w14:paraId="0F617B02" w14:textId="18C2826E" w:rsidR="00B92D9F" w:rsidRPr="00822B7E" w:rsidRDefault="00B92D9F" w:rsidP="000D4B9A">
      <w:pPr>
        <w:spacing w:line="480" w:lineRule="auto"/>
        <w:jc w:val="both"/>
        <w:rPr>
          <w:rFonts w:ascii="Arial" w:hAnsi="Arial" w:cs="Arial"/>
        </w:rPr>
      </w:pPr>
    </w:p>
    <w:p w14:paraId="29B8AC0F" w14:textId="046BE49F" w:rsidR="00B92D9F" w:rsidRPr="00822B7E" w:rsidRDefault="00471AD5" w:rsidP="000D4B9A">
      <w:pPr>
        <w:pStyle w:val="Heading2"/>
        <w:spacing w:line="480" w:lineRule="auto"/>
        <w:jc w:val="both"/>
        <w:rPr>
          <w:rFonts w:ascii="Arial" w:hAnsi="Arial" w:cs="Arial"/>
          <w:sz w:val="22"/>
          <w:szCs w:val="22"/>
        </w:rPr>
      </w:pPr>
      <w:bookmarkStart w:id="12" w:name="_Toc216655628"/>
      <w:r w:rsidRPr="00822B7E">
        <w:rPr>
          <w:rFonts w:ascii="Arial" w:hAnsi="Arial" w:cs="Arial"/>
          <w:sz w:val="22"/>
          <w:szCs w:val="22"/>
        </w:rPr>
        <w:t>4</w:t>
      </w:r>
      <w:r w:rsidR="00B92D9F" w:rsidRPr="00822B7E">
        <w:rPr>
          <w:rFonts w:ascii="Arial" w:hAnsi="Arial" w:cs="Arial"/>
          <w:sz w:val="22"/>
          <w:szCs w:val="22"/>
        </w:rPr>
        <w:t>.3 Cybersecurity Pressures</w:t>
      </w:r>
      <w:bookmarkEnd w:id="12"/>
    </w:p>
    <w:p w14:paraId="2CAD74FF" w14:textId="77777777" w:rsidR="00B92D9F" w:rsidRPr="00822B7E" w:rsidRDefault="00B92D9F" w:rsidP="000D4B9A">
      <w:pPr>
        <w:spacing w:line="480" w:lineRule="auto"/>
        <w:jc w:val="both"/>
        <w:rPr>
          <w:rFonts w:ascii="Arial" w:hAnsi="Arial" w:cs="Arial"/>
        </w:rPr>
      </w:pPr>
      <w:r w:rsidRPr="00822B7E">
        <w:rPr>
          <w:rFonts w:ascii="Arial" w:hAnsi="Arial" w:cs="Arial"/>
        </w:rPr>
        <w:t>With greater digital integration comes increased risk. TfL’s cybersecurity teams face mounting pressure to protect personal data, maintain secure networks and prevent service disruptions. CIPD (2023) highlights that cybersecurity responsibilities are associated with high stress due to constant vigilance and the potential consequences of failure. Even employees outside IT departments may feel anxious about inadvertently breaching security protocols or using unfamiliar systems. When expectations rise without corresponding support or training, workplace grievances around workload and pressure become more common.</w:t>
      </w:r>
    </w:p>
    <w:p w14:paraId="417457C1" w14:textId="5D99ADE4" w:rsidR="00DA53BD" w:rsidRPr="00822B7E" w:rsidRDefault="00471AD5" w:rsidP="000D4B9A">
      <w:pPr>
        <w:pStyle w:val="Heading2"/>
        <w:spacing w:line="480" w:lineRule="auto"/>
        <w:jc w:val="both"/>
        <w:rPr>
          <w:rFonts w:ascii="Arial" w:hAnsi="Arial" w:cs="Arial"/>
          <w:sz w:val="22"/>
          <w:szCs w:val="22"/>
        </w:rPr>
      </w:pPr>
      <w:bookmarkStart w:id="13" w:name="_Toc216655629"/>
      <w:r w:rsidRPr="00822B7E">
        <w:rPr>
          <w:rFonts w:ascii="Arial" w:hAnsi="Arial" w:cs="Arial"/>
          <w:sz w:val="22"/>
          <w:szCs w:val="22"/>
        </w:rPr>
        <w:t>4</w:t>
      </w:r>
      <w:r w:rsidR="00B92D9F" w:rsidRPr="00822B7E">
        <w:rPr>
          <w:rFonts w:ascii="Arial" w:hAnsi="Arial" w:cs="Arial"/>
          <w:sz w:val="22"/>
          <w:szCs w:val="22"/>
        </w:rPr>
        <w:t>.4 Digital Skills Gaps</w:t>
      </w:r>
      <w:bookmarkEnd w:id="13"/>
    </w:p>
    <w:p w14:paraId="48B5EEA7" w14:textId="7D538C8C" w:rsidR="00B92D9F" w:rsidRPr="00822B7E" w:rsidRDefault="00B92D9F" w:rsidP="000D4B9A">
      <w:pPr>
        <w:spacing w:line="480" w:lineRule="auto"/>
        <w:jc w:val="both"/>
        <w:rPr>
          <w:rFonts w:ascii="Arial" w:hAnsi="Arial" w:cs="Arial"/>
        </w:rPr>
      </w:pPr>
      <w:r w:rsidRPr="00822B7E">
        <w:rPr>
          <w:rFonts w:ascii="Arial" w:hAnsi="Arial" w:cs="Arial"/>
        </w:rPr>
        <w:t>Differences in digital capability across TfL’s large workforce create challenges. Ulrich (2017) emphasises that digital transformation succeeds only when employees have the skills and confidence to use new technologies effectively. Staff with limited digital experience may struggle with updated systems, creating slower workflows, reduced confidence and frustration. These gaps can affect team cohesion and performance, contributing to disengagement or perceived inequality. Without an inclusive, well-designed digital upskilling strategy, TfL risks widening internal skill divides and increasing dissatisfaction.</w:t>
      </w:r>
    </w:p>
    <w:p w14:paraId="65BE7BA3" w14:textId="1C0461B7" w:rsidR="005A4D5F" w:rsidRPr="00822B7E" w:rsidRDefault="00623AF0" w:rsidP="000D4B9A">
      <w:pPr>
        <w:pStyle w:val="Heading1"/>
        <w:spacing w:line="480" w:lineRule="auto"/>
        <w:jc w:val="both"/>
        <w:rPr>
          <w:rFonts w:ascii="Arial" w:hAnsi="Arial" w:cs="Arial"/>
          <w:sz w:val="22"/>
          <w:szCs w:val="22"/>
        </w:rPr>
      </w:pPr>
      <w:bookmarkStart w:id="14" w:name="_Toc216655630"/>
      <w:r w:rsidRPr="00822B7E">
        <w:rPr>
          <w:rFonts w:ascii="Arial" w:hAnsi="Arial" w:cs="Arial"/>
          <w:sz w:val="22"/>
          <w:szCs w:val="22"/>
        </w:rPr>
        <w:t>5</w:t>
      </w:r>
      <w:r w:rsidR="00B92D9F" w:rsidRPr="00822B7E">
        <w:rPr>
          <w:rFonts w:ascii="Arial" w:hAnsi="Arial" w:cs="Arial"/>
          <w:sz w:val="22"/>
          <w:szCs w:val="22"/>
        </w:rPr>
        <w:t>. Flexible Working Arrangements at TfL</w:t>
      </w:r>
      <w:bookmarkEnd w:id="14"/>
    </w:p>
    <w:p w14:paraId="11D2DDD7" w14:textId="77777777" w:rsidR="00B92D9F" w:rsidRPr="00822B7E" w:rsidRDefault="00B92D9F" w:rsidP="000D4B9A">
      <w:pPr>
        <w:spacing w:line="480" w:lineRule="auto"/>
        <w:jc w:val="both"/>
        <w:rPr>
          <w:rFonts w:ascii="Arial" w:hAnsi="Arial" w:cs="Arial"/>
        </w:rPr>
      </w:pPr>
      <w:r w:rsidRPr="00822B7E">
        <w:rPr>
          <w:rFonts w:ascii="Arial" w:hAnsi="Arial" w:cs="Arial"/>
        </w:rPr>
        <w:t>Flexible working plays an increasingly important role in staff wellbeing, engagement and productivity. At TfL, flexibility varies greatly between corporate and frontline roles, influencing how employees perceive fairness and organisational support.</w:t>
      </w:r>
    </w:p>
    <w:p w14:paraId="619539E6" w14:textId="1FAB6DA5" w:rsidR="00B92D9F" w:rsidRPr="00822B7E" w:rsidRDefault="00623AF0" w:rsidP="000D4B9A">
      <w:pPr>
        <w:pStyle w:val="Heading2"/>
        <w:spacing w:line="480" w:lineRule="auto"/>
        <w:jc w:val="both"/>
        <w:rPr>
          <w:rFonts w:ascii="Arial" w:hAnsi="Arial" w:cs="Arial"/>
          <w:sz w:val="22"/>
          <w:szCs w:val="22"/>
        </w:rPr>
      </w:pPr>
      <w:bookmarkStart w:id="15" w:name="_Toc216655631"/>
      <w:r w:rsidRPr="00822B7E">
        <w:rPr>
          <w:rFonts w:ascii="Arial" w:hAnsi="Arial" w:cs="Arial"/>
          <w:sz w:val="22"/>
          <w:szCs w:val="22"/>
        </w:rPr>
        <w:t>5</w:t>
      </w:r>
      <w:r w:rsidR="00B92D9F" w:rsidRPr="00822B7E">
        <w:rPr>
          <w:rFonts w:ascii="Arial" w:hAnsi="Arial" w:cs="Arial"/>
          <w:sz w:val="22"/>
          <w:szCs w:val="22"/>
        </w:rPr>
        <w:t>.1 Hybrid Work for Office-Based Staff</w:t>
      </w:r>
      <w:bookmarkEnd w:id="15"/>
    </w:p>
    <w:p w14:paraId="3786C575" w14:textId="237CE6B5" w:rsidR="003A1F47" w:rsidRPr="00822B7E" w:rsidRDefault="00B92D9F" w:rsidP="000D4B9A">
      <w:pPr>
        <w:spacing w:line="480" w:lineRule="auto"/>
        <w:jc w:val="both"/>
        <w:rPr>
          <w:rFonts w:ascii="Arial" w:hAnsi="Arial" w:cs="Arial"/>
        </w:rPr>
      </w:pPr>
      <w:r w:rsidRPr="00822B7E">
        <w:rPr>
          <w:rFonts w:ascii="Arial" w:hAnsi="Arial" w:cs="Arial"/>
        </w:rPr>
        <w:t xml:space="preserve">TfL has expanded hybrid working for many office-based staff, enabling a mix of remote work and time in the office. Employees often report improved work-life balance, reduced commuting stress and greater autonomy. CIPD (2023) notes that flexible work, when </w:t>
      </w:r>
      <w:r w:rsidR="006C1312" w:rsidRPr="00822B7E">
        <w:rPr>
          <w:rFonts w:ascii="Arial" w:hAnsi="Arial" w:cs="Arial"/>
        </w:rPr>
        <w:t>well-managed</w:t>
      </w:r>
      <w:r w:rsidRPr="00822B7E">
        <w:rPr>
          <w:rFonts w:ascii="Arial" w:hAnsi="Arial" w:cs="Arial"/>
        </w:rPr>
        <w:t>, can increase engagement and reduce turnover. For some employees, hybrid work also supports productivity by providing quieter or more comfortable working environments. However, hybrid models require clear expectations and effective management to prevent confusion about availability, communication or workload.</w:t>
      </w:r>
    </w:p>
    <w:p w14:paraId="5C85D574" w14:textId="68219AC8" w:rsidR="00DA53BD" w:rsidRPr="00822B7E" w:rsidRDefault="00623AF0" w:rsidP="000D4B9A">
      <w:pPr>
        <w:pStyle w:val="Heading2"/>
        <w:spacing w:line="480" w:lineRule="auto"/>
        <w:jc w:val="both"/>
        <w:rPr>
          <w:rFonts w:ascii="Arial" w:hAnsi="Arial" w:cs="Arial"/>
          <w:sz w:val="22"/>
          <w:szCs w:val="22"/>
        </w:rPr>
      </w:pPr>
      <w:bookmarkStart w:id="16" w:name="_Toc216655632"/>
      <w:r w:rsidRPr="00822B7E">
        <w:rPr>
          <w:rFonts w:ascii="Arial" w:hAnsi="Arial" w:cs="Arial"/>
          <w:sz w:val="22"/>
          <w:szCs w:val="22"/>
        </w:rPr>
        <w:t>5</w:t>
      </w:r>
      <w:r w:rsidR="00B92D9F" w:rsidRPr="00822B7E">
        <w:rPr>
          <w:rFonts w:ascii="Arial" w:hAnsi="Arial" w:cs="Arial"/>
          <w:sz w:val="22"/>
          <w:szCs w:val="22"/>
        </w:rPr>
        <w:t>.2 Limited Flexibility for Frontline Roles</w:t>
      </w:r>
      <w:bookmarkEnd w:id="16"/>
    </w:p>
    <w:p w14:paraId="0C24E8E9" w14:textId="48816331" w:rsidR="00B92D9F" w:rsidRPr="00822B7E" w:rsidRDefault="00B92D9F" w:rsidP="000D4B9A">
      <w:pPr>
        <w:spacing w:line="480" w:lineRule="auto"/>
        <w:jc w:val="both"/>
        <w:rPr>
          <w:rFonts w:ascii="Arial" w:hAnsi="Arial" w:cs="Arial"/>
        </w:rPr>
      </w:pPr>
      <w:r w:rsidRPr="00822B7E">
        <w:rPr>
          <w:rFonts w:ascii="Arial" w:hAnsi="Arial" w:cs="Arial"/>
        </w:rPr>
        <w:t>In contrast, frontline employees</w:t>
      </w:r>
      <w:r w:rsidR="00F812B4" w:rsidRPr="00822B7E">
        <w:rPr>
          <w:rFonts w:ascii="Arial" w:hAnsi="Arial" w:cs="Arial"/>
        </w:rPr>
        <w:t xml:space="preserve"> </w:t>
      </w:r>
      <w:r w:rsidRPr="00822B7E">
        <w:rPr>
          <w:rFonts w:ascii="Arial" w:hAnsi="Arial" w:cs="Arial"/>
        </w:rPr>
        <w:t>including drivers, station staff, engineers and customer service assistants</w:t>
      </w:r>
      <w:r w:rsidR="00F812B4" w:rsidRPr="00822B7E">
        <w:rPr>
          <w:rFonts w:ascii="Arial" w:hAnsi="Arial" w:cs="Arial"/>
        </w:rPr>
        <w:t xml:space="preserve"> </w:t>
      </w:r>
      <w:r w:rsidRPr="00822B7E">
        <w:rPr>
          <w:rFonts w:ascii="Arial" w:hAnsi="Arial" w:cs="Arial"/>
        </w:rPr>
        <w:t xml:space="preserve">have far fewer opportunities for hybrid or remote work. The nature of their roles requires physical presence, which can lead to perceptions that flexibility is unevenly distributed across the organisation. </w:t>
      </w:r>
      <w:proofErr w:type="spellStart"/>
      <w:r w:rsidRPr="00822B7E">
        <w:rPr>
          <w:rFonts w:ascii="Arial" w:hAnsi="Arial" w:cs="Arial"/>
        </w:rPr>
        <w:t>Aca</w:t>
      </w:r>
      <w:r w:rsidR="00870157" w:rsidRPr="00822B7E">
        <w:rPr>
          <w:rFonts w:ascii="Arial" w:hAnsi="Arial" w:cs="Arial"/>
        </w:rPr>
        <w:t>s</w:t>
      </w:r>
      <w:proofErr w:type="spellEnd"/>
      <w:r w:rsidRPr="00822B7E">
        <w:rPr>
          <w:rFonts w:ascii="Arial" w:hAnsi="Arial" w:cs="Arial"/>
        </w:rPr>
        <w:t xml:space="preserve"> (2022) stresses that perceived unfairness can undermine morale and contribute to workplace conflict. Some frontline staff may feel undervalued or believe the organisation prioritises corporate roles over operational workers. If communication about the reasons for these differences is unclear, grievances may intensify.</w:t>
      </w:r>
    </w:p>
    <w:p w14:paraId="4F9E625B" w14:textId="70336DC0" w:rsidR="00DA53BD" w:rsidRPr="00822B7E" w:rsidRDefault="00623AF0" w:rsidP="000D4B9A">
      <w:pPr>
        <w:pStyle w:val="Heading2"/>
        <w:spacing w:line="480" w:lineRule="auto"/>
        <w:jc w:val="both"/>
        <w:rPr>
          <w:rFonts w:ascii="Arial" w:hAnsi="Arial" w:cs="Arial"/>
          <w:sz w:val="22"/>
          <w:szCs w:val="22"/>
        </w:rPr>
      </w:pPr>
      <w:bookmarkStart w:id="17" w:name="_Toc216655633"/>
      <w:r w:rsidRPr="00822B7E">
        <w:rPr>
          <w:rFonts w:ascii="Arial" w:hAnsi="Arial" w:cs="Arial"/>
          <w:sz w:val="22"/>
          <w:szCs w:val="22"/>
        </w:rPr>
        <w:t>5</w:t>
      </w:r>
      <w:r w:rsidR="00B92D9F" w:rsidRPr="00822B7E">
        <w:rPr>
          <w:rFonts w:ascii="Arial" w:hAnsi="Arial" w:cs="Arial"/>
          <w:sz w:val="22"/>
          <w:szCs w:val="22"/>
        </w:rPr>
        <w:t>.3 Communication Barriers</w:t>
      </w:r>
      <w:bookmarkEnd w:id="17"/>
    </w:p>
    <w:p w14:paraId="6DBD9D4D" w14:textId="77777777" w:rsidR="00B92D9F" w:rsidRPr="00822B7E" w:rsidRDefault="00B92D9F" w:rsidP="000D4B9A">
      <w:pPr>
        <w:spacing w:line="480" w:lineRule="auto"/>
        <w:jc w:val="both"/>
        <w:rPr>
          <w:rFonts w:ascii="Arial" w:hAnsi="Arial" w:cs="Arial"/>
        </w:rPr>
      </w:pPr>
      <w:r w:rsidRPr="00822B7E">
        <w:rPr>
          <w:rFonts w:ascii="Arial" w:hAnsi="Arial" w:cs="Arial"/>
        </w:rPr>
        <w:t>Hybrid work has introduced communication challenges, particularly between teams split across different environments. Delays in communication, reduced visibility of frontline issues and less spontaneous interaction can affect cohesion. Leadership research by Bass and Riggio (2006) suggests that strong communication is essential for maintaining trust and motivation. When managers work remotely more often than operational teams, relationships can weaken, and employees may feel less supported or heard.</w:t>
      </w:r>
    </w:p>
    <w:p w14:paraId="732D38BD" w14:textId="2BCE4F0D" w:rsidR="00DA53BD" w:rsidRPr="00822B7E" w:rsidRDefault="00623AF0" w:rsidP="000D4B9A">
      <w:pPr>
        <w:pStyle w:val="Heading2"/>
        <w:spacing w:line="480" w:lineRule="auto"/>
        <w:jc w:val="both"/>
        <w:rPr>
          <w:rFonts w:ascii="Arial" w:hAnsi="Arial" w:cs="Arial"/>
          <w:sz w:val="22"/>
          <w:szCs w:val="22"/>
        </w:rPr>
      </w:pPr>
      <w:bookmarkStart w:id="18" w:name="_Toc216655634"/>
      <w:r w:rsidRPr="00822B7E">
        <w:rPr>
          <w:rFonts w:ascii="Arial" w:hAnsi="Arial" w:cs="Arial"/>
          <w:sz w:val="22"/>
          <w:szCs w:val="22"/>
        </w:rPr>
        <w:t>5</w:t>
      </w:r>
      <w:r w:rsidR="00B92D9F" w:rsidRPr="00822B7E">
        <w:rPr>
          <w:rFonts w:ascii="Arial" w:hAnsi="Arial" w:cs="Arial"/>
          <w:sz w:val="22"/>
          <w:szCs w:val="22"/>
        </w:rPr>
        <w:t>.4 Wellbeing and Work Boundaries</w:t>
      </w:r>
      <w:bookmarkEnd w:id="18"/>
    </w:p>
    <w:p w14:paraId="5CE9DF2D" w14:textId="7156B825" w:rsidR="00FF6061" w:rsidRPr="00822B7E" w:rsidRDefault="00246937" w:rsidP="000D4B9A">
      <w:pPr>
        <w:spacing w:line="480" w:lineRule="auto"/>
        <w:jc w:val="both"/>
        <w:rPr>
          <w:rFonts w:ascii="Arial" w:hAnsi="Arial" w:cs="Arial"/>
        </w:rPr>
      </w:pPr>
      <w:r w:rsidRPr="00822B7E">
        <w:rPr>
          <w:rFonts w:ascii="Arial" w:hAnsi="Arial" w:cs="Arial"/>
        </w:rPr>
        <w:t>While hybrid work brings many benefits, it can also blur boundaries between work and personal life (CIPD, 2023). Some employees appreciate this flexibility, while others struggle with distractions, isolation or expectations to remain connected outside normal hours. Frontline staff, meanwhile, face challenges linked to shift work, customer behaviour and limited flexibility. Both groups may experience stress if workloads are high or if support systems are insufficient. HR plays a crucial role in ensuring wellbeing resources are visible and accessible, regardless of working pattern.</w:t>
      </w:r>
    </w:p>
    <w:p w14:paraId="33F674E1" w14:textId="6252DECC" w:rsidR="00DA53BD" w:rsidRPr="00822B7E" w:rsidRDefault="00623AF0" w:rsidP="000D4B9A">
      <w:pPr>
        <w:pStyle w:val="Heading1"/>
        <w:spacing w:line="480" w:lineRule="auto"/>
        <w:jc w:val="both"/>
        <w:rPr>
          <w:rFonts w:ascii="Arial" w:hAnsi="Arial" w:cs="Arial"/>
          <w:sz w:val="22"/>
          <w:szCs w:val="22"/>
        </w:rPr>
      </w:pPr>
      <w:bookmarkStart w:id="19" w:name="_Toc216655635"/>
      <w:r w:rsidRPr="00822B7E">
        <w:rPr>
          <w:rFonts w:ascii="Arial" w:hAnsi="Arial" w:cs="Arial"/>
          <w:sz w:val="22"/>
          <w:szCs w:val="22"/>
        </w:rPr>
        <w:t>6</w:t>
      </w:r>
      <w:r w:rsidR="00B92D9F" w:rsidRPr="00822B7E">
        <w:rPr>
          <w:rFonts w:ascii="Arial" w:hAnsi="Arial" w:cs="Arial"/>
          <w:sz w:val="22"/>
          <w:szCs w:val="22"/>
        </w:rPr>
        <w:t>. HRM Practices Supporting Transformation at TfL</w:t>
      </w:r>
      <w:bookmarkEnd w:id="19"/>
    </w:p>
    <w:p w14:paraId="05BA3A82" w14:textId="16F22F8D" w:rsidR="00060832" w:rsidRPr="00822B7E" w:rsidRDefault="00B92D9F" w:rsidP="000D4B9A">
      <w:pPr>
        <w:spacing w:line="480" w:lineRule="auto"/>
        <w:jc w:val="both"/>
        <w:rPr>
          <w:rFonts w:ascii="Arial" w:hAnsi="Arial" w:cs="Arial"/>
        </w:rPr>
      </w:pPr>
      <w:r w:rsidRPr="00822B7E">
        <w:rPr>
          <w:rFonts w:ascii="Arial" w:hAnsi="Arial" w:cs="Arial"/>
        </w:rPr>
        <w:t>Human Resource Management (HRM) is central to supporting change, ensuring staff feel valued, informed and equipped to adapt. Strengthening HRM practices can reduce grievances, improve engagement and ensure transformation efforts succeed.</w:t>
      </w:r>
    </w:p>
    <w:p w14:paraId="2E09BF59" w14:textId="2EF78C51" w:rsidR="00DA53BD" w:rsidRPr="00822B7E" w:rsidRDefault="00623AF0" w:rsidP="000D4B9A">
      <w:pPr>
        <w:pStyle w:val="Heading2"/>
        <w:spacing w:line="480" w:lineRule="auto"/>
        <w:jc w:val="both"/>
        <w:rPr>
          <w:rFonts w:ascii="Arial" w:hAnsi="Arial" w:cs="Arial"/>
          <w:sz w:val="22"/>
          <w:szCs w:val="22"/>
        </w:rPr>
      </w:pPr>
      <w:bookmarkStart w:id="20" w:name="_Toc216655636"/>
      <w:r w:rsidRPr="00822B7E">
        <w:rPr>
          <w:rFonts w:ascii="Arial" w:hAnsi="Arial" w:cs="Arial"/>
          <w:sz w:val="22"/>
          <w:szCs w:val="22"/>
        </w:rPr>
        <w:t>6</w:t>
      </w:r>
      <w:r w:rsidR="00B92D9F" w:rsidRPr="00822B7E">
        <w:rPr>
          <w:rFonts w:ascii="Arial" w:hAnsi="Arial" w:cs="Arial"/>
          <w:sz w:val="22"/>
          <w:szCs w:val="22"/>
        </w:rPr>
        <w:t>.1 Organisational Development</w:t>
      </w:r>
      <w:bookmarkEnd w:id="20"/>
      <w:r w:rsidR="00B92D9F" w:rsidRPr="00822B7E">
        <w:rPr>
          <w:rFonts w:ascii="Arial" w:hAnsi="Arial" w:cs="Arial"/>
          <w:sz w:val="22"/>
          <w:szCs w:val="22"/>
        </w:rPr>
        <w:t xml:space="preserve"> </w:t>
      </w:r>
    </w:p>
    <w:p w14:paraId="1F17E6A1" w14:textId="519C9FC9" w:rsidR="00071444" w:rsidRPr="00822B7E" w:rsidRDefault="00B92D9F" w:rsidP="000D4B9A">
      <w:pPr>
        <w:spacing w:line="480" w:lineRule="auto"/>
        <w:jc w:val="both"/>
        <w:rPr>
          <w:rFonts w:ascii="Arial" w:hAnsi="Arial" w:cs="Arial"/>
        </w:rPr>
      </w:pPr>
      <w:r w:rsidRPr="00822B7E">
        <w:rPr>
          <w:rFonts w:ascii="Arial" w:hAnsi="Arial" w:cs="Arial"/>
        </w:rPr>
        <w:t>OD practices can help TfL manage transformation more smoothly by aligning organisational goals with employee needs. Effective OD includes transparent communication, opportunities for staff involvement, strong leadership development and initiatives promoting adaptability. Schein (2017) argues that employees must feel supported and included for cultural change to take hold. When OD is well structured, employees are more likely to embrace change, trust leadership and feel secure in their roles. Conversely, limited communication or inconsistent messaging can create frustration and resistance.</w:t>
      </w:r>
    </w:p>
    <w:p w14:paraId="2D6F8708" w14:textId="450F8F31" w:rsidR="00DA53BD" w:rsidRPr="00822B7E" w:rsidRDefault="00623AF0" w:rsidP="000D4B9A">
      <w:pPr>
        <w:pStyle w:val="Heading2"/>
        <w:spacing w:line="480" w:lineRule="auto"/>
        <w:jc w:val="both"/>
        <w:rPr>
          <w:rFonts w:ascii="Arial" w:hAnsi="Arial" w:cs="Arial"/>
          <w:sz w:val="22"/>
          <w:szCs w:val="22"/>
        </w:rPr>
      </w:pPr>
      <w:bookmarkStart w:id="21" w:name="_Toc216655637"/>
      <w:r w:rsidRPr="00822B7E">
        <w:rPr>
          <w:rFonts w:ascii="Arial" w:hAnsi="Arial" w:cs="Arial"/>
          <w:sz w:val="22"/>
          <w:szCs w:val="22"/>
        </w:rPr>
        <w:t>6</w:t>
      </w:r>
      <w:r w:rsidR="00B92D9F" w:rsidRPr="00822B7E">
        <w:rPr>
          <w:rFonts w:ascii="Arial" w:hAnsi="Arial" w:cs="Arial"/>
          <w:sz w:val="22"/>
          <w:szCs w:val="22"/>
        </w:rPr>
        <w:t>.2 HRM and Digital Transformation</w:t>
      </w:r>
      <w:bookmarkEnd w:id="21"/>
    </w:p>
    <w:p w14:paraId="2DFA30A3" w14:textId="77777777" w:rsidR="00B92D9F" w:rsidRPr="00822B7E" w:rsidRDefault="00B92D9F" w:rsidP="000D4B9A">
      <w:pPr>
        <w:spacing w:line="480" w:lineRule="auto"/>
        <w:jc w:val="both"/>
        <w:rPr>
          <w:rFonts w:ascii="Arial" w:hAnsi="Arial" w:cs="Arial"/>
        </w:rPr>
      </w:pPr>
      <w:r w:rsidRPr="00822B7E">
        <w:rPr>
          <w:rFonts w:ascii="Arial" w:hAnsi="Arial" w:cs="Arial"/>
        </w:rPr>
        <w:t>HR plays a vital role in shaping effective digital transformation. Key responsibilities include providing digital skills training, creating learning pathways, supporting employees anxious about technology and recruiting individuals with strong digital competence. Ulrich (2017) highlights the need for people-centred digital strategies, ensuring staff receive guidance, encouragement and time to develop. Without such support, employees may feel overwhelmed, leading to disengagement or conflict. A robust HR approach helps ensure digital innovation enhances, rather than hinders, employee experience.</w:t>
      </w:r>
    </w:p>
    <w:p w14:paraId="3ED24862" w14:textId="14FCB848" w:rsidR="00DA53BD" w:rsidRPr="00822B7E" w:rsidRDefault="00623AF0" w:rsidP="000D4B9A">
      <w:pPr>
        <w:pStyle w:val="Heading2"/>
        <w:spacing w:line="480" w:lineRule="auto"/>
        <w:jc w:val="both"/>
        <w:rPr>
          <w:rFonts w:ascii="Arial" w:hAnsi="Arial" w:cs="Arial"/>
          <w:sz w:val="22"/>
          <w:szCs w:val="22"/>
        </w:rPr>
      </w:pPr>
      <w:bookmarkStart w:id="22" w:name="_Toc216655638"/>
      <w:r w:rsidRPr="00822B7E">
        <w:rPr>
          <w:rFonts w:ascii="Arial" w:hAnsi="Arial" w:cs="Arial"/>
          <w:sz w:val="22"/>
          <w:szCs w:val="22"/>
        </w:rPr>
        <w:t>6</w:t>
      </w:r>
      <w:r w:rsidR="00B92D9F" w:rsidRPr="00822B7E">
        <w:rPr>
          <w:rFonts w:ascii="Arial" w:hAnsi="Arial" w:cs="Arial"/>
          <w:sz w:val="22"/>
          <w:szCs w:val="22"/>
        </w:rPr>
        <w:t>.3 HRM and Work-Life Balance</w:t>
      </w:r>
      <w:bookmarkEnd w:id="22"/>
    </w:p>
    <w:p w14:paraId="2AF1F0B7" w14:textId="07E85C66" w:rsidR="00367ED9" w:rsidRPr="00822B7E" w:rsidRDefault="00217D4C" w:rsidP="000D4B9A">
      <w:pPr>
        <w:spacing w:line="480" w:lineRule="auto"/>
        <w:jc w:val="both"/>
        <w:rPr>
          <w:rFonts w:ascii="Arial" w:hAnsi="Arial" w:cs="Arial"/>
        </w:rPr>
      </w:pPr>
      <w:r w:rsidRPr="00822B7E">
        <w:rPr>
          <w:rFonts w:ascii="Arial" w:hAnsi="Arial" w:cs="Arial"/>
        </w:rPr>
        <w:t>Work-life balance is essential for wellbeing and performance (CIPD, 2023). HR must ensure flexible work arrangements are fair, accessible and clearly communicated. Strategies include consistent hybrid working policies, alternative flexibility options for frontline roles, wellbeing programmes and manager training focused on empathy and inclusivity. When WLB support is strong, employees are more motivated, healthier and less likely to raise grievances. Conversely, when flexibility feels inconsistent or support is limited, dissatisfaction and conflict increase.</w:t>
      </w:r>
    </w:p>
    <w:p w14:paraId="6678445F" w14:textId="6335F47E" w:rsidR="003A1F47" w:rsidRPr="00822B7E" w:rsidRDefault="00623AF0" w:rsidP="000D4B9A">
      <w:pPr>
        <w:pStyle w:val="Heading1"/>
        <w:spacing w:line="480" w:lineRule="auto"/>
        <w:jc w:val="both"/>
        <w:rPr>
          <w:rFonts w:ascii="Arial" w:hAnsi="Arial" w:cs="Arial"/>
          <w:sz w:val="22"/>
          <w:szCs w:val="22"/>
        </w:rPr>
      </w:pPr>
      <w:bookmarkStart w:id="23" w:name="_Toc216655639"/>
      <w:r w:rsidRPr="00822B7E">
        <w:rPr>
          <w:rFonts w:ascii="Arial" w:hAnsi="Arial" w:cs="Arial"/>
          <w:sz w:val="22"/>
          <w:szCs w:val="22"/>
        </w:rPr>
        <w:t>7</w:t>
      </w:r>
      <w:r w:rsidR="00B92D9F" w:rsidRPr="00822B7E">
        <w:rPr>
          <w:rFonts w:ascii="Arial" w:hAnsi="Arial" w:cs="Arial"/>
          <w:sz w:val="22"/>
          <w:szCs w:val="22"/>
        </w:rPr>
        <w:t>. Recommendations</w:t>
      </w:r>
      <w:bookmarkEnd w:id="23"/>
    </w:p>
    <w:p w14:paraId="37FDBB81" w14:textId="38984239" w:rsidR="00DA53BD" w:rsidRPr="00822B7E" w:rsidRDefault="00623AF0" w:rsidP="000D4B9A">
      <w:pPr>
        <w:pStyle w:val="Heading2"/>
        <w:spacing w:line="480" w:lineRule="auto"/>
        <w:jc w:val="both"/>
        <w:rPr>
          <w:rFonts w:ascii="Arial" w:hAnsi="Arial" w:cs="Arial"/>
          <w:sz w:val="22"/>
          <w:szCs w:val="22"/>
        </w:rPr>
      </w:pPr>
      <w:bookmarkStart w:id="24" w:name="_Toc216655640"/>
      <w:r w:rsidRPr="00822B7E">
        <w:rPr>
          <w:rFonts w:ascii="Arial" w:hAnsi="Arial" w:cs="Arial"/>
          <w:sz w:val="22"/>
          <w:szCs w:val="22"/>
        </w:rPr>
        <w:t>7</w:t>
      </w:r>
      <w:r w:rsidR="00B92D9F" w:rsidRPr="00822B7E">
        <w:rPr>
          <w:rFonts w:ascii="Arial" w:hAnsi="Arial" w:cs="Arial"/>
          <w:sz w:val="22"/>
          <w:szCs w:val="22"/>
        </w:rPr>
        <w:t>.1 Strengthen Communication During Change</w:t>
      </w:r>
      <w:bookmarkEnd w:id="24"/>
    </w:p>
    <w:p w14:paraId="58EE7EDB" w14:textId="0295AD8B" w:rsidR="00B92D9F" w:rsidRPr="00822B7E" w:rsidRDefault="00B92D9F" w:rsidP="000D4B9A">
      <w:pPr>
        <w:spacing w:line="480" w:lineRule="auto"/>
        <w:jc w:val="both"/>
        <w:rPr>
          <w:rFonts w:ascii="Arial" w:hAnsi="Arial" w:cs="Arial"/>
        </w:rPr>
      </w:pPr>
      <w:r w:rsidRPr="00822B7E">
        <w:rPr>
          <w:rFonts w:ascii="Arial" w:hAnsi="Arial" w:cs="Arial"/>
        </w:rPr>
        <w:t>TfL should implement clear, consistent communication strategies, including manager briefings, staff forums and regular updates. Open communication reduces uncertainty and helps employees feel involved, which in turn decreases resistance and grievances</w:t>
      </w:r>
      <w:r w:rsidR="00217D4C" w:rsidRPr="00822B7E">
        <w:rPr>
          <w:rFonts w:ascii="Arial" w:hAnsi="Arial" w:cs="Arial"/>
          <w:b/>
          <w:bCs/>
        </w:rPr>
        <w:t xml:space="preserve"> </w:t>
      </w:r>
      <w:r w:rsidR="00217D4C" w:rsidRPr="00822B7E">
        <w:rPr>
          <w:rFonts w:ascii="Arial" w:hAnsi="Arial" w:cs="Arial"/>
        </w:rPr>
        <w:t>(Kotter, 2014).</w:t>
      </w:r>
    </w:p>
    <w:p w14:paraId="2FFF7393" w14:textId="29CAF3F3" w:rsidR="00DA53BD" w:rsidRPr="00822B7E" w:rsidRDefault="00623AF0" w:rsidP="000D4B9A">
      <w:pPr>
        <w:pStyle w:val="Heading2"/>
        <w:spacing w:line="480" w:lineRule="auto"/>
        <w:jc w:val="both"/>
        <w:rPr>
          <w:rFonts w:ascii="Arial" w:hAnsi="Arial" w:cs="Arial"/>
          <w:sz w:val="22"/>
          <w:szCs w:val="22"/>
        </w:rPr>
      </w:pPr>
      <w:bookmarkStart w:id="25" w:name="_Toc216655641"/>
      <w:r w:rsidRPr="00822B7E">
        <w:rPr>
          <w:rFonts w:ascii="Arial" w:hAnsi="Arial" w:cs="Arial"/>
          <w:sz w:val="22"/>
          <w:szCs w:val="22"/>
        </w:rPr>
        <w:t>7</w:t>
      </w:r>
      <w:r w:rsidR="00B92D9F" w:rsidRPr="00822B7E">
        <w:rPr>
          <w:rFonts w:ascii="Arial" w:hAnsi="Arial" w:cs="Arial"/>
          <w:sz w:val="22"/>
          <w:szCs w:val="22"/>
        </w:rPr>
        <w:t>.2 Create a Tiered Digital Skills Training Programme</w:t>
      </w:r>
      <w:bookmarkEnd w:id="25"/>
    </w:p>
    <w:p w14:paraId="299010E9" w14:textId="2834BD91" w:rsidR="00B92D9F" w:rsidRPr="00822B7E" w:rsidRDefault="00B92D9F" w:rsidP="000D4B9A">
      <w:pPr>
        <w:spacing w:line="480" w:lineRule="auto"/>
        <w:jc w:val="both"/>
        <w:rPr>
          <w:rFonts w:ascii="Arial" w:hAnsi="Arial" w:cs="Arial"/>
        </w:rPr>
      </w:pPr>
      <w:r w:rsidRPr="00822B7E">
        <w:rPr>
          <w:rFonts w:ascii="Arial" w:hAnsi="Arial" w:cs="Arial"/>
        </w:rPr>
        <w:t>A structured digital training programme should offer different levels depending on existing skills</w:t>
      </w:r>
      <w:r w:rsidR="008864E3" w:rsidRPr="00822B7E">
        <w:rPr>
          <w:rFonts w:ascii="Arial" w:hAnsi="Arial" w:cs="Arial"/>
          <w:b/>
          <w:bCs/>
        </w:rPr>
        <w:t xml:space="preserve"> </w:t>
      </w:r>
      <w:r w:rsidR="008864E3" w:rsidRPr="00822B7E">
        <w:rPr>
          <w:rFonts w:ascii="Arial" w:hAnsi="Arial" w:cs="Arial"/>
        </w:rPr>
        <w:t>(Ulrich, 2017)</w:t>
      </w:r>
      <w:r w:rsidRPr="00822B7E">
        <w:rPr>
          <w:rFonts w:ascii="Arial" w:hAnsi="Arial" w:cs="Arial"/>
        </w:rPr>
        <w:t>. Providing online and in-person options would ensure inclusivity and build digital confidence across all roles.</w:t>
      </w:r>
    </w:p>
    <w:p w14:paraId="00BEAA35" w14:textId="77777777" w:rsidR="00DA53BD" w:rsidRPr="00822B7E" w:rsidRDefault="00DA53BD" w:rsidP="000D4B9A">
      <w:pPr>
        <w:spacing w:line="480" w:lineRule="auto"/>
        <w:jc w:val="both"/>
        <w:rPr>
          <w:rFonts w:ascii="Arial" w:hAnsi="Arial" w:cs="Arial"/>
        </w:rPr>
      </w:pPr>
    </w:p>
    <w:p w14:paraId="5C804569" w14:textId="36E8A428" w:rsidR="00DA53BD" w:rsidRPr="00822B7E" w:rsidRDefault="00623AF0" w:rsidP="000D4B9A">
      <w:pPr>
        <w:pStyle w:val="Heading2"/>
        <w:spacing w:line="480" w:lineRule="auto"/>
        <w:jc w:val="both"/>
        <w:rPr>
          <w:rFonts w:ascii="Arial" w:hAnsi="Arial" w:cs="Arial"/>
          <w:sz w:val="22"/>
          <w:szCs w:val="22"/>
        </w:rPr>
      </w:pPr>
      <w:bookmarkStart w:id="26" w:name="_Toc216655642"/>
      <w:r w:rsidRPr="00822B7E">
        <w:rPr>
          <w:rFonts w:ascii="Arial" w:hAnsi="Arial" w:cs="Arial"/>
          <w:sz w:val="22"/>
          <w:szCs w:val="22"/>
        </w:rPr>
        <w:t>7</w:t>
      </w:r>
      <w:r w:rsidR="00B92D9F" w:rsidRPr="00822B7E">
        <w:rPr>
          <w:rFonts w:ascii="Arial" w:hAnsi="Arial" w:cs="Arial"/>
          <w:sz w:val="22"/>
          <w:szCs w:val="22"/>
        </w:rPr>
        <w:t>.3 Improve Flexibility for Frontline Staff</w:t>
      </w:r>
      <w:bookmarkEnd w:id="26"/>
    </w:p>
    <w:p w14:paraId="5E235AC5" w14:textId="77777777" w:rsidR="00DA53BD" w:rsidRPr="00822B7E" w:rsidRDefault="00B92D9F" w:rsidP="000D4B9A">
      <w:pPr>
        <w:spacing w:line="480" w:lineRule="auto"/>
        <w:jc w:val="both"/>
        <w:rPr>
          <w:rFonts w:ascii="Arial" w:hAnsi="Arial" w:cs="Arial"/>
        </w:rPr>
      </w:pPr>
      <w:r w:rsidRPr="00822B7E">
        <w:rPr>
          <w:rFonts w:ascii="Arial" w:hAnsi="Arial" w:cs="Arial"/>
        </w:rPr>
        <w:t>TfL should explore alternative flexibility models</w:t>
      </w:r>
      <w:r w:rsidR="00573E8F" w:rsidRPr="00822B7E">
        <w:rPr>
          <w:rFonts w:ascii="Arial" w:hAnsi="Arial" w:cs="Arial"/>
        </w:rPr>
        <w:t xml:space="preserve"> </w:t>
      </w:r>
      <w:r w:rsidRPr="00822B7E">
        <w:rPr>
          <w:rFonts w:ascii="Arial" w:hAnsi="Arial" w:cs="Arial"/>
        </w:rPr>
        <w:t>such as compressed hours, predictable shift</w:t>
      </w:r>
    </w:p>
    <w:p w14:paraId="4D125A82" w14:textId="43EC048C" w:rsidR="00071444" w:rsidRPr="00822B7E" w:rsidRDefault="00B92D9F" w:rsidP="000D4B9A">
      <w:pPr>
        <w:spacing w:line="480" w:lineRule="auto"/>
        <w:jc w:val="both"/>
        <w:rPr>
          <w:rFonts w:ascii="Arial" w:hAnsi="Arial" w:cs="Arial"/>
        </w:rPr>
      </w:pPr>
      <w:r w:rsidRPr="00822B7E">
        <w:rPr>
          <w:rFonts w:ascii="Arial" w:hAnsi="Arial" w:cs="Arial"/>
        </w:rPr>
        <w:t>patterns, job-sharing or self-managed rotas</w:t>
      </w:r>
      <w:r w:rsidR="00573E8F" w:rsidRPr="00822B7E">
        <w:rPr>
          <w:rFonts w:ascii="Arial" w:hAnsi="Arial" w:cs="Arial"/>
        </w:rPr>
        <w:t xml:space="preserve"> </w:t>
      </w:r>
      <w:r w:rsidRPr="00822B7E">
        <w:rPr>
          <w:rFonts w:ascii="Arial" w:hAnsi="Arial" w:cs="Arial"/>
        </w:rPr>
        <w:t>to increase fairness and reduce inequality between corporate and frontline roles</w:t>
      </w:r>
      <w:r w:rsidR="009914A7" w:rsidRPr="00822B7E">
        <w:rPr>
          <w:rFonts w:ascii="Arial" w:hAnsi="Arial" w:cs="Arial"/>
          <w:b/>
          <w:bCs/>
        </w:rPr>
        <w:t xml:space="preserve"> </w:t>
      </w:r>
      <w:r w:rsidR="009914A7" w:rsidRPr="00822B7E">
        <w:rPr>
          <w:rFonts w:ascii="Arial" w:hAnsi="Arial" w:cs="Arial"/>
        </w:rPr>
        <w:t>(</w:t>
      </w:r>
      <w:proofErr w:type="spellStart"/>
      <w:r w:rsidR="009914A7" w:rsidRPr="00822B7E">
        <w:rPr>
          <w:rFonts w:ascii="Arial" w:hAnsi="Arial" w:cs="Arial"/>
        </w:rPr>
        <w:t>Acas</w:t>
      </w:r>
      <w:proofErr w:type="spellEnd"/>
      <w:r w:rsidR="009914A7" w:rsidRPr="00822B7E">
        <w:rPr>
          <w:rFonts w:ascii="Arial" w:hAnsi="Arial" w:cs="Arial"/>
        </w:rPr>
        <w:t>, 2022).</w:t>
      </w:r>
    </w:p>
    <w:p w14:paraId="1D346634" w14:textId="34D6C772" w:rsidR="00DA53BD" w:rsidRPr="00822B7E" w:rsidRDefault="00623AF0" w:rsidP="000D4B9A">
      <w:pPr>
        <w:pStyle w:val="Heading2"/>
        <w:spacing w:line="480" w:lineRule="auto"/>
        <w:jc w:val="both"/>
        <w:rPr>
          <w:rFonts w:ascii="Arial" w:hAnsi="Arial" w:cs="Arial"/>
          <w:sz w:val="22"/>
          <w:szCs w:val="22"/>
        </w:rPr>
      </w:pPr>
      <w:bookmarkStart w:id="27" w:name="_Toc216655643"/>
      <w:r w:rsidRPr="00822B7E">
        <w:rPr>
          <w:rFonts w:ascii="Arial" w:hAnsi="Arial" w:cs="Arial"/>
          <w:sz w:val="22"/>
          <w:szCs w:val="22"/>
        </w:rPr>
        <w:t>7</w:t>
      </w:r>
      <w:r w:rsidR="00B92D9F" w:rsidRPr="00822B7E">
        <w:rPr>
          <w:rFonts w:ascii="Arial" w:hAnsi="Arial" w:cs="Arial"/>
          <w:sz w:val="22"/>
          <w:szCs w:val="22"/>
        </w:rPr>
        <w:t>.4 Enhance Wellbeing Resources</w:t>
      </w:r>
      <w:bookmarkEnd w:id="27"/>
    </w:p>
    <w:p w14:paraId="60D3E274" w14:textId="0F94D2EE" w:rsidR="004A7BF0" w:rsidRPr="00822B7E" w:rsidRDefault="00B92D9F" w:rsidP="000D4B9A">
      <w:pPr>
        <w:spacing w:line="480" w:lineRule="auto"/>
        <w:jc w:val="both"/>
        <w:rPr>
          <w:rFonts w:ascii="Arial" w:hAnsi="Arial" w:cs="Arial"/>
        </w:rPr>
      </w:pPr>
      <w:r w:rsidRPr="00822B7E">
        <w:rPr>
          <w:rFonts w:ascii="Arial" w:hAnsi="Arial" w:cs="Arial"/>
        </w:rPr>
        <w:t>Expanding wellbeing initiatives, such as mental health workshops, resilience training and accessible support services, can help employees cope with the pressures of transformation and maintain performance</w:t>
      </w:r>
      <w:r w:rsidR="009914A7" w:rsidRPr="00822B7E">
        <w:rPr>
          <w:rFonts w:ascii="Arial" w:hAnsi="Arial" w:cs="Arial"/>
        </w:rPr>
        <w:t xml:space="preserve"> (CIPD, 2023). </w:t>
      </w:r>
    </w:p>
    <w:p w14:paraId="6E56AB69" w14:textId="165EB145" w:rsidR="00DA53BD" w:rsidRPr="00822B7E" w:rsidRDefault="00623AF0" w:rsidP="000D4B9A">
      <w:pPr>
        <w:pStyle w:val="Heading2"/>
        <w:spacing w:line="480" w:lineRule="auto"/>
        <w:jc w:val="both"/>
        <w:rPr>
          <w:rFonts w:ascii="Arial" w:hAnsi="Arial" w:cs="Arial"/>
          <w:sz w:val="22"/>
          <w:szCs w:val="22"/>
        </w:rPr>
      </w:pPr>
      <w:bookmarkStart w:id="28" w:name="_Toc216655644"/>
      <w:r w:rsidRPr="00822B7E">
        <w:rPr>
          <w:rFonts w:ascii="Arial" w:hAnsi="Arial" w:cs="Arial"/>
          <w:sz w:val="22"/>
          <w:szCs w:val="22"/>
        </w:rPr>
        <w:t>7</w:t>
      </w:r>
      <w:r w:rsidR="00B92D9F" w:rsidRPr="00822B7E">
        <w:rPr>
          <w:rFonts w:ascii="Arial" w:hAnsi="Arial" w:cs="Arial"/>
          <w:sz w:val="22"/>
          <w:szCs w:val="22"/>
        </w:rPr>
        <w:t>.5 Invest in Leadership Development</w:t>
      </w:r>
      <w:bookmarkEnd w:id="28"/>
    </w:p>
    <w:p w14:paraId="176397FE" w14:textId="5490CFD5" w:rsidR="009914A7" w:rsidRPr="00822B7E" w:rsidRDefault="00B92D9F" w:rsidP="009914A7">
      <w:pPr>
        <w:spacing w:line="480" w:lineRule="auto"/>
        <w:jc w:val="both"/>
        <w:rPr>
          <w:rFonts w:ascii="Arial" w:hAnsi="Arial" w:cs="Arial"/>
        </w:rPr>
      </w:pPr>
      <w:r w:rsidRPr="00822B7E">
        <w:rPr>
          <w:rFonts w:ascii="Arial" w:hAnsi="Arial" w:cs="Arial"/>
        </w:rPr>
        <w:t>Managers require training in empathetic communication, conflict resolution and hybrid team management. Strong, supportive leadership is essential for reducing grievances and improving trust across the organisation</w:t>
      </w:r>
      <w:r w:rsidR="009914A7" w:rsidRPr="00822B7E">
        <w:rPr>
          <w:rFonts w:ascii="Arial" w:eastAsia="Times New Roman" w:hAnsi="Arial" w:cs="Arial"/>
          <w:kern w:val="0"/>
          <w:lang w:eastAsia="en-GB"/>
          <w14:ligatures w14:val="none"/>
        </w:rPr>
        <w:t xml:space="preserve"> </w:t>
      </w:r>
      <w:r w:rsidR="009914A7" w:rsidRPr="00822B7E">
        <w:rPr>
          <w:rFonts w:ascii="Arial" w:hAnsi="Arial" w:cs="Arial"/>
        </w:rPr>
        <w:t>(Bass and Riggio, 2006).</w:t>
      </w:r>
    </w:p>
    <w:p w14:paraId="0C948CD1" w14:textId="62CABAB2" w:rsidR="00A73DA1" w:rsidRPr="00822B7E" w:rsidRDefault="00A73DA1" w:rsidP="000D4B9A">
      <w:pPr>
        <w:spacing w:line="480" w:lineRule="auto"/>
        <w:jc w:val="both"/>
        <w:rPr>
          <w:rFonts w:ascii="Arial" w:hAnsi="Arial" w:cs="Arial"/>
        </w:rPr>
      </w:pPr>
    </w:p>
    <w:p w14:paraId="68BE3988" w14:textId="256F7993" w:rsidR="00DA53BD" w:rsidRPr="00822B7E" w:rsidRDefault="00623AF0" w:rsidP="000D4B9A">
      <w:pPr>
        <w:pStyle w:val="Heading1"/>
        <w:spacing w:line="480" w:lineRule="auto"/>
        <w:jc w:val="both"/>
        <w:rPr>
          <w:rFonts w:ascii="Arial" w:hAnsi="Arial" w:cs="Arial"/>
          <w:sz w:val="22"/>
          <w:szCs w:val="22"/>
        </w:rPr>
      </w:pPr>
      <w:bookmarkStart w:id="29" w:name="_Toc216655645"/>
      <w:r w:rsidRPr="00822B7E">
        <w:rPr>
          <w:rFonts w:ascii="Arial" w:hAnsi="Arial" w:cs="Arial"/>
          <w:sz w:val="22"/>
          <w:szCs w:val="22"/>
        </w:rPr>
        <w:t>8</w:t>
      </w:r>
      <w:r w:rsidR="00921D41" w:rsidRPr="00822B7E">
        <w:rPr>
          <w:rFonts w:ascii="Arial" w:hAnsi="Arial" w:cs="Arial"/>
          <w:sz w:val="22"/>
          <w:szCs w:val="22"/>
        </w:rPr>
        <w:t>. Conclusion</w:t>
      </w:r>
      <w:bookmarkEnd w:id="29"/>
    </w:p>
    <w:p w14:paraId="56E7CD1C" w14:textId="282873DF" w:rsidR="00DA53BD" w:rsidRPr="00822B7E" w:rsidRDefault="00A741E0" w:rsidP="00D472F2">
      <w:pPr>
        <w:spacing w:line="480" w:lineRule="auto"/>
        <w:jc w:val="both"/>
        <w:rPr>
          <w:rFonts w:ascii="Arial" w:hAnsi="Arial" w:cs="Arial"/>
        </w:rPr>
      </w:pPr>
      <w:r w:rsidRPr="00822B7E">
        <w:rPr>
          <w:rFonts w:ascii="Arial" w:hAnsi="Arial" w:cs="Arial"/>
        </w:rPr>
        <w:t>TfL is undergoing major transformation driven by digital innovation, financial challenges and</w:t>
      </w:r>
      <w:r w:rsidR="00921D41" w:rsidRPr="00822B7E">
        <w:rPr>
          <w:rFonts w:ascii="Arial" w:hAnsi="Arial" w:cs="Arial"/>
        </w:rPr>
        <w:t xml:space="preserve"> </w:t>
      </w:r>
      <w:r w:rsidRPr="00822B7E">
        <w:rPr>
          <w:rFonts w:ascii="Arial" w:hAnsi="Arial" w:cs="Arial"/>
        </w:rPr>
        <w:t>sustainability priorities. While essential for the organisation’s future success, these changes have significant effects on staff experience. Employees face shifting responsibilities, new technologies and evolving work patterns, all of which can contribute to stress and rising grievances. HR has a crucial role in guiding TfL through this period by promoting strong communication, digital capability building, fair flexibility and wellbeing support. By implementing the recommendations presented in this report, TfL can create a more positive, inclusive and future-ready workplace that supports both organisational goals and employee wellbeing.</w:t>
      </w:r>
      <w:r w:rsidR="00E54024" w:rsidRPr="00822B7E">
        <w:rPr>
          <w:rFonts w:ascii="Arial" w:hAnsi="Arial" w:cs="Arial"/>
        </w:rPr>
        <w:t xml:space="preserve"> </w:t>
      </w:r>
    </w:p>
    <w:p w14:paraId="233AFE2B" w14:textId="259FC05D" w:rsidR="00DA53BD" w:rsidRPr="00822B7E" w:rsidRDefault="003A1F47" w:rsidP="005A4D5F">
      <w:pPr>
        <w:pStyle w:val="Heading1"/>
        <w:rPr>
          <w:rFonts w:ascii="Arial" w:hAnsi="Arial" w:cs="Arial"/>
          <w:sz w:val="22"/>
          <w:szCs w:val="22"/>
        </w:rPr>
      </w:pPr>
      <w:bookmarkStart w:id="30" w:name="_Toc216655646"/>
      <w:r w:rsidRPr="00822B7E">
        <w:rPr>
          <w:rFonts w:ascii="Arial" w:hAnsi="Arial" w:cs="Arial"/>
          <w:sz w:val="22"/>
          <w:szCs w:val="22"/>
        </w:rPr>
        <w:t>9.</w:t>
      </w:r>
      <w:r w:rsidR="00531E7B" w:rsidRPr="00822B7E">
        <w:rPr>
          <w:rFonts w:ascii="Arial" w:hAnsi="Arial" w:cs="Arial"/>
          <w:sz w:val="22"/>
          <w:szCs w:val="22"/>
        </w:rPr>
        <w:t>Reference List</w:t>
      </w:r>
      <w:bookmarkEnd w:id="30"/>
    </w:p>
    <w:p w14:paraId="16DD63A1" w14:textId="77777777" w:rsidR="005A4D5F" w:rsidRPr="00822B7E" w:rsidRDefault="00471AD5" w:rsidP="005A4D5F">
      <w:pPr>
        <w:spacing w:line="360" w:lineRule="auto"/>
        <w:jc w:val="center"/>
        <w:rPr>
          <w:rFonts w:ascii="Arial" w:hAnsi="Arial" w:cs="Arial"/>
        </w:rPr>
      </w:pPr>
      <w:proofErr w:type="spellStart"/>
      <w:r w:rsidRPr="00822B7E">
        <w:rPr>
          <w:rFonts w:ascii="Arial" w:hAnsi="Arial" w:cs="Arial"/>
        </w:rPr>
        <w:t>Acas</w:t>
      </w:r>
      <w:proofErr w:type="spellEnd"/>
      <w:r w:rsidRPr="00822B7E">
        <w:rPr>
          <w:rFonts w:ascii="Arial" w:hAnsi="Arial" w:cs="Arial"/>
        </w:rPr>
        <w:t xml:space="preserve"> (2022) </w:t>
      </w:r>
      <w:r w:rsidRPr="00822B7E">
        <w:rPr>
          <w:rFonts w:ascii="Arial" w:hAnsi="Arial" w:cs="Arial"/>
          <w:i/>
          <w:iCs/>
        </w:rPr>
        <w:t xml:space="preserve">Discipline and grievances at work: The </w:t>
      </w:r>
      <w:proofErr w:type="spellStart"/>
      <w:r w:rsidRPr="00822B7E">
        <w:rPr>
          <w:rFonts w:ascii="Arial" w:hAnsi="Arial" w:cs="Arial"/>
          <w:i/>
          <w:iCs/>
        </w:rPr>
        <w:t>Acas</w:t>
      </w:r>
      <w:proofErr w:type="spellEnd"/>
      <w:r w:rsidRPr="00822B7E">
        <w:rPr>
          <w:rFonts w:ascii="Arial" w:hAnsi="Arial" w:cs="Arial"/>
          <w:i/>
          <w:iCs/>
        </w:rPr>
        <w:t xml:space="preserve"> guide.</w:t>
      </w:r>
      <w:r w:rsidRPr="00822B7E">
        <w:rPr>
          <w:rFonts w:ascii="Arial" w:hAnsi="Arial" w:cs="Arial"/>
        </w:rPr>
        <w:t xml:space="preserve"> Available at</w:t>
      </w:r>
    </w:p>
    <w:p w14:paraId="5C47FDF8" w14:textId="1C62413F" w:rsidR="00471AD5" w:rsidRPr="00822B7E" w:rsidRDefault="005A4D5F" w:rsidP="005A4D5F">
      <w:pPr>
        <w:spacing w:line="360" w:lineRule="auto"/>
        <w:jc w:val="center"/>
        <w:rPr>
          <w:rFonts w:ascii="Arial" w:hAnsi="Arial" w:cs="Arial"/>
        </w:rPr>
      </w:pPr>
      <w:hyperlink r:id="rId7" w:history="1">
        <w:r w:rsidRPr="00822B7E">
          <w:rPr>
            <w:rStyle w:val="Hyperlink"/>
            <w:rFonts w:ascii="Arial" w:hAnsi="Arial" w:cs="Arial"/>
          </w:rPr>
          <w:t>https://www.acas.org.uk/discipline-and-grievances-at-work</w:t>
        </w:r>
      </w:hyperlink>
      <w:r w:rsidR="00471AD5" w:rsidRPr="00822B7E">
        <w:rPr>
          <w:rFonts w:ascii="Arial" w:hAnsi="Arial" w:cs="Arial"/>
        </w:rPr>
        <w:t xml:space="preserve"> (Accessed: 2 December 2025).</w:t>
      </w:r>
    </w:p>
    <w:p w14:paraId="442922EA" w14:textId="457ACB42" w:rsidR="00DA53BD" w:rsidRPr="00822B7E" w:rsidRDefault="00471AD5" w:rsidP="005A4D5F">
      <w:pPr>
        <w:spacing w:line="360" w:lineRule="auto"/>
        <w:jc w:val="center"/>
        <w:rPr>
          <w:rFonts w:ascii="Arial" w:hAnsi="Arial" w:cs="Arial"/>
        </w:rPr>
      </w:pPr>
      <w:r w:rsidRPr="00822B7E">
        <w:rPr>
          <w:rFonts w:ascii="Arial" w:hAnsi="Arial" w:cs="Arial"/>
        </w:rPr>
        <w:t xml:space="preserve">Bass, B.M. and Riggio, R.E. (2006) </w:t>
      </w:r>
      <w:r w:rsidRPr="00822B7E">
        <w:rPr>
          <w:rFonts w:ascii="Arial" w:hAnsi="Arial" w:cs="Arial"/>
          <w:i/>
          <w:iCs/>
        </w:rPr>
        <w:t>Transformational leadership.</w:t>
      </w:r>
      <w:r w:rsidRPr="00822B7E">
        <w:rPr>
          <w:rFonts w:ascii="Arial" w:hAnsi="Arial" w:cs="Arial"/>
        </w:rPr>
        <w:t xml:space="preserve"> 2nd </w:t>
      </w:r>
      <w:proofErr w:type="spellStart"/>
      <w:r w:rsidRPr="00822B7E">
        <w:rPr>
          <w:rFonts w:ascii="Arial" w:hAnsi="Arial" w:cs="Arial"/>
        </w:rPr>
        <w:t>edn</w:t>
      </w:r>
      <w:proofErr w:type="spellEnd"/>
      <w:r w:rsidRPr="00822B7E">
        <w:rPr>
          <w:rFonts w:ascii="Arial" w:hAnsi="Arial" w:cs="Arial"/>
        </w:rPr>
        <w:t>. Mahwah, NJ: Lawrence Erlbaum Associates.</w:t>
      </w:r>
    </w:p>
    <w:p w14:paraId="4A07915C"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CIPD (2023) </w:t>
      </w:r>
      <w:r w:rsidRPr="00822B7E">
        <w:rPr>
          <w:rFonts w:ascii="Arial" w:hAnsi="Arial" w:cs="Arial"/>
          <w:i/>
          <w:iCs/>
        </w:rPr>
        <w:t>Flexible working and wellbeing.</w:t>
      </w:r>
      <w:r w:rsidRPr="00822B7E">
        <w:rPr>
          <w:rFonts w:ascii="Arial" w:hAnsi="Arial" w:cs="Arial"/>
        </w:rPr>
        <w:t xml:space="preserve"> Available at: </w:t>
      </w:r>
      <w:hyperlink r:id="rId8" w:tgtFrame="_new" w:history="1">
        <w:r w:rsidRPr="00822B7E">
          <w:rPr>
            <w:rStyle w:val="Hyperlink"/>
            <w:rFonts w:ascii="Arial" w:hAnsi="Arial" w:cs="Arial"/>
          </w:rPr>
          <w:t>https://www.cipd.co.uk/knowledge/fundamentals/emp-law/flexible-working/factsheet</w:t>
        </w:r>
      </w:hyperlink>
      <w:r w:rsidRPr="00822B7E">
        <w:rPr>
          <w:rFonts w:ascii="Arial" w:hAnsi="Arial" w:cs="Arial"/>
        </w:rPr>
        <w:t xml:space="preserve"> (Accessed: 2 December 2025).</w:t>
      </w:r>
    </w:p>
    <w:p w14:paraId="1F60635F"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Deloitte (2022) </w:t>
      </w:r>
      <w:r w:rsidRPr="00822B7E">
        <w:rPr>
          <w:rFonts w:ascii="Arial" w:hAnsi="Arial" w:cs="Arial"/>
          <w:i/>
          <w:iCs/>
        </w:rPr>
        <w:t>Digital transformation in public transport: Challenges and opportunities.</w:t>
      </w:r>
      <w:r w:rsidRPr="00822B7E">
        <w:rPr>
          <w:rFonts w:ascii="Arial" w:hAnsi="Arial" w:cs="Arial"/>
        </w:rPr>
        <w:t xml:space="preserve"> Available at: </w:t>
      </w:r>
      <w:hyperlink r:id="rId9" w:tgtFrame="_new" w:history="1">
        <w:r w:rsidRPr="00822B7E">
          <w:rPr>
            <w:rStyle w:val="Hyperlink"/>
            <w:rFonts w:ascii="Arial" w:hAnsi="Arial" w:cs="Arial"/>
          </w:rPr>
          <w:t>https://www2.deloitte.com</w:t>
        </w:r>
      </w:hyperlink>
      <w:r w:rsidRPr="00822B7E">
        <w:rPr>
          <w:rFonts w:ascii="Arial" w:hAnsi="Arial" w:cs="Arial"/>
        </w:rPr>
        <w:t xml:space="preserve"> (Accessed: 2 December 2025).</w:t>
      </w:r>
    </w:p>
    <w:p w14:paraId="4FD0EB08"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Gov.uk (2023) </w:t>
      </w:r>
      <w:r w:rsidRPr="00822B7E">
        <w:rPr>
          <w:rFonts w:ascii="Arial" w:hAnsi="Arial" w:cs="Arial"/>
          <w:i/>
          <w:iCs/>
        </w:rPr>
        <w:t>Ultra Low Emission Zone and transport sustainability initiatives.</w:t>
      </w:r>
      <w:r w:rsidRPr="00822B7E">
        <w:rPr>
          <w:rFonts w:ascii="Arial" w:hAnsi="Arial" w:cs="Arial"/>
        </w:rPr>
        <w:t xml:space="preserve"> Available at: </w:t>
      </w:r>
      <w:hyperlink r:id="rId10" w:tgtFrame="_new" w:history="1">
        <w:r w:rsidRPr="00822B7E">
          <w:rPr>
            <w:rStyle w:val="Hyperlink"/>
            <w:rFonts w:ascii="Arial" w:hAnsi="Arial" w:cs="Arial"/>
          </w:rPr>
          <w:t>https://www.gov.uk/government/publications/ulez</w:t>
        </w:r>
      </w:hyperlink>
      <w:r w:rsidRPr="00822B7E">
        <w:rPr>
          <w:rFonts w:ascii="Arial" w:hAnsi="Arial" w:cs="Arial"/>
        </w:rPr>
        <w:t xml:space="preserve"> (Accessed: 2 December 2025).</w:t>
      </w:r>
    </w:p>
    <w:p w14:paraId="1CD5829A"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Kotter, J.P. (2014) </w:t>
      </w:r>
      <w:r w:rsidRPr="00822B7E">
        <w:rPr>
          <w:rFonts w:ascii="Arial" w:hAnsi="Arial" w:cs="Arial"/>
          <w:i/>
          <w:iCs/>
        </w:rPr>
        <w:t>Accelerate: Building strategic agility for a faster-moving world.</w:t>
      </w:r>
      <w:r w:rsidRPr="00822B7E">
        <w:rPr>
          <w:rFonts w:ascii="Arial" w:hAnsi="Arial" w:cs="Arial"/>
        </w:rPr>
        <w:t xml:space="preserve"> Boston: Harvard Business Review Press.</w:t>
      </w:r>
    </w:p>
    <w:p w14:paraId="4600089D"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Schein, E.H. (2017) </w:t>
      </w:r>
      <w:r w:rsidRPr="00822B7E">
        <w:rPr>
          <w:rFonts w:ascii="Arial" w:hAnsi="Arial" w:cs="Arial"/>
          <w:i/>
          <w:iCs/>
        </w:rPr>
        <w:t>Organizational culture and leadership.</w:t>
      </w:r>
      <w:r w:rsidRPr="00822B7E">
        <w:rPr>
          <w:rFonts w:ascii="Arial" w:hAnsi="Arial" w:cs="Arial"/>
        </w:rPr>
        <w:t xml:space="preserve"> 5th </w:t>
      </w:r>
      <w:proofErr w:type="spellStart"/>
      <w:r w:rsidRPr="00822B7E">
        <w:rPr>
          <w:rFonts w:ascii="Arial" w:hAnsi="Arial" w:cs="Arial"/>
        </w:rPr>
        <w:t>edn</w:t>
      </w:r>
      <w:proofErr w:type="spellEnd"/>
      <w:r w:rsidRPr="00822B7E">
        <w:rPr>
          <w:rFonts w:ascii="Arial" w:hAnsi="Arial" w:cs="Arial"/>
        </w:rPr>
        <w:t>. Hoboken, NJ: Wiley.</w:t>
      </w:r>
    </w:p>
    <w:p w14:paraId="0A57517F" w14:textId="77777777" w:rsidR="00471AD5" w:rsidRPr="00822B7E" w:rsidRDefault="00471AD5" w:rsidP="00471AD5">
      <w:pPr>
        <w:spacing w:line="360" w:lineRule="auto"/>
        <w:jc w:val="center"/>
        <w:rPr>
          <w:rFonts w:ascii="Arial" w:hAnsi="Arial" w:cs="Arial"/>
        </w:rPr>
      </w:pPr>
      <w:r w:rsidRPr="00822B7E">
        <w:rPr>
          <w:rFonts w:ascii="Arial" w:hAnsi="Arial" w:cs="Arial"/>
        </w:rPr>
        <w:t xml:space="preserve">Ulrich, D. (2017) </w:t>
      </w:r>
      <w:r w:rsidRPr="00822B7E">
        <w:rPr>
          <w:rFonts w:ascii="Arial" w:hAnsi="Arial" w:cs="Arial"/>
          <w:i/>
          <w:iCs/>
        </w:rPr>
        <w:t>Human resource champions: The next agenda for adding value and delivering results.</w:t>
      </w:r>
      <w:r w:rsidRPr="00822B7E">
        <w:rPr>
          <w:rFonts w:ascii="Arial" w:hAnsi="Arial" w:cs="Arial"/>
        </w:rPr>
        <w:t xml:space="preserve"> Boston: Harvard Business School Press.</w:t>
      </w:r>
    </w:p>
    <w:p w14:paraId="0544B6D7" w14:textId="7C2D2ED9" w:rsidR="00531E7B" w:rsidRPr="00822B7E" w:rsidRDefault="00531E7B" w:rsidP="00471AD5">
      <w:pPr>
        <w:spacing w:line="360" w:lineRule="auto"/>
        <w:jc w:val="center"/>
        <w:rPr>
          <w:rFonts w:ascii="Arial" w:hAnsi="Arial" w:cs="Arial"/>
        </w:rPr>
      </w:pPr>
    </w:p>
    <w:p w14:paraId="26D61B0D" w14:textId="77777777" w:rsidR="007A7442" w:rsidRPr="00822B7E" w:rsidRDefault="007A7442" w:rsidP="00A741E0">
      <w:pPr>
        <w:spacing w:line="360" w:lineRule="auto"/>
        <w:jc w:val="center"/>
        <w:rPr>
          <w:rFonts w:ascii="Arial" w:hAnsi="Arial" w:cs="Arial"/>
        </w:rPr>
      </w:pPr>
    </w:p>
    <w:p w14:paraId="0A13A959" w14:textId="77777777" w:rsidR="00E97470" w:rsidRPr="00CB1504" w:rsidRDefault="00E97470" w:rsidP="00CB1504">
      <w:pPr>
        <w:spacing w:line="360" w:lineRule="auto"/>
        <w:jc w:val="center"/>
        <w:rPr>
          <w:rFonts w:ascii="Arial" w:hAnsi="Arial" w:cs="Arial"/>
        </w:rPr>
      </w:pPr>
    </w:p>
    <w:sectPr w:rsidR="00E97470" w:rsidRPr="00CB1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24F"/>
    <w:multiLevelType w:val="multilevel"/>
    <w:tmpl w:val="5D62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E7544"/>
    <w:multiLevelType w:val="multilevel"/>
    <w:tmpl w:val="FFC4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1072A"/>
    <w:multiLevelType w:val="multilevel"/>
    <w:tmpl w:val="12A0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C0331"/>
    <w:multiLevelType w:val="multilevel"/>
    <w:tmpl w:val="1F26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530ED"/>
    <w:multiLevelType w:val="hybridMultilevel"/>
    <w:tmpl w:val="51DE2FF6"/>
    <w:lvl w:ilvl="0" w:tplc="5BA8A544">
      <w:start w:val="1"/>
      <w:numFmt w:val="bullet"/>
      <w:lvlText w:val="•"/>
      <w:lvlJc w:val="left"/>
      <w:pPr>
        <w:tabs>
          <w:tab w:val="num" w:pos="720"/>
        </w:tabs>
        <w:ind w:left="720" w:hanging="360"/>
      </w:pPr>
      <w:rPr>
        <w:rFonts w:ascii="Times New Roman" w:hAnsi="Times New Roman" w:hint="default"/>
      </w:rPr>
    </w:lvl>
    <w:lvl w:ilvl="1" w:tplc="D556EF4C" w:tentative="1">
      <w:start w:val="1"/>
      <w:numFmt w:val="bullet"/>
      <w:lvlText w:val="•"/>
      <w:lvlJc w:val="left"/>
      <w:pPr>
        <w:tabs>
          <w:tab w:val="num" w:pos="1440"/>
        </w:tabs>
        <w:ind w:left="1440" w:hanging="360"/>
      </w:pPr>
      <w:rPr>
        <w:rFonts w:ascii="Times New Roman" w:hAnsi="Times New Roman" w:hint="default"/>
      </w:rPr>
    </w:lvl>
    <w:lvl w:ilvl="2" w:tplc="C7EEA162" w:tentative="1">
      <w:start w:val="1"/>
      <w:numFmt w:val="bullet"/>
      <w:lvlText w:val="•"/>
      <w:lvlJc w:val="left"/>
      <w:pPr>
        <w:tabs>
          <w:tab w:val="num" w:pos="2160"/>
        </w:tabs>
        <w:ind w:left="2160" w:hanging="360"/>
      </w:pPr>
      <w:rPr>
        <w:rFonts w:ascii="Times New Roman" w:hAnsi="Times New Roman" w:hint="default"/>
      </w:rPr>
    </w:lvl>
    <w:lvl w:ilvl="3" w:tplc="D51C1A1E" w:tentative="1">
      <w:start w:val="1"/>
      <w:numFmt w:val="bullet"/>
      <w:lvlText w:val="•"/>
      <w:lvlJc w:val="left"/>
      <w:pPr>
        <w:tabs>
          <w:tab w:val="num" w:pos="2880"/>
        </w:tabs>
        <w:ind w:left="2880" w:hanging="360"/>
      </w:pPr>
      <w:rPr>
        <w:rFonts w:ascii="Times New Roman" w:hAnsi="Times New Roman" w:hint="default"/>
      </w:rPr>
    </w:lvl>
    <w:lvl w:ilvl="4" w:tplc="5C386B68" w:tentative="1">
      <w:start w:val="1"/>
      <w:numFmt w:val="bullet"/>
      <w:lvlText w:val="•"/>
      <w:lvlJc w:val="left"/>
      <w:pPr>
        <w:tabs>
          <w:tab w:val="num" w:pos="3600"/>
        </w:tabs>
        <w:ind w:left="3600" w:hanging="360"/>
      </w:pPr>
      <w:rPr>
        <w:rFonts w:ascii="Times New Roman" w:hAnsi="Times New Roman" w:hint="default"/>
      </w:rPr>
    </w:lvl>
    <w:lvl w:ilvl="5" w:tplc="F6907E8E" w:tentative="1">
      <w:start w:val="1"/>
      <w:numFmt w:val="bullet"/>
      <w:lvlText w:val="•"/>
      <w:lvlJc w:val="left"/>
      <w:pPr>
        <w:tabs>
          <w:tab w:val="num" w:pos="4320"/>
        </w:tabs>
        <w:ind w:left="4320" w:hanging="360"/>
      </w:pPr>
      <w:rPr>
        <w:rFonts w:ascii="Times New Roman" w:hAnsi="Times New Roman" w:hint="default"/>
      </w:rPr>
    </w:lvl>
    <w:lvl w:ilvl="6" w:tplc="839EE21C" w:tentative="1">
      <w:start w:val="1"/>
      <w:numFmt w:val="bullet"/>
      <w:lvlText w:val="•"/>
      <w:lvlJc w:val="left"/>
      <w:pPr>
        <w:tabs>
          <w:tab w:val="num" w:pos="5040"/>
        </w:tabs>
        <w:ind w:left="5040" w:hanging="360"/>
      </w:pPr>
      <w:rPr>
        <w:rFonts w:ascii="Times New Roman" w:hAnsi="Times New Roman" w:hint="default"/>
      </w:rPr>
    </w:lvl>
    <w:lvl w:ilvl="7" w:tplc="CC1A7EAC" w:tentative="1">
      <w:start w:val="1"/>
      <w:numFmt w:val="bullet"/>
      <w:lvlText w:val="•"/>
      <w:lvlJc w:val="left"/>
      <w:pPr>
        <w:tabs>
          <w:tab w:val="num" w:pos="5760"/>
        </w:tabs>
        <w:ind w:left="5760" w:hanging="360"/>
      </w:pPr>
      <w:rPr>
        <w:rFonts w:ascii="Times New Roman" w:hAnsi="Times New Roman" w:hint="default"/>
      </w:rPr>
    </w:lvl>
    <w:lvl w:ilvl="8" w:tplc="F12CE94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E804DEB"/>
    <w:multiLevelType w:val="hybridMultilevel"/>
    <w:tmpl w:val="0EC612EC"/>
    <w:lvl w:ilvl="0" w:tplc="614054CC">
      <w:start w:val="1"/>
      <w:numFmt w:val="bullet"/>
      <w:lvlText w:val="•"/>
      <w:lvlJc w:val="left"/>
      <w:pPr>
        <w:tabs>
          <w:tab w:val="num" w:pos="720"/>
        </w:tabs>
        <w:ind w:left="720" w:hanging="360"/>
      </w:pPr>
      <w:rPr>
        <w:rFonts w:ascii="Times New Roman" w:hAnsi="Times New Roman" w:hint="default"/>
      </w:rPr>
    </w:lvl>
    <w:lvl w:ilvl="1" w:tplc="81E0E93A" w:tentative="1">
      <w:start w:val="1"/>
      <w:numFmt w:val="bullet"/>
      <w:lvlText w:val="•"/>
      <w:lvlJc w:val="left"/>
      <w:pPr>
        <w:tabs>
          <w:tab w:val="num" w:pos="1440"/>
        </w:tabs>
        <w:ind w:left="1440" w:hanging="360"/>
      </w:pPr>
      <w:rPr>
        <w:rFonts w:ascii="Times New Roman" w:hAnsi="Times New Roman" w:hint="default"/>
      </w:rPr>
    </w:lvl>
    <w:lvl w:ilvl="2" w:tplc="F2265CC2" w:tentative="1">
      <w:start w:val="1"/>
      <w:numFmt w:val="bullet"/>
      <w:lvlText w:val="•"/>
      <w:lvlJc w:val="left"/>
      <w:pPr>
        <w:tabs>
          <w:tab w:val="num" w:pos="2160"/>
        </w:tabs>
        <w:ind w:left="2160" w:hanging="360"/>
      </w:pPr>
      <w:rPr>
        <w:rFonts w:ascii="Times New Roman" w:hAnsi="Times New Roman" w:hint="default"/>
      </w:rPr>
    </w:lvl>
    <w:lvl w:ilvl="3" w:tplc="FD404550" w:tentative="1">
      <w:start w:val="1"/>
      <w:numFmt w:val="bullet"/>
      <w:lvlText w:val="•"/>
      <w:lvlJc w:val="left"/>
      <w:pPr>
        <w:tabs>
          <w:tab w:val="num" w:pos="2880"/>
        </w:tabs>
        <w:ind w:left="2880" w:hanging="360"/>
      </w:pPr>
      <w:rPr>
        <w:rFonts w:ascii="Times New Roman" w:hAnsi="Times New Roman" w:hint="default"/>
      </w:rPr>
    </w:lvl>
    <w:lvl w:ilvl="4" w:tplc="78FA700A" w:tentative="1">
      <w:start w:val="1"/>
      <w:numFmt w:val="bullet"/>
      <w:lvlText w:val="•"/>
      <w:lvlJc w:val="left"/>
      <w:pPr>
        <w:tabs>
          <w:tab w:val="num" w:pos="3600"/>
        </w:tabs>
        <w:ind w:left="3600" w:hanging="360"/>
      </w:pPr>
      <w:rPr>
        <w:rFonts w:ascii="Times New Roman" w:hAnsi="Times New Roman" w:hint="default"/>
      </w:rPr>
    </w:lvl>
    <w:lvl w:ilvl="5" w:tplc="ABE4C450" w:tentative="1">
      <w:start w:val="1"/>
      <w:numFmt w:val="bullet"/>
      <w:lvlText w:val="•"/>
      <w:lvlJc w:val="left"/>
      <w:pPr>
        <w:tabs>
          <w:tab w:val="num" w:pos="4320"/>
        </w:tabs>
        <w:ind w:left="4320" w:hanging="360"/>
      </w:pPr>
      <w:rPr>
        <w:rFonts w:ascii="Times New Roman" w:hAnsi="Times New Roman" w:hint="default"/>
      </w:rPr>
    </w:lvl>
    <w:lvl w:ilvl="6" w:tplc="D188CE00" w:tentative="1">
      <w:start w:val="1"/>
      <w:numFmt w:val="bullet"/>
      <w:lvlText w:val="•"/>
      <w:lvlJc w:val="left"/>
      <w:pPr>
        <w:tabs>
          <w:tab w:val="num" w:pos="5040"/>
        </w:tabs>
        <w:ind w:left="5040" w:hanging="360"/>
      </w:pPr>
      <w:rPr>
        <w:rFonts w:ascii="Times New Roman" w:hAnsi="Times New Roman" w:hint="default"/>
      </w:rPr>
    </w:lvl>
    <w:lvl w:ilvl="7" w:tplc="5B60CF9A" w:tentative="1">
      <w:start w:val="1"/>
      <w:numFmt w:val="bullet"/>
      <w:lvlText w:val="•"/>
      <w:lvlJc w:val="left"/>
      <w:pPr>
        <w:tabs>
          <w:tab w:val="num" w:pos="5760"/>
        </w:tabs>
        <w:ind w:left="5760" w:hanging="360"/>
      </w:pPr>
      <w:rPr>
        <w:rFonts w:ascii="Times New Roman" w:hAnsi="Times New Roman" w:hint="default"/>
      </w:rPr>
    </w:lvl>
    <w:lvl w:ilvl="8" w:tplc="E08A91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4C13CD7"/>
    <w:multiLevelType w:val="multilevel"/>
    <w:tmpl w:val="83DA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682884"/>
    <w:multiLevelType w:val="multilevel"/>
    <w:tmpl w:val="F262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FB788B"/>
    <w:multiLevelType w:val="multilevel"/>
    <w:tmpl w:val="752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206879"/>
    <w:multiLevelType w:val="multilevel"/>
    <w:tmpl w:val="6D3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667C67"/>
    <w:multiLevelType w:val="multilevel"/>
    <w:tmpl w:val="A2FA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676332">
    <w:abstractNumId w:val="5"/>
  </w:num>
  <w:num w:numId="2" w16cid:durableId="1179733035">
    <w:abstractNumId w:val="4"/>
  </w:num>
  <w:num w:numId="3" w16cid:durableId="1497378453">
    <w:abstractNumId w:val="3"/>
  </w:num>
  <w:num w:numId="4" w16cid:durableId="1507788859">
    <w:abstractNumId w:val="7"/>
  </w:num>
  <w:num w:numId="5" w16cid:durableId="1212230408">
    <w:abstractNumId w:val="10"/>
  </w:num>
  <w:num w:numId="6" w16cid:durableId="80030100">
    <w:abstractNumId w:val="1"/>
  </w:num>
  <w:num w:numId="7" w16cid:durableId="960377301">
    <w:abstractNumId w:val="6"/>
  </w:num>
  <w:num w:numId="8" w16cid:durableId="124665158">
    <w:abstractNumId w:val="2"/>
  </w:num>
  <w:num w:numId="9" w16cid:durableId="857305611">
    <w:abstractNumId w:val="9"/>
  </w:num>
  <w:num w:numId="10" w16cid:durableId="17582588">
    <w:abstractNumId w:val="8"/>
  </w:num>
  <w:num w:numId="11" w16cid:durableId="255948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2A2"/>
    <w:rsid w:val="0000013B"/>
    <w:rsid w:val="00006936"/>
    <w:rsid w:val="00020A76"/>
    <w:rsid w:val="00022410"/>
    <w:rsid w:val="00060832"/>
    <w:rsid w:val="00060FCD"/>
    <w:rsid w:val="00065D31"/>
    <w:rsid w:val="00071444"/>
    <w:rsid w:val="00073D9B"/>
    <w:rsid w:val="00093C1F"/>
    <w:rsid w:val="000C692C"/>
    <w:rsid w:val="000D4B9A"/>
    <w:rsid w:val="000E5F22"/>
    <w:rsid w:val="000F2762"/>
    <w:rsid w:val="000F67B0"/>
    <w:rsid w:val="00110A27"/>
    <w:rsid w:val="001127C7"/>
    <w:rsid w:val="0013449B"/>
    <w:rsid w:val="00147ED8"/>
    <w:rsid w:val="001C25C9"/>
    <w:rsid w:val="001C4690"/>
    <w:rsid w:val="001C5AB8"/>
    <w:rsid w:val="001D45CF"/>
    <w:rsid w:val="001E0F18"/>
    <w:rsid w:val="001E339E"/>
    <w:rsid w:val="00210C6E"/>
    <w:rsid w:val="00215F77"/>
    <w:rsid w:val="00217D4C"/>
    <w:rsid w:val="002355E3"/>
    <w:rsid w:val="00246937"/>
    <w:rsid w:val="002546BD"/>
    <w:rsid w:val="00262030"/>
    <w:rsid w:val="00262B27"/>
    <w:rsid w:val="00276C47"/>
    <w:rsid w:val="00280F63"/>
    <w:rsid w:val="002B085D"/>
    <w:rsid w:val="002C7B09"/>
    <w:rsid w:val="003142A5"/>
    <w:rsid w:val="003237B0"/>
    <w:rsid w:val="00351243"/>
    <w:rsid w:val="00367ED9"/>
    <w:rsid w:val="003778AF"/>
    <w:rsid w:val="00387FE4"/>
    <w:rsid w:val="00396696"/>
    <w:rsid w:val="003A1F47"/>
    <w:rsid w:val="003A25E2"/>
    <w:rsid w:val="003B7662"/>
    <w:rsid w:val="003F557A"/>
    <w:rsid w:val="00403F39"/>
    <w:rsid w:val="00416CE1"/>
    <w:rsid w:val="004236D4"/>
    <w:rsid w:val="00424062"/>
    <w:rsid w:val="00426B20"/>
    <w:rsid w:val="00444838"/>
    <w:rsid w:val="00447A48"/>
    <w:rsid w:val="00452B9B"/>
    <w:rsid w:val="00471AD5"/>
    <w:rsid w:val="00471C26"/>
    <w:rsid w:val="004A2A2A"/>
    <w:rsid w:val="004A7BF0"/>
    <w:rsid w:val="004C0269"/>
    <w:rsid w:val="004C25BB"/>
    <w:rsid w:val="004F3B87"/>
    <w:rsid w:val="00531E7B"/>
    <w:rsid w:val="00573E8F"/>
    <w:rsid w:val="005760FA"/>
    <w:rsid w:val="00591891"/>
    <w:rsid w:val="0059198A"/>
    <w:rsid w:val="005A4D5F"/>
    <w:rsid w:val="005F61C1"/>
    <w:rsid w:val="005F7A29"/>
    <w:rsid w:val="00623AF0"/>
    <w:rsid w:val="00627BA7"/>
    <w:rsid w:val="00632301"/>
    <w:rsid w:val="00655733"/>
    <w:rsid w:val="00656059"/>
    <w:rsid w:val="0067350D"/>
    <w:rsid w:val="00675512"/>
    <w:rsid w:val="00675DBF"/>
    <w:rsid w:val="006B10BE"/>
    <w:rsid w:val="006C0F04"/>
    <w:rsid w:val="006C1312"/>
    <w:rsid w:val="006C5FFB"/>
    <w:rsid w:val="006D5862"/>
    <w:rsid w:val="00706A7B"/>
    <w:rsid w:val="007115C2"/>
    <w:rsid w:val="00743DEB"/>
    <w:rsid w:val="007440D7"/>
    <w:rsid w:val="0076004B"/>
    <w:rsid w:val="00767078"/>
    <w:rsid w:val="00787869"/>
    <w:rsid w:val="00791757"/>
    <w:rsid w:val="007942F4"/>
    <w:rsid w:val="007A637B"/>
    <w:rsid w:val="007A7442"/>
    <w:rsid w:val="007B21F8"/>
    <w:rsid w:val="007B6911"/>
    <w:rsid w:val="007C75F4"/>
    <w:rsid w:val="007D5AF1"/>
    <w:rsid w:val="007F4B45"/>
    <w:rsid w:val="007F52A4"/>
    <w:rsid w:val="00822B7E"/>
    <w:rsid w:val="0084125B"/>
    <w:rsid w:val="00863B8A"/>
    <w:rsid w:val="00870157"/>
    <w:rsid w:val="008724A5"/>
    <w:rsid w:val="00876210"/>
    <w:rsid w:val="008864E3"/>
    <w:rsid w:val="008C1C01"/>
    <w:rsid w:val="008C5503"/>
    <w:rsid w:val="008D419A"/>
    <w:rsid w:val="008D72DD"/>
    <w:rsid w:val="0091468E"/>
    <w:rsid w:val="00921D41"/>
    <w:rsid w:val="00951B95"/>
    <w:rsid w:val="0097259E"/>
    <w:rsid w:val="0098175A"/>
    <w:rsid w:val="009914A7"/>
    <w:rsid w:val="009E6E85"/>
    <w:rsid w:val="009F7965"/>
    <w:rsid w:val="00A00157"/>
    <w:rsid w:val="00A6449F"/>
    <w:rsid w:val="00A654A9"/>
    <w:rsid w:val="00A73DA1"/>
    <w:rsid w:val="00A741E0"/>
    <w:rsid w:val="00A820C9"/>
    <w:rsid w:val="00A9512C"/>
    <w:rsid w:val="00AB2214"/>
    <w:rsid w:val="00AB3FF1"/>
    <w:rsid w:val="00B20A98"/>
    <w:rsid w:val="00B31D81"/>
    <w:rsid w:val="00B76C49"/>
    <w:rsid w:val="00B819F9"/>
    <w:rsid w:val="00B82E33"/>
    <w:rsid w:val="00B92D9F"/>
    <w:rsid w:val="00BA4130"/>
    <w:rsid w:val="00BA435D"/>
    <w:rsid w:val="00BC6508"/>
    <w:rsid w:val="00BC7B2C"/>
    <w:rsid w:val="00BD1DDE"/>
    <w:rsid w:val="00BD60D9"/>
    <w:rsid w:val="00BD68E2"/>
    <w:rsid w:val="00BE789A"/>
    <w:rsid w:val="00BF39AC"/>
    <w:rsid w:val="00C14933"/>
    <w:rsid w:val="00C312A2"/>
    <w:rsid w:val="00C54ACD"/>
    <w:rsid w:val="00C54BF4"/>
    <w:rsid w:val="00C72FA0"/>
    <w:rsid w:val="00CB1504"/>
    <w:rsid w:val="00CD1C93"/>
    <w:rsid w:val="00D03BAC"/>
    <w:rsid w:val="00D26345"/>
    <w:rsid w:val="00D472F2"/>
    <w:rsid w:val="00D64C99"/>
    <w:rsid w:val="00DA53BD"/>
    <w:rsid w:val="00DC7980"/>
    <w:rsid w:val="00DE3111"/>
    <w:rsid w:val="00E2112E"/>
    <w:rsid w:val="00E54024"/>
    <w:rsid w:val="00E70C45"/>
    <w:rsid w:val="00E97470"/>
    <w:rsid w:val="00F14B42"/>
    <w:rsid w:val="00F15D70"/>
    <w:rsid w:val="00F4382E"/>
    <w:rsid w:val="00F56391"/>
    <w:rsid w:val="00F812B4"/>
    <w:rsid w:val="00F97DE6"/>
    <w:rsid w:val="00FF53E3"/>
    <w:rsid w:val="00FF6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4BCF"/>
  <w15:chartTrackingRefBased/>
  <w15:docId w15:val="{77CE7D8C-C90C-4944-A843-E79011FCA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2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312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12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12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12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1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2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312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12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12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12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1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2A2"/>
    <w:rPr>
      <w:rFonts w:eastAsiaTheme="majorEastAsia" w:cstheme="majorBidi"/>
      <w:color w:val="272727" w:themeColor="text1" w:themeTint="D8"/>
    </w:rPr>
  </w:style>
  <w:style w:type="paragraph" w:styleId="Title">
    <w:name w:val="Title"/>
    <w:basedOn w:val="Normal"/>
    <w:next w:val="Normal"/>
    <w:link w:val="TitleChar"/>
    <w:uiPriority w:val="10"/>
    <w:qFormat/>
    <w:rsid w:val="00C31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2A2"/>
    <w:pPr>
      <w:spacing w:before="160"/>
      <w:jc w:val="center"/>
    </w:pPr>
    <w:rPr>
      <w:i/>
      <w:iCs/>
      <w:color w:val="404040" w:themeColor="text1" w:themeTint="BF"/>
    </w:rPr>
  </w:style>
  <w:style w:type="character" w:customStyle="1" w:styleId="QuoteChar">
    <w:name w:val="Quote Char"/>
    <w:basedOn w:val="DefaultParagraphFont"/>
    <w:link w:val="Quote"/>
    <w:uiPriority w:val="29"/>
    <w:rsid w:val="00C312A2"/>
    <w:rPr>
      <w:i/>
      <w:iCs/>
      <w:color w:val="404040" w:themeColor="text1" w:themeTint="BF"/>
    </w:rPr>
  </w:style>
  <w:style w:type="paragraph" w:styleId="ListParagraph">
    <w:name w:val="List Paragraph"/>
    <w:basedOn w:val="Normal"/>
    <w:uiPriority w:val="34"/>
    <w:qFormat/>
    <w:rsid w:val="00C312A2"/>
    <w:pPr>
      <w:ind w:left="720"/>
      <w:contextualSpacing/>
    </w:pPr>
  </w:style>
  <w:style w:type="character" w:styleId="IntenseEmphasis">
    <w:name w:val="Intense Emphasis"/>
    <w:basedOn w:val="DefaultParagraphFont"/>
    <w:uiPriority w:val="21"/>
    <w:qFormat/>
    <w:rsid w:val="00C312A2"/>
    <w:rPr>
      <w:i/>
      <w:iCs/>
      <w:color w:val="2F5496" w:themeColor="accent1" w:themeShade="BF"/>
    </w:rPr>
  </w:style>
  <w:style w:type="paragraph" w:styleId="IntenseQuote">
    <w:name w:val="Intense Quote"/>
    <w:basedOn w:val="Normal"/>
    <w:next w:val="Normal"/>
    <w:link w:val="IntenseQuoteChar"/>
    <w:uiPriority w:val="30"/>
    <w:qFormat/>
    <w:rsid w:val="00C312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12A2"/>
    <w:rPr>
      <w:i/>
      <w:iCs/>
      <w:color w:val="2F5496" w:themeColor="accent1" w:themeShade="BF"/>
    </w:rPr>
  </w:style>
  <w:style w:type="character" w:styleId="IntenseReference">
    <w:name w:val="Intense Reference"/>
    <w:basedOn w:val="DefaultParagraphFont"/>
    <w:uiPriority w:val="32"/>
    <w:qFormat/>
    <w:rsid w:val="00C312A2"/>
    <w:rPr>
      <w:b/>
      <w:bCs/>
      <w:smallCaps/>
      <w:color w:val="2F5496" w:themeColor="accent1" w:themeShade="BF"/>
      <w:spacing w:val="5"/>
    </w:rPr>
  </w:style>
  <w:style w:type="character" w:styleId="Hyperlink">
    <w:name w:val="Hyperlink"/>
    <w:basedOn w:val="DefaultParagraphFont"/>
    <w:uiPriority w:val="99"/>
    <w:unhideWhenUsed/>
    <w:rsid w:val="00531E7B"/>
    <w:rPr>
      <w:color w:val="0563C1" w:themeColor="hyperlink"/>
      <w:u w:val="single"/>
    </w:rPr>
  </w:style>
  <w:style w:type="character" w:styleId="UnresolvedMention">
    <w:name w:val="Unresolved Mention"/>
    <w:basedOn w:val="DefaultParagraphFont"/>
    <w:uiPriority w:val="99"/>
    <w:semiHidden/>
    <w:unhideWhenUsed/>
    <w:rsid w:val="00531E7B"/>
    <w:rPr>
      <w:color w:val="605E5C"/>
      <w:shd w:val="clear" w:color="auto" w:fill="E1DFDD"/>
    </w:rPr>
  </w:style>
  <w:style w:type="paragraph" w:styleId="TOCHeading">
    <w:name w:val="TOC Heading"/>
    <w:basedOn w:val="Heading1"/>
    <w:next w:val="Normal"/>
    <w:uiPriority w:val="39"/>
    <w:unhideWhenUsed/>
    <w:qFormat/>
    <w:rsid w:val="001D45C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A1F47"/>
    <w:pPr>
      <w:spacing w:after="100"/>
    </w:pPr>
  </w:style>
  <w:style w:type="paragraph" w:styleId="TOC2">
    <w:name w:val="toc 2"/>
    <w:basedOn w:val="Normal"/>
    <w:next w:val="Normal"/>
    <w:autoRedefine/>
    <w:uiPriority w:val="39"/>
    <w:unhideWhenUsed/>
    <w:rsid w:val="003A1F47"/>
    <w:pPr>
      <w:spacing w:after="100"/>
      <w:ind w:left="220"/>
    </w:pPr>
  </w:style>
  <w:style w:type="paragraph" w:styleId="NormalWeb">
    <w:name w:val="Normal (Web)"/>
    <w:basedOn w:val="Normal"/>
    <w:uiPriority w:val="99"/>
    <w:semiHidden/>
    <w:unhideWhenUsed/>
    <w:rsid w:val="009914A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flexible-working/factsheet" TargetMode="External"/><Relationship Id="rId3" Type="http://schemas.openxmlformats.org/officeDocument/2006/relationships/styles" Target="styles.xml"/><Relationship Id="rId7" Type="http://schemas.openxmlformats.org/officeDocument/2006/relationships/hyperlink" Target="https://www.acas.org.uk/discipline-and-grievances-at-wor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ulez" TargetMode="External"/><Relationship Id="rId4" Type="http://schemas.openxmlformats.org/officeDocument/2006/relationships/settings" Target="settings.xml"/><Relationship Id="rId9" Type="http://schemas.openxmlformats.org/officeDocument/2006/relationships/hyperlink" Target="https://www2.deloit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F12BB-189E-4B9A-939E-0D4E0F9EB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2938</Words>
  <Characters>16749</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1.Executive Summary</vt:lpstr>
      <vt:lpstr>2.Introduction</vt:lpstr>
      <vt:lpstr>3. Business Transformation at TfL</vt:lpstr>
      <vt:lpstr>    3.1 Financial Pressures</vt:lpstr>
      <vt:lpstr>    3.2 Sustainability Commitments</vt:lpstr>
      <vt:lpstr>    3.3 Changing Customer Expectations</vt:lpstr>
      <vt:lpstr>    3.4 Cultural and Structural Change</vt:lpstr>
      <vt:lpstr>4. Digital Technology Trends Impacting TfL</vt:lpstr>
      <vt:lpstr>    4.1 Automation and Smart Ticketing</vt:lpstr>
      <vt:lpstr>    4.2 Artificial Intelligence and Data Analytics</vt:lpstr>
      <vt:lpstr>    4.3 Cybersecurity Pressures</vt:lpstr>
      <vt:lpstr>    4.4 Digital Skills Gaps</vt:lpstr>
      <vt:lpstr>5. Flexible Working Arrangements at TfL</vt:lpstr>
      <vt:lpstr>    5.1 Hybrid Work for Office-Based Staff</vt:lpstr>
      <vt:lpstr>    5.2 Limited Flexibility for Frontline Roles</vt:lpstr>
      <vt:lpstr>    5.3 Communication Barriers</vt:lpstr>
      <vt:lpstr>    5.4 Wellbeing and Work Boundaries</vt:lpstr>
      <vt:lpstr>6. HRM Practices Supporting Transformation at TfL</vt:lpstr>
      <vt:lpstr>    6.1 Organisational Development </vt:lpstr>
      <vt:lpstr>    6.2 HRM and Digital Transformation</vt:lpstr>
      <vt:lpstr>    6.3 HRM and Work-Life Balance</vt:lpstr>
      <vt:lpstr>7. Recommendations</vt:lpstr>
      <vt:lpstr>    7.1 Strengthen Communication During Change</vt:lpstr>
      <vt:lpstr>    7.2 Create a Tiered Digital Skills Training Programme</vt:lpstr>
      <vt:lpstr>    7.3 Improve Flexibility for Frontline Staff</vt:lpstr>
      <vt:lpstr>    7.4 Enhance Wellbeing Resources</vt:lpstr>
      <vt:lpstr>    7.5 Invest in Leadership Development</vt:lpstr>
      <vt:lpstr>8. Conclusion</vt:lpstr>
      <vt:lpstr>9.Reference List</vt:lpstr>
    </vt:vector>
  </TitlesOfParts>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guei sylvain Tia</dc:creator>
  <cp:keywords/>
  <dc:description/>
  <cp:lastModifiedBy>guei sylvain Tia</cp:lastModifiedBy>
  <cp:revision>2</cp:revision>
  <dcterms:created xsi:type="dcterms:W3CDTF">2025-12-15T01:50:00Z</dcterms:created>
  <dcterms:modified xsi:type="dcterms:W3CDTF">2025-12-15T01:50:00Z</dcterms:modified>
</cp:coreProperties>
</file>