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51A" w:rsidRPr="00AD4B5A" w:rsidRDefault="00C2151A" w:rsidP="00C2151A">
      <w:pPr>
        <w:jc w:val="center"/>
        <w:rPr>
          <w:rFonts w:asciiTheme="minorBidi" w:hAnsiTheme="minorBidi"/>
        </w:rPr>
      </w:pPr>
      <w:r w:rsidRPr="00AD4B5A">
        <w:rPr>
          <w:rFonts w:asciiTheme="minorBidi" w:hAnsiTheme="minorBidi"/>
          <w:noProof/>
        </w:rPr>
        <w:drawing>
          <wp:inline distT="0" distB="0" distL="0" distR="0" wp14:anchorId="7C1FE8FF" wp14:editId="6F3A886D">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AD4B5A">
        <w:rPr>
          <w:rFonts w:asciiTheme="minorBidi" w:hAnsiTheme="minorBidi"/>
        </w:rPr>
        <w:fldChar w:fldCharType="begin"/>
      </w:r>
      <w:r w:rsidRPr="00AD4B5A">
        <w:rPr>
          <w:rFonts w:asciiTheme="minorBidi" w:hAnsiTheme="minorBidi"/>
        </w:rPr>
        <w:instrText xml:space="preserve"> INCLUDEPICTURE "C:\\Users\\AzZedin01\\Library\\Group Containers\\UBF8T346G9.ms\\WebArchiveCopyPasteTempFiles\\com.microsoft.Word\\8P2xdp3q1g646AAAAAElFTkSuQmCC" \* MERGEFORMAT </w:instrText>
      </w:r>
      <w:r w:rsidRPr="00AD4B5A">
        <w:rPr>
          <w:rFonts w:asciiTheme="minorBidi" w:hAnsiTheme="minorBidi"/>
        </w:rPr>
        <w:fldChar w:fldCharType="end"/>
      </w:r>
    </w:p>
    <w:p w:rsidR="00C2151A" w:rsidRPr="00AD4B5A" w:rsidRDefault="00C2151A" w:rsidP="00C2151A">
      <w:pPr>
        <w:jc w:val="center"/>
        <w:rPr>
          <w:rFonts w:asciiTheme="minorBidi" w:hAnsiTheme="minorBidi"/>
        </w:rPr>
      </w:pPr>
    </w:p>
    <w:p w:rsidR="00C2151A" w:rsidRPr="00D233A8" w:rsidRDefault="00C2151A" w:rsidP="00C2151A">
      <w:pPr>
        <w:jc w:val="center"/>
        <w:rPr>
          <w:rFonts w:asciiTheme="minorBidi" w:hAnsiTheme="minorBidi"/>
          <w:b/>
          <w:bCs/>
          <w:sz w:val="28"/>
          <w:szCs w:val="28"/>
        </w:rPr>
      </w:pPr>
      <w:r w:rsidRPr="00AD4B5A">
        <w:rPr>
          <w:rFonts w:asciiTheme="minorBidi" w:hAnsiTheme="minorBidi"/>
          <w:b/>
          <w:bCs/>
          <w:sz w:val="28"/>
          <w:szCs w:val="28"/>
        </w:rPr>
        <w:t xml:space="preserve">Student Name: </w:t>
      </w:r>
      <w:proofErr w:type="spellStart"/>
      <w:r w:rsidR="00AF4F85" w:rsidRPr="00AF4F85">
        <w:rPr>
          <w:rFonts w:asciiTheme="minorBidi" w:hAnsiTheme="minorBidi"/>
          <w:b/>
          <w:bCs/>
          <w:sz w:val="28"/>
          <w:szCs w:val="28"/>
        </w:rPr>
        <w:t>Md</w:t>
      </w:r>
      <w:proofErr w:type="spellEnd"/>
      <w:r w:rsidR="00AF4F85" w:rsidRPr="00AF4F85">
        <w:rPr>
          <w:rFonts w:asciiTheme="minorBidi" w:hAnsiTheme="minorBidi"/>
          <w:b/>
          <w:bCs/>
          <w:sz w:val="28"/>
          <w:szCs w:val="28"/>
        </w:rPr>
        <w:t xml:space="preserve"> Ahmed Al </w:t>
      </w:r>
      <w:proofErr w:type="spellStart"/>
      <w:r w:rsidR="00AF4F85" w:rsidRPr="00AF4F85">
        <w:rPr>
          <w:rFonts w:asciiTheme="minorBidi" w:hAnsiTheme="minorBidi"/>
          <w:b/>
          <w:bCs/>
          <w:sz w:val="28"/>
          <w:szCs w:val="28"/>
        </w:rPr>
        <w:t>Zayed</w:t>
      </w:r>
      <w:proofErr w:type="spellEnd"/>
    </w:p>
    <w:p w:rsidR="00C2151A" w:rsidRPr="00AD4B5A" w:rsidRDefault="00C2151A" w:rsidP="00C2151A">
      <w:pPr>
        <w:jc w:val="center"/>
        <w:rPr>
          <w:rFonts w:asciiTheme="minorBidi" w:hAnsiTheme="minorBidi"/>
          <w:b/>
          <w:bCs/>
          <w:sz w:val="28"/>
          <w:szCs w:val="28"/>
        </w:rPr>
      </w:pPr>
      <w:r w:rsidRPr="00AD4B5A">
        <w:rPr>
          <w:rFonts w:asciiTheme="minorBidi" w:hAnsiTheme="minorBidi"/>
          <w:b/>
          <w:bCs/>
          <w:sz w:val="28"/>
          <w:szCs w:val="28"/>
        </w:rPr>
        <w:t>Student ID:</w:t>
      </w:r>
      <w:r w:rsidRPr="00D233A8">
        <w:t xml:space="preserve"> </w:t>
      </w:r>
      <w:r w:rsidR="00AF4F85" w:rsidRPr="00AF4F85">
        <w:rPr>
          <w:b/>
        </w:rPr>
        <w:t>2516697</w:t>
      </w:r>
    </w:p>
    <w:p w:rsidR="00C2151A" w:rsidRPr="00AD4B5A" w:rsidRDefault="00C2151A" w:rsidP="00C2151A">
      <w:pPr>
        <w:jc w:val="center"/>
        <w:rPr>
          <w:rFonts w:asciiTheme="minorBidi" w:hAnsiTheme="minorBidi"/>
          <w:b/>
          <w:bCs/>
          <w:sz w:val="28"/>
          <w:szCs w:val="28"/>
        </w:rPr>
      </w:pPr>
    </w:p>
    <w:p w:rsidR="00C2151A" w:rsidRPr="00AD4B5A" w:rsidRDefault="00C2151A" w:rsidP="00C2151A">
      <w:pPr>
        <w:jc w:val="center"/>
        <w:rPr>
          <w:rFonts w:asciiTheme="minorBidi" w:hAnsiTheme="minorBidi"/>
          <w:b/>
          <w:bCs/>
          <w:sz w:val="28"/>
          <w:szCs w:val="28"/>
        </w:rPr>
      </w:pPr>
    </w:p>
    <w:p w:rsidR="00C2151A" w:rsidRPr="00AD4B5A" w:rsidRDefault="00C2151A" w:rsidP="00C2151A">
      <w:pPr>
        <w:jc w:val="center"/>
        <w:rPr>
          <w:rFonts w:asciiTheme="minorBidi" w:hAnsiTheme="minorBidi"/>
          <w:b/>
          <w:bCs/>
          <w:sz w:val="28"/>
          <w:szCs w:val="28"/>
        </w:rPr>
      </w:pPr>
      <w:r w:rsidRPr="00AD4B5A">
        <w:rPr>
          <w:rFonts w:asciiTheme="minorBidi" w:hAnsiTheme="minorBidi"/>
          <w:b/>
          <w:bCs/>
          <w:sz w:val="28"/>
          <w:szCs w:val="28"/>
        </w:rPr>
        <w:t>Module Name: Marketing Management</w:t>
      </w:r>
    </w:p>
    <w:p w:rsidR="00C2151A" w:rsidRPr="00AD4B5A" w:rsidRDefault="00C2151A" w:rsidP="00C2151A">
      <w:pPr>
        <w:jc w:val="center"/>
        <w:rPr>
          <w:rFonts w:asciiTheme="minorBidi" w:hAnsiTheme="minorBidi"/>
          <w:b/>
          <w:bCs/>
          <w:sz w:val="28"/>
          <w:szCs w:val="28"/>
        </w:rPr>
      </w:pPr>
      <w:r w:rsidRPr="00AD4B5A">
        <w:rPr>
          <w:rFonts w:asciiTheme="minorBidi" w:hAnsiTheme="minorBidi"/>
          <w:b/>
          <w:bCs/>
          <w:sz w:val="28"/>
          <w:szCs w:val="28"/>
        </w:rPr>
        <w:t>Module Code: LCMB7024</w:t>
      </w:r>
    </w:p>
    <w:p w:rsidR="00C2151A" w:rsidRPr="00AD4B5A" w:rsidRDefault="00C2151A" w:rsidP="00C2151A">
      <w:pPr>
        <w:rPr>
          <w:rFonts w:asciiTheme="minorBidi" w:hAnsiTheme="minorBidi"/>
          <w:b/>
          <w:bCs/>
          <w:sz w:val="28"/>
          <w:szCs w:val="28"/>
        </w:rPr>
      </w:pPr>
    </w:p>
    <w:p w:rsidR="00C2151A" w:rsidRPr="00AD4B5A" w:rsidRDefault="00C2151A" w:rsidP="00C2151A">
      <w:pPr>
        <w:jc w:val="center"/>
        <w:rPr>
          <w:rFonts w:asciiTheme="minorBidi" w:hAnsiTheme="minorBidi"/>
          <w:b/>
          <w:bCs/>
          <w:sz w:val="28"/>
          <w:szCs w:val="28"/>
        </w:rPr>
      </w:pPr>
    </w:p>
    <w:p w:rsidR="00C2151A" w:rsidRPr="00AF4F85" w:rsidRDefault="00C2151A" w:rsidP="00AF4F85">
      <w:pPr>
        <w:jc w:val="center"/>
      </w:pPr>
      <w:r w:rsidRPr="00AD4B5A">
        <w:rPr>
          <w:rFonts w:asciiTheme="minorBidi" w:hAnsiTheme="minorBidi"/>
          <w:b/>
          <w:bCs/>
          <w:sz w:val="28"/>
          <w:szCs w:val="28"/>
        </w:rPr>
        <w:t>Lecturer’s Name:</w:t>
      </w:r>
      <w:r w:rsidRPr="00D233A8">
        <w:t xml:space="preserve"> </w:t>
      </w:r>
      <w:r w:rsidR="00AF4F85">
        <w:t xml:space="preserve">Laila </w:t>
      </w:r>
      <w:proofErr w:type="spellStart"/>
      <w:r w:rsidR="00AF4F85">
        <w:t>Maazouz</w:t>
      </w:r>
      <w:proofErr w:type="spellEnd"/>
      <w:r w:rsidR="00AF4F85">
        <w:t xml:space="preserve">, </w:t>
      </w:r>
      <w:bookmarkStart w:id="0" w:name="_GoBack"/>
      <w:bookmarkEnd w:id="0"/>
      <w:r w:rsidR="00AF4F85">
        <w:t xml:space="preserve">Dian </w:t>
      </w:r>
      <w:proofErr w:type="spellStart"/>
      <w:r w:rsidR="00AF4F85">
        <w:t>Mayasari</w:t>
      </w:r>
      <w:proofErr w:type="spellEnd"/>
    </w:p>
    <w:p w:rsidR="00C2151A" w:rsidRPr="00AD4B5A" w:rsidRDefault="00C2151A" w:rsidP="00C2151A">
      <w:pPr>
        <w:jc w:val="center"/>
        <w:rPr>
          <w:rFonts w:asciiTheme="minorBidi" w:hAnsiTheme="minorBidi"/>
          <w:b/>
          <w:bCs/>
          <w:sz w:val="28"/>
          <w:szCs w:val="28"/>
        </w:rPr>
      </w:pPr>
      <w:r w:rsidRPr="00AD4B5A">
        <w:rPr>
          <w:rFonts w:asciiTheme="minorBidi" w:hAnsiTheme="minorBidi"/>
          <w:b/>
          <w:bCs/>
          <w:sz w:val="28"/>
          <w:szCs w:val="28"/>
        </w:rPr>
        <w:t>Work Count: 26</w:t>
      </w:r>
      <w:r>
        <w:rPr>
          <w:rFonts w:asciiTheme="minorBidi" w:hAnsiTheme="minorBidi"/>
          <w:b/>
          <w:bCs/>
          <w:sz w:val="28"/>
          <w:szCs w:val="28"/>
        </w:rPr>
        <w:t>87</w:t>
      </w:r>
    </w:p>
    <w:p w:rsidR="00C2151A" w:rsidRPr="00AD4B5A" w:rsidRDefault="00C2151A" w:rsidP="00C2151A">
      <w:pPr>
        <w:jc w:val="center"/>
        <w:rPr>
          <w:rFonts w:asciiTheme="minorBidi" w:hAnsiTheme="minorBidi"/>
          <w:b/>
          <w:bCs/>
          <w:sz w:val="28"/>
          <w:szCs w:val="28"/>
        </w:rPr>
      </w:pPr>
    </w:p>
    <w:p w:rsidR="00C2151A" w:rsidRPr="00AD4B5A" w:rsidRDefault="00C2151A" w:rsidP="00C2151A">
      <w:pPr>
        <w:rPr>
          <w:rFonts w:asciiTheme="minorBidi" w:hAnsiTheme="minorBidi"/>
          <w:b/>
          <w:bCs/>
          <w:sz w:val="28"/>
          <w:szCs w:val="28"/>
        </w:rPr>
      </w:pPr>
    </w:p>
    <w:p w:rsidR="00C2151A" w:rsidRDefault="00C2151A" w:rsidP="00C2151A">
      <w:pPr>
        <w:jc w:val="center"/>
        <w:rPr>
          <w:rFonts w:asciiTheme="minorBidi" w:hAnsiTheme="minorBidi"/>
          <w:b/>
          <w:bCs/>
          <w:sz w:val="28"/>
          <w:szCs w:val="28"/>
        </w:rPr>
      </w:pPr>
      <w:r w:rsidRPr="00AD4B5A">
        <w:rPr>
          <w:rFonts w:asciiTheme="minorBidi" w:hAnsiTheme="minorBidi"/>
          <w:b/>
          <w:bCs/>
          <w:sz w:val="28"/>
          <w:szCs w:val="28"/>
        </w:rPr>
        <w:t>Term 1</w:t>
      </w:r>
    </w:p>
    <w:p w:rsidR="00C2151A" w:rsidRDefault="00C2151A" w:rsidP="00C2151A">
      <w:pPr>
        <w:spacing w:line="259" w:lineRule="auto"/>
        <w:jc w:val="left"/>
        <w:rPr>
          <w:rFonts w:asciiTheme="minorBidi" w:hAnsiTheme="minorBidi"/>
          <w:b/>
          <w:bCs/>
          <w:sz w:val="28"/>
          <w:szCs w:val="28"/>
        </w:rPr>
      </w:pPr>
      <w:r>
        <w:rPr>
          <w:rFonts w:asciiTheme="minorBidi" w:hAnsiTheme="minorBidi"/>
          <w:b/>
          <w:bCs/>
          <w:sz w:val="28"/>
          <w:szCs w:val="28"/>
        </w:rPr>
        <w:br w:type="page"/>
      </w:r>
    </w:p>
    <w:sdt>
      <w:sdtPr>
        <w:rPr>
          <w:rFonts w:ascii="Arial" w:eastAsiaTheme="minorHAnsi" w:hAnsi="Arial" w:cstheme="minorBidi"/>
          <w:color w:val="auto"/>
          <w:sz w:val="24"/>
          <w:szCs w:val="22"/>
        </w:rPr>
        <w:id w:val="453368645"/>
        <w:docPartObj>
          <w:docPartGallery w:val="Table of Contents"/>
          <w:docPartUnique/>
        </w:docPartObj>
      </w:sdtPr>
      <w:sdtEndPr>
        <w:rPr>
          <w:b/>
          <w:bCs/>
          <w:noProof/>
        </w:rPr>
      </w:sdtEndPr>
      <w:sdtContent>
        <w:p w:rsidR="00C2151A" w:rsidRDefault="00C2151A">
          <w:pPr>
            <w:pStyle w:val="TOCHeading"/>
          </w:pPr>
          <w:r>
            <w:t>Contents</w:t>
          </w:r>
        </w:p>
        <w:p w:rsidR="00DC6D60" w:rsidRDefault="00C2151A">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24220741" w:history="1">
            <w:r w:rsidR="00DC6D60" w:rsidRPr="004E110F">
              <w:rPr>
                <w:rStyle w:val="Hyperlink"/>
                <w:noProof/>
              </w:rPr>
              <w:t>1. Introduction</w:t>
            </w:r>
            <w:r w:rsidR="00DC6D60">
              <w:rPr>
                <w:noProof/>
                <w:webHidden/>
              </w:rPr>
              <w:tab/>
            </w:r>
            <w:r w:rsidR="00DC6D60">
              <w:rPr>
                <w:noProof/>
                <w:webHidden/>
              </w:rPr>
              <w:fldChar w:fldCharType="begin"/>
            </w:r>
            <w:r w:rsidR="00DC6D60">
              <w:rPr>
                <w:noProof/>
                <w:webHidden/>
              </w:rPr>
              <w:instrText xml:space="preserve"> PAGEREF _Toc224220741 \h </w:instrText>
            </w:r>
            <w:r w:rsidR="00DC6D60">
              <w:rPr>
                <w:noProof/>
                <w:webHidden/>
              </w:rPr>
            </w:r>
            <w:r w:rsidR="00DC6D60">
              <w:rPr>
                <w:noProof/>
                <w:webHidden/>
              </w:rPr>
              <w:fldChar w:fldCharType="separate"/>
            </w:r>
            <w:r w:rsidR="00DC6D60">
              <w:rPr>
                <w:noProof/>
                <w:webHidden/>
              </w:rPr>
              <w:t>3</w:t>
            </w:r>
            <w:r w:rsidR="00DC6D60">
              <w:rPr>
                <w:noProof/>
                <w:webHidden/>
              </w:rPr>
              <w:fldChar w:fldCharType="end"/>
            </w:r>
          </w:hyperlink>
        </w:p>
        <w:p w:rsidR="00DC6D60" w:rsidRDefault="007C0277">
          <w:pPr>
            <w:pStyle w:val="TOC1"/>
            <w:tabs>
              <w:tab w:val="right" w:leader="dot" w:pos="9350"/>
            </w:tabs>
            <w:rPr>
              <w:rFonts w:asciiTheme="minorHAnsi" w:eastAsiaTheme="minorEastAsia" w:hAnsiTheme="minorHAnsi"/>
              <w:noProof/>
              <w:sz w:val="22"/>
            </w:rPr>
          </w:pPr>
          <w:hyperlink w:anchor="_Toc224220742" w:history="1">
            <w:r w:rsidR="00DC6D60" w:rsidRPr="004E110F">
              <w:rPr>
                <w:rStyle w:val="Hyperlink"/>
                <w:noProof/>
              </w:rPr>
              <w:t>2. Task 1: Critical Analysis of the Macro Marketing Environment</w:t>
            </w:r>
            <w:r w:rsidR="00DC6D60">
              <w:rPr>
                <w:noProof/>
                <w:webHidden/>
              </w:rPr>
              <w:tab/>
            </w:r>
            <w:r w:rsidR="00DC6D60">
              <w:rPr>
                <w:noProof/>
                <w:webHidden/>
              </w:rPr>
              <w:fldChar w:fldCharType="begin"/>
            </w:r>
            <w:r w:rsidR="00DC6D60">
              <w:rPr>
                <w:noProof/>
                <w:webHidden/>
              </w:rPr>
              <w:instrText xml:space="preserve"> PAGEREF _Toc224220742 \h </w:instrText>
            </w:r>
            <w:r w:rsidR="00DC6D60">
              <w:rPr>
                <w:noProof/>
                <w:webHidden/>
              </w:rPr>
            </w:r>
            <w:r w:rsidR="00DC6D60">
              <w:rPr>
                <w:noProof/>
                <w:webHidden/>
              </w:rPr>
              <w:fldChar w:fldCharType="separate"/>
            </w:r>
            <w:r w:rsidR="00DC6D60">
              <w:rPr>
                <w:noProof/>
                <w:webHidden/>
              </w:rPr>
              <w:t>4</w:t>
            </w:r>
            <w:r w:rsidR="00DC6D60">
              <w:rPr>
                <w:noProof/>
                <w:webHidden/>
              </w:rPr>
              <w:fldChar w:fldCharType="end"/>
            </w:r>
          </w:hyperlink>
        </w:p>
        <w:p w:rsidR="00DC6D60" w:rsidRDefault="007C0277">
          <w:pPr>
            <w:pStyle w:val="TOC2"/>
            <w:tabs>
              <w:tab w:val="right" w:leader="dot" w:pos="9350"/>
            </w:tabs>
            <w:rPr>
              <w:rFonts w:asciiTheme="minorHAnsi" w:eastAsiaTheme="minorEastAsia" w:hAnsiTheme="minorHAnsi"/>
              <w:noProof/>
              <w:sz w:val="22"/>
            </w:rPr>
          </w:pPr>
          <w:hyperlink w:anchor="_Toc224220743" w:history="1">
            <w:r w:rsidR="00DC6D60" w:rsidRPr="004E110F">
              <w:rPr>
                <w:rStyle w:val="Hyperlink"/>
                <w:noProof/>
              </w:rPr>
              <w:t>2.1 Macro Marketing Environment</w:t>
            </w:r>
            <w:r w:rsidR="00DC6D60">
              <w:rPr>
                <w:noProof/>
                <w:webHidden/>
              </w:rPr>
              <w:tab/>
            </w:r>
            <w:r w:rsidR="00DC6D60">
              <w:rPr>
                <w:noProof/>
                <w:webHidden/>
              </w:rPr>
              <w:fldChar w:fldCharType="begin"/>
            </w:r>
            <w:r w:rsidR="00DC6D60">
              <w:rPr>
                <w:noProof/>
                <w:webHidden/>
              </w:rPr>
              <w:instrText xml:space="preserve"> PAGEREF _Toc224220743 \h </w:instrText>
            </w:r>
            <w:r w:rsidR="00DC6D60">
              <w:rPr>
                <w:noProof/>
                <w:webHidden/>
              </w:rPr>
            </w:r>
            <w:r w:rsidR="00DC6D60">
              <w:rPr>
                <w:noProof/>
                <w:webHidden/>
              </w:rPr>
              <w:fldChar w:fldCharType="separate"/>
            </w:r>
            <w:r w:rsidR="00DC6D60">
              <w:rPr>
                <w:noProof/>
                <w:webHidden/>
              </w:rPr>
              <w:t>4</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44" w:history="1">
            <w:r w:rsidR="00DC6D60" w:rsidRPr="004E110F">
              <w:rPr>
                <w:rStyle w:val="Hyperlink"/>
                <w:noProof/>
              </w:rPr>
              <w:t>2.1.1 PESTLE Framework</w:t>
            </w:r>
            <w:r w:rsidR="00DC6D60">
              <w:rPr>
                <w:noProof/>
                <w:webHidden/>
              </w:rPr>
              <w:tab/>
            </w:r>
            <w:r w:rsidR="00DC6D60">
              <w:rPr>
                <w:noProof/>
                <w:webHidden/>
              </w:rPr>
              <w:fldChar w:fldCharType="begin"/>
            </w:r>
            <w:r w:rsidR="00DC6D60">
              <w:rPr>
                <w:noProof/>
                <w:webHidden/>
              </w:rPr>
              <w:instrText xml:space="preserve"> PAGEREF _Toc224220744 \h </w:instrText>
            </w:r>
            <w:r w:rsidR="00DC6D60">
              <w:rPr>
                <w:noProof/>
                <w:webHidden/>
              </w:rPr>
            </w:r>
            <w:r w:rsidR="00DC6D60">
              <w:rPr>
                <w:noProof/>
                <w:webHidden/>
              </w:rPr>
              <w:fldChar w:fldCharType="separate"/>
            </w:r>
            <w:r w:rsidR="00DC6D60">
              <w:rPr>
                <w:noProof/>
                <w:webHidden/>
              </w:rPr>
              <w:t>4</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45" w:history="1">
            <w:r w:rsidR="00DC6D60" w:rsidRPr="004E110F">
              <w:rPr>
                <w:rStyle w:val="Hyperlink"/>
                <w:noProof/>
              </w:rPr>
              <w:t>2.1.2 Justification for Selected Macro Factors</w:t>
            </w:r>
            <w:r w:rsidR="00DC6D60">
              <w:rPr>
                <w:noProof/>
                <w:webHidden/>
              </w:rPr>
              <w:tab/>
            </w:r>
            <w:r w:rsidR="00DC6D60">
              <w:rPr>
                <w:noProof/>
                <w:webHidden/>
              </w:rPr>
              <w:fldChar w:fldCharType="begin"/>
            </w:r>
            <w:r w:rsidR="00DC6D60">
              <w:rPr>
                <w:noProof/>
                <w:webHidden/>
              </w:rPr>
              <w:instrText xml:space="preserve"> PAGEREF _Toc224220745 \h </w:instrText>
            </w:r>
            <w:r w:rsidR="00DC6D60">
              <w:rPr>
                <w:noProof/>
                <w:webHidden/>
              </w:rPr>
            </w:r>
            <w:r w:rsidR="00DC6D60">
              <w:rPr>
                <w:noProof/>
                <w:webHidden/>
              </w:rPr>
              <w:fldChar w:fldCharType="separate"/>
            </w:r>
            <w:r w:rsidR="00DC6D60">
              <w:rPr>
                <w:noProof/>
                <w:webHidden/>
              </w:rPr>
              <w:t>4</w:t>
            </w:r>
            <w:r w:rsidR="00DC6D60">
              <w:rPr>
                <w:noProof/>
                <w:webHidden/>
              </w:rPr>
              <w:fldChar w:fldCharType="end"/>
            </w:r>
          </w:hyperlink>
        </w:p>
        <w:p w:rsidR="00DC6D60" w:rsidRDefault="007C0277">
          <w:pPr>
            <w:pStyle w:val="TOC2"/>
            <w:tabs>
              <w:tab w:val="right" w:leader="dot" w:pos="9350"/>
            </w:tabs>
            <w:rPr>
              <w:rFonts w:asciiTheme="minorHAnsi" w:eastAsiaTheme="minorEastAsia" w:hAnsiTheme="minorHAnsi"/>
              <w:noProof/>
              <w:sz w:val="22"/>
            </w:rPr>
          </w:pPr>
          <w:hyperlink w:anchor="_Toc224220746" w:history="1">
            <w:r w:rsidR="00DC6D60" w:rsidRPr="004E110F">
              <w:rPr>
                <w:rStyle w:val="Hyperlink"/>
                <w:noProof/>
              </w:rPr>
              <w:t>2.2 Analysis of Macro Factor 1: Social Factor</w:t>
            </w:r>
            <w:r w:rsidR="00DC6D60">
              <w:rPr>
                <w:noProof/>
                <w:webHidden/>
              </w:rPr>
              <w:tab/>
            </w:r>
            <w:r w:rsidR="00DC6D60">
              <w:rPr>
                <w:noProof/>
                <w:webHidden/>
              </w:rPr>
              <w:fldChar w:fldCharType="begin"/>
            </w:r>
            <w:r w:rsidR="00DC6D60">
              <w:rPr>
                <w:noProof/>
                <w:webHidden/>
              </w:rPr>
              <w:instrText xml:space="preserve"> PAGEREF _Toc224220746 \h </w:instrText>
            </w:r>
            <w:r w:rsidR="00DC6D60">
              <w:rPr>
                <w:noProof/>
                <w:webHidden/>
              </w:rPr>
            </w:r>
            <w:r w:rsidR="00DC6D60">
              <w:rPr>
                <w:noProof/>
                <w:webHidden/>
              </w:rPr>
              <w:fldChar w:fldCharType="separate"/>
            </w:r>
            <w:r w:rsidR="00DC6D60">
              <w:rPr>
                <w:noProof/>
                <w:webHidden/>
              </w:rPr>
              <w:t>5</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47" w:history="1">
            <w:r w:rsidR="00DC6D60" w:rsidRPr="004E110F">
              <w:rPr>
                <w:rStyle w:val="Hyperlink"/>
                <w:noProof/>
              </w:rPr>
              <w:t>2.2.1 Impact on the Pioneer Organisation — Netflix</w:t>
            </w:r>
            <w:r w:rsidR="00DC6D60">
              <w:rPr>
                <w:noProof/>
                <w:webHidden/>
              </w:rPr>
              <w:tab/>
            </w:r>
            <w:r w:rsidR="00DC6D60">
              <w:rPr>
                <w:noProof/>
                <w:webHidden/>
              </w:rPr>
              <w:fldChar w:fldCharType="begin"/>
            </w:r>
            <w:r w:rsidR="00DC6D60">
              <w:rPr>
                <w:noProof/>
                <w:webHidden/>
              </w:rPr>
              <w:instrText xml:space="preserve"> PAGEREF _Toc224220747 \h </w:instrText>
            </w:r>
            <w:r w:rsidR="00DC6D60">
              <w:rPr>
                <w:noProof/>
                <w:webHidden/>
              </w:rPr>
            </w:r>
            <w:r w:rsidR="00DC6D60">
              <w:rPr>
                <w:noProof/>
                <w:webHidden/>
              </w:rPr>
              <w:fldChar w:fldCharType="separate"/>
            </w:r>
            <w:r w:rsidR="00DC6D60">
              <w:rPr>
                <w:noProof/>
                <w:webHidden/>
              </w:rPr>
              <w:t>5</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48" w:history="1">
            <w:r w:rsidR="00DC6D60" w:rsidRPr="004E110F">
              <w:rPr>
                <w:rStyle w:val="Hyperlink"/>
                <w:noProof/>
              </w:rPr>
              <w:t>2.2.2 Impact on the Follower Organisation — Disney+</w:t>
            </w:r>
            <w:r w:rsidR="00DC6D60">
              <w:rPr>
                <w:noProof/>
                <w:webHidden/>
              </w:rPr>
              <w:tab/>
            </w:r>
            <w:r w:rsidR="00DC6D60">
              <w:rPr>
                <w:noProof/>
                <w:webHidden/>
              </w:rPr>
              <w:fldChar w:fldCharType="begin"/>
            </w:r>
            <w:r w:rsidR="00DC6D60">
              <w:rPr>
                <w:noProof/>
                <w:webHidden/>
              </w:rPr>
              <w:instrText xml:space="preserve"> PAGEREF _Toc224220748 \h </w:instrText>
            </w:r>
            <w:r w:rsidR="00DC6D60">
              <w:rPr>
                <w:noProof/>
                <w:webHidden/>
              </w:rPr>
            </w:r>
            <w:r w:rsidR="00DC6D60">
              <w:rPr>
                <w:noProof/>
                <w:webHidden/>
              </w:rPr>
              <w:fldChar w:fldCharType="separate"/>
            </w:r>
            <w:r w:rsidR="00DC6D60">
              <w:rPr>
                <w:noProof/>
                <w:webHidden/>
              </w:rPr>
              <w:t>5</w:t>
            </w:r>
            <w:r w:rsidR="00DC6D60">
              <w:rPr>
                <w:noProof/>
                <w:webHidden/>
              </w:rPr>
              <w:fldChar w:fldCharType="end"/>
            </w:r>
          </w:hyperlink>
        </w:p>
        <w:p w:rsidR="00DC6D60" w:rsidRDefault="007C0277">
          <w:pPr>
            <w:pStyle w:val="TOC2"/>
            <w:tabs>
              <w:tab w:val="right" w:leader="dot" w:pos="9350"/>
            </w:tabs>
            <w:rPr>
              <w:rFonts w:asciiTheme="minorHAnsi" w:eastAsiaTheme="minorEastAsia" w:hAnsiTheme="minorHAnsi"/>
              <w:noProof/>
              <w:sz w:val="22"/>
            </w:rPr>
          </w:pPr>
          <w:hyperlink w:anchor="_Toc224220749" w:history="1">
            <w:r w:rsidR="00DC6D60" w:rsidRPr="004E110F">
              <w:rPr>
                <w:rStyle w:val="Hyperlink"/>
                <w:noProof/>
              </w:rPr>
              <w:t>2.3 Analysis of Macro Factor 2: Technological Factor</w:t>
            </w:r>
            <w:r w:rsidR="00DC6D60">
              <w:rPr>
                <w:noProof/>
                <w:webHidden/>
              </w:rPr>
              <w:tab/>
            </w:r>
            <w:r w:rsidR="00DC6D60">
              <w:rPr>
                <w:noProof/>
                <w:webHidden/>
              </w:rPr>
              <w:fldChar w:fldCharType="begin"/>
            </w:r>
            <w:r w:rsidR="00DC6D60">
              <w:rPr>
                <w:noProof/>
                <w:webHidden/>
              </w:rPr>
              <w:instrText xml:space="preserve"> PAGEREF _Toc224220749 \h </w:instrText>
            </w:r>
            <w:r w:rsidR="00DC6D60">
              <w:rPr>
                <w:noProof/>
                <w:webHidden/>
              </w:rPr>
            </w:r>
            <w:r w:rsidR="00DC6D60">
              <w:rPr>
                <w:noProof/>
                <w:webHidden/>
              </w:rPr>
              <w:fldChar w:fldCharType="separate"/>
            </w:r>
            <w:r w:rsidR="00DC6D60">
              <w:rPr>
                <w:noProof/>
                <w:webHidden/>
              </w:rPr>
              <w:t>6</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50" w:history="1">
            <w:r w:rsidR="00DC6D60" w:rsidRPr="004E110F">
              <w:rPr>
                <w:rStyle w:val="Hyperlink"/>
                <w:noProof/>
              </w:rPr>
              <w:t>2.3.1 Impact on the Pioneer Organisation — Netflix</w:t>
            </w:r>
            <w:r w:rsidR="00DC6D60">
              <w:rPr>
                <w:noProof/>
                <w:webHidden/>
              </w:rPr>
              <w:tab/>
            </w:r>
            <w:r w:rsidR="00DC6D60">
              <w:rPr>
                <w:noProof/>
                <w:webHidden/>
              </w:rPr>
              <w:fldChar w:fldCharType="begin"/>
            </w:r>
            <w:r w:rsidR="00DC6D60">
              <w:rPr>
                <w:noProof/>
                <w:webHidden/>
              </w:rPr>
              <w:instrText xml:space="preserve"> PAGEREF _Toc224220750 \h </w:instrText>
            </w:r>
            <w:r w:rsidR="00DC6D60">
              <w:rPr>
                <w:noProof/>
                <w:webHidden/>
              </w:rPr>
            </w:r>
            <w:r w:rsidR="00DC6D60">
              <w:rPr>
                <w:noProof/>
                <w:webHidden/>
              </w:rPr>
              <w:fldChar w:fldCharType="separate"/>
            </w:r>
            <w:r w:rsidR="00DC6D60">
              <w:rPr>
                <w:noProof/>
                <w:webHidden/>
              </w:rPr>
              <w:t>6</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51" w:history="1">
            <w:r w:rsidR="00DC6D60" w:rsidRPr="004E110F">
              <w:rPr>
                <w:rStyle w:val="Hyperlink"/>
                <w:noProof/>
              </w:rPr>
              <w:t>2.3.2 Impact on the Follower Organisation — Disney+</w:t>
            </w:r>
            <w:r w:rsidR="00DC6D60">
              <w:rPr>
                <w:noProof/>
                <w:webHidden/>
              </w:rPr>
              <w:tab/>
            </w:r>
            <w:r w:rsidR="00DC6D60">
              <w:rPr>
                <w:noProof/>
                <w:webHidden/>
              </w:rPr>
              <w:fldChar w:fldCharType="begin"/>
            </w:r>
            <w:r w:rsidR="00DC6D60">
              <w:rPr>
                <w:noProof/>
                <w:webHidden/>
              </w:rPr>
              <w:instrText xml:space="preserve"> PAGEREF _Toc224220751 \h </w:instrText>
            </w:r>
            <w:r w:rsidR="00DC6D60">
              <w:rPr>
                <w:noProof/>
                <w:webHidden/>
              </w:rPr>
            </w:r>
            <w:r w:rsidR="00DC6D60">
              <w:rPr>
                <w:noProof/>
                <w:webHidden/>
              </w:rPr>
              <w:fldChar w:fldCharType="separate"/>
            </w:r>
            <w:r w:rsidR="00DC6D60">
              <w:rPr>
                <w:noProof/>
                <w:webHidden/>
              </w:rPr>
              <w:t>7</w:t>
            </w:r>
            <w:r w:rsidR="00DC6D60">
              <w:rPr>
                <w:noProof/>
                <w:webHidden/>
              </w:rPr>
              <w:fldChar w:fldCharType="end"/>
            </w:r>
          </w:hyperlink>
        </w:p>
        <w:p w:rsidR="00DC6D60" w:rsidRDefault="007C0277">
          <w:pPr>
            <w:pStyle w:val="TOC1"/>
            <w:tabs>
              <w:tab w:val="right" w:leader="dot" w:pos="9350"/>
            </w:tabs>
            <w:rPr>
              <w:rFonts w:asciiTheme="minorHAnsi" w:eastAsiaTheme="minorEastAsia" w:hAnsiTheme="minorHAnsi"/>
              <w:noProof/>
              <w:sz w:val="22"/>
            </w:rPr>
          </w:pPr>
          <w:hyperlink w:anchor="_Toc224220752" w:history="1">
            <w:r w:rsidR="00DC6D60" w:rsidRPr="004E110F">
              <w:rPr>
                <w:rStyle w:val="Hyperlink"/>
                <w:noProof/>
              </w:rPr>
              <w:t>3. Task 2: Strategic Responses of Pioneer and Follower Organisations</w:t>
            </w:r>
            <w:r w:rsidR="00DC6D60">
              <w:rPr>
                <w:noProof/>
                <w:webHidden/>
              </w:rPr>
              <w:tab/>
            </w:r>
            <w:r w:rsidR="00DC6D60">
              <w:rPr>
                <w:noProof/>
                <w:webHidden/>
              </w:rPr>
              <w:fldChar w:fldCharType="begin"/>
            </w:r>
            <w:r w:rsidR="00DC6D60">
              <w:rPr>
                <w:noProof/>
                <w:webHidden/>
              </w:rPr>
              <w:instrText xml:space="preserve"> PAGEREF _Toc224220752 \h </w:instrText>
            </w:r>
            <w:r w:rsidR="00DC6D60">
              <w:rPr>
                <w:noProof/>
                <w:webHidden/>
              </w:rPr>
            </w:r>
            <w:r w:rsidR="00DC6D60">
              <w:rPr>
                <w:noProof/>
                <w:webHidden/>
              </w:rPr>
              <w:fldChar w:fldCharType="separate"/>
            </w:r>
            <w:r w:rsidR="00DC6D60">
              <w:rPr>
                <w:noProof/>
                <w:webHidden/>
              </w:rPr>
              <w:t>8</w:t>
            </w:r>
            <w:r w:rsidR="00DC6D60">
              <w:rPr>
                <w:noProof/>
                <w:webHidden/>
              </w:rPr>
              <w:fldChar w:fldCharType="end"/>
            </w:r>
          </w:hyperlink>
        </w:p>
        <w:p w:rsidR="00DC6D60" w:rsidRDefault="007C0277">
          <w:pPr>
            <w:pStyle w:val="TOC2"/>
            <w:tabs>
              <w:tab w:val="right" w:leader="dot" w:pos="9350"/>
            </w:tabs>
            <w:rPr>
              <w:rFonts w:asciiTheme="minorHAnsi" w:eastAsiaTheme="minorEastAsia" w:hAnsiTheme="minorHAnsi"/>
              <w:noProof/>
              <w:sz w:val="22"/>
            </w:rPr>
          </w:pPr>
          <w:hyperlink w:anchor="_Toc224220753" w:history="1">
            <w:r w:rsidR="00DC6D60" w:rsidRPr="004E110F">
              <w:rPr>
                <w:rStyle w:val="Hyperlink"/>
                <w:noProof/>
              </w:rPr>
              <w:t>3.1 Pioneering Organisation’s Strategic Responses — Netflix</w:t>
            </w:r>
            <w:r w:rsidR="00DC6D60">
              <w:rPr>
                <w:noProof/>
                <w:webHidden/>
              </w:rPr>
              <w:tab/>
            </w:r>
            <w:r w:rsidR="00DC6D60">
              <w:rPr>
                <w:noProof/>
                <w:webHidden/>
              </w:rPr>
              <w:fldChar w:fldCharType="begin"/>
            </w:r>
            <w:r w:rsidR="00DC6D60">
              <w:rPr>
                <w:noProof/>
                <w:webHidden/>
              </w:rPr>
              <w:instrText xml:space="preserve"> PAGEREF _Toc224220753 \h </w:instrText>
            </w:r>
            <w:r w:rsidR="00DC6D60">
              <w:rPr>
                <w:noProof/>
                <w:webHidden/>
              </w:rPr>
            </w:r>
            <w:r w:rsidR="00DC6D60">
              <w:rPr>
                <w:noProof/>
                <w:webHidden/>
              </w:rPr>
              <w:fldChar w:fldCharType="separate"/>
            </w:r>
            <w:r w:rsidR="00DC6D60">
              <w:rPr>
                <w:noProof/>
                <w:webHidden/>
              </w:rPr>
              <w:t>8</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54" w:history="1">
            <w:r w:rsidR="00DC6D60" w:rsidRPr="004E110F">
              <w:rPr>
                <w:rStyle w:val="Hyperlink"/>
                <w:noProof/>
              </w:rPr>
              <w:t>3.1.1 Strategic Response to Social and Technological Changes</w:t>
            </w:r>
            <w:r w:rsidR="00DC6D60">
              <w:rPr>
                <w:noProof/>
                <w:webHidden/>
              </w:rPr>
              <w:tab/>
            </w:r>
            <w:r w:rsidR="00DC6D60">
              <w:rPr>
                <w:noProof/>
                <w:webHidden/>
              </w:rPr>
              <w:fldChar w:fldCharType="begin"/>
            </w:r>
            <w:r w:rsidR="00DC6D60">
              <w:rPr>
                <w:noProof/>
                <w:webHidden/>
              </w:rPr>
              <w:instrText xml:space="preserve"> PAGEREF _Toc224220754 \h </w:instrText>
            </w:r>
            <w:r w:rsidR="00DC6D60">
              <w:rPr>
                <w:noProof/>
                <w:webHidden/>
              </w:rPr>
            </w:r>
            <w:r w:rsidR="00DC6D60">
              <w:rPr>
                <w:noProof/>
                <w:webHidden/>
              </w:rPr>
              <w:fldChar w:fldCharType="separate"/>
            </w:r>
            <w:r w:rsidR="00DC6D60">
              <w:rPr>
                <w:noProof/>
                <w:webHidden/>
              </w:rPr>
              <w:t>8</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55" w:history="1">
            <w:r w:rsidR="00DC6D60" w:rsidRPr="004E110F">
              <w:rPr>
                <w:rStyle w:val="Hyperlink"/>
                <w:noProof/>
              </w:rPr>
              <w:t>3.1.2 Application of Porter’s Generic Strategies</w:t>
            </w:r>
            <w:r w:rsidR="00DC6D60">
              <w:rPr>
                <w:noProof/>
                <w:webHidden/>
              </w:rPr>
              <w:tab/>
            </w:r>
            <w:r w:rsidR="00DC6D60">
              <w:rPr>
                <w:noProof/>
                <w:webHidden/>
              </w:rPr>
              <w:fldChar w:fldCharType="begin"/>
            </w:r>
            <w:r w:rsidR="00DC6D60">
              <w:rPr>
                <w:noProof/>
                <w:webHidden/>
              </w:rPr>
              <w:instrText xml:space="preserve"> PAGEREF _Toc224220755 \h </w:instrText>
            </w:r>
            <w:r w:rsidR="00DC6D60">
              <w:rPr>
                <w:noProof/>
                <w:webHidden/>
              </w:rPr>
            </w:r>
            <w:r w:rsidR="00DC6D60">
              <w:rPr>
                <w:noProof/>
                <w:webHidden/>
              </w:rPr>
              <w:fldChar w:fldCharType="separate"/>
            </w:r>
            <w:r w:rsidR="00DC6D60">
              <w:rPr>
                <w:noProof/>
                <w:webHidden/>
              </w:rPr>
              <w:t>8</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56" w:history="1">
            <w:r w:rsidR="00DC6D60" w:rsidRPr="004E110F">
              <w:rPr>
                <w:rStyle w:val="Hyperlink"/>
                <w:noProof/>
              </w:rPr>
              <w:t>3.1.3 Critical Evaluation</w:t>
            </w:r>
            <w:r w:rsidR="00DC6D60">
              <w:rPr>
                <w:noProof/>
                <w:webHidden/>
              </w:rPr>
              <w:tab/>
            </w:r>
            <w:r w:rsidR="00DC6D60">
              <w:rPr>
                <w:noProof/>
                <w:webHidden/>
              </w:rPr>
              <w:fldChar w:fldCharType="begin"/>
            </w:r>
            <w:r w:rsidR="00DC6D60">
              <w:rPr>
                <w:noProof/>
                <w:webHidden/>
              </w:rPr>
              <w:instrText xml:space="preserve"> PAGEREF _Toc224220756 \h </w:instrText>
            </w:r>
            <w:r w:rsidR="00DC6D60">
              <w:rPr>
                <w:noProof/>
                <w:webHidden/>
              </w:rPr>
            </w:r>
            <w:r w:rsidR="00DC6D60">
              <w:rPr>
                <w:noProof/>
                <w:webHidden/>
              </w:rPr>
              <w:fldChar w:fldCharType="separate"/>
            </w:r>
            <w:r w:rsidR="00DC6D60">
              <w:rPr>
                <w:noProof/>
                <w:webHidden/>
              </w:rPr>
              <w:t>9</w:t>
            </w:r>
            <w:r w:rsidR="00DC6D60">
              <w:rPr>
                <w:noProof/>
                <w:webHidden/>
              </w:rPr>
              <w:fldChar w:fldCharType="end"/>
            </w:r>
          </w:hyperlink>
        </w:p>
        <w:p w:rsidR="00DC6D60" w:rsidRDefault="007C0277">
          <w:pPr>
            <w:pStyle w:val="TOC2"/>
            <w:tabs>
              <w:tab w:val="right" w:leader="dot" w:pos="9350"/>
            </w:tabs>
            <w:rPr>
              <w:rFonts w:asciiTheme="minorHAnsi" w:eastAsiaTheme="minorEastAsia" w:hAnsiTheme="minorHAnsi"/>
              <w:noProof/>
              <w:sz w:val="22"/>
            </w:rPr>
          </w:pPr>
          <w:hyperlink w:anchor="_Toc224220757" w:history="1">
            <w:r w:rsidR="00DC6D60" w:rsidRPr="004E110F">
              <w:rPr>
                <w:rStyle w:val="Hyperlink"/>
                <w:noProof/>
              </w:rPr>
              <w:t>3.2 Follower Organisation’s Strategic Responses — Disney+</w:t>
            </w:r>
            <w:r w:rsidR="00DC6D60">
              <w:rPr>
                <w:noProof/>
                <w:webHidden/>
              </w:rPr>
              <w:tab/>
            </w:r>
            <w:r w:rsidR="00DC6D60">
              <w:rPr>
                <w:noProof/>
                <w:webHidden/>
              </w:rPr>
              <w:fldChar w:fldCharType="begin"/>
            </w:r>
            <w:r w:rsidR="00DC6D60">
              <w:rPr>
                <w:noProof/>
                <w:webHidden/>
              </w:rPr>
              <w:instrText xml:space="preserve"> PAGEREF _Toc224220757 \h </w:instrText>
            </w:r>
            <w:r w:rsidR="00DC6D60">
              <w:rPr>
                <w:noProof/>
                <w:webHidden/>
              </w:rPr>
            </w:r>
            <w:r w:rsidR="00DC6D60">
              <w:rPr>
                <w:noProof/>
                <w:webHidden/>
              </w:rPr>
              <w:fldChar w:fldCharType="separate"/>
            </w:r>
            <w:r w:rsidR="00DC6D60">
              <w:rPr>
                <w:noProof/>
                <w:webHidden/>
              </w:rPr>
              <w:t>10</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58" w:history="1">
            <w:r w:rsidR="00DC6D60" w:rsidRPr="004E110F">
              <w:rPr>
                <w:rStyle w:val="Hyperlink"/>
                <w:noProof/>
              </w:rPr>
              <w:t>3.2.1 Strategic Response to Social and Technological Changes</w:t>
            </w:r>
            <w:r w:rsidR="00DC6D60">
              <w:rPr>
                <w:noProof/>
                <w:webHidden/>
              </w:rPr>
              <w:tab/>
            </w:r>
            <w:r w:rsidR="00DC6D60">
              <w:rPr>
                <w:noProof/>
                <w:webHidden/>
              </w:rPr>
              <w:fldChar w:fldCharType="begin"/>
            </w:r>
            <w:r w:rsidR="00DC6D60">
              <w:rPr>
                <w:noProof/>
                <w:webHidden/>
              </w:rPr>
              <w:instrText xml:space="preserve"> PAGEREF _Toc224220758 \h </w:instrText>
            </w:r>
            <w:r w:rsidR="00DC6D60">
              <w:rPr>
                <w:noProof/>
                <w:webHidden/>
              </w:rPr>
            </w:r>
            <w:r w:rsidR="00DC6D60">
              <w:rPr>
                <w:noProof/>
                <w:webHidden/>
              </w:rPr>
              <w:fldChar w:fldCharType="separate"/>
            </w:r>
            <w:r w:rsidR="00DC6D60">
              <w:rPr>
                <w:noProof/>
                <w:webHidden/>
              </w:rPr>
              <w:t>10</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59" w:history="1">
            <w:r w:rsidR="00DC6D60" w:rsidRPr="004E110F">
              <w:rPr>
                <w:rStyle w:val="Hyperlink"/>
                <w:noProof/>
              </w:rPr>
              <w:t>3.2.2 Application of Ansoff’s Growth Matrix</w:t>
            </w:r>
            <w:r w:rsidR="00DC6D60">
              <w:rPr>
                <w:noProof/>
                <w:webHidden/>
              </w:rPr>
              <w:tab/>
            </w:r>
            <w:r w:rsidR="00DC6D60">
              <w:rPr>
                <w:noProof/>
                <w:webHidden/>
              </w:rPr>
              <w:fldChar w:fldCharType="begin"/>
            </w:r>
            <w:r w:rsidR="00DC6D60">
              <w:rPr>
                <w:noProof/>
                <w:webHidden/>
              </w:rPr>
              <w:instrText xml:space="preserve"> PAGEREF _Toc224220759 \h </w:instrText>
            </w:r>
            <w:r w:rsidR="00DC6D60">
              <w:rPr>
                <w:noProof/>
                <w:webHidden/>
              </w:rPr>
            </w:r>
            <w:r w:rsidR="00DC6D60">
              <w:rPr>
                <w:noProof/>
                <w:webHidden/>
              </w:rPr>
              <w:fldChar w:fldCharType="separate"/>
            </w:r>
            <w:r w:rsidR="00DC6D60">
              <w:rPr>
                <w:noProof/>
                <w:webHidden/>
              </w:rPr>
              <w:t>10</w:t>
            </w:r>
            <w:r w:rsidR="00DC6D60">
              <w:rPr>
                <w:noProof/>
                <w:webHidden/>
              </w:rPr>
              <w:fldChar w:fldCharType="end"/>
            </w:r>
          </w:hyperlink>
        </w:p>
        <w:p w:rsidR="00DC6D60" w:rsidRDefault="007C0277">
          <w:pPr>
            <w:pStyle w:val="TOC3"/>
            <w:tabs>
              <w:tab w:val="right" w:leader="dot" w:pos="9350"/>
            </w:tabs>
            <w:rPr>
              <w:rFonts w:asciiTheme="minorHAnsi" w:eastAsiaTheme="minorEastAsia" w:hAnsiTheme="minorHAnsi"/>
              <w:noProof/>
              <w:sz w:val="22"/>
            </w:rPr>
          </w:pPr>
          <w:hyperlink w:anchor="_Toc224220760" w:history="1">
            <w:r w:rsidR="00DC6D60" w:rsidRPr="004E110F">
              <w:rPr>
                <w:rStyle w:val="Hyperlink"/>
                <w:noProof/>
              </w:rPr>
              <w:t>3.2.3 Critical Evaluation</w:t>
            </w:r>
            <w:r w:rsidR="00DC6D60">
              <w:rPr>
                <w:noProof/>
                <w:webHidden/>
              </w:rPr>
              <w:tab/>
            </w:r>
            <w:r w:rsidR="00DC6D60">
              <w:rPr>
                <w:noProof/>
                <w:webHidden/>
              </w:rPr>
              <w:fldChar w:fldCharType="begin"/>
            </w:r>
            <w:r w:rsidR="00DC6D60">
              <w:rPr>
                <w:noProof/>
                <w:webHidden/>
              </w:rPr>
              <w:instrText xml:space="preserve"> PAGEREF _Toc224220760 \h </w:instrText>
            </w:r>
            <w:r w:rsidR="00DC6D60">
              <w:rPr>
                <w:noProof/>
                <w:webHidden/>
              </w:rPr>
            </w:r>
            <w:r w:rsidR="00DC6D60">
              <w:rPr>
                <w:noProof/>
                <w:webHidden/>
              </w:rPr>
              <w:fldChar w:fldCharType="separate"/>
            </w:r>
            <w:r w:rsidR="00DC6D60">
              <w:rPr>
                <w:noProof/>
                <w:webHidden/>
              </w:rPr>
              <w:t>11</w:t>
            </w:r>
            <w:r w:rsidR="00DC6D60">
              <w:rPr>
                <w:noProof/>
                <w:webHidden/>
              </w:rPr>
              <w:fldChar w:fldCharType="end"/>
            </w:r>
          </w:hyperlink>
        </w:p>
        <w:p w:rsidR="00DC6D60" w:rsidRDefault="007C0277">
          <w:pPr>
            <w:pStyle w:val="TOC1"/>
            <w:tabs>
              <w:tab w:val="right" w:leader="dot" w:pos="9350"/>
            </w:tabs>
            <w:rPr>
              <w:rFonts w:asciiTheme="minorHAnsi" w:eastAsiaTheme="minorEastAsia" w:hAnsiTheme="minorHAnsi"/>
              <w:noProof/>
              <w:sz w:val="22"/>
            </w:rPr>
          </w:pPr>
          <w:hyperlink w:anchor="_Toc224220761" w:history="1">
            <w:r w:rsidR="00DC6D60" w:rsidRPr="004E110F">
              <w:rPr>
                <w:rStyle w:val="Hyperlink"/>
                <w:noProof/>
              </w:rPr>
              <w:t>4. Conclusion</w:t>
            </w:r>
            <w:r w:rsidR="00DC6D60">
              <w:rPr>
                <w:noProof/>
                <w:webHidden/>
              </w:rPr>
              <w:tab/>
            </w:r>
            <w:r w:rsidR="00DC6D60">
              <w:rPr>
                <w:noProof/>
                <w:webHidden/>
              </w:rPr>
              <w:fldChar w:fldCharType="begin"/>
            </w:r>
            <w:r w:rsidR="00DC6D60">
              <w:rPr>
                <w:noProof/>
                <w:webHidden/>
              </w:rPr>
              <w:instrText xml:space="preserve"> PAGEREF _Toc224220761 \h </w:instrText>
            </w:r>
            <w:r w:rsidR="00DC6D60">
              <w:rPr>
                <w:noProof/>
                <w:webHidden/>
              </w:rPr>
            </w:r>
            <w:r w:rsidR="00DC6D60">
              <w:rPr>
                <w:noProof/>
                <w:webHidden/>
              </w:rPr>
              <w:fldChar w:fldCharType="separate"/>
            </w:r>
            <w:r w:rsidR="00DC6D60">
              <w:rPr>
                <w:noProof/>
                <w:webHidden/>
              </w:rPr>
              <w:t>13</w:t>
            </w:r>
            <w:r w:rsidR="00DC6D60">
              <w:rPr>
                <w:noProof/>
                <w:webHidden/>
              </w:rPr>
              <w:fldChar w:fldCharType="end"/>
            </w:r>
          </w:hyperlink>
        </w:p>
        <w:p w:rsidR="00DC6D60" w:rsidRDefault="007C0277">
          <w:pPr>
            <w:pStyle w:val="TOC1"/>
            <w:tabs>
              <w:tab w:val="right" w:leader="dot" w:pos="9350"/>
            </w:tabs>
            <w:rPr>
              <w:rFonts w:asciiTheme="minorHAnsi" w:eastAsiaTheme="minorEastAsia" w:hAnsiTheme="minorHAnsi"/>
              <w:noProof/>
              <w:sz w:val="22"/>
            </w:rPr>
          </w:pPr>
          <w:hyperlink w:anchor="_Toc224220762" w:history="1">
            <w:r w:rsidR="00DC6D60" w:rsidRPr="004E110F">
              <w:rPr>
                <w:rStyle w:val="Hyperlink"/>
                <w:noProof/>
              </w:rPr>
              <w:t>5. Reference</w:t>
            </w:r>
            <w:r w:rsidR="00DC6D60">
              <w:rPr>
                <w:noProof/>
                <w:webHidden/>
              </w:rPr>
              <w:tab/>
            </w:r>
            <w:r w:rsidR="00DC6D60">
              <w:rPr>
                <w:noProof/>
                <w:webHidden/>
              </w:rPr>
              <w:fldChar w:fldCharType="begin"/>
            </w:r>
            <w:r w:rsidR="00DC6D60">
              <w:rPr>
                <w:noProof/>
                <w:webHidden/>
              </w:rPr>
              <w:instrText xml:space="preserve"> PAGEREF _Toc224220762 \h </w:instrText>
            </w:r>
            <w:r w:rsidR="00DC6D60">
              <w:rPr>
                <w:noProof/>
                <w:webHidden/>
              </w:rPr>
            </w:r>
            <w:r w:rsidR="00DC6D60">
              <w:rPr>
                <w:noProof/>
                <w:webHidden/>
              </w:rPr>
              <w:fldChar w:fldCharType="separate"/>
            </w:r>
            <w:r w:rsidR="00DC6D60">
              <w:rPr>
                <w:noProof/>
                <w:webHidden/>
              </w:rPr>
              <w:t>14</w:t>
            </w:r>
            <w:r w:rsidR="00DC6D60">
              <w:rPr>
                <w:noProof/>
                <w:webHidden/>
              </w:rPr>
              <w:fldChar w:fldCharType="end"/>
            </w:r>
          </w:hyperlink>
        </w:p>
        <w:p w:rsidR="00C2151A" w:rsidRDefault="00C2151A">
          <w:r>
            <w:rPr>
              <w:b/>
              <w:bCs/>
              <w:noProof/>
            </w:rPr>
            <w:fldChar w:fldCharType="end"/>
          </w:r>
        </w:p>
      </w:sdtContent>
    </w:sdt>
    <w:p w:rsidR="00A32F6A" w:rsidRDefault="00A32F6A">
      <w:pPr>
        <w:spacing w:line="259" w:lineRule="auto"/>
        <w:jc w:val="left"/>
      </w:pPr>
      <w:r>
        <w:br w:type="page"/>
      </w:r>
    </w:p>
    <w:p w:rsidR="00A32F6A" w:rsidRPr="00C2151A" w:rsidRDefault="00A32F6A" w:rsidP="00A32F6A">
      <w:pPr>
        <w:pStyle w:val="Heading1"/>
      </w:pPr>
      <w:bookmarkStart w:id="1" w:name="_Toc224220741"/>
      <w:r w:rsidRPr="00C2151A">
        <w:lastRenderedPageBreak/>
        <w:t>1. Introduction</w:t>
      </w:r>
      <w:bookmarkEnd w:id="1"/>
    </w:p>
    <w:p w:rsidR="00A32F6A" w:rsidRPr="00C2151A" w:rsidRDefault="00A32F6A" w:rsidP="00A32F6A">
      <w:r w:rsidRPr="00C2151A">
        <w:t xml:space="preserve">This report analyses macro marketing environment of the video streaming business with special focus on the external forces that influence competition and strategy making. It contrasts Netflix as an innovative </w:t>
      </w:r>
      <w:proofErr w:type="spellStart"/>
      <w:r w:rsidRPr="00C2151A">
        <w:t>organisation</w:t>
      </w:r>
      <w:proofErr w:type="spellEnd"/>
      <w:r w:rsidRPr="00C2151A">
        <w:t xml:space="preserve"> and Disney+ as a copycat </w:t>
      </w:r>
      <w:proofErr w:type="spellStart"/>
      <w:r w:rsidRPr="00C2151A">
        <w:t>organisation</w:t>
      </w:r>
      <w:proofErr w:type="spellEnd"/>
      <w:r w:rsidRPr="00C2151A">
        <w:t>, and the role of key environmental changes in creating opportunities and risks, and how both companies are strategic in their responses to remain competitive.</w:t>
      </w:r>
    </w:p>
    <w:p w:rsidR="00A32F6A" w:rsidRPr="00C2151A" w:rsidRDefault="00A32F6A" w:rsidP="00A32F6A">
      <w:r w:rsidRPr="00C2151A">
        <w:t xml:space="preserve">The video streaming market is growing at an accelerated rate with viewers moving towards digital on-demand content streaming, as opposed to the conventional television (JENEI et al., 2025). This increase has heightened competition among giant platforms, with companies not just competing based on price but also content quality, platform speed and user experience. The industry is marked by a great degree of content innovation, the constant technological advancement and evolving watching </w:t>
      </w:r>
      <w:proofErr w:type="spellStart"/>
      <w:r w:rsidRPr="00C2151A">
        <w:t>behaviour</w:t>
      </w:r>
      <w:proofErr w:type="spellEnd"/>
      <w:r w:rsidRPr="00C2151A">
        <w:t xml:space="preserve"> such as mobile viewing and </w:t>
      </w:r>
      <w:proofErr w:type="spellStart"/>
      <w:r w:rsidRPr="00C2151A">
        <w:t>personalised</w:t>
      </w:r>
      <w:proofErr w:type="spellEnd"/>
      <w:r w:rsidRPr="00C2151A">
        <w:t xml:space="preserve"> entertainment tastes (</w:t>
      </w:r>
      <w:proofErr w:type="spellStart"/>
      <w:r w:rsidRPr="00C2151A">
        <w:t>Medvedeva</w:t>
      </w:r>
      <w:proofErr w:type="spellEnd"/>
      <w:r w:rsidRPr="00C2151A">
        <w:t xml:space="preserve"> et al., 2024). This has seen the industry gain strategic significance in the broader digital economy (</w:t>
      </w:r>
      <w:proofErr w:type="spellStart"/>
      <w:r w:rsidRPr="00C2151A">
        <w:t>Chalaby</w:t>
      </w:r>
      <w:proofErr w:type="spellEnd"/>
      <w:r w:rsidRPr="00C2151A">
        <w:t>, 2024). It is a dynamic one and firms have to keep reinventing their services, content strategy and platform capabilities to be relevant and competitive in the saturated global industry.</w:t>
      </w:r>
    </w:p>
    <w:p w:rsidR="00464D2C" w:rsidRPr="00C2151A" w:rsidRDefault="00A32F6A" w:rsidP="00A32F6A">
      <w:r w:rsidRPr="00C2151A">
        <w:t xml:space="preserve">The macro-environment analysis is critical as it helps </w:t>
      </w:r>
      <w:proofErr w:type="spellStart"/>
      <w:r w:rsidRPr="00C2151A">
        <w:t>organisations</w:t>
      </w:r>
      <w:proofErr w:type="spellEnd"/>
      <w:r w:rsidRPr="00C2151A">
        <w:t xml:space="preserve"> to comprehend the external forces which might influence the customer demand, competitive positioning as well as long term strategy. Social and technological factors are particularly important in video streaming industry since they influence audience </w:t>
      </w:r>
      <w:proofErr w:type="spellStart"/>
      <w:r w:rsidRPr="00C2151A">
        <w:t>behaviour</w:t>
      </w:r>
      <w:proofErr w:type="spellEnd"/>
      <w:r w:rsidRPr="00C2151A">
        <w:t xml:space="preserve"> and service delivery. This analysis will discuss the macro-environmental forces, analyze the strategic responses of Netflix and Disney+, and give a general conclusion.</w:t>
      </w:r>
      <w:r w:rsidR="00464D2C" w:rsidRPr="00C2151A">
        <w:br w:type="page"/>
      </w:r>
    </w:p>
    <w:p w:rsidR="00464D2C" w:rsidRPr="00C2151A" w:rsidRDefault="00464D2C" w:rsidP="00464D2C">
      <w:pPr>
        <w:pStyle w:val="Heading1"/>
      </w:pPr>
      <w:bookmarkStart w:id="2" w:name="_Toc224220742"/>
      <w:r w:rsidRPr="00C2151A">
        <w:lastRenderedPageBreak/>
        <w:t>2. Task 1: Critical Analysis of the Macro Marketing Environment</w:t>
      </w:r>
      <w:bookmarkEnd w:id="2"/>
    </w:p>
    <w:p w:rsidR="00464D2C" w:rsidRPr="00C2151A" w:rsidRDefault="00464D2C" w:rsidP="00464D2C">
      <w:pPr>
        <w:pStyle w:val="Heading2"/>
      </w:pPr>
      <w:bookmarkStart w:id="3" w:name="_Toc224220743"/>
      <w:r w:rsidRPr="00C2151A">
        <w:t>2.1 Macro Marketing Environment</w:t>
      </w:r>
      <w:bookmarkEnd w:id="3"/>
    </w:p>
    <w:p w:rsidR="00464D2C" w:rsidRPr="00C2151A" w:rsidRDefault="00464D2C" w:rsidP="00464D2C">
      <w:pPr>
        <w:pStyle w:val="Heading3"/>
      </w:pPr>
      <w:bookmarkStart w:id="4" w:name="_Toc224220744"/>
      <w:r w:rsidRPr="00C2151A">
        <w:t>2.1.1 PESTLE Framework</w:t>
      </w:r>
      <w:bookmarkEnd w:id="4"/>
    </w:p>
    <w:p w:rsidR="00C2151A" w:rsidRPr="00C2151A" w:rsidRDefault="00C2151A" w:rsidP="00C2151A">
      <w:r w:rsidRPr="00C2151A">
        <w:t xml:space="preserve">PESTLE is a well-known strategic model that analyses the macro-external environment within which </w:t>
      </w:r>
      <w:proofErr w:type="spellStart"/>
      <w:r w:rsidRPr="00C2151A">
        <w:t>organisations</w:t>
      </w:r>
      <w:proofErr w:type="spellEnd"/>
      <w:r w:rsidRPr="00C2151A">
        <w:t xml:space="preserve"> exist (Torres-Nunez et al., 2024). It takes into account six dimensions.</w:t>
      </w:r>
    </w:p>
    <w:p w:rsidR="005138D6" w:rsidRPr="00C2151A" w:rsidRDefault="005138D6" w:rsidP="005138D6">
      <w:pPr>
        <w:keepNext/>
      </w:pPr>
      <w:r w:rsidRPr="00C2151A">
        <w:rPr>
          <w:rFonts w:asciiTheme="minorBidi" w:eastAsiaTheme="majorEastAsia" w:hAnsiTheme="minorBidi"/>
          <w:noProof/>
        </w:rPr>
        <w:drawing>
          <wp:inline distT="0" distB="0" distL="0" distR="0" wp14:anchorId="5871B50B" wp14:editId="1D3B3CA4">
            <wp:extent cx="5943600" cy="1609725"/>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5138D6" w:rsidRPr="00C2151A" w:rsidRDefault="005138D6" w:rsidP="005138D6">
      <w:pPr>
        <w:pStyle w:val="Caption"/>
        <w:jc w:val="center"/>
      </w:pPr>
      <w:r w:rsidRPr="00C2151A">
        <w:t xml:space="preserve">Figure </w:t>
      </w:r>
      <w:r w:rsidR="007C0277">
        <w:fldChar w:fldCharType="begin"/>
      </w:r>
      <w:r w:rsidR="007C0277">
        <w:instrText xml:space="preserve"> SEQ Figure \* ARABIC </w:instrText>
      </w:r>
      <w:r w:rsidR="007C0277">
        <w:fldChar w:fldCharType="separate"/>
      </w:r>
      <w:r w:rsidR="009B0F3D" w:rsidRPr="00C2151A">
        <w:rPr>
          <w:noProof/>
        </w:rPr>
        <w:t>1</w:t>
      </w:r>
      <w:r w:rsidR="007C0277">
        <w:rPr>
          <w:noProof/>
        </w:rPr>
        <w:fldChar w:fldCharType="end"/>
      </w:r>
      <w:r w:rsidRPr="00C2151A">
        <w:t>: Component of PESTLE framework. Source: Torres-Nunez et al. (2024).</w:t>
      </w:r>
    </w:p>
    <w:p w:rsidR="00C2151A" w:rsidRPr="00C2151A" w:rsidRDefault="00C2151A" w:rsidP="00C2151A">
      <w:r w:rsidRPr="00C2151A">
        <w:t xml:space="preserve">This framework helps companies to evaluate external forces that they cannot directly control and to determine changes that could impact on strategic planning, market opportunities and </w:t>
      </w:r>
      <w:proofErr w:type="spellStart"/>
      <w:r w:rsidRPr="00C2151A">
        <w:t>organisational</w:t>
      </w:r>
      <w:proofErr w:type="spellEnd"/>
      <w:r w:rsidRPr="00C2151A">
        <w:t xml:space="preserve"> performance.</w:t>
      </w:r>
    </w:p>
    <w:p w:rsidR="00464D2C" w:rsidRPr="00C2151A" w:rsidRDefault="00464D2C" w:rsidP="00464D2C">
      <w:pPr>
        <w:pStyle w:val="Heading3"/>
      </w:pPr>
      <w:bookmarkStart w:id="5" w:name="_Toc224220745"/>
      <w:r w:rsidRPr="00C2151A">
        <w:t>2.1.2 Justification for Selected Macro Factors</w:t>
      </w:r>
      <w:bookmarkEnd w:id="5"/>
    </w:p>
    <w:p w:rsidR="00C2151A" w:rsidRPr="00C2151A" w:rsidRDefault="00C2151A" w:rsidP="00C2151A">
      <w:r w:rsidRPr="00C2151A">
        <w:t>Social and technological factors play a critical role in the video streaming industry since they determine the demand and supply of the service. Viewing habits, on-demand viewing, binge-watching, and anticipation of customized entertainment are social trends that have reconfigured the audience behavior (</w:t>
      </w:r>
      <w:proofErr w:type="spellStart"/>
      <w:r w:rsidRPr="00C2151A">
        <w:t>Mikos</w:t>
      </w:r>
      <w:proofErr w:type="spellEnd"/>
      <w:r w:rsidRPr="00C2151A">
        <w:t xml:space="preserve">, 2016). Meanwhile, technological capabilities like streaming infrastructure, recommendation systems, AI-enabled </w:t>
      </w:r>
      <w:proofErr w:type="spellStart"/>
      <w:r w:rsidRPr="00C2151A">
        <w:t>personalisation</w:t>
      </w:r>
      <w:proofErr w:type="spellEnd"/>
      <w:r w:rsidRPr="00C2151A">
        <w:t>, easy interfaces and mobile access have become a key focus of platform competitiveness (</w:t>
      </w:r>
      <w:proofErr w:type="spellStart"/>
      <w:r w:rsidRPr="00C2151A">
        <w:t>Nwanna</w:t>
      </w:r>
      <w:proofErr w:type="spellEnd"/>
      <w:r w:rsidRPr="00C2151A">
        <w:t xml:space="preserve"> et al., 2025). The two are thus strategically crucial, as they have a direct impact on user engagement, retention of subscribers and capacity of firms to create sustainable advantage in the fast changing digital market.</w:t>
      </w:r>
    </w:p>
    <w:p w:rsidR="00895824" w:rsidRPr="00C2151A" w:rsidRDefault="00895824" w:rsidP="00CB0995">
      <w:pPr>
        <w:pStyle w:val="Heading2"/>
      </w:pPr>
      <w:bookmarkStart w:id="6" w:name="_Toc224220746"/>
      <w:r w:rsidRPr="00C2151A">
        <w:lastRenderedPageBreak/>
        <w:t>2.2 Analysis of Macro Factor 1: Social Factor</w:t>
      </w:r>
      <w:bookmarkEnd w:id="6"/>
    </w:p>
    <w:p w:rsidR="00895824" w:rsidRPr="00C2151A" w:rsidRDefault="00895824" w:rsidP="00CB0995">
      <w:pPr>
        <w:pStyle w:val="Heading3"/>
      </w:pPr>
      <w:bookmarkStart w:id="7" w:name="_Toc224220747"/>
      <w:r w:rsidRPr="00C2151A">
        <w:t xml:space="preserve">2.2.1 Impact on the Pioneer </w:t>
      </w:r>
      <w:proofErr w:type="spellStart"/>
      <w:r w:rsidRPr="00C2151A">
        <w:t>Orga</w:t>
      </w:r>
      <w:r w:rsidR="00CB0995" w:rsidRPr="00C2151A">
        <w:t>nisation</w:t>
      </w:r>
      <w:proofErr w:type="spellEnd"/>
      <w:r w:rsidR="00CB0995" w:rsidRPr="00C2151A">
        <w:t xml:space="preserve"> — Netflix</w:t>
      </w:r>
      <w:bookmarkEnd w:id="7"/>
    </w:p>
    <w:p w:rsidR="00C2151A" w:rsidRPr="00C2151A" w:rsidRDefault="00C2151A" w:rsidP="00C2151A">
      <w:r w:rsidRPr="00C2151A">
        <w:t>Netflix has grown greatly due to social changes in media consumption. A significant change is the shift in the planned television watching to on-demand entertainment whereby people can watch content at their own convenience in various devices (JENEI et al., 2025). This change has promoted the development of the binge-watching culture, where the audience watches multiple episodes of a show at once. Being at the forefront of streaming, Netflix also early on adjusted to these social trends, providing a rich digital content library and dropping whole seasons of original content at once (Yuan, 2023).</w:t>
      </w:r>
    </w:p>
    <w:p w:rsidR="00C2151A" w:rsidRPr="00C2151A" w:rsidRDefault="00C2151A" w:rsidP="00C2151A">
      <w:r w:rsidRPr="00C2151A">
        <w:t>Moreover, contemporary consumers demand more and more individualized and convenient entertainment. Netflix is meeting this demand by using algorithms to suggest content based on the unique viewing preferences (</w:t>
      </w:r>
      <w:proofErr w:type="spellStart"/>
      <w:r w:rsidRPr="00C2151A">
        <w:t>Etlioglu</w:t>
      </w:r>
      <w:proofErr w:type="spellEnd"/>
      <w:r w:rsidRPr="00C2151A">
        <w:t xml:space="preserve">, 2025). These functionalities enhance user interaction and promote increased viewing duration, which contributes to the first-mover advantage of the company and assists in creating high customer loyalty. Such changes in </w:t>
      </w:r>
      <w:proofErr w:type="spellStart"/>
      <w:r w:rsidRPr="00C2151A">
        <w:t>behaviour</w:t>
      </w:r>
      <w:proofErr w:type="spellEnd"/>
      <w:r w:rsidRPr="00C2151A">
        <w:t xml:space="preserve"> are also noted in industry statistics: streaming has become a significant portion of the global television viewing, and Netflix has gained over 260 million subscribers globally, which proves the prevalence of on-demand viewing patterns (Spangler, 2026).</w:t>
      </w:r>
    </w:p>
    <w:p w:rsidR="00C2151A" w:rsidRPr="00C2151A" w:rsidRDefault="00C2151A" w:rsidP="00C2151A">
      <w:r w:rsidRPr="00C2151A">
        <w:t>By the same token, social factors are problematic. Following the availability of more streaming platforms to the audience, subscription fatigue and declining attention span could erode viewer loyalty (JENEI et al. (2025). Consumers are more and more switching services based on content, so Netflix has to invest in appealing programming constantly to ensure vigor and stay in competition (Yuan, 2023).</w:t>
      </w:r>
    </w:p>
    <w:p w:rsidR="00895824" w:rsidRPr="00C2151A" w:rsidRDefault="00895824" w:rsidP="009D2AEE">
      <w:pPr>
        <w:pStyle w:val="Heading3"/>
      </w:pPr>
      <w:bookmarkStart w:id="8" w:name="_Toc224220748"/>
      <w:r w:rsidRPr="00C2151A">
        <w:t xml:space="preserve">2.2.2 Impact on the </w:t>
      </w:r>
      <w:r w:rsidR="009D2AEE" w:rsidRPr="00C2151A">
        <w:t xml:space="preserve">Follower </w:t>
      </w:r>
      <w:proofErr w:type="spellStart"/>
      <w:r w:rsidR="009D2AEE" w:rsidRPr="00C2151A">
        <w:t>Organisation</w:t>
      </w:r>
      <w:proofErr w:type="spellEnd"/>
      <w:r w:rsidR="009D2AEE" w:rsidRPr="00C2151A">
        <w:t xml:space="preserve"> — Disney+</w:t>
      </w:r>
      <w:bookmarkEnd w:id="8"/>
    </w:p>
    <w:p w:rsidR="00C2151A" w:rsidRPr="00C2151A" w:rsidRDefault="00C2151A" w:rsidP="00C2151A">
      <w:r w:rsidRPr="00C2151A">
        <w:t xml:space="preserve">In the case of Disney+, social trends in the digital industry of entertainment offer both opportunities and challenges. The fast development of streaming platforms indicates a more general cultural transformation into easy and domestic entertainment and a loose viewing schedule (JENEI et al. (2025). This transformation has been an advantage to Disney+ especially as more families are favoring on-demand content and family-friendly </w:t>
      </w:r>
      <w:r w:rsidRPr="00C2151A">
        <w:lastRenderedPageBreak/>
        <w:t>content that can be enjoyed in a variety of devices (</w:t>
      </w:r>
      <w:proofErr w:type="spellStart"/>
      <w:r w:rsidRPr="00C2151A">
        <w:t>Luo</w:t>
      </w:r>
      <w:proofErr w:type="spellEnd"/>
      <w:r w:rsidRPr="00C2151A">
        <w:t>, 2024). It also leverages robust brand communities and franchise fandom, attracting viewers who are already loyal to the familiar Disney entertainment brands like Marvel, Star Wars and Pixar (</w:t>
      </w:r>
      <w:proofErr w:type="spellStart"/>
      <w:r w:rsidRPr="00C2151A">
        <w:t>Julianksliang</w:t>
      </w:r>
      <w:proofErr w:type="spellEnd"/>
      <w:r w:rsidRPr="00C2151A">
        <w:t>, 2023).</w:t>
      </w:r>
    </w:p>
    <w:p w:rsidR="00C2151A" w:rsidRPr="00C2151A" w:rsidRDefault="00C2151A" w:rsidP="00C2151A">
      <w:r w:rsidRPr="00C2151A">
        <w:t xml:space="preserve">With Disney+ being a player in the streaming industry, the early success of the Netflix business model has enabled it to learn. The firm had a clear picture of what consumers wanted in the streaming industry and that was quality content, easy user interfaces and </w:t>
      </w:r>
      <w:proofErr w:type="spellStart"/>
      <w:r w:rsidRPr="00C2151A">
        <w:t>personalised</w:t>
      </w:r>
      <w:proofErr w:type="spellEnd"/>
      <w:r w:rsidRPr="00C2151A">
        <w:t xml:space="preserve"> suggestions. This learning edge has helped propel the subscriber base, with Disney+ winning over 150 million subscribers in a few years after its inception (Stoll, 2025).</w:t>
      </w:r>
    </w:p>
    <w:p w:rsidR="00C2151A" w:rsidRPr="00C2151A" w:rsidRDefault="00C2151A" w:rsidP="00C2151A">
      <w:r w:rsidRPr="00C2151A">
        <w:t>In spite of these opportunities, Disney+ is also at risk of social factors. The expectations of the viewers are dynamic, and strong competition among the streaming services puts the pressure on providing steady and quality content (Parrot Analytics, 2024). Consumers can subscribe to several services at the same time or switch the platform more often based on new releases. As a result, Disney+ needs to keep changing its content approach and user interface to retain subscribers and hold its own in the highly competitive streaming market (</w:t>
      </w:r>
      <w:proofErr w:type="spellStart"/>
      <w:r w:rsidRPr="00C2151A">
        <w:t>Luo</w:t>
      </w:r>
      <w:proofErr w:type="spellEnd"/>
      <w:r w:rsidRPr="00C2151A">
        <w:t>, 2024).</w:t>
      </w:r>
    </w:p>
    <w:p w:rsidR="00080992" w:rsidRPr="00C2151A" w:rsidRDefault="00080992" w:rsidP="00080992">
      <w:pPr>
        <w:pStyle w:val="Heading2"/>
      </w:pPr>
      <w:bookmarkStart w:id="9" w:name="_Toc224220749"/>
      <w:r w:rsidRPr="00C2151A">
        <w:t>2.3 Analysis of Macro Factor 2: Technological Factor</w:t>
      </w:r>
      <w:bookmarkEnd w:id="9"/>
    </w:p>
    <w:p w:rsidR="00080992" w:rsidRPr="00C2151A" w:rsidRDefault="00080992" w:rsidP="00080992">
      <w:pPr>
        <w:pStyle w:val="Heading3"/>
      </w:pPr>
      <w:bookmarkStart w:id="10" w:name="_Toc224220750"/>
      <w:r w:rsidRPr="00C2151A">
        <w:t xml:space="preserve">2.3.1 Impact on the Pioneer </w:t>
      </w:r>
      <w:proofErr w:type="spellStart"/>
      <w:r w:rsidRPr="00C2151A">
        <w:t>Organisation</w:t>
      </w:r>
      <w:proofErr w:type="spellEnd"/>
      <w:r w:rsidRPr="00C2151A">
        <w:t xml:space="preserve"> — Netflix</w:t>
      </w:r>
      <w:bookmarkEnd w:id="10"/>
    </w:p>
    <w:p w:rsidR="00E22B7C" w:rsidRPr="00C2151A" w:rsidRDefault="00E22B7C" w:rsidP="00E22B7C">
      <w:r w:rsidRPr="00C2151A">
        <w:t xml:space="preserve">Netflix has had significant opportunity because of technological change, as the streaming business relies on the quality of platforms, suggestion software and smooth digital delivery (Chen, 2024). Early research in streaming infrastructure, user interface design and data analytics enabled Netflix to leapfrog more traditional broadcasters, and create a powerful first-mover advantage. Its </w:t>
      </w:r>
      <w:proofErr w:type="spellStart"/>
      <w:r w:rsidRPr="00C2151A">
        <w:t>personalisation</w:t>
      </w:r>
      <w:proofErr w:type="spellEnd"/>
      <w:r w:rsidRPr="00C2151A">
        <w:t xml:space="preserve"> based on AI and its recommendation algorithms facilitate better content discovery, obtain greater viewing time and customer satisfaction, which boost differentiation (</w:t>
      </w:r>
      <w:proofErr w:type="spellStart"/>
      <w:r w:rsidRPr="00C2151A">
        <w:t>Etlioglu</w:t>
      </w:r>
      <w:proofErr w:type="spellEnd"/>
      <w:r w:rsidRPr="00C2151A">
        <w:t xml:space="preserve">, 2025). Technology also facilitates the same streaming quality on all devices, which is essential in an industry where convenience and ease of use are significant factors in retaining subscribers (Wu, et al., 2024). In late 2024, Netflix claims to be among the most popular entertainment services </w:t>
      </w:r>
      <w:r w:rsidRPr="00C2151A">
        <w:lastRenderedPageBreak/>
        <w:t>in the world, with 283 million paid subscriptions around the world, which demonstrates the level of platform-driven growth (Spangler, 2026).</w:t>
      </w:r>
    </w:p>
    <w:p w:rsidR="00E22B7C" w:rsidRPr="00C2151A" w:rsidRDefault="00E22B7C" w:rsidP="00E22B7C">
      <w:r w:rsidRPr="00C2151A">
        <w:t xml:space="preserve">There is also strategic pressure brought by technology. With more streaming technology </w:t>
      </w:r>
      <w:proofErr w:type="spellStart"/>
      <w:r w:rsidRPr="00C2151A">
        <w:t>standardised</w:t>
      </w:r>
      <w:proofErr w:type="spellEnd"/>
      <w:r w:rsidRPr="00C2151A">
        <w:t xml:space="preserve">, platforms can be replicated by rivals, now with </w:t>
      </w:r>
      <w:proofErr w:type="spellStart"/>
      <w:r w:rsidRPr="00C2151A">
        <w:t>personalised</w:t>
      </w:r>
      <w:proofErr w:type="spellEnd"/>
      <w:r w:rsidRPr="00C2151A">
        <w:t xml:space="preserve"> recommendations, mobile </w:t>
      </w:r>
      <w:proofErr w:type="spellStart"/>
      <w:r w:rsidRPr="00C2151A">
        <w:t>optimisation</w:t>
      </w:r>
      <w:proofErr w:type="spellEnd"/>
      <w:r w:rsidRPr="00C2151A">
        <w:t xml:space="preserve"> and better content delivery (</w:t>
      </w:r>
      <w:proofErr w:type="spellStart"/>
      <w:r w:rsidRPr="00C2151A">
        <w:t>Chalaby</w:t>
      </w:r>
      <w:proofErr w:type="spellEnd"/>
      <w:r w:rsidRPr="00C2151A">
        <w:t>, 2024). Meanwhile, Netflix needs to keep on spending heavily on product development, content delivery systems and service improvement to maintain its lead. This pressure is supported by broader industry trends streaming has reached 47.5% of all TV viewing in December 2025, indicating the spread of digital consumption and the escalating intensity of platform rivalry in a technologically saturated market (The Nielsen Company, 2026).</w:t>
      </w:r>
    </w:p>
    <w:p w:rsidR="00080992" w:rsidRPr="00C2151A" w:rsidRDefault="00080992" w:rsidP="00392819">
      <w:pPr>
        <w:pStyle w:val="Heading3"/>
      </w:pPr>
      <w:bookmarkStart w:id="11" w:name="_Toc224220751"/>
      <w:r w:rsidRPr="00C2151A">
        <w:t xml:space="preserve">2.3.2 Impact on the Follower </w:t>
      </w:r>
      <w:proofErr w:type="spellStart"/>
      <w:r w:rsidRPr="00C2151A">
        <w:t>Organisation</w:t>
      </w:r>
      <w:proofErr w:type="spellEnd"/>
      <w:r w:rsidRPr="00C2151A">
        <w:t xml:space="preserve"> — Disney+</w:t>
      </w:r>
      <w:bookmarkEnd w:id="11"/>
      <w:r w:rsidRPr="00C2151A">
        <w:t xml:space="preserve"> </w:t>
      </w:r>
    </w:p>
    <w:p w:rsidR="00E22B7C" w:rsidRPr="00C2151A" w:rsidRDefault="00E22B7C" w:rsidP="00E22B7C">
      <w:r w:rsidRPr="00C2151A">
        <w:t>Technology is both an opportunity and a threat to Disney+. Being a later entrant, Disney+ has had the advantage of the platform model developed by Netflix and of entering a market in which the demand among consumers towards streaming was already established (</w:t>
      </w:r>
      <w:proofErr w:type="spellStart"/>
      <w:r w:rsidRPr="00C2151A">
        <w:t>Luo</w:t>
      </w:r>
      <w:proofErr w:type="spellEnd"/>
      <w:r w:rsidRPr="00C2151A">
        <w:t>, 2024). This minimized doubt and enabled Disney to base its service on established technological anticipations, such as multi-device usability, natural interfaces and customized distribution. Disney has also reposed on its broader digital platform as the powerful content portfolio to bolster the platform attraction. Disney noted over 120 million Disney+ Core paid subscribers and 174 million Disney+ Core and Hulu subscriptions by the end of fiscal 2024, which suggests a significant platform and bettering the direct-to-consumer scale (Stoll, 2025).</w:t>
      </w:r>
    </w:p>
    <w:p w:rsidR="00E22B7C" w:rsidRPr="00C2151A" w:rsidRDefault="00E22B7C" w:rsidP="00E22B7C">
      <w:r w:rsidRPr="00C2151A">
        <w:t xml:space="preserve">Still, Disney+ is relatively less mature and technologically embedded in platforms than Netflix. A longer history of algorithmic recommendation, user-data analysis and streaming </w:t>
      </w:r>
      <w:proofErr w:type="spellStart"/>
      <w:r w:rsidRPr="00C2151A">
        <w:t>optimisation</w:t>
      </w:r>
      <w:proofErr w:type="spellEnd"/>
      <w:r w:rsidRPr="00C2151A">
        <w:t xml:space="preserve"> gives Netflix a more established digital advantage (</w:t>
      </w:r>
      <w:proofErr w:type="spellStart"/>
      <w:r w:rsidRPr="00C2151A">
        <w:t>Etlioglu</w:t>
      </w:r>
      <w:proofErr w:type="spellEnd"/>
      <w:r w:rsidRPr="00C2151A">
        <w:t>, 2025). In spite of the fact that the direct-to-consumer business of Disney has become more profitable, they still have to struggle to invest in infrastructure, platform development and digital integration to compete with more established streaming giants. As a result, technology provides Disney+ with an avenue to enhance competitiveness, but it also reveals the difficulty of keeping up in a market where technological capacity is the key factor in long-term flexibility and retention (</w:t>
      </w:r>
      <w:proofErr w:type="spellStart"/>
      <w:r w:rsidRPr="00C2151A">
        <w:t>Luo</w:t>
      </w:r>
      <w:proofErr w:type="spellEnd"/>
      <w:r w:rsidRPr="00C2151A">
        <w:t>, 2024).</w:t>
      </w:r>
    </w:p>
    <w:p w:rsidR="0057722A" w:rsidRPr="00C2151A" w:rsidRDefault="0057722A" w:rsidP="0057722A">
      <w:pPr>
        <w:pStyle w:val="Heading1"/>
      </w:pPr>
      <w:bookmarkStart w:id="12" w:name="_Toc224220752"/>
      <w:r w:rsidRPr="00C2151A">
        <w:lastRenderedPageBreak/>
        <w:t xml:space="preserve">3. Task 2: Strategic Responses of Pioneer and Follower </w:t>
      </w:r>
      <w:proofErr w:type="spellStart"/>
      <w:r w:rsidRPr="00C2151A">
        <w:t>Organisations</w:t>
      </w:r>
      <w:bookmarkEnd w:id="12"/>
      <w:proofErr w:type="spellEnd"/>
    </w:p>
    <w:p w:rsidR="0057722A" w:rsidRPr="00C2151A" w:rsidRDefault="0057722A" w:rsidP="0057722A">
      <w:pPr>
        <w:pStyle w:val="Heading2"/>
      </w:pPr>
      <w:bookmarkStart w:id="13" w:name="_Toc224220753"/>
      <w:r w:rsidRPr="00C2151A">
        <w:t xml:space="preserve">3.1 Pioneering </w:t>
      </w:r>
      <w:proofErr w:type="spellStart"/>
      <w:r w:rsidRPr="00C2151A">
        <w:t>Organisation’s</w:t>
      </w:r>
      <w:proofErr w:type="spellEnd"/>
      <w:r w:rsidRPr="00C2151A">
        <w:t xml:space="preserve"> Strategic Responses — Netflix</w:t>
      </w:r>
      <w:bookmarkEnd w:id="13"/>
    </w:p>
    <w:p w:rsidR="0057722A" w:rsidRPr="00C2151A" w:rsidRDefault="0057722A" w:rsidP="0057722A">
      <w:pPr>
        <w:pStyle w:val="Heading3"/>
      </w:pPr>
      <w:bookmarkStart w:id="14" w:name="_Toc224220754"/>
      <w:r w:rsidRPr="00C2151A">
        <w:t>3.1.1 Strategic Response to Social and Technological Changes</w:t>
      </w:r>
      <w:bookmarkEnd w:id="14"/>
    </w:p>
    <w:p w:rsidR="00E22B7C" w:rsidRPr="00C2151A" w:rsidRDefault="00E22B7C" w:rsidP="00E22B7C">
      <w:r w:rsidRPr="00C2151A">
        <w:t>Being the first streaming service, Netflix has been formulating strategic reaction to social and technological shifts in a bid to sustain growth and competitive edge. The rise of on-demand viewing and binge-watching as social trends have affected the content distribution strategy of Netflix immensely (Matrix, 2014). The company introduced the binge-release strategy, which involves releasing whole seasons of TV series at once so that viewers can binge-watch at their own speed (</w:t>
      </w:r>
      <w:proofErr w:type="spellStart"/>
      <w:r w:rsidRPr="00C2151A">
        <w:t>Mikos</w:t>
      </w:r>
      <w:proofErr w:type="spellEnd"/>
      <w:r w:rsidRPr="00C2151A">
        <w:t>, 2016). Netflix also invests in variety and globally created content to adapt to the evolving audience preferences and cultural variety within foreign markets (</w:t>
      </w:r>
      <w:proofErr w:type="spellStart"/>
      <w:r w:rsidRPr="00C2151A">
        <w:t>Damasio</w:t>
      </w:r>
      <w:proofErr w:type="spellEnd"/>
      <w:r w:rsidRPr="00C2151A">
        <w:t xml:space="preserve"> et al., 2025).</w:t>
      </w:r>
    </w:p>
    <w:p w:rsidR="00E22B7C" w:rsidRPr="00C2151A" w:rsidRDefault="00E22B7C" w:rsidP="00E22B7C">
      <w:r w:rsidRPr="00C2151A">
        <w:t xml:space="preserve">Netflix leverages sophisticated recommendation algorithms and data analysis to </w:t>
      </w:r>
      <w:proofErr w:type="spellStart"/>
      <w:r w:rsidRPr="00C2151A">
        <w:t>customise</w:t>
      </w:r>
      <w:proofErr w:type="spellEnd"/>
      <w:r w:rsidRPr="00C2151A">
        <w:t xml:space="preserve"> the experience of watching the movie to every individual and is technologically advanced (</w:t>
      </w:r>
      <w:proofErr w:type="spellStart"/>
      <w:r w:rsidRPr="00C2151A">
        <w:t>Etlioglu</w:t>
      </w:r>
      <w:proofErr w:type="spellEnd"/>
      <w:r w:rsidRPr="00C2151A">
        <w:t xml:space="preserve">, 2025). These technologies scan through viewer </w:t>
      </w:r>
      <w:proofErr w:type="spellStart"/>
      <w:r w:rsidRPr="00C2151A">
        <w:t>behaviour</w:t>
      </w:r>
      <w:proofErr w:type="spellEnd"/>
      <w:r w:rsidRPr="00C2151A">
        <w:t xml:space="preserve"> and preferences in order to recommend relevant content to enhance the engagement and viewing time. There is also constant innovation of the platform, such as streaming quality, mobile access, and user interface design, which improve the user experience (Wu et al., 2024).</w:t>
      </w:r>
    </w:p>
    <w:p w:rsidR="00E22B7C" w:rsidRPr="00C2151A" w:rsidRDefault="00E22B7C" w:rsidP="00E22B7C">
      <w:r w:rsidRPr="00C2151A">
        <w:t>Moreover, Netflix has sought massive international growth and more originality productions as ways to reinforce its image as a digital entertainment pioneer (</w:t>
      </w:r>
      <w:proofErr w:type="spellStart"/>
      <w:r w:rsidRPr="00C2151A">
        <w:t>Medvedeva</w:t>
      </w:r>
      <w:proofErr w:type="spellEnd"/>
      <w:r w:rsidRPr="00C2151A">
        <w:t xml:space="preserve"> et al., 2024). The strategies will enable the company to reach new subscribers, retain and maintain competitive edge in a fast changing streaming market.</w:t>
      </w:r>
    </w:p>
    <w:p w:rsidR="0057722A" w:rsidRPr="00C2151A" w:rsidRDefault="0057722A" w:rsidP="0057722A">
      <w:pPr>
        <w:pStyle w:val="Heading3"/>
      </w:pPr>
      <w:bookmarkStart w:id="15" w:name="_Toc224220755"/>
      <w:r w:rsidRPr="00C2151A">
        <w:t>3.1.2 Application of Porter’s Generic Strategies</w:t>
      </w:r>
      <w:bookmarkEnd w:id="15"/>
      <w:r w:rsidRPr="00C2151A">
        <w:t xml:space="preserve"> </w:t>
      </w:r>
    </w:p>
    <w:p w:rsidR="00E22B7C" w:rsidRPr="00C2151A" w:rsidRDefault="00E22B7C" w:rsidP="00E22B7C">
      <w:r w:rsidRPr="00C2151A">
        <w:t xml:space="preserve">The competitive strategy of Netflix can be properly explained in terms of Porters Generic Strategies, the concept of broad differentiation, in particular. Porter argues that </w:t>
      </w:r>
      <w:proofErr w:type="spellStart"/>
      <w:r w:rsidRPr="00C2151A">
        <w:t>organisations</w:t>
      </w:r>
      <w:proofErr w:type="spellEnd"/>
      <w:r w:rsidRPr="00C2151A">
        <w:t xml:space="preserve"> differentiate by providing unique products or services that deliver better value to customers to a broad market (</w:t>
      </w:r>
      <w:proofErr w:type="spellStart"/>
      <w:r w:rsidRPr="00C2151A">
        <w:t>Islami</w:t>
      </w:r>
      <w:proofErr w:type="spellEnd"/>
      <w:r w:rsidRPr="00C2151A">
        <w:t xml:space="preserve">, Mustafa and </w:t>
      </w:r>
      <w:proofErr w:type="spellStart"/>
      <w:r w:rsidRPr="00C2151A">
        <w:t>Topuzovska</w:t>
      </w:r>
      <w:proofErr w:type="spellEnd"/>
      <w:r w:rsidRPr="00C2151A">
        <w:t xml:space="preserve"> </w:t>
      </w:r>
      <w:proofErr w:type="spellStart"/>
      <w:r w:rsidRPr="00C2151A">
        <w:t>Latkovikj</w:t>
      </w:r>
      <w:proofErr w:type="spellEnd"/>
      <w:r w:rsidRPr="00C2151A">
        <w:t xml:space="preserve">, 2020). </w:t>
      </w:r>
      <w:r w:rsidRPr="00C2151A">
        <w:lastRenderedPageBreak/>
        <w:t>Netflix adheres to this model and provides a unique streaming experience based on technological advances and content variety.</w:t>
      </w:r>
    </w:p>
    <w:p w:rsidR="00E22B7C" w:rsidRPr="00C2151A" w:rsidRDefault="00E22B7C" w:rsidP="00E22B7C">
      <w:r w:rsidRPr="00C2151A">
        <w:t xml:space="preserve">The platform stands out with </w:t>
      </w:r>
      <w:proofErr w:type="spellStart"/>
      <w:r w:rsidRPr="00C2151A">
        <w:t>customised</w:t>
      </w:r>
      <w:proofErr w:type="spellEnd"/>
      <w:r w:rsidRPr="00C2151A">
        <w:t xml:space="preserve"> user experiences based on recommendation algorithms, a substantial library of original content and a worldwide streaming platform, which allows viewing content on various devices (</w:t>
      </w:r>
      <w:proofErr w:type="spellStart"/>
      <w:r w:rsidRPr="00C2151A">
        <w:t>Etlioglu</w:t>
      </w:r>
      <w:proofErr w:type="spellEnd"/>
      <w:r w:rsidRPr="00C2151A">
        <w:t>, 2025). These aspects boost customer relations and brand appreciation across the globe. Instead of the price, Netflix concentrates on providing differentiated value in the form of innovative digital services and uncommon content offerings (Chen, 2024).</w:t>
      </w:r>
    </w:p>
    <w:p w:rsidR="00B506E6" w:rsidRPr="00C2151A" w:rsidRDefault="00B506E6" w:rsidP="00B506E6">
      <w:pPr>
        <w:keepNext/>
        <w:jc w:val="center"/>
      </w:pPr>
      <w:r w:rsidRPr="00C2151A">
        <w:rPr>
          <w:noProof/>
        </w:rPr>
        <w:drawing>
          <wp:inline distT="0" distB="0" distL="0" distR="0" wp14:anchorId="267C741A" wp14:editId="0F7ED281">
            <wp:extent cx="5620385" cy="40478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3945" cy="4050389"/>
                    </a:xfrm>
                    <a:prstGeom prst="rect">
                      <a:avLst/>
                    </a:prstGeom>
                    <a:noFill/>
                  </pic:spPr>
                </pic:pic>
              </a:graphicData>
            </a:graphic>
          </wp:inline>
        </w:drawing>
      </w:r>
    </w:p>
    <w:p w:rsidR="00211258" w:rsidRPr="00C2151A" w:rsidRDefault="00B506E6" w:rsidP="00B506E6">
      <w:pPr>
        <w:pStyle w:val="Caption"/>
        <w:jc w:val="center"/>
      </w:pPr>
      <w:r w:rsidRPr="00C2151A">
        <w:t xml:space="preserve">Figure </w:t>
      </w:r>
      <w:r w:rsidR="007C0277">
        <w:fldChar w:fldCharType="begin"/>
      </w:r>
      <w:r w:rsidR="007C0277">
        <w:instrText xml:space="preserve"> SEQ Figure </w:instrText>
      </w:r>
      <w:r w:rsidR="007C0277">
        <w:instrText xml:space="preserve">\* ARABIC </w:instrText>
      </w:r>
      <w:r w:rsidR="007C0277">
        <w:fldChar w:fldCharType="separate"/>
      </w:r>
      <w:r w:rsidR="009B0F3D" w:rsidRPr="00C2151A">
        <w:rPr>
          <w:noProof/>
        </w:rPr>
        <w:t>2</w:t>
      </w:r>
      <w:r w:rsidR="007C0277">
        <w:rPr>
          <w:noProof/>
        </w:rPr>
        <w:fldChar w:fldCharType="end"/>
      </w:r>
      <w:r w:rsidRPr="00C2151A">
        <w:t>: Porter’s Generic Strategies Matrix – Netflix positioned in Broad Differentiation. Source: Own Contribution.</w:t>
      </w:r>
    </w:p>
    <w:p w:rsidR="0057722A" w:rsidRPr="00C2151A" w:rsidRDefault="009E7242" w:rsidP="009E7242">
      <w:pPr>
        <w:pStyle w:val="Heading3"/>
      </w:pPr>
      <w:bookmarkStart w:id="16" w:name="_Toc224220756"/>
      <w:r w:rsidRPr="00C2151A">
        <w:t>3.1.3 Critical Evaluation</w:t>
      </w:r>
      <w:bookmarkEnd w:id="16"/>
    </w:p>
    <w:p w:rsidR="00E22B7C" w:rsidRPr="00C2151A" w:rsidRDefault="00E22B7C" w:rsidP="00E22B7C">
      <w:r w:rsidRPr="00C2151A">
        <w:t xml:space="preserve">The strategic value of Netflix is strong due to technological innovation, globalized and differentiated content. The strategy is, however, associated with costly production and technology investment. Growing rivalry with other streaming services, a possible copying of platform features and increasing subscriber turnover, can erode the advantage </w:t>
      </w:r>
      <w:r w:rsidRPr="00C2151A">
        <w:lastRenderedPageBreak/>
        <w:t>(</w:t>
      </w:r>
      <w:proofErr w:type="spellStart"/>
      <w:r w:rsidRPr="00C2151A">
        <w:t>Damasio</w:t>
      </w:r>
      <w:proofErr w:type="spellEnd"/>
      <w:r w:rsidRPr="00C2151A">
        <w:t xml:space="preserve"> et al., 2025). The only way to ensure sustained success is through constant innovation and strategic responsiveness to changing market conditions.</w:t>
      </w:r>
    </w:p>
    <w:p w:rsidR="00B506E6" w:rsidRPr="00C2151A" w:rsidRDefault="00B506E6" w:rsidP="00B506E6">
      <w:pPr>
        <w:pStyle w:val="Heading2"/>
      </w:pPr>
      <w:bookmarkStart w:id="17" w:name="_Toc224220757"/>
      <w:r w:rsidRPr="00C2151A">
        <w:t xml:space="preserve">3.2 Follower </w:t>
      </w:r>
      <w:proofErr w:type="spellStart"/>
      <w:r w:rsidRPr="00C2151A">
        <w:t>Organisation’s</w:t>
      </w:r>
      <w:proofErr w:type="spellEnd"/>
      <w:r w:rsidRPr="00C2151A">
        <w:t xml:space="preserve"> Strategic Responses — Disney+</w:t>
      </w:r>
      <w:bookmarkEnd w:id="17"/>
    </w:p>
    <w:p w:rsidR="00B506E6" w:rsidRPr="00C2151A" w:rsidRDefault="00B506E6" w:rsidP="00B506E6">
      <w:pPr>
        <w:pStyle w:val="Heading3"/>
      </w:pPr>
      <w:bookmarkStart w:id="18" w:name="_Toc224220758"/>
      <w:r w:rsidRPr="00C2151A">
        <w:t>3.2.1 Strategic Response to Social and Technological Changes</w:t>
      </w:r>
      <w:bookmarkEnd w:id="18"/>
    </w:p>
    <w:p w:rsidR="00E22B7C" w:rsidRPr="00C2151A" w:rsidRDefault="00E22B7C" w:rsidP="00E22B7C">
      <w:r w:rsidRPr="00C2151A">
        <w:t>Being a relatively new player in the streaming market, Disney+ has modeled its strategy based on reactions to the changing demands among the audience and the technological shifts in the digital entertainment industry. In contrast to early entrants, Disney+ was later introduced to the streaming market when the subscription video-on-demand (SVD) platforms had already proved to have high consumer demand (</w:t>
      </w:r>
      <w:proofErr w:type="spellStart"/>
      <w:r w:rsidRPr="00C2151A">
        <w:t>Julianksliang</w:t>
      </w:r>
      <w:proofErr w:type="spellEnd"/>
      <w:r w:rsidRPr="00C2151A">
        <w:t xml:space="preserve">, 2023). This enabled the company to create its service with better insight into viewer </w:t>
      </w:r>
      <w:proofErr w:type="spellStart"/>
      <w:r w:rsidRPr="00C2151A">
        <w:t>behaviour</w:t>
      </w:r>
      <w:proofErr w:type="spellEnd"/>
      <w:r w:rsidRPr="00C2151A">
        <w:t>, especially a rising demand on convenient and on-demand entertainment that could be consumed at home via various digital devices (</w:t>
      </w:r>
      <w:proofErr w:type="spellStart"/>
      <w:r w:rsidRPr="00C2151A">
        <w:t>Luo</w:t>
      </w:r>
      <w:proofErr w:type="spellEnd"/>
      <w:r w:rsidRPr="00C2151A">
        <w:t>, 2024).</w:t>
      </w:r>
    </w:p>
    <w:p w:rsidR="00E22B7C" w:rsidRPr="00C2151A" w:rsidRDefault="00E22B7C" w:rsidP="00E22B7C">
      <w:r w:rsidRPr="00C2151A">
        <w:t>Socially, Disney+ is more about family-oriented content consumption and the connection people develop to familiar entertainment brands (Jiang, 2024). The platform exploits developed intellectual properties like Marvel, Star Wars, Pixar and vintage Disney content to gain loyal fan bases. Such content assets will promote long term use and make Disney+ stand out of the other streaming platforms.</w:t>
      </w:r>
    </w:p>
    <w:p w:rsidR="00E22B7C" w:rsidRPr="00C2151A" w:rsidRDefault="00E22B7C" w:rsidP="00E22B7C">
      <w:r w:rsidRPr="00C2151A">
        <w:t>Disney Plus has invested in technology to build a modern streaming infrastructure that can support quality digital delivery to smartphones, tablets, smart televisions and computers (</w:t>
      </w:r>
      <w:proofErr w:type="spellStart"/>
      <w:r w:rsidRPr="00C2151A">
        <w:t>Nwanna</w:t>
      </w:r>
      <w:proofErr w:type="spellEnd"/>
      <w:r w:rsidRPr="00C2151A">
        <w:t xml:space="preserve"> et al., 2025). The package with the broader Disney media ecosystem also adds value to the platform, linking streaming content with other, more expansive entertainment experiences (Jiang, 2024). This approach has allowed Disney+ to grow at a fast pace without compromising its direct-to-consumer streaming business or its legacy media business.</w:t>
      </w:r>
    </w:p>
    <w:p w:rsidR="00B506E6" w:rsidRPr="00C2151A" w:rsidRDefault="00B506E6" w:rsidP="00466A14">
      <w:pPr>
        <w:pStyle w:val="Heading3"/>
      </w:pPr>
      <w:bookmarkStart w:id="19" w:name="_Toc224220759"/>
      <w:r w:rsidRPr="00C2151A">
        <w:t xml:space="preserve">3.2.2 Application of </w:t>
      </w:r>
      <w:proofErr w:type="spellStart"/>
      <w:r w:rsidRPr="00C2151A">
        <w:t>Anso</w:t>
      </w:r>
      <w:r w:rsidR="00466A14" w:rsidRPr="00C2151A">
        <w:t>ff’s</w:t>
      </w:r>
      <w:proofErr w:type="spellEnd"/>
      <w:r w:rsidR="00466A14" w:rsidRPr="00C2151A">
        <w:t xml:space="preserve"> Growth Matrix</w:t>
      </w:r>
      <w:bookmarkEnd w:id="19"/>
    </w:p>
    <w:p w:rsidR="00E22B7C" w:rsidRPr="00C2151A" w:rsidRDefault="00E22B7C" w:rsidP="00E22B7C">
      <w:r w:rsidRPr="00C2151A">
        <w:t xml:space="preserve">The growth strategy of Disney+ can be seen through the Growth Matrix developed by Ansoff that focuses on how </w:t>
      </w:r>
      <w:proofErr w:type="spellStart"/>
      <w:r w:rsidRPr="00C2151A">
        <w:t>organisations</w:t>
      </w:r>
      <w:proofErr w:type="spellEnd"/>
      <w:r w:rsidRPr="00C2151A">
        <w:t xml:space="preserve"> seek to grow with various product and market strategies. With Disney+, the company uses the product development strategy mainly by launching a new digital streaming platform which provides exclusive entertainment to the </w:t>
      </w:r>
      <w:r w:rsidRPr="00C2151A">
        <w:lastRenderedPageBreak/>
        <w:t>already existing audiences who are used to the Disney brand (Charles, 2016). The company turned its traditional media assets into a digital subscription product by crating Disney+ and creating original streaming content.</w:t>
      </w:r>
    </w:p>
    <w:p w:rsidR="00E22B7C" w:rsidRPr="00C2151A" w:rsidRDefault="00E22B7C" w:rsidP="00E22B7C">
      <w:r w:rsidRPr="00C2151A">
        <w:t>Simultaneously, Disney also seeks to develop the market extending the reach of Disney+ into the global markets where digital entertainment volume is still growing (</w:t>
      </w:r>
      <w:proofErr w:type="spellStart"/>
      <w:r w:rsidRPr="00C2151A">
        <w:t>Medvedeva</w:t>
      </w:r>
      <w:proofErr w:type="spellEnd"/>
      <w:r w:rsidRPr="00C2151A">
        <w:t xml:space="preserve"> et al., 2024). This will allow the firm to access new markets and build on the entertainment brands popularity globally.</w:t>
      </w:r>
    </w:p>
    <w:p w:rsidR="009B0F3D" w:rsidRPr="00C2151A" w:rsidRDefault="009B0F3D" w:rsidP="009B0F3D">
      <w:pPr>
        <w:keepNext/>
      </w:pPr>
      <w:r w:rsidRPr="00C2151A">
        <w:rPr>
          <w:noProof/>
        </w:rPr>
        <w:drawing>
          <wp:inline distT="0" distB="0" distL="0" distR="0" wp14:anchorId="7034F253" wp14:editId="3A4140A8">
            <wp:extent cx="5734800" cy="4333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6143" cy="4334890"/>
                    </a:xfrm>
                    <a:prstGeom prst="rect">
                      <a:avLst/>
                    </a:prstGeom>
                    <a:noFill/>
                  </pic:spPr>
                </pic:pic>
              </a:graphicData>
            </a:graphic>
          </wp:inline>
        </w:drawing>
      </w:r>
    </w:p>
    <w:p w:rsidR="00B506E6" w:rsidRPr="00C2151A" w:rsidRDefault="009B0F3D" w:rsidP="009B0F3D">
      <w:pPr>
        <w:pStyle w:val="Caption"/>
        <w:jc w:val="center"/>
      </w:pPr>
      <w:r w:rsidRPr="00C2151A">
        <w:t xml:space="preserve">Figure </w:t>
      </w:r>
      <w:r w:rsidR="007C0277">
        <w:fldChar w:fldCharType="begin"/>
      </w:r>
      <w:r w:rsidR="007C0277">
        <w:instrText xml:space="preserve"> SEQ Figure \* ARABIC </w:instrText>
      </w:r>
      <w:r w:rsidR="007C0277">
        <w:fldChar w:fldCharType="separate"/>
      </w:r>
      <w:r w:rsidRPr="00C2151A">
        <w:rPr>
          <w:noProof/>
        </w:rPr>
        <w:t>3</w:t>
      </w:r>
      <w:r w:rsidR="007C0277">
        <w:rPr>
          <w:noProof/>
        </w:rPr>
        <w:fldChar w:fldCharType="end"/>
      </w:r>
      <w:r w:rsidRPr="00C2151A">
        <w:t>: Ansoff Growth Matrix – Disney+ positioned in Product Development. Source: Own Contribution.</w:t>
      </w:r>
    </w:p>
    <w:p w:rsidR="00B506E6" w:rsidRPr="00C2151A" w:rsidRDefault="009B0F3D" w:rsidP="009B0F3D">
      <w:pPr>
        <w:pStyle w:val="Heading3"/>
      </w:pPr>
      <w:bookmarkStart w:id="20" w:name="_Toc224220760"/>
      <w:r w:rsidRPr="00C2151A">
        <w:t>3.2.3 Critical Evaluation</w:t>
      </w:r>
      <w:bookmarkEnd w:id="20"/>
    </w:p>
    <w:p w:rsidR="00A32F6A" w:rsidRPr="00C2151A" w:rsidRDefault="00E22B7C" w:rsidP="00E22B7C">
      <w:r w:rsidRPr="00C2151A">
        <w:t>The Disney + enjoys the advantage of a very well-known brand portfolio and extensive access to well-known entertainment brands, which promotes high retention rates among the audience (</w:t>
      </w:r>
      <w:proofErr w:type="spellStart"/>
      <w:r w:rsidRPr="00C2151A">
        <w:t>Luo</w:t>
      </w:r>
      <w:proofErr w:type="spellEnd"/>
      <w:r w:rsidRPr="00C2151A">
        <w:t xml:space="preserve">, 2024). Nevertheless, the fact that it entered the streaming industry late implies that it will have to compete with established platforms. Moreover, to support </w:t>
      </w:r>
      <w:r w:rsidRPr="00C2151A">
        <w:lastRenderedPageBreak/>
        <w:t>the growth of the subscriber base, it is necessary to invest constantly in the quality of content, and the dependence on franchised programming can reduce the diversity of content in the long run (Stoll, 2025).</w:t>
      </w:r>
      <w:r w:rsidR="00A32F6A" w:rsidRPr="00C2151A">
        <w:br w:type="page"/>
      </w:r>
    </w:p>
    <w:p w:rsidR="00A32F6A" w:rsidRPr="00C2151A" w:rsidRDefault="00A32F6A" w:rsidP="00A32F6A">
      <w:pPr>
        <w:pStyle w:val="Heading1"/>
      </w:pPr>
      <w:bookmarkStart w:id="21" w:name="_Toc224220761"/>
      <w:r w:rsidRPr="00C2151A">
        <w:lastRenderedPageBreak/>
        <w:t>4. Conclusion</w:t>
      </w:r>
      <w:bookmarkEnd w:id="21"/>
    </w:p>
    <w:p w:rsidR="00A32F6A" w:rsidRPr="00C2151A" w:rsidRDefault="00A32F6A" w:rsidP="00A32F6A">
      <w:r w:rsidRPr="00C2151A">
        <w:t xml:space="preserve">As shown by the analysis, the video streaming industry competes on the basis of social and technological forces. New possibilities have emerged with social change: on-demand viewing, binge-watching, and an increased desire to have convenient, </w:t>
      </w:r>
      <w:proofErr w:type="spellStart"/>
      <w:r w:rsidRPr="00C2151A">
        <w:t>individualised</w:t>
      </w:r>
      <w:proofErr w:type="spellEnd"/>
      <w:r w:rsidRPr="00C2151A">
        <w:t xml:space="preserve"> entertainment. Concurrently, these tendencies also bring risks, such as changing audiences, subscription burnout and high stress to hold the attention of viewers. Technological advances also offer valuable opportunity by platform innovation, suggestion systems and better online access and raising the risk of imitation and investment requirements. The impacts, however, are not the same on both firms. Early adaptation is more advantageous to Netflix as the first mover, but plays less well to Disney+ as a latecomer as it learns about the market and is under more pressure to enhance long-term differentiation.</w:t>
      </w:r>
    </w:p>
    <w:p w:rsidR="00A32F6A" w:rsidRPr="00C2151A" w:rsidRDefault="00A32F6A" w:rsidP="00A32F6A">
      <w:r w:rsidRPr="00C2151A">
        <w:t xml:space="preserve">The strategic comparison shows that Netflix and Disney Plus have reacted differently to maintain a competitive performance. Netflix has been broad differentiated around original content, </w:t>
      </w:r>
      <w:proofErr w:type="spellStart"/>
      <w:r w:rsidRPr="00C2151A">
        <w:t>personalisation</w:t>
      </w:r>
      <w:proofErr w:type="spellEnd"/>
      <w:r w:rsidRPr="00C2151A">
        <w:t xml:space="preserve">, platform innovation and global brand strength. Disney+, by contrast, has placed more emphasis on product creation and market growth, leveraging existing franchises and brand loyalty to create its streaming platform. Despite both companies having significant advantages, Netflix seems </w:t>
      </w:r>
      <w:proofErr w:type="gramStart"/>
      <w:r w:rsidRPr="00C2151A">
        <w:t>more well-off</w:t>
      </w:r>
      <w:proofErr w:type="gramEnd"/>
      <w:r w:rsidRPr="00C2151A">
        <w:t xml:space="preserve"> as a whole with its technological refinement, global presence and a more integrated streaming system that is more difficult to imitate by rivals.</w:t>
      </w:r>
    </w:p>
    <w:p w:rsidR="00CD6601" w:rsidRDefault="00A32F6A" w:rsidP="00A32F6A">
      <w:r w:rsidRPr="00C2151A">
        <w:t xml:space="preserve">In general, the video streaming industry success hinges on the capacity to understand the environmental change and strategically react to it. Companies which constantly adapt with changing customer </w:t>
      </w:r>
      <w:proofErr w:type="spellStart"/>
      <w:r w:rsidRPr="00C2151A">
        <w:t>behaviour</w:t>
      </w:r>
      <w:proofErr w:type="spellEnd"/>
      <w:r w:rsidRPr="00C2151A">
        <w:t xml:space="preserve"> and technological change are better positioned to secure market relevance, enhance competitive edge and maintain growth in an ever-increasing and rapidly changing digital entertainment environment.</w:t>
      </w:r>
    </w:p>
    <w:p w:rsidR="00CD6601" w:rsidRDefault="00CD6601">
      <w:pPr>
        <w:spacing w:line="259" w:lineRule="auto"/>
        <w:jc w:val="left"/>
      </w:pPr>
      <w:r>
        <w:br w:type="page"/>
      </w:r>
    </w:p>
    <w:p w:rsidR="00B506E6" w:rsidRDefault="00CD6601" w:rsidP="00CD6601">
      <w:pPr>
        <w:pStyle w:val="Heading1"/>
      </w:pPr>
      <w:bookmarkStart w:id="22" w:name="_Toc224220762"/>
      <w:r>
        <w:lastRenderedPageBreak/>
        <w:t>5. Reference</w:t>
      </w:r>
      <w:bookmarkEnd w:id="22"/>
    </w:p>
    <w:p w:rsidR="00CD6601" w:rsidRDefault="00CD6601" w:rsidP="00CD6601">
      <w:proofErr w:type="spellStart"/>
      <w:r w:rsidRPr="00662B89">
        <w:t>Chalaby</w:t>
      </w:r>
      <w:proofErr w:type="spellEnd"/>
      <w:r w:rsidRPr="00662B89">
        <w:t>, J.K. (2024) “The streaming industry and the platform economy: An analysis,” </w:t>
      </w:r>
      <w:r w:rsidRPr="00662B89">
        <w:rPr>
          <w:i/>
          <w:iCs/>
        </w:rPr>
        <w:t>Media, culture &amp; society</w:t>
      </w:r>
      <w:r w:rsidRPr="00662B89">
        <w:t xml:space="preserve">, 46(3), pp. 552–571. Available at: </w:t>
      </w:r>
      <w:hyperlink r:id="rId15" w:history="1">
        <w:r w:rsidRPr="0082027C">
          <w:rPr>
            <w:rStyle w:val="Hyperlink"/>
          </w:rPr>
          <w:t>https://doi.org/10.1177/01634437231210439</w:t>
        </w:r>
      </w:hyperlink>
      <w:r w:rsidRPr="00662B89">
        <w:t>.</w:t>
      </w:r>
    </w:p>
    <w:p w:rsidR="00CD6601" w:rsidRDefault="00CD6601" w:rsidP="00CD6601">
      <w:r>
        <w:t xml:space="preserve">Charles D., </w:t>
      </w:r>
      <w:r w:rsidRPr="00684498">
        <w:t>(2016) “Ansoff matrix,” </w:t>
      </w:r>
      <w:r w:rsidRPr="00684498">
        <w:rPr>
          <w:i/>
          <w:iCs/>
        </w:rPr>
        <w:t>A Dictionary of Marketing</w:t>
      </w:r>
      <w:r w:rsidRPr="00684498">
        <w:t>. 4th ed. Oxford University Press.</w:t>
      </w:r>
    </w:p>
    <w:p w:rsidR="00CD6601" w:rsidRDefault="00CD6601" w:rsidP="00CD6601">
      <w:r>
        <w:t>Chen, S. (2024)</w:t>
      </w:r>
      <w:r w:rsidRPr="006D4390">
        <w:t xml:space="preserve"> </w:t>
      </w:r>
      <w:r>
        <w:t>“</w:t>
      </w:r>
      <w:r w:rsidRPr="006D4390">
        <w:t>Research on the Technology-Driven Path to Streaming Giant based on the Case Analysis of Netflix</w:t>
      </w:r>
      <w:r>
        <w:t>”,</w:t>
      </w:r>
      <w:r w:rsidRPr="006D4390">
        <w:t> </w:t>
      </w:r>
      <w:r w:rsidRPr="006D4390">
        <w:rPr>
          <w:i/>
          <w:iCs/>
        </w:rPr>
        <w:t>Highlights in Business Economics and Management</w:t>
      </w:r>
      <w:r w:rsidRPr="006D4390">
        <w:t xml:space="preserve">, [online] 41, pp.122–128. </w:t>
      </w:r>
      <w:r>
        <w:t xml:space="preserve">Available at: </w:t>
      </w:r>
      <w:hyperlink r:id="rId16" w:history="1">
        <w:r w:rsidRPr="0082027C">
          <w:rPr>
            <w:rStyle w:val="Hyperlink"/>
          </w:rPr>
          <w:t>https://doi.org/10.54097/g1a5k216</w:t>
        </w:r>
      </w:hyperlink>
      <w:r w:rsidRPr="006D4390">
        <w:t>.</w:t>
      </w:r>
    </w:p>
    <w:p w:rsidR="00CD6601" w:rsidRDefault="00CD6601" w:rsidP="00CD6601">
      <w:proofErr w:type="spellStart"/>
      <w:r w:rsidRPr="00045714">
        <w:t>Damásio</w:t>
      </w:r>
      <w:proofErr w:type="spellEnd"/>
      <w:r w:rsidRPr="00045714">
        <w:t>, M.J. </w:t>
      </w:r>
      <w:r w:rsidRPr="00045714">
        <w:rPr>
          <w:i/>
          <w:iCs/>
        </w:rPr>
        <w:t>et al.</w:t>
      </w:r>
      <w:r w:rsidRPr="00045714">
        <w:t> (2025) “Audiences, content diversity and streaming platforms in small European countries: Engagement, interaction with catalogues, and choice,” </w:t>
      </w:r>
      <w:r w:rsidRPr="00045714">
        <w:rPr>
          <w:i/>
          <w:iCs/>
        </w:rPr>
        <w:t>Convergence (London, England)</w:t>
      </w:r>
      <w:r w:rsidRPr="00045714">
        <w:t xml:space="preserve">, 31(5), pp. 1573–1590. Available at: </w:t>
      </w:r>
      <w:hyperlink r:id="rId17" w:history="1">
        <w:r w:rsidRPr="00272ED2">
          <w:rPr>
            <w:rStyle w:val="Hyperlink"/>
          </w:rPr>
          <w:t>https://doi.org/10.1177/13548565251361224</w:t>
        </w:r>
      </w:hyperlink>
      <w:r>
        <w:t>.</w:t>
      </w:r>
    </w:p>
    <w:p w:rsidR="00CD6601" w:rsidRDefault="00CD6601" w:rsidP="00CD6601">
      <w:proofErr w:type="spellStart"/>
      <w:r w:rsidRPr="00651E39">
        <w:t>Etlioglu</w:t>
      </w:r>
      <w:proofErr w:type="spellEnd"/>
      <w:r w:rsidRPr="00651E39">
        <w:t>, M. (2025) “The impact of Netflix’s AI powered recommendation system on consumers’ behavioral intentions,” </w:t>
      </w:r>
      <w:r w:rsidRPr="00651E39">
        <w:rPr>
          <w:i/>
          <w:iCs/>
        </w:rPr>
        <w:t>Pakistan journal of commerce and social sciences</w:t>
      </w:r>
      <w:r w:rsidRPr="00651E39">
        <w:t xml:space="preserve">, 19(4), pp. 673–713. Available at: </w:t>
      </w:r>
      <w:hyperlink r:id="rId18" w:history="1">
        <w:r w:rsidRPr="0082027C">
          <w:rPr>
            <w:rStyle w:val="Hyperlink"/>
          </w:rPr>
          <w:t>https://doi.org/10.64534/Commer.2025.662</w:t>
        </w:r>
      </w:hyperlink>
      <w:r w:rsidRPr="00651E39">
        <w:t>.</w:t>
      </w:r>
    </w:p>
    <w:p w:rsidR="00CD6601" w:rsidRDefault="00CD6601" w:rsidP="00CD6601">
      <w:proofErr w:type="spellStart"/>
      <w:r w:rsidRPr="005152E7">
        <w:t>Islami</w:t>
      </w:r>
      <w:proofErr w:type="spellEnd"/>
      <w:r w:rsidRPr="005152E7">
        <w:t xml:space="preserve">, X., Mustafa, N. and </w:t>
      </w:r>
      <w:proofErr w:type="spellStart"/>
      <w:r w:rsidRPr="005152E7">
        <w:t>Topuzovska</w:t>
      </w:r>
      <w:proofErr w:type="spellEnd"/>
      <w:r w:rsidRPr="005152E7">
        <w:t xml:space="preserve"> </w:t>
      </w:r>
      <w:proofErr w:type="spellStart"/>
      <w:r w:rsidRPr="005152E7">
        <w:t>Latkovikj</w:t>
      </w:r>
      <w:proofErr w:type="spellEnd"/>
      <w:r w:rsidRPr="005152E7">
        <w:t>, M. (2020) “Linking Porter’s generic strategies to firm performance,” </w:t>
      </w:r>
      <w:r w:rsidRPr="005152E7">
        <w:rPr>
          <w:i/>
          <w:iCs/>
        </w:rPr>
        <w:t>Future Business Journal</w:t>
      </w:r>
      <w:r w:rsidRPr="005152E7">
        <w:t xml:space="preserve">, 6(1). Available at: </w:t>
      </w:r>
      <w:hyperlink r:id="rId19" w:history="1">
        <w:r w:rsidRPr="00272ED2">
          <w:rPr>
            <w:rStyle w:val="Hyperlink"/>
          </w:rPr>
          <w:t>https://doi.org/10.1186/s43093-020-0009-1</w:t>
        </w:r>
      </w:hyperlink>
      <w:r w:rsidRPr="005152E7">
        <w:t>.</w:t>
      </w:r>
    </w:p>
    <w:p w:rsidR="00CD6601" w:rsidRDefault="00CD6601" w:rsidP="00CD6601">
      <w:r w:rsidRPr="00651E39">
        <w:t xml:space="preserve">JENEI, S. </w:t>
      </w:r>
      <w:r w:rsidRPr="00651E39">
        <w:rPr>
          <w:i/>
          <w:iCs/>
        </w:rPr>
        <w:t>et al.</w:t>
      </w:r>
      <w:r w:rsidRPr="00651E39">
        <w:t xml:space="preserve"> (2025) “The Rise of Streaming Services: A Challenge to Traditional Television</w:t>
      </w:r>
      <w:proofErr w:type="gramStart"/>
      <w:r w:rsidRPr="00651E39">
        <w:t>?,</w:t>
      </w:r>
      <w:proofErr w:type="gramEnd"/>
      <w:r w:rsidRPr="00651E39">
        <w:t xml:space="preserve">” </w:t>
      </w:r>
      <w:r w:rsidRPr="00651E39">
        <w:rPr>
          <w:i/>
          <w:iCs/>
        </w:rPr>
        <w:t>Journal of cultural analysis and social change</w:t>
      </w:r>
      <w:r w:rsidRPr="00651E39">
        <w:t xml:space="preserve">, pp. 2547–2559. Available at: </w:t>
      </w:r>
      <w:hyperlink r:id="rId20" w:history="1">
        <w:r w:rsidRPr="0082027C">
          <w:rPr>
            <w:rStyle w:val="Hyperlink"/>
          </w:rPr>
          <w:t>https://doi.org/10.64753/jcasc.v10i4.3291</w:t>
        </w:r>
      </w:hyperlink>
      <w:r w:rsidRPr="00651E39">
        <w:t>.</w:t>
      </w:r>
    </w:p>
    <w:p w:rsidR="00CD6601" w:rsidRDefault="00CD6601" w:rsidP="00CD6601">
      <w:r>
        <w:t>Jiang, X. (2024)</w:t>
      </w:r>
      <w:r w:rsidRPr="00684498">
        <w:t xml:space="preserve"> </w:t>
      </w:r>
      <w:r>
        <w:t>“</w:t>
      </w:r>
      <w:r w:rsidRPr="00684498">
        <w:t>Research on Disney’s Streaming Media Industry Behavior under the Digital Transformation</w:t>
      </w:r>
      <w:r>
        <w:t>,”</w:t>
      </w:r>
      <w:r w:rsidRPr="00684498">
        <w:t> </w:t>
      </w:r>
      <w:r w:rsidRPr="00684498">
        <w:rPr>
          <w:i/>
          <w:iCs/>
        </w:rPr>
        <w:t>Advances in economics, management and political sciences</w:t>
      </w:r>
      <w:r w:rsidRPr="00684498">
        <w:t xml:space="preserve">, 80(1), pp.330–336. </w:t>
      </w:r>
      <w:r w:rsidRPr="006D4390">
        <w:t xml:space="preserve">Available at: </w:t>
      </w:r>
      <w:hyperlink r:id="rId21" w:history="1">
        <w:r w:rsidRPr="00272ED2">
          <w:rPr>
            <w:rStyle w:val="Hyperlink"/>
          </w:rPr>
          <w:t>https://doi.org/10.54254/2754-1169/80/20241904</w:t>
        </w:r>
      </w:hyperlink>
      <w:r w:rsidRPr="00684498">
        <w:t>.</w:t>
      </w:r>
    </w:p>
    <w:p w:rsidR="00CD6601" w:rsidRDefault="00CD6601" w:rsidP="00CD6601">
      <w:proofErr w:type="spellStart"/>
      <w:r w:rsidRPr="00C44393">
        <w:t>Julianksliang</w:t>
      </w:r>
      <w:proofErr w:type="spellEnd"/>
      <w:r w:rsidRPr="00C44393">
        <w:t xml:space="preserve"> (2023). </w:t>
      </w:r>
      <w:r w:rsidRPr="00C44393">
        <w:rPr>
          <w:i/>
          <w:iCs/>
        </w:rPr>
        <w:t>How Disney’s Business Works: A Global Entertainment Powerhouse</w:t>
      </w:r>
      <w:r w:rsidRPr="00C44393">
        <w:t>. [</w:t>
      </w:r>
      <w:proofErr w:type="gramStart"/>
      <w:r w:rsidRPr="00C44393">
        <w:t>online</w:t>
      </w:r>
      <w:proofErr w:type="gramEnd"/>
      <w:r w:rsidRPr="00C44393">
        <w:t xml:space="preserve">] Medium. Available at: </w:t>
      </w:r>
      <w:hyperlink r:id="rId22" w:history="1">
        <w:r w:rsidRPr="0082027C">
          <w:rPr>
            <w:rStyle w:val="Hyperlink"/>
          </w:rPr>
          <w:t>https://medium.com/@julianksliang/how-disneys-business-works-a-global-entertainment-powerhouse-9941fe0ca8bb</w:t>
        </w:r>
      </w:hyperlink>
      <w:r w:rsidRPr="00C44393">
        <w:t>.</w:t>
      </w:r>
    </w:p>
    <w:p w:rsidR="00CD6601" w:rsidRDefault="00CD6601" w:rsidP="00CD6601">
      <w:proofErr w:type="spellStart"/>
      <w:r w:rsidRPr="00C44393">
        <w:lastRenderedPageBreak/>
        <w:t>Luo</w:t>
      </w:r>
      <w:proofErr w:type="spellEnd"/>
      <w:r w:rsidRPr="00C44393">
        <w:t>, S. (2024) “Research on the Analysis of Disney+ Consumer Behavior and Marketing Strategy Based on R Language,” </w:t>
      </w:r>
      <w:r w:rsidRPr="00C44393">
        <w:rPr>
          <w:i/>
          <w:iCs/>
        </w:rPr>
        <w:t>SHS web of conferences</w:t>
      </w:r>
      <w:r w:rsidRPr="00C44393">
        <w:t xml:space="preserve">, 207, p. 1010. Available at: </w:t>
      </w:r>
      <w:hyperlink r:id="rId23" w:history="1">
        <w:r w:rsidRPr="0082027C">
          <w:rPr>
            <w:rStyle w:val="Hyperlink"/>
          </w:rPr>
          <w:t>https://doi.org/10.1051/shsconf/202420701010</w:t>
        </w:r>
      </w:hyperlink>
      <w:r w:rsidRPr="00C44393">
        <w:t>.</w:t>
      </w:r>
    </w:p>
    <w:p w:rsidR="00CD6601" w:rsidRDefault="00CD6601" w:rsidP="00CD6601">
      <w:r w:rsidRPr="00045714">
        <w:t>Matrix, S. (2014) “The Netflix Effect: Teens, Binge Watching, and On-Demand Digital Media Trends,” </w:t>
      </w:r>
      <w:proofErr w:type="spellStart"/>
      <w:r w:rsidRPr="00045714">
        <w:rPr>
          <w:i/>
          <w:iCs/>
        </w:rPr>
        <w:t>Jeunesse</w:t>
      </w:r>
      <w:proofErr w:type="spellEnd"/>
      <w:r w:rsidRPr="00045714">
        <w:rPr>
          <w:i/>
          <w:iCs/>
        </w:rPr>
        <w:t>, young people, texts, cultures</w:t>
      </w:r>
      <w:r w:rsidRPr="00045714">
        <w:t xml:space="preserve">, 6(1), pp. 119–138. Available at: </w:t>
      </w:r>
      <w:hyperlink r:id="rId24" w:history="1">
        <w:r w:rsidRPr="00272ED2">
          <w:rPr>
            <w:rStyle w:val="Hyperlink"/>
          </w:rPr>
          <w:t>https://doi.org/10.3138/jeunesse.6.1.119</w:t>
        </w:r>
      </w:hyperlink>
      <w:r w:rsidRPr="00045714">
        <w:t>.</w:t>
      </w:r>
    </w:p>
    <w:p w:rsidR="00CD6601" w:rsidRDefault="00CD6601" w:rsidP="00CD6601">
      <w:proofErr w:type="spellStart"/>
      <w:r w:rsidRPr="005152E7">
        <w:t>Medvedeva</w:t>
      </w:r>
      <w:proofErr w:type="spellEnd"/>
      <w:r w:rsidRPr="005152E7">
        <w:t xml:space="preserve">, </w:t>
      </w:r>
      <w:r>
        <w:t xml:space="preserve">D.A. </w:t>
      </w:r>
      <w:r w:rsidRPr="005152E7">
        <w:rPr>
          <w:i/>
          <w:iCs/>
        </w:rPr>
        <w:t xml:space="preserve">et al.  </w:t>
      </w:r>
      <w:r w:rsidRPr="005152E7">
        <w:t>(2024)</w:t>
      </w:r>
      <w:r>
        <w:rPr>
          <w:i/>
          <w:iCs/>
        </w:rPr>
        <w:t xml:space="preserve"> “</w:t>
      </w:r>
      <w:r w:rsidRPr="005152E7">
        <w:t>Growth Strategies for International Streaming Services: Netflix and Disney+</w:t>
      </w:r>
      <w:r>
        <w:t>,”</w:t>
      </w:r>
      <w:r w:rsidRPr="005152E7">
        <w:t xml:space="preserve"> </w:t>
      </w:r>
      <w:proofErr w:type="spellStart"/>
      <w:r w:rsidRPr="005152E7">
        <w:rPr>
          <w:i/>
          <w:iCs/>
        </w:rPr>
        <w:t>Izvestiâ</w:t>
      </w:r>
      <w:proofErr w:type="spellEnd"/>
      <w:r w:rsidRPr="005152E7">
        <w:rPr>
          <w:i/>
          <w:iCs/>
        </w:rPr>
        <w:t xml:space="preserve"> </w:t>
      </w:r>
      <w:proofErr w:type="spellStart"/>
      <w:r w:rsidRPr="005152E7">
        <w:rPr>
          <w:i/>
          <w:iCs/>
        </w:rPr>
        <w:t>Ûgo-Zapadnogo</w:t>
      </w:r>
      <w:proofErr w:type="spellEnd"/>
      <w:r w:rsidRPr="005152E7">
        <w:rPr>
          <w:i/>
          <w:iCs/>
        </w:rPr>
        <w:t xml:space="preserve"> </w:t>
      </w:r>
      <w:proofErr w:type="spellStart"/>
      <w:r w:rsidRPr="005152E7">
        <w:rPr>
          <w:i/>
          <w:iCs/>
        </w:rPr>
        <w:t>gosudarstvennogo</w:t>
      </w:r>
      <w:proofErr w:type="spellEnd"/>
      <w:r w:rsidRPr="005152E7">
        <w:rPr>
          <w:i/>
          <w:iCs/>
        </w:rPr>
        <w:t xml:space="preserve"> </w:t>
      </w:r>
      <w:proofErr w:type="spellStart"/>
      <w:r w:rsidRPr="005152E7">
        <w:rPr>
          <w:i/>
          <w:iCs/>
        </w:rPr>
        <w:t>universiteta</w:t>
      </w:r>
      <w:proofErr w:type="spellEnd"/>
      <w:r w:rsidRPr="005152E7">
        <w:rPr>
          <w:i/>
          <w:iCs/>
        </w:rPr>
        <w:t xml:space="preserve">. </w:t>
      </w:r>
      <w:proofErr w:type="spellStart"/>
      <w:r w:rsidRPr="005152E7">
        <w:rPr>
          <w:i/>
          <w:iCs/>
        </w:rPr>
        <w:t>Seriâ</w:t>
      </w:r>
      <w:proofErr w:type="spellEnd"/>
      <w:r w:rsidRPr="005152E7">
        <w:rPr>
          <w:i/>
          <w:iCs/>
        </w:rPr>
        <w:t xml:space="preserve"> </w:t>
      </w:r>
      <w:proofErr w:type="spellStart"/>
      <w:r w:rsidRPr="005152E7">
        <w:rPr>
          <w:i/>
          <w:iCs/>
        </w:rPr>
        <w:t>Èkonomika</w:t>
      </w:r>
      <w:proofErr w:type="spellEnd"/>
      <w:r w:rsidRPr="005152E7">
        <w:rPr>
          <w:i/>
          <w:iCs/>
        </w:rPr>
        <w:t xml:space="preserve">, </w:t>
      </w:r>
      <w:proofErr w:type="spellStart"/>
      <w:r w:rsidRPr="005152E7">
        <w:rPr>
          <w:i/>
          <w:iCs/>
        </w:rPr>
        <w:t>sociologiâ</w:t>
      </w:r>
      <w:proofErr w:type="spellEnd"/>
      <w:r w:rsidRPr="005152E7">
        <w:rPr>
          <w:i/>
          <w:iCs/>
        </w:rPr>
        <w:t xml:space="preserve">, </w:t>
      </w:r>
      <w:proofErr w:type="spellStart"/>
      <w:r w:rsidRPr="005152E7">
        <w:rPr>
          <w:i/>
          <w:iCs/>
        </w:rPr>
        <w:t>menedžment</w:t>
      </w:r>
      <w:proofErr w:type="spellEnd"/>
      <w:r w:rsidRPr="005152E7">
        <w:t xml:space="preserve">, 13(6), pp.19–31. </w:t>
      </w:r>
      <w:r w:rsidRPr="00662B89">
        <w:t>Available at:</w:t>
      </w:r>
      <w:r>
        <w:t xml:space="preserve"> </w:t>
      </w:r>
      <w:hyperlink r:id="rId25" w:history="1">
        <w:r w:rsidRPr="00272ED2">
          <w:rPr>
            <w:rStyle w:val="Hyperlink"/>
          </w:rPr>
          <w:t>https://doi.org/10.21869/2223-1552-2023-13-6-19-31</w:t>
        </w:r>
      </w:hyperlink>
      <w:r w:rsidRPr="005152E7">
        <w:t>.</w:t>
      </w:r>
    </w:p>
    <w:p w:rsidR="00CD6601" w:rsidRDefault="00CD6601" w:rsidP="00CD6601">
      <w:proofErr w:type="spellStart"/>
      <w:r>
        <w:t>Mikos</w:t>
      </w:r>
      <w:proofErr w:type="spellEnd"/>
      <w:r>
        <w:t>, L. (2016) “</w:t>
      </w:r>
      <w:r w:rsidRPr="00BD777D">
        <w:t>Digital Media Platforms and the Use of TV Content: Binge Watching</w:t>
      </w:r>
      <w:r>
        <w:t xml:space="preserve"> and Video-on-Demand in Germany,”</w:t>
      </w:r>
      <w:r w:rsidRPr="00BD777D">
        <w:t xml:space="preserve"> </w:t>
      </w:r>
      <w:r w:rsidRPr="00732C57">
        <w:rPr>
          <w:i/>
        </w:rPr>
        <w:t>Media and Communication</w:t>
      </w:r>
      <w:r w:rsidRPr="00BD777D">
        <w:t xml:space="preserve">, 4(3), p.154. Available at: </w:t>
      </w:r>
      <w:hyperlink r:id="rId26" w:history="1">
        <w:r w:rsidRPr="0082027C">
          <w:rPr>
            <w:rStyle w:val="Hyperlink"/>
          </w:rPr>
          <w:t>https://doi.org/10.17645/mac.v4i3.542</w:t>
        </w:r>
      </w:hyperlink>
      <w:r w:rsidRPr="00BD777D">
        <w:t>.</w:t>
      </w:r>
    </w:p>
    <w:p w:rsidR="00CD6601" w:rsidRDefault="00CD6601" w:rsidP="00CD6601">
      <w:proofErr w:type="spellStart"/>
      <w:r w:rsidRPr="00732C57">
        <w:t>Nwanna</w:t>
      </w:r>
      <w:proofErr w:type="spellEnd"/>
      <w:r w:rsidRPr="00732C57">
        <w:t xml:space="preserve">, M., </w:t>
      </w:r>
      <w:r w:rsidRPr="00BB78AA">
        <w:rPr>
          <w:i/>
        </w:rPr>
        <w:t>et al.</w:t>
      </w:r>
      <w:r w:rsidRPr="00732C57">
        <w:t xml:space="preserve"> </w:t>
      </w:r>
      <w:r>
        <w:t>(2025) “</w:t>
      </w:r>
      <w:r w:rsidRPr="00732C57">
        <w:t xml:space="preserve">AI-Driven </w:t>
      </w:r>
      <w:proofErr w:type="spellStart"/>
      <w:r w:rsidRPr="00732C57">
        <w:t>Personalisation</w:t>
      </w:r>
      <w:proofErr w:type="spellEnd"/>
      <w:r w:rsidRPr="00732C57">
        <w:t xml:space="preserve">: Transforming User Experience </w:t>
      </w:r>
      <w:proofErr w:type="gramStart"/>
      <w:r w:rsidRPr="00732C57">
        <w:t>Across</w:t>
      </w:r>
      <w:proofErr w:type="gramEnd"/>
      <w:r w:rsidRPr="00732C57">
        <w:t xml:space="preserve"> Mobile Applications</w:t>
      </w:r>
      <w:r>
        <w:t>,”</w:t>
      </w:r>
      <w:r w:rsidRPr="00732C57">
        <w:t> </w:t>
      </w:r>
      <w:r w:rsidRPr="00732C57">
        <w:rPr>
          <w:i/>
          <w:iCs/>
        </w:rPr>
        <w:t xml:space="preserve">J </w:t>
      </w:r>
      <w:proofErr w:type="spellStart"/>
      <w:r w:rsidRPr="00732C57">
        <w:rPr>
          <w:i/>
          <w:iCs/>
        </w:rPr>
        <w:t>Artif</w:t>
      </w:r>
      <w:proofErr w:type="spellEnd"/>
      <w:r w:rsidRPr="00732C57">
        <w:rPr>
          <w:i/>
          <w:iCs/>
        </w:rPr>
        <w:t xml:space="preserve"> </w:t>
      </w:r>
      <w:proofErr w:type="spellStart"/>
      <w:r w:rsidRPr="00732C57">
        <w:rPr>
          <w:i/>
          <w:iCs/>
        </w:rPr>
        <w:t>Intell</w:t>
      </w:r>
      <w:proofErr w:type="spellEnd"/>
      <w:r w:rsidRPr="00732C57">
        <w:rPr>
          <w:i/>
          <w:iCs/>
        </w:rPr>
        <w:t xml:space="preserve"> Mach Learn &amp; Data </w:t>
      </w:r>
      <w:proofErr w:type="spellStart"/>
      <w:r w:rsidRPr="00732C57">
        <w:rPr>
          <w:i/>
          <w:iCs/>
        </w:rPr>
        <w:t>Sci</w:t>
      </w:r>
      <w:proofErr w:type="spellEnd"/>
      <w:r w:rsidRPr="00732C57">
        <w:rPr>
          <w:i/>
          <w:iCs/>
        </w:rPr>
        <w:t xml:space="preserve"> |</w:t>
      </w:r>
      <w:r w:rsidRPr="00732C57">
        <w:t xml:space="preserve">, [online] 2025(1), pp.1920–1929. </w:t>
      </w:r>
      <w:r>
        <w:t>Available at</w:t>
      </w:r>
      <w:r w:rsidRPr="00732C57">
        <w:t>:</w:t>
      </w:r>
      <w:r>
        <w:t xml:space="preserve"> </w:t>
      </w:r>
      <w:hyperlink r:id="rId27" w:history="1">
        <w:r w:rsidRPr="0082027C">
          <w:rPr>
            <w:rStyle w:val="Hyperlink"/>
          </w:rPr>
          <w:t>https://doi.org/10.51219/JAIMLD/maxwell-nwanna/425</w:t>
        </w:r>
      </w:hyperlink>
      <w:r w:rsidRPr="00732C57">
        <w:t>.</w:t>
      </w:r>
    </w:p>
    <w:p w:rsidR="00CD6601" w:rsidRDefault="00CD6601" w:rsidP="00CD6601">
      <w:r w:rsidRPr="00C44393">
        <w:t>Parrot Analytics. (2024). </w:t>
      </w:r>
      <w:r w:rsidRPr="00C44393">
        <w:rPr>
          <w:i/>
          <w:iCs/>
        </w:rPr>
        <w:t xml:space="preserve">Adapting to Change: The Economics </w:t>
      </w:r>
      <w:proofErr w:type="gramStart"/>
      <w:r w:rsidRPr="00C44393">
        <w:rPr>
          <w:i/>
          <w:iCs/>
        </w:rPr>
        <w:t>Behind</w:t>
      </w:r>
      <w:proofErr w:type="gramEnd"/>
      <w:r w:rsidRPr="00C44393">
        <w:rPr>
          <w:i/>
          <w:iCs/>
        </w:rPr>
        <w:t xml:space="preserve"> Streaming’s Evolving Landscape</w:t>
      </w:r>
      <w:r w:rsidRPr="00C44393">
        <w:t>. [</w:t>
      </w:r>
      <w:proofErr w:type="gramStart"/>
      <w:r w:rsidRPr="00C44393">
        <w:t>online</w:t>
      </w:r>
      <w:proofErr w:type="gramEnd"/>
      <w:r w:rsidRPr="00C44393">
        <w:t xml:space="preserve">] Available at: </w:t>
      </w:r>
      <w:hyperlink r:id="rId28" w:history="1">
        <w:r w:rsidRPr="0082027C">
          <w:rPr>
            <w:rStyle w:val="Hyperlink"/>
          </w:rPr>
          <w:t>https://www.parrotanalytics.com/insights/adapting-to-change-the-economics-behind-streamings-evolving-landscape/</w:t>
        </w:r>
      </w:hyperlink>
      <w:r w:rsidRPr="00C44393">
        <w:t>.</w:t>
      </w:r>
    </w:p>
    <w:p w:rsidR="00CD6601" w:rsidRDefault="00CD6601" w:rsidP="00CD6601">
      <w:r w:rsidRPr="00651E39">
        <w:t>Spangler, T. (2026). </w:t>
      </w:r>
      <w:r w:rsidRPr="00651E39">
        <w:rPr>
          <w:i/>
          <w:iCs/>
        </w:rPr>
        <w:t>Netflix Tops 325 Million Subscribers, Plans to Boost Content Spending 10% to $20 Billion in 2026</w:t>
      </w:r>
      <w:r w:rsidRPr="00651E39">
        <w:t>. [</w:t>
      </w:r>
      <w:proofErr w:type="gramStart"/>
      <w:r w:rsidRPr="00651E39">
        <w:t>online</w:t>
      </w:r>
      <w:proofErr w:type="gramEnd"/>
      <w:r w:rsidRPr="00651E39">
        <w:t xml:space="preserve">] Variety. Available at: </w:t>
      </w:r>
      <w:hyperlink r:id="rId29" w:history="1">
        <w:r w:rsidRPr="0082027C">
          <w:rPr>
            <w:rStyle w:val="Hyperlink"/>
          </w:rPr>
          <w:t>https://variety.com/2026/tv/news/netflix-q4-2025-financial-earnings-subscribers-1236635615/</w:t>
        </w:r>
      </w:hyperlink>
      <w:r w:rsidRPr="00651E39">
        <w:t>.</w:t>
      </w:r>
    </w:p>
    <w:p w:rsidR="00CD6601" w:rsidRDefault="00CD6601" w:rsidP="00CD6601">
      <w:r w:rsidRPr="00C44393">
        <w:t>Stoll, J. (2025). </w:t>
      </w:r>
      <w:r w:rsidRPr="00C44393">
        <w:rPr>
          <w:i/>
          <w:iCs/>
        </w:rPr>
        <w:t>Number of Disney Plus subscribers worldwide from 1st quarter 2020 to 1st quarter 2022</w:t>
      </w:r>
      <w:r w:rsidRPr="00C44393">
        <w:t>. [</w:t>
      </w:r>
      <w:proofErr w:type="gramStart"/>
      <w:r w:rsidRPr="00C44393">
        <w:t>online</w:t>
      </w:r>
      <w:proofErr w:type="gramEnd"/>
      <w:r w:rsidRPr="00C44393">
        <w:t xml:space="preserve">] </w:t>
      </w:r>
      <w:proofErr w:type="spellStart"/>
      <w:r w:rsidRPr="00C44393">
        <w:t>Statista</w:t>
      </w:r>
      <w:proofErr w:type="spellEnd"/>
      <w:r w:rsidRPr="00C44393">
        <w:t xml:space="preserve">. Available at: </w:t>
      </w:r>
      <w:hyperlink r:id="rId30" w:history="1">
        <w:r w:rsidRPr="0082027C">
          <w:rPr>
            <w:rStyle w:val="Hyperlink"/>
          </w:rPr>
          <w:t>https://www.statista.com/statistics/1095372/disney-plus-number-of-subscribers-us/</w:t>
        </w:r>
      </w:hyperlink>
      <w:r w:rsidRPr="00C44393">
        <w:t>.</w:t>
      </w:r>
    </w:p>
    <w:p w:rsidR="00CD6601" w:rsidRDefault="00CD6601" w:rsidP="00CD6601">
      <w:r w:rsidRPr="00662B89">
        <w:lastRenderedPageBreak/>
        <w:t>The Nielsen Company (2026). </w:t>
      </w:r>
      <w:r w:rsidRPr="00662B89">
        <w:rPr>
          <w:i/>
          <w:iCs/>
        </w:rPr>
        <w:t xml:space="preserve">Streaming Shatters Multiple Records in December 2025 with 47.5% of TV Viewing, according to Nielsen’s The </w:t>
      </w:r>
      <w:proofErr w:type="spellStart"/>
      <w:r w:rsidRPr="00662B89">
        <w:rPr>
          <w:i/>
          <w:iCs/>
        </w:rPr>
        <w:t>Gauge</w:t>
      </w:r>
      <w:r w:rsidRPr="00662B89">
        <w:rPr>
          <w:i/>
          <w:iCs/>
          <w:vertAlign w:val="superscript"/>
        </w:rPr>
        <w:t>TM</w:t>
      </w:r>
      <w:proofErr w:type="spellEnd"/>
      <w:r w:rsidRPr="00662B89">
        <w:t>. [</w:t>
      </w:r>
      <w:proofErr w:type="gramStart"/>
      <w:r w:rsidRPr="00662B89">
        <w:t>online</w:t>
      </w:r>
      <w:proofErr w:type="gramEnd"/>
      <w:r w:rsidRPr="00662B89">
        <w:t xml:space="preserve">] Nielsen. Available at: </w:t>
      </w:r>
      <w:hyperlink r:id="rId31" w:history="1">
        <w:r w:rsidRPr="0082027C">
          <w:rPr>
            <w:rStyle w:val="Hyperlink"/>
          </w:rPr>
          <w:t>https://www.nielsen.com/news-center/2026/streaming-shatters-multiple-records-in-december-2025-with-47-5-of-tv-viewing-according-to-nielsens-the-gauge/?utm_source=chatgpt.com</w:t>
        </w:r>
      </w:hyperlink>
      <w:r w:rsidRPr="00662B89">
        <w:t>.</w:t>
      </w:r>
    </w:p>
    <w:p w:rsidR="00CD6601" w:rsidRDefault="00CD6601" w:rsidP="00CD6601">
      <w:r w:rsidRPr="00BD777D">
        <w:t>Torres-Nunez, P. </w:t>
      </w:r>
      <w:r w:rsidRPr="00BD777D">
        <w:rPr>
          <w:i/>
          <w:iCs/>
        </w:rPr>
        <w:t>et al.</w:t>
      </w:r>
      <w:r w:rsidRPr="00BD777D">
        <w:t> (2024) “A PESTLE analysis of the trucking industry: key insights and implications,” </w:t>
      </w:r>
      <w:r w:rsidRPr="00BD777D">
        <w:rPr>
          <w:i/>
          <w:iCs/>
        </w:rPr>
        <w:t>Cogent business &amp; management</w:t>
      </w:r>
      <w:r w:rsidRPr="00BD777D">
        <w:t xml:space="preserve">, 11(1), pp. 1–29. Available at: </w:t>
      </w:r>
      <w:hyperlink r:id="rId32" w:history="1">
        <w:r w:rsidRPr="0082027C">
          <w:rPr>
            <w:rStyle w:val="Hyperlink"/>
          </w:rPr>
          <w:t>https://doi.org/10.1080/23311975.2024.2409335</w:t>
        </w:r>
      </w:hyperlink>
      <w:r w:rsidRPr="00BD777D">
        <w:t>.</w:t>
      </w:r>
    </w:p>
    <w:p w:rsidR="00CD6601" w:rsidRDefault="00CD6601" w:rsidP="00CD6601">
      <w:r w:rsidRPr="006D4390">
        <w:t>Wu, T. </w:t>
      </w:r>
      <w:r w:rsidRPr="006D4390">
        <w:rPr>
          <w:i/>
          <w:iCs/>
        </w:rPr>
        <w:t>et al.</w:t>
      </w:r>
      <w:r w:rsidRPr="006D4390">
        <w:t> (2024) “The role of cognitive factors in consumers’ perceived value and subscription intention of video streaming platforms: a systematic literature review,” </w:t>
      </w:r>
      <w:r w:rsidRPr="006D4390">
        <w:rPr>
          <w:i/>
          <w:iCs/>
        </w:rPr>
        <w:t>Cogent business &amp; management</w:t>
      </w:r>
      <w:r w:rsidRPr="006D4390">
        <w:t xml:space="preserve">, 11(1), pp. 1–23. Available at: </w:t>
      </w:r>
      <w:hyperlink r:id="rId33" w:history="1">
        <w:r w:rsidRPr="0082027C">
          <w:rPr>
            <w:rStyle w:val="Hyperlink"/>
          </w:rPr>
          <w:t>https://doi.org/10.1080/23311975.2024.2329247</w:t>
        </w:r>
      </w:hyperlink>
      <w:r w:rsidRPr="006D4390">
        <w:t>.</w:t>
      </w:r>
    </w:p>
    <w:p w:rsidR="00CD6601" w:rsidRDefault="00CD6601" w:rsidP="00CD6601">
      <w:r>
        <w:t>Yuan, C. (2023)</w:t>
      </w:r>
      <w:r w:rsidRPr="00651E39">
        <w:t xml:space="preserve"> </w:t>
      </w:r>
      <w:r>
        <w:t>“</w:t>
      </w:r>
      <w:r w:rsidRPr="00651E39">
        <w:t>A Case Study of Netflix’s Marketing Strategy</w:t>
      </w:r>
      <w:r>
        <w:t>”,</w:t>
      </w:r>
      <w:r w:rsidRPr="00651E39">
        <w:t> </w:t>
      </w:r>
      <w:r w:rsidRPr="00651E39">
        <w:rPr>
          <w:i/>
          <w:iCs/>
        </w:rPr>
        <w:t>BCP Business &amp; Management</w:t>
      </w:r>
      <w:r w:rsidRPr="00651E39">
        <w:t xml:space="preserve">, [online] 42, pp.185–190. </w:t>
      </w:r>
      <w:r>
        <w:t xml:space="preserve">Available at: </w:t>
      </w:r>
      <w:hyperlink r:id="rId34" w:history="1">
        <w:r w:rsidRPr="0082027C">
          <w:rPr>
            <w:rStyle w:val="Hyperlink"/>
          </w:rPr>
          <w:t>https://doi.org/10.54691/bcpbm.v42i.4580</w:t>
        </w:r>
      </w:hyperlink>
      <w:r w:rsidRPr="00651E39">
        <w:t>.</w:t>
      </w:r>
    </w:p>
    <w:p w:rsidR="00CD6601" w:rsidRPr="00CD6601" w:rsidRDefault="00CD6601" w:rsidP="00CD6601"/>
    <w:sectPr w:rsidR="00CD6601" w:rsidRPr="00CD6601">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277" w:rsidRDefault="007C0277" w:rsidP="00C2151A">
      <w:pPr>
        <w:spacing w:after="0" w:line="240" w:lineRule="auto"/>
      </w:pPr>
      <w:r>
        <w:separator/>
      </w:r>
    </w:p>
  </w:endnote>
  <w:endnote w:type="continuationSeparator" w:id="0">
    <w:p w:rsidR="007C0277" w:rsidRDefault="007C0277" w:rsidP="00C21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8687959"/>
      <w:docPartObj>
        <w:docPartGallery w:val="Page Numbers (Bottom of Page)"/>
        <w:docPartUnique/>
      </w:docPartObj>
    </w:sdtPr>
    <w:sdtEndPr>
      <w:rPr>
        <w:noProof/>
      </w:rPr>
    </w:sdtEndPr>
    <w:sdtContent>
      <w:p w:rsidR="00C2151A" w:rsidRDefault="00C2151A">
        <w:pPr>
          <w:pStyle w:val="Footer"/>
          <w:jc w:val="center"/>
        </w:pPr>
        <w:r>
          <w:fldChar w:fldCharType="begin"/>
        </w:r>
        <w:r>
          <w:instrText xml:space="preserve"> PAGE   \* MERGEFORMAT </w:instrText>
        </w:r>
        <w:r>
          <w:fldChar w:fldCharType="separate"/>
        </w:r>
        <w:r w:rsidR="00AF4F85">
          <w:rPr>
            <w:noProof/>
          </w:rPr>
          <w:t>9</w:t>
        </w:r>
        <w:r>
          <w:rPr>
            <w:noProof/>
          </w:rPr>
          <w:fldChar w:fldCharType="end"/>
        </w:r>
      </w:p>
    </w:sdtContent>
  </w:sdt>
  <w:p w:rsidR="00C2151A" w:rsidRDefault="00C215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277" w:rsidRDefault="007C0277" w:rsidP="00C2151A">
      <w:pPr>
        <w:spacing w:after="0" w:line="240" w:lineRule="auto"/>
      </w:pPr>
      <w:r>
        <w:separator/>
      </w:r>
    </w:p>
  </w:footnote>
  <w:footnote w:type="continuationSeparator" w:id="0">
    <w:p w:rsidR="007C0277" w:rsidRDefault="007C0277" w:rsidP="00C215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78D"/>
    <w:rsid w:val="00020323"/>
    <w:rsid w:val="00080992"/>
    <w:rsid w:val="000F409F"/>
    <w:rsid w:val="001A278D"/>
    <w:rsid w:val="001E6ECC"/>
    <w:rsid w:val="00211258"/>
    <w:rsid w:val="00392819"/>
    <w:rsid w:val="00464D2C"/>
    <w:rsid w:val="00466A14"/>
    <w:rsid w:val="005138D6"/>
    <w:rsid w:val="00521366"/>
    <w:rsid w:val="00574719"/>
    <w:rsid w:val="0057722A"/>
    <w:rsid w:val="006F344B"/>
    <w:rsid w:val="007C0277"/>
    <w:rsid w:val="00895824"/>
    <w:rsid w:val="008E225B"/>
    <w:rsid w:val="008F1200"/>
    <w:rsid w:val="009B0F3D"/>
    <w:rsid w:val="009D2AEE"/>
    <w:rsid w:val="009E7242"/>
    <w:rsid w:val="00A32F6A"/>
    <w:rsid w:val="00AF4F85"/>
    <w:rsid w:val="00B506E6"/>
    <w:rsid w:val="00BE412E"/>
    <w:rsid w:val="00C2151A"/>
    <w:rsid w:val="00CA21B6"/>
    <w:rsid w:val="00CB0995"/>
    <w:rsid w:val="00CC082C"/>
    <w:rsid w:val="00CD6601"/>
    <w:rsid w:val="00DC6D60"/>
    <w:rsid w:val="00E22B7C"/>
    <w:rsid w:val="00E26235"/>
    <w:rsid w:val="00E32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69BF56-469B-45C2-9F24-74EACDFB5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323"/>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464D2C"/>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464D2C"/>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464D2C"/>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D2C"/>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464D2C"/>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464D2C"/>
    <w:rPr>
      <w:rFonts w:ascii="Arial" w:hAnsi="Arial"/>
      <w:b/>
      <w:sz w:val="24"/>
    </w:rPr>
  </w:style>
  <w:style w:type="paragraph" w:styleId="Caption">
    <w:name w:val="caption"/>
    <w:basedOn w:val="Normal"/>
    <w:next w:val="Normal"/>
    <w:uiPriority w:val="35"/>
    <w:unhideWhenUsed/>
    <w:qFormat/>
    <w:rsid w:val="005138D6"/>
    <w:pPr>
      <w:spacing w:after="200" w:line="240" w:lineRule="auto"/>
    </w:pPr>
    <w:rPr>
      <w:i/>
      <w:iCs/>
      <w:color w:val="44546A" w:themeColor="text2"/>
      <w:sz w:val="18"/>
      <w:szCs w:val="18"/>
    </w:rPr>
  </w:style>
  <w:style w:type="paragraph" w:styleId="NormalWeb">
    <w:name w:val="Normal (Web)"/>
    <w:basedOn w:val="Normal"/>
    <w:uiPriority w:val="99"/>
    <w:semiHidden/>
    <w:unhideWhenUsed/>
    <w:rsid w:val="00B506E6"/>
    <w:pPr>
      <w:spacing w:before="100" w:beforeAutospacing="1" w:after="100" w:afterAutospacing="1" w:line="240" w:lineRule="auto"/>
      <w:jc w:val="left"/>
    </w:pPr>
    <w:rPr>
      <w:rFonts w:ascii="Times New Roman" w:eastAsiaTheme="minorEastAsia" w:hAnsi="Times New Roman" w:cs="Times New Roman"/>
      <w:szCs w:val="24"/>
    </w:rPr>
  </w:style>
  <w:style w:type="paragraph" w:styleId="TOCHeading">
    <w:name w:val="TOC Heading"/>
    <w:basedOn w:val="Heading1"/>
    <w:next w:val="Normal"/>
    <w:uiPriority w:val="39"/>
    <w:unhideWhenUsed/>
    <w:qFormat/>
    <w:rsid w:val="00C2151A"/>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2151A"/>
    <w:pPr>
      <w:spacing w:after="100"/>
    </w:pPr>
  </w:style>
  <w:style w:type="paragraph" w:styleId="TOC2">
    <w:name w:val="toc 2"/>
    <w:basedOn w:val="Normal"/>
    <w:next w:val="Normal"/>
    <w:autoRedefine/>
    <w:uiPriority w:val="39"/>
    <w:unhideWhenUsed/>
    <w:rsid w:val="00C2151A"/>
    <w:pPr>
      <w:spacing w:after="100"/>
      <w:ind w:left="240"/>
    </w:pPr>
  </w:style>
  <w:style w:type="paragraph" w:styleId="TOC3">
    <w:name w:val="toc 3"/>
    <w:basedOn w:val="Normal"/>
    <w:next w:val="Normal"/>
    <w:autoRedefine/>
    <w:uiPriority w:val="39"/>
    <w:unhideWhenUsed/>
    <w:rsid w:val="00C2151A"/>
    <w:pPr>
      <w:spacing w:after="100"/>
      <w:ind w:left="480"/>
    </w:pPr>
  </w:style>
  <w:style w:type="character" w:styleId="Hyperlink">
    <w:name w:val="Hyperlink"/>
    <w:basedOn w:val="DefaultParagraphFont"/>
    <w:uiPriority w:val="99"/>
    <w:unhideWhenUsed/>
    <w:rsid w:val="00C2151A"/>
    <w:rPr>
      <w:color w:val="0563C1" w:themeColor="hyperlink"/>
      <w:u w:val="single"/>
    </w:rPr>
  </w:style>
  <w:style w:type="paragraph" w:styleId="Header">
    <w:name w:val="header"/>
    <w:basedOn w:val="Normal"/>
    <w:link w:val="HeaderChar"/>
    <w:uiPriority w:val="99"/>
    <w:unhideWhenUsed/>
    <w:rsid w:val="00C215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151A"/>
    <w:rPr>
      <w:rFonts w:ascii="Arial" w:hAnsi="Arial"/>
      <w:sz w:val="24"/>
    </w:rPr>
  </w:style>
  <w:style w:type="paragraph" w:styleId="Footer">
    <w:name w:val="footer"/>
    <w:basedOn w:val="Normal"/>
    <w:link w:val="FooterChar"/>
    <w:uiPriority w:val="99"/>
    <w:unhideWhenUsed/>
    <w:rsid w:val="00C215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51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doi.org/10.64534/Commer.2025.662" TargetMode="External"/><Relationship Id="rId26" Type="http://schemas.openxmlformats.org/officeDocument/2006/relationships/hyperlink" Target="https://doi.org/10.17645/mac.v4i3.542" TargetMode="External"/><Relationship Id="rId21" Type="http://schemas.openxmlformats.org/officeDocument/2006/relationships/hyperlink" Target="https://doi.org/10.54254/2754-1169/80/20241904" TargetMode="External"/><Relationship Id="rId34" Type="http://schemas.openxmlformats.org/officeDocument/2006/relationships/hyperlink" Target="https://doi.org/10.54691/bcpbm.v42i.4580" TargetMode="Externa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doi.org/10.1177/13548565251361224" TargetMode="External"/><Relationship Id="rId25" Type="http://schemas.openxmlformats.org/officeDocument/2006/relationships/hyperlink" Target="https://doi.org/10.21869/2223-1552-2023-13-6-19-31" TargetMode="External"/><Relationship Id="rId33" Type="http://schemas.openxmlformats.org/officeDocument/2006/relationships/hyperlink" Target="https://doi.org/10.1080/23311975.2024.2329247" TargetMode="External"/><Relationship Id="rId2" Type="http://schemas.openxmlformats.org/officeDocument/2006/relationships/styles" Target="styles.xml"/><Relationship Id="rId16" Type="http://schemas.openxmlformats.org/officeDocument/2006/relationships/hyperlink" Target="https://doi.org/10.54097/g1a5k216" TargetMode="External"/><Relationship Id="rId20" Type="http://schemas.openxmlformats.org/officeDocument/2006/relationships/hyperlink" Target="https://doi.org/10.64753/jcasc.v10i4.3291" TargetMode="External"/><Relationship Id="rId29" Type="http://schemas.openxmlformats.org/officeDocument/2006/relationships/hyperlink" Target="https://variety.com/2026/tv/news/netflix-q4-2025-financial-earnings-subscribers-123663561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doi.org/10.3138/jeunesse.6.1.119" TargetMode="External"/><Relationship Id="rId32" Type="http://schemas.openxmlformats.org/officeDocument/2006/relationships/hyperlink" Target="https://doi.org/10.1080/23311975.2024.2409335"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77/01634437231210439" TargetMode="External"/><Relationship Id="rId23" Type="http://schemas.openxmlformats.org/officeDocument/2006/relationships/hyperlink" Target="https://doi.org/10.1051/shsconf/202420701010" TargetMode="External"/><Relationship Id="rId28" Type="http://schemas.openxmlformats.org/officeDocument/2006/relationships/hyperlink" Target="https://www.parrotanalytics.com/insights/adapting-to-change-the-economics-behind-streamings-evolving-landscape/" TargetMode="External"/><Relationship Id="rId36"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https://doi.org/10.1186/s43093-020-0009-1" TargetMode="External"/><Relationship Id="rId31" Type="http://schemas.openxmlformats.org/officeDocument/2006/relationships/hyperlink" Target="https://www.nielsen.com/news-center/2026/streaming-shatters-multiple-records-in-december-2025-with-47-5-of-tv-viewing-according-to-nielsens-the-gauge/?utm_source=chatgpt.com"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9.png"/><Relationship Id="rId22" Type="http://schemas.openxmlformats.org/officeDocument/2006/relationships/hyperlink" Target="https://medium.com/@julianksliang/how-disneys-business-works-a-global-entertainment-powerhouse-9941fe0ca8bb" TargetMode="External"/><Relationship Id="rId27" Type="http://schemas.openxmlformats.org/officeDocument/2006/relationships/hyperlink" Target="https://doi.org/10.51219/JAIMLD/maxwell-nwanna/425" TargetMode="External"/><Relationship Id="rId30" Type="http://schemas.openxmlformats.org/officeDocument/2006/relationships/hyperlink" Target="https://www.statista.com/statistics/1095372/disney-plus-number-of-subscribers-us/" TargetMode="External"/><Relationship Id="rId35" Type="http://schemas.openxmlformats.org/officeDocument/2006/relationships/footer" Target="footer1.xml"/><Relationship Id="rId8" Type="http://schemas.openxmlformats.org/officeDocument/2006/relationships/diagramData" Target="diagrams/data1.xml"/><Relationship Id="rId3" Type="http://schemas.openxmlformats.org/officeDocument/2006/relationships/settings" Target="settings.xml"/></Relationships>
</file>

<file path=word/diagrams/_rels/data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3974F3-4A12-4B00-AF9B-FC4E3A8B8059}" type="doc">
      <dgm:prSet loTypeId="urn:microsoft.com/office/officeart/2008/layout/BendingPictureCaptionList" loCatId="picture" qsTypeId="urn:microsoft.com/office/officeart/2005/8/quickstyle/simple1" qsCatId="simple" csTypeId="urn:microsoft.com/office/officeart/2005/8/colors/colorful3" csCatId="colorful" phldr="1"/>
      <dgm:spPr/>
    </dgm:pt>
    <dgm:pt modelId="{F26D8D88-9AF9-4671-8ACE-41C6517C3F89}">
      <dgm:prSet phldrT="[Text]" custT="1"/>
      <dgm:spPr/>
      <dgm:t>
        <a:bodyPr/>
        <a:lstStyle/>
        <a:p>
          <a:pPr algn="ctr"/>
          <a:r>
            <a:rPr lang="en-US" sz="900">
              <a:latin typeface="Arial" panose="020B0604020202020204" pitchFamily="34" charset="0"/>
              <a:cs typeface="Arial" panose="020B0604020202020204" pitchFamily="34" charset="0"/>
            </a:rPr>
            <a:t>Political</a:t>
          </a:r>
        </a:p>
      </dgm:t>
    </dgm:pt>
    <dgm:pt modelId="{31F424C3-320B-4D42-AE92-83C1DC3D884A}" type="parTrans" cxnId="{702154A3-C2A3-436E-86F1-2789686E4ADB}">
      <dgm:prSet/>
      <dgm:spPr/>
      <dgm:t>
        <a:bodyPr/>
        <a:lstStyle/>
        <a:p>
          <a:pPr algn="ctr"/>
          <a:endParaRPr lang="en-US" sz="2000">
            <a:latin typeface="Arial" panose="020B0604020202020204" pitchFamily="34" charset="0"/>
            <a:cs typeface="Arial" panose="020B0604020202020204" pitchFamily="34" charset="0"/>
          </a:endParaRPr>
        </a:p>
      </dgm:t>
    </dgm:pt>
    <dgm:pt modelId="{FF6344B1-1757-4666-B2A8-F11772F0B7E3}" type="sibTrans" cxnId="{702154A3-C2A3-436E-86F1-2789686E4ADB}">
      <dgm:prSet/>
      <dgm:spPr/>
      <dgm:t>
        <a:bodyPr/>
        <a:lstStyle/>
        <a:p>
          <a:pPr algn="ctr"/>
          <a:endParaRPr lang="en-US" sz="2000">
            <a:latin typeface="Arial" panose="020B0604020202020204" pitchFamily="34" charset="0"/>
            <a:cs typeface="Arial" panose="020B0604020202020204" pitchFamily="34" charset="0"/>
          </a:endParaRPr>
        </a:p>
      </dgm:t>
    </dgm:pt>
    <dgm:pt modelId="{BEAFE24C-C584-4EDC-8347-40552BF5A217}">
      <dgm:prSet phldrT="[Text]" custT="1"/>
      <dgm:spPr/>
      <dgm:t>
        <a:bodyPr/>
        <a:lstStyle/>
        <a:p>
          <a:pPr algn="ctr"/>
          <a:r>
            <a:rPr lang="en-US" sz="900">
              <a:latin typeface="Arial" panose="020B0604020202020204" pitchFamily="34" charset="0"/>
              <a:cs typeface="Arial" panose="020B0604020202020204" pitchFamily="34" charset="0"/>
            </a:rPr>
            <a:t>Economic</a:t>
          </a:r>
        </a:p>
      </dgm:t>
    </dgm:pt>
    <dgm:pt modelId="{5864363B-A6B6-498C-8565-FEB38D5B8F58}" type="parTrans" cxnId="{6EA36B87-6092-4275-B74E-7D03175C4E86}">
      <dgm:prSet/>
      <dgm:spPr/>
      <dgm:t>
        <a:bodyPr/>
        <a:lstStyle/>
        <a:p>
          <a:pPr algn="ctr"/>
          <a:endParaRPr lang="en-US" sz="2000">
            <a:latin typeface="Arial" panose="020B0604020202020204" pitchFamily="34" charset="0"/>
            <a:cs typeface="Arial" panose="020B0604020202020204" pitchFamily="34" charset="0"/>
          </a:endParaRPr>
        </a:p>
      </dgm:t>
    </dgm:pt>
    <dgm:pt modelId="{E2B50C21-1D36-467E-A3F0-C0E2C2F9621C}" type="sibTrans" cxnId="{6EA36B87-6092-4275-B74E-7D03175C4E86}">
      <dgm:prSet/>
      <dgm:spPr/>
      <dgm:t>
        <a:bodyPr/>
        <a:lstStyle/>
        <a:p>
          <a:pPr algn="ctr"/>
          <a:endParaRPr lang="en-US" sz="2000">
            <a:latin typeface="Arial" panose="020B0604020202020204" pitchFamily="34" charset="0"/>
            <a:cs typeface="Arial" panose="020B0604020202020204" pitchFamily="34" charset="0"/>
          </a:endParaRPr>
        </a:p>
      </dgm:t>
    </dgm:pt>
    <dgm:pt modelId="{C65BC463-9796-4C22-97CB-D2F0E229B958}">
      <dgm:prSet phldrT="[Text]" custT="1"/>
      <dgm:spPr/>
      <dgm:t>
        <a:bodyPr/>
        <a:lstStyle/>
        <a:p>
          <a:pPr algn="ctr"/>
          <a:r>
            <a:rPr lang="en-US" sz="900">
              <a:latin typeface="Arial" panose="020B0604020202020204" pitchFamily="34" charset="0"/>
              <a:cs typeface="Arial" panose="020B0604020202020204" pitchFamily="34" charset="0"/>
            </a:rPr>
            <a:t>Social</a:t>
          </a:r>
        </a:p>
      </dgm:t>
    </dgm:pt>
    <dgm:pt modelId="{4777C414-CED8-418C-A7F2-C1F2A796C9FC}" type="parTrans" cxnId="{F462C541-B9E0-4A23-A306-92C8FD650A66}">
      <dgm:prSet/>
      <dgm:spPr/>
      <dgm:t>
        <a:bodyPr/>
        <a:lstStyle/>
        <a:p>
          <a:pPr algn="ctr"/>
          <a:endParaRPr lang="en-US" sz="2000">
            <a:latin typeface="Arial" panose="020B0604020202020204" pitchFamily="34" charset="0"/>
            <a:cs typeface="Arial" panose="020B0604020202020204" pitchFamily="34" charset="0"/>
          </a:endParaRPr>
        </a:p>
      </dgm:t>
    </dgm:pt>
    <dgm:pt modelId="{FD5E2EF0-0DB7-4CFC-AF74-CEF424AF5EA5}" type="sibTrans" cxnId="{F462C541-B9E0-4A23-A306-92C8FD650A66}">
      <dgm:prSet/>
      <dgm:spPr/>
      <dgm:t>
        <a:bodyPr/>
        <a:lstStyle/>
        <a:p>
          <a:pPr algn="ctr"/>
          <a:endParaRPr lang="en-US" sz="2000">
            <a:latin typeface="Arial" panose="020B0604020202020204" pitchFamily="34" charset="0"/>
            <a:cs typeface="Arial" panose="020B0604020202020204" pitchFamily="34" charset="0"/>
          </a:endParaRPr>
        </a:p>
      </dgm:t>
    </dgm:pt>
    <dgm:pt modelId="{813836D5-2A78-401C-B3DB-3E232D7303B1}">
      <dgm:prSet phldrT="[Text]" custT="1"/>
      <dgm:spPr/>
      <dgm:t>
        <a:bodyPr/>
        <a:lstStyle/>
        <a:p>
          <a:pPr algn="ctr"/>
          <a:r>
            <a:rPr lang="en-US" sz="900">
              <a:latin typeface="Arial" panose="020B0604020202020204" pitchFamily="34" charset="0"/>
              <a:cs typeface="Arial" panose="020B0604020202020204" pitchFamily="34" charset="0"/>
            </a:rPr>
            <a:t>Technological</a:t>
          </a:r>
        </a:p>
      </dgm:t>
    </dgm:pt>
    <dgm:pt modelId="{14794050-8DAD-4731-AB5D-00B76E2726A3}" type="parTrans" cxnId="{D900A95D-53B0-499B-BBF0-F97AAE155E83}">
      <dgm:prSet/>
      <dgm:spPr/>
      <dgm:t>
        <a:bodyPr/>
        <a:lstStyle/>
        <a:p>
          <a:pPr algn="ctr"/>
          <a:endParaRPr lang="en-US" sz="2000"/>
        </a:p>
      </dgm:t>
    </dgm:pt>
    <dgm:pt modelId="{F40FFD66-DC5C-4B13-88FC-FB897D0ABA11}" type="sibTrans" cxnId="{D900A95D-53B0-499B-BBF0-F97AAE155E83}">
      <dgm:prSet/>
      <dgm:spPr/>
      <dgm:t>
        <a:bodyPr/>
        <a:lstStyle/>
        <a:p>
          <a:pPr algn="ctr"/>
          <a:endParaRPr lang="en-US" sz="2000"/>
        </a:p>
      </dgm:t>
    </dgm:pt>
    <dgm:pt modelId="{3979FAE8-91DA-4BCE-B239-D3D90B3C1DEB}">
      <dgm:prSet phldrT="[Text]" custT="1"/>
      <dgm:spPr/>
      <dgm:t>
        <a:bodyPr/>
        <a:lstStyle/>
        <a:p>
          <a:pPr algn="ctr"/>
          <a:r>
            <a:rPr lang="en-US" sz="900">
              <a:latin typeface="Arial" panose="020B0604020202020204" pitchFamily="34" charset="0"/>
              <a:cs typeface="Arial" panose="020B0604020202020204" pitchFamily="34" charset="0"/>
            </a:rPr>
            <a:t>Environmental</a:t>
          </a:r>
        </a:p>
      </dgm:t>
    </dgm:pt>
    <dgm:pt modelId="{507156AF-C575-44E6-8C33-D337D0E2E20C}" type="parTrans" cxnId="{C7BE1199-6F7B-47D3-8C4A-A7FCE255C4F5}">
      <dgm:prSet/>
      <dgm:spPr/>
      <dgm:t>
        <a:bodyPr/>
        <a:lstStyle/>
        <a:p>
          <a:pPr algn="ctr"/>
          <a:endParaRPr lang="en-US" sz="2000"/>
        </a:p>
      </dgm:t>
    </dgm:pt>
    <dgm:pt modelId="{87465B97-DBFA-46F9-92E8-83775106C2B6}" type="sibTrans" cxnId="{C7BE1199-6F7B-47D3-8C4A-A7FCE255C4F5}">
      <dgm:prSet/>
      <dgm:spPr/>
      <dgm:t>
        <a:bodyPr/>
        <a:lstStyle/>
        <a:p>
          <a:pPr algn="ctr"/>
          <a:endParaRPr lang="en-US" sz="2000"/>
        </a:p>
      </dgm:t>
    </dgm:pt>
    <dgm:pt modelId="{EC2EC345-68E7-4848-92EE-AB9912961429}">
      <dgm:prSet phldrT="[Text]" custT="1"/>
      <dgm:spPr/>
      <dgm:t>
        <a:bodyPr/>
        <a:lstStyle/>
        <a:p>
          <a:pPr algn="ctr"/>
          <a:r>
            <a:rPr lang="en-US" sz="900">
              <a:latin typeface="Arial" panose="020B0604020202020204" pitchFamily="34" charset="0"/>
              <a:cs typeface="Arial" panose="020B0604020202020204" pitchFamily="34" charset="0"/>
            </a:rPr>
            <a:t>Legal</a:t>
          </a:r>
        </a:p>
      </dgm:t>
    </dgm:pt>
    <dgm:pt modelId="{524F0899-BBBE-4EAF-B05C-0DEE6149AE4A}" type="parTrans" cxnId="{AEDAE338-1C0F-4AF0-BB15-59BB717FA513}">
      <dgm:prSet/>
      <dgm:spPr/>
      <dgm:t>
        <a:bodyPr/>
        <a:lstStyle/>
        <a:p>
          <a:pPr algn="ctr"/>
          <a:endParaRPr lang="en-US" sz="2000"/>
        </a:p>
      </dgm:t>
    </dgm:pt>
    <dgm:pt modelId="{F33A116A-B0A0-4C70-89B3-8AF61F43295A}" type="sibTrans" cxnId="{AEDAE338-1C0F-4AF0-BB15-59BB717FA513}">
      <dgm:prSet/>
      <dgm:spPr/>
      <dgm:t>
        <a:bodyPr/>
        <a:lstStyle/>
        <a:p>
          <a:pPr algn="ctr"/>
          <a:endParaRPr lang="en-US" sz="2000"/>
        </a:p>
      </dgm:t>
    </dgm:pt>
    <dgm:pt modelId="{F9F9F368-BB01-4823-A5BB-E6E977592D44}" type="pres">
      <dgm:prSet presAssocID="{F83974F3-4A12-4B00-AF9B-FC4E3A8B8059}" presName="Name0" presStyleCnt="0">
        <dgm:presLayoutVars>
          <dgm:dir/>
          <dgm:resizeHandles val="exact"/>
        </dgm:presLayoutVars>
      </dgm:prSet>
      <dgm:spPr/>
    </dgm:pt>
    <dgm:pt modelId="{A5C03AC1-4E5D-4F7E-BA36-94EB663792E8}" type="pres">
      <dgm:prSet presAssocID="{F26D8D88-9AF9-4671-8ACE-41C6517C3F89}" presName="composite" presStyleCnt="0"/>
      <dgm:spPr/>
    </dgm:pt>
    <dgm:pt modelId="{E15A009C-156D-4B16-8E11-58314CB6D50C}" type="pres">
      <dgm:prSet presAssocID="{F26D8D88-9AF9-4671-8ACE-41C6517C3F89}" presName="rect1" presStyleLbl="bgImgPlace1" presStyleIdx="0" presStyleCnt="6"/>
      <dgm:spPr>
        <a:blipFill rotWithShape="1">
          <a:blip xmlns:r="http://schemas.openxmlformats.org/officeDocument/2006/relationships" r:embed="rId1"/>
          <a:stretch>
            <a:fillRect/>
          </a:stretch>
        </a:blipFill>
      </dgm:spPr>
    </dgm:pt>
    <dgm:pt modelId="{2C8C2A1D-88B8-4D10-AFC7-E4F778CA6D1F}" type="pres">
      <dgm:prSet presAssocID="{F26D8D88-9AF9-4671-8ACE-41C6517C3F89}" presName="wedgeRectCallout1" presStyleLbl="node1" presStyleIdx="0" presStyleCnt="6">
        <dgm:presLayoutVars>
          <dgm:bulletEnabled val="1"/>
        </dgm:presLayoutVars>
      </dgm:prSet>
      <dgm:spPr/>
      <dgm:t>
        <a:bodyPr/>
        <a:lstStyle/>
        <a:p>
          <a:endParaRPr lang="en-US"/>
        </a:p>
      </dgm:t>
    </dgm:pt>
    <dgm:pt modelId="{3E82492F-E94A-4460-8A3F-8F9236C4DF92}" type="pres">
      <dgm:prSet presAssocID="{FF6344B1-1757-4666-B2A8-F11772F0B7E3}" presName="sibTrans" presStyleCnt="0"/>
      <dgm:spPr/>
    </dgm:pt>
    <dgm:pt modelId="{8B3A07AD-22FA-4F60-84F4-32BC2B09C845}" type="pres">
      <dgm:prSet presAssocID="{BEAFE24C-C584-4EDC-8347-40552BF5A217}" presName="composite" presStyleCnt="0"/>
      <dgm:spPr/>
    </dgm:pt>
    <dgm:pt modelId="{AC0B2C95-DDD7-4EFA-86F6-9E9205BBDCFC}" type="pres">
      <dgm:prSet presAssocID="{BEAFE24C-C584-4EDC-8347-40552BF5A217}" presName="rect1" presStyleLbl="bgImgPlace1" presStyleIdx="1" presStyleCnt="6"/>
      <dgm:spPr>
        <a:blipFill rotWithShape="1">
          <a:blip xmlns:r="http://schemas.openxmlformats.org/officeDocument/2006/relationships" r:embed="rId2"/>
          <a:stretch>
            <a:fillRect/>
          </a:stretch>
        </a:blipFill>
      </dgm:spPr>
    </dgm:pt>
    <dgm:pt modelId="{9C4808B9-8D91-41A2-8849-9A0113EB74C7}" type="pres">
      <dgm:prSet presAssocID="{BEAFE24C-C584-4EDC-8347-40552BF5A217}" presName="wedgeRectCallout1" presStyleLbl="node1" presStyleIdx="1" presStyleCnt="6">
        <dgm:presLayoutVars>
          <dgm:bulletEnabled val="1"/>
        </dgm:presLayoutVars>
      </dgm:prSet>
      <dgm:spPr/>
      <dgm:t>
        <a:bodyPr/>
        <a:lstStyle/>
        <a:p>
          <a:endParaRPr lang="en-US"/>
        </a:p>
      </dgm:t>
    </dgm:pt>
    <dgm:pt modelId="{CB24A60B-7200-455F-A73D-4B75DB4570D3}" type="pres">
      <dgm:prSet presAssocID="{E2B50C21-1D36-467E-A3F0-C0E2C2F9621C}" presName="sibTrans" presStyleCnt="0"/>
      <dgm:spPr/>
    </dgm:pt>
    <dgm:pt modelId="{D4A9F1AD-FAEB-4097-82B8-74870189C4B7}" type="pres">
      <dgm:prSet presAssocID="{C65BC463-9796-4C22-97CB-D2F0E229B958}" presName="composite" presStyleCnt="0"/>
      <dgm:spPr/>
    </dgm:pt>
    <dgm:pt modelId="{B4B7FEE6-8533-482A-8855-1D05069A3D33}" type="pres">
      <dgm:prSet presAssocID="{C65BC463-9796-4C22-97CB-D2F0E229B958}" presName="rect1" presStyleLbl="bgImgPlace1" presStyleIdx="2" presStyleCnt="6"/>
      <dgm:spPr>
        <a:blipFill rotWithShape="1">
          <a:blip xmlns:r="http://schemas.openxmlformats.org/officeDocument/2006/relationships" r:embed="rId3"/>
          <a:stretch>
            <a:fillRect/>
          </a:stretch>
        </a:blipFill>
      </dgm:spPr>
    </dgm:pt>
    <dgm:pt modelId="{5570B6C2-7448-4548-934A-76E710210C83}" type="pres">
      <dgm:prSet presAssocID="{C65BC463-9796-4C22-97CB-D2F0E229B958}" presName="wedgeRectCallout1" presStyleLbl="node1" presStyleIdx="2" presStyleCnt="6">
        <dgm:presLayoutVars>
          <dgm:bulletEnabled val="1"/>
        </dgm:presLayoutVars>
      </dgm:prSet>
      <dgm:spPr/>
      <dgm:t>
        <a:bodyPr/>
        <a:lstStyle/>
        <a:p>
          <a:endParaRPr lang="en-US"/>
        </a:p>
      </dgm:t>
    </dgm:pt>
    <dgm:pt modelId="{A83410A3-2BF9-411D-9E7D-9404209D2F21}" type="pres">
      <dgm:prSet presAssocID="{FD5E2EF0-0DB7-4CFC-AF74-CEF424AF5EA5}" presName="sibTrans" presStyleCnt="0"/>
      <dgm:spPr/>
    </dgm:pt>
    <dgm:pt modelId="{0A4B3FA3-2F85-4B83-92FE-4B797F085348}" type="pres">
      <dgm:prSet presAssocID="{813836D5-2A78-401C-B3DB-3E232D7303B1}" presName="composite" presStyleCnt="0"/>
      <dgm:spPr/>
    </dgm:pt>
    <dgm:pt modelId="{ACDB8DC4-7399-4E68-B40E-7C62C6F0DC2B}" type="pres">
      <dgm:prSet presAssocID="{813836D5-2A78-401C-B3DB-3E232D7303B1}" presName="rect1" presStyleLbl="bgImgPlace1" presStyleIdx="3" presStyleCnt="6"/>
      <dgm:spPr>
        <a:blipFill rotWithShape="1">
          <a:blip xmlns:r="http://schemas.openxmlformats.org/officeDocument/2006/relationships" r:embed="rId4"/>
          <a:stretch>
            <a:fillRect/>
          </a:stretch>
        </a:blipFill>
      </dgm:spPr>
    </dgm:pt>
    <dgm:pt modelId="{3FDE71F2-D13D-44C7-A98D-A658D3B4783B}" type="pres">
      <dgm:prSet presAssocID="{813836D5-2A78-401C-B3DB-3E232D7303B1}" presName="wedgeRectCallout1" presStyleLbl="node1" presStyleIdx="3" presStyleCnt="6">
        <dgm:presLayoutVars>
          <dgm:bulletEnabled val="1"/>
        </dgm:presLayoutVars>
      </dgm:prSet>
      <dgm:spPr/>
      <dgm:t>
        <a:bodyPr/>
        <a:lstStyle/>
        <a:p>
          <a:endParaRPr lang="en-US"/>
        </a:p>
      </dgm:t>
    </dgm:pt>
    <dgm:pt modelId="{EF2452B1-C2F4-4D26-ABE3-3F5A0AC76CA2}" type="pres">
      <dgm:prSet presAssocID="{F40FFD66-DC5C-4B13-88FC-FB897D0ABA11}" presName="sibTrans" presStyleCnt="0"/>
      <dgm:spPr/>
    </dgm:pt>
    <dgm:pt modelId="{28169D72-4F2E-465D-B115-B58085FF858A}" type="pres">
      <dgm:prSet presAssocID="{3979FAE8-91DA-4BCE-B239-D3D90B3C1DEB}" presName="composite" presStyleCnt="0"/>
      <dgm:spPr/>
    </dgm:pt>
    <dgm:pt modelId="{68A99148-E31B-4074-AB9C-8CC6B89BE13E}" type="pres">
      <dgm:prSet presAssocID="{3979FAE8-91DA-4BCE-B239-D3D90B3C1DEB}" presName="rect1" presStyleLbl="bgImgPlace1" presStyleIdx="4" presStyleCnt="6"/>
      <dgm:spPr>
        <a:blipFill rotWithShape="1">
          <a:blip xmlns:r="http://schemas.openxmlformats.org/officeDocument/2006/relationships" r:embed="rId5"/>
          <a:stretch>
            <a:fillRect/>
          </a:stretch>
        </a:blipFill>
      </dgm:spPr>
    </dgm:pt>
    <dgm:pt modelId="{530401CF-909D-4BAE-B9BB-BBB5D81F9F49}" type="pres">
      <dgm:prSet presAssocID="{3979FAE8-91DA-4BCE-B239-D3D90B3C1DEB}" presName="wedgeRectCallout1" presStyleLbl="node1" presStyleIdx="4" presStyleCnt="6">
        <dgm:presLayoutVars>
          <dgm:bulletEnabled val="1"/>
        </dgm:presLayoutVars>
      </dgm:prSet>
      <dgm:spPr/>
      <dgm:t>
        <a:bodyPr/>
        <a:lstStyle/>
        <a:p>
          <a:endParaRPr lang="en-US"/>
        </a:p>
      </dgm:t>
    </dgm:pt>
    <dgm:pt modelId="{2C741032-76AD-46D4-87AC-B6CAD34C7B37}" type="pres">
      <dgm:prSet presAssocID="{87465B97-DBFA-46F9-92E8-83775106C2B6}" presName="sibTrans" presStyleCnt="0"/>
      <dgm:spPr/>
    </dgm:pt>
    <dgm:pt modelId="{E4A86AD1-93E6-484A-817B-A73EE81AD6D1}" type="pres">
      <dgm:prSet presAssocID="{EC2EC345-68E7-4848-92EE-AB9912961429}" presName="composite" presStyleCnt="0"/>
      <dgm:spPr/>
    </dgm:pt>
    <dgm:pt modelId="{92CDF911-5EB0-431C-AC37-67C27C0855CF}" type="pres">
      <dgm:prSet presAssocID="{EC2EC345-68E7-4848-92EE-AB9912961429}" presName="rect1" presStyleLbl="bgImgPlace1" presStyleIdx="5" presStyleCnt="6"/>
      <dgm:spPr>
        <a:blipFill rotWithShape="1">
          <a:blip xmlns:r="http://schemas.openxmlformats.org/officeDocument/2006/relationships" r:embed="rId6"/>
          <a:stretch>
            <a:fillRect/>
          </a:stretch>
        </a:blipFill>
      </dgm:spPr>
    </dgm:pt>
    <dgm:pt modelId="{8FB6A10C-2EC9-47AD-A138-93F9B1BD9447}" type="pres">
      <dgm:prSet presAssocID="{EC2EC345-68E7-4848-92EE-AB9912961429}" presName="wedgeRectCallout1" presStyleLbl="node1" presStyleIdx="5" presStyleCnt="6">
        <dgm:presLayoutVars>
          <dgm:bulletEnabled val="1"/>
        </dgm:presLayoutVars>
      </dgm:prSet>
      <dgm:spPr/>
      <dgm:t>
        <a:bodyPr/>
        <a:lstStyle/>
        <a:p>
          <a:endParaRPr lang="en-US"/>
        </a:p>
      </dgm:t>
    </dgm:pt>
  </dgm:ptLst>
  <dgm:cxnLst>
    <dgm:cxn modelId="{F462C541-B9E0-4A23-A306-92C8FD650A66}" srcId="{F83974F3-4A12-4B00-AF9B-FC4E3A8B8059}" destId="{C65BC463-9796-4C22-97CB-D2F0E229B958}" srcOrd="2" destOrd="0" parTransId="{4777C414-CED8-418C-A7F2-C1F2A796C9FC}" sibTransId="{FD5E2EF0-0DB7-4CFC-AF74-CEF424AF5EA5}"/>
    <dgm:cxn modelId="{702154A3-C2A3-436E-86F1-2789686E4ADB}" srcId="{F83974F3-4A12-4B00-AF9B-FC4E3A8B8059}" destId="{F26D8D88-9AF9-4671-8ACE-41C6517C3F89}" srcOrd="0" destOrd="0" parTransId="{31F424C3-320B-4D42-AE92-83C1DC3D884A}" sibTransId="{FF6344B1-1757-4666-B2A8-F11772F0B7E3}"/>
    <dgm:cxn modelId="{BAD0F67B-B146-43AE-89A7-9BCD9117CB80}" type="presOf" srcId="{813836D5-2A78-401C-B3DB-3E232D7303B1}" destId="{3FDE71F2-D13D-44C7-A98D-A658D3B4783B}" srcOrd="0" destOrd="0" presId="urn:microsoft.com/office/officeart/2008/layout/BendingPictureCaptionList"/>
    <dgm:cxn modelId="{E879BBAB-C231-481D-BBE1-818A08388A45}" type="presOf" srcId="{EC2EC345-68E7-4848-92EE-AB9912961429}" destId="{8FB6A10C-2EC9-47AD-A138-93F9B1BD9447}" srcOrd="0" destOrd="0" presId="urn:microsoft.com/office/officeart/2008/layout/BendingPictureCaptionList"/>
    <dgm:cxn modelId="{C7BE1199-6F7B-47D3-8C4A-A7FCE255C4F5}" srcId="{F83974F3-4A12-4B00-AF9B-FC4E3A8B8059}" destId="{3979FAE8-91DA-4BCE-B239-D3D90B3C1DEB}" srcOrd="4" destOrd="0" parTransId="{507156AF-C575-44E6-8C33-D337D0E2E20C}" sibTransId="{87465B97-DBFA-46F9-92E8-83775106C2B6}"/>
    <dgm:cxn modelId="{9BFFCB57-79C5-469D-80B9-EF441CDDFD4F}" type="presOf" srcId="{F26D8D88-9AF9-4671-8ACE-41C6517C3F89}" destId="{2C8C2A1D-88B8-4D10-AFC7-E4F778CA6D1F}" srcOrd="0" destOrd="0" presId="urn:microsoft.com/office/officeart/2008/layout/BendingPictureCaptionList"/>
    <dgm:cxn modelId="{3536C23A-FBF8-4F2F-9132-990217098D41}" type="presOf" srcId="{C65BC463-9796-4C22-97CB-D2F0E229B958}" destId="{5570B6C2-7448-4548-934A-76E710210C83}" srcOrd="0" destOrd="0" presId="urn:microsoft.com/office/officeart/2008/layout/BendingPictureCaptionList"/>
    <dgm:cxn modelId="{9EA5ECEF-192F-43AB-ACC5-7F80A0B6C7DB}" type="presOf" srcId="{3979FAE8-91DA-4BCE-B239-D3D90B3C1DEB}" destId="{530401CF-909D-4BAE-B9BB-BBB5D81F9F49}" srcOrd="0" destOrd="0" presId="urn:microsoft.com/office/officeart/2008/layout/BendingPictureCaptionList"/>
    <dgm:cxn modelId="{AEDAE338-1C0F-4AF0-BB15-59BB717FA513}" srcId="{F83974F3-4A12-4B00-AF9B-FC4E3A8B8059}" destId="{EC2EC345-68E7-4848-92EE-AB9912961429}" srcOrd="5" destOrd="0" parTransId="{524F0899-BBBE-4EAF-B05C-0DEE6149AE4A}" sibTransId="{F33A116A-B0A0-4C70-89B3-8AF61F43295A}"/>
    <dgm:cxn modelId="{9AD3FD1B-0F45-490C-91E0-AEA559602D74}" type="presOf" srcId="{BEAFE24C-C584-4EDC-8347-40552BF5A217}" destId="{9C4808B9-8D91-41A2-8849-9A0113EB74C7}" srcOrd="0" destOrd="0" presId="urn:microsoft.com/office/officeart/2008/layout/BendingPictureCaptionList"/>
    <dgm:cxn modelId="{19020CFC-735C-4E1A-B757-16BF219ACD49}" type="presOf" srcId="{F83974F3-4A12-4B00-AF9B-FC4E3A8B8059}" destId="{F9F9F368-BB01-4823-A5BB-E6E977592D44}" srcOrd="0" destOrd="0" presId="urn:microsoft.com/office/officeart/2008/layout/BendingPictureCaptionList"/>
    <dgm:cxn modelId="{6EA36B87-6092-4275-B74E-7D03175C4E86}" srcId="{F83974F3-4A12-4B00-AF9B-FC4E3A8B8059}" destId="{BEAFE24C-C584-4EDC-8347-40552BF5A217}" srcOrd="1" destOrd="0" parTransId="{5864363B-A6B6-498C-8565-FEB38D5B8F58}" sibTransId="{E2B50C21-1D36-467E-A3F0-C0E2C2F9621C}"/>
    <dgm:cxn modelId="{D900A95D-53B0-499B-BBF0-F97AAE155E83}" srcId="{F83974F3-4A12-4B00-AF9B-FC4E3A8B8059}" destId="{813836D5-2A78-401C-B3DB-3E232D7303B1}" srcOrd="3" destOrd="0" parTransId="{14794050-8DAD-4731-AB5D-00B76E2726A3}" sibTransId="{F40FFD66-DC5C-4B13-88FC-FB897D0ABA11}"/>
    <dgm:cxn modelId="{B76A0E5A-6860-4F4B-A8F3-108A8253CAFA}" type="presParOf" srcId="{F9F9F368-BB01-4823-A5BB-E6E977592D44}" destId="{A5C03AC1-4E5D-4F7E-BA36-94EB663792E8}" srcOrd="0" destOrd="0" presId="urn:microsoft.com/office/officeart/2008/layout/BendingPictureCaptionList"/>
    <dgm:cxn modelId="{7EA80566-88DF-4E39-B017-2A48B6C49785}" type="presParOf" srcId="{A5C03AC1-4E5D-4F7E-BA36-94EB663792E8}" destId="{E15A009C-156D-4B16-8E11-58314CB6D50C}" srcOrd="0" destOrd="0" presId="urn:microsoft.com/office/officeart/2008/layout/BendingPictureCaptionList"/>
    <dgm:cxn modelId="{A28D0E68-89F6-420B-8D7C-CD47D666542C}" type="presParOf" srcId="{A5C03AC1-4E5D-4F7E-BA36-94EB663792E8}" destId="{2C8C2A1D-88B8-4D10-AFC7-E4F778CA6D1F}" srcOrd="1" destOrd="0" presId="urn:microsoft.com/office/officeart/2008/layout/BendingPictureCaptionList"/>
    <dgm:cxn modelId="{3D34CB6D-252F-4872-A738-452817AA3D0D}" type="presParOf" srcId="{F9F9F368-BB01-4823-A5BB-E6E977592D44}" destId="{3E82492F-E94A-4460-8A3F-8F9236C4DF92}" srcOrd="1" destOrd="0" presId="urn:microsoft.com/office/officeart/2008/layout/BendingPictureCaptionList"/>
    <dgm:cxn modelId="{9E9BFF0E-D2CA-4A92-89F3-FB4141F1BD87}" type="presParOf" srcId="{F9F9F368-BB01-4823-A5BB-E6E977592D44}" destId="{8B3A07AD-22FA-4F60-84F4-32BC2B09C845}" srcOrd="2" destOrd="0" presId="urn:microsoft.com/office/officeart/2008/layout/BendingPictureCaptionList"/>
    <dgm:cxn modelId="{18ED4977-22C4-4286-99D9-0E62710698BF}" type="presParOf" srcId="{8B3A07AD-22FA-4F60-84F4-32BC2B09C845}" destId="{AC0B2C95-DDD7-4EFA-86F6-9E9205BBDCFC}" srcOrd="0" destOrd="0" presId="urn:microsoft.com/office/officeart/2008/layout/BendingPictureCaptionList"/>
    <dgm:cxn modelId="{C2AA5731-74CA-4C7A-83E4-945063358591}" type="presParOf" srcId="{8B3A07AD-22FA-4F60-84F4-32BC2B09C845}" destId="{9C4808B9-8D91-41A2-8849-9A0113EB74C7}" srcOrd="1" destOrd="0" presId="urn:microsoft.com/office/officeart/2008/layout/BendingPictureCaptionList"/>
    <dgm:cxn modelId="{40601F2F-7DEC-4CC5-A5BC-D70126C65109}" type="presParOf" srcId="{F9F9F368-BB01-4823-A5BB-E6E977592D44}" destId="{CB24A60B-7200-455F-A73D-4B75DB4570D3}" srcOrd="3" destOrd="0" presId="urn:microsoft.com/office/officeart/2008/layout/BendingPictureCaptionList"/>
    <dgm:cxn modelId="{6D249471-192D-4544-92B8-38052F81374C}" type="presParOf" srcId="{F9F9F368-BB01-4823-A5BB-E6E977592D44}" destId="{D4A9F1AD-FAEB-4097-82B8-74870189C4B7}" srcOrd="4" destOrd="0" presId="urn:microsoft.com/office/officeart/2008/layout/BendingPictureCaptionList"/>
    <dgm:cxn modelId="{A7D7466E-1818-44F1-A833-1CDC5F923D8A}" type="presParOf" srcId="{D4A9F1AD-FAEB-4097-82B8-74870189C4B7}" destId="{B4B7FEE6-8533-482A-8855-1D05069A3D33}" srcOrd="0" destOrd="0" presId="urn:microsoft.com/office/officeart/2008/layout/BendingPictureCaptionList"/>
    <dgm:cxn modelId="{8BEC3904-186B-4FA8-9BF9-6ABF54CEDA90}" type="presParOf" srcId="{D4A9F1AD-FAEB-4097-82B8-74870189C4B7}" destId="{5570B6C2-7448-4548-934A-76E710210C83}" srcOrd="1" destOrd="0" presId="urn:microsoft.com/office/officeart/2008/layout/BendingPictureCaptionList"/>
    <dgm:cxn modelId="{9C64AAF6-CF4F-41C0-B041-14AF8AECF71D}" type="presParOf" srcId="{F9F9F368-BB01-4823-A5BB-E6E977592D44}" destId="{A83410A3-2BF9-411D-9E7D-9404209D2F21}" srcOrd="5" destOrd="0" presId="urn:microsoft.com/office/officeart/2008/layout/BendingPictureCaptionList"/>
    <dgm:cxn modelId="{FB6DDCC4-24F6-418E-B95E-B03536219CB7}" type="presParOf" srcId="{F9F9F368-BB01-4823-A5BB-E6E977592D44}" destId="{0A4B3FA3-2F85-4B83-92FE-4B797F085348}" srcOrd="6" destOrd="0" presId="urn:microsoft.com/office/officeart/2008/layout/BendingPictureCaptionList"/>
    <dgm:cxn modelId="{528D1F61-2453-4995-980E-1A964B48C1E6}" type="presParOf" srcId="{0A4B3FA3-2F85-4B83-92FE-4B797F085348}" destId="{ACDB8DC4-7399-4E68-B40E-7C62C6F0DC2B}" srcOrd="0" destOrd="0" presId="urn:microsoft.com/office/officeart/2008/layout/BendingPictureCaptionList"/>
    <dgm:cxn modelId="{04257C8A-1959-4381-BBB8-74D502395BEF}" type="presParOf" srcId="{0A4B3FA3-2F85-4B83-92FE-4B797F085348}" destId="{3FDE71F2-D13D-44C7-A98D-A658D3B4783B}" srcOrd="1" destOrd="0" presId="urn:microsoft.com/office/officeart/2008/layout/BendingPictureCaptionList"/>
    <dgm:cxn modelId="{3C40EC49-7A2B-42A2-8186-68492F3A112A}" type="presParOf" srcId="{F9F9F368-BB01-4823-A5BB-E6E977592D44}" destId="{EF2452B1-C2F4-4D26-ABE3-3F5A0AC76CA2}" srcOrd="7" destOrd="0" presId="urn:microsoft.com/office/officeart/2008/layout/BendingPictureCaptionList"/>
    <dgm:cxn modelId="{997516CB-F317-4E54-AB9C-560CB2F1B5D7}" type="presParOf" srcId="{F9F9F368-BB01-4823-A5BB-E6E977592D44}" destId="{28169D72-4F2E-465D-B115-B58085FF858A}" srcOrd="8" destOrd="0" presId="urn:microsoft.com/office/officeart/2008/layout/BendingPictureCaptionList"/>
    <dgm:cxn modelId="{A9780149-E4DC-4AC3-BF19-F7F4AFB3C3B1}" type="presParOf" srcId="{28169D72-4F2E-465D-B115-B58085FF858A}" destId="{68A99148-E31B-4074-AB9C-8CC6B89BE13E}" srcOrd="0" destOrd="0" presId="urn:microsoft.com/office/officeart/2008/layout/BendingPictureCaptionList"/>
    <dgm:cxn modelId="{7C227D87-3527-4BA9-A343-ECAB46250959}" type="presParOf" srcId="{28169D72-4F2E-465D-B115-B58085FF858A}" destId="{530401CF-909D-4BAE-B9BB-BBB5D81F9F49}" srcOrd="1" destOrd="0" presId="urn:microsoft.com/office/officeart/2008/layout/BendingPictureCaptionList"/>
    <dgm:cxn modelId="{0BF7E9F3-1A85-41A0-8EC3-EDE59C846ABB}" type="presParOf" srcId="{F9F9F368-BB01-4823-A5BB-E6E977592D44}" destId="{2C741032-76AD-46D4-87AC-B6CAD34C7B37}" srcOrd="9" destOrd="0" presId="urn:microsoft.com/office/officeart/2008/layout/BendingPictureCaptionList"/>
    <dgm:cxn modelId="{B46D416C-2CF1-479B-A5E6-65F63BD82BCA}" type="presParOf" srcId="{F9F9F368-BB01-4823-A5BB-E6E977592D44}" destId="{E4A86AD1-93E6-484A-817B-A73EE81AD6D1}" srcOrd="10" destOrd="0" presId="urn:microsoft.com/office/officeart/2008/layout/BendingPictureCaptionList"/>
    <dgm:cxn modelId="{70C2B2AC-D160-44E8-AB91-4B1FA41FEE25}" type="presParOf" srcId="{E4A86AD1-93E6-484A-817B-A73EE81AD6D1}" destId="{92CDF911-5EB0-431C-AC37-67C27C0855CF}" srcOrd="0" destOrd="0" presId="urn:microsoft.com/office/officeart/2008/layout/BendingPictureCaptionList"/>
    <dgm:cxn modelId="{D9B4BB41-005E-4D9A-8D54-74BE21871CC9}" type="presParOf" srcId="{E4A86AD1-93E6-484A-817B-A73EE81AD6D1}" destId="{8FB6A10C-2EC9-47AD-A138-93F9B1BD9447}" srcOrd="1" destOrd="0" presId="urn:microsoft.com/office/officeart/2008/layout/BendingPictureCaption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5A009C-156D-4B16-8E11-58314CB6D50C}">
      <dsp:nvSpPr>
        <dsp:cNvPr id="0" name=""/>
        <dsp:cNvSpPr/>
      </dsp:nvSpPr>
      <dsp:spPr>
        <a:xfrm>
          <a:off x="725" y="347774"/>
          <a:ext cx="914176" cy="731341"/>
        </a:xfrm>
        <a:prstGeom prst="rect">
          <a:avLst/>
        </a:prstGeom>
        <a:blipFill rotWithShape="1">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C8C2A1D-88B8-4D10-AFC7-E4F778CA6D1F}">
      <dsp:nvSpPr>
        <dsp:cNvPr id="0" name=""/>
        <dsp:cNvSpPr/>
      </dsp:nvSpPr>
      <dsp:spPr>
        <a:xfrm>
          <a:off x="83001" y="1005981"/>
          <a:ext cx="813617" cy="255969"/>
        </a:xfrm>
        <a:prstGeom prst="wedgeRectCallout">
          <a:avLst>
            <a:gd name="adj1" fmla="val 20250"/>
            <a:gd name="adj2" fmla="val -607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Political</a:t>
          </a:r>
        </a:p>
      </dsp:txBody>
      <dsp:txXfrm>
        <a:off x="83001" y="1005981"/>
        <a:ext cx="813617" cy="255969"/>
      </dsp:txXfrm>
    </dsp:sp>
    <dsp:sp modelId="{AC0B2C95-DDD7-4EFA-86F6-9E9205BBDCFC}">
      <dsp:nvSpPr>
        <dsp:cNvPr id="0" name=""/>
        <dsp:cNvSpPr/>
      </dsp:nvSpPr>
      <dsp:spPr>
        <a:xfrm>
          <a:off x="1006319" y="347774"/>
          <a:ext cx="914176" cy="731341"/>
        </a:xfrm>
        <a:prstGeom prst="rect">
          <a:avLst/>
        </a:prstGeom>
        <a:blipFill rotWithShape="1">
          <a:blip xmlns:r="http://schemas.openxmlformats.org/officeDocument/2006/relationships" r:embed="rId2"/>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C4808B9-8D91-41A2-8849-9A0113EB74C7}">
      <dsp:nvSpPr>
        <dsp:cNvPr id="0" name=""/>
        <dsp:cNvSpPr/>
      </dsp:nvSpPr>
      <dsp:spPr>
        <a:xfrm>
          <a:off x="1088595" y="1005981"/>
          <a:ext cx="813617" cy="255969"/>
        </a:xfrm>
        <a:prstGeom prst="wedgeRectCallout">
          <a:avLst>
            <a:gd name="adj1" fmla="val 20250"/>
            <a:gd name="adj2" fmla="val -60700"/>
          </a:avLst>
        </a:prstGeom>
        <a:solidFill>
          <a:schemeClr val="accent3">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Economic</a:t>
          </a:r>
        </a:p>
      </dsp:txBody>
      <dsp:txXfrm>
        <a:off x="1088595" y="1005981"/>
        <a:ext cx="813617" cy="255969"/>
      </dsp:txXfrm>
    </dsp:sp>
    <dsp:sp modelId="{B4B7FEE6-8533-482A-8855-1D05069A3D33}">
      <dsp:nvSpPr>
        <dsp:cNvPr id="0" name=""/>
        <dsp:cNvSpPr/>
      </dsp:nvSpPr>
      <dsp:spPr>
        <a:xfrm>
          <a:off x="2011914" y="347774"/>
          <a:ext cx="914176" cy="731341"/>
        </a:xfrm>
        <a:prstGeom prst="rect">
          <a:avLst/>
        </a:prstGeom>
        <a:blipFill rotWithShape="1">
          <a:blip xmlns:r="http://schemas.openxmlformats.org/officeDocument/2006/relationships" r:embed="rId3"/>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570B6C2-7448-4548-934A-76E710210C83}">
      <dsp:nvSpPr>
        <dsp:cNvPr id="0" name=""/>
        <dsp:cNvSpPr/>
      </dsp:nvSpPr>
      <dsp:spPr>
        <a:xfrm>
          <a:off x="2094190" y="1005981"/>
          <a:ext cx="813617" cy="255969"/>
        </a:xfrm>
        <a:prstGeom prst="wedgeRectCallout">
          <a:avLst>
            <a:gd name="adj1" fmla="val 20250"/>
            <a:gd name="adj2" fmla="val -60700"/>
          </a:avLst>
        </a:prstGeom>
        <a:solidFill>
          <a:schemeClr val="accent3">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Social</a:t>
          </a:r>
        </a:p>
      </dsp:txBody>
      <dsp:txXfrm>
        <a:off x="2094190" y="1005981"/>
        <a:ext cx="813617" cy="255969"/>
      </dsp:txXfrm>
    </dsp:sp>
    <dsp:sp modelId="{ACDB8DC4-7399-4E68-B40E-7C62C6F0DC2B}">
      <dsp:nvSpPr>
        <dsp:cNvPr id="0" name=""/>
        <dsp:cNvSpPr/>
      </dsp:nvSpPr>
      <dsp:spPr>
        <a:xfrm>
          <a:off x="3017508" y="347774"/>
          <a:ext cx="914176" cy="731341"/>
        </a:xfrm>
        <a:prstGeom prst="rect">
          <a:avLst/>
        </a:prstGeom>
        <a:blipFill rotWithShape="1">
          <a:blip xmlns:r="http://schemas.openxmlformats.org/officeDocument/2006/relationships" r:embed="rId4"/>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FDE71F2-D13D-44C7-A98D-A658D3B4783B}">
      <dsp:nvSpPr>
        <dsp:cNvPr id="0" name=""/>
        <dsp:cNvSpPr/>
      </dsp:nvSpPr>
      <dsp:spPr>
        <a:xfrm>
          <a:off x="3099784" y="1005981"/>
          <a:ext cx="813617" cy="255969"/>
        </a:xfrm>
        <a:prstGeom prst="wedgeRectCallout">
          <a:avLst>
            <a:gd name="adj1" fmla="val 20250"/>
            <a:gd name="adj2" fmla="val -60700"/>
          </a:avLst>
        </a:prstGeom>
        <a:solidFill>
          <a:schemeClr val="accent3">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Technological</a:t>
          </a:r>
        </a:p>
      </dsp:txBody>
      <dsp:txXfrm>
        <a:off x="3099784" y="1005981"/>
        <a:ext cx="813617" cy="255969"/>
      </dsp:txXfrm>
    </dsp:sp>
    <dsp:sp modelId="{68A99148-E31B-4074-AB9C-8CC6B89BE13E}">
      <dsp:nvSpPr>
        <dsp:cNvPr id="0" name=""/>
        <dsp:cNvSpPr/>
      </dsp:nvSpPr>
      <dsp:spPr>
        <a:xfrm>
          <a:off x="4023103" y="347774"/>
          <a:ext cx="914176" cy="731341"/>
        </a:xfrm>
        <a:prstGeom prst="rect">
          <a:avLst/>
        </a:prstGeom>
        <a:blipFill rotWithShape="1">
          <a:blip xmlns:r="http://schemas.openxmlformats.org/officeDocument/2006/relationships" r:embed="rId5"/>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30401CF-909D-4BAE-B9BB-BBB5D81F9F49}">
      <dsp:nvSpPr>
        <dsp:cNvPr id="0" name=""/>
        <dsp:cNvSpPr/>
      </dsp:nvSpPr>
      <dsp:spPr>
        <a:xfrm>
          <a:off x="4105379" y="1005981"/>
          <a:ext cx="813617" cy="255969"/>
        </a:xfrm>
        <a:prstGeom prst="wedgeRectCallout">
          <a:avLst>
            <a:gd name="adj1" fmla="val 20250"/>
            <a:gd name="adj2" fmla="val -60700"/>
          </a:avLst>
        </a:prstGeom>
        <a:solidFill>
          <a:schemeClr val="accent3">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Environmental</a:t>
          </a:r>
        </a:p>
      </dsp:txBody>
      <dsp:txXfrm>
        <a:off x="4105379" y="1005981"/>
        <a:ext cx="813617" cy="255969"/>
      </dsp:txXfrm>
    </dsp:sp>
    <dsp:sp modelId="{92CDF911-5EB0-431C-AC37-67C27C0855CF}">
      <dsp:nvSpPr>
        <dsp:cNvPr id="0" name=""/>
        <dsp:cNvSpPr/>
      </dsp:nvSpPr>
      <dsp:spPr>
        <a:xfrm>
          <a:off x="5028697" y="347774"/>
          <a:ext cx="914176" cy="731341"/>
        </a:xfrm>
        <a:prstGeom prst="rect">
          <a:avLst/>
        </a:prstGeom>
        <a:blipFill rotWithShape="1">
          <a:blip xmlns:r="http://schemas.openxmlformats.org/officeDocument/2006/relationships" r:embed="rId6"/>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FB6A10C-2EC9-47AD-A138-93F9B1BD9447}">
      <dsp:nvSpPr>
        <dsp:cNvPr id="0" name=""/>
        <dsp:cNvSpPr/>
      </dsp:nvSpPr>
      <dsp:spPr>
        <a:xfrm>
          <a:off x="5110973" y="1005981"/>
          <a:ext cx="813617" cy="255969"/>
        </a:xfrm>
        <a:prstGeom prst="wedgeRectCallout">
          <a:avLst>
            <a:gd name="adj1" fmla="val 20250"/>
            <a:gd name="adj2" fmla="val -607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Legal</a:t>
          </a:r>
        </a:p>
      </dsp:txBody>
      <dsp:txXfrm>
        <a:off x="5110973" y="1005981"/>
        <a:ext cx="813617" cy="255969"/>
      </dsp:txXfrm>
    </dsp:sp>
  </dsp:spTree>
</dsp:drawing>
</file>

<file path=word/diagrams/layout1.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0BB21-63AA-4129-B500-3D8DE12A2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16</Pages>
  <Words>4185</Words>
  <Characters>23855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dc:creator>
  <cp:keywords/>
  <dc:description/>
  <cp:lastModifiedBy>N I T P</cp:lastModifiedBy>
  <cp:revision>11</cp:revision>
  <dcterms:created xsi:type="dcterms:W3CDTF">2026-03-11T19:38:00Z</dcterms:created>
  <dcterms:modified xsi:type="dcterms:W3CDTF">2026-03-26T09:42:00Z</dcterms:modified>
</cp:coreProperties>
</file>