
<file path=[Content_Types].xml><?xml version="1.0" encoding="utf-8"?>
<Types xmlns="http://schemas.openxmlformats.org/package/2006/content-types">
  <Default Extension="xml" ContentType="application/xml"/>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360" w:lineRule="auto"/>
        <w:rPr>
          <w:b/>
          <w:bCs/>
          <w:sz w:val="28"/>
          <w:szCs w:val="28"/>
        </w:rPr>
      </w:pPr>
    </w:p>
    <w:p>
      <w:pPr>
        <w:spacing w:before="100" w:beforeAutospacing="1" w:after="100" w:afterAutospacing="1" w:line="360" w:lineRule="auto"/>
        <w:jc w:val="center"/>
        <w:rPr>
          <w:b/>
          <w:bCs/>
          <w:sz w:val="28"/>
          <w:szCs w:val="28"/>
        </w:rPr>
      </w:pPr>
      <w:r>
        <w:rPr>
          <w:b/>
          <w:bCs/>
          <w:sz w:val="28"/>
          <w:szCs w:val="28"/>
        </w:rPr>
        <w:drawing>
          <wp:anchor distT="0" distB="0" distL="114300" distR="114300" simplePos="0" relativeHeight="251659264" behindDoc="0" locked="0" layoutInCell="1" allowOverlap="1">
            <wp:simplePos x="0" y="0"/>
            <wp:positionH relativeFrom="margin">
              <wp:posOffset>450215</wp:posOffset>
            </wp:positionH>
            <wp:positionV relativeFrom="margin">
              <wp:posOffset>576580</wp:posOffset>
            </wp:positionV>
            <wp:extent cx="4723765" cy="1673860"/>
            <wp:effectExtent l="0" t="0" r="635" b="254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723765" cy="1673860"/>
                    </a:xfrm>
                    <a:prstGeom prst="rect">
                      <a:avLst/>
                    </a:prstGeom>
                  </pic:spPr>
                </pic:pic>
              </a:graphicData>
            </a:graphic>
          </wp:anchor>
        </w:drawing>
      </w: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480" w:lineRule="auto"/>
        <w:jc w:val="center"/>
        <w:rPr>
          <w:b/>
          <w:bCs/>
          <w:sz w:val="32"/>
          <w:szCs w:val="32"/>
        </w:rPr>
      </w:pPr>
      <w:r>
        <w:rPr>
          <w:b/>
          <w:bCs/>
          <w:sz w:val="32"/>
          <w:szCs w:val="32"/>
        </w:rPr>
        <w:t>Building meaningful consumer-brand relationship through artificial intelligence during the Covid-19 pandemic: A study of Burberry in China</w:t>
      </w:r>
    </w:p>
    <w:p>
      <w:pPr>
        <w:spacing w:before="100" w:beforeAutospacing="1" w:after="100" w:afterAutospacing="1" w:line="480" w:lineRule="auto"/>
        <w:jc w:val="center"/>
        <w:rPr>
          <w:b/>
          <w:bCs/>
          <w:sz w:val="32"/>
          <w:szCs w:val="32"/>
        </w:rPr>
      </w:pPr>
    </w:p>
    <w:p>
      <w:pPr>
        <w:spacing w:before="100" w:beforeAutospacing="1" w:after="100" w:afterAutospacing="1" w:line="480" w:lineRule="auto"/>
        <w:jc w:val="center"/>
        <w:rPr>
          <w:sz w:val="32"/>
          <w:szCs w:val="32"/>
        </w:rPr>
      </w:pPr>
      <w:r>
        <w:rPr>
          <w:sz w:val="32"/>
          <w:szCs w:val="32"/>
        </w:rPr>
        <w:t xml:space="preserve">A Dissertation submitted for the degree of Bachelor </w:t>
      </w:r>
    </w:p>
    <w:p>
      <w:pPr>
        <w:spacing w:before="100" w:beforeAutospacing="1" w:after="100" w:afterAutospacing="1" w:line="480" w:lineRule="auto"/>
        <w:jc w:val="center"/>
        <w:rPr>
          <w:b/>
          <w:bCs/>
          <w:sz w:val="32"/>
          <w:szCs w:val="32"/>
        </w:rPr>
      </w:pPr>
      <w:r>
        <w:rPr>
          <w:b/>
          <w:bCs/>
          <w:sz w:val="32"/>
          <w:szCs w:val="32"/>
        </w:rPr>
        <w:t xml:space="preserve">By </w:t>
      </w:r>
    </w:p>
    <w:p>
      <w:pPr>
        <w:spacing w:before="100" w:beforeAutospacing="1" w:after="100" w:afterAutospacing="1" w:line="480" w:lineRule="auto"/>
        <w:jc w:val="center"/>
        <w:rPr>
          <w:rFonts w:hint="default" w:eastAsia="宋体"/>
          <w:b/>
          <w:bCs/>
          <w:sz w:val="32"/>
          <w:szCs w:val="32"/>
          <w:lang w:val="en-US" w:eastAsia="zh-CN"/>
        </w:rPr>
      </w:pPr>
      <w:r>
        <w:rPr>
          <w:rFonts w:hint="eastAsia" w:eastAsia="宋体"/>
          <w:b/>
          <w:bCs/>
          <w:sz w:val="32"/>
          <w:szCs w:val="32"/>
          <w:lang w:val="en-US" w:eastAsia="zh-CN"/>
        </w:rPr>
        <w:t>YuKang Tian</w:t>
      </w:r>
    </w:p>
    <w:p>
      <w:pPr>
        <w:spacing w:before="100" w:beforeAutospacing="1" w:after="100" w:afterAutospacing="1" w:line="480" w:lineRule="auto"/>
        <w:jc w:val="center"/>
        <w:rPr>
          <w:sz w:val="32"/>
          <w:szCs w:val="32"/>
        </w:rPr>
      </w:pPr>
      <w:r>
        <w:rPr>
          <w:sz w:val="32"/>
          <w:szCs w:val="32"/>
        </w:rPr>
        <w:t>University of Wales Trinity Saint David Business School</w:t>
      </w:r>
    </w:p>
    <w:p>
      <w:pPr>
        <w:spacing w:before="100" w:beforeAutospacing="1" w:after="100" w:afterAutospacing="1" w:line="480" w:lineRule="auto"/>
        <w:jc w:val="center"/>
        <w:rPr>
          <w:sz w:val="32"/>
          <w:szCs w:val="32"/>
        </w:rPr>
      </w:pPr>
      <w:r>
        <w:rPr>
          <w:sz w:val="32"/>
          <w:szCs w:val="32"/>
        </w:rPr>
        <w:t>May 2021</w:t>
      </w:r>
    </w:p>
    <w:p>
      <w:pPr>
        <w:spacing w:before="100" w:beforeAutospacing="1" w:after="100" w:afterAutospacing="1" w:line="480" w:lineRule="auto"/>
        <w:jc w:val="center"/>
        <w:rPr>
          <w:b/>
          <w:bCs/>
          <w:sz w:val="32"/>
          <w:szCs w:val="32"/>
        </w:rPr>
      </w:pPr>
    </w:p>
    <w:p>
      <w:pPr>
        <w:spacing w:before="100" w:beforeAutospacing="1" w:after="100" w:afterAutospacing="1"/>
        <w:jc w:val="center"/>
        <w:rPr>
          <w:rFonts w:ascii="TimesNewRomanPS" w:hAnsi="TimesNewRomanPS"/>
          <w:b/>
          <w:bCs/>
          <w:sz w:val="32"/>
          <w:szCs w:val="32"/>
        </w:rPr>
      </w:pPr>
    </w:p>
    <w:p>
      <w:pPr>
        <w:spacing w:before="100" w:beforeAutospacing="1" w:after="100" w:afterAutospacing="1"/>
        <w:jc w:val="center"/>
        <w:rPr>
          <w:rFonts w:hint="default" w:ascii="TimesNewRomanPS" w:hAnsi="TimesNewRomanPS" w:eastAsia="宋体"/>
          <w:b/>
          <w:bCs/>
          <w:sz w:val="32"/>
          <w:szCs w:val="32"/>
          <w:lang w:val="en-US" w:eastAsia="zh-CN"/>
        </w:rPr>
      </w:pPr>
      <w:r>
        <w:rPr>
          <w:rFonts w:ascii="TimesNewRomanPS" w:hAnsi="TimesNewRomanPS"/>
          <w:b/>
          <w:bCs/>
          <w:sz w:val="32"/>
          <w:szCs w:val="32"/>
        </w:rPr>
        <w:t>AUTHOR’S DECLARATION</w:t>
      </w:r>
      <w:r>
        <w:rPr>
          <w:rFonts w:hint="eastAsia" w:ascii="TimesNewRomanPS" w:hAnsi="TimesNewRomanPS" w:eastAsia="宋体"/>
          <w:b/>
          <w:bCs/>
          <w:sz w:val="32"/>
          <w:szCs w:val="32"/>
          <w:lang w:val="en-US" w:eastAsia="zh-CN"/>
        </w:rPr>
        <w:t>-IMPACT OF COVID-19</w:t>
      </w:r>
    </w:p>
    <w:p>
      <w:pPr>
        <w:spacing w:before="100" w:beforeAutospacing="1" w:after="100" w:afterAutospacing="1" w:line="480" w:lineRule="auto"/>
        <w:jc w:val="both"/>
        <w:rPr>
          <w:rFonts w:hint="default"/>
        </w:rPr>
      </w:pPr>
      <w:r>
        <w:rPr>
          <w:rFonts w:ascii="TimesNewRomanPSMT" w:hAnsi="TimesNewRomanPSMT"/>
        </w:rPr>
        <w:t xml:space="preserve">I, </w:t>
      </w:r>
      <w:r>
        <w:rPr>
          <w:rFonts w:hint="eastAsia" w:ascii="TimesNewRomanPSMT" w:hAnsi="TimesNewRomanPSMT" w:eastAsia="宋体"/>
          <w:highlight w:val="none"/>
          <w:lang w:val="en-US" w:eastAsia="zh-CN"/>
        </w:rPr>
        <w:t>YuKang Tian</w:t>
      </w:r>
      <w:r>
        <w:rPr>
          <w:rFonts w:ascii="TimesNewRomanPSMT" w:hAnsi="TimesNewRomanPSMT"/>
        </w:rPr>
        <w:t xml:space="preserve"> </w:t>
      </w:r>
      <w:r>
        <w:rPr>
          <w:rFonts w:hint="eastAsia" w:ascii="TimesNewRomanPSMT" w:hAnsi="TimesNewRomanPSMT"/>
        </w:rPr>
        <w:t>d</w:t>
      </w:r>
      <w:r>
        <w:rPr>
          <w:rFonts w:ascii="TimesNewRomanPSMT" w:hAnsi="TimesNewRomanPSMT"/>
        </w:rPr>
        <w:t xml:space="preserve">eclare that the study, ideas, data, and conclusions presented in my Bachelor dissertation of </w:t>
      </w:r>
      <w:r>
        <w:rPr>
          <w:rFonts w:ascii="TimesNewRomanPSMT" w:hAnsi="TimesNewRomanPSMT"/>
          <w:i/>
          <w:iCs/>
        </w:rPr>
        <w:t xml:space="preserve">Building meaningful consumer-brand relationship through artificial intelligence during the Covid-19 pandemic: A study of Burberry in China </w:t>
      </w:r>
      <w:r>
        <w:rPr>
          <w:rFonts w:ascii="TimesNewRomanPSMT" w:hAnsi="TimesNewRomanPSMT"/>
        </w:rPr>
        <w:t>are entirely my efforts. Additionally, I certify that this dissertation contains no material previously that has been submitted in the whole study, and not has been award in any other degrees.</w:t>
      </w:r>
      <w:r>
        <w:rPr>
          <w:rFonts w:hint="eastAsia" w:ascii="TimesNewRomanPSMT" w:hAnsi="TimesNewRomanPSMT" w:eastAsia="宋体"/>
          <w:lang w:val="en-US" w:eastAsia="zh-CN"/>
        </w:rPr>
        <w:t xml:space="preserve"> Besides</w:t>
      </w:r>
      <w:r>
        <w:t xml:space="preserve"> </w:t>
      </w:r>
      <w:r>
        <w:rPr>
          <w:rFonts w:hint="default"/>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pPr>
        <w:spacing w:before="100" w:beforeAutospacing="1" w:after="100" w:afterAutospacing="1"/>
        <w:jc w:val="center"/>
      </w:pPr>
    </w:p>
    <w:p>
      <w:pPr>
        <w:spacing w:before="100" w:beforeAutospacing="1" w:after="100" w:afterAutospacing="1" w:line="480" w:lineRule="auto"/>
        <w:jc w:val="both"/>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center"/>
        <w:rPr>
          <w:b/>
          <w:bCs/>
          <w:sz w:val="32"/>
          <w:szCs w:val="32"/>
        </w:rPr>
      </w:pPr>
    </w:p>
    <w:p>
      <w:pPr>
        <w:spacing w:before="100" w:beforeAutospacing="1" w:after="100" w:afterAutospacing="1" w:line="360" w:lineRule="auto"/>
        <w:jc w:val="both"/>
        <w:rPr>
          <w:b/>
          <w:bCs/>
          <w:sz w:val="28"/>
          <w:szCs w:val="28"/>
        </w:rPr>
      </w:pPr>
    </w:p>
    <w:p>
      <w:pPr>
        <w:spacing w:before="100" w:beforeAutospacing="1" w:after="100" w:afterAutospacing="1" w:line="360" w:lineRule="auto"/>
        <w:ind w:firstLine="3642" w:firstLineChars="1300"/>
        <w:jc w:val="both"/>
        <w:rPr>
          <w:b/>
          <w:sz w:val="28"/>
          <w:szCs w:val="28"/>
        </w:rPr>
      </w:pPr>
      <w:bookmarkStart w:id="0" w:name="_GoBack"/>
      <w:bookmarkEnd w:id="0"/>
      <w:r>
        <w:rPr>
          <w:b/>
          <w:sz w:val="28"/>
          <w:szCs w:val="28"/>
        </w:rPr>
        <w:t>ABSTRACT</w:t>
      </w:r>
    </w:p>
    <w:p>
      <w:pPr>
        <w:spacing w:before="100" w:beforeAutospacing="1" w:after="100" w:afterAutospacing="1" w:line="480" w:lineRule="auto"/>
        <w:jc w:val="both"/>
      </w:pPr>
      <w:r>
        <w:t xml:space="preserve">Artificial intelligence (AI) provides a new way customer engage with brands. Especially, the luxury retail brands have been disrupted due to the global Covid-19 pandemic, the development of A-enabled algorithms can build meaningful consumer-brand relationships as improve the customer engagement, brand loyalty and purchase intention. However, there is a lack of exploratory study into the deeper understanding of how to use AI efficiently that can enhance the creation of a strong consumer-brand relationship in the crises of Covid-19. Therefore, the goal of this study is to explore main applications of AI applied in retail industry and what are key AI-enabled applications can improve the AI-enabled consumer-brand relationship during the Covid-19 pandemic. To achieve this, an international luxury retail brand – Burberry was selected for this study. Based on consumer-brand management theory, retailing domain and AI-related literature, a research model was proposed. Using keywords - “Burberry”, “AI”, </w:t>
      </w:r>
      <w:r>
        <w:rPr>
          <w:lang w:val="en-US"/>
        </w:rPr>
        <w:t xml:space="preserve">and </w:t>
      </w:r>
      <w:r>
        <w:rPr>
          <w:rFonts w:hint="eastAsia"/>
        </w:rPr>
        <w:t>“</w:t>
      </w:r>
      <w:r>
        <w:t>Artificial intelligence” searches and a customer Google feed, the researcher gathered public reliable and available resources including articles, Burberry report, websites and start from January 2020 to April 2021. A total of above 52 documents were identified and 8 of which are used in this study. The results show the important role of AI-enabled application on meaningful consumer-brand relationship building. Furthermore, computer vision technology (machine AI), personalized product recommendation and facial recognition (thinking AI) and Chatbots (feeling AI) are successful examples of Burberry marketing action and contributes to build a meaningful consumer-brand relationships. Accordingly, this research contributes to extant knowledge by provide a richer understanding of the effects of AI-enabled applications on create a meaningful consumer-brand relationship. Additionally, the research has managerial implication for retailers creative and innovative AI in services provided to their consumers in today’s digital world.</w:t>
      </w:r>
    </w:p>
    <w:p>
      <w:pPr>
        <w:pStyle w:val="7"/>
        <w:spacing w:line="276" w:lineRule="auto"/>
        <w:jc w:val="center"/>
        <w:rPr>
          <w:sz w:val="28"/>
          <w:szCs w:val="28"/>
        </w:rPr>
      </w:pPr>
      <w:r>
        <w:rPr>
          <w:b/>
          <w:sz w:val="28"/>
          <w:szCs w:val="28"/>
        </w:rPr>
        <w:t>TABLE OF CONTENTS</w:t>
      </w:r>
    </w:p>
    <w:p>
      <w:pPr>
        <w:pStyle w:val="7"/>
        <w:spacing w:line="360" w:lineRule="auto"/>
      </w:pPr>
      <w:r>
        <w:t xml:space="preserve">AUTHOR’S DECLARATION..................................................................................................2 </w:t>
      </w:r>
    </w:p>
    <w:p>
      <w:pPr>
        <w:pStyle w:val="7"/>
        <w:spacing w:line="360" w:lineRule="auto"/>
      </w:pPr>
      <w:r>
        <w:t xml:space="preserve">ABSTRACT ..............................................................................................................................3 </w:t>
      </w:r>
    </w:p>
    <w:p>
      <w:pPr>
        <w:pStyle w:val="7"/>
        <w:spacing w:line="276" w:lineRule="auto"/>
      </w:pPr>
      <w:r>
        <w:rPr>
          <w:b/>
          <w:bCs/>
        </w:rPr>
        <w:t xml:space="preserve">CHAPTER 1: INTRODUCTION </w:t>
      </w:r>
    </w:p>
    <w:p>
      <w:pPr>
        <w:pStyle w:val="7"/>
        <w:spacing w:line="276" w:lineRule="auto"/>
      </w:pPr>
      <w:r>
        <w:t xml:space="preserve">1.1. INTRODUCTION ............................................................................................................7 </w:t>
      </w:r>
    </w:p>
    <w:p>
      <w:pPr>
        <w:pStyle w:val="7"/>
        <w:spacing w:line="276" w:lineRule="auto"/>
      </w:pPr>
      <w:r>
        <w:t xml:space="preserve">1.2. RESEARCH BACKGROUND ........................................................................................7 </w:t>
      </w:r>
    </w:p>
    <w:p>
      <w:pPr>
        <w:pStyle w:val="7"/>
        <w:spacing w:line="276" w:lineRule="auto"/>
      </w:pPr>
      <w:r>
        <w:t xml:space="preserve">1.3. STATEMENT OF RESEARCH GAPS............................................................................8 </w:t>
      </w:r>
    </w:p>
    <w:p>
      <w:pPr>
        <w:pStyle w:val="7"/>
        <w:spacing w:line="276" w:lineRule="auto"/>
      </w:pPr>
      <w:r>
        <w:t>1.4. RESEARCH GOALS AND RESEARCH QUESTIONS.................................................9</w:t>
      </w:r>
    </w:p>
    <w:p>
      <w:pPr>
        <w:pStyle w:val="7"/>
        <w:spacing w:line="276" w:lineRule="auto"/>
        <w:rPr>
          <w:bCs/>
          <w:lang w:val="en-US"/>
        </w:rPr>
      </w:pPr>
      <w:r>
        <w:rPr>
          <w:bCs/>
          <w:lang w:val="en-US"/>
        </w:rPr>
        <w:t>1.5 THE SIGNIFICANCE OF THE RESEARCH…………………………………………...9</w:t>
      </w:r>
    </w:p>
    <w:p>
      <w:pPr>
        <w:pStyle w:val="7"/>
        <w:spacing w:line="276" w:lineRule="auto"/>
      </w:pPr>
      <w:r>
        <w:t>1.6 DEFINITIONS OF CONSTRUCTS AND CONCEPTS .................................................10</w:t>
      </w:r>
    </w:p>
    <w:p>
      <w:pPr>
        <w:pStyle w:val="7"/>
        <w:spacing w:line="276" w:lineRule="auto"/>
      </w:pPr>
      <w:r>
        <w:t>1.7. ORGANISATION OF THIS STUDY..............................................……………………11</w:t>
      </w:r>
    </w:p>
    <w:p>
      <w:pPr>
        <w:pStyle w:val="7"/>
        <w:spacing w:line="276" w:lineRule="auto"/>
      </w:pPr>
      <w:r>
        <w:rPr>
          <w:b/>
          <w:bCs/>
        </w:rPr>
        <w:t xml:space="preserve">CHAPTER 2: LITERATURE REVIEW </w:t>
      </w:r>
    </w:p>
    <w:p>
      <w:pPr>
        <w:pStyle w:val="7"/>
        <w:spacing w:line="276" w:lineRule="auto"/>
      </w:pPr>
      <w:r>
        <w:t xml:space="preserve">2.1. INTRODUCTION ..........................................................................................................12 </w:t>
      </w:r>
    </w:p>
    <w:p>
      <w:pPr>
        <w:pStyle w:val="7"/>
        <w:spacing w:line="276" w:lineRule="auto"/>
        <w:rPr>
          <w:b/>
          <w:bCs/>
        </w:rPr>
      </w:pPr>
      <w:r>
        <w:t xml:space="preserve">2.2 ARTIFICIAL INTELLIGENCE......................................................................................12 </w:t>
      </w:r>
    </w:p>
    <w:p>
      <w:pPr>
        <w:pStyle w:val="7"/>
        <w:spacing w:line="276" w:lineRule="auto"/>
        <w:ind w:left="426"/>
      </w:pPr>
      <w:r>
        <w:t xml:space="preserve">2.2.1. Use of Artificial Intelligence ................................................................................14 </w:t>
      </w:r>
    </w:p>
    <w:p>
      <w:pPr>
        <w:pStyle w:val="7"/>
        <w:spacing w:line="276" w:lineRule="auto"/>
      </w:pPr>
      <w:r>
        <w:t>2.3 CONSUMER-BRAND RELATIONSHIPS....................................................................16</w:t>
      </w:r>
    </w:p>
    <w:p>
      <w:pPr>
        <w:pStyle w:val="7"/>
        <w:spacing w:line="276" w:lineRule="auto"/>
        <w:rPr>
          <w:b/>
          <w:bCs/>
        </w:rPr>
      </w:pPr>
      <w:r>
        <w:rPr>
          <w:b/>
          <w:bCs/>
        </w:rPr>
        <w:t>CHAPTER 3: METHDOLOGY</w:t>
      </w:r>
    </w:p>
    <w:p>
      <w:pPr>
        <w:pStyle w:val="7"/>
        <w:spacing w:line="276" w:lineRule="auto"/>
      </w:pPr>
      <w:r>
        <w:t>3.1. INTRODUCTION ..........................................................................................................18</w:t>
      </w:r>
    </w:p>
    <w:p>
      <w:pPr>
        <w:pStyle w:val="7"/>
        <w:spacing w:line="276" w:lineRule="auto"/>
      </w:pPr>
      <w:r>
        <w:t>3.2 JUSTIFICANTION OF THE RESEARCH METHODOLOGY……………………….18</w:t>
      </w:r>
    </w:p>
    <w:p>
      <w:pPr>
        <w:pStyle w:val="7"/>
        <w:spacing w:line="276" w:lineRule="auto"/>
      </w:pPr>
      <w:r>
        <w:t xml:space="preserve">3.3. SELECTION OF RESEARCH APPROACH………………………………………….20 </w:t>
      </w:r>
    </w:p>
    <w:p>
      <w:pPr>
        <w:spacing w:before="100" w:beforeAutospacing="1" w:after="100" w:afterAutospacing="1" w:line="276" w:lineRule="auto"/>
        <w:jc w:val="both"/>
      </w:pPr>
      <w:r>
        <w:t>3.4 RESEARCH CONTEXT: BURBERRY………………………………………………..21</w:t>
      </w:r>
    </w:p>
    <w:p>
      <w:pPr>
        <w:spacing w:before="100" w:beforeAutospacing="1" w:after="100" w:afterAutospacing="1" w:line="276" w:lineRule="auto"/>
        <w:jc w:val="both"/>
      </w:pPr>
      <w:r>
        <w:t>3.5 DATA COLLECTION……………………………………………….............................22</w:t>
      </w:r>
    </w:p>
    <w:p>
      <w:pPr>
        <w:spacing w:before="100" w:beforeAutospacing="1" w:after="100" w:afterAutospacing="1" w:line="276" w:lineRule="auto"/>
        <w:jc w:val="both"/>
      </w:pPr>
      <w:r>
        <w:t>3.6 ETHICAL ISSUES………………………………………………...................................23</w:t>
      </w:r>
    </w:p>
    <w:p>
      <w:pPr>
        <w:spacing w:before="100" w:beforeAutospacing="1" w:after="100" w:afterAutospacing="1" w:line="276" w:lineRule="auto"/>
        <w:jc w:val="both"/>
        <w:rPr>
          <w:b/>
          <w:bCs/>
        </w:rPr>
      </w:pPr>
    </w:p>
    <w:p>
      <w:pPr>
        <w:spacing w:before="100" w:beforeAutospacing="1" w:after="100" w:afterAutospacing="1" w:line="360" w:lineRule="auto"/>
        <w:jc w:val="both"/>
        <w:rPr>
          <w:b/>
          <w:bCs/>
        </w:rPr>
      </w:pPr>
      <w:r>
        <w:rPr>
          <w:b/>
          <w:bCs/>
        </w:rPr>
        <w:t>CHAPTER 4: DATA INTERPREATION</w:t>
      </w:r>
    </w:p>
    <w:p>
      <w:pPr>
        <w:spacing w:before="100" w:beforeAutospacing="1" w:after="100" w:afterAutospacing="1" w:line="360" w:lineRule="auto"/>
        <w:jc w:val="both"/>
      </w:pPr>
      <w:r>
        <w:t xml:space="preserve">4.2. BURBERRY AND AI </w:t>
      </w:r>
    </w:p>
    <w:p>
      <w:pPr>
        <w:spacing w:before="100" w:beforeAutospacing="1" w:after="100" w:afterAutospacing="1" w:line="360" w:lineRule="auto"/>
        <w:ind w:firstLine="426"/>
        <w:jc w:val="both"/>
      </w:pPr>
      <w:r>
        <w:t>4.2.1.</w:t>
      </w:r>
      <w:r>
        <w:rPr>
          <w:rFonts w:ascii="Times,Bold" w:hAnsi="Times,Bold"/>
          <w:b/>
          <w:bCs/>
          <w:sz w:val="28"/>
          <w:szCs w:val="28"/>
        </w:rPr>
        <w:t xml:space="preserve"> </w:t>
      </w:r>
      <w:r>
        <w:t>Burberry Marketing Action</w:t>
      </w:r>
      <w:r>
        <w:rPr>
          <w:b/>
          <w:bCs/>
        </w:rPr>
        <w:t xml:space="preserve"> </w:t>
      </w:r>
      <w:r>
        <w:t>………………………...........................................25</w:t>
      </w:r>
    </w:p>
    <w:p>
      <w:pPr>
        <w:spacing w:before="100" w:beforeAutospacing="1" w:after="100" w:afterAutospacing="1" w:line="360" w:lineRule="auto"/>
        <w:jc w:val="both"/>
      </w:pPr>
      <w:r>
        <w:t>4.2 THE IMAPACT OF BUBERRY AI MARKETING ACTION ON CONSUMER-BURBERRY REALTIONSHIPS………………………………………………………….28</w:t>
      </w:r>
    </w:p>
    <w:p>
      <w:pPr>
        <w:spacing w:before="100" w:beforeAutospacing="1" w:after="100" w:afterAutospacing="1" w:line="360" w:lineRule="auto"/>
        <w:rPr>
          <w:b/>
          <w:bCs/>
        </w:rPr>
      </w:pPr>
      <w:r>
        <w:rPr>
          <w:b/>
          <w:bCs/>
        </w:rPr>
        <w:t>CHAPTER 5: CONCLUSION AND RECOMMENDATIONS</w:t>
      </w:r>
    </w:p>
    <w:p>
      <w:pPr>
        <w:spacing w:before="100" w:beforeAutospacing="1" w:after="100" w:afterAutospacing="1" w:line="360" w:lineRule="auto"/>
      </w:pPr>
      <w:r>
        <w:t xml:space="preserve">5.1. INTRODUCTION…………………………………………………………………….29 </w:t>
      </w:r>
    </w:p>
    <w:p>
      <w:pPr>
        <w:spacing w:before="100" w:beforeAutospacing="1" w:after="100" w:afterAutospacing="1" w:line="360" w:lineRule="auto"/>
      </w:pPr>
      <w:r>
        <w:t>5.2 OVERVIEW OF THIS STUDY……………………………………………………….29</w:t>
      </w:r>
    </w:p>
    <w:p>
      <w:pPr>
        <w:spacing w:before="100" w:beforeAutospacing="1" w:after="100" w:afterAutospacing="1" w:line="360" w:lineRule="auto"/>
      </w:pPr>
      <w:r>
        <w:t>5.3THEORETICAL CONTRIBUTIONS………………………………………………….30</w:t>
      </w:r>
    </w:p>
    <w:p>
      <w:pPr>
        <w:spacing w:line="480" w:lineRule="auto"/>
      </w:pPr>
      <w:r>
        <w:t>5.4 MANAGERICA CONTRIBUTIONS …………………………………………………31</w:t>
      </w:r>
    </w:p>
    <w:p>
      <w:pPr>
        <w:spacing w:line="480" w:lineRule="auto"/>
      </w:pPr>
      <w:r>
        <w:t>5.5 RECOMMENDATIONS FOR FUTURE STUDY ……………………………………31</w:t>
      </w:r>
    </w:p>
    <w:p>
      <w:pPr>
        <w:spacing w:before="100" w:beforeAutospacing="1" w:after="100" w:afterAutospacing="1" w:line="276" w:lineRule="auto"/>
      </w:pPr>
      <w:r>
        <w:rPr>
          <w:b/>
          <w:bCs/>
        </w:rPr>
        <w:t>REFERENCES</w:t>
      </w:r>
      <w:r>
        <w:t xml:space="preserve">....................................................................................................................32  </w:t>
      </w:r>
    </w:p>
    <w:p/>
    <w:p>
      <w:pPr>
        <w:ind w:firstLine="426"/>
      </w:pPr>
    </w:p>
    <w:p>
      <w:pPr>
        <w:ind w:firstLine="426"/>
      </w:pP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ind w:firstLine="426"/>
        <w:jc w:val="center"/>
        <w:rPr>
          <w:b/>
          <w:bCs/>
        </w:rPr>
      </w:pPr>
    </w:p>
    <w:p>
      <w:pPr>
        <w:spacing w:before="100" w:beforeAutospacing="1" w:after="100" w:afterAutospacing="1" w:line="480" w:lineRule="auto"/>
        <w:ind w:firstLine="426"/>
        <w:jc w:val="center"/>
        <w:rPr>
          <w:b/>
          <w:bCs/>
        </w:rPr>
      </w:pPr>
    </w:p>
    <w:p>
      <w:pPr>
        <w:spacing w:before="100" w:beforeAutospacing="1" w:after="100" w:afterAutospacing="1" w:line="480" w:lineRule="auto"/>
        <w:ind w:firstLine="426"/>
        <w:jc w:val="center"/>
        <w:rPr>
          <w:b/>
          <w:bCs/>
        </w:rPr>
      </w:pPr>
      <w:r>
        <w:rPr>
          <w:b/>
          <w:bCs/>
        </w:rPr>
        <w:t>LIST OF TABLES</w:t>
      </w:r>
    </w:p>
    <w:p>
      <w:pPr>
        <w:spacing w:before="100" w:beforeAutospacing="1" w:after="100" w:afterAutospacing="1" w:line="360" w:lineRule="auto"/>
        <w:jc w:val="both"/>
        <w:rPr>
          <w:b/>
          <w:bCs/>
        </w:rPr>
      </w:pPr>
      <w:r>
        <w:rPr>
          <w:b/>
          <w:bCs/>
        </w:rPr>
        <w:t xml:space="preserve">CHAPTER 2: </w:t>
      </w:r>
    </w:p>
    <w:p>
      <w:pPr>
        <w:spacing w:before="100" w:beforeAutospacing="1" w:after="100" w:afterAutospacing="1" w:line="360" w:lineRule="auto"/>
        <w:jc w:val="both"/>
      </w:pPr>
      <w:r>
        <w:t xml:space="preserve">Table 2.1: AI recent publications: 2020–2021……………………….................................13 </w:t>
      </w:r>
    </w:p>
    <w:p>
      <w:pPr>
        <w:spacing w:before="100" w:beforeAutospacing="1" w:after="100" w:afterAutospacing="1" w:line="360" w:lineRule="auto"/>
        <w:jc w:val="both"/>
      </w:pPr>
      <w:r>
        <w:rPr>
          <w:b/>
          <w:bCs/>
        </w:rPr>
        <w:t xml:space="preserve">CHAPTER 3: </w:t>
      </w:r>
    </w:p>
    <w:p>
      <w:pPr>
        <w:spacing w:before="100" w:beforeAutospacing="1" w:after="100" w:afterAutospacing="1" w:line="360" w:lineRule="auto"/>
        <w:jc w:val="both"/>
      </w:pPr>
      <w:r>
        <w:t>Table 3.1: Research paradigms ............................................................................................19</w:t>
      </w:r>
    </w:p>
    <w:p>
      <w:pPr>
        <w:spacing w:before="100" w:beforeAutospacing="1" w:after="100" w:afterAutospacing="1"/>
        <w:rPr>
          <w:b/>
          <w:bCs/>
        </w:rPr>
      </w:pPr>
    </w:p>
    <w:p>
      <w:pPr>
        <w:spacing w:before="100" w:beforeAutospacing="1" w:after="100" w:afterAutospacing="1"/>
        <w:jc w:val="center"/>
        <w:rPr>
          <w:b/>
          <w:bCs/>
        </w:rPr>
      </w:pPr>
      <w:r>
        <w:rPr>
          <w:b/>
          <w:bCs/>
        </w:rPr>
        <w:t>LIST OF FIGURES</w:t>
      </w:r>
    </w:p>
    <w:p>
      <w:pPr>
        <w:spacing w:before="100" w:beforeAutospacing="1" w:after="100" w:afterAutospacing="1"/>
        <w:jc w:val="both"/>
      </w:pPr>
      <w:r>
        <w:rPr>
          <w:b/>
          <w:bCs/>
        </w:rPr>
        <w:t xml:space="preserve">CHAPTER 2: </w:t>
      </w:r>
    </w:p>
    <w:p>
      <w:pPr>
        <w:spacing w:before="100" w:beforeAutospacing="1" w:after="100" w:afterAutospacing="1"/>
        <w:jc w:val="both"/>
      </w:pPr>
      <w:r>
        <w:t>Figure 2.1: AI and Strategic Marketing Decisions ................................................................15</w:t>
      </w:r>
    </w:p>
    <w:p>
      <w:pPr>
        <w:spacing w:before="100" w:beforeAutospacing="1" w:after="100" w:afterAutospacing="1"/>
        <w:jc w:val="both"/>
      </w:pPr>
      <w:r>
        <w:rPr>
          <w:b/>
          <w:bCs/>
        </w:rPr>
        <w:t xml:space="preserve">CHAPTER 4: </w:t>
      </w:r>
    </w:p>
    <w:p>
      <w:pPr>
        <w:spacing w:before="100" w:beforeAutospacing="1" w:after="100" w:afterAutospacing="1"/>
        <w:jc w:val="both"/>
      </w:pPr>
      <w:r>
        <w:t xml:space="preserve">Figure 4.1: The conceptual framework...................................................................................24 </w:t>
      </w:r>
    </w:p>
    <w:p>
      <w:pPr>
        <w:spacing w:before="100" w:beforeAutospacing="1" w:after="100" w:afterAutospacing="1"/>
        <w:jc w:val="both"/>
      </w:pPr>
    </w:p>
    <w:p>
      <w:pPr>
        <w:spacing w:before="100" w:beforeAutospacing="1" w:after="100" w:afterAutospacing="1"/>
        <w:jc w:val="center"/>
      </w:pPr>
    </w:p>
    <w:p>
      <w:pPr>
        <w:spacing w:before="100" w:beforeAutospacing="1" w:after="100" w:afterAutospacing="1" w:line="360" w:lineRule="auto"/>
        <w:jc w:val="both"/>
      </w:pPr>
      <w:r>
        <w:t xml:space="preserve"> </w:t>
      </w:r>
    </w:p>
    <w:p>
      <w:pPr>
        <w:spacing w:before="100" w:beforeAutospacing="1" w:after="100" w:afterAutospacing="1" w:line="360" w:lineRule="auto"/>
        <w:jc w:val="both"/>
      </w:pPr>
    </w:p>
    <w:p>
      <w:pPr>
        <w:spacing w:before="100" w:beforeAutospacing="1" w:after="100" w:afterAutospacing="1" w:line="360" w:lineRule="auto"/>
        <w:jc w:val="both"/>
      </w:pPr>
    </w:p>
    <w:p>
      <w:pPr>
        <w:spacing w:before="100" w:beforeAutospacing="1" w:after="100" w:afterAutospacing="1" w:line="480" w:lineRule="auto"/>
        <w:rPr>
          <w:rFonts w:ascii="Times,Bold" w:hAnsi="Times,Bold"/>
          <w:b/>
          <w:bCs/>
          <w:sz w:val="28"/>
          <w:szCs w:val="28"/>
        </w:rPr>
      </w:pPr>
    </w:p>
    <w:p>
      <w:pPr>
        <w:spacing w:before="100" w:beforeAutospacing="1" w:after="100" w:afterAutospacing="1" w:line="480" w:lineRule="auto"/>
        <w:jc w:val="center"/>
        <w:rPr>
          <w:rFonts w:ascii="Times,Bold" w:hAnsi="Times,Bold"/>
          <w:b/>
          <w:sz w:val="32"/>
          <w:szCs w:val="32"/>
        </w:rPr>
      </w:pPr>
    </w:p>
    <w:p>
      <w:pPr>
        <w:spacing w:before="100" w:beforeAutospacing="1" w:after="100" w:afterAutospacing="1" w:line="480" w:lineRule="auto"/>
        <w:jc w:val="center"/>
        <w:rPr>
          <w:rFonts w:ascii="Times,Bold" w:hAnsi="Times,Bold"/>
          <w:b/>
          <w:bCs/>
          <w:sz w:val="32"/>
          <w:szCs w:val="32"/>
        </w:rPr>
      </w:pPr>
      <w:r>
        <w:rPr>
          <w:rFonts w:ascii="Times,Bold" w:hAnsi="Times,Bold"/>
          <w:b/>
          <w:bCs/>
          <w:sz w:val="32"/>
          <w:szCs w:val="32"/>
        </w:rPr>
        <w:t>CHAPTER 1: INTRODUCTION</w:t>
      </w:r>
    </w:p>
    <w:p>
      <w:pPr>
        <w:spacing w:before="100" w:beforeAutospacing="1" w:after="100" w:afterAutospacing="1"/>
        <w:rPr>
          <w:rFonts w:ascii="TimesNewRomanPS" w:hAnsi="TimesNewRomanPS"/>
          <w:b/>
          <w:bCs/>
          <w:sz w:val="28"/>
          <w:szCs w:val="28"/>
        </w:rPr>
      </w:pPr>
      <w:r>
        <w:rPr>
          <w:rFonts w:ascii="TimesNewRomanPS" w:hAnsi="TimesNewRomanPS"/>
          <w:b/>
          <w:bCs/>
          <w:sz w:val="28"/>
          <w:szCs w:val="28"/>
        </w:rPr>
        <w:t xml:space="preserve">1.1. INTRODUCTION </w:t>
      </w:r>
    </w:p>
    <w:p>
      <w:pPr>
        <w:spacing w:before="100" w:beforeAutospacing="1" w:after="100" w:afterAutospacing="1" w:line="480" w:lineRule="auto"/>
        <w:jc w:val="both"/>
        <w:rPr>
          <w:rFonts w:ascii="TimesNewRomanPSMT" w:hAnsi="TimesNewRomanPSMT"/>
        </w:rPr>
      </w:pPr>
      <w:r>
        <w:rPr>
          <w:rFonts w:ascii="TimesNewRomanPSMT" w:hAnsi="TimesNewRomanPSMT"/>
        </w:rPr>
        <w:t>The first chapter introduces the focus of the study. The background of study is presented in Section 1.2. The research gaps were identified from literature are discussed in Section 1.3. The research goals and questions are explained in Section 1.4. Then followed by the significance of the research in Section 1.5. The definition of main concepts is outlined in Section 1.6. Finally, Section 1.7 provide an overall structure of this study.</w:t>
      </w:r>
    </w:p>
    <w:p>
      <w:pPr>
        <w:spacing w:before="100" w:beforeAutospacing="1" w:after="100" w:afterAutospacing="1"/>
        <w:rPr>
          <w:rFonts w:ascii="TimesNewRomanPS" w:hAnsi="TimesNewRomanPS"/>
          <w:b/>
          <w:sz w:val="28"/>
          <w:szCs w:val="28"/>
        </w:rPr>
      </w:pPr>
      <w:r>
        <w:rPr>
          <w:rFonts w:ascii="TimesNewRomanPS" w:hAnsi="TimesNewRomanPS"/>
          <w:b/>
          <w:bCs/>
          <w:sz w:val="28"/>
          <w:szCs w:val="28"/>
        </w:rPr>
        <w:t xml:space="preserve">1.2. RESEARCH BACKGROUND </w:t>
      </w:r>
    </w:p>
    <w:p>
      <w:pPr>
        <w:spacing w:before="100" w:beforeAutospacing="1" w:after="100" w:afterAutospacing="1" w:line="480" w:lineRule="auto"/>
        <w:jc w:val="both"/>
        <w:rPr>
          <w:rFonts w:ascii="TimesNewRomanPS" w:hAnsi="TimesNewRomanPS"/>
        </w:rPr>
      </w:pPr>
      <w:r>
        <w:rPr>
          <w:rFonts w:ascii="TimesNewRomanPS" w:hAnsi="TimesNewRomanPS"/>
        </w:rPr>
        <w:t>The retail industry is rapidly changing due to the technological advancements and changes in consumer behaviour (Grewal et al. 2021). Retailers are being forced to come up with a strategy how to find themselves a best option to survive in today’s competitive retail market. Especially, the Covid-19 pandemic influenced some retailers dramatically, more and more shops face the closures, and others expanded artificial intelligence (AI) applications that use for enhancing consumer-brand relationships. Even prior to Covid-19, AI-enabled technologies already had a significant impact on retail industry (Grewal et al. 2017). For instance, in September 2016, a luxury retail brand, Burberry was first introduced Chatbots through London Fashion week, provide pre-made recommendation to guide customers during their shopping journal, a live chat with one of Burberry consultant (Youn and Jin 2021). Drones are used by Amazon’s Prime Air to facilitate delivery (Huang and Rust 2021). It can be concluded that AI-enabled applications would have a major impact on the future of retail industry (Rust 2020). As a result, retailing scholars have been call for a much-needed sufficient guidance on how to better exploit the value of AI to consumer-brand relationship (Grewal et al. 2021; Roggeveen et al. 2021).  Thus, what is the meaning of AI?</w:t>
      </w:r>
    </w:p>
    <w:p>
      <w:pPr>
        <w:spacing w:line="480" w:lineRule="auto"/>
        <w:jc w:val="both"/>
        <w:rPr>
          <w:rFonts w:ascii="TimesNewRomanPS" w:hAnsi="TimesNewRomanPS"/>
        </w:rPr>
      </w:pPr>
      <w:r>
        <w:rPr>
          <w:rFonts w:ascii="TimesNewRomanPS" w:hAnsi="TimesNewRomanPS"/>
        </w:rPr>
        <w:t>Huang and Rust (2021) first conceptualised three-step of AI as multidimension construct that consist of thinking AI, feeling AI and mechanical AI and these three types of AI have different focuses during each step. The author defined AI as “the use of computational machinery to emulate capabilities inherent in humans, such as doing physical or mechanical tasks, thinking, and feeling” (p. 31). Prior to Huang and Rust (2021), The capability of AI has gained a significant attention by research and managers. Such as it can address problems in marketing (Dzyabura and Hauser 2019), understand customer emotions (Mende et al. 2019), and it can enhance consumer service that consequently led to a meaningful consumer-brand relationship (Roggeveen et al. 2021).</w:t>
      </w:r>
    </w:p>
    <w:p>
      <w:pPr>
        <w:spacing w:line="480" w:lineRule="auto"/>
        <w:jc w:val="both"/>
        <w:rPr>
          <w:b/>
          <w:bCs/>
          <w:sz w:val="28"/>
          <w:szCs w:val="28"/>
        </w:rPr>
      </w:pPr>
    </w:p>
    <w:p>
      <w:pPr>
        <w:spacing w:line="480" w:lineRule="auto"/>
        <w:jc w:val="both"/>
        <w:rPr>
          <w:b/>
          <w:sz w:val="28"/>
          <w:szCs w:val="28"/>
          <w:lang w:val="en-US"/>
        </w:rPr>
      </w:pPr>
      <w:r>
        <w:rPr>
          <w:b/>
          <w:sz w:val="28"/>
          <w:szCs w:val="28"/>
        </w:rPr>
        <w:t xml:space="preserve">1.3 </w:t>
      </w:r>
      <w:r>
        <w:rPr>
          <w:b/>
          <w:sz w:val="28"/>
          <w:szCs w:val="28"/>
          <w:lang w:val="en-US"/>
        </w:rPr>
        <w:t>STATEMENT OF RESEARCH GAPS</w:t>
      </w:r>
    </w:p>
    <w:p>
      <w:pPr>
        <w:spacing w:line="480" w:lineRule="auto"/>
        <w:jc w:val="both"/>
        <w:rPr>
          <w:lang w:val="en-US"/>
        </w:rPr>
      </w:pPr>
      <w:r>
        <w:rPr>
          <w:lang w:val="en-US"/>
        </w:rPr>
        <w:t>Given the importance of AI-enabled technology in both research and retailers. The effect of AI in customer-brand relationship remains mostly underexplored in literature. Research focus on provide an overall review of AI in marketing (Huang and Rust 2021) or review AI in retailing literature (Shankar et al. 2021), or emphasis on one type of AI-enabled technology (Youn and Jin 2021), rather provide a deeper understanding of AI-enabled application in a real case study and use most recent information from market resources. Furthermore, although a large body of AI-related knowledge has been evaluated overtime, however, the impact of AI on consumer-brand relationship to leads customer engagement, brand loyalty and intend to purchase is still in infancy. Thus, the researcher assert that it represents an important gap in literature.</w:t>
      </w:r>
    </w:p>
    <w:p>
      <w:pPr>
        <w:spacing w:line="480" w:lineRule="auto"/>
        <w:jc w:val="both"/>
        <w:rPr>
          <w:sz w:val="28"/>
          <w:szCs w:val="28"/>
          <w:lang w:val="en-US"/>
        </w:rPr>
      </w:pPr>
    </w:p>
    <w:p>
      <w:pPr>
        <w:spacing w:line="480" w:lineRule="auto"/>
        <w:jc w:val="both"/>
      </w:pPr>
      <w:r>
        <w:rPr>
          <w:lang w:val="en-US"/>
        </w:rPr>
        <w:t xml:space="preserve">On the other hand, extant literature in AI-related research mainly focuses on theory building approach (Gauri and Grewal 2021; Roggeveen et al. 2021; Youn and Jin 2021) to obtain a better understanding of this research topic areas. However, few studies examined the real market data to understand the relationship between AI and consumer-brand relationship in retailing. Recently, research showing an increasing trends to collect a secondary data for marketing and business research (Morgan et al. 2019; Hulland et al.2019). This study response the call by Hulland et al. (2019), marketing research needs use more secondary data as “most appropriate </w:t>
      </w:r>
      <w:r>
        <w:t xml:space="preserve">to serve as measures of the underlying constructs” (p. 95). </w:t>
      </w:r>
    </w:p>
    <w:p>
      <w:pPr>
        <w:spacing w:line="480" w:lineRule="auto"/>
        <w:jc w:val="both"/>
        <w:rPr>
          <w:b/>
          <w:bCs/>
          <w:sz w:val="28"/>
          <w:szCs w:val="28"/>
          <w:lang w:val="en-US"/>
        </w:rPr>
      </w:pPr>
    </w:p>
    <w:p>
      <w:pPr>
        <w:spacing w:line="360" w:lineRule="auto"/>
        <w:jc w:val="both"/>
        <w:rPr>
          <w:b/>
          <w:sz w:val="28"/>
          <w:szCs w:val="28"/>
        </w:rPr>
      </w:pPr>
      <w:r>
        <w:rPr>
          <w:b/>
          <w:sz w:val="28"/>
          <w:szCs w:val="28"/>
          <w:lang w:val="en-US"/>
        </w:rPr>
        <w:t>1</w:t>
      </w:r>
      <w:r>
        <w:rPr>
          <w:b/>
          <w:sz w:val="28"/>
          <w:szCs w:val="28"/>
        </w:rPr>
        <w:t>.4 RESEARCH GOALS AND QUESTIONS</w:t>
      </w:r>
    </w:p>
    <w:p>
      <w:pPr>
        <w:spacing w:line="480" w:lineRule="auto"/>
        <w:jc w:val="both"/>
      </w:pPr>
      <w:r>
        <w:t>Addressing the research</w:t>
      </w:r>
      <w:r>
        <w:rPr>
          <w:lang w:val="en-US"/>
        </w:rPr>
        <w:t xml:space="preserve"> gaps were found in literature, the current study aims to develop a research framework based on the review of extant and recent AI, retailing, customer relationship management literature, as well as the secondary data of Burberry from multi materials including </w:t>
      </w:r>
      <w:r>
        <w:t xml:space="preserve">public reliable and available resources including articles, Burberry report, websites, that provide a new insight for future research and marketers during or after the Covide-19 pandemic. Moreover, this study emphasises on how to build a meaningful consumer-brand relationship through artificial intelligence during Covid-19 pandemic. </w:t>
      </w:r>
    </w:p>
    <w:p>
      <w:pPr>
        <w:spacing w:line="360" w:lineRule="auto"/>
        <w:jc w:val="both"/>
      </w:pPr>
    </w:p>
    <w:p>
      <w:pPr>
        <w:spacing w:line="360" w:lineRule="auto"/>
        <w:jc w:val="both"/>
        <w:rPr>
          <w:b/>
          <w:bCs/>
          <w:lang w:val="en-US"/>
        </w:rPr>
      </w:pPr>
      <w:r>
        <w:t>To achieve this goal, three objectives will guide this study:</w:t>
      </w:r>
    </w:p>
    <w:p>
      <w:pPr>
        <w:spacing w:before="100" w:beforeAutospacing="1" w:after="100" w:afterAutospacing="1" w:line="360" w:lineRule="auto"/>
        <w:jc w:val="both"/>
      </w:pPr>
      <w:r>
        <w:t xml:space="preserve">1) To understand the main AI-enabled applications applied in the Burberry to build consumer-brand relationship. </w:t>
      </w:r>
    </w:p>
    <w:p>
      <w:pPr>
        <w:spacing w:line="360" w:lineRule="auto"/>
        <w:jc w:val="both"/>
      </w:pPr>
      <w:r>
        <w:t xml:space="preserve">2) What is the role of AI-enabled applications in customer relationship management. </w:t>
      </w:r>
    </w:p>
    <w:p>
      <w:pPr>
        <w:spacing w:before="100" w:beforeAutospacing="1" w:after="100" w:afterAutospacing="1" w:line="360" w:lineRule="auto"/>
        <w:jc w:val="both"/>
      </w:pPr>
      <w:r>
        <w:t xml:space="preserve">3) what is key consumer-brand relationship outcomes by use AI-enabled application. </w:t>
      </w:r>
    </w:p>
    <w:p>
      <w:pPr>
        <w:spacing w:before="100" w:beforeAutospacing="1" w:after="100" w:afterAutospacing="1" w:line="360" w:lineRule="auto"/>
        <w:jc w:val="both"/>
      </w:pPr>
      <w:r>
        <w:t>To achieve these research goals, two questions are important to addressed in this study:</w:t>
      </w:r>
    </w:p>
    <w:p>
      <w:pPr>
        <w:pStyle w:val="23"/>
        <w:numPr>
          <w:ilvl w:val="0"/>
          <w:numId w:val="1"/>
        </w:numPr>
        <w:spacing w:before="100" w:beforeAutospacing="1" w:after="100" w:afterAutospacing="1" w:line="360" w:lineRule="auto"/>
      </w:pPr>
      <w:r>
        <w:t xml:space="preserve">What is main AI-enabled applications applied in retail to build a meaningful consumer-brand relationships? </w:t>
      </w:r>
    </w:p>
    <w:p>
      <w:pPr>
        <w:pStyle w:val="23"/>
        <w:numPr>
          <w:ilvl w:val="0"/>
          <w:numId w:val="1"/>
        </w:numPr>
        <w:spacing w:before="100" w:beforeAutospacing="1" w:after="100" w:afterAutospacing="1" w:line="480" w:lineRule="auto"/>
      </w:pPr>
      <w:r>
        <w:t xml:space="preserve">How these AI-enabled applications improve consumer-brand relationships? </w:t>
      </w:r>
    </w:p>
    <w:p>
      <w:pPr>
        <w:spacing w:line="480" w:lineRule="auto"/>
        <w:jc w:val="both"/>
        <w:rPr>
          <w:b/>
          <w:sz w:val="28"/>
          <w:szCs w:val="28"/>
          <w:lang w:val="en-US"/>
        </w:rPr>
      </w:pPr>
    </w:p>
    <w:p>
      <w:pPr>
        <w:spacing w:line="480" w:lineRule="auto"/>
        <w:jc w:val="both"/>
        <w:rPr>
          <w:b/>
          <w:sz w:val="28"/>
          <w:szCs w:val="28"/>
          <w:lang w:val="en-US"/>
        </w:rPr>
      </w:pPr>
      <w:r>
        <w:rPr>
          <w:b/>
          <w:sz w:val="28"/>
          <w:szCs w:val="28"/>
          <w:lang w:val="en-US"/>
        </w:rPr>
        <w:t>1.5 THE SIGNIFICANCE OF THE RESEARCH</w:t>
      </w:r>
    </w:p>
    <w:p>
      <w:pPr>
        <w:spacing w:line="480" w:lineRule="auto"/>
        <w:jc w:val="both"/>
        <w:rPr>
          <w:lang w:val="en-US"/>
        </w:rPr>
      </w:pPr>
      <w:r>
        <w:rPr>
          <w:lang w:val="en-US"/>
        </w:rPr>
        <w:t>This study contributes to the deeper and boarder understanding the AI-enabled applications in retailing, that contributes to several literatures including brand management, retailing, marketing, and consumer relationship management by developing a research-based framework that directs the further research development. To achieve it, this study build a bridge for diverse AI-related literature as retailing and AI in marketing to discover the knowledge from those diverse range of literatures. Thus, review these fundamental intellectual resources provide a different facts of AI topic and consumer-brand relationships for future research. Lastly, the examination of recent market data of Burberry in China market contributes to brand managers or companies who want to understand the most effective AI-applications that can interacted with their consumers and leads to meaningful consumer-brand relationships.</w:t>
      </w:r>
    </w:p>
    <w:p>
      <w:pPr>
        <w:spacing w:line="480" w:lineRule="auto"/>
        <w:jc w:val="both"/>
        <w:rPr>
          <w:lang w:val="en-US"/>
        </w:rPr>
      </w:pPr>
    </w:p>
    <w:p>
      <w:pPr>
        <w:spacing w:line="480" w:lineRule="auto"/>
        <w:jc w:val="both"/>
        <w:rPr>
          <w:b/>
          <w:bCs/>
          <w:sz w:val="28"/>
          <w:szCs w:val="28"/>
        </w:rPr>
      </w:pPr>
      <w:r>
        <w:rPr>
          <w:b/>
          <w:bCs/>
          <w:sz w:val="28"/>
          <w:szCs w:val="28"/>
        </w:rPr>
        <w:t xml:space="preserve">1.6. DEFINITIONS OF CONSTRUCTS </w:t>
      </w:r>
    </w:p>
    <w:p>
      <w:pPr>
        <w:spacing w:before="100" w:beforeAutospacing="1" w:after="100" w:afterAutospacing="1" w:line="480" w:lineRule="auto"/>
        <w:jc w:val="both"/>
        <w:rPr>
          <w:lang w:val="en-US"/>
        </w:rPr>
      </w:pPr>
      <w:r>
        <w:rPr>
          <w:b/>
          <w:bCs/>
        </w:rPr>
        <w:t xml:space="preserve">Artificial intelligence </w:t>
      </w:r>
      <w:r>
        <w:t>is any use of algorithmic machine tools to simulate human capabilities including such performing physical or mechanical assignments, thoughts, and emotions (</w:t>
      </w:r>
      <w:r>
        <w:rPr>
          <w:lang w:val="en-US"/>
        </w:rPr>
        <w:t xml:space="preserve">Morgan et al. 2019; </w:t>
      </w:r>
      <w:r>
        <w:t xml:space="preserve">Huang and Rust 2021; </w:t>
      </w:r>
      <w:r>
        <w:rPr>
          <w:lang w:val="en-US"/>
        </w:rPr>
        <w:t>Hulland et al.2019).</w:t>
      </w:r>
    </w:p>
    <w:p>
      <w:pPr>
        <w:spacing w:before="100" w:beforeAutospacing="1" w:after="100" w:afterAutospacing="1" w:line="480" w:lineRule="auto"/>
        <w:jc w:val="both"/>
        <w:rPr>
          <w:lang w:val="en-US"/>
        </w:rPr>
      </w:pPr>
      <w:r>
        <w:rPr>
          <w:b/>
          <w:bCs/>
          <w:lang w:val="en-US"/>
        </w:rPr>
        <w:t xml:space="preserve">Consumer-brand relationships </w:t>
      </w:r>
      <w:r>
        <w:rPr>
          <w:lang w:val="en-US"/>
        </w:rPr>
        <w:t>is one of key theories in strategic band management and consumer relationship management, and refers to an interaction between the consumers’ responses toward a specific brand and the brand’s efforts to connect their consumers (Chang and Chieng 2006; Khamitov et al. 2019)</w:t>
      </w:r>
    </w:p>
    <w:p>
      <w:pPr>
        <w:spacing w:before="100" w:beforeAutospacing="1" w:after="100" w:afterAutospacing="1" w:line="480" w:lineRule="auto"/>
        <w:jc w:val="both"/>
        <w:rPr>
          <w:b/>
          <w:bCs/>
          <w:sz w:val="28"/>
          <w:szCs w:val="28"/>
          <w:lang w:val="en-US"/>
        </w:rPr>
      </w:pPr>
    </w:p>
    <w:p>
      <w:pPr>
        <w:spacing w:before="100" w:beforeAutospacing="1" w:after="100" w:afterAutospacing="1" w:line="480" w:lineRule="auto"/>
        <w:jc w:val="both"/>
        <w:rPr>
          <w:b/>
          <w:bCs/>
          <w:sz w:val="28"/>
          <w:szCs w:val="28"/>
          <w:lang w:val="en-US"/>
        </w:rPr>
      </w:pPr>
    </w:p>
    <w:p>
      <w:pPr>
        <w:spacing w:before="100" w:beforeAutospacing="1" w:after="100" w:afterAutospacing="1" w:line="480" w:lineRule="auto"/>
        <w:jc w:val="both"/>
        <w:rPr>
          <w:b/>
          <w:bCs/>
          <w:sz w:val="28"/>
          <w:szCs w:val="28"/>
        </w:rPr>
      </w:pPr>
      <w:r>
        <w:rPr>
          <w:b/>
          <w:bCs/>
          <w:sz w:val="28"/>
          <w:szCs w:val="28"/>
          <w:lang w:val="en-US"/>
        </w:rPr>
        <w:t xml:space="preserve">1.7 </w:t>
      </w:r>
      <w:r>
        <w:rPr>
          <w:b/>
          <w:bCs/>
          <w:sz w:val="28"/>
          <w:szCs w:val="28"/>
        </w:rPr>
        <w:t>ORGANISATION OF THIS RESEARCH</w:t>
      </w:r>
    </w:p>
    <w:p>
      <w:pPr>
        <w:spacing w:before="100" w:beforeAutospacing="1" w:after="100" w:afterAutospacing="1" w:line="480" w:lineRule="auto"/>
        <w:jc w:val="both"/>
      </w:pPr>
      <w:r>
        <w:t>This study is structured into six chapters as follows:</w:t>
      </w:r>
    </w:p>
    <w:p>
      <w:pPr>
        <w:spacing w:before="100" w:beforeAutospacing="1" w:after="100" w:afterAutospacing="1" w:line="480" w:lineRule="auto"/>
        <w:jc w:val="both"/>
        <w:rPr>
          <w:b/>
          <w:bCs/>
        </w:rPr>
      </w:pPr>
      <w:r>
        <w:rPr>
          <w:b/>
          <w:bCs/>
        </w:rPr>
        <w:t xml:space="preserve">Chapter 1. Introduction </w:t>
      </w:r>
    </w:p>
    <w:p>
      <w:pPr>
        <w:spacing w:before="100" w:beforeAutospacing="1" w:after="100" w:afterAutospacing="1" w:line="480" w:lineRule="auto"/>
        <w:jc w:val="both"/>
      </w:pPr>
      <w:r>
        <w:t>The chapter 1 explain the background of this study and research gaps in literature, research objectives and questions, and the significant of this study.</w:t>
      </w:r>
    </w:p>
    <w:p>
      <w:pPr>
        <w:spacing w:before="100" w:beforeAutospacing="1" w:after="100" w:afterAutospacing="1" w:line="480" w:lineRule="auto"/>
        <w:rPr>
          <w:rFonts w:ascii="Times,Bold" w:hAnsi="Times,Bold"/>
          <w:b/>
          <w:bCs/>
        </w:rPr>
      </w:pPr>
      <w:r>
        <w:rPr>
          <w:rFonts w:ascii="Times,Bold" w:hAnsi="Times,Bold"/>
          <w:b/>
          <w:bCs/>
        </w:rPr>
        <w:t>Chapter 2. Literature review</w:t>
      </w:r>
    </w:p>
    <w:p>
      <w:pPr>
        <w:spacing w:before="100" w:beforeAutospacing="1" w:after="100" w:afterAutospacing="1" w:line="480" w:lineRule="auto"/>
        <w:rPr>
          <w:rFonts w:ascii="Times,Bold" w:hAnsi="Times,Bold"/>
        </w:rPr>
      </w:pPr>
      <w:r>
        <w:rPr>
          <w:rFonts w:ascii="Times,Bold" w:hAnsi="Times,Bold"/>
        </w:rPr>
        <w:t>It begins by provide an overview on recent AI review papers in the marketing, retailing and service literature. Then the chapter ends with a critical review of the outcome of AI - consumer-brand relationships.</w:t>
      </w:r>
    </w:p>
    <w:p>
      <w:pPr>
        <w:spacing w:before="100" w:beforeAutospacing="1" w:after="100" w:afterAutospacing="1" w:line="480" w:lineRule="auto"/>
        <w:rPr>
          <w:b/>
          <w:bCs/>
        </w:rPr>
      </w:pPr>
      <w:r>
        <w:rPr>
          <w:b/>
          <w:bCs/>
        </w:rPr>
        <w:t xml:space="preserve">Chapter 3. Methodology and Research design </w:t>
      </w:r>
    </w:p>
    <w:p>
      <w:pPr>
        <w:spacing w:before="100" w:beforeAutospacing="1" w:after="100" w:afterAutospacing="1" w:line="480" w:lineRule="auto"/>
      </w:pPr>
      <w:r>
        <w:t xml:space="preserve">The justification of research approach and method in the study are discussed. Then the procedures and sample underlying this study are explained. </w:t>
      </w:r>
    </w:p>
    <w:p>
      <w:pPr>
        <w:spacing w:before="100" w:beforeAutospacing="1" w:after="100" w:afterAutospacing="1" w:line="480" w:lineRule="auto"/>
        <w:rPr>
          <w:b/>
          <w:bCs/>
        </w:rPr>
      </w:pPr>
      <w:r>
        <w:rPr>
          <w:b/>
          <w:bCs/>
        </w:rPr>
        <w:t>Chapter 4: Findings</w:t>
      </w:r>
    </w:p>
    <w:p>
      <w:pPr>
        <w:spacing w:before="100" w:beforeAutospacing="1" w:after="100" w:afterAutospacing="1" w:line="480" w:lineRule="auto"/>
      </w:pPr>
      <w:r>
        <w:t xml:space="preserve">This reports the results of the Burberry </w:t>
      </w:r>
    </w:p>
    <w:p>
      <w:pPr>
        <w:spacing w:before="100" w:beforeAutospacing="1" w:after="100" w:afterAutospacing="1" w:line="480" w:lineRule="auto"/>
        <w:rPr>
          <w:b/>
          <w:bCs/>
        </w:rPr>
      </w:pPr>
      <w:r>
        <w:rPr>
          <w:b/>
          <w:bCs/>
        </w:rPr>
        <w:t xml:space="preserve">Chapter 5. Discussion </w:t>
      </w:r>
    </w:p>
    <w:p>
      <w:pPr>
        <w:spacing w:before="100" w:beforeAutospacing="1" w:after="100" w:afterAutospacing="1" w:line="480" w:lineRule="auto"/>
      </w:pPr>
      <w:r>
        <w:t xml:space="preserve">This chapter summarised the key findings of this research. </w:t>
      </w:r>
    </w:p>
    <w:p>
      <w:pPr>
        <w:spacing w:before="100" w:beforeAutospacing="1" w:after="100" w:afterAutospacing="1" w:line="480" w:lineRule="auto"/>
        <w:rPr>
          <w:b/>
          <w:bCs/>
        </w:rPr>
      </w:pPr>
      <w:r>
        <w:rPr>
          <w:b/>
          <w:bCs/>
        </w:rPr>
        <w:t>Chapter 6. Conclusions and Future Research directions</w:t>
      </w:r>
    </w:p>
    <w:p>
      <w:pPr>
        <w:spacing w:before="100" w:beforeAutospacing="1" w:after="100" w:afterAutospacing="1" w:line="480" w:lineRule="auto"/>
      </w:pPr>
      <w:r>
        <w:t>The final chapter summarise the implications of theoretical and managerial, also presented the limitations of this research and provide some recommendations for further research development. Appendix and References are provided after the conclusion.</w:t>
      </w:r>
    </w:p>
    <w:p>
      <w:pPr>
        <w:spacing w:before="100" w:beforeAutospacing="1" w:after="100" w:afterAutospacing="1" w:line="480" w:lineRule="auto"/>
        <w:jc w:val="center"/>
        <w:rPr>
          <w:rFonts w:ascii="Times,Bold" w:hAnsi="Times,Bold"/>
          <w:b/>
          <w:sz w:val="32"/>
          <w:szCs w:val="32"/>
        </w:rPr>
      </w:pPr>
      <w:r>
        <w:rPr>
          <w:rFonts w:ascii="Times,Bold" w:hAnsi="Times,Bold"/>
          <w:b/>
          <w:bCs/>
          <w:sz w:val="32"/>
          <w:szCs w:val="32"/>
        </w:rPr>
        <w:t>CHAPTER 2: LITERATURE REVIEW</w:t>
      </w:r>
    </w:p>
    <w:p>
      <w:pPr>
        <w:spacing w:line="480" w:lineRule="auto"/>
        <w:rPr>
          <w:rFonts w:ascii="Times,Bold" w:hAnsi="Times,Bold"/>
          <w:b/>
          <w:bCs/>
          <w:sz w:val="32"/>
          <w:szCs w:val="32"/>
        </w:rPr>
      </w:pPr>
      <w:r>
        <w:rPr>
          <w:rFonts w:ascii="Times,Bold" w:hAnsi="Times,Bold"/>
          <w:b/>
          <w:bCs/>
          <w:sz w:val="32"/>
          <w:szCs w:val="32"/>
        </w:rPr>
        <w:t>2.1 INTRODUCTION</w:t>
      </w:r>
    </w:p>
    <w:p>
      <w:pPr>
        <w:spacing w:line="480" w:lineRule="auto"/>
        <w:jc w:val="both"/>
      </w:pPr>
      <w:r>
        <w:t xml:space="preserve">This chapter aims to provide a brief overview of the AI’s theoretical background in literature, and the relationship between AI and consumer-brand relationship based on AI-related research streams and consumer relationship management. Accordingly, Section 2.2. presents the main recent papers (2020-2021) in marketing, service and retailing domains, and past and present literature. Following that, Section 2.3 defined the concept of consumer-brand relationship and explained the linkage between AI and consumer-brand relationship. </w:t>
      </w:r>
    </w:p>
    <w:p>
      <w:pPr>
        <w:spacing w:line="480" w:lineRule="auto"/>
        <w:rPr>
          <w:rFonts w:ascii="Times,Bold" w:hAnsi="Times,Bold"/>
          <w:b/>
          <w:bCs/>
          <w:sz w:val="32"/>
          <w:szCs w:val="32"/>
        </w:rPr>
      </w:pPr>
    </w:p>
    <w:p>
      <w:pPr>
        <w:spacing w:line="480" w:lineRule="auto"/>
        <w:rPr>
          <w:rFonts w:ascii="Times,Bold" w:hAnsi="Times,Bold"/>
          <w:b/>
          <w:bCs/>
          <w:sz w:val="32"/>
          <w:szCs w:val="32"/>
        </w:rPr>
      </w:pPr>
      <w:r>
        <w:rPr>
          <w:rFonts w:ascii="Times,Bold" w:hAnsi="Times,Bold"/>
          <w:b/>
          <w:bCs/>
          <w:sz w:val="32"/>
          <w:szCs w:val="32"/>
        </w:rPr>
        <w:t>2.2 ARTIFICIAL INTELLIGENCE</w:t>
      </w:r>
    </w:p>
    <w:p>
      <w:pPr>
        <w:spacing w:line="480" w:lineRule="auto"/>
        <w:jc w:val="both"/>
      </w:pPr>
      <w:r>
        <w:t>AI has been studied in a wider range of research domains for the past two decades. For example, AI is a dominated-topic in various research areas of marketing (Huang and Rust 2021) such as in-store technology (Grewal et al. 2020), digital marketing (Tong et al. 2020), customer engagement domain (Kumar et al. 2019). The impact of AI on retailing also gained a significant attention and research highlighted the AI plays an important role for future development of retailing (See a recent reviews Huang and Rust 2021; Guha et al. 2021; Grewal et al. 2021). Table 2.1 summarized the five most recent publication in marketing and retailing literatures.</w:t>
      </w:r>
    </w:p>
    <w:p>
      <w:pPr>
        <w:spacing w:line="480" w:lineRule="auto"/>
        <w:jc w:val="both"/>
        <w:rPr>
          <w:rFonts w:ascii="Times,Bold" w:hAnsi="Times,Bold"/>
        </w:rPr>
      </w:pPr>
    </w:p>
    <w:p>
      <w:pPr>
        <w:spacing w:line="480" w:lineRule="auto"/>
        <w:jc w:val="both"/>
        <w:rPr>
          <w:rFonts w:ascii="Times,Bold" w:hAnsi="Times,Bold"/>
        </w:rPr>
      </w:pPr>
    </w:p>
    <w:p>
      <w:pPr>
        <w:spacing w:line="480" w:lineRule="auto"/>
        <w:jc w:val="both"/>
        <w:rPr>
          <w:rFonts w:ascii="Times,Bold" w:hAnsi="Times,Bold"/>
        </w:rPr>
        <w:sectPr>
          <w:footerReference r:id="rId3" w:type="default"/>
          <w:footerReference r:id="rId4" w:type="even"/>
          <w:pgSz w:w="11900" w:h="16840"/>
          <w:pgMar w:top="1440" w:right="1440" w:bottom="1440" w:left="1440" w:header="708" w:footer="708" w:gutter="0"/>
          <w:cols w:space="708" w:num="1"/>
          <w:docGrid w:linePitch="360" w:charSpace="0"/>
        </w:sectPr>
      </w:pPr>
    </w:p>
    <w:p>
      <w:pPr>
        <w:rPr>
          <w:b/>
          <w:bCs/>
          <w:sz w:val="20"/>
          <w:szCs w:val="20"/>
        </w:rPr>
      </w:pPr>
      <w:r>
        <w:rPr>
          <w:b/>
          <w:bCs/>
          <w:sz w:val="20"/>
          <w:szCs w:val="20"/>
        </w:rPr>
        <w:t>Table 1 AI recent publications: 2020–2021</w:t>
      </w:r>
    </w:p>
    <w:p>
      <w:pPr>
        <w:rPr>
          <w:b/>
          <w:bCs/>
          <w:sz w:val="20"/>
          <w:szCs w:val="20"/>
        </w:rPr>
      </w:pPr>
    </w:p>
    <w:p>
      <w:pPr>
        <w:rPr>
          <w:b/>
          <w:bCs/>
          <w:sz w:val="20"/>
          <w:szCs w:val="20"/>
        </w:rPr>
      </w:pPr>
    </w:p>
    <w:tbl>
      <w:tblPr>
        <w:tblStyle w:val="8"/>
        <w:tblW w:w="9639" w:type="dxa"/>
        <w:tblInd w:w="0" w:type="dxa"/>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Layout w:type="autofit"/>
        <w:tblCellMar>
          <w:top w:w="0" w:type="dxa"/>
          <w:left w:w="0" w:type="dxa"/>
          <w:bottom w:w="0" w:type="dxa"/>
          <w:right w:w="0" w:type="dxa"/>
        </w:tblCellMar>
      </w:tblPr>
      <w:tblGrid>
        <w:gridCol w:w="1985"/>
        <w:gridCol w:w="2268"/>
        <w:gridCol w:w="3827"/>
        <w:gridCol w:w="1559"/>
      </w:tblGrid>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525" w:hRule="atLeast"/>
        </w:trPr>
        <w:tc>
          <w:tcPr>
            <w:tcW w:w="1985" w:type="dxa"/>
            <w:tcBorders>
              <w:top w:val="single" w:color="000000" w:sz="6" w:space="0"/>
              <w:bottom w:val="single" w:color="auto" w:sz="4" w:space="0"/>
              <w:right w:val="nil"/>
            </w:tcBorders>
            <w:tcMar>
              <w:top w:w="60" w:type="dxa"/>
              <w:left w:w="60" w:type="dxa"/>
              <w:bottom w:w="60" w:type="dxa"/>
              <w:right w:w="60" w:type="dxa"/>
            </w:tcMar>
          </w:tcPr>
          <w:p>
            <w:r>
              <w:rPr>
                <w:b/>
                <w:bCs/>
              </w:rPr>
              <w:t>Publication</w:t>
            </w:r>
          </w:p>
        </w:tc>
        <w:tc>
          <w:tcPr>
            <w:tcW w:w="2268" w:type="dxa"/>
            <w:tcBorders>
              <w:top w:val="single" w:color="000000" w:sz="6" w:space="0"/>
              <w:left w:val="nil"/>
              <w:bottom w:val="single" w:color="auto" w:sz="4" w:space="0"/>
              <w:right w:val="nil"/>
            </w:tcBorders>
            <w:tcMar>
              <w:top w:w="60" w:type="dxa"/>
              <w:left w:w="60" w:type="dxa"/>
              <w:bottom w:w="60" w:type="dxa"/>
              <w:right w:w="60" w:type="dxa"/>
            </w:tcMar>
          </w:tcPr>
          <w:p>
            <w:pPr>
              <w:ind w:left="88" w:hanging="88"/>
            </w:pPr>
            <w:r>
              <w:rPr>
                <w:b/>
                <w:bCs/>
              </w:rPr>
              <w:t xml:space="preserve">       Key point(s)</w:t>
            </w:r>
          </w:p>
        </w:tc>
        <w:tc>
          <w:tcPr>
            <w:tcW w:w="3827" w:type="dxa"/>
            <w:tcBorders>
              <w:top w:val="single" w:color="000000" w:sz="6" w:space="0"/>
              <w:left w:val="nil"/>
              <w:bottom w:val="single" w:color="auto" w:sz="4" w:space="0"/>
              <w:right w:val="nil"/>
            </w:tcBorders>
            <w:tcMar>
              <w:top w:w="60" w:type="dxa"/>
              <w:left w:w="60" w:type="dxa"/>
              <w:bottom w:w="60" w:type="dxa"/>
              <w:right w:w="60" w:type="dxa"/>
            </w:tcMar>
          </w:tcPr>
          <w:p>
            <w:r>
              <w:rPr>
                <w:b/>
                <w:bCs/>
              </w:rPr>
              <w:t xml:space="preserve">       Key contributions</w:t>
            </w:r>
          </w:p>
        </w:tc>
        <w:tc>
          <w:tcPr>
            <w:tcW w:w="1559" w:type="dxa"/>
            <w:tcBorders>
              <w:top w:val="single" w:color="000000" w:sz="6" w:space="0"/>
              <w:left w:val="nil"/>
              <w:bottom w:val="single" w:color="auto" w:sz="4" w:space="0"/>
            </w:tcBorders>
          </w:tcPr>
          <w:p>
            <w:pPr>
              <w:rPr>
                <w:b/>
                <w:bCs/>
              </w:rPr>
            </w:pPr>
            <w:r>
              <w:rPr>
                <w:b/>
                <w:bCs/>
              </w:rPr>
              <w:t xml:space="preserve">       Domain</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080" w:hRule="atLeast"/>
        </w:trPr>
        <w:tc>
          <w:tcPr>
            <w:tcW w:w="1985" w:type="dxa"/>
            <w:tcBorders>
              <w:top w:val="single" w:color="auto" w:sz="4" w:space="0"/>
              <w:bottom w:val="nil"/>
              <w:right w:val="nil"/>
            </w:tcBorders>
            <w:tcMar>
              <w:top w:w="60" w:type="dxa"/>
              <w:left w:w="60" w:type="dxa"/>
              <w:bottom w:w="60" w:type="dxa"/>
              <w:right w:w="60" w:type="dxa"/>
            </w:tcMar>
          </w:tcPr>
          <w:p>
            <w:r>
              <w:t>Guha et al. (2021)</w:t>
            </w:r>
          </w:p>
          <w:p/>
          <w:p>
            <w:pPr>
              <w:rPr>
                <w:i/>
                <w:iCs/>
              </w:rPr>
            </w:pPr>
            <w:r>
              <w:rPr>
                <w:i/>
                <w:iCs/>
              </w:rPr>
              <w:t xml:space="preserve">Journal of Retailing </w:t>
            </w:r>
          </w:p>
        </w:tc>
        <w:tc>
          <w:tcPr>
            <w:tcW w:w="2268" w:type="dxa"/>
            <w:tcBorders>
              <w:top w:val="single" w:color="auto" w:sz="4" w:space="0"/>
              <w:left w:val="nil"/>
              <w:bottom w:val="nil"/>
              <w:right w:val="nil"/>
            </w:tcBorders>
            <w:tcMar>
              <w:top w:w="60" w:type="dxa"/>
              <w:left w:w="60" w:type="dxa"/>
              <w:bottom w:w="60" w:type="dxa"/>
              <w:right w:w="60" w:type="dxa"/>
            </w:tcMar>
          </w:tcPr>
          <w:p>
            <w:pPr>
              <w:numPr>
                <w:ilvl w:val="0"/>
                <w:numId w:val="2"/>
              </w:numPr>
            </w:pPr>
            <w:r>
              <w:t xml:space="preserve">Examined the substantially impact of AI on retailing </w:t>
            </w:r>
          </w:p>
          <w:p>
            <w:pPr>
              <w:ind w:left="720"/>
            </w:pPr>
          </w:p>
        </w:tc>
        <w:tc>
          <w:tcPr>
            <w:tcW w:w="3827" w:type="dxa"/>
            <w:tcBorders>
              <w:top w:val="single" w:color="auto" w:sz="4" w:space="0"/>
              <w:left w:val="nil"/>
              <w:bottom w:val="nil"/>
              <w:right w:val="nil"/>
            </w:tcBorders>
            <w:tcMar>
              <w:top w:w="60" w:type="dxa"/>
              <w:left w:w="60" w:type="dxa"/>
              <w:bottom w:w="60" w:type="dxa"/>
              <w:right w:w="60" w:type="dxa"/>
            </w:tcMar>
          </w:tcPr>
          <w:p>
            <w:pPr>
              <w:numPr>
                <w:ilvl w:val="0"/>
                <w:numId w:val="3"/>
              </w:numPr>
              <w:tabs>
                <w:tab w:val="left" w:pos="352"/>
                <w:tab w:val="clear" w:pos="720"/>
              </w:tabs>
              <w:ind w:hanging="368"/>
            </w:pPr>
            <w:r>
              <w:t xml:space="preserve">AI applications is customer-facing and can create several values </w:t>
            </w:r>
          </w:p>
          <w:p>
            <w:pPr>
              <w:numPr>
                <w:ilvl w:val="0"/>
                <w:numId w:val="3"/>
              </w:numPr>
              <w:tabs>
                <w:tab w:val="left" w:pos="352"/>
                <w:tab w:val="clear" w:pos="720"/>
              </w:tabs>
              <w:ind w:hanging="368"/>
            </w:pPr>
            <w:r>
              <w:t xml:space="preserve">Highlighted the near-term influence of AI on retailing </w:t>
            </w:r>
          </w:p>
          <w:p>
            <w:pPr>
              <w:ind w:left="720"/>
            </w:pPr>
          </w:p>
        </w:tc>
        <w:tc>
          <w:tcPr>
            <w:tcW w:w="1559" w:type="dxa"/>
            <w:tcBorders>
              <w:top w:val="single" w:color="auto" w:sz="4" w:space="0"/>
              <w:left w:val="nil"/>
              <w:bottom w:val="nil"/>
            </w:tcBorders>
          </w:tcPr>
          <w:p>
            <w:pPr>
              <w:ind w:left="360"/>
            </w:pPr>
            <w:r>
              <w:t xml:space="preserve">Retailing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718" w:hRule="atLeast"/>
        </w:trPr>
        <w:tc>
          <w:tcPr>
            <w:tcW w:w="1985" w:type="dxa"/>
            <w:tcBorders>
              <w:top w:val="nil"/>
              <w:bottom w:val="nil"/>
              <w:right w:val="nil"/>
            </w:tcBorders>
            <w:tcMar>
              <w:top w:w="60" w:type="dxa"/>
              <w:left w:w="60" w:type="dxa"/>
              <w:bottom w:w="60" w:type="dxa"/>
              <w:right w:w="60" w:type="dxa"/>
            </w:tcMar>
          </w:tcPr>
          <w:p>
            <w:r>
              <w:t>Huang and Rust (2021a)</w:t>
            </w:r>
          </w:p>
          <w:p/>
          <w:p>
            <w:pPr>
              <w:rPr>
                <w:i/>
                <w:iCs/>
              </w:rPr>
            </w:pPr>
            <w:r>
              <w:rPr>
                <w:i/>
                <w:iCs/>
              </w:rPr>
              <w:t>Journal of Retailing</w:t>
            </w:r>
          </w:p>
        </w:tc>
        <w:tc>
          <w:tcPr>
            <w:tcW w:w="2268" w:type="dxa"/>
            <w:tcBorders>
              <w:top w:val="nil"/>
              <w:left w:val="nil"/>
              <w:bottom w:val="nil"/>
              <w:right w:val="nil"/>
            </w:tcBorders>
            <w:tcMar>
              <w:top w:w="60" w:type="dxa"/>
              <w:left w:w="60" w:type="dxa"/>
              <w:bottom w:w="60" w:type="dxa"/>
              <w:right w:w="60" w:type="dxa"/>
            </w:tcMar>
          </w:tcPr>
          <w:p>
            <w:pPr>
              <w:numPr>
                <w:ilvl w:val="0"/>
                <w:numId w:val="4"/>
              </w:numPr>
              <w:ind w:left="655" w:hanging="295"/>
            </w:pPr>
            <w:r>
              <w:t>Examined how marketers and consumers can work together with AI</w:t>
            </w:r>
          </w:p>
        </w:tc>
        <w:tc>
          <w:tcPr>
            <w:tcW w:w="3827" w:type="dxa"/>
            <w:tcBorders>
              <w:top w:val="nil"/>
              <w:left w:val="nil"/>
              <w:bottom w:val="nil"/>
              <w:right w:val="nil"/>
            </w:tcBorders>
            <w:tcMar>
              <w:top w:w="60" w:type="dxa"/>
              <w:left w:w="60" w:type="dxa"/>
              <w:bottom w:w="60" w:type="dxa"/>
              <w:right w:w="60" w:type="dxa"/>
            </w:tcMar>
          </w:tcPr>
          <w:p>
            <w:pPr>
              <w:numPr>
                <w:ilvl w:val="0"/>
                <w:numId w:val="3"/>
              </w:numPr>
            </w:pPr>
            <w:r>
              <w:t xml:space="preserve">Developed a conceptual framework for collaborative AI in marketing literature </w:t>
            </w:r>
          </w:p>
          <w:p>
            <w:pPr>
              <w:numPr>
                <w:ilvl w:val="0"/>
                <w:numId w:val="3"/>
              </w:numPr>
            </w:pPr>
            <w:r>
              <w:t xml:space="preserve">Provide a multi perspectives of AI </w:t>
            </w:r>
          </w:p>
          <w:p>
            <w:pPr>
              <w:numPr>
                <w:ilvl w:val="0"/>
                <w:numId w:val="3"/>
              </w:numPr>
            </w:pPr>
            <w:r>
              <w:t xml:space="preserve">Identified the importance of collaborative AI in marketing literature </w:t>
            </w:r>
          </w:p>
        </w:tc>
        <w:tc>
          <w:tcPr>
            <w:tcW w:w="1559" w:type="dxa"/>
            <w:tcBorders>
              <w:top w:val="nil"/>
              <w:left w:val="nil"/>
              <w:bottom w:val="nil"/>
            </w:tcBorders>
          </w:tcPr>
          <w:p>
            <w:r>
              <w:t xml:space="preserve">       Marketing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419" w:hRule="atLeast"/>
        </w:trPr>
        <w:tc>
          <w:tcPr>
            <w:tcW w:w="1985" w:type="dxa"/>
            <w:tcBorders>
              <w:top w:val="nil"/>
              <w:bottom w:val="nil"/>
              <w:right w:val="nil"/>
            </w:tcBorders>
            <w:tcMar>
              <w:top w:w="60" w:type="dxa"/>
              <w:left w:w="60" w:type="dxa"/>
              <w:bottom w:w="60" w:type="dxa"/>
              <w:right w:w="60" w:type="dxa"/>
            </w:tcMar>
          </w:tcPr>
          <w:p>
            <w:r>
              <w:t>Huang and Rust (2021b)</w:t>
            </w:r>
          </w:p>
          <w:p/>
          <w:p>
            <w:r>
              <w:rPr>
                <w:i/>
                <w:iCs/>
              </w:rPr>
              <w:t>Journal of the Academy of Marketing Science</w:t>
            </w:r>
          </w:p>
        </w:tc>
        <w:tc>
          <w:tcPr>
            <w:tcW w:w="2268" w:type="dxa"/>
            <w:tcBorders>
              <w:top w:val="nil"/>
              <w:left w:val="nil"/>
              <w:bottom w:val="nil"/>
              <w:right w:val="nil"/>
            </w:tcBorders>
          </w:tcPr>
          <w:p>
            <w:pPr>
              <w:numPr>
                <w:ilvl w:val="0"/>
                <w:numId w:val="4"/>
              </w:numPr>
              <w:ind w:left="655" w:hanging="295"/>
            </w:pPr>
            <w:r>
              <w:t>Reviewed the extant AI literature in marketing</w:t>
            </w:r>
          </w:p>
        </w:tc>
        <w:tc>
          <w:tcPr>
            <w:tcW w:w="3827" w:type="dxa"/>
            <w:tcBorders>
              <w:top w:val="nil"/>
              <w:left w:val="nil"/>
              <w:bottom w:val="nil"/>
              <w:right w:val="nil"/>
            </w:tcBorders>
          </w:tcPr>
          <w:p>
            <w:pPr>
              <w:numPr>
                <w:ilvl w:val="0"/>
                <w:numId w:val="3"/>
              </w:numPr>
            </w:pPr>
            <w:r>
              <w:t xml:space="preserve"> Developed a three-stage conceptual framework</w:t>
            </w:r>
          </w:p>
          <w:p>
            <w:pPr>
              <w:numPr>
                <w:ilvl w:val="0"/>
                <w:numId w:val="3"/>
              </w:numPr>
            </w:pPr>
            <w:r>
              <w:t xml:space="preserve">Identified 3 key types of AI: feeling AI, thinking AI and mechanical AI </w:t>
            </w:r>
          </w:p>
          <w:p>
            <w:pPr>
              <w:numPr>
                <w:ilvl w:val="0"/>
                <w:numId w:val="3"/>
              </w:numPr>
            </w:pPr>
            <w:r>
              <w:t>Provided the capability of AI (feeling, thinking and mechanical) in each stage</w:t>
            </w:r>
          </w:p>
          <w:p>
            <w:pPr>
              <w:ind w:left="720"/>
            </w:pPr>
          </w:p>
        </w:tc>
        <w:tc>
          <w:tcPr>
            <w:tcW w:w="1559" w:type="dxa"/>
            <w:tcBorders>
              <w:top w:val="nil"/>
              <w:left w:val="nil"/>
              <w:bottom w:val="nil"/>
            </w:tcBorders>
          </w:tcPr>
          <w:p>
            <w:r>
              <w:t xml:space="preserve">       Marketing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450" w:hRule="atLeast"/>
        </w:trPr>
        <w:tc>
          <w:tcPr>
            <w:tcW w:w="1985" w:type="dxa"/>
            <w:tcBorders>
              <w:top w:val="nil"/>
              <w:bottom w:val="nil"/>
              <w:right w:val="nil"/>
            </w:tcBorders>
            <w:tcMar>
              <w:top w:w="60" w:type="dxa"/>
              <w:left w:w="60" w:type="dxa"/>
              <w:bottom w:w="60" w:type="dxa"/>
              <w:right w:w="60" w:type="dxa"/>
            </w:tcMar>
          </w:tcPr>
          <w:p>
            <w:r>
              <w:t>Huang and Rust (2021c)</w:t>
            </w:r>
          </w:p>
          <w:p/>
          <w:p>
            <w:r>
              <w:rPr>
                <w:i/>
                <w:iCs/>
              </w:rPr>
              <w:t>Journal of Service Research</w:t>
            </w:r>
          </w:p>
        </w:tc>
        <w:tc>
          <w:tcPr>
            <w:tcW w:w="2268" w:type="dxa"/>
            <w:tcBorders>
              <w:top w:val="nil"/>
              <w:left w:val="nil"/>
              <w:bottom w:val="nil"/>
              <w:right w:val="nil"/>
            </w:tcBorders>
            <w:vAlign w:val="center"/>
          </w:tcPr>
          <w:p>
            <w:pPr>
              <w:numPr>
                <w:ilvl w:val="0"/>
                <w:numId w:val="3"/>
              </w:numPr>
            </w:pPr>
            <w:r>
              <w:t>Examined the impact of AI on customer engagement that result in different service values</w:t>
            </w:r>
          </w:p>
          <w:p>
            <w:pPr>
              <w:numPr>
                <w:ilvl w:val="0"/>
                <w:numId w:val="3"/>
              </w:numPr>
            </w:pPr>
            <w:r>
              <w:t xml:space="preserve">Focus on Robot </w:t>
            </w:r>
          </w:p>
        </w:tc>
        <w:tc>
          <w:tcPr>
            <w:tcW w:w="3827" w:type="dxa"/>
            <w:tcBorders>
              <w:top w:val="nil"/>
              <w:left w:val="nil"/>
              <w:bottom w:val="nil"/>
              <w:right w:val="nil"/>
            </w:tcBorders>
            <w:vAlign w:val="center"/>
          </w:tcPr>
          <w:p>
            <w:pPr>
              <w:numPr>
                <w:ilvl w:val="0"/>
                <w:numId w:val="3"/>
              </w:numPr>
            </w:pPr>
            <w:r>
              <w:t xml:space="preserve">Developed a strategic framework of AI </w:t>
            </w:r>
          </w:p>
          <w:p>
            <w:pPr>
              <w:numPr>
                <w:ilvl w:val="0"/>
                <w:numId w:val="3"/>
              </w:numPr>
            </w:pPr>
            <w:r>
              <w:t>Provide a guideline for managers and service provides to maximum the advantages of AI with 3 key positive outcomes</w:t>
            </w:r>
          </w:p>
        </w:tc>
        <w:tc>
          <w:tcPr>
            <w:tcW w:w="1559" w:type="dxa"/>
            <w:tcBorders>
              <w:top w:val="nil"/>
              <w:left w:val="nil"/>
              <w:bottom w:val="nil"/>
            </w:tcBorders>
          </w:tcPr>
          <w:p>
            <w:r>
              <w:t xml:space="preserve">       Service </w:t>
            </w:r>
          </w:p>
        </w:tc>
      </w:tr>
      <w:tr>
        <w:tblPrEx>
          <w:tblBorders>
            <w:top w:val="single" w:color="000000" w:sz="6" w:space="0"/>
            <w:left w:val="none" w:color="auto" w:sz="0" w:space="0"/>
            <w:bottom w:val="single" w:color="auto" w:sz="4" w:space="0"/>
            <w:right w:val="none" w:color="auto" w:sz="0" w:space="0"/>
            <w:insideH w:val="single" w:color="auto" w:sz="4" w:space="0"/>
            <w:insideV w:val="single" w:color="auto" w:sz="4" w:space="0"/>
          </w:tblBorders>
          <w:tblCellMar>
            <w:top w:w="0" w:type="dxa"/>
            <w:left w:w="0" w:type="dxa"/>
            <w:bottom w:w="0" w:type="dxa"/>
            <w:right w:w="0" w:type="dxa"/>
          </w:tblCellMar>
        </w:tblPrEx>
        <w:trPr>
          <w:trHeight w:val="1656" w:hRule="atLeast"/>
        </w:trPr>
        <w:tc>
          <w:tcPr>
            <w:tcW w:w="1985" w:type="dxa"/>
            <w:tcBorders>
              <w:top w:val="nil"/>
              <w:right w:val="nil"/>
            </w:tcBorders>
            <w:tcMar>
              <w:top w:w="60" w:type="dxa"/>
              <w:left w:w="60" w:type="dxa"/>
              <w:bottom w:w="60" w:type="dxa"/>
              <w:right w:w="60" w:type="dxa"/>
            </w:tcMar>
          </w:tcPr>
          <w:p>
            <w:r>
              <w:t>Davenport et al. (2020)</w:t>
            </w:r>
          </w:p>
          <w:p/>
          <w:p>
            <w:pPr>
              <w:rPr>
                <w:i/>
                <w:iCs/>
              </w:rPr>
            </w:pPr>
            <w:r>
              <w:rPr>
                <w:i/>
                <w:iCs/>
              </w:rPr>
              <w:t xml:space="preserve">Journal of the Academy of Marketing Science </w:t>
            </w:r>
          </w:p>
        </w:tc>
        <w:tc>
          <w:tcPr>
            <w:tcW w:w="2268" w:type="dxa"/>
            <w:tcBorders>
              <w:top w:val="nil"/>
              <w:left w:val="nil"/>
              <w:right w:val="nil"/>
            </w:tcBorders>
            <w:tcMar>
              <w:top w:w="60" w:type="dxa"/>
              <w:left w:w="60" w:type="dxa"/>
              <w:bottom w:w="60" w:type="dxa"/>
              <w:right w:w="60" w:type="dxa"/>
            </w:tcMar>
          </w:tcPr>
          <w:p>
            <w:pPr>
              <w:numPr>
                <w:ilvl w:val="0"/>
                <w:numId w:val="5"/>
              </w:numPr>
            </w:pPr>
            <w:r>
              <w:t xml:space="preserve">Investigated the micro impact of AI in marketing </w:t>
            </w:r>
          </w:p>
        </w:tc>
        <w:tc>
          <w:tcPr>
            <w:tcW w:w="3827" w:type="dxa"/>
            <w:tcBorders>
              <w:top w:val="nil"/>
              <w:left w:val="nil"/>
              <w:right w:val="nil"/>
            </w:tcBorders>
            <w:tcMar>
              <w:top w:w="60" w:type="dxa"/>
              <w:left w:w="60" w:type="dxa"/>
              <w:bottom w:w="60" w:type="dxa"/>
              <w:right w:w="60" w:type="dxa"/>
            </w:tcMar>
          </w:tcPr>
          <w:p>
            <w:pPr>
              <w:numPr>
                <w:ilvl w:val="0"/>
                <w:numId w:val="3"/>
              </w:numPr>
            </w:pPr>
            <w:r>
              <w:t>Highlighted the importance of use robotics for tasks</w:t>
            </w:r>
          </w:p>
        </w:tc>
        <w:tc>
          <w:tcPr>
            <w:tcW w:w="1559" w:type="dxa"/>
            <w:tcBorders>
              <w:top w:val="nil"/>
              <w:left w:val="nil"/>
            </w:tcBorders>
          </w:tcPr>
          <w:p>
            <w:r>
              <w:t xml:space="preserve">   Marketing</w:t>
            </w:r>
          </w:p>
        </w:tc>
      </w:tr>
    </w:tbl>
    <w:p>
      <w:pPr>
        <w:spacing w:line="480" w:lineRule="auto"/>
        <w:jc w:val="both"/>
        <w:rPr>
          <w:rFonts w:ascii="Times,Bold" w:hAnsi="Times,Bold"/>
        </w:rPr>
      </w:pPr>
    </w:p>
    <w:p>
      <w:pPr>
        <w:spacing w:line="480" w:lineRule="auto"/>
        <w:jc w:val="both"/>
        <w:rPr>
          <w:rFonts w:ascii="Times,Bold" w:hAnsi="Times,Bold"/>
        </w:rPr>
        <w:sectPr>
          <w:pgSz w:w="11900" w:h="16840"/>
          <w:pgMar w:top="1440" w:right="1440" w:bottom="1440" w:left="1440" w:header="708" w:footer="708" w:gutter="0"/>
          <w:cols w:space="708" w:num="1"/>
          <w:docGrid w:linePitch="360" w:charSpace="0"/>
        </w:sectPr>
      </w:pPr>
    </w:p>
    <w:p>
      <w:pPr>
        <w:spacing w:before="100" w:beforeAutospacing="1" w:after="100" w:afterAutospacing="1" w:line="480" w:lineRule="auto"/>
        <w:jc w:val="both"/>
      </w:pPr>
      <w:r>
        <w:t>Huang and Rust’s three papers are conceptual papers published in 2021 and developed conceptual framework of AI in marking, service and retailing domains (Huang and Rust 2021a, b, c). The authors provide different view of AI by focusing on three types of AI, feeling AI, thinking AI and mechanical AI. While Davenport et al. (2021) focus on the board view of the impact of AI in marketing with a focus on AI and Robotics and identified the important of understanding the use robotics for dealing some tasks. Guha et al. (2021) focus on the creation of Values by using AI-enabled applications, and the importance of near-term impact of AI on value creation. Thus, these studies represent an overview picture of the hottest topics of AI in literature. Additionally, the AI research covers different research domines, including service, retailing, and marketing.</w:t>
      </w:r>
    </w:p>
    <w:p>
      <w:pPr>
        <w:spacing w:before="100" w:beforeAutospacing="1" w:after="100" w:afterAutospacing="1" w:line="480" w:lineRule="auto"/>
        <w:jc w:val="both"/>
        <w:rPr>
          <w:b/>
          <w:bCs/>
        </w:rPr>
      </w:pPr>
      <w:r>
        <w:rPr>
          <w:b/>
          <w:bCs/>
        </w:rPr>
        <w:t xml:space="preserve">2.2.1 Use of Artificial Intelligence </w:t>
      </w:r>
    </w:p>
    <w:p>
      <w:pPr>
        <w:spacing w:before="100" w:beforeAutospacing="1" w:after="100" w:afterAutospacing="1" w:line="480" w:lineRule="auto"/>
        <w:jc w:val="both"/>
      </w:pPr>
      <w:r>
        <w:t>This study follows Huang and Rust (2021a, b, c</w:t>
      </w:r>
      <w:r>
        <w:rPr>
          <w:lang w:val="en-US"/>
        </w:rPr>
        <w:t xml:space="preserve">)’s definition of AI and refers </w:t>
      </w:r>
      <w:r>
        <w:t xml:space="preserve">to any use of algorithmic machine tools to simulate human capabilities including such performing physical or mechanical assignments, thoughts, and emotions. Huang and Rust (2021a) categorised AI into three types of AI and developed a model for AI and strategic marketing (see Figure 2.1), the cycle views show a plan for AI strategy, it begins with </w:t>
      </w:r>
      <w:r>
        <w:rPr>
          <w:i/>
          <w:iCs/>
        </w:rPr>
        <w:t>marketing research</w:t>
      </w:r>
      <w:r>
        <w:t xml:space="preserve"> by using mechanical AI to conduct marketing data, using thinking AI to do market examination, and using feeling AI to understating customer needs and emotions. Then move to strategy by applying mechanical AI for segmentation, applying thinking AI for targeting and applying feeling AI for positioning. Then move to the </w:t>
      </w:r>
      <w:r>
        <w:rPr>
          <w:i/>
          <w:iCs/>
        </w:rPr>
        <w:t xml:space="preserve">marketing action </w:t>
      </w:r>
      <w:r>
        <w:t xml:space="preserve">by applying mechanical AI for standardization, using thinking AI for customer personalization, and feeling AI for renationalization. However, it is note that these actions of the cycle non-stop at </w:t>
      </w:r>
      <w:r>
        <w:rPr>
          <w:i/>
          <w:iCs/>
        </w:rPr>
        <w:t xml:space="preserve">marketing action. </w:t>
      </w:r>
    </w:p>
    <w:p>
      <w:pPr>
        <w:spacing w:before="100" w:beforeAutospacing="1" w:after="100" w:afterAutospacing="1" w:line="480" w:lineRule="auto"/>
        <w:jc w:val="center"/>
      </w:pPr>
      <w:r>
        <w:t>Figure 2.1: AI and Strategic Marketing Decisions</w:t>
      </w:r>
    </w:p>
    <w:p>
      <w:pPr>
        <w:spacing w:before="100" w:beforeAutospacing="1" w:after="100" w:afterAutospacing="1" w:line="480" w:lineRule="auto"/>
        <w:jc w:val="center"/>
      </w:pPr>
      <w:r>
        <w:drawing>
          <wp:inline distT="0" distB="0" distL="0" distR="0">
            <wp:extent cx="4746625" cy="3630930"/>
            <wp:effectExtent l="0" t="0" r="3175" b="127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781406" cy="3657616"/>
                    </a:xfrm>
                    <a:prstGeom prst="rect">
                      <a:avLst/>
                    </a:prstGeom>
                  </pic:spPr>
                </pic:pic>
              </a:graphicData>
            </a:graphic>
          </wp:inline>
        </w:drawing>
      </w:r>
    </w:p>
    <w:p>
      <w:pPr>
        <w:spacing w:before="100" w:beforeAutospacing="1" w:after="100" w:afterAutospacing="1" w:line="480" w:lineRule="auto"/>
        <w:jc w:val="center"/>
      </w:pPr>
      <w:r>
        <w:t>Source: adopt from Huang and Rust (2021a)</w:t>
      </w:r>
    </w:p>
    <w:p>
      <w:pPr>
        <w:spacing w:before="100" w:beforeAutospacing="1" w:after="100" w:afterAutospacing="1" w:line="480" w:lineRule="auto"/>
        <w:jc w:val="both"/>
      </w:pPr>
      <w:r>
        <w:t>Furthermore, Thinking AI is applied for decision marking through the data processes, and largely unorganised data. The capability of Thinking AI is recognising data such as text mining, facial recognition, and voice recognition. While the capability of Mechanical AI is routine assessment and recommendation algorithms such as translation, classification. Finally, Feeling AI can interaction with consumers, and examining the consumer’s feelings and emotions (e.g., virtual agents, robots).</w:t>
      </w:r>
    </w:p>
    <w:p>
      <w:pPr>
        <w:spacing w:before="100" w:beforeAutospacing="1" w:after="100" w:afterAutospacing="1" w:line="480" w:lineRule="auto"/>
        <w:jc w:val="both"/>
      </w:pPr>
      <w:r>
        <w:t xml:space="preserve">On the other hand, Kaplan and Haenlein (2019) refer AI as “a system’s ability to interpret external data correctly, to learn from such data, and to use those learnings to achieve specific goals and tasks through flexible adaptation” (p. 17). Later, Guha et al. (2021) adopted Kaplan and Haenlein (2019) definition for their study and focus on artificial narrow intelligence (ANI), the ANI normally used to areas such as image recognition, the capability of ANI is can predicate outcomes with a structured data. However, only over 30 retailers had started to use ANI (Guha et al. 2021). </w:t>
      </w:r>
    </w:p>
    <w:p>
      <w:pPr>
        <w:spacing w:before="100" w:beforeAutospacing="1" w:after="100" w:afterAutospacing="1" w:line="480" w:lineRule="auto"/>
        <w:rPr>
          <w:rFonts w:ascii="Times,Bold" w:hAnsi="Times,Bold"/>
          <w:b/>
          <w:bCs/>
          <w:sz w:val="28"/>
          <w:szCs w:val="28"/>
        </w:rPr>
      </w:pPr>
      <w:r>
        <w:rPr>
          <w:rFonts w:ascii="Times,Bold" w:hAnsi="Times,Bold"/>
          <w:b/>
          <w:bCs/>
          <w:sz w:val="28"/>
          <w:szCs w:val="28"/>
        </w:rPr>
        <w:t xml:space="preserve">2.2 COSUMER-BRAND RELATIONSHIPS </w:t>
      </w:r>
    </w:p>
    <w:p>
      <w:pPr>
        <w:spacing w:before="100" w:beforeAutospacing="1" w:after="100" w:afterAutospacing="1" w:line="480" w:lineRule="auto"/>
        <w:jc w:val="both"/>
        <w:rPr>
          <w:lang w:val="en-US"/>
        </w:rPr>
      </w:pPr>
      <w:r>
        <w:t>Research on consumer-brand relationships has gained remarkable attention Fournier (1998) first introduced the brand relationship quality (BRQ) model that discussed the various variables of consumer-brand relationships such as brand attachment and brand love. A strong relationship between consumer and a particular brand as an emotional bonding is created between them, and both perceived values. Scholars (</w:t>
      </w:r>
      <w:r>
        <w:rPr>
          <w:lang w:val="en-US"/>
        </w:rPr>
        <w:t xml:space="preserve">Chang and Chieng 2006; Khamitov et al. 2019) defined consumer-brand relationship as one of key theories in strategic band management and consumer relationship management and refers to an interaction between the consumers’ responses toward a specific brand and the brand’s efforts to connect their consumers, that can influence consumer’s positive feelings, emotions that leads to behavioural outcomes. Based on extant literature, several antecedents of consumer-brand relationships were identified. For example, Chang and Chieng (2006) highlighted the brand experience as key antecedents of building a meaningful consumer-brand relationship. Moreover, research extended BRQ model by focused on consumer-brand relationship variables. For example, Park et al. (2010) conceptualized brand attachment as a multidimensional construct, brand-self connection and brand prominence Brand-self connection is consumer see brand as part of their life or personality. While brand prominence is brand-self connection developed overtime, then become a memory in consumer’s mind. Another most studied variable is brand love, that defined as strong emotional connection between consumers and a certain brand, so show a high level of consumer loves a brand, something is loyalty beyond the reason Roberts (2004). </w:t>
      </w:r>
    </w:p>
    <w:p>
      <w:pPr>
        <w:spacing w:before="100" w:beforeAutospacing="1" w:after="100" w:afterAutospacing="1" w:line="480" w:lineRule="auto"/>
        <w:jc w:val="both"/>
        <w:rPr>
          <w:lang w:val="en-US"/>
        </w:rPr>
      </w:pPr>
      <w:r>
        <w:rPr>
          <w:lang w:val="en-US"/>
        </w:rPr>
        <w:t>The AI technology has developed effectively to connect customers over many years (Hollebeek et al. 2014). McLean et al. (2021) highlighted the impact of voice assistants on developing consumer-brand relationships, as it provides benefits to consumers and transfer the brand data to consumers, but not influence the sales. AI-enabled applications can provide a way for brand to connect with their consumer at a social level. Thus, AI technologies can enhance the social interactions and develop the cognitive, affective relationship between brand and their consumers. Particularly, the crisis of Covid-19 that changes consumer shopping behaviours, consumers likely to do online shopping rather go to a physical store due to the consideration of safety (Nussey 2020). Thus, AI technologies such as Chatbot provide a way to build a good relationship between brands and consumers, as the capability of deal the customer complaints, needs, that can improve their brand sales. Furthermore, In-store AI technologies such as self-check-out that provide not only convenience but also safety for customer, that also enhanced the relationship between brands and consumers (Grewal et al. 2020). Additional, Avatars can used for having a conversation with consumers, greeting, even be a brand ambassador.</w:t>
      </w:r>
    </w:p>
    <w:p>
      <w:pPr>
        <w:spacing w:before="100" w:beforeAutospacing="1" w:after="100" w:afterAutospacing="1" w:line="480" w:lineRule="auto"/>
        <w:jc w:val="both"/>
      </w:pPr>
      <w:r>
        <w:rPr>
          <w:lang w:val="en-US"/>
        </w:rPr>
        <w:t xml:space="preserve">Thus, this study asserts that an effective AI technology used in both online and offline can influence a meaningful consumer-brand relationships. However, research in this area still unexplored, and most focus on the purchase outcomes. According, this study aim to fill this research gap by focus on retail brand, Burberry which is one of most successful brands by used AI. </w:t>
      </w:r>
    </w:p>
    <w:p>
      <w:pPr>
        <w:spacing w:before="100" w:beforeAutospacing="1" w:after="100" w:afterAutospacing="1" w:line="480" w:lineRule="auto"/>
        <w:jc w:val="center"/>
        <w:rPr>
          <w:rFonts w:ascii="Times,Bold" w:hAnsi="Times,Bold"/>
          <w:b/>
          <w:bCs/>
          <w:sz w:val="32"/>
          <w:szCs w:val="32"/>
        </w:rPr>
      </w:pPr>
    </w:p>
    <w:p>
      <w:pPr>
        <w:spacing w:before="100" w:beforeAutospacing="1" w:after="100" w:afterAutospacing="1" w:line="480" w:lineRule="auto"/>
        <w:jc w:val="center"/>
        <w:rPr>
          <w:rFonts w:ascii="Times,Bold" w:hAnsi="Times,Bold"/>
          <w:b/>
          <w:bCs/>
          <w:sz w:val="32"/>
          <w:szCs w:val="32"/>
        </w:rPr>
      </w:pPr>
    </w:p>
    <w:p>
      <w:pPr>
        <w:spacing w:before="100" w:beforeAutospacing="1" w:after="100" w:afterAutospacing="1" w:line="480" w:lineRule="auto"/>
        <w:jc w:val="center"/>
        <w:rPr>
          <w:rFonts w:ascii="Times,Bold" w:hAnsi="Times,Bold"/>
          <w:b/>
          <w:bCs/>
          <w:sz w:val="32"/>
          <w:szCs w:val="32"/>
        </w:rPr>
      </w:pPr>
    </w:p>
    <w:p>
      <w:pPr>
        <w:spacing w:before="100" w:beforeAutospacing="1" w:after="100" w:afterAutospacing="1" w:line="480" w:lineRule="auto"/>
        <w:jc w:val="center"/>
        <w:rPr>
          <w:rFonts w:ascii="Times,Bold" w:hAnsi="Times,Bold"/>
          <w:b/>
          <w:bCs/>
          <w:sz w:val="32"/>
          <w:szCs w:val="32"/>
        </w:rPr>
      </w:pPr>
      <w:r>
        <w:rPr>
          <w:rFonts w:ascii="Times,Bold" w:hAnsi="Times,Bold"/>
          <w:b/>
          <w:bCs/>
          <w:sz w:val="32"/>
          <w:szCs w:val="32"/>
        </w:rPr>
        <w:t>CHAPTER 3: METHODOLOGY</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3.1 INTRODUCTION</w:t>
      </w:r>
    </w:p>
    <w:p>
      <w:pPr>
        <w:spacing w:before="100" w:beforeAutospacing="1" w:after="100" w:afterAutospacing="1" w:line="480" w:lineRule="auto"/>
        <w:jc w:val="both"/>
        <w:rPr>
          <w:rFonts w:ascii="Times,Bold" w:hAnsi="Times,Bold"/>
          <w:b/>
          <w:bCs/>
          <w:sz w:val="28"/>
          <w:szCs w:val="28"/>
        </w:rPr>
      </w:pPr>
      <w:r>
        <w:t>The goal of this chapter is clarifying the research design and methodology and focusing on the collection of data used for this study. The reason behind the select methodology is discussed in Section 3.2. The research approach is discussed in Section 3.3. The selected case for this study is described in Section 3.4. The procedure of data collection is explained in Section 3.5. Lately, the consideration of ethical issues is described in Section 3.6.</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3.2 JUSTIFICANTION OF THE RESEARCH METHODOLOGY </w:t>
      </w:r>
    </w:p>
    <w:p>
      <w:pPr>
        <w:spacing w:line="480" w:lineRule="auto"/>
        <w:jc w:val="both"/>
      </w:pPr>
      <w:r>
        <w:t xml:space="preserve">A research is an examination of a research problem and address the research questions. In this study, two questions will guide this research. First, what is main AI-enabled applications applied in retail to build a meaningful consumer-brand relationships? Second, how these AI-enabled applications improve consumer-brand relationships? To select a suitable methodology based on the research objectives (Rabetino et al. 2020). </w:t>
      </w:r>
    </w:p>
    <w:p>
      <w:pPr>
        <w:spacing w:line="480" w:lineRule="auto"/>
        <w:jc w:val="both"/>
      </w:pPr>
    </w:p>
    <w:p>
      <w:pPr>
        <w:spacing w:line="480" w:lineRule="auto"/>
        <w:jc w:val="both"/>
      </w:pPr>
      <w:r>
        <w:t xml:space="preserve">There are two paradigms in research methodology i.e., Ontology and epistemology. Ontological paradigms are “what is there that can be known” Guba and Lincolin (1982, p 83) and epistemological assumptions are attempted to find a way to get how we know. While methodology refers to “how can the inquirer go about finding out whatever they believe can be known”, the specific procedures and techniques (Guba and Lincolin 1994, p 108). Table 3.1 provide an overview of research paradigms. </w:t>
      </w:r>
    </w:p>
    <w:p>
      <w:pPr>
        <w:pStyle w:val="15"/>
      </w:pPr>
    </w:p>
    <w:p>
      <w:pPr>
        <w:pStyle w:val="15"/>
      </w:pPr>
    </w:p>
    <w:p>
      <w:pPr>
        <w:pStyle w:val="15"/>
      </w:pPr>
    </w:p>
    <w:p>
      <w:pPr>
        <w:pStyle w:val="15"/>
      </w:pPr>
    </w:p>
    <w:p>
      <w:pPr>
        <w:pStyle w:val="15"/>
      </w:pPr>
    </w:p>
    <w:p>
      <w:pPr>
        <w:pStyle w:val="15"/>
      </w:pPr>
      <w:r>
        <w:t>Table 3.1 Research paradigms</w:t>
      </w:r>
    </w:p>
    <w:p>
      <w:pPr>
        <w:pStyle w:val="15"/>
      </w:pPr>
      <w:r>
        <w:drawing>
          <wp:inline distT="0" distB="0" distL="0" distR="0">
            <wp:extent cx="4775200" cy="2794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tretch>
                      <a:fillRect/>
                    </a:stretch>
                  </pic:blipFill>
                  <pic:spPr>
                    <a:xfrm>
                      <a:off x="0" y="0"/>
                      <a:ext cx="4803829" cy="2811558"/>
                    </a:xfrm>
                    <a:prstGeom prst="rect">
                      <a:avLst/>
                    </a:prstGeom>
                  </pic:spPr>
                </pic:pic>
              </a:graphicData>
            </a:graphic>
          </wp:inline>
        </w:drawing>
      </w:r>
    </w:p>
    <w:p>
      <w:pPr>
        <w:pStyle w:val="15"/>
      </w:pPr>
      <w:r>
        <w:t>Source: Adopted from Collis and Hussey (2009, p. 58)</w:t>
      </w:r>
    </w:p>
    <w:p>
      <w:pPr>
        <w:spacing w:line="480" w:lineRule="auto"/>
        <w:jc w:val="both"/>
      </w:pPr>
    </w:p>
    <w:p>
      <w:pPr>
        <w:spacing w:line="480" w:lineRule="auto"/>
        <w:jc w:val="both"/>
      </w:pPr>
      <w:r>
        <w:t>The paradigms are to be conjugated with the philosophies of research which can be categorised into two domains are interpretivism/idealism/phenomenology and positivism (e.g., Balmer 2001). Positivism is used when the data of the research is to be tested statistically based on the hypotheses of the study. On the other hand, Interpretivism idealism/phenomenology is a philosophy which relates with that research in which analysis is to be carried out on already existing theories. (</w:t>
      </w:r>
      <w:r>
        <w:rPr>
          <w:lang w:val="en-IN"/>
        </w:rPr>
        <w:t>Avenier and Thomas 2015)</w:t>
      </w:r>
      <w:r>
        <w:t xml:space="preserve">. In this research Interpretivism is implemented as the data about Burberry in China would be analysed and interpretation of it based on the impact created by Ai on consumer-brand relationship. </w:t>
      </w:r>
    </w:p>
    <w:p>
      <w:pPr>
        <w:spacing w:line="480" w:lineRule="auto"/>
        <w:jc w:val="both"/>
      </w:pPr>
    </w:p>
    <w:p>
      <w:pPr>
        <w:spacing w:line="480" w:lineRule="auto"/>
        <w:jc w:val="both"/>
      </w:pPr>
      <w:r>
        <w:t xml:space="preserve">The current study adopts a qualitative approach to gain a deeper understanding of the research problems and achieve the research objectives. In detail, three reasons are explained why use an inductive/qualitative method for this study. First, to data, the content data about AI technology in Burberry in China and consumer-Burberry relationships building during pandemic has been analysed which is the significance behind ontology in this research. As no available study in extant literature to provide the latest information in this research area. Second, the linkage of AI and consumer-brand relationships and how to apply AI-enabled application effectively to help company come over the crisis of Covie-19 is still unexplored area in business and management literature. </w:t>
      </w:r>
    </w:p>
    <w:p>
      <w:pPr>
        <w:spacing w:line="480" w:lineRule="auto"/>
        <w:jc w:val="both"/>
      </w:pPr>
    </w:p>
    <w:p>
      <w:pPr>
        <w:spacing w:line="480" w:lineRule="auto"/>
        <w:jc w:val="both"/>
        <w:rPr>
          <w:b/>
          <w:sz w:val="28"/>
          <w:szCs w:val="28"/>
        </w:rPr>
      </w:pPr>
      <w:r>
        <w:rPr>
          <w:sz w:val="28"/>
          <w:szCs w:val="28"/>
        </w:rPr>
        <w:t xml:space="preserve"> </w:t>
      </w:r>
      <w:r>
        <w:rPr>
          <w:b/>
          <w:sz w:val="28"/>
          <w:szCs w:val="28"/>
        </w:rPr>
        <w:t xml:space="preserve">3.3. SELECTION OF RESEARCH APPROACH </w:t>
      </w:r>
    </w:p>
    <w:p>
      <w:pPr>
        <w:spacing w:line="480" w:lineRule="auto"/>
        <w:jc w:val="both"/>
        <w:rPr>
          <w:lang w:val="en-IN"/>
        </w:rPr>
      </w:pPr>
      <w:r>
        <w:t>The previous section revied the research philosophies in social science. There are two main research approaches in marketing and social science such as: deductive (positive paradigm) and inductive (phenomological paradigm).  Case study as one kind of qualitative method with an inductive approach was adopted to gain a better understanding of the research problem. There are basically two methods used in the research: Qualitative and Quantitative methods.</w:t>
      </w:r>
    </w:p>
    <w:p>
      <w:pPr>
        <w:spacing w:line="480" w:lineRule="auto"/>
        <w:jc w:val="both"/>
      </w:pPr>
      <w:r>
        <w:t xml:space="preserve">A deductive approach aims to statistically tested the proposed hypotheses constructed by the researchers and test the reliability and validity of the research framework. Thus, this approach </w:t>
      </w:r>
    </w:p>
    <w:p>
      <w:pPr>
        <w:spacing w:line="480" w:lineRule="auto"/>
        <w:jc w:val="both"/>
      </w:pPr>
      <w:r>
        <w:t>enable to identify whether the underlying assumptions are true or not, this empirical approach can also provide a numeric concussion. While an inductive approach is an examination of existing data and theories to obtain data, the data can be used for further empirical testing. Thus, some interpretations are drawn on this classified data and the results are presented. It generates theoretical conclusions (</w:t>
      </w:r>
      <w:r>
        <w:rPr>
          <w:lang w:val="en-IN"/>
        </w:rPr>
        <w:t>Thomas 2006)</w:t>
      </w:r>
      <w:r>
        <w:t xml:space="preserve">. Finally, “mixed-method” with both inductive and deductive also widely used in literature, the combination of both inductive (qualitative study) and deductive (quantitative study) approaches aim to increase the reliability validity of the findings, as well as research questions cannot answered by using one approach. </w:t>
      </w:r>
    </w:p>
    <w:p>
      <w:pPr>
        <w:spacing w:line="480" w:lineRule="auto"/>
        <w:jc w:val="both"/>
      </w:pPr>
    </w:p>
    <w:p>
      <w:pPr>
        <w:spacing w:line="480" w:lineRule="auto"/>
        <w:jc w:val="both"/>
        <w:rPr>
          <w:rFonts w:ascii="Times,Bold" w:hAnsi="Times,Bold"/>
          <w:b/>
          <w:bCs/>
          <w:sz w:val="28"/>
          <w:szCs w:val="28"/>
        </w:rPr>
      </w:pPr>
      <w:r>
        <w:t xml:space="preserve">Phenomological paradigms categorised into three types are: critical theory, constructivism, and realism. This study conducted a case study method as realism (Guba and Lincoin 1994), one of phenomological paradigms. The advantages of realism are: 1) can collect “unobservable” phenomena in external world (Hunt 1991), as AI in the crisis of Covid-19 time is unobservable research; 2) it can provide potential opportunity for a holistic perspective of the research topic areas (Meyer 2001). 3) it can build new theories from real cases (Eisenhardt 1989). </w:t>
      </w:r>
      <w:r>
        <w:rPr>
          <w:rFonts w:ascii="Times,Bold" w:hAnsi="Times,Bold"/>
          <w:b/>
          <w:bCs/>
          <w:sz w:val="28"/>
          <w:szCs w:val="28"/>
        </w:rPr>
        <w:t xml:space="preserve"> </w:t>
      </w:r>
      <w:r>
        <w:t xml:space="preserve">The data collection method also includes sources of the data and there are two sources: Primary and Secondary source. In primary source of data collection, the data is directly collected from the respondents and the tools used would be interview, survey questionnaire, observation, and experiment. In secondary source, the data is collected from credible databases, newspapers, articles, journals, and other credible form of printed material. </w:t>
      </w:r>
    </w:p>
    <w:p>
      <w:pPr>
        <w:spacing w:line="480" w:lineRule="auto"/>
        <w:jc w:val="both"/>
      </w:pPr>
    </w:p>
    <w:p>
      <w:pPr>
        <w:spacing w:line="480" w:lineRule="auto"/>
        <w:jc w:val="both"/>
      </w:pPr>
      <w:r>
        <w:t xml:space="preserve">In current research, the researcher gathered secondary data from public reliable and available resources including articles, Burberry report, websites and start from January 2020 to April 2021.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3.4 RESEARCH CONTEXT: BURBERRY</w:t>
      </w:r>
    </w:p>
    <w:p>
      <w:pPr>
        <w:spacing w:before="100" w:beforeAutospacing="1" w:after="100" w:afterAutospacing="1" w:line="480" w:lineRule="auto"/>
        <w:jc w:val="both"/>
      </w:pPr>
      <w:r>
        <w:t xml:space="preserve">The goal of this study is to understand the main AI-enabled applications applied in the Burberry to build consumer-brand relationship; what is the role of AI-enabled applications in customer relationship management and what is key consumer-brand relationship outcomes by use AI-enabled application. To achieve these goals, this study investigates a retail brand context – Burberry in China during the Covid-19 time. Burberry is a British luxury clothes and beauty retail brand, which has a long history in retail industry for above 150 years, and a leading sponsor to the royal family and celebrities, now has over 500 stores around the about 50 nations. And Burberry is first company to change to digital business model since 2006, including AI technology. </w:t>
      </w:r>
    </w:p>
    <w:p>
      <w:pPr>
        <w:spacing w:before="100" w:beforeAutospacing="1" w:after="100" w:afterAutospacing="1" w:line="480" w:lineRule="auto"/>
        <w:jc w:val="both"/>
      </w:pPr>
      <w:r>
        <w:t xml:space="preserve">The reason to select Burberry as a case study due to the brand focuses on AI and increased the sales and consumer-brand relationships based on a report of Financial Wellness Market Survey in 2021. The CEO of Burberry, Angela Ahrendts made a statement of the digital strategy is make “walking through our doors just like walking into our website”.  The AI technology used in Burberry from production and product development. Additionally, since 2015, the brand invested AI-enabled application as a program focuses on personalized customer management that increased half more loyalty customers (Forbes 2020). For example, Chatbots used not only website but also on social media (e.g., Facebook, WeChat) since 2016. So, it offers good customer service, even customer can use “chatting” to book an Uber to their stores directly. As a result, a strong relationship between Burberry and their consumers is built. </w:t>
      </w:r>
    </w:p>
    <w:p>
      <w:pPr>
        <w:spacing w:before="100" w:beforeAutospacing="1" w:after="100" w:afterAutospacing="1" w:line="480" w:lineRule="auto"/>
        <w:jc w:val="both"/>
      </w:pPr>
      <w:r>
        <w:t xml:space="preserve">Burberry in China market show fastest growing sales compared with other countries since 2010, now in the mainland of China has 56 stores in 31 cities across China and achieved 1.51. million followers on Weibo, which is most popular Chinese social media platform, also launched mini program on WeChat as well. Also, Chinese customer luxury spending would about double from 2020 to 2025 (McKinsey 2020). Although the impact of Covid-19 on sales is continues and pushed about 10 percent shops were closed globally but the strength in China as Chinese consumer has strong brand attachment with its company product, especially new and younger people are main customer group that helped its recovery (Forbes 2020).  The sales of online shopping were increased and over 100% sales were made in mainland China. Given the important of Burberry market in China, so this study examine a case study of Burberry in China.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3.5 DATA COLLECTION </w:t>
      </w:r>
    </w:p>
    <w:p>
      <w:pPr>
        <w:spacing w:line="480" w:lineRule="auto"/>
        <w:jc w:val="both"/>
        <w:rPr>
          <w:sz w:val="22"/>
          <w:szCs w:val="22"/>
        </w:rPr>
      </w:pPr>
      <w:r>
        <w:rPr>
          <w:sz w:val="22"/>
          <w:szCs w:val="22"/>
        </w:rPr>
        <w:t xml:space="preserve">The researcher used keywords - “Burberry”, “AI”, and “Artificial intelligence”, searches and a customer Google feed, the researcher gathered public reliable and available resources including articles, Burberry report, websites and start from January 2019 to April 2021. Using multiple resources can enhance the analysis’s reliability and validity through data triangulation (Thurmond 2001). </w:t>
      </w:r>
    </w:p>
    <w:p>
      <w:pPr>
        <w:spacing w:line="480" w:lineRule="auto"/>
        <w:jc w:val="both"/>
        <w:rPr>
          <w:sz w:val="22"/>
          <w:szCs w:val="22"/>
        </w:rPr>
      </w:pPr>
    </w:p>
    <w:p>
      <w:pPr>
        <w:spacing w:line="480" w:lineRule="auto"/>
        <w:jc w:val="both"/>
        <w:rPr>
          <w:sz w:val="22"/>
          <w:szCs w:val="22"/>
        </w:rPr>
      </w:pPr>
    </w:p>
    <w:p>
      <w:pPr>
        <w:rPr>
          <w:color w:val="000000" w:themeColor="text1"/>
          <w:lang w:val="en-US"/>
          <w14:textFill>
            <w14:solidFill>
              <w14:schemeClr w14:val="tx1"/>
            </w14:solidFill>
          </w14:textFill>
        </w:rPr>
      </w:pPr>
      <w:r>
        <w:rPr>
          <w:color w:val="000000" w:themeColor="text1"/>
          <w:lang w:val="en-US"/>
          <w14:textFill>
            <w14:solidFill>
              <w14:schemeClr w14:val="tx1"/>
            </w14:solidFill>
          </w14:textFill>
        </w:rPr>
        <w:t>Table 3.2 Selected Data of Burberry for this study</w:t>
      </w:r>
    </w:p>
    <w:tbl>
      <w:tblPr>
        <w:tblStyle w:val="27"/>
        <w:tblW w:w="8931"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Grid>
        <w:gridCol w:w="1418"/>
        <w:gridCol w:w="3685"/>
        <w:gridCol w:w="3828"/>
      </w:tblGrid>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394" w:hRule="atLeast"/>
        </w:trPr>
        <w:tc>
          <w:tcPr>
            <w:tcW w:w="1418" w:type="dxa"/>
            <w:tcBorders>
              <w:top w:val="single" w:color="auto" w:sz="12" w:space="0"/>
              <w:left w:val="nil"/>
              <w:bottom w:val="single" w:color="auto" w:sz="12"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Data</w:t>
            </w:r>
          </w:p>
        </w:tc>
        <w:tc>
          <w:tcPr>
            <w:tcW w:w="3685" w:type="dxa"/>
            <w:tcBorders>
              <w:top w:val="single" w:color="auto" w:sz="12" w:space="0"/>
              <w:left w:val="nil"/>
              <w:bottom w:val="single" w:color="auto" w:sz="12"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AI-enabled applications</w:t>
            </w:r>
          </w:p>
        </w:tc>
        <w:tc>
          <w:tcPr>
            <w:tcW w:w="3828" w:type="dxa"/>
            <w:tcBorders>
              <w:top w:val="single" w:color="auto" w:sz="12" w:space="0"/>
              <w:left w:val="nil"/>
              <w:bottom w:val="single" w:color="auto" w:sz="12"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Resource link </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824" w:hRule="atLeast"/>
        </w:trPr>
        <w:tc>
          <w:tcPr>
            <w:tcW w:w="1418" w:type="dxa"/>
            <w:tcBorders>
              <w:top w:val="single" w:color="auto" w:sz="12" w:space="0"/>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Burberryplc.com</w:t>
            </w:r>
          </w:p>
        </w:tc>
        <w:tc>
          <w:tcPr>
            <w:tcW w:w="3685" w:type="dxa"/>
            <w:tcBorders>
              <w:top w:val="single" w:color="auto" w:sz="12" w:space="0"/>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single" w:color="auto" w:sz="12" w:space="0"/>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https://www.burberryplc.com/en/company/social-retail.html</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38"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Burberry report 2021</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https://www.burberryplc.com/en/investors/results-reports.category1.year2021.html</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90"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The Medium</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2020</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https://medium.com/marketing-in-the-age-of-digital/how-burberry-is-using-big-data-and-ai-to-drive-sales-c2c624d2fb87</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72"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SoccerNurds</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2020</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Computer vision technology (machine AI), personalized product recommendation and facial recognition (thinking AI) and 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https://soccernurds.com/uncategorized/4372159/global-ai-in-financial-wellness-market-survey-report-2021-forecast-to-2026/</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95"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Forbes </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2021</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 xml:space="preserve">Personalisation </w:t>
            </w:r>
            <w:r>
              <w:rPr>
                <w:color w:val="000000" w:themeColor="text1"/>
                <w:sz w:val="14"/>
                <w:szCs w:val="14"/>
                <w:lang w:val="en-US"/>
                <w14:textFill>
                  <w14:solidFill>
                    <w14:schemeClr w14:val="tx1"/>
                  </w14:solidFill>
                </w14:textFill>
              </w:rPr>
              <w:t>(Thinking AI)</w:t>
            </w:r>
          </w:p>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https://www.forbes.com/sites/markfaithfull/2021/03/16/china-digital-and-youth-boost-burberry-prada-and-luxury-fashion/?sh=32d488e67720</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820"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Forbes </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2020 </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 xml:space="preserve">Personalisation </w:t>
            </w:r>
            <w:r>
              <w:rPr>
                <w:color w:val="000000" w:themeColor="text1"/>
                <w:sz w:val="14"/>
                <w:szCs w:val="14"/>
                <w:lang w:val="en-US"/>
                <w14:textFill>
                  <w14:solidFill>
                    <w14:schemeClr w14:val="tx1"/>
                  </w14:solidFill>
                </w14:textFill>
              </w:rPr>
              <w:t>(Thinking AI)</w:t>
            </w:r>
          </w:p>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Chatbots (Feeling AI)</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fldChar w:fldCharType="begin"/>
            </w:r>
            <w:r>
              <w:instrText xml:space="preserve"> HYPERLINK "https://www.forbes.com/sites/kevinrozario/2020/11/12/burberry-sees-october-growth-doubles-down-on-digital-and-localization-strategies/?sh=2725919e6470" </w:instrText>
            </w:r>
            <w:r>
              <w:fldChar w:fldCharType="separate"/>
            </w:r>
            <w:r>
              <w:rPr>
                <w:rStyle w:val="14"/>
                <w:color w:val="000000" w:themeColor="text1"/>
                <w:sz w:val="14"/>
                <w:szCs w:val="14"/>
                <w:u w:val="none"/>
                <w:lang w:val="en-US"/>
                <w14:textFill>
                  <w14:solidFill>
                    <w14:schemeClr w14:val="tx1"/>
                  </w14:solidFill>
                </w14:textFill>
              </w:rPr>
              <w:t>https://www.forbes.com/sites/kevinrozario/2020/11/12/burberry-sees-october-growth-doubles-down-on-digital-and-localization-strategies/?sh=2725919e6470</w:t>
            </w:r>
            <w:r>
              <w:rPr>
                <w:rStyle w:val="14"/>
                <w:color w:val="000000" w:themeColor="text1"/>
                <w:sz w:val="14"/>
                <w:szCs w:val="14"/>
                <w:u w:val="none"/>
                <w:lang w:val="en-US"/>
                <w14:textFill>
                  <w14:solidFill>
                    <w14:schemeClr w14:val="tx1"/>
                  </w14:solidFill>
                </w14:textFill>
              </w:rPr>
              <w:fldChar w:fldCharType="end"/>
            </w:r>
          </w:p>
          <w:p>
            <w:pPr>
              <w:rPr>
                <w:color w:val="000000" w:themeColor="text1"/>
                <w:sz w:val="14"/>
                <w:szCs w:val="14"/>
                <w:lang w:val="en-US"/>
                <w14:textFill>
                  <w14:solidFill>
                    <w14:schemeClr w14:val="tx1"/>
                  </w14:solidFill>
                </w14:textFill>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69" w:hRule="atLeast"/>
        </w:trPr>
        <w:tc>
          <w:tcPr>
            <w:tcW w:w="1418" w:type="dxa"/>
            <w:tcBorders>
              <w:top w:val="nil"/>
              <w:left w:val="nil"/>
              <w:bottom w:val="nil"/>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Financial Times</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2019</w:t>
            </w:r>
          </w:p>
        </w:tc>
        <w:tc>
          <w:tcPr>
            <w:tcW w:w="3685"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14:textFill>
                  <w14:solidFill>
                    <w14:schemeClr w14:val="tx1"/>
                  </w14:solidFill>
                </w14:textFill>
              </w:rPr>
              <w:t xml:space="preserve">Personalisation </w:t>
            </w:r>
            <w:r>
              <w:rPr>
                <w:color w:val="000000" w:themeColor="text1"/>
                <w:sz w:val="14"/>
                <w:szCs w:val="14"/>
                <w:lang w:val="en-US"/>
                <w14:textFill>
                  <w14:solidFill>
                    <w14:schemeClr w14:val="tx1"/>
                  </w14:solidFill>
                </w14:textFill>
              </w:rPr>
              <w:t xml:space="preserve">(Thinking AI) </w:t>
            </w:r>
          </w:p>
        </w:tc>
        <w:tc>
          <w:tcPr>
            <w:tcW w:w="3828" w:type="dxa"/>
            <w:tcBorders>
              <w:top w:val="nil"/>
              <w:left w:val="nil"/>
              <w:bottom w:val="nil"/>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https://www.ft.com/content/ab23ddde-6740-11e9-a79d-04f350474d62</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08" w:hRule="atLeast"/>
        </w:trPr>
        <w:tc>
          <w:tcPr>
            <w:tcW w:w="1418" w:type="dxa"/>
            <w:tcBorders>
              <w:top w:val="nil"/>
              <w:left w:val="nil"/>
              <w:bottom w:val="single" w:color="auto" w:sz="4" w:space="0"/>
              <w:right w:val="nil"/>
            </w:tcBorders>
          </w:tcPr>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 xml:space="preserve">Financial Times </w:t>
            </w:r>
          </w:p>
          <w:p>
            <w:pPr>
              <w:rPr>
                <w:b/>
                <w:bCs/>
                <w:color w:val="000000" w:themeColor="text1"/>
                <w:sz w:val="14"/>
                <w:szCs w:val="14"/>
                <w:lang w:val="en-US"/>
                <w14:textFill>
                  <w14:solidFill>
                    <w14:schemeClr w14:val="tx1"/>
                  </w14:solidFill>
                </w14:textFill>
              </w:rPr>
            </w:pPr>
            <w:r>
              <w:rPr>
                <w:b/>
                <w:bCs/>
                <w:color w:val="000000" w:themeColor="text1"/>
                <w:sz w:val="14"/>
                <w:szCs w:val="14"/>
                <w:lang w:val="en-US"/>
                <w14:textFill>
                  <w14:solidFill>
                    <w14:schemeClr w14:val="tx1"/>
                  </w14:solidFill>
                </w14:textFill>
              </w:rPr>
              <w:t>2019</w:t>
            </w:r>
          </w:p>
        </w:tc>
        <w:tc>
          <w:tcPr>
            <w:tcW w:w="3685" w:type="dxa"/>
            <w:tcBorders>
              <w:top w:val="nil"/>
              <w:left w:val="nil"/>
              <w:bottom w:val="single" w:color="auto" w:sz="4" w:space="0"/>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Chatbots (Feeling AI)</w:t>
            </w:r>
          </w:p>
        </w:tc>
        <w:tc>
          <w:tcPr>
            <w:tcW w:w="3828" w:type="dxa"/>
            <w:tcBorders>
              <w:top w:val="nil"/>
              <w:left w:val="nil"/>
              <w:bottom w:val="single" w:color="auto" w:sz="4" w:space="0"/>
              <w:right w:val="nil"/>
            </w:tcBorders>
          </w:tcPr>
          <w:p>
            <w:pPr>
              <w:rPr>
                <w:color w:val="000000" w:themeColor="text1"/>
                <w:sz w:val="14"/>
                <w:szCs w:val="14"/>
                <w:lang w:val="en-US"/>
                <w14:textFill>
                  <w14:solidFill>
                    <w14:schemeClr w14:val="tx1"/>
                  </w14:solidFill>
                </w14:textFill>
              </w:rPr>
            </w:pPr>
            <w:r>
              <w:rPr>
                <w:color w:val="000000" w:themeColor="text1"/>
                <w:sz w:val="14"/>
                <w:szCs w:val="14"/>
                <w:lang w:val="en-US"/>
                <w14:textFill>
                  <w14:solidFill>
                    <w14:schemeClr w14:val="tx1"/>
                  </w14:solidFill>
                </w14:textFill>
              </w:rPr>
              <w:t>https://www.ft.com/content/4be936b6-ce60-11e9-99a4-b5ded7a7fe3f</w:t>
            </w:r>
          </w:p>
        </w:tc>
      </w:tr>
    </w:tbl>
    <w:p>
      <w:pPr>
        <w:spacing w:before="100" w:beforeAutospacing="1" w:after="100" w:afterAutospacing="1" w:line="480" w:lineRule="auto"/>
        <w:jc w:val="both"/>
        <w:rPr>
          <w:rFonts w:ascii="Times,Bold" w:hAnsi="Times,Bold"/>
          <w:b/>
          <w:bCs/>
          <w:sz w:val="28"/>
          <w:szCs w:val="28"/>
        </w:rPr>
      </w:pP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3.6 ETHICAL ISSUES</w:t>
      </w:r>
    </w:p>
    <w:p>
      <w:pPr>
        <w:spacing w:before="100" w:beforeAutospacing="1" w:after="100" w:afterAutospacing="1" w:line="480" w:lineRule="auto"/>
        <w:jc w:val="both"/>
      </w:pPr>
      <w:r>
        <w:t>Every research must take account the consideration of ethical issues. This study follows the University of Wales Trinity Saint David Business School’s guidelines of ethics principle, that meet the standards of ethical requirement form the British Educational Research Association. The information presented in this report is true to the fact and none of the data is fabricated or manipulated to mislead the results. The researcher has no personal benefit from this research and would also not use this information for any personal benefit ahead. Since, the data is collected through secondary source, the credibility of references plays a vital role in making this research also credible. Hence, appropriate references are used in this research (</w:t>
      </w:r>
      <w:r>
        <w:rPr>
          <w:lang w:val="en-IN"/>
        </w:rPr>
        <w:t>Brakewood and Poldrack 2013)</w:t>
      </w:r>
      <w:r>
        <w:t xml:space="preserve">.   </w:t>
      </w:r>
    </w:p>
    <w:p>
      <w:pPr>
        <w:spacing w:line="480" w:lineRule="auto"/>
        <w:jc w:val="both"/>
        <w:rPr>
          <w:sz w:val="22"/>
          <w:szCs w:val="22"/>
        </w:rPr>
        <w:sectPr>
          <w:pgSz w:w="11900" w:h="16840"/>
          <w:pgMar w:top="1440" w:right="1440" w:bottom="1440" w:left="1440" w:header="708" w:footer="708" w:gutter="0"/>
          <w:cols w:space="708" w:num="1"/>
          <w:docGrid w:linePitch="360" w:charSpace="0"/>
        </w:sectPr>
      </w:pPr>
    </w:p>
    <w:p>
      <w:pPr>
        <w:spacing w:before="100" w:beforeAutospacing="1" w:after="100" w:afterAutospacing="1" w:line="480" w:lineRule="auto"/>
        <w:jc w:val="center"/>
        <w:rPr>
          <w:rFonts w:ascii="Times,Bold" w:hAnsi="Times,Bold"/>
          <w:b/>
          <w:bCs/>
          <w:sz w:val="32"/>
          <w:szCs w:val="32"/>
        </w:rPr>
      </w:pPr>
      <w:r>
        <w:rPr>
          <w:rFonts w:ascii="Times,Bold" w:hAnsi="Times,Bold"/>
          <w:b/>
          <w:bCs/>
          <w:sz w:val="32"/>
          <w:szCs w:val="32"/>
        </w:rPr>
        <w:t>CHAPTER 4: DATA INTERPREATION</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4.1 INTRODUCTION</w:t>
      </w:r>
    </w:p>
    <w:p>
      <w:pPr>
        <w:spacing w:before="100" w:beforeAutospacing="1" w:after="100" w:afterAutospacing="1" w:line="480" w:lineRule="auto"/>
        <w:jc w:val="both"/>
      </w:pPr>
      <w:r>
        <w:t xml:space="preserve">The goal of this chapter is explaining the findings of this study. Section 4.2 discusses the key AI used in Burberry. Section 4.3 explains the impact of AI on consumer-Burberry relationships in detail. </w:t>
      </w:r>
    </w:p>
    <w:p>
      <w:pPr>
        <w:spacing w:before="100" w:beforeAutospacing="1" w:after="100" w:afterAutospacing="1" w:line="480" w:lineRule="auto"/>
        <w:jc w:val="both"/>
      </w:pPr>
      <w:r>
        <w:t xml:space="preserve">Based on the findings of reviewed the selected 8 sample database and extant literature, this study proposes a research model of AI in Figure 4.1. The results show computer vision technology (machine AI), personalized product recommendation and facial recognition (thinking AI) and Chatbots (feeling AI) are successful examples of Burberry marketing action and also contributes to build a meaningful consumer-brand relationships including brand trust, brand identification, brand love and brand attachment. </w:t>
      </w:r>
    </w:p>
    <w:p>
      <w:pPr>
        <w:spacing w:before="100" w:beforeAutospacing="1" w:after="100" w:afterAutospacing="1" w:line="480" w:lineRule="auto"/>
        <w:jc w:val="both"/>
      </w:pPr>
      <w:r>
        <w:t xml:space="preserve">Figure 4.1: Research Model </w:t>
      </w:r>
    </w:p>
    <w:p>
      <w:pPr>
        <w:spacing w:before="100" w:beforeAutospacing="1" w:after="100" w:afterAutospacing="1" w:line="480" w:lineRule="auto"/>
        <w:jc w:val="both"/>
      </w:pPr>
      <w:r>
        <w:drawing>
          <wp:inline distT="0" distB="0" distL="0" distR="0">
            <wp:extent cx="5727700" cy="20504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727700" cy="2050415"/>
                    </a:xfrm>
                    <a:prstGeom prst="rect">
                      <a:avLst/>
                    </a:prstGeom>
                  </pic:spPr>
                </pic:pic>
              </a:graphicData>
            </a:graphic>
          </wp:inline>
        </w:drawing>
      </w:r>
    </w:p>
    <w:p>
      <w:pPr>
        <w:spacing w:before="100" w:beforeAutospacing="1" w:after="100" w:afterAutospacing="1" w:line="480" w:lineRule="auto"/>
        <w:jc w:val="both"/>
      </w:pPr>
      <w:r>
        <w:t>Source: Developed by the researcher</w:t>
      </w:r>
    </w:p>
    <w:p>
      <w:pPr>
        <w:spacing w:before="100" w:beforeAutospacing="1" w:after="100" w:afterAutospacing="1" w:line="480" w:lineRule="auto"/>
        <w:jc w:val="both"/>
        <w:rPr>
          <w:rFonts w:ascii="Times,Bold" w:hAnsi="Times,Bold"/>
          <w:b/>
          <w:bCs/>
          <w:sz w:val="28"/>
          <w:szCs w:val="28"/>
        </w:rPr>
      </w:pP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4.2. AI IN BURBERRY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4.2.1 Burberry Marketing Action</w:t>
      </w:r>
    </w:p>
    <w:p>
      <w:pPr>
        <w:spacing w:before="100" w:beforeAutospacing="1" w:after="100" w:afterAutospacing="1" w:line="480" w:lineRule="auto"/>
        <w:jc w:val="both"/>
        <w:rPr>
          <w:b/>
          <w:bCs/>
          <w:i/>
          <w:iCs/>
        </w:rPr>
      </w:pPr>
      <w:r>
        <w:rPr>
          <w:b/>
          <w:bCs/>
          <w:i/>
          <w:iCs/>
        </w:rPr>
        <w:t xml:space="preserve">Computer vision technology (machine AI) </w:t>
      </w:r>
    </w:p>
    <w:p>
      <w:pPr>
        <w:spacing w:before="100" w:beforeAutospacing="1" w:after="100" w:afterAutospacing="1" w:line="480" w:lineRule="auto"/>
        <w:jc w:val="both"/>
        <w:rPr>
          <w:b/>
          <w:bCs/>
          <w:lang w:val="en-US"/>
        </w:rPr>
      </w:pPr>
      <w:r>
        <w:t>AI-enabled technologies including machine AI to collect data and used for market data analysis. Moreover, Burberry detects counterfeits with almost 100 accuracy by using computer vision technology. Customer just need simply upload a picture of the product further into the brand App to get its authenticity confirmed in a matter of seconds. Considering this AI-enable technology, Burberry established trust with their consumers (The Medium 2020). To build a meaningful relationship with their consumers, the brand evaluates many innovative AI technologies to connect their consumer during the Covid-19 time even before that (</w:t>
      </w:r>
      <w:r>
        <w:rPr>
          <w:lang w:val="en-US"/>
        </w:rPr>
        <w:t>Forbes 2021</w:t>
      </w:r>
      <w:r>
        <w:t xml:space="preserve">). </w:t>
      </w:r>
    </w:p>
    <w:p>
      <w:pPr>
        <w:spacing w:before="100" w:beforeAutospacing="1" w:after="100" w:afterAutospacing="1" w:line="480" w:lineRule="auto"/>
        <w:jc w:val="both"/>
      </w:pPr>
      <w:r>
        <w:t xml:space="preserve">According to a recent review of computer vision technology and AI by Kakani et al. (2020).  The computer vision technology has become popular since 1960. It begins with mimicking the human visual system to understand how projections and image recognition works. Then focus on 3D transformation and machine AI during the past few decades. Until 2010, computer vision was unable to preforming high-level tasks such as face, product, and fingerprint recognition. This AI technique – computer vision technology needs enormous amounts of training data that can be collected and processed. Burberry applied this AI technology – product recognition to build the trust with their consumers. </w:t>
      </w:r>
    </w:p>
    <w:p>
      <w:pPr>
        <w:spacing w:before="100" w:beforeAutospacing="1" w:after="100" w:afterAutospacing="1" w:line="480" w:lineRule="auto"/>
        <w:jc w:val="both"/>
        <w:rPr>
          <w:b/>
          <w:bCs/>
        </w:rPr>
      </w:pPr>
      <w:r>
        <w:rPr>
          <w:b/>
          <w:bCs/>
          <w:i/>
          <w:iCs/>
        </w:rPr>
        <w:t>Personalized product recommendation; Facial recognition (</w:t>
      </w:r>
      <w:r>
        <w:rPr>
          <w:b/>
          <w:bCs/>
        </w:rPr>
        <w:t>thinking AI)</w:t>
      </w:r>
    </w:p>
    <w:p>
      <w:pPr>
        <w:spacing w:before="100" w:beforeAutospacing="1" w:after="100" w:afterAutospacing="1" w:line="480" w:lineRule="auto"/>
        <w:jc w:val="both"/>
        <w:rPr>
          <w:b/>
          <w:bCs/>
          <w:lang w:val="en-US"/>
        </w:rPr>
      </w:pPr>
      <w:r>
        <w:t>The label of Burberry provides personalized recommendations for products in both physical store and online platforms such as social media and official website since 2006, this thinking AI technology enabled Burberry provides and good services to their consumers (The Financial Times 2019). To provide a personalised shopping experience is important for any brands, as well as brands can focus on their loyal consumers, and using the data for market analysis as well. For example, Burberry has used AI personalisation to target its Chinese consumer and enabled for market data analysis. The customer 360 program has been used by Burberry to track the Chinese consumers’ preferences and buying history to provide a personalised experience (</w:t>
      </w:r>
      <w:r>
        <w:rPr>
          <w:lang w:val="en-US"/>
        </w:rPr>
        <w:t>Forbes 2020</w:t>
      </w:r>
      <w:r>
        <w:rPr>
          <w:b/>
          <w:bCs/>
          <w:lang w:val="en-US"/>
        </w:rPr>
        <w:t>)</w:t>
      </w:r>
      <w:r>
        <w:t xml:space="preserve">. </w:t>
      </w:r>
    </w:p>
    <w:p>
      <w:pPr>
        <w:spacing w:line="480" w:lineRule="auto"/>
        <w:jc w:val="both"/>
        <w:rPr>
          <w:b/>
          <w:bCs/>
          <w:lang w:val="en-US"/>
        </w:rPr>
      </w:pPr>
      <w:r>
        <w:t xml:space="preserve">Burberry opened its first social retail in China and has a partnership with Tencent Technology which is the tech giant in China and used WeChat mini program to enable Chinese consumers to engage with the Burberry and provide values to Chinese consumers, as well as a personalised experience by AI technology both online and physical (Burberry 2021; </w:t>
      </w:r>
      <w:r>
        <w:rPr>
          <w:lang w:val="en-US"/>
        </w:rPr>
        <w:t>SoccerNurds 2020</w:t>
      </w:r>
      <w:r>
        <w:t xml:space="preserve">). According to Huang and Rust (2021), the personalisation (feeling AI) can benefit for brand-consumer relationships building, because of its ability to understand and respond to consumer emotions. Thus, any meaningful consumer-brand relationships required the social interaction and good communication through this AI technology, and provide a good service quality. It can achieve understanding the customer preferences and emotions, meet customer expectations (Blut et al. 2021). </w:t>
      </w:r>
    </w:p>
    <w:p>
      <w:pPr>
        <w:spacing w:line="480" w:lineRule="auto"/>
        <w:jc w:val="both"/>
        <w:rPr>
          <w:b/>
          <w:bCs/>
          <w:lang w:val="en-US"/>
        </w:rPr>
      </w:pPr>
    </w:p>
    <w:p>
      <w:pPr>
        <w:spacing w:line="480" w:lineRule="auto"/>
        <w:jc w:val="both"/>
      </w:pPr>
      <w:r>
        <w:t>Furthermore, the Burberry and Tencent store in Shen Zhen also use facial recognition-enabled AI. Consumers can have a clothes colocation options in fitting rooms in the store, scanning their face that the algorithm-based techniques can match faces with most suitable clothes. When a known customer enters a store, so employees can use facial recognition-drive AI to check the buying history and provide a personalise service for a specific customers. This AI technology helped Burberry recognizing loyal consumers and their buying history. Most importantly, using facial recognition AI enable to identify and recall every customers, located what consumers looking for, show products for each customer and they can make a selection just need to scan their face, and no need to try items on and provide suggestions for each item. In the Covid time, it provide a safe and touchless shopping experience to consumers.</w:t>
      </w:r>
    </w:p>
    <w:p>
      <w:pPr>
        <w:spacing w:before="100" w:beforeAutospacing="1" w:after="100" w:afterAutospacing="1" w:line="480" w:lineRule="auto"/>
        <w:jc w:val="both"/>
        <w:rPr>
          <w:b/>
          <w:bCs/>
        </w:rPr>
      </w:pPr>
      <w:r>
        <w:rPr>
          <w:b/>
          <w:bCs/>
        </w:rPr>
        <w:t>Chatbots (</w:t>
      </w:r>
      <w:r>
        <w:rPr>
          <w:b/>
          <w:bCs/>
          <w:i/>
          <w:iCs/>
        </w:rPr>
        <w:t>feeling AI</w:t>
      </w:r>
      <w:r>
        <w:rPr>
          <w:b/>
          <w:bCs/>
        </w:rPr>
        <w:t>)</w:t>
      </w:r>
    </w:p>
    <w:p>
      <w:pPr>
        <w:spacing w:before="100" w:beforeAutospacing="1" w:after="100" w:afterAutospacing="1" w:line="480" w:lineRule="auto"/>
        <w:jc w:val="both"/>
      </w:pPr>
      <w:r>
        <w:t xml:space="preserve">In 2016 London Fashion Week, Burberry first introduced Facebook chatbots, the capability of this Chatbots is offer one to one interaction with patrons, the main features such as selling goods form newest collection and display backstage motivations. Despite its limitations, the Chatbots demonstrated the ability to response customers or browser and showing the incorporation of speech recognition capabilities. In China, Burberry used Chatbots in its official website as well as popular social media platforms, such as WeChat and Weibo. They provide voice and text based Chatbots (Blut et al. 2021). </w:t>
      </w:r>
    </w:p>
    <w:p>
      <w:pPr>
        <w:spacing w:before="100" w:beforeAutospacing="1" w:after="100" w:afterAutospacing="1" w:line="480" w:lineRule="auto"/>
        <w:jc w:val="both"/>
      </w:pPr>
      <w:r>
        <w:t>The Covid-19 made Chinese consumer prefers to do contactless shopping. Burberry has been explored the autonomous retail such as Burberry and Tencent store in Shenzhen. The capability of Chatbots’</w:t>
      </w:r>
      <w:r>
        <w:rPr>
          <w:rFonts w:ascii="Georgia" w:hAnsi="Georgia"/>
          <w:color w:val="333333"/>
          <w:sz w:val="27"/>
          <w:szCs w:val="27"/>
          <w:shd w:val="clear" w:color="auto" w:fill="FCFCFC"/>
        </w:rPr>
        <w:t xml:space="preserve"> is </w:t>
      </w:r>
      <w:r>
        <w:t xml:space="preserve">mimicry of human behaviour so provide the continence for customer when they interacted with a human in the virtual setting (Paluch and Wünderlich 2017). According to Youn and Jin (2021), Chatbots refers to “interactive, virtual agents that engage in verbal interactions with humans” (p. 118), it also identified a digital assistants in a retail setting and service setting (Pantano and Pizzi 2020). A digital agents is “computer-generated graphically displayed entities that represent either imaginary characters or real humans controlled by AI” (Choi et al. 2001, p. 19). A power of Chatbots is can deal the role of anthropomorphism assistants. However, the anthropomorphism assistants have low interaction as a result, the human agents have more effective interactions with consumers. Burberry provide a live chat with human agent (a consultant), and also virtual assistants. Furthermore, Burberry uses Chatbots to increase the awareness of its product, allow WeChat user to explore its products’ information in detail. Accordingly, the Chatbots can provide the information accurately and company can build the meaningful consumer-brand relationships. </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 xml:space="preserve">4.3 THE IMAPACT OF BUBERRY AI MARKETING ACTION ON CONSUMER-BURBERRY REALTIONSHIPS </w:t>
      </w:r>
    </w:p>
    <w:p>
      <w:pPr>
        <w:spacing w:before="100" w:beforeAutospacing="1" w:after="100" w:afterAutospacing="1" w:line="480" w:lineRule="auto"/>
        <w:jc w:val="both"/>
      </w:pPr>
      <w:r>
        <w:t xml:space="preserve">The Brands and the AI that reflects the brand can play various consumer-brand relationship variables (Youn and Jin 2021). The results  of this study demonstrate the influence of AI marketing action in Burberry in China  on consumer-brand relationship positively.  Burberry aims to create an emotional connection with  Chinese consumers through the AI -enabled image recognition technology to provide personalised service for each customer,  as a result, a brand attachment and brand love can be built.  According to CNBC (2020), the Chinese counterfeiters pop up very quickly, especially luxury brands. Burberry uses the computer vision technology built its brand trust with Chinese consumers. </w:t>
      </w:r>
    </w:p>
    <w:p>
      <w:pPr>
        <w:spacing w:before="100" w:beforeAutospacing="1" w:after="100" w:afterAutospacing="1" w:line="480" w:lineRule="auto"/>
        <w:jc w:val="both"/>
        <w:rPr>
          <w:lang w:val="en-US"/>
        </w:rPr>
      </w:pPr>
      <w:r>
        <w:t xml:space="preserve">Furthermore, Chatbots can play a role as a friend (Aggarwal and McGill 2012), consumers and brand can build a relationship as friendship (Fournier 1998), as such a closer relationship is built. Another import role of Chatbots is provide values to consumers, deal the complains and response the inquiry, so brand can take care of consumer needs as “consumer contracting out the task to the brand” (Aggarwal and McGill 2012, p.308). Thus, consumer tend to love the Burberry brand, and consumers identification with the Burberry brand. As Chung et al. (2018) noted </w:t>
      </w:r>
      <w:r>
        <w:rPr>
          <w:lang w:val="en-US"/>
        </w:rPr>
        <w:t xml:space="preserve">the luxury sector is following the trend by adopting digital services that offer 24-hour customer service through </w:t>
      </w:r>
      <w:r>
        <w:rPr>
          <w:lang w:val="fr-FR"/>
        </w:rPr>
        <w:t xml:space="preserve">Chatbots, and </w:t>
      </w:r>
      <w:r>
        <w:rPr>
          <w:lang w:val="en-US"/>
        </w:rPr>
        <w:t>Chatbot e-service and customer satisfaction regarding luxury brands looked at the cognitive values of the deployment of e-service agents by developing a measurement for examining how information accuracy, information credibility, and communication competence impact customer perceptions in the digital service context. Many observers of the industry view Chatbots as the driver for future luxury brand/consumer relationships, Chatbot e-service and customer satisfaction regarding luxury brands looked at the cognitive values of the deployment of e-service agents by developing a measurement for examining how information accuracy, information credibility, and communication competence impact customer perceptions in the digital service context (Kim et al. 2018).</w:t>
      </w:r>
    </w:p>
    <w:p>
      <w:pPr>
        <w:spacing w:before="100" w:beforeAutospacing="1" w:after="100" w:afterAutospacing="1" w:line="480" w:lineRule="auto"/>
        <w:rPr>
          <w:rFonts w:ascii="Times,Bold" w:hAnsi="Times,Bold"/>
          <w:b/>
          <w:bCs/>
          <w:sz w:val="32"/>
          <w:szCs w:val="32"/>
        </w:rPr>
      </w:pPr>
      <w:r>
        <w:rPr>
          <w:rFonts w:ascii="Times,Bold" w:hAnsi="Times,Bold"/>
          <w:b/>
          <w:bCs/>
          <w:sz w:val="32"/>
          <w:szCs w:val="32"/>
        </w:rPr>
        <w:t>CHAPTER 5: CONCLUSION AND RECOMMENDATIONS</w:t>
      </w:r>
    </w:p>
    <w:p>
      <w:pPr>
        <w:spacing w:before="100" w:beforeAutospacing="1" w:after="100" w:afterAutospacing="1" w:line="480" w:lineRule="auto"/>
        <w:jc w:val="both"/>
        <w:rPr>
          <w:rFonts w:ascii="Times,Bold" w:hAnsi="Times,Bold"/>
          <w:b/>
          <w:bCs/>
          <w:sz w:val="28"/>
          <w:szCs w:val="28"/>
        </w:rPr>
      </w:pPr>
      <w:r>
        <w:rPr>
          <w:rFonts w:ascii="Times,Bold" w:hAnsi="Times,Bold"/>
          <w:b/>
          <w:bCs/>
          <w:sz w:val="28"/>
          <w:szCs w:val="28"/>
        </w:rPr>
        <w:t>5.1 INTRODUCTION</w:t>
      </w:r>
    </w:p>
    <w:p>
      <w:pPr>
        <w:spacing w:before="100" w:beforeAutospacing="1" w:after="100" w:afterAutospacing="1" w:line="480" w:lineRule="auto"/>
        <w:jc w:val="both"/>
      </w:pPr>
      <w:r>
        <w:t>The previous chapter discussed the result of this study from multiple materials news, repot and website from 2019 to April 2021, as well as extended the results to the literature review of AI and related topic. In this section, the overview of this study is present in Section 5.2. Followed by theoretical contribution and managerial contribution are discussed in Section 5.3 and Section 5.4 respectively. Lastly, the future research avenue and limitations of this study are presented in Section 5.5.</w:t>
      </w:r>
    </w:p>
    <w:p>
      <w:pPr>
        <w:spacing w:before="100" w:beforeAutospacing="1" w:after="100" w:afterAutospacing="1" w:line="480" w:lineRule="auto"/>
        <w:jc w:val="both"/>
        <w:rPr>
          <w:b/>
          <w:bCs/>
        </w:rPr>
      </w:pPr>
      <w:r>
        <w:rPr>
          <w:b/>
          <w:bCs/>
        </w:rPr>
        <w:t xml:space="preserve">5.2 OVERVIEW OF THIS STUDY </w:t>
      </w:r>
    </w:p>
    <w:p>
      <w:pPr>
        <w:spacing w:before="100" w:beforeAutospacing="1" w:after="100" w:afterAutospacing="1" w:line="480" w:lineRule="auto"/>
        <w:jc w:val="both"/>
      </w:pPr>
      <w:r>
        <w:t xml:space="preserve">The goal of this research was to discover 1) the main AI-enabled applications applied in the Burberry to build consumer-brand relationship, 2) what is the role of AI-enabled applications in customer relationship management and 3) what is key consumer-brand relationship outcomes by use AI-enabled application. This research achieved these three goals by a critical reviewed the extant literature as the AI-related publications both past and present, consumer relationship management and the results of the selected case study have been developed into a research model outlining the import role of four AI-enabled applications computer vision technology (machine AI), personalized product recommendation and facial recognition (thinking AI) and Chatbots (feeling AI) as successful examples of Burberry marketing action contribute to build a meaningful consumer-brand relationships (brand trust, brand identification, brand love and brand attachment) - See Figure 4.1. </w:t>
      </w:r>
    </w:p>
    <w:p>
      <w:pPr>
        <w:spacing w:before="100" w:beforeAutospacing="1" w:after="100" w:afterAutospacing="1" w:line="480" w:lineRule="auto"/>
        <w:jc w:val="both"/>
        <w:rPr>
          <w:b/>
          <w:bCs/>
        </w:rPr>
      </w:pPr>
      <w:r>
        <w:rPr>
          <w:b/>
          <w:bCs/>
        </w:rPr>
        <w:t>5.3 THEORETICAL CONTRIBUTION</w:t>
      </w:r>
    </w:p>
    <w:p>
      <w:pPr>
        <w:spacing w:before="100" w:beforeAutospacing="1" w:after="100" w:afterAutospacing="1" w:line="480" w:lineRule="auto"/>
        <w:jc w:val="both"/>
      </w:pPr>
      <w:r>
        <w:t xml:space="preserve">The findings of this study extend previous study on AI and consumer-brand relationship by illustrating the impact of four important AI technology on consumer-brand relationship building through studied one of most successful company – Burberry which used AI-enabled technologies to engage their consumers and overcome the crisis of Covid-19. Accordingly, this research adds new insights to AI-enabled marketing by determining the most effective AI technologies from different types of AI. </w:t>
      </w:r>
    </w:p>
    <w:p>
      <w:pPr>
        <w:spacing w:before="100" w:beforeAutospacing="1" w:after="100" w:afterAutospacing="1" w:line="480" w:lineRule="auto"/>
        <w:jc w:val="both"/>
      </w:pPr>
      <w:r>
        <w:t xml:space="preserve">The key result of this study contributes to the computer vision AI technology (machine AI) – product recognition enhances brands to build the trust with their consumers. Furthermore, the Chatbots, a virtual assistantship/friendship can build consumer-brand relationship meaningful through let consumers feel interacted with a friend and a friendship between consumer and brand, the virtual agents are care about consumers, understanding their needs, complains, and emotions, so have an impact on consumer-brand relationships positively such as trust, love through the interaction on virtual setting and service setting. Thus, this finding provide the new insight on the importance of a Chatbots technology in evaluating and strengthening consumer-brand relationships in the retail setting. In light of this, this added new knowledge to consumer relationship management and branding literature. </w:t>
      </w:r>
    </w:p>
    <w:p>
      <w:pPr>
        <w:spacing w:before="100" w:beforeAutospacing="1" w:after="100" w:afterAutospacing="1" w:line="480" w:lineRule="auto"/>
        <w:jc w:val="both"/>
      </w:pPr>
      <w:r>
        <w:t>Lastly, personalization which is one types of feeling AI, the finding shows the brands can provide personalised product recommendations both online and offline, all achieve a positive shopping experience, most importantly, brands can develop this personalization AI technology to obtain a better understanding and predicting the consumers’ needs and preferences, it contribute to the consumer attached and love the brand. This result contributes to marketing by identified personalization as an key capability for relationship marketing and identified it as key driver of how brands can build a meaningful relationship with their consumers.</w:t>
      </w:r>
    </w:p>
    <w:p>
      <w:pPr>
        <w:spacing w:before="100" w:beforeAutospacing="1" w:after="100" w:afterAutospacing="1" w:line="480" w:lineRule="auto"/>
        <w:jc w:val="both"/>
        <w:rPr>
          <w:b/>
          <w:bCs/>
        </w:rPr>
      </w:pPr>
      <w:r>
        <w:rPr>
          <w:b/>
          <w:bCs/>
        </w:rPr>
        <w:t>5.4 MANAGERIAL CONTRIBUTION</w:t>
      </w:r>
    </w:p>
    <w:p>
      <w:pPr>
        <w:spacing w:before="100" w:beforeAutospacing="1" w:after="100" w:afterAutospacing="1" w:line="480" w:lineRule="auto"/>
        <w:jc w:val="both"/>
      </w:pPr>
      <w:r>
        <w:t>It is true that the crisis of Covid-19 pandemic has pushed many brands to close, causing disruptions in all industries, such as retailing, tourism and service. Particular retail brands. However, some brands went through this crisis and recovered quickly such as Burberry due to the AI technology. The finding provide four important AI-powered technologies that help retail brands re-sharping their business and build a meaningful relationship with their customer. For example, personalization, Chatbots can help brand or relationship managers build delivery good customer service through different online platform, as social media platforms, the increasing use of mobile application and social media by consumers for different stages of purchase, and the increased amount of time spent on the social media and mobile. As Burberry use its AI technology in the most popular social media platform in China that enabled their achieved a huge number of new and loyal Chinese consumers. This research provide fresh ideas that would help international marketers to understand how to use AI-empowered technology to build a meaningful relationships with their consumers.</w:t>
      </w:r>
    </w:p>
    <w:p>
      <w:pPr>
        <w:spacing w:before="100" w:beforeAutospacing="1" w:after="100" w:afterAutospacing="1" w:line="480" w:lineRule="auto"/>
        <w:jc w:val="both"/>
        <w:rPr>
          <w:b/>
          <w:bCs/>
          <w:lang w:val="fr-FR"/>
        </w:rPr>
      </w:pPr>
      <w:r>
        <w:rPr>
          <w:b/>
          <w:bCs/>
        </w:rPr>
        <w:t xml:space="preserve">5.5 RECOMMENDATIONS FOR FUTURE STUDY </w:t>
      </w:r>
    </w:p>
    <w:p>
      <w:pPr>
        <w:spacing w:before="100" w:beforeAutospacing="1" w:after="100" w:afterAutospacing="1" w:line="480" w:lineRule="auto"/>
        <w:jc w:val="both"/>
        <w:rPr>
          <w:lang w:val="en-US"/>
        </w:rPr>
      </w:pPr>
      <w:r>
        <w:rPr>
          <w:lang w:val="en-US"/>
        </w:rPr>
        <w:t xml:space="preserve"> AI-empowered applications are developing fast. Different types of Machine AI, Feeling AI and Thing AI are dramatically reshaping retail industry. Especially, in the Covid-19 time, these AI technologies are helping retail brands to address this new situations. Although this study provide a number of theoretical and managerial implications, but cannot without limitations. First, this study only selected a single setting – retailing and retail brand, so it limited to generalization of the results into other research settings. For example, the results would be different if study service brand such as a bank. Future research would study the proposed model in other industries, or empirical testing the validity and reliability of the model. Second, this study developed a research framework based on a limited number of sample database. In this sense, this study may seem miss some useful information. Future research could test more larger of database and using text mining analysis to test the data. However, the researcher believe the ultimate the identified AI technologies is useful for research and marketers in today’s dynamic business world. Moreover, thess limitations provide potential directions for future research undertaking.</w:t>
      </w: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jc w:val="both"/>
      </w:pPr>
    </w:p>
    <w:p>
      <w:pPr>
        <w:spacing w:before="100" w:beforeAutospacing="1" w:after="100" w:afterAutospacing="1" w:line="480" w:lineRule="auto"/>
        <w:jc w:val="both"/>
        <w:sectPr>
          <w:pgSz w:w="11900" w:h="16840"/>
          <w:pgMar w:top="1440" w:right="1440" w:bottom="1440" w:left="1440" w:header="708" w:footer="708" w:gutter="0"/>
          <w:cols w:space="708" w:num="1"/>
          <w:docGrid w:linePitch="360" w:charSpace="0"/>
        </w:sectPr>
      </w:pPr>
    </w:p>
    <w:p>
      <w:pPr>
        <w:spacing w:line="480" w:lineRule="auto"/>
        <w:rPr>
          <w:b/>
          <w:bCs/>
          <w:lang w:val="en-US"/>
        </w:rPr>
      </w:pPr>
      <w:r>
        <w:rPr>
          <w:b/>
          <w:bCs/>
          <w:lang w:val="en-US"/>
        </w:rPr>
        <w:t>References</w:t>
      </w:r>
    </w:p>
    <w:p>
      <w:pPr>
        <w:spacing w:line="360" w:lineRule="auto"/>
        <w:ind w:left="284" w:hanging="284"/>
        <w:rPr>
          <w:b/>
          <w:bCs/>
          <w:lang w:val="en-US"/>
        </w:rPr>
      </w:pPr>
      <w:r>
        <w:t>Aggarwal, P., and McGill, A.L., 2012. When brands seem human, do humans act like brands? Automatic behavioral priming effects of brand anthropomorphism. </w:t>
      </w:r>
      <w:r>
        <w:rPr>
          <w:i/>
          <w:iCs/>
        </w:rPr>
        <w:t>Journal of consumer research</w:t>
      </w:r>
      <w:r>
        <w:t>, </w:t>
      </w:r>
      <w:r>
        <w:rPr>
          <w:i/>
          <w:iCs/>
        </w:rPr>
        <w:t>39</w:t>
      </w:r>
      <w:r>
        <w:t>(2), pp.307-323.</w:t>
      </w:r>
    </w:p>
    <w:p>
      <w:pPr>
        <w:spacing w:line="360" w:lineRule="auto"/>
        <w:ind w:left="284" w:hanging="284"/>
        <w:jc w:val="both"/>
      </w:pPr>
    </w:p>
    <w:p>
      <w:pPr>
        <w:spacing w:line="360" w:lineRule="auto"/>
        <w:ind w:left="284" w:hanging="284"/>
        <w:jc w:val="both"/>
      </w:pPr>
      <w:r>
        <w:t>Avenier, M.J. and Thomas, C., 2015. Finding one’s way around various methodological guidelines for doing rigorous case studies: A comparison of four epistemological frameworks. </w:t>
      </w:r>
      <w:r>
        <w:rPr>
          <w:i/>
          <w:iCs/>
        </w:rPr>
        <w:t>Systemes d'information management</w:t>
      </w:r>
      <w:r>
        <w:t>, </w:t>
      </w:r>
      <w:r>
        <w:rPr>
          <w:i/>
          <w:iCs/>
        </w:rPr>
        <w:t>20</w:t>
      </w:r>
      <w:r>
        <w:t>(1), pp.61-98.</w:t>
      </w:r>
    </w:p>
    <w:p>
      <w:pPr>
        <w:spacing w:line="360" w:lineRule="auto"/>
        <w:ind w:left="284" w:hanging="284"/>
        <w:jc w:val="both"/>
      </w:pPr>
    </w:p>
    <w:p>
      <w:pPr>
        <w:spacing w:line="360" w:lineRule="auto"/>
        <w:ind w:left="284" w:hanging="284"/>
        <w:jc w:val="both"/>
      </w:pPr>
      <w:r>
        <w:t>Balmer, J.M., 2001. Corporate identity, corporate branding and corporate marketing‐Seeing through the fog. </w:t>
      </w:r>
      <w:r>
        <w:rPr>
          <w:i/>
          <w:iCs/>
        </w:rPr>
        <w:t>European journal of marketing</w:t>
      </w:r>
      <w:r>
        <w:t>.</w:t>
      </w:r>
    </w:p>
    <w:p>
      <w:pPr>
        <w:spacing w:line="360" w:lineRule="auto"/>
        <w:ind w:left="284" w:hanging="284"/>
        <w:jc w:val="both"/>
      </w:pPr>
    </w:p>
    <w:p>
      <w:pPr>
        <w:spacing w:line="360" w:lineRule="auto"/>
        <w:ind w:left="284" w:hanging="284"/>
        <w:jc w:val="both"/>
      </w:pPr>
      <w:r>
        <w:t>Chang, P.L. and Chieng, M.H., 2006. Building consumer–brand relationship: A cross‐cultural experiential view. </w:t>
      </w:r>
      <w:r>
        <w:rPr>
          <w:i/>
          <w:iCs/>
        </w:rPr>
        <w:t>Psychology &amp; Marketing</w:t>
      </w:r>
      <w:r>
        <w:t>, </w:t>
      </w:r>
      <w:r>
        <w:rPr>
          <w:i/>
          <w:iCs/>
        </w:rPr>
        <w:t>23</w:t>
      </w:r>
      <w:r>
        <w:t>(11), pp.927-959.</w:t>
      </w:r>
    </w:p>
    <w:p>
      <w:pPr>
        <w:spacing w:line="360" w:lineRule="auto"/>
        <w:ind w:left="284" w:hanging="284"/>
        <w:jc w:val="both"/>
      </w:pPr>
    </w:p>
    <w:p>
      <w:pPr>
        <w:spacing w:line="360" w:lineRule="auto"/>
        <w:ind w:left="284" w:hanging="284"/>
        <w:jc w:val="both"/>
      </w:pPr>
      <w:r>
        <w:t>Chung, M., Ko, E., Joung, H. and Kim, S.J., 2018. Chatbot e-service and customer satisfaction regarding luxury brands. </w:t>
      </w:r>
      <w:r>
        <w:rPr>
          <w:i/>
          <w:iCs/>
        </w:rPr>
        <w:t>Journal of Business Research</w:t>
      </w:r>
      <w:r>
        <w:t>.</w:t>
      </w:r>
    </w:p>
    <w:p>
      <w:pPr>
        <w:spacing w:line="360" w:lineRule="auto"/>
        <w:ind w:left="284" w:hanging="284"/>
        <w:jc w:val="both"/>
      </w:pPr>
    </w:p>
    <w:p>
      <w:pPr>
        <w:spacing w:line="360" w:lineRule="auto"/>
        <w:ind w:left="284" w:hanging="284"/>
        <w:jc w:val="both"/>
      </w:pPr>
      <w:r>
        <w:t>Dzyabura, D. and Hauser, J.R., 2019. Recommending products when consumers learn their preference weights. </w:t>
      </w:r>
      <w:r>
        <w:rPr>
          <w:i/>
          <w:iCs/>
        </w:rPr>
        <w:t>Marketing Science</w:t>
      </w:r>
      <w:r>
        <w:t>, </w:t>
      </w:r>
      <w:r>
        <w:rPr>
          <w:i/>
          <w:iCs/>
        </w:rPr>
        <w:t>38</w:t>
      </w:r>
      <w:r>
        <w:t>(3), pp.417-441.</w:t>
      </w:r>
    </w:p>
    <w:p>
      <w:pPr>
        <w:spacing w:line="360" w:lineRule="auto"/>
        <w:ind w:left="284" w:hanging="284"/>
        <w:jc w:val="both"/>
      </w:pPr>
    </w:p>
    <w:p>
      <w:pPr>
        <w:spacing w:line="360" w:lineRule="auto"/>
        <w:ind w:left="284" w:hanging="284"/>
        <w:jc w:val="both"/>
      </w:pPr>
      <w:r>
        <w:t>Eisenhardt, K.M., 1989. Building theories from case study research. </w:t>
      </w:r>
      <w:r>
        <w:rPr>
          <w:i/>
          <w:iCs/>
        </w:rPr>
        <w:t>Academy of management review</w:t>
      </w:r>
      <w:r>
        <w:t>, </w:t>
      </w:r>
      <w:r>
        <w:rPr>
          <w:i/>
          <w:iCs/>
        </w:rPr>
        <w:t>14</w:t>
      </w:r>
      <w:r>
        <w:t>(4), pp.532-550.</w:t>
      </w:r>
    </w:p>
    <w:p>
      <w:pPr>
        <w:spacing w:line="360" w:lineRule="auto"/>
        <w:ind w:left="284" w:hanging="284"/>
        <w:jc w:val="both"/>
      </w:pPr>
    </w:p>
    <w:p>
      <w:pPr>
        <w:spacing w:line="360" w:lineRule="auto"/>
        <w:ind w:left="284" w:hanging="284"/>
        <w:jc w:val="both"/>
      </w:pPr>
      <w:r>
        <w:t>Fournier, S. and Alvarez, C., 2019. How brands acquire cultural meaning. </w:t>
      </w:r>
      <w:r>
        <w:rPr>
          <w:i/>
          <w:iCs/>
        </w:rPr>
        <w:t>Journal of Consumer Psychology</w:t>
      </w:r>
      <w:r>
        <w:t>, </w:t>
      </w:r>
      <w:r>
        <w:rPr>
          <w:i/>
          <w:iCs/>
        </w:rPr>
        <w:t>29</w:t>
      </w:r>
      <w:r>
        <w:t>(3), pp.519-534.</w:t>
      </w:r>
    </w:p>
    <w:p>
      <w:pPr>
        <w:spacing w:line="360" w:lineRule="auto"/>
        <w:ind w:left="284" w:hanging="284"/>
        <w:jc w:val="both"/>
      </w:pPr>
    </w:p>
    <w:p>
      <w:pPr>
        <w:spacing w:line="360" w:lineRule="auto"/>
        <w:ind w:left="284" w:hanging="284"/>
        <w:jc w:val="both"/>
      </w:pPr>
      <w:r>
        <w:t>Grewal, D., Gauri, D.K., Roggeveen, A.L. and Sethuraman, R., 2021. Strategizing Retailing in the New Technology Era. </w:t>
      </w:r>
      <w:r>
        <w:rPr>
          <w:i/>
          <w:iCs/>
        </w:rPr>
        <w:t>Journal of Retailing</w:t>
      </w:r>
      <w:r>
        <w:t>, </w:t>
      </w:r>
      <w:r>
        <w:rPr>
          <w:i/>
          <w:iCs/>
        </w:rPr>
        <w:t>97</w:t>
      </w:r>
      <w:r>
        <w:t>(1), pp.6-12.</w:t>
      </w:r>
    </w:p>
    <w:p>
      <w:pPr>
        <w:spacing w:line="360" w:lineRule="auto"/>
        <w:ind w:left="284" w:hanging="284"/>
        <w:jc w:val="both"/>
      </w:pPr>
    </w:p>
    <w:p>
      <w:pPr>
        <w:spacing w:line="360" w:lineRule="auto"/>
        <w:ind w:left="284" w:hanging="284"/>
        <w:jc w:val="both"/>
      </w:pPr>
      <w:r>
        <w:t>Grewal, D., Motyka, S. and Levy, M., 2018. The evolution and future of retailing and retailing education. </w:t>
      </w:r>
      <w:r>
        <w:rPr>
          <w:i/>
          <w:iCs/>
        </w:rPr>
        <w:t>Journal of Marketing Education</w:t>
      </w:r>
      <w:r>
        <w:t>, </w:t>
      </w:r>
      <w:r>
        <w:rPr>
          <w:i/>
          <w:iCs/>
        </w:rPr>
        <w:t>40</w:t>
      </w:r>
      <w:r>
        <w:t>(1), pp.85-93.</w:t>
      </w:r>
    </w:p>
    <w:p>
      <w:pPr>
        <w:spacing w:line="360" w:lineRule="auto"/>
        <w:ind w:left="284" w:hanging="284"/>
        <w:jc w:val="both"/>
      </w:pPr>
      <w:r>
        <w:t>Guba, E.G. and Lincoln, Y.S., 1982. Epistemological and methodological bases of naturalistic inquiry. </w:t>
      </w:r>
      <w:r>
        <w:rPr>
          <w:i/>
          <w:iCs/>
        </w:rPr>
        <w:t>ECTJ</w:t>
      </w:r>
      <w:r>
        <w:t>, </w:t>
      </w:r>
      <w:r>
        <w:rPr>
          <w:i/>
          <w:iCs/>
        </w:rPr>
        <w:t>30</w:t>
      </w:r>
      <w:r>
        <w:t>(4), pp.233-252.</w:t>
      </w:r>
    </w:p>
    <w:p>
      <w:pPr>
        <w:spacing w:line="360" w:lineRule="auto"/>
        <w:ind w:left="284" w:hanging="284"/>
        <w:jc w:val="both"/>
      </w:pPr>
    </w:p>
    <w:p>
      <w:pPr>
        <w:spacing w:line="360" w:lineRule="auto"/>
        <w:ind w:left="284" w:hanging="284"/>
        <w:jc w:val="both"/>
      </w:pPr>
      <w:r>
        <w:t>Guba, E.G. and Lincoln, Y.S., 1994. Competing paradigms in qualitative research. </w:t>
      </w:r>
      <w:r>
        <w:rPr>
          <w:i/>
          <w:iCs/>
        </w:rPr>
        <w:t>Handbook of qualitative research</w:t>
      </w:r>
      <w:r>
        <w:t>, </w:t>
      </w:r>
      <w:r>
        <w:rPr>
          <w:i/>
          <w:iCs/>
        </w:rPr>
        <w:t>2</w:t>
      </w:r>
      <w:r>
        <w:t>(163-194), p.105.</w:t>
      </w:r>
    </w:p>
    <w:p>
      <w:pPr>
        <w:spacing w:line="360" w:lineRule="auto"/>
        <w:ind w:left="284" w:hanging="284"/>
        <w:jc w:val="both"/>
      </w:pPr>
    </w:p>
    <w:p>
      <w:pPr>
        <w:spacing w:line="360" w:lineRule="auto"/>
        <w:ind w:left="284" w:hanging="284"/>
        <w:jc w:val="both"/>
      </w:pPr>
      <w:r>
        <w:t>Haenlein, M., Kaplan, A., Tan, C.W. and Zhang, P., 2019. Artificial intelligence (AI) and management analytics. </w:t>
      </w:r>
      <w:r>
        <w:rPr>
          <w:i/>
          <w:iCs/>
        </w:rPr>
        <w:t>Journal of Management Analytics</w:t>
      </w:r>
      <w:r>
        <w:t>, </w:t>
      </w:r>
      <w:r>
        <w:rPr>
          <w:i/>
          <w:iCs/>
        </w:rPr>
        <w:t>6</w:t>
      </w:r>
      <w:r>
        <w:t>(4), pp.341-343.</w:t>
      </w:r>
    </w:p>
    <w:p>
      <w:pPr>
        <w:spacing w:line="360" w:lineRule="auto"/>
        <w:ind w:left="284" w:hanging="284"/>
        <w:jc w:val="both"/>
      </w:pPr>
    </w:p>
    <w:p>
      <w:pPr>
        <w:spacing w:line="360" w:lineRule="auto"/>
        <w:ind w:left="284" w:hanging="284"/>
        <w:jc w:val="both"/>
      </w:pPr>
      <w:r>
        <w:t>Hollebeek, L.D., Glynn, M.S. and Brodie, R.J., 2014. Consumer brand engagement in social media: Conceptualization, scale development and validation. </w:t>
      </w:r>
      <w:r>
        <w:rPr>
          <w:i/>
          <w:iCs/>
        </w:rPr>
        <w:t>Journal of interactive marketing</w:t>
      </w:r>
      <w:r>
        <w:t>, </w:t>
      </w:r>
      <w:r>
        <w:rPr>
          <w:i/>
          <w:iCs/>
        </w:rPr>
        <w:t>28</w:t>
      </w:r>
      <w:r>
        <w:t>(2), pp.149-165.</w:t>
      </w:r>
    </w:p>
    <w:p>
      <w:pPr>
        <w:spacing w:line="360" w:lineRule="auto"/>
        <w:ind w:left="284" w:hanging="284"/>
        <w:jc w:val="both"/>
      </w:pPr>
    </w:p>
    <w:p>
      <w:pPr>
        <w:spacing w:line="360" w:lineRule="auto"/>
        <w:ind w:left="284" w:hanging="284"/>
        <w:jc w:val="both"/>
      </w:pPr>
      <w:r>
        <w:t>Huang, M.H. and Rust, R.T., 2021. Engaged to a robot? The role of AI in service. </w:t>
      </w:r>
      <w:r>
        <w:rPr>
          <w:i/>
          <w:iCs/>
        </w:rPr>
        <w:t>Journal of Service Research</w:t>
      </w:r>
      <w:r>
        <w:t>, </w:t>
      </w:r>
      <w:r>
        <w:rPr>
          <w:i/>
          <w:iCs/>
        </w:rPr>
        <w:t>24</w:t>
      </w:r>
      <w:r>
        <w:t>(1), pp.30-41.</w:t>
      </w:r>
    </w:p>
    <w:p>
      <w:pPr>
        <w:spacing w:line="360" w:lineRule="auto"/>
        <w:ind w:left="284" w:hanging="284"/>
        <w:jc w:val="both"/>
      </w:pPr>
    </w:p>
    <w:p>
      <w:pPr>
        <w:spacing w:line="360" w:lineRule="auto"/>
        <w:ind w:left="284" w:hanging="284"/>
        <w:jc w:val="both"/>
      </w:pPr>
      <w:r>
        <w:t>Huang, Ming-Hui, and Roland T. Rust. "A Framework for Collaborative Artificial Intelligence in Marketing." </w:t>
      </w:r>
      <w:r>
        <w:rPr>
          <w:i/>
          <w:iCs/>
        </w:rPr>
        <w:t>Journal of Retailing</w:t>
      </w:r>
      <w:r>
        <w:t> (2021).</w:t>
      </w:r>
    </w:p>
    <w:p>
      <w:pPr>
        <w:spacing w:line="360" w:lineRule="auto"/>
        <w:ind w:left="284" w:hanging="284"/>
        <w:jc w:val="both"/>
      </w:pPr>
    </w:p>
    <w:p>
      <w:pPr>
        <w:spacing w:line="360" w:lineRule="auto"/>
        <w:ind w:left="284" w:hanging="284"/>
        <w:jc w:val="both"/>
      </w:pPr>
      <w:r>
        <w:t>Huang, Ming-Hui, and Roland T. Rust. "A strategic framework for artificial intelligence in marketing." </w:t>
      </w:r>
      <w:r>
        <w:rPr>
          <w:i/>
          <w:iCs/>
        </w:rPr>
        <w:t>Journal of the Academy of Marketing Science</w:t>
      </w:r>
      <w:r>
        <w:t> 49, no. 1 (2021): 30-50.</w:t>
      </w:r>
    </w:p>
    <w:p>
      <w:pPr>
        <w:spacing w:line="360" w:lineRule="auto"/>
        <w:ind w:left="284" w:hanging="284"/>
        <w:jc w:val="both"/>
      </w:pPr>
    </w:p>
    <w:p>
      <w:pPr>
        <w:spacing w:line="360" w:lineRule="auto"/>
        <w:ind w:left="284" w:hanging="284"/>
        <w:jc w:val="both"/>
      </w:pPr>
      <w:r>
        <w:t>Hunt, Shelby D. "Positivism and paradigm dominance in consumer research: toward critical pluralism and rapprochement." </w:t>
      </w:r>
      <w:r>
        <w:rPr>
          <w:i/>
          <w:iCs/>
        </w:rPr>
        <w:t>Journal of consumer research</w:t>
      </w:r>
      <w:r>
        <w:t> 18, no. 1 (1991): 32-44.</w:t>
      </w:r>
    </w:p>
    <w:p>
      <w:pPr>
        <w:spacing w:line="360" w:lineRule="auto"/>
        <w:ind w:left="284" w:hanging="284"/>
        <w:jc w:val="both"/>
      </w:pPr>
    </w:p>
    <w:p>
      <w:pPr>
        <w:spacing w:line="360" w:lineRule="auto"/>
        <w:ind w:left="284" w:hanging="284"/>
        <w:jc w:val="both"/>
      </w:pPr>
      <w:r>
        <w:t>Kakani, V., Nguyen, V.H., Kumar, B.P., Kim, H. and Pasupuleti, V.R., 2020. A critical review on computer vision and artificial intelligence in food industry. </w:t>
      </w:r>
      <w:r>
        <w:rPr>
          <w:i/>
          <w:iCs/>
        </w:rPr>
        <w:t>Journal of Agriculture and Food Research</w:t>
      </w:r>
      <w:r>
        <w:t>, </w:t>
      </w:r>
      <w:r>
        <w:rPr>
          <w:i/>
          <w:iCs/>
        </w:rPr>
        <w:t>2</w:t>
      </w:r>
      <w:r>
        <w:t>, p.100033.</w:t>
      </w:r>
    </w:p>
    <w:p>
      <w:pPr>
        <w:spacing w:line="360" w:lineRule="auto"/>
        <w:ind w:left="284" w:hanging="284"/>
        <w:jc w:val="both"/>
      </w:pPr>
    </w:p>
    <w:p>
      <w:pPr>
        <w:spacing w:line="360" w:lineRule="auto"/>
        <w:ind w:left="284" w:hanging="284"/>
        <w:jc w:val="both"/>
      </w:pPr>
      <w:r>
        <w:t>Khamitov, M., Wang, X. and Thomson, M., 2019. How well do consumer-brand relationships drive customer brand loyalty? Generalizations from a meta-analysis of brand relationship elasticities. </w:t>
      </w:r>
      <w:r>
        <w:rPr>
          <w:i/>
          <w:iCs/>
        </w:rPr>
        <w:t>Journal of Consumer Research</w:t>
      </w:r>
      <w:r>
        <w:t>, </w:t>
      </w:r>
      <w:r>
        <w:rPr>
          <w:i/>
          <w:iCs/>
        </w:rPr>
        <w:t>46</w:t>
      </w:r>
      <w:r>
        <w:t>(3), pp.435-459.</w:t>
      </w:r>
    </w:p>
    <w:p>
      <w:pPr>
        <w:spacing w:line="360" w:lineRule="auto"/>
        <w:ind w:left="284" w:hanging="284"/>
        <w:jc w:val="both"/>
      </w:pPr>
    </w:p>
    <w:p>
      <w:pPr>
        <w:spacing w:line="360" w:lineRule="auto"/>
        <w:ind w:left="284" w:hanging="284"/>
        <w:jc w:val="both"/>
      </w:pPr>
      <w:r>
        <w:t>Kim, J., Lee, H.G., Kim, H., Lee, Y., and Kim, Y.G., 2018, November. Two-step training and mixed encoding-decoding for implementing a generative chatbot with a small dialogue corpus. In </w:t>
      </w:r>
      <w:r>
        <w:rPr>
          <w:i/>
          <w:iCs/>
        </w:rPr>
        <w:t>Proceedings of the Workshop on Intelligent Interactive Systems and Language Generation (2IS&amp;NLG)</w:t>
      </w:r>
      <w:r>
        <w:t>(pp. 31-35).</w:t>
      </w:r>
    </w:p>
    <w:p>
      <w:pPr>
        <w:spacing w:line="360" w:lineRule="auto"/>
        <w:ind w:left="284" w:hanging="284"/>
        <w:jc w:val="both"/>
      </w:pPr>
    </w:p>
    <w:p>
      <w:pPr>
        <w:spacing w:line="360" w:lineRule="auto"/>
        <w:ind w:left="284" w:hanging="284"/>
        <w:jc w:val="both"/>
      </w:pPr>
      <w:r>
        <w:t>Kumar, V., Rajan, B., Gupta, S. and Dalla Pozza, I., 2019. Customer engagement in service. </w:t>
      </w:r>
      <w:r>
        <w:rPr>
          <w:i/>
          <w:iCs/>
        </w:rPr>
        <w:t>Journal of the Academy of Marketing Science</w:t>
      </w:r>
      <w:r>
        <w:t>, </w:t>
      </w:r>
      <w:r>
        <w:rPr>
          <w:i/>
          <w:iCs/>
        </w:rPr>
        <w:t>47</w:t>
      </w:r>
      <w:r>
        <w:t>(1), pp.138-160.</w:t>
      </w:r>
    </w:p>
    <w:p>
      <w:pPr>
        <w:spacing w:line="360" w:lineRule="auto"/>
        <w:ind w:left="284" w:hanging="284"/>
        <w:jc w:val="both"/>
      </w:pPr>
    </w:p>
    <w:p>
      <w:pPr>
        <w:spacing w:line="360" w:lineRule="auto"/>
        <w:ind w:left="284" w:hanging="284"/>
        <w:jc w:val="both"/>
      </w:pPr>
      <w:r>
        <w:t>McLean, G., Osei-Frimpong, K. and Barhorst, J., 2021. Alexa, do voice assistants influence consumer brand engagement?–Examining the role of AI powered voice assistants in influencing consumer brand engagement. </w:t>
      </w:r>
      <w:r>
        <w:rPr>
          <w:i/>
          <w:iCs/>
        </w:rPr>
        <w:t>Journal of Business Research</w:t>
      </w:r>
      <w:r>
        <w:t>, </w:t>
      </w:r>
      <w:r>
        <w:rPr>
          <w:i/>
          <w:iCs/>
        </w:rPr>
        <w:t>124</w:t>
      </w:r>
      <w:r>
        <w:t>, pp.312-328.</w:t>
      </w:r>
    </w:p>
    <w:p>
      <w:pPr>
        <w:spacing w:line="360" w:lineRule="auto"/>
        <w:ind w:left="284" w:hanging="284"/>
        <w:jc w:val="both"/>
      </w:pPr>
    </w:p>
    <w:p>
      <w:pPr>
        <w:spacing w:line="360" w:lineRule="auto"/>
        <w:ind w:left="284" w:hanging="284"/>
        <w:jc w:val="both"/>
      </w:pPr>
      <w:r>
        <w:t>Meyer, C.B., 2001. A case in case study methodology. </w:t>
      </w:r>
      <w:r>
        <w:rPr>
          <w:i/>
          <w:iCs/>
        </w:rPr>
        <w:t>Field methods</w:t>
      </w:r>
      <w:r>
        <w:t>, </w:t>
      </w:r>
      <w:r>
        <w:rPr>
          <w:i/>
          <w:iCs/>
        </w:rPr>
        <w:t>13</w:t>
      </w:r>
      <w:r>
        <w:t>(4), pp.329-352.</w:t>
      </w:r>
    </w:p>
    <w:p>
      <w:pPr>
        <w:spacing w:line="360" w:lineRule="auto"/>
        <w:ind w:left="284" w:hanging="284"/>
        <w:jc w:val="both"/>
      </w:pPr>
      <w:r>
        <w:t>Morgan, N.A., Whitler, K.A., Feng, H. and Chari, S., 2019. Research in marketing strategy. </w:t>
      </w:r>
      <w:r>
        <w:rPr>
          <w:i/>
          <w:iCs/>
        </w:rPr>
        <w:t>Journal of the Academy of Marketing Science</w:t>
      </w:r>
      <w:r>
        <w:t>, </w:t>
      </w:r>
      <w:r>
        <w:rPr>
          <w:i/>
          <w:iCs/>
        </w:rPr>
        <w:t>47</w:t>
      </w:r>
      <w:r>
        <w:t>(1), pp.4-29.</w:t>
      </w:r>
    </w:p>
    <w:p>
      <w:pPr>
        <w:spacing w:line="360" w:lineRule="auto"/>
        <w:ind w:firstLine="284"/>
        <w:jc w:val="both"/>
        <w:rPr>
          <w:color w:val="000000" w:themeColor="text1"/>
          <w14:textFill>
            <w14:solidFill>
              <w14:schemeClr w14:val="tx1"/>
            </w14:solidFill>
          </w14:textFill>
        </w:rPr>
      </w:pPr>
      <w:r>
        <w:fldChar w:fldCharType="begin"/>
      </w:r>
      <w:r>
        <w:instrText xml:space="preserve"> HYPERLINK "https://www.sciencedirect.com/science/article/pii/S0022435921000051" \l "bbib0245" </w:instrText>
      </w:r>
      <w:r>
        <w:fldChar w:fldCharType="separate"/>
      </w:r>
      <w:r>
        <w:rPr>
          <w:rStyle w:val="14"/>
          <w:color w:val="000000" w:themeColor="text1"/>
          <w:u w:val="none"/>
          <w14:textFill>
            <w14:solidFill>
              <w14:schemeClr w14:val="tx1"/>
            </w14:solidFill>
          </w14:textFill>
        </w:rPr>
        <w:br w:type="textWrapping"/>
      </w:r>
      <w:r>
        <w:rPr>
          <w:rStyle w:val="14"/>
          <w:color w:val="000000" w:themeColor="text1"/>
          <w:u w:val="none"/>
          <w14:textFill>
            <w14:solidFill>
              <w14:schemeClr w14:val="tx1"/>
            </w14:solidFill>
          </w14:textFill>
        </w:rPr>
        <w:t>Nussey, 2020</w:t>
      </w:r>
      <w:r>
        <w:rPr>
          <w:rStyle w:val="14"/>
          <w:color w:val="000000" w:themeColor="text1"/>
          <w:u w:val="none"/>
          <w14:textFill>
            <w14:solidFill>
              <w14:schemeClr w14:val="tx1"/>
            </w14:solidFill>
          </w14:textFill>
        </w:rPr>
        <w:fldChar w:fldCharType="end"/>
      </w:r>
      <w:r>
        <w:rPr>
          <w:color w:val="000000" w:themeColor="text1"/>
          <w14:textFill>
            <w14:solidFill>
              <w14:schemeClr w14:val="tx1"/>
            </w14:solidFill>
          </w14:textFill>
        </w:rPr>
        <w:t xml:space="preserve">, Fashion Site Unveils New and Improved ‘Zozosuit 2’ Retrieved November 12,     2020 </w:t>
      </w:r>
      <w:r>
        <w:fldChar w:fldCharType="begin"/>
      </w:r>
      <w:r>
        <w:instrText xml:space="preserve"> HYPERLINK "https://www.usnews.com/news/technology/articles/2020-10-29/fashion-site-unveils-new-and-improved-zozosuit-2" \t "_blank" </w:instrText>
      </w:r>
      <w:r>
        <w:fldChar w:fldCharType="separate"/>
      </w:r>
      <w:r>
        <w:rPr>
          <w:rStyle w:val="14"/>
          <w:color w:val="000000" w:themeColor="text1"/>
          <w:u w:val="none"/>
          <w14:textFill>
            <w14:solidFill>
              <w14:schemeClr w14:val="tx1"/>
            </w14:solidFill>
          </w14:textFill>
        </w:rPr>
        <w:t>https://www.usnews.com/news/technology/articles/2020-10-29/fashion-site-unveils-new-and-improved-zozosuit-2</w:t>
      </w:r>
      <w:r>
        <w:rPr>
          <w:rStyle w:val="14"/>
          <w:color w:val="000000" w:themeColor="text1"/>
          <w:u w:val="none"/>
          <w14:textFill>
            <w14:solidFill>
              <w14:schemeClr w14:val="tx1"/>
            </w14:solidFill>
          </w14:textFill>
        </w:rPr>
        <w:fldChar w:fldCharType="end"/>
      </w:r>
    </w:p>
    <w:p>
      <w:pPr>
        <w:spacing w:line="360" w:lineRule="auto"/>
        <w:ind w:left="284" w:hanging="284"/>
        <w:jc w:val="both"/>
      </w:pPr>
    </w:p>
    <w:p>
      <w:pPr>
        <w:spacing w:line="360" w:lineRule="auto"/>
        <w:ind w:left="284" w:hanging="284"/>
        <w:jc w:val="both"/>
      </w:pPr>
      <w:r>
        <w:t>Paluch, S. and Wirtz, J., 2020. Artificial intelligence and robots in the service encounter. </w:t>
      </w:r>
      <w:r>
        <w:rPr>
          <w:i/>
          <w:iCs/>
        </w:rPr>
        <w:t>Journal of service management research</w:t>
      </w:r>
      <w:r>
        <w:t>.</w:t>
      </w:r>
    </w:p>
    <w:p>
      <w:pPr>
        <w:spacing w:line="360" w:lineRule="auto"/>
        <w:ind w:left="284" w:hanging="284"/>
        <w:jc w:val="both"/>
      </w:pPr>
    </w:p>
    <w:p>
      <w:pPr>
        <w:spacing w:line="360" w:lineRule="auto"/>
        <w:ind w:left="284" w:hanging="284"/>
        <w:jc w:val="both"/>
      </w:pPr>
      <w:r>
        <w:t>Pantano, E. and Pizzi, G., 2020. Forecasting artificial intelligence on online customer assistance: Evidence from chatbot patents analysis. </w:t>
      </w:r>
      <w:r>
        <w:rPr>
          <w:i/>
          <w:iCs/>
        </w:rPr>
        <w:t>Journal of Retailing and Consumer Services</w:t>
      </w:r>
      <w:r>
        <w:t>, </w:t>
      </w:r>
      <w:r>
        <w:rPr>
          <w:i/>
          <w:iCs/>
        </w:rPr>
        <w:t>55</w:t>
      </w:r>
      <w:r>
        <w:t>, p.102096.</w:t>
      </w:r>
    </w:p>
    <w:p>
      <w:pPr>
        <w:spacing w:line="360" w:lineRule="auto"/>
        <w:ind w:left="284" w:hanging="284"/>
        <w:jc w:val="both"/>
      </w:pPr>
    </w:p>
    <w:p>
      <w:pPr>
        <w:spacing w:line="360" w:lineRule="auto"/>
        <w:ind w:left="284" w:hanging="284"/>
        <w:jc w:val="both"/>
      </w:pPr>
      <w:r>
        <w:t>Park, C.W., MacInnis, D.J., Priester, J., Eisingerich, A.B. and Iacobucci, D., 2010. Brand attachment and brand attitude strength: Conceptual and empirical differentiation of two critical brand equity drivers. </w:t>
      </w:r>
      <w:r>
        <w:rPr>
          <w:i/>
          <w:iCs/>
        </w:rPr>
        <w:t>Journal of marketing</w:t>
      </w:r>
      <w:r>
        <w:t>, </w:t>
      </w:r>
      <w:r>
        <w:rPr>
          <w:i/>
          <w:iCs/>
        </w:rPr>
        <w:t>74</w:t>
      </w:r>
      <w:r>
        <w:t>(6), pp.1-17.</w:t>
      </w:r>
    </w:p>
    <w:p>
      <w:pPr>
        <w:spacing w:line="360" w:lineRule="auto"/>
        <w:ind w:left="284" w:hanging="284"/>
        <w:jc w:val="both"/>
      </w:pPr>
    </w:p>
    <w:p>
      <w:pPr>
        <w:spacing w:line="360" w:lineRule="auto"/>
        <w:ind w:left="284" w:hanging="284"/>
        <w:jc w:val="both"/>
      </w:pPr>
      <w:r>
        <w:t>Rabetino, R., Kohtamäki, M. and Federico, J.S., 2020. A (Re) view of the Philosophical Foundations of Strategic Management. </w:t>
      </w:r>
      <w:r>
        <w:rPr>
          <w:i/>
          <w:iCs/>
        </w:rPr>
        <w:t>International Journal of Management Reviews</w:t>
      </w:r>
      <w:r>
        <w:t>.</w:t>
      </w:r>
    </w:p>
    <w:p>
      <w:pPr>
        <w:spacing w:line="360" w:lineRule="auto"/>
        <w:ind w:left="284" w:hanging="284"/>
        <w:jc w:val="both"/>
      </w:pPr>
    </w:p>
    <w:p>
      <w:pPr>
        <w:spacing w:line="360" w:lineRule="auto"/>
        <w:ind w:left="284" w:hanging="284"/>
        <w:jc w:val="both"/>
      </w:pPr>
      <w:r>
        <w:t xml:space="preserve">Roberts, K. (2004), Lovemarks: The Future Beyond Brands, Reed, Auckland, available at: www. lovemarks.com (accessed May 2005). </w:t>
      </w:r>
    </w:p>
    <w:p>
      <w:pPr>
        <w:spacing w:line="360" w:lineRule="auto"/>
        <w:ind w:left="284" w:hanging="284"/>
        <w:jc w:val="both"/>
      </w:pPr>
    </w:p>
    <w:p>
      <w:pPr>
        <w:spacing w:line="360" w:lineRule="auto"/>
        <w:ind w:left="284" w:hanging="284"/>
        <w:jc w:val="both"/>
      </w:pPr>
      <w:r>
        <w:t>Roggeveen, A.L., Grewal, D., Karsberg, J., Noble, S.M., Nordfält, J., Patrick, V.M., Schweiger, E., Soysal, G., Dillard, A., Cooper, N. and Olson, R., 2021. Forging meaningful consumer-brand relationships through creative merchandise offerings and innovative merchandising strategies. </w:t>
      </w:r>
      <w:r>
        <w:rPr>
          <w:i/>
          <w:iCs/>
        </w:rPr>
        <w:t>Journal of Retailing</w:t>
      </w:r>
      <w:r>
        <w:t>, </w:t>
      </w:r>
      <w:r>
        <w:rPr>
          <w:i/>
          <w:iCs/>
        </w:rPr>
        <w:t>97</w:t>
      </w:r>
      <w:r>
        <w:t>(1), pp.81-98.</w:t>
      </w:r>
    </w:p>
    <w:p>
      <w:pPr>
        <w:spacing w:line="360" w:lineRule="auto"/>
        <w:ind w:left="284" w:hanging="284"/>
        <w:jc w:val="both"/>
      </w:pPr>
    </w:p>
    <w:p>
      <w:pPr>
        <w:spacing w:line="360" w:lineRule="auto"/>
        <w:ind w:left="284" w:hanging="284"/>
        <w:jc w:val="both"/>
      </w:pPr>
      <w:r>
        <w:t>Rust, R.T., 2020. The future of marketing. </w:t>
      </w:r>
      <w:r>
        <w:rPr>
          <w:i/>
          <w:iCs/>
        </w:rPr>
        <w:t>International Journal of Research in Marketing</w:t>
      </w:r>
      <w:r>
        <w:t>, </w:t>
      </w:r>
      <w:r>
        <w:rPr>
          <w:i/>
          <w:iCs/>
        </w:rPr>
        <w:t>37</w:t>
      </w:r>
      <w:r>
        <w:t>(1), pp.15-26.</w:t>
      </w:r>
    </w:p>
    <w:p>
      <w:pPr>
        <w:spacing w:line="360" w:lineRule="auto"/>
        <w:ind w:left="284" w:hanging="284"/>
        <w:jc w:val="both"/>
      </w:pPr>
    </w:p>
    <w:p>
      <w:pPr>
        <w:spacing w:line="360" w:lineRule="auto"/>
        <w:ind w:left="284" w:hanging="284"/>
        <w:jc w:val="both"/>
      </w:pPr>
      <w:r>
        <w:t>Thomas, D.R., 2006. A general inductive approach for analyzing qualitative evaluation data. </w:t>
      </w:r>
      <w:r>
        <w:rPr>
          <w:i/>
          <w:iCs/>
        </w:rPr>
        <w:t>American journal of evaluation</w:t>
      </w:r>
      <w:r>
        <w:t>, </w:t>
      </w:r>
      <w:r>
        <w:rPr>
          <w:i/>
          <w:iCs/>
        </w:rPr>
        <w:t>27</w:t>
      </w:r>
      <w:r>
        <w:t>(2), pp.237-246.</w:t>
      </w:r>
    </w:p>
    <w:p>
      <w:pPr>
        <w:spacing w:line="360" w:lineRule="auto"/>
        <w:ind w:left="284" w:hanging="284"/>
        <w:jc w:val="both"/>
      </w:pPr>
    </w:p>
    <w:p>
      <w:pPr>
        <w:spacing w:line="360" w:lineRule="auto"/>
        <w:ind w:left="284" w:hanging="284"/>
        <w:jc w:val="both"/>
      </w:pPr>
      <w:r>
        <w:t>Thurmond, V.A., 2001. The point of triangulation. </w:t>
      </w:r>
      <w:r>
        <w:rPr>
          <w:i/>
          <w:iCs/>
        </w:rPr>
        <w:t>Journal of nursing scholarship</w:t>
      </w:r>
      <w:r>
        <w:t>, </w:t>
      </w:r>
      <w:r>
        <w:rPr>
          <w:i/>
          <w:iCs/>
        </w:rPr>
        <w:t>33</w:t>
      </w:r>
      <w:r>
        <w:t>(3), pp.253-258.</w:t>
      </w:r>
    </w:p>
    <w:p>
      <w:pPr>
        <w:spacing w:line="360" w:lineRule="auto"/>
        <w:ind w:left="284" w:hanging="284"/>
        <w:jc w:val="both"/>
      </w:pPr>
    </w:p>
    <w:p>
      <w:pPr>
        <w:spacing w:line="360" w:lineRule="auto"/>
        <w:ind w:left="284" w:hanging="284"/>
        <w:jc w:val="both"/>
      </w:pPr>
      <w:r>
        <w:t>Tong, S., Luo, X. and Xu, B., 2020. Personalized mobile marketing strategies. </w:t>
      </w:r>
      <w:r>
        <w:rPr>
          <w:i/>
          <w:iCs/>
        </w:rPr>
        <w:t>Journal of the Academy of Marketing Science</w:t>
      </w:r>
      <w:r>
        <w:t>, </w:t>
      </w:r>
      <w:r>
        <w:rPr>
          <w:i/>
          <w:iCs/>
        </w:rPr>
        <w:t>48</w:t>
      </w:r>
      <w:r>
        <w:t>(1), pp.64-78.</w:t>
      </w:r>
    </w:p>
    <w:p>
      <w:pPr>
        <w:spacing w:line="360" w:lineRule="auto"/>
        <w:ind w:left="284" w:hanging="284"/>
        <w:jc w:val="both"/>
      </w:pPr>
    </w:p>
    <w:p>
      <w:pPr>
        <w:spacing w:line="360" w:lineRule="auto"/>
        <w:ind w:left="284" w:hanging="284"/>
        <w:jc w:val="both"/>
      </w:pPr>
      <w:r>
        <w:t>Youn, S. and Jin, S.V., 2021. In AI we trust?” The effects of parasocial interaction and technopian versus luddite ideological views on chatbot-based customer relationship management in the emerging “feeling economy. </w:t>
      </w:r>
      <w:r>
        <w:rPr>
          <w:i/>
          <w:iCs/>
        </w:rPr>
        <w:t>Computers in Human Behavior</w:t>
      </w:r>
      <w:r>
        <w:t>, </w:t>
      </w:r>
      <w:r>
        <w:rPr>
          <w:i/>
          <w:iCs/>
        </w:rPr>
        <w:t>119</w:t>
      </w:r>
      <w:r>
        <w:t>, p.106721.</w:t>
      </w:r>
    </w:p>
    <w:p>
      <w:pPr>
        <w:spacing w:line="360" w:lineRule="auto"/>
        <w:ind w:left="284" w:hanging="284"/>
        <w:jc w:val="both"/>
      </w:pPr>
    </w:p>
    <w:p>
      <w:pPr>
        <w:spacing w:line="360" w:lineRule="auto"/>
        <w:ind w:left="284" w:hanging="284"/>
        <w:jc w:val="both"/>
      </w:pPr>
    </w:p>
    <w:p>
      <w:pPr>
        <w:spacing w:line="360" w:lineRule="auto"/>
        <w:ind w:left="284" w:hanging="284"/>
        <w:jc w:val="both"/>
      </w:pPr>
    </w:p>
    <w:p>
      <w:pPr>
        <w:spacing w:line="360" w:lineRule="auto"/>
        <w:ind w:left="284" w:hanging="284"/>
        <w:jc w:val="both"/>
      </w:pPr>
    </w:p>
    <w:p>
      <w:pPr>
        <w:spacing w:line="360" w:lineRule="auto"/>
        <w:ind w:left="284" w:hanging="284"/>
        <w:jc w:val="both"/>
      </w:pPr>
    </w:p>
    <w:p>
      <w:pPr>
        <w:spacing w:line="360" w:lineRule="auto"/>
        <w:ind w:left="284" w:hanging="284"/>
        <w:jc w:val="both"/>
      </w:pPr>
    </w:p>
    <w:p>
      <w:pPr>
        <w:spacing w:line="360" w:lineRule="auto"/>
        <w:jc w:val="both"/>
      </w:pPr>
    </w:p>
    <w:p>
      <w:pPr>
        <w:spacing w:line="360" w:lineRule="auto"/>
        <w:ind w:left="284" w:hanging="284"/>
        <w:jc w:val="both"/>
      </w:pPr>
    </w:p>
    <w:p>
      <w:pPr>
        <w:spacing w:line="360" w:lineRule="auto"/>
        <w:jc w:val="both"/>
      </w:pPr>
    </w:p>
    <w:p>
      <w:pPr>
        <w:spacing w:line="480" w:lineRule="auto"/>
        <w:jc w:val="both"/>
        <w:rPr>
          <w:lang w:val="en-US"/>
        </w:rPr>
      </w:pPr>
    </w:p>
    <w:p>
      <w:pPr>
        <w:spacing w:line="480" w:lineRule="auto"/>
        <w:rPr>
          <w:b/>
          <w:bCs/>
          <w:lang w:val="en-US"/>
        </w:rPr>
      </w:pPr>
    </w:p>
    <w:p>
      <w:pPr>
        <w:spacing w:before="100" w:beforeAutospacing="1" w:after="100" w:afterAutospacing="1" w:line="480" w:lineRule="auto"/>
        <w:jc w:val="both"/>
        <w:rPr>
          <w:rFonts w:ascii="Times,Bold" w:hAnsi="Times,Bold"/>
          <w:b/>
          <w:bCs/>
          <w:sz w:val="28"/>
          <w:szCs w:val="28"/>
        </w:rPr>
      </w:pPr>
    </w:p>
    <w:p>
      <w:pPr>
        <w:spacing w:before="100" w:beforeAutospacing="1" w:after="100" w:afterAutospacing="1" w:line="480" w:lineRule="auto"/>
        <w:jc w:val="center"/>
        <w:rPr>
          <w:rFonts w:ascii="Times,Bold" w:hAnsi="Times,Bold"/>
          <w:b/>
          <w:bCs/>
          <w:sz w:val="28"/>
          <w:szCs w:val="28"/>
        </w:rPr>
      </w:pPr>
    </w:p>
    <w:p>
      <w:pPr>
        <w:spacing w:before="100" w:beforeAutospacing="1" w:after="100" w:afterAutospacing="1" w:line="480" w:lineRule="auto"/>
        <w:jc w:val="center"/>
        <w:rPr>
          <w:rFonts w:ascii="Times,Bold" w:hAnsi="Times,Bold"/>
          <w:b/>
          <w:bCs/>
          <w:sz w:val="28"/>
          <w:szCs w:val="28"/>
        </w:rPr>
      </w:pPr>
    </w:p>
    <w:p>
      <w:pPr>
        <w:spacing w:before="100" w:beforeAutospacing="1" w:after="100" w:afterAutospacing="1" w:line="480" w:lineRule="auto"/>
        <w:jc w:val="center"/>
        <w:rPr>
          <w:rFonts w:ascii="Times,Bold" w:hAnsi="Times,Bold"/>
          <w:b/>
          <w:bCs/>
          <w:sz w:val="28"/>
          <w:szCs w:val="28"/>
        </w:rPr>
      </w:pPr>
    </w:p>
    <w:p>
      <w:pPr>
        <w:spacing w:before="100" w:beforeAutospacing="1" w:after="100" w:afterAutospacing="1" w:line="480" w:lineRule="auto"/>
        <w:jc w:val="center"/>
        <w:rPr>
          <w:rFonts w:ascii="Times,Bold" w:hAnsi="Times,Bold"/>
          <w:b/>
          <w:bCs/>
          <w:sz w:val="28"/>
          <w:szCs w:val="28"/>
        </w:rPr>
      </w:pPr>
    </w:p>
    <w:p>
      <w:pPr>
        <w:spacing w:line="480" w:lineRule="auto"/>
        <w:jc w:val="both"/>
        <w:rPr>
          <w:color w:val="000000" w:themeColor="text1"/>
          <w14:textFill>
            <w14:solidFill>
              <w14:schemeClr w14:val="tx1"/>
            </w14:solidFill>
          </w14:textFill>
        </w:rPr>
      </w:pPr>
    </w:p>
    <w:p>
      <w:pPr>
        <w:spacing w:line="480" w:lineRule="auto"/>
        <w:jc w:val="both"/>
        <w:rPr>
          <w:color w:val="000000" w:themeColor="text1"/>
          <w14:textFill>
            <w14:solidFill>
              <w14:schemeClr w14:val="tx1"/>
            </w14:solidFill>
          </w14:textFill>
        </w:rPr>
      </w:pPr>
    </w:p>
    <w:p>
      <w:pPr>
        <w:spacing w:line="480" w:lineRule="auto"/>
      </w:pPr>
    </w:p>
    <w:sectPr>
      <w:pgSz w:w="11900" w:h="16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mbria">
    <w:panose1 w:val="02040503050406030204"/>
    <w:charset w:val="00"/>
    <w:family w:val="roman"/>
    <w:pitch w:val="default"/>
    <w:sig w:usb0="E00006FF" w:usb1="420024FF" w:usb2="02000000" w:usb3="00000000" w:csb0="2000019F" w:csb1="00000000"/>
  </w:font>
  <w:font w:name="Arial Unicode MS">
    <w:altName w:val="Arial"/>
    <w:panose1 w:val="020B0604020202020204"/>
    <w:charset w:val="80"/>
    <w:family w:val="swiss"/>
    <w:pitch w:val="default"/>
    <w:sig w:usb0="00000000" w:usb1="00000000" w:usb2="0000003F" w:usb3="00000000" w:csb0="003F01FF" w:csb1="00000000"/>
  </w:font>
  <w:font w:name="TimesNewRomanPS">
    <w:altName w:val="Times New Roman"/>
    <w:panose1 w:val="020B0604020202020204"/>
    <w:charset w:val="00"/>
    <w:family w:val="roman"/>
    <w:pitch w:val="default"/>
    <w:sig w:usb0="00000000" w:usb1="00000000" w:usb2="00000000" w:usb3="00000000" w:csb0="00000000" w:csb1="00000000"/>
  </w:font>
  <w:font w:name="TimesNewRomanPSMT">
    <w:altName w:val="Times New Roman"/>
    <w:panose1 w:val="020B0604020202020204"/>
    <w:charset w:val="00"/>
    <w:family w:val="roman"/>
    <w:pitch w:val="default"/>
    <w:sig w:usb0="00000000" w:usb1="00000000" w:usb2="00000000" w:usb3="00000000" w:csb0="00000000" w:csb1="00000000"/>
  </w:font>
  <w:font w:name="Times,Bold">
    <w:altName w:val="Segoe Print"/>
    <w:panose1 w:val="020B0604020202020204"/>
    <w:charset w:val="00"/>
    <w:family w:val="roman"/>
    <w:pitch w:val="default"/>
    <w:sig w:usb0="00000000" w:usb1="00000000" w:usb2="00000000" w:usb3="00000000" w:csb0="0000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Georgia">
    <w:panose1 w:val="02040502050405020303"/>
    <w:charset w:val="00"/>
    <w:family w:val="roman"/>
    <w:pitch w:val="default"/>
    <w:sig w:usb0="00000287" w:usb1="00000000" w:usb2="00000000" w:usb3="00000000" w:csb0="2000009F" w:csb1="00000000"/>
  </w:font>
  <w:font w:name="Segoe Print">
    <w:panose1 w:val="02000600000000000000"/>
    <w:charset w:val="00"/>
    <w:family w:val="auto"/>
    <w:pitch w:val="default"/>
    <w:sig w:usb0="0000028F" w:usb1="00000000" w:usb2="00000000" w:usb3="00000000" w:csb0="2000009F" w:csb1="47010000"/>
  </w:font>
  <w:font w:name="Microsoft YaHei UI">
    <w:panose1 w:val="020B0503020204020204"/>
    <w:charset w:val="86"/>
    <w:family w:val="auto"/>
    <w:pitch w:val="default"/>
    <w:sig w:usb0="80000287" w:usb1="2ACF3C50" w:usb2="00000016" w:usb3="00000000" w:csb0="0004001F" w:csb1="00000000"/>
  </w:font>
  <w:font w:name="Microsoft JhengHei UI Light">
    <w:panose1 w:val="020B0304030504040204"/>
    <w:charset w:val="88"/>
    <w:family w:val="auto"/>
    <w:pitch w:val="default"/>
    <w:sig w:usb0="800002A7" w:usb1="28CF4400" w:usb2="00000016" w:usb3="00000000" w:csb0="00100009" w:csb1="00000000"/>
  </w:font>
  <w:font w:name="NumberOnly">
    <w:panose1 w:val="020B0500000000000000"/>
    <w:charset w:val="00"/>
    <w:family w:val="auto"/>
    <w:pitch w:val="default"/>
    <w:sig w:usb0="8000002F" w:usb1="10000048" w:usb2="00000000" w:usb3="00000000" w:csb0="00000111" w:csb1="40000000"/>
  </w:font>
  <w:font w:name="SimSun-ExtB">
    <w:panose1 w:val="02010609060101010101"/>
    <w:charset w:val="86"/>
    <w:family w:val="auto"/>
    <w:pitch w:val="default"/>
    <w:sig w:usb0="00000001" w:usb1="02000000" w:usb2="00000000" w:usb3="00000000" w:csb0="00040001" w:csb1="00000000"/>
  </w:font>
  <w:font w:name="Sitka Subheading">
    <w:panose1 w:val="02000505000000020004"/>
    <w:charset w:val="00"/>
    <w:family w:val="auto"/>
    <w:pitch w:val="default"/>
    <w:sig w:usb0="A00002EF" w:usb1="4000204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900674233"/>
      <w:docPartObj>
        <w:docPartGallery w:val="AutoText"/>
      </w:docPartObj>
    </w:sdtPr>
    <w:sdtEndPr>
      <w:rPr>
        <w:rStyle w:val="12"/>
      </w:rPr>
    </w:sdtEndPr>
    <w:sdtContent>
      <w:p>
        <w:pPr>
          <w:pStyle w:val="5"/>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1</w:t>
        </w:r>
        <w:r>
          <w:rPr>
            <w:rStyle w:val="12"/>
          </w:rPr>
          <w:fldChar w:fldCharType="end"/>
        </w:r>
      </w:p>
    </w:sdtContent>
  </w:sdt>
  <w:p>
    <w:pPr>
      <w:pStyle w:val="5"/>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714730217"/>
      <w:docPartObj>
        <w:docPartGallery w:val="AutoText"/>
      </w:docPartObj>
    </w:sdtPr>
    <w:sdtEndPr>
      <w:rPr>
        <w:rStyle w:val="12"/>
      </w:rPr>
    </w:sdtEndPr>
    <w:sdtContent>
      <w:p>
        <w:pPr>
          <w:pStyle w:val="5"/>
          <w:framePr w:wrap="auto" w:vAnchor="text" w:hAnchor="margin" w:xAlign="right" w:y="1"/>
          <w:rPr>
            <w:rStyle w:val="12"/>
          </w:rPr>
        </w:pPr>
        <w:r>
          <w:rPr>
            <w:rStyle w:val="12"/>
          </w:rPr>
          <w:fldChar w:fldCharType="begin"/>
        </w:r>
        <w:r>
          <w:rPr>
            <w:rStyle w:val="12"/>
          </w:rPr>
          <w:instrText xml:space="preserve"> PAGE </w:instrText>
        </w:r>
        <w:r>
          <w:rPr>
            <w:rStyle w:val="12"/>
          </w:rPr>
          <w:fldChar w:fldCharType="end"/>
        </w:r>
      </w:p>
    </w:sdtContent>
  </w:sdt>
  <w:p>
    <w:pPr>
      <w:pStyle w:val="5"/>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EE23EB"/>
    <w:multiLevelType w:val="multilevel"/>
    <w:tmpl w:val="01EE23E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
    <w:nsid w:val="1C5800C5"/>
    <w:multiLevelType w:val="multilevel"/>
    <w:tmpl w:val="1C5800C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2">
    <w:nsid w:val="40DF5E92"/>
    <w:multiLevelType w:val="multilevel"/>
    <w:tmpl w:val="40DF5E9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3">
    <w:nsid w:val="52152BC8"/>
    <w:multiLevelType w:val="multilevel"/>
    <w:tmpl w:val="52152BC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4">
    <w:nsid w:val="7A682AED"/>
    <w:multiLevelType w:val="multilevel"/>
    <w:tmpl w:val="7A682AE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6750"/>
    <w:rsid w:val="0000005A"/>
    <w:rsid w:val="0000104D"/>
    <w:rsid w:val="000017CA"/>
    <w:rsid w:val="00001E23"/>
    <w:rsid w:val="000034B0"/>
    <w:rsid w:val="00003CA9"/>
    <w:rsid w:val="0000470C"/>
    <w:rsid w:val="00004B28"/>
    <w:rsid w:val="000054FE"/>
    <w:rsid w:val="0000573C"/>
    <w:rsid w:val="00005A48"/>
    <w:rsid w:val="00005E60"/>
    <w:rsid w:val="00006B06"/>
    <w:rsid w:val="00006CF6"/>
    <w:rsid w:val="00010EE9"/>
    <w:rsid w:val="0001257B"/>
    <w:rsid w:val="00012AA9"/>
    <w:rsid w:val="00015217"/>
    <w:rsid w:val="00015222"/>
    <w:rsid w:val="00015BA4"/>
    <w:rsid w:val="00016417"/>
    <w:rsid w:val="00016BAB"/>
    <w:rsid w:val="00017F47"/>
    <w:rsid w:val="00020621"/>
    <w:rsid w:val="00022016"/>
    <w:rsid w:val="000224F1"/>
    <w:rsid w:val="0002587D"/>
    <w:rsid w:val="00025DBA"/>
    <w:rsid w:val="00026758"/>
    <w:rsid w:val="00026FE6"/>
    <w:rsid w:val="00027058"/>
    <w:rsid w:val="00031C01"/>
    <w:rsid w:val="0003211C"/>
    <w:rsid w:val="000337D0"/>
    <w:rsid w:val="00034B7E"/>
    <w:rsid w:val="0003796F"/>
    <w:rsid w:val="00037A7C"/>
    <w:rsid w:val="00040816"/>
    <w:rsid w:val="00040C13"/>
    <w:rsid w:val="00041052"/>
    <w:rsid w:val="00041D1F"/>
    <w:rsid w:val="000427EA"/>
    <w:rsid w:val="00045CA8"/>
    <w:rsid w:val="000466F6"/>
    <w:rsid w:val="00046D9C"/>
    <w:rsid w:val="00050C8B"/>
    <w:rsid w:val="00050D8F"/>
    <w:rsid w:val="0005102F"/>
    <w:rsid w:val="0005176B"/>
    <w:rsid w:val="000523AD"/>
    <w:rsid w:val="0005281E"/>
    <w:rsid w:val="000535E2"/>
    <w:rsid w:val="0005373D"/>
    <w:rsid w:val="00053E96"/>
    <w:rsid w:val="00054B6C"/>
    <w:rsid w:val="00056122"/>
    <w:rsid w:val="00056F3E"/>
    <w:rsid w:val="000572E8"/>
    <w:rsid w:val="000600D6"/>
    <w:rsid w:val="000601D7"/>
    <w:rsid w:val="00060E7E"/>
    <w:rsid w:val="00061A1E"/>
    <w:rsid w:val="000663EC"/>
    <w:rsid w:val="0006693A"/>
    <w:rsid w:val="00067664"/>
    <w:rsid w:val="000679B8"/>
    <w:rsid w:val="00070239"/>
    <w:rsid w:val="0007417F"/>
    <w:rsid w:val="00074298"/>
    <w:rsid w:val="000743EE"/>
    <w:rsid w:val="000758E9"/>
    <w:rsid w:val="00075DD0"/>
    <w:rsid w:val="00077B5D"/>
    <w:rsid w:val="00077B8D"/>
    <w:rsid w:val="000802AF"/>
    <w:rsid w:val="00080BA3"/>
    <w:rsid w:val="00080C8D"/>
    <w:rsid w:val="00081413"/>
    <w:rsid w:val="0008146F"/>
    <w:rsid w:val="000833A4"/>
    <w:rsid w:val="00083BBD"/>
    <w:rsid w:val="000844E7"/>
    <w:rsid w:val="00085337"/>
    <w:rsid w:val="00085AE2"/>
    <w:rsid w:val="00086E6A"/>
    <w:rsid w:val="00087552"/>
    <w:rsid w:val="00087D00"/>
    <w:rsid w:val="00090F33"/>
    <w:rsid w:val="000915C1"/>
    <w:rsid w:val="000926AC"/>
    <w:rsid w:val="00093BF9"/>
    <w:rsid w:val="00093D46"/>
    <w:rsid w:val="00095CF4"/>
    <w:rsid w:val="0009619A"/>
    <w:rsid w:val="00096A62"/>
    <w:rsid w:val="00096F29"/>
    <w:rsid w:val="000973C4"/>
    <w:rsid w:val="000A0DD8"/>
    <w:rsid w:val="000A1EEC"/>
    <w:rsid w:val="000A1FE8"/>
    <w:rsid w:val="000A3FF4"/>
    <w:rsid w:val="000A4512"/>
    <w:rsid w:val="000A6378"/>
    <w:rsid w:val="000A690D"/>
    <w:rsid w:val="000A6A14"/>
    <w:rsid w:val="000A7AC6"/>
    <w:rsid w:val="000A7F7E"/>
    <w:rsid w:val="000B053C"/>
    <w:rsid w:val="000B5646"/>
    <w:rsid w:val="000B676D"/>
    <w:rsid w:val="000B6DFC"/>
    <w:rsid w:val="000B6E8B"/>
    <w:rsid w:val="000B71F1"/>
    <w:rsid w:val="000B7F2A"/>
    <w:rsid w:val="000C0832"/>
    <w:rsid w:val="000C0C84"/>
    <w:rsid w:val="000C0D27"/>
    <w:rsid w:val="000C511B"/>
    <w:rsid w:val="000C61D0"/>
    <w:rsid w:val="000C75D9"/>
    <w:rsid w:val="000C7D0B"/>
    <w:rsid w:val="000D11EA"/>
    <w:rsid w:val="000D1D03"/>
    <w:rsid w:val="000D1E6E"/>
    <w:rsid w:val="000D33EA"/>
    <w:rsid w:val="000D44DF"/>
    <w:rsid w:val="000D5EF7"/>
    <w:rsid w:val="000D6C7D"/>
    <w:rsid w:val="000E0A7F"/>
    <w:rsid w:val="000E1BB4"/>
    <w:rsid w:val="000E1EF9"/>
    <w:rsid w:val="000E4C74"/>
    <w:rsid w:val="000E5B23"/>
    <w:rsid w:val="000E61BB"/>
    <w:rsid w:val="000E6442"/>
    <w:rsid w:val="000E6EEC"/>
    <w:rsid w:val="000E7456"/>
    <w:rsid w:val="000E766E"/>
    <w:rsid w:val="000E7B5E"/>
    <w:rsid w:val="000F0015"/>
    <w:rsid w:val="000F21AF"/>
    <w:rsid w:val="000F2F18"/>
    <w:rsid w:val="000F40BB"/>
    <w:rsid w:val="000F427F"/>
    <w:rsid w:val="000F47E1"/>
    <w:rsid w:val="000F49A4"/>
    <w:rsid w:val="000F540B"/>
    <w:rsid w:val="000F7D7C"/>
    <w:rsid w:val="00100574"/>
    <w:rsid w:val="00100A47"/>
    <w:rsid w:val="0010118A"/>
    <w:rsid w:val="00101AB8"/>
    <w:rsid w:val="00101B97"/>
    <w:rsid w:val="00102369"/>
    <w:rsid w:val="0010306B"/>
    <w:rsid w:val="00104546"/>
    <w:rsid w:val="00105529"/>
    <w:rsid w:val="00105C1A"/>
    <w:rsid w:val="00106867"/>
    <w:rsid w:val="00106B14"/>
    <w:rsid w:val="00106F4D"/>
    <w:rsid w:val="001077E9"/>
    <w:rsid w:val="00110D26"/>
    <w:rsid w:val="00111A5C"/>
    <w:rsid w:val="00112FCD"/>
    <w:rsid w:val="00113785"/>
    <w:rsid w:val="0011390A"/>
    <w:rsid w:val="00115A68"/>
    <w:rsid w:val="00115FB8"/>
    <w:rsid w:val="00117E8F"/>
    <w:rsid w:val="00120085"/>
    <w:rsid w:val="001204E1"/>
    <w:rsid w:val="00120DD9"/>
    <w:rsid w:val="00121180"/>
    <w:rsid w:val="001215F3"/>
    <w:rsid w:val="00121CDF"/>
    <w:rsid w:val="001228D7"/>
    <w:rsid w:val="00122F5C"/>
    <w:rsid w:val="0012383B"/>
    <w:rsid w:val="00123CF2"/>
    <w:rsid w:val="00123D0E"/>
    <w:rsid w:val="0012482D"/>
    <w:rsid w:val="00124E7B"/>
    <w:rsid w:val="00125369"/>
    <w:rsid w:val="001254D5"/>
    <w:rsid w:val="00134132"/>
    <w:rsid w:val="00134FF0"/>
    <w:rsid w:val="00135225"/>
    <w:rsid w:val="001379DE"/>
    <w:rsid w:val="001420BB"/>
    <w:rsid w:val="001429E8"/>
    <w:rsid w:val="00142D31"/>
    <w:rsid w:val="00144948"/>
    <w:rsid w:val="00146051"/>
    <w:rsid w:val="00146AE0"/>
    <w:rsid w:val="001475DE"/>
    <w:rsid w:val="00147975"/>
    <w:rsid w:val="00150FD4"/>
    <w:rsid w:val="001523A4"/>
    <w:rsid w:val="00152825"/>
    <w:rsid w:val="001531D1"/>
    <w:rsid w:val="001539C1"/>
    <w:rsid w:val="00153B68"/>
    <w:rsid w:val="00157541"/>
    <w:rsid w:val="00157C19"/>
    <w:rsid w:val="00157FA1"/>
    <w:rsid w:val="0016017C"/>
    <w:rsid w:val="0016062D"/>
    <w:rsid w:val="0016269A"/>
    <w:rsid w:val="00162736"/>
    <w:rsid w:val="001634F4"/>
    <w:rsid w:val="001649C7"/>
    <w:rsid w:val="00165376"/>
    <w:rsid w:val="00166EBB"/>
    <w:rsid w:val="001675C2"/>
    <w:rsid w:val="00170BFC"/>
    <w:rsid w:val="00171E84"/>
    <w:rsid w:val="00172393"/>
    <w:rsid w:val="00172AA0"/>
    <w:rsid w:val="00172B9E"/>
    <w:rsid w:val="001730B3"/>
    <w:rsid w:val="00173BAE"/>
    <w:rsid w:val="00173EF9"/>
    <w:rsid w:val="00176299"/>
    <w:rsid w:val="0017768C"/>
    <w:rsid w:val="00180A83"/>
    <w:rsid w:val="00183BBC"/>
    <w:rsid w:val="00183F23"/>
    <w:rsid w:val="00184E59"/>
    <w:rsid w:val="00185DD2"/>
    <w:rsid w:val="00185E52"/>
    <w:rsid w:val="0018643F"/>
    <w:rsid w:val="001864AC"/>
    <w:rsid w:val="00187130"/>
    <w:rsid w:val="001900DB"/>
    <w:rsid w:val="001914D3"/>
    <w:rsid w:val="00191C89"/>
    <w:rsid w:val="0019274D"/>
    <w:rsid w:val="0019455C"/>
    <w:rsid w:val="00195049"/>
    <w:rsid w:val="00195381"/>
    <w:rsid w:val="00195DDE"/>
    <w:rsid w:val="00196E75"/>
    <w:rsid w:val="001A104A"/>
    <w:rsid w:val="001A1C28"/>
    <w:rsid w:val="001A1C9A"/>
    <w:rsid w:val="001A37F8"/>
    <w:rsid w:val="001A3A8B"/>
    <w:rsid w:val="001A3E12"/>
    <w:rsid w:val="001A45E9"/>
    <w:rsid w:val="001A5336"/>
    <w:rsid w:val="001A5B09"/>
    <w:rsid w:val="001A60F4"/>
    <w:rsid w:val="001A6646"/>
    <w:rsid w:val="001B05CE"/>
    <w:rsid w:val="001B1F88"/>
    <w:rsid w:val="001B22A7"/>
    <w:rsid w:val="001B336D"/>
    <w:rsid w:val="001B5A17"/>
    <w:rsid w:val="001C0154"/>
    <w:rsid w:val="001C15A5"/>
    <w:rsid w:val="001C2421"/>
    <w:rsid w:val="001C2A2C"/>
    <w:rsid w:val="001C3190"/>
    <w:rsid w:val="001C524E"/>
    <w:rsid w:val="001C528B"/>
    <w:rsid w:val="001C5A06"/>
    <w:rsid w:val="001C5F35"/>
    <w:rsid w:val="001C64C5"/>
    <w:rsid w:val="001C66D9"/>
    <w:rsid w:val="001C78C1"/>
    <w:rsid w:val="001D0638"/>
    <w:rsid w:val="001D076D"/>
    <w:rsid w:val="001D096E"/>
    <w:rsid w:val="001D0D64"/>
    <w:rsid w:val="001D2DD5"/>
    <w:rsid w:val="001D3503"/>
    <w:rsid w:val="001D3919"/>
    <w:rsid w:val="001D4FF7"/>
    <w:rsid w:val="001D5E17"/>
    <w:rsid w:val="001D619A"/>
    <w:rsid w:val="001D7188"/>
    <w:rsid w:val="001E0157"/>
    <w:rsid w:val="001E0285"/>
    <w:rsid w:val="001E0C34"/>
    <w:rsid w:val="001E2A75"/>
    <w:rsid w:val="001E3AC8"/>
    <w:rsid w:val="001E3FE8"/>
    <w:rsid w:val="001E4044"/>
    <w:rsid w:val="001E4465"/>
    <w:rsid w:val="001E461D"/>
    <w:rsid w:val="001E51A6"/>
    <w:rsid w:val="001E51EA"/>
    <w:rsid w:val="001E6535"/>
    <w:rsid w:val="001E748F"/>
    <w:rsid w:val="001F04B6"/>
    <w:rsid w:val="001F2C4E"/>
    <w:rsid w:val="001F300F"/>
    <w:rsid w:val="001F4429"/>
    <w:rsid w:val="001F5BD4"/>
    <w:rsid w:val="001F5F88"/>
    <w:rsid w:val="001F6062"/>
    <w:rsid w:val="001F752E"/>
    <w:rsid w:val="001F7BBA"/>
    <w:rsid w:val="001F7D5B"/>
    <w:rsid w:val="002006B7"/>
    <w:rsid w:val="00200FD8"/>
    <w:rsid w:val="00203BB8"/>
    <w:rsid w:val="00205A24"/>
    <w:rsid w:val="002103CA"/>
    <w:rsid w:val="00211D3B"/>
    <w:rsid w:val="00211EE8"/>
    <w:rsid w:val="002128A3"/>
    <w:rsid w:val="00213102"/>
    <w:rsid w:val="002133C1"/>
    <w:rsid w:val="00216F41"/>
    <w:rsid w:val="00220088"/>
    <w:rsid w:val="00223B0E"/>
    <w:rsid w:val="002251AF"/>
    <w:rsid w:val="002265A6"/>
    <w:rsid w:val="00227806"/>
    <w:rsid w:val="00230977"/>
    <w:rsid w:val="0023107A"/>
    <w:rsid w:val="00231704"/>
    <w:rsid w:val="00231F94"/>
    <w:rsid w:val="002331D0"/>
    <w:rsid w:val="00233C76"/>
    <w:rsid w:val="00234227"/>
    <w:rsid w:val="00234428"/>
    <w:rsid w:val="00234833"/>
    <w:rsid w:val="00234C47"/>
    <w:rsid w:val="00235618"/>
    <w:rsid w:val="002359E6"/>
    <w:rsid w:val="00235BD8"/>
    <w:rsid w:val="0023778B"/>
    <w:rsid w:val="0024003E"/>
    <w:rsid w:val="00240821"/>
    <w:rsid w:val="00241EC0"/>
    <w:rsid w:val="00242185"/>
    <w:rsid w:val="00242277"/>
    <w:rsid w:val="00243332"/>
    <w:rsid w:val="00244848"/>
    <w:rsid w:val="00244E37"/>
    <w:rsid w:val="002469F2"/>
    <w:rsid w:val="00246CFF"/>
    <w:rsid w:val="0024740C"/>
    <w:rsid w:val="00247DF8"/>
    <w:rsid w:val="00250038"/>
    <w:rsid w:val="00250BF8"/>
    <w:rsid w:val="00251452"/>
    <w:rsid w:val="002546E0"/>
    <w:rsid w:val="00254EA6"/>
    <w:rsid w:val="002558CC"/>
    <w:rsid w:val="00257078"/>
    <w:rsid w:val="002603E9"/>
    <w:rsid w:val="0026114B"/>
    <w:rsid w:val="00261949"/>
    <w:rsid w:val="002619E7"/>
    <w:rsid w:val="00261F83"/>
    <w:rsid w:val="002626CF"/>
    <w:rsid w:val="00262AD0"/>
    <w:rsid w:val="00262CF8"/>
    <w:rsid w:val="00263F17"/>
    <w:rsid w:val="002645D3"/>
    <w:rsid w:val="0026474C"/>
    <w:rsid w:val="002661FB"/>
    <w:rsid w:val="002662EA"/>
    <w:rsid w:val="00266A34"/>
    <w:rsid w:val="002678A8"/>
    <w:rsid w:val="00271E9F"/>
    <w:rsid w:val="00272CF0"/>
    <w:rsid w:val="00275129"/>
    <w:rsid w:val="00275C1F"/>
    <w:rsid w:val="00284013"/>
    <w:rsid w:val="002847AC"/>
    <w:rsid w:val="00284E7E"/>
    <w:rsid w:val="0028591C"/>
    <w:rsid w:val="00285A98"/>
    <w:rsid w:val="00286DE6"/>
    <w:rsid w:val="00287182"/>
    <w:rsid w:val="00290711"/>
    <w:rsid w:val="00292408"/>
    <w:rsid w:val="00292546"/>
    <w:rsid w:val="00293A7E"/>
    <w:rsid w:val="00293C28"/>
    <w:rsid w:val="002945C2"/>
    <w:rsid w:val="002949E3"/>
    <w:rsid w:val="00296246"/>
    <w:rsid w:val="00296459"/>
    <w:rsid w:val="00296F22"/>
    <w:rsid w:val="002A0196"/>
    <w:rsid w:val="002A1034"/>
    <w:rsid w:val="002A1E69"/>
    <w:rsid w:val="002A1FE6"/>
    <w:rsid w:val="002A1FF3"/>
    <w:rsid w:val="002A26DE"/>
    <w:rsid w:val="002A41B0"/>
    <w:rsid w:val="002A6984"/>
    <w:rsid w:val="002A6A10"/>
    <w:rsid w:val="002A7991"/>
    <w:rsid w:val="002B1D7E"/>
    <w:rsid w:val="002B2405"/>
    <w:rsid w:val="002B25BB"/>
    <w:rsid w:val="002B2E1F"/>
    <w:rsid w:val="002B2E93"/>
    <w:rsid w:val="002B33DB"/>
    <w:rsid w:val="002B36F7"/>
    <w:rsid w:val="002B449A"/>
    <w:rsid w:val="002B47EB"/>
    <w:rsid w:val="002B66D8"/>
    <w:rsid w:val="002B6750"/>
    <w:rsid w:val="002B70B1"/>
    <w:rsid w:val="002B7697"/>
    <w:rsid w:val="002B769B"/>
    <w:rsid w:val="002C2858"/>
    <w:rsid w:val="002C4642"/>
    <w:rsid w:val="002C4AD0"/>
    <w:rsid w:val="002C4EFD"/>
    <w:rsid w:val="002C61BB"/>
    <w:rsid w:val="002C73A7"/>
    <w:rsid w:val="002C769D"/>
    <w:rsid w:val="002D0A12"/>
    <w:rsid w:val="002D2C5F"/>
    <w:rsid w:val="002D38AA"/>
    <w:rsid w:val="002D4C3D"/>
    <w:rsid w:val="002D5671"/>
    <w:rsid w:val="002D67EE"/>
    <w:rsid w:val="002E1952"/>
    <w:rsid w:val="002E2B11"/>
    <w:rsid w:val="002E4099"/>
    <w:rsid w:val="002E505F"/>
    <w:rsid w:val="002F06B2"/>
    <w:rsid w:val="002F31EF"/>
    <w:rsid w:val="002F55D1"/>
    <w:rsid w:val="002F5B29"/>
    <w:rsid w:val="002F5CFB"/>
    <w:rsid w:val="002F5E84"/>
    <w:rsid w:val="002F68D6"/>
    <w:rsid w:val="0030020B"/>
    <w:rsid w:val="00300567"/>
    <w:rsid w:val="00300FE5"/>
    <w:rsid w:val="00302A81"/>
    <w:rsid w:val="00304386"/>
    <w:rsid w:val="0030558C"/>
    <w:rsid w:val="0030595C"/>
    <w:rsid w:val="00306263"/>
    <w:rsid w:val="00306593"/>
    <w:rsid w:val="003070A7"/>
    <w:rsid w:val="00307434"/>
    <w:rsid w:val="00307557"/>
    <w:rsid w:val="003111E0"/>
    <w:rsid w:val="003120E0"/>
    <w:rsid w:val="003121EB"/>
    <w:rsid w:val="003124A0"/>
    <w:rsid w:val="00312E31"/>
    <w:rsid w:val="00313AFD"/>
    <w:rsid w:val="00314B75"/>
    <w:rsid w:val="00315AFB"/>
    <w:rsid w:val="00316C1C"/>
    <w:rsid w:val="00317761"/>
    <w:rsid w:val="0032037A"/>
    <w:rsid w:val="00321230"/>
    <w:rsid w:val="003215FF"/>
    <w:rsid w:val="00323042"/>
    <w:rsid w:val="00323C12"/>
    <w:rsid w:val="00324A1D"/>
    <w:rsid w:val="00324DF6"/>
    <w:rsid w:val="003273C6"/>
    <w:rsid w:val="00330CF7"/>
    <w:rsid w:val="00331F5E"/>
    <w:rsid w:val="0033335E"/>
    <w:rsid w:val="00334891"/>
    <w:rsid w:val="0033582B"/>
    <w:rsid w:val="00335D9C"/>
    <w:rsid w:val="003417B4"/>
    <w:rsid w:val="00342190"/>
    <w:rsid w:val="00342D62"/>
    <w:rsid w:val="00343448"/>
    <w:rsid w:val="00343A17"/>
    <w:rsid w:val="00343DDE"/>
    <w:rsid w:val="00345323"/>
    <w:rsid w:val="00345C3B"/>
    <w:rsid w:val="00345DF7"/>
    <w:rsid w:val="0034721E"/>
    <w:rsid w:val="00347665"/>
    <w:rsid w:val="0035037D"/>
    <w:rsid w:val="00352058"/>
    <w:rsid w:val="00352D8B"/>
    <w:rsid w:val="00352FB7"/>
    <w:rsid w:val="0035409E"/>
    <w:rsid w:val="0035417F"/>
    <w:rsid w:val="00354488"/>
    <w:rsid w:val="00354659"/>
    <w:rsid w:val="00355131"/>
    <w:rsid w:val="0035663A"/>
    <w:rsid w:val="003604EF"/>
    <w:rsid w:val="00360D8D"/>
    <w:rsid w:val="003610DD"/>
    <w:rsid w:val="00362B54"/>
    <w:rsid w:val="0036346E"/>
    <w:rsid w:val="003637EC"/>
    <w:rsid w:val="003647F2"/>
    <w:rsid w:val="003662CA"/>
    <w:rsid w:val="003675BB"/>
    <w:rsid w:val="00370559"/>
    <w:rsid w:val="00373571"/>
    <w:rsid w:val="00374E0F"/>
    <w:rsid w:val="00375BF8"/>
    <w:rsid w:val="0037606C"/>
    <w:rsid w:val="00377E6E"/>
    <w:rsid w:val="00380378"/>
    <w:rsid w:val="00380D37"/>
    <w:rsid w:val="00381351"/>
    <w:rsid w:val="00382286"/>
    <w:rsid w:val="0038325D"/>
    <w:rsid w:val="003839A4"/>
    <w:rsid w:val="003870C8"/>
    <w:rsid w:val="00387D5C"/>
    <w:rsid w:val="00387E02"/>
    <w:rsid w:val="00390B20"/>
    <w:rsid w:val="003925F3"/>
    <w:rsid w:val="0039298A"/>
    <w:rsid w:val="00393657"/>
    <w:rsid w:val="00394461"/>
    <w:rsid w:val="00394B40"/>
    <w:rsid w:val="00395C6F"/>
    <w:rsid w:val="003A01AD"/>
    <w:rsid w:val="003A0BFF"/>
    <w:rsid w:val="003A103E"/>
    <w:rsid w:val="003A3257"/>
    <w:rsid w:val="003A350B"/>
    <w:rsid w:val="003A359D"/>
    <w:rsid w:val="003A3A8D"/>
    <w:rsid w:val="003A3CCD"/>
    <w:rsid w:val="003A497B"/>
    <w:rsid w:val="003A51BD"/>
    <w:rsid w:val="003A6081"/>
    <w:rsid w:val="003A6133"/>
    <w:rsid w:val="003A654B"/>
    <w:rsid w:val="003A6A9C"/>
    <w:rsid w:val="003A6CB2"/>
    <w:rsid w:val="003A71E9"/>
    <w:rsid w:val="003A73E3"/>
    <w:rsid w:val="003B129E"/>
    <w:rsid w:val="003B15DB"/>
    <w:rsid w:val="003B2AC8"/>
    <w:rsid w:val="003B4FAC"/>
    <w:rsid w:val="003B545D"/>
    <w:rsid w:val="003B6726"/>
    <w:rsid w:val="003B6958"/>
    <w:rsid w:val="003B75D4"/>
    <w:rsid w:val="003C2E9F"/>
    <w:rsid w:val="003C305D"/>
    <w:rsid w:val="003C32B8"/>
    <w:rsid w:val="003C49CC"/>
    <w:rsid w:val="003C63D2"/>
    <w:rsid w:val="003C6ABC"/>
    <w:rsid w:val="003C75A6"/>
    <w:rsid w:val="003D0891"/>
    <w:rsid w:val="003D158C"/>
    <w:rsid w:val="003D2451"/>
    <w:rsid w:val="003D3D32"/>
    <w:rsid w:val="003D5391"/>
    <w:rsid w:val="003D6D0F"/>
    <w:rsid w:val="003D6F5F"/>
    <w:rsid w:val="003E3547"/>
    <w:rsid w:val="003E3A48"/>
    <w:rsid w:val="003E4236"/>
    <w:rsid w:val="003E7111"/>
    <w:rsid w:val="003E7614"/>
    <w:rsid w:val="003F2819"/>
    <w:rsid w:val="003F297D"/>
    <w:rsid w:val="003F2B98"/>
    <w:rsid w:val="003F3423"/>
    <w:rsid w:val="003F3559"/>
    <w:rsid w:val="003F3F03"/>
    <w:rsid w:val="003F51F6"/>
    <w:rsid w:val="003F5229"/>
    <w:rsid w:val="003F6098"/>
    <w:rsid w:val="003F6215"/>
    <w:rsid w:val="004006A2"/>
    <w:rsid w:val="00400714"/>
    <w:rsid w:val="004007C7"/>
    <w:rsid w:val="00401B83"/>
    <w:rsid w:val="00404CAF"/>
    <w:rsid w:val="00404E8D"/>
    <w:rsid w:val="00405208"/>
    <w:rsid w:val="00405ACC"/>
    <w:rsid w:val="00407373"/>
    <w:rsid w:val="00407D8B"/>
    <w:rsid w:val="00407DF3"/>
    <w:rsid w:val="00410873"/>
    <w:rsid w:val="00410A9B"/>
    <w:rsid w:val="00410BDB"/>
    <w:rsid w:val="00411B71"/>
    <w:rsid w:val="00411F84"/>
    <w:rsid w:val="0041222A"/>
    <w:rsid w:val="00412393"/>
    <w:rsid w:val="0041270E"/>
    <w:rsid w:val="00412AD7"/>
    <w:rsid w:val="00415D7A"/>
    <w:rsid w:val="0041753D"/>
    <w:rsid w:val="00417C4E"/>
    <w:rsid w:val="0042011B"/>
    <w:rsid w:val="00420553"/>
    <w:rsid w:val="00420C9A"/>
    <w:rsid w:val="00422455"/>
    <w:rsid w:val="00422A75"/>
    <w:rsid w:val="00422DB0"/>
    <w:rsid w:val="0042459F"/>
    <w:rsid w:val="0042544E"/>
    <w:rsid w:val="0042564E"/>
    <w:rsid w:val="004258B2"/>
    <w:rsid w:val="00427B32"/>
    <w:rsid w:val="00430392"/>
    <w:rsid w:val="004309C5"/>
    <w:rsid w:val="0043108E"/>
    <w:rsid w:val="0043253F"/>
    <w:rsid w:val="00432D15"/>
    <w:rsid w:val="00432F99"/>
    <w:rsid w:val="00433C8A"/>
    <w:rsid w:val="00434307"/>
    <w:rsid w:val="00434724"/>
    <w:rsid w:val="00434CB4"/>
    <w:rsid w:val="0043767D"/>
    <w:rsid w:val="00440107"/>
    <w:rsid w:val="00441AE8"/>
    <w:rsid w:val="004446FC"/>
    <w:rsid w:val="00444F5C"/>
    <w:rsid w:val="00446653"/>
    <w:rsid w:val="00446B32"/>
    <w:rsid w:val="00447071"/>
    <w:rsid w:val="004511DC"/>
    <w:rsid w:val="0045165B"/>
    <w:rsid w:val="004522BD"/>
    <w:rsid w:val="00452422"/>
    <w:rsid w:val="00452869"/>
    <w:rsid w:val="00452BA8"/>
    <w:rsid w:val="00452CAB"/>
    <w:rsid w:val="00452F4C"/>
    <w:rsid w:val="004531C3"/>
    <w:rsid w:val="004539D7"/>
    <w:rsid w:val="004550A5"/>
    <w:rsid w:val="00455248"/>
    <w:rsid w:val="004556D7"/>
    <w:rsid w:val="004607B4"/>
    <w:rsid w:val="004612D1"/>
    <w:rsid w:val="00465169"/>
    <w:rsid w:val="004653F2"/>
    <w:rsid w:val="004656A5"/>
    <w:rsid w:val="004657B2"/>
    <w:rsid w:val="00466AFD"/>
    <w:rsid w:val="00466C99"/>
    <w:rsid w:val="00466D76"/>
    <w:rsid w:val="00467DDD"/>
    <w:rsid w:val="004707CD"/>
    <w:rsid w:val="00471E15"/>
    <w:rsid w:val="004726EE"/>
    <w:rsid w:val="00474F46"/>
    <w:rsid w:val="00475342"/>
    <w:rsid w:val="00476B8F"/>
    <w:rsid w:val="00477074"/>
    <w:rsid w:val="004802C9"/>
    <w:rsid w:val="00481A4A"/>
    <w:rsid w:val="00481D44"/>
    <w:rsid w:val="00481FBC"/>
    <w:rsid w:val="004823DB"/>
    <w:rsid w:val="00482993"/>
    <w:rsid w:val="004829AD"/>
    <w:rsid w:val="00484AE9"/>
    <w:rsid w:val="00485308"/>
    <w:rsid w:val="004853FB"/>
    <w:rsid w:val="0048583D"/>
    <w:rsid w:val="00485ACF"/>
    <w:rsid w:val="00485CA6"/>
    <w:rsid w:val="00486730"/>
    <w:rsid w:val="00487FC7"/>
    <w:rsid w:val="00491F59"/>
    <w:rsid w:val="00493959"/>
    <w:rsid w:val="00494DD0"/>
    <w:rsid w:val="00495D1F"/>
    <w:rsid w:val="00497C00"/>
    <w:rsid w:val="004A037A"/>
    <w:rsid w:val="004A1253"/>
    <w:rsid w:val="004A3A4F"/>
    <w:rsid w:val="004A446F"/>
    <w:rsid w:val="004A4A89"/>
    <w:rsid w:val="004A55EC"/>
    <w:rsid w:val="004A5C6F"/>
    <w:rsid w:val="004A689C"/>
    <w:rsid w:val="004A6D5C"/>
    <w:rsid w:val="004A6E8E"/>
    <w:rsid w:val="004A765A"/>
    <w:rsid w:val="004A769F"/>
    <w:rsid w:val="004A777D"/>
    <w:rsid w:val="004A7868"/>
    <w:rsid w:val="004A7C9E"/>
    <w:rsid w:val="004B0157"/>
    <w:rsid w:val="004B09DD"/>
    <w:rsid w:val="004B18E1"/>
    <w:rsid w:val="004B205A"/>
    <w:rsid w:val="004B2E0A"/>
    <w:rsid w:val="004B2E10"/>
    <w:rsid w:val="004B37C6"/>
    <w:rsid w:val="004B3A65"/>
    <w:rsid w:val="004B4EDD"/>
    <w:rsid w:val="004B54F1"/>
    <w:rsid w:val="004B5E53"/>
    <w:rsid w:val="004B5EDA"/>
    <w:rsid w:val="004B7010"/>
    <w:rsid w:val="004B7977"/>
    <w:rsid w:val="004C0173"/>
    <w:rsid w:val="004C4410"/>
    <w:rsid w:val="004C533C"/>
    <w:rsid w:val="004C5D26"/>
    <w:rsid w:val="004C6784"/>
    <w:rsid w:val="004C6874"/>
    <w:rsid w:val="004D0400"/>
    <w:rsid w:val="004D0F3D"/>
    <w:rsid w:val="004D30A4"/>
    <w:rsid w:val="004D32FE"/>
    <w:rsid w:val="004D345B"/>
    <w:rsid w:val="004D5AB1"/>
    <w:rsid w:val="004E0627"/>
    <w:rsid w:val="004E1464"/>
    <w:rsid w:val="004E1C88"/>
    <w:rsid w:val="004E1FE9"/>
    <w:rsid w:val="004E3819"/>
    <w:rsid w:val="004E3BD5"/>
    <w:rsid w:val="004E721F"/>
    <w:rsid w:val="004E7E24"/>
    <w:rsid w:val="004E7EB1"/>
    <w:rsid w:val="004F090C"/>
    <w:rsid w:val="004F0D7E"/>
    <w:rsid w:val="004F2080"/>
    <w:rsid w:val="004F2250"/>
    <w:rsid w:val="004F336C"/>
    <w:rsid w:val="004F46E5"/>
    <w:rsid w:val="004F49DD"/>
    <w:rsid w:val="004F503B"/>
    <w:rsid w:val="004F5F4E"/>
    <w:rsid w:val="004F652E"/>
    <w:rsid w:val="004F7AF9"/>
    <w:rsid w:val="00501F82"/>
    <w:rsid w:val="00504BEC"/>
    <w:rsid w:val="00504E03"/>
    <w:rsid w:val="005050C0"/>
    <w:rsid w:val="0050580C"/>
    <w:rsid w:val="005075B2"/>
    <w:rsid w:val="0050767C"/>
    <w:rsid w:val="005100D1"/>
    <w:rsid w:val="00511CF8"/>
    <w:rsid w:val="005120EB"/>
    <w:rsid w:val="005130DF"/>
    <w:rsid w:val="0051368E"/>
    <w:rsid w:val="00513C5D"/>
    <w:rsid w:val="005147DA"/>
    <w:rsid w:val="00514F46"/>
    <w:rsid w:val="0051555E"/>
    <w:rsid w:val="005156CA"/>
    <w:rsid w:val="00515B7E"/>
    <w:rsid w:val="00516EA0"/>
    <w:rsid w:val="005170DC"/>
    <w:rsid w:val="00517A8D"/>
    <w:rsid w:val="00517C95"/>
    <w:rsid w:val="0052085A"/>
    <w:rsid w:val="005212CC"/>
    <w:rsid w:val="005214FB"/>
    <w:rsid w:val="005231EA"/>
    <w:rsid w:val="0052377B"/>
    <w:rsid w:val="00524C27"/>
    <w:rsid w:val="00526546"/>
    <w:rsid w:val="005303C3"/>
    <w:rsid w:val="00531B20"/>
    <w:rsid w:val="0053202A"/>
    <w:rsid w:val="00532CBA"/>
    <w:rsid w:val="0053372A"/>
    <w:rsid w:val="00534AF3"/>
    <w:rsid w:val="005353B2"/>
    <w:rsid w:val="0053712F"/>
    <w:rsid w:val="00540C02"/>
    <w:rsid w:val="00540C38"/>
    <w:rsid w:val="0054245F"/>
    <w:rsid w:val="00542C6F"/>
    <w:rsid w:val="00543DB8"/>
    <w:rsid w:val="00544083"/>
    <w:rsid w:val="005441EF"/>
    <w:rsid w:val="0054494A"/>
    <w:rsid w:val="00544D56"/>
    <w:rsid w:val="005450EB"/>
    <w:rsid w:val="00545A9D"/>
    <w:rsid w:val="00545B6D"/>
    <w:rsid w:val="00545EC4"/>
    <w:rsid w:val="00545F52"/>
    <w:rsid w:val="00545F8D"/>
    <w:rsid w:val="00546C66"/>
    <w:rsid w:val="00547699"/>
    <w:rsid w:val="00551301"/>
    <w:rsid w:val="0055151F"/>
    <w:rsid w:val="005549AE"/>
    <w:rsid w:val="00555254"/>
    <w:rsid w:val="00556FAD"/>
    <w:rsid w:val="00557058"/>
    <w:rsid w:val="00557F3B"/>
    <w:rsid w:val="00562676"/>
    <w:rsid w:val="00562F6F"/>
    <w:rsid w:val="00563176"/>
    <w:rsid w:val="00565856"/>
    <w:rsid w:val="00566380"/>
    <w:rsid w:val="0057071A"/>
    <w:rsid w:val="00571897"/>
    <w:rsid w:val="00572E4F"/>
    <w:rsid w:val="00573305"/>
    <w:rsid w:val="00573F66"/>
    <w:rsid w:val="00576293"/>
    <w:rsid w:val="00576F36"/>
    <w:rsid w:val="00577DF1"/>
    <w:rsid w:val="005800BC"/>
    <w:rsid w:val="005809D1"/>
    <w:rsid w:val="00580C05"/>
    <w:rsid w:val="005826DA"/>
    <w:rsid w:val="00582C38"/>
    <w:rsid w:val="0058303C"/>
    <w:rsid w:val="00583B05"/>
    <w:rsid w:val="00584441"/>
    <w:rsid w:val="0058595E"/>
    <w:rsid w:val="0058611F"/>
    <w:rsid w:val="00586239"/>
    <w:rsid w:val="0058792F"/>
    <w:rsid w:val="00587D39"/>
    <w:rsid w:val="0059028D"/>
    <w:rsid w:val="0059042E"/>
    <w:rsid w:val="00591327"/>
    <w:rsid w:val="005913BF"/>
    <w:rsid w:val="005928BD"/>
    <w:rsid w:val="00593432"/>
    <w:rsid w:val="005939ED"/>
    <w:rsid w:val="00593CC1"/>
    <w:rsid w:val="0059412B"/>
    <w:rsid w:val="00594909"/>
    <w:rsid w:val="00595B7F"/>
    <w:rsid w:val="005961A8"/>
    <w:rsid w:val="005969D8"/>
    <w:rsid w:val="005970D4"/>
    <w:rsid w:val="005974D7"/>
    <w:rsid w:val="00597BCB"/>
    <w:rsid w:val="005A0F18"/>
    <w:rsid w:val="005A11D3"/>
    <w:rsid w:val="005A2881"/>
    <w:rsid w:val="005A2DD9"/>
    <w:rsid w:val="005A378B"/>
    <w:rsid w:val="005A37E3"/>
    <w:rsid w:val="005A399A"/>
    <w:rsid w:val="005A5A74"/>
    <w:rsid w:val="005B0148"/>
    <w:rsid w:val="005B08AE"/>
    <w:rsid w:val="005B1521"/>
    <w:rsid w:val="005B38A0"/>
    <w:rsid w:val="005B4F79"/>
    <w:rsid w:val="005C0EC4"/>
    <w:rsid w:val="005C1DB9"/>
    <w:rsid w:val="005C38EB"/>
    <w:rsid w:val="005C5C4A"/>
    <w:rsid w:val="005C657A"/>
    <w:rsid w:val="005C6AA7"/>
    <w:rsid w:val="005C6ED1"/>
    <w:rsid w:val="005C7309"/>
    <w:rsid w:val="005C7377"/>
    <w:rsid w:val="005D1212"/>
    <w:rsid w:val="005D226D"/>
    <w:rsid w:val="005D6E97"/>
    <w:rsid w:val="005D705B"/>
    <w:rsid w:val="005D7285"/>
    <w:rsid w:val="005D7306"/>
    <w:rsid w:val="005D76B9"/>
    <w:rsid w:val="005D7B25"/>
    <w:rsid w:val="005E0891"/>
    <w:rsid w:val="005E0F7B"/>
    <w:rsid w:val="005E1A89"/>
    <w:rsid w:val="005E2431"/>
    <w:rsid w:val="005E26CA"/>
    <w:rsid w:val="005E2CE0"/>
    <w:rsid w:val="005E4981"/>
    <w:rsid w:val="005E49CF"/>
    <w:rsid w:val="005E4A5E"/>
    <w:rsid w:val="005E4F57"/>
    <w:rsid w:val="005E5D54"/>
    <w:rsid w:val="005E6551"/>
    <w:rsid w:val="005E776E"/>
    <w:rsid w:val="005F05C8"/>
    <w:rsid w:val="005F061A"/>
    <w:rsid w:val="005F1CE8"/>
    <w:rsid w:val="005F2FFF"/>
    <w:rsid w:val="005F30D0"/>
    <w:rsid w:val="005F386D"/>
    <w:rsid w:val="005F3B3D"/>
    <w:rsid w:val="005F3B90"/>
    <w:rsid w:val="005F3F45"/>
    <w:rsid w:val="005F4358"/>
    <w:rsid w:val="005F4C14"/>
    <w:rsid w:val="0060202E"/>
    <w:rsid w:val="006026D4"/>
    <w:rsid w:val="00603D98"/>
    <w:rsid w:val="0060412A"/>
    <w:rsid w:val="00604A8C"/>
    <w:rsid w:val="0060536A"/>
    <w:rsid w:val="00605487"/>
    <w:rsid w:val="00605DAE"/>
    <w:rsid w:val="00606493"/>
    <w:rsid w:val="00606BAF"/>
    <w:rsid w:val="00606E1B"/>
    <w:rsid w:val="00610B8B"/>
    <w:rsid w:val="00611132"/>
    <w:rsid w:val="00611853"/>
    <w:rsid w:val="00611A27"/>
    <w:rsid w:val="00611BB5"/>
    <w:rsid w:val="00611F2A"/>
    <w:rsid w:val="006132F4"/>
    <w:rsid w:val="006141F4"/>
    <w:rsid w:val="00614309"/>
    <w:rsid w:val="0061564C"/>
    <w:rsid w:val="00615A50"/>
    <w:rsid w:val="006169EA"/>
    <w:rsid w:val="0061752B"/>
    <w:rsid w:val="0062082C"/>
    <w:rsid w:val="00620A6E"/>
    <w:rsid w:val="00620C34"/>
    <w:rsid w:val="00620CC5"/>
    <w:rsid w:val="00622F99"/>
    <w:rsid w:val="00623247"/>
    <w:rsid w:val="00623A50"/>
    <w:rsid w:val="0062435E"/>
    <w:rsid w:val="00624803"/>
    <w:rsid w:val="006274CC"/>
    <w:rsid w:val="0063130F"/>
    <w:rsid w:val="00631CF0"/>
    <w:rsid w:val="006346C1"/>
    <w:rsid w:val="00634875"/>
    <w:rsid w:val="0063537F"/>
    <w:rsid w:val="00636C81"/>
    <w:rsid w:val="00641569"/>
    <w:rsid w:val="00641B37"/>
    <w:rsid w:val="006421AA"/>
    <w:rsid w:val="006427E7"/>
    <w:rsid w:val="0064333C"/>
    <w:rsid w:val="0064394F"/>
    <w:rsid w:val="00643B45"/>
    <w:rsid w:val="0064412E"/>
    <w:rsid w:val="00644352"/>
    <w:rsid w:val="0064480C"/>
    <w:rsid w:val="00644D2F"/>
    <w:rsid w:val="00645B8E"/>
    <w:rsid w:val="00645F35"/>
    <w:rsid w:val="0064607A"/>
    <w:rsid w:val="00647AD7"/>
    <w:rsid w:val="006501F8"/>
    <w:rsid w:val="00650D52"/>
    <w:rsid w:val="006527C9"/>
    <w:rsid w:val="00653941"/>
    <w:rsid w:val="0065399A"/>
    <w:rsid w:val="00655CC9"/>
    <w:rsid w:val="00656220"/>
    <w:rsid w:val="0065639C"/>
    <w:rsid w:val="00657AC0"/>
    <w:rsid w:val="006619C4"/>
    <w:rsid w:val="006620D9"/>
    <w:rsid w:val="00663BCB"/>
    <w:rsid w:val="006646A9"/>
    <w:rsid w:val="00664AAC"/>
    <w:rsid w:val="006650EA"/>
    <w:rsid w:val="00667778"/>
    <w:rsid w:val="00667916"/>
    <w:rsid w:val="00667E34"/>
    <w:rsid w:val="0067106F"/>
    <w:rsid w:val="0067337D"/>
    <w:rsid w:val="006733F4"/>
    <w:rsid w:val="00673700"/>
    <w:rsid w:val="006737F1"/>
    <w:rsid w:val="0067582B"/>
    <w:rsid w:val="00675EBB"/>
    <w:rsid w:val="00675F8B"/>
    <w:rsid w:val="006762C4"/>
    <w:rsid w:val="00677CF5"/>
    <w:rsid w:val="00680201"/>
    <w:rsid w:val="006808D9"/>
    <w:rsid w:val="0068147E"/>
    <w:rsid w:val="00682579"/>
    <w:rsid w:val="006828A2"/>
    <w:rsid w:val="006847A4"/>
    <w:rsid w:val="00684FC7"/>
    <w:rsid w:val="0068659C"/>
    <w:rsid w:val="00687327"/>
    <w:rsid w:val="0068770A"/>
    <w:rsid w:val="00687B9A"/>
    <w:rsid w:val="0069000B"/>
    <w:rsid w:val="0069288C"/>
    <w:rsid w:val="00692A73"/>
    <w:rsid w:val="006954F4"/>
    <w:rsid w:val="00695C69"/>
    <w:rsid w:val="00695E86"/>
    <w:rsid w:val="006A0068"/>
    <w:rsid w:val="006A16C1"/>
    <w:rsid w:val="006A3B0B"/>
    <w:rsid w:val="006A3E0C"/>
    <w:rsid w:val="006A43A2"/>
    <w:rsid w:val="006A4522"/>
    <w:rsid w:val="006A58F6"/>
    <w:rsid w:val="006A6416"/>
    <w:rsid w:val="006A66C9"/>
    <w:rsid w:val="006A77A8"/>
    <w:rsid w:val="006A7B97"/>
    <w:rsid w:val="006B2F53"/>
    <w:rsid w:val="006B4D0D"/>
    <w:rsid w:val="006B5702"/>
    <w:rsid w:val="006B6262"/>
    <w:rsid w:val="006C0214"/>
    <w:rsid w:val="006C20E7"/>
    <w:rsid w:val="006C22E9"/>
    <w:rsid w:val="006C3015"/>
    <w:rsid w:val="006C4A2A"/>
    <w:rsid w:val="006C4BC5"/>
    <w:rsid w:val="006C5756"/>
    <w:rsid w:val="006C5D01"/>
    <w:rsid w:val="006C710E"/>
    <w:rsid w:val="006C747C"/>
    <w:rsid w:val="006C767A"/>
    <w:rsid w:val="006C7AE8"/>
    <w:rsid w:val="006D0FFD"/>
    <w:rsid w:val="006D1A06"/>
    <w:rsid w:val="006D266D"/>
    <w:rsid w:val="006D2980"/>
    <w:rsid w:val="006D3430"/>
    <w:rsid w:val="006D3D24"/>
    <w:rsid w:val="006D3F85"/>
    <w:rsid w:val="006D40E5"/>
    <w:rsid w:val="006D4A0B"/>
    <w:rsid w:val="006D521E"/>
    <w:rsid w:val="006D66E9"/>
    <w:rsid w:val="006D7488"/>
    <w:rsid w:val="006D7B47"/>
    <w:rsid w:val="006E07A0"/>
    <w:rsid w:val="006E0E74"/>
    <w:rsid w:val="006E133C"/>
    <w:rsid w:val="006E2178"/>
    <w:rsid w:val="006E21C0"/>
    <w:rsid w:val="006E4666"/>
    <w:rsid w:val="006E4903"/>
    <w:rsid w:val="006E5459"/>
    <w:rsid w:val="006E5648"/>
    <w:rsid w:val="006E62F5"/>
    <w:rsid w:val="006E7CD5"/>
    <w:rsid w:val="006F12DA"/>
    <w:rsid w:val="006F3186"/>
    <w:rsid w:val="006F32F2"/>
    <w:rsid w:val="006F3313"/>
    <w:rsid w:val="006F4C8D"/>
    <w:rsid w:val="006F5612"/>
    <w:rsid w:val="006F5A3C"/>
    <w:rsid w:val="006F6433"/>
    <w:rsid w:val="006F66AE"/>
    <w:rsid w:val="006F7B6E"/>
    <w:rsid w:val="006F7D58"/>
    <w:rsid w:val="006F7DA7"/>
    <w:rsid w:val="00700414"/>
    <w:rsid w:val="00700F09"/>
    <w:rsid w:val="00703F53"/>
    <w:rsid w:val="007066E0"/>
    <w:rsid w:val="00706E97"/>
    <w:rsid w:val="0070708F"/>
    <w:rsid w:val="00707111"/>
    <w:rsid w:val="00707FBF"/>
    <w:rsid w:val="00711AB2"/>
    <w:rsid w:val="00711E5A"/>
    <w:rsid w:val="00714BE8"/>
    <w:rsid w:val="007158B0"/>
    <w:rsid w:val="00715FC5"/>
    <w:rsid w:val="007168E6"/>
    <w:rsid w:val="00717E45"/>
    <w:rsid w:val="00720188"/>
    <w:rsid w:val="007202D4"/>
    <w:rsid w:val="00721D22"/>
    <w:rsid w:val="00722567"/>
    <w:rsid w:val="0072339A"/>
    <w:rsid w:val="00727B7A"/>
    <w:rsid w:val="0073220A"/>
    <w:rsid w:val="00732C59"/>
    <w:rsid w:val="00734154"/>
    <w:rsid w:val="00734D5D"/>
    <w:rsid w:val="007351B0"/>
    <w:rsid w:val="007354E4"/>
    <w:rsid w:val="00736853"/>
    <w:rsid w:val="00736C66"/>
    <w:rsid w:val="00737595"/>
    <w:rsid w:val="0073769D"/>
    <w:rsid w:val="00740837"/>
    <w:rsid w:val="0074329B"/>
    <w:rsid w:val="007437FF"/>
    <w:rsid w:val="00744720"/>
    <w:rsid w:val="007457BD"/>
    <w:rsid w:val="007463AB"/>
    <w:rsid w:val="0074736C"/>
    <w:rsid w:val="00747FC5"/>
    <w:rsid w:val="00750C08"/>
    <w:rsid w:val="007514E8"/>
    <w:rsid w:val="007518DD"/>
    <w:rsid w:val="00751AEA"/>
    <w:rsid w:val="00753777"/>
    <w:rsid w:val="00753BB6"/>
    <w:rsid w:val="00754452"/>
    <w:rsid w:val="00754761"/>
    <w:rsid w:val="00754F51"/>
    <w:rsid w:val="00755DA6"/>
    <w:rsid w:val="00756E88"/>
    <w:rsid w:val="00757BC8"/>
    <w:rsid w:val="00757C84"/>
    <w:rsid w:val="0076133B"/>
    <w:rsid w:val="007621FD"/>
    <w:rsid w:val="0076229E"/>
    <w:rsid w:val="00762596"/>
    <w:rsid w:val="00762DD3"/>
    <w:rsid w:val="00763900"/>
    <w:rsid w:val="00763909"/>
    <w:rsid w:val="00764CEE"/>
    <w:rsid w:val="0076500B"/>
    <w:rsid w:val="00765AC0"/>
    <w:rsid w:val="00770233"/>
    <w:rsid w:val="007703FC"/>
    <w:rsid w:val="00770DE7"/>
    <w:rsid w:val="00770F8C"/>
    <w:rsid w:val="00771425"/>
    <w:rsid w:val="007729D9"/>
    <w:rsid w:val="00772B0C"/>
    <w:rsid w:val="0077319C"/>
    <w:rsid w:val="00773B67"/>
    <w:rsid w:val="00773B88"/>
    <w:rsid w:val="00775A2D"/>
    <w:rsid w:val="00776288"/>
    <w:rsid w:val="00776673"/>
    <w:rsid w:val="0077687F"/>
    <w:rsid w:val="00777A11"/>
    <w:rsid w:val="007801CF"/>
    <w:rsid w:val="007806AD"/>
    <w:rsid w:val="00780D2A"/>
    <w:rsid w:val="00780D4E"/>
    <w:rsid w:val="00780EE2"/>
    <w:rsid w:val="0078170E"/>
    <w:rsid w:val="00781FCD"/>
    <w:rsid w:val="0078228D"/>
    <w:rsid w:val="00783901"/>
    <w:rsid w:val="00783B5B"/>
    <w:rsid w:val="00783EE9"/>
    <w:rsid w:val="00783FD4"/>
    <w:rsid w:val="00784225"/>
    <w:rsid w:val="00784C12"/>
    <w:rsid w:val="007851D5"/>
    <w:rsid w:val="00786A2F"/>
    <w:rsid w:val="00787285"/>
    <w:rsid w:val="007904C6"/>
    <w:rsid w:val="00790ACE"/>
    <w:rsid w:val="007916F4"/>
    <w:rsid w:val="00791738"/>
    <w:rsid w:val="0079179F"/>
    <w:rsid w:val="00791A4F"/>
    <w:rsid w:val="00792D6E"/>
    <w:rsid w:val="00793EEF"/>
    <w:rsid w:val="00794AC7"/>
    <w:rsid w:val="00795EC9"/>
    <w:rsid w:val="00796418"/>
    <w:rsid w:val="00796C73"/>
    <w:rsid w:val="00797359"/>
    <w:rsid w:val="007A0765"/>
    <w:rsid w:val="007A135C"/>
    <w:rsid w:val="007A29F1"/>
    <w:rsid w:val="007A2F1F"/>
    <w:rsid w:val="007A344B"/>
    <w:rsid w:val="007A38F3"/>
    <w:rsid w:val="007A7C83"/>
    <w:rsid w:val="007B01E6"/>
    <w:rsid w:val="007B09F3"/>
    <w:rsid w:val="007B14C4"/>
    <w:rsid w:val="007B1887"/>
    <w:rsid w:val="007B3121"/>
    <w:rsid w:val="007B364D"/>
    <w:rsid w:val="007B36E4"/>
    <w:rsid w:val="007B3A6F"/>
    <w:rsid w:val="007B5869"/>
    <w:rsid w:val="007B5E2D"/>
    <w:rsid w:val="007B60F6"/>
    <w:rsid w:val="007B62B3"/>
    <w:rsid w:val="007C0029"/>
    <w:rsid w:val="007C0290"/>
    <w:rsid w:val="007C1DA3"/>
    <w:rsid w:val="007C20EA"/>
    <w:rsid w:val="007C28E4"/>
    <w:rsid w:val="007C3CA8"/>
    <w:rsid w:val="007C4267"/>
    <w:rsid w:val="007C4419"/>
    <w:rsid w:val="007D04F8"/>
    <w:rsid w:val="007D053A"/>
    <w:rsid w:val="007D1851"/>
    <w:rsid w:val="007D1D83"/>
    <w:rsid w:val="007D2123"/>
    <w:rsid w:val="007D25B6"/>
    <w:rsid w:val="007D26CA"/>
    <w:rsid w:val="007D2A34"/>
    <w:rsid w:val="007D35EE"/>
    <w:rsid w:val="007D5003"/>
    <w:rsid w:val="007D5B41"/>
    <w:rsid w:val="007E06EE"/>
    <w:rsid w:val="007E194B"/>
    <w:rsid w:val="007E412D"/>
    <w:rsid w:val="007E5517"/>
    <w:rsid w:val="007E5C0E"/>
    <w:rsid w:val="007E6846"/>
    <w:rsid w:val="007E70D6"/>
    <w:rsid w:val="007E71DF"/>
    <w:rsid w:val="007E7EC5"/>
    <w:rsid w:val="007F02CB"/>
    <w:rsid w:val="007F04B2"/>
    <w:rsid w:val="007F0BB7"/>
    <w:rsid w:val="007F1339"/>
    <w:rsid w:val="007F18D3"/>
    <w:rsid w:val="007F18E7"/>
    <w:rsid w:val="007F2185"/>
    <w:rsid w:val="007F2504"/>
    <w:rsid w:val="007F3B5B"/>
    <w:rsid w:val="007F58DF"/>
    <w:rsid w:val="007F58E5"/>
    <w:rsid w:val="007F5B70"/>
    <w:rsid w:val="007F61F6"/>
    <w:rsid w:val="007F687E"/>
    <w:rsid w:val="007F7587"/>
    <w:rsid w:val="008004BD"/>
    <w:rsid w:val="00801266"/>
    <w:rsid w:val="00801EF6"/>
    <w:rsid w:val="00803107"/>
    <w:rsid w:val="008036E6"/>
    <w:rsid w:val="008045C3"/>
    <w:rsid w:val="00804B63"/>
    <w:rsid w:val="008059E0"/>
    <w:rsid w:val="008067E2"/>
    <w:rsid w:val="008070A5"/>
    <w:rsid w:val="00807E91"/>
    <w:rsid w:val="00810829"/>
    <w:rsid w:val="00811B71"/>
    <w:rsid w:val="00811DDD"/>
    <w:rsid w:val="0081343A"/>
    <w:rsid w:val="00813BE7"/>
    <w:rsid w:val="008149DA"/>
    <w:rsid w:val="00815627"/>
    <w:rsid w:val="0081575B"/>
    <w:rsid w:val="00815808"/>
    <w:rsid w:val="00816449"/>
    <w:rsid w:val="00816A88"/>
    <w:rsid w:val="00817193"/>
    <w:rsid w:val="008179B5"/>
    <w:rsid w:val="00820ABF"/>
    <w:rsid w:val="00821130"/>
    <w:rsid w:val="008244FC"/>
    <w:rsid w:val="008250BE"/>
    <w:rsid w:val="008268DD"/>
    <w:rsid w:val="0082727B"/>
    <w:rsid w:val="00827B70"/>
    <w:rsid w:val="00830636"/>
    <w:rsid w:val="00830812"/>
    <w:rsid w:val="00830B35"/>
    <w:rsid w:val="008310CF"/>
    <w:rsid w:val="00831D71"/>
    <w:rsid w:val="0083599D"/>
    <w:rsid w:val="008369FC"/>
    <w:rsid w:val="00836A7C"/>
    <w:rsid w:val="00837FB1"/>
    <w:rsid w:val="0084081F"/>
    <w:rsid w:val="008438FD"/>
    <w:rsid w:val="00843CC9"/>
    <w:rsid w:val="008447E1"/>
    <w:rsid w:val="00845D8E"/>
    <w:rsid w:val="0084752B"/>
    <w:rsid w:val="00850AA8"/>
    <w:rsid w:val="00850D81"/>
    <w:rsid w:val="00851089"/>
    <w:rsid w:val="00851F4F"/>
    <w:rsid w:val="00852B48"/>
    <w:rsid w:val="0085349D"/>
    <w:rsid w:val="00854629"/>
    <w:rsid w:val="0085527E"/>
    <w:rsid w:val="008552BA"/>
    <w:rsid w:val="0085541B"/>
    <w:rsid w:val="00855F83"/>
    <w:rsid w:val="00855FEF"/>
    <w:rsid w:val="00861924"/>
    <w:rsid w:val="00862192"/>
    <w:rsid w:val="0086345B"/>
    <w:rsid w:val="00863544"/>
    <w:rsid w:val="008648D6"/>
    <w:rsid w:val="008649D9"/>
    <w:rsid w:val="00864EA6"/>
    <w:rsid w:val="008656B3"/>
    <w:rsid w:val="00867AD0"/>
    <w:rsid w:val="008715D3"/>
    <w:rsid w:val="00873D3D"/>
    <w:rsid w:val="00876DF7"/>
    <w:rsid w:val="00876E5C"/>
    <w:rsid w:val="00877512"/>
    <w:rsid w:val="00880D8D"/>
    <w:rsid w:val="0088165C"/>
    <w:rsid w:val="00881760"/>
    <w:rsid w:val="0088196F"/>
    <w:rsid w:val="008820E9"/>
    <w:rsid w:val="008833C9"/>
    <w:rsid w:val="008838AA"/>
    <w:rsid w:val="00883E0E"/>
    <w:rsid w:val="0088491D"/>
    <w:rsid w:val="00884A23"/>
    <w:rsid w:val="00885D4F"/>
    <w:rsid w:val="008864AE"/>
    <w:rsid w:val="00891339"/>
    <w:rsid w:val="00892B9F"/>
    <w:rsid w:val="00892FE7"/>
    <w:rsid w:val="0089488E"/>
    <w:rsid w:val="0089563D"/>
    <w:rsid w:val="00895AAA"/>
    <w:rsid w:val="00895C65"/>
    <w:rsid w:val="00896B2C"/>
    <w:rsid w:val="00896DA5"/>
    <w:rsid w:val="00896E76"/>
    <w:rsid w:val="00897A7D"/>
    <w:rsid w:val="008A0591"/>
    <w:rsid w:val="008A1797"/>
    <w:rsid w:val="008A1D62"/>
    <w:rsid w:val="008A29CB"/>
    <w:rsid w:val="008A2A00"/>
    <w:rsid w:val="008A3E84"/>
    <w:rsid w:val="008A3FE4"/>
    <w:rsid w:val="008A3FED"/>
    <w:rsid w:val="008A4738"/>
    <w:rsid w:val="008A5444"/>
    <w:rsid w:val="008A5508"/>
    <w:rsid w:val="008A6294"/>
    <w:rsid w:val="008A7872"/>
    <w:rsid w:val="008B0195"/>
    <w:rsid w:val="008B0310"/>
    <w:rsid w:val="008B0F72"/>
    <w:rsid w:val="008B1106"/>
    <w:rsid w:val="008B3D63"/>
    <w:rsid w:val="008B4407"/>
    <w:rsid w:val="008B515E"/>
    <w:rsid w:val="008B52A2"/>
    <w:rsid w:val="008B55B4"/>
    <w:rsid w:val="008B713C"/>
    <w:rsid w:val="008B7647"/>
    <w:rsid w:val="008B7FE7"/>
    <w:rsid w:val="008C06E5"/>
    <w:rsid w:val="008C140A"/>
    <w:rsid w:val="008C22D9"/>
    <w:rsid w:val="008C238C"/>
    <w:rsid w:val="008C2B0A"/>
    <w:rsid w:val="008C42CA"/>
    <w:rsid w:val="008C5B4B"/>
    <w:rsid w:val="008C5BC2"/>
    <w:rsid w:val="008C5C2F"/>
    <w:rsid w:val="008D201D"/>
    <w:rsid w:val="008D2778"/>
    <w:rsid w:val="008D3326"/>
    <w:rsid w:val="008D33BC"/>
    <w:rsid w:val="008D39BA"/>
    <w:rsid w:val="008D3B6B"/>
    <w:rsid w:val="008D4177"/>
    <w:rsid w:val="008D4DDD"/>
    <w:rsid w:val="008D6F8E"/>
    <w:rsid w:val="008E02CD"/>
    <w:rsid w:val="008E085F"/>
    <w:rsid w:val="008E2E8B"/>
    <w:rsid w:val="008E310D"/>
    <w:rsid w:val="008E34AE"/>
    <w:rsid w:val="008E34ED"/>
    <w:rsid w:val="008E37E3"/>
    <w:rsid w:val="008E3CFF"/>
    <w:rsid w:val="008E427E"/>
    <w:rsid w:val="008E63B4"/>
    <w:rsid w:val="008E6EF8"/>
    <w:rsid w:val="008E7938"/>
    <w:rsid w:val="008F37BD"/>
    <w:rsid w:val="008F3CB0"/>
    <w:rsid w:val="008F4669"/>
    <w:rsid w:val="008F5163"/>
    <w:rsid w:val="008F51B2"/>
    <w:rsid w:val="00902341"/>
    <w:rsid w:val="0090256E"/>
    <w:rsid w:val="009034A4"/>
    <w:rsid w:val="0090564C"/>
    <w:rsid w:val="00905DA7"/>
    <w:rsid w:val="00905F3D"/>
    <w:rsid w:val="009067D1"/>
    <w:rsid w:val="00906AC1"/>
    <w:rsid w:val="00906D94"/>
    <w:rsid w:val="0091158F"/>
    <w:rsid w:val="00912FB2"/>
    <w:rsid w:val="009139D6"/>
    <w:rsid w:val="00913CB2"/>
    <w:rsid w:val="009148F0"/>
    <w:rsid w:val="009163DA"/>
    <w:rsid w:val="009172E7"/>
    <w:rsid w:val="009175E9"/>
    <w:rsid w:val="0091781E"/>
    <w:rsid w:val="00917D52"/>
    <w:rsid w:val="00923250"/>
    <w:rsid w:val="00924319"/>
    <w:rsid w:val="009260CC"/>
    <w:rsid w:val="00926125"/>
    <w:rsid w:val="009274E8"/>
    <w:rsid w:val="0093007A"/>
    <w:rsid w:val="00931596"/>
    <w:rsid w:val="00931C4E"/>
    <w:rsid w:val="00931ED5"/>
    <w:rsid w:val="00932CEE"/>
    <w:rsid w:val="00934EA8"/>
    <w:rsid w:val="00935EC9"/>
    <w:rsid w:val="00936E2B"/>
    <w:rsid w:val="00937ACA"/>
    <w:rsid w:val="00937C1B"/>
    <w:rsid w:val="0094021A"/>
    <w:rsid w:val="0094113B"/>
    <w:rsid w:val="009424F2"/>
    <w:rsid w:val="009434DB"/>
    <w:rsid w:val="00951FCD"/>
    <w:rsid w:val="00952CA3"/>
    <w:rsid w:val="00953958"/>
    <w:rsid w:val="00953B39"/>
    <w:rsid w:val="00954A9C"/>
    <w:rsid w:val="009557F2"/>
    <w:rsid w:val="0095610C"/>
    <w:rsid w:val="009561D6"/>
    <w:rsid w:val="00956A72"/>
    <w:rsid w:val="00957405"/>
    <w:rsid w:val="00957AAA"/>
    <w:rsid w:val="0096112A"/>
    <w:rsid w:val="00963C24"/>
    <w:rsid w:val="00963C5B"/>
    <w:rsid w:val="00964016"/>
    <w:rsid w:val="00964616"/>
    <w:rsid w:val="0096502F"/>
    <w:rsid w:val="00965197"/>
    <w:rsid w:val="0096630B"/>
    <w:rsid w:val="00966996"/>
    <w:rsid w:val="00966EE4"/>
    <w:rsid w:val="00967EC2"/>
    <w:rsid w:val="009707D0"/>
    <w:rsid w:val="00970D24"/>
    <w:rsid w:val="009711AB"/>
    <w:rsid w:val="00972C13"/>
    <w:rsid w:val="00973F8C"/>
    <w:rsid w:val="00974732"/>
    <w:rsid w:val="00975491"/>
    <w:rsid w:val="00976767"/>
    <w:rsid w:val="00977459"/>
    <w:rsid w:val="00981478"/>
    <w:rsid w:val="009821DC"/>
    <w:rsid w:val="009822B3"/>
    <w:rsid w:val="00983FBD"/>
    <w:rsid w:val="0098438E"/>
    <w:rsid w:val="009851C2"/>
    <w:rsid w:val="00986109"/>
    <w:rsid w:val="009861ED"/>
    <w:rsid w:val="009869E3"/>
    <w:rsid w:val="009874DD"/>
    <w:rsid w:val="00987658"/>
    <w:rsid w:val="00987E3A"/>
    <w:rsid w:val="00990005"/>
    <w:rsid w:val="009909FD"/>
    <w:rsid w:val="009923DF"/>
    <w:rsid w:val="00993168"/>
    <w:rsid w:val="00993523"/>
    <w:rsid w:val="00993A55"/>
    <w:rsid w:val="00993EF8"/>
    <w:rsid w:val="00994BA6"/>
    <w:rsid w:val="0099551E"/>
    <w:rsid w:val="00995BD6"/>
    <w:rsid w:val="00995CC5"/>
    <w:rsid w:val="009964FF"/>
    <w:rsid w:val="00996E09"/>
    <w:rsid w:val="00996E3E"/>
    <w:rsid w:val="009975C5"/>
    <w:rsid w:val="00997BFE"/>
    <w:rsid w:val="009A0429"/>
    <w:rsid w:val="009A0672"/>
    <w:rsid w:val="009A1EEF"/>
    <w:rsid w:val="009A2B44"/>
    <w:rsid w:val="009A4BA1"/>
    <w:rsid w:val="009A4FA5"/>
    <w:rsid w:val="009A5460"/>
    <w:rsid w:val="009A58BB"/>
    <w:rsid w:val="009A624E"/>
    <w:rsid w:val="009A725D"/>
    <w:rsid w:val="009A7CCA"/>
    <w:rsid w:val="009B08C5"/>
    <w:rsid w:val="009B2285"/>
    <w:rsid w:val="009B23BE"/>
    <w:rsid w:val="009B2B16"/>
    <w:rsid w:val="009B2BC0"/>
    <w:rsid w:val="009B2C52"/>
    <w:rsid w:val="009B6533"/>
    <w:rsid w:val="009B70FD"/>
    <w:rsid w:val="009C139F"/>
    <w:rsid w:val="009C1A30"/>
    <w:rsid w:val="009C217C"/>
    <w:rsid w:val="009C553D"/>
    <w:rsid w:val="009C632E"/>
    <w:rsid w:val="009C6455"/>
    <w:rsid w:val="009C6D4B"/>
    <w:rsid w:val="009C7B96"/>
    <w:rsid w:val="009D0DE0"/>
    <w:rsid w:val="009D0FBE"/>
    <w:rsid w:val="009D1057"/>
    <w:rsid w:val="009D25CB"/>
    <w:rsid w:val="009D2720"/>
    <w:rsid w:val="009D290D"/>
    <w:rsid w:val="009D359F"/>
    <w:rsid w:val="009D3CFA"/>
    <w:rsid w:val="009D5320"/>
    <w:rsid w:val="009D6414"/>
    <w:rsid w:val="009D7381"/>
    <w:rsid w:val="009E10D2"/>
    <w:rsid w:val="009E1E5E"/>
    <w:rsid w:val="009E1FDC"/>
    <w:rsid w:val="009E21EF"/>
    <w:rsid w:val="009E42F2"/>
    <w:rsid w:val="009E47A7"/>
    <w:rsid w:val="009E4B34"/>
    <w:rsid w:val="009E4CE2"/>
    <w:rsid w:val="009E4EBC"/>
    <w:rsid w:val="009E4ECA"/>
    <w:rsid w:val="009E5C6C"/>
    <w:rsid w:val="009E66EF"/>
    <w:rsid w:val="009E6E5C"/>
    <w:rsid w:val="009E75B8"/>
    <w:rsid w:val="009F0996"/>
    <w:rsid w:val="009F130E"/>
    <w:rsid w:val="009F17C1"/>
    <w:rsid w:val="009F24E0"/>
    <w:rsid w:val="009F4DAF"/>
    <w:rsid w:val="009F6CDC"/>
    <w:rsid w:val="009F734C"/>
    <w:rsid w:val="009F7A3C"/>
    <w:rsid w:val="009F7C85"/>
    <w:rsid w:val="009F7D5B"/>
    <w:rsid w:val="00A020C4"/>
    <w:rsid w:val="00A02420"/>
    <w:rsid w:val="00A02595"/>
    <w:rsid w:val="00A0381B"/>
    <w:rsid w:val="00A03AF7"/>
    <w:rsid w:val="00A03E1D"/>
    <w:rsid w:val="00A04CF1"/>
    <w:rsid w:val="00A050DC"/>
    <w:rsid w:val="00A05AD6"/>
    <w:rsid w:val="00A064DD"/>
    <w:rsid w:val="00A06599"/>
    <w:rsid w:val="00A070EB"/>
    <w:rsid w:val="00A07443"/>
    <w:rsid w:val="00A07562"/>
    <w:rsid w:val="00A07D6A"/>
    <w:rsid w:val="00A100E6"/>
    <w:rsid w:val="00A10C89"/>
    <w:rsid w:val="00A117A1"/>
    <w:rsid w:val="00A122FC"/>
    <w:rsid w:val="00A13142"/>
    <w:rsid w:val="00A1388E"/>
    <w:rsid w:val="00A14983"/>
    <w:rsid w:val="00A15DB2"/>
    <w:rsid w:val="00A16074"/>
    <w:rsid w:val="00A168E2"/>
    <w:rsid w:val="00A207A9"/>
    <w:rsid w:val="00A213C8"/>
    <w:rsid w:val="00A23146"/>
    <w:rsid w:val="00A235D8"/>
    <w:rsid w:val="00A23B04"/>
    <w:rsid w:val="00A25BDB"/>
    <w:rsid w:val="00A273F8"/>
    <w:rsid w:val="00A274A6"/>
    <w:rsid w:val="00A30FAA"/>
    <w:rsid w:val="00A319AF"/>
    <w:rsid w:val="00A34B7F"/>
    <w:rsid w:val="00A35BCD"/>
    <w:rsid w:val="00A35C70"/>
    <w:rsid w:val="00A363BE"/>
    <w:rsid w:val="00A40019"/>
    <w:rsid w:val="00A40573"/>
    <w:rsid w:val="00A407F8"/>
    <w:rsid w:val="00A40AF9"/>
    <w:rsid w:val="00A40DDE"/>
    <w:rsid w:val="00A41345"/>
    <w:rsid w:val="00A42073"/>
    <w:rsid w:val="00A43083"/>
    <w:rsid w:val="00A43613"/>
    <w:rsid w:val="00A438BC"/>
    <w:rsid w:val="00A4483B"/>
    <w:rsid w:val="00A44D23"/>
    <w:rsid w:val="00A47DDE"/>
    <w:rsid w:val="00A5027E"/>
    <w:rsid w:val="00A53998"/>
    <w:rsid w:val="00A53A7F"/>
    <w:rsid w:val="00A53C9F"/>
    <w:rsid w:val="00A54B0A"/>
    <w:rsid w:val="00A54D66"/>
    <w:rsid w:val="00A56958"/>
    <w:rsid w:val="00A602C3"/>
    <w:rsid w:val="00A60A0F"/>
    <w:rsid w:val="00A60BC5"/>
    <w:rsid w:val="00A61F0C"/>
    <w:rsid w:val="00A62905"/>
    <w:rsid w:val="00A62C31"/>
    <w:rsid w:val="00A63536"/>
    <w:rsid w:val="00A63BED"/>
    <w:rsid w:val="00A648AB"/>
    <w:rsid w:val="00A64C6F"/>
    <w:rsid w:val="00A653E0"/>
    <w:rsid w:val="00A66169"/>
    <w:rsid w:val="00A67287"/>
    <w:rsid w:val="00A70BB5"/>
    <w:rsid w:val="00A710E1"/>
    <w:rsid w:val="00A7170A"/>
    <w:rsid w:val="00A71822"/>
    <w:rsid w:val="00A71A64"/>
    <w:rsid w:val="00A71BAE"/>
    <w:rsid w:val="00A728F8"/>
    <w:rsid w:val="00A733F7"/>
    <w:rsid w:val="00A74893"/>
    <w:rsid w:val="00A74CBE"/>
    <w:rsid w:val="00A74F35"/>
    <w:rsid w:val="00A755E9"/>
    <w:rsid w:val="00A75BC7"/>
    <w:rsid w:val="00A75CA5"/>
    <w:rsid w:val="00A77A07"/>
    <w:rsid w:val="00A8023F"/>
    <w:rsid w:val="00A80F61"/>
    <w:rsid w:val="00A817B9"/>
    <w:rsid w:val="00A81C5A"/>
    <w:rsid w:val="00A82A7B"/>
    <w:rsid w:val="00A82CFC"/>
    <w:rsid w:val="00A8319B"/>
    <w:rsid w:val="00A83AE0"/>
    <w:rsid w:val="00A848C2"/>
    <w:rsid w:val="00A857C8"/>
    <w:rsid w:val="00A86B64"/>
    <w:rsid w:val="00A8779A"/>
    <w:rsid w:val="00A8795B"/>
    <w:rsid w:val="00A90CCF"/>
    <w:rsid w:val="00A91D4D"/>
    <w:rsid w:val="00A9412B"/>
    <w:rsid w:val="00A9525E"/>
    <w:rsid w:val="00A95643"/>
    <w:rsid w:val="00A95758"/>
    <w:rsid w:val="00A95B2C"/>
    <w:rsid w:val="00A95D96"/>
    <w:rsid w:val="00AA02BB"/>
    <w:rsid w:val="00AA09EA"/>
    <w:rsid w:val="00AA173F"/>
    <w:rsid w:val="00AA2983"/>
    <w:rsid w:val="00AA2FCD"/>
    <w:rsid w:val="00AA3CB2"/>
    <w:rsid w:val="00AA42AA"/>
    <w:rsid w:val="00AA49A6"/>
    <w:rsid w:val="00AB070C"/>
    <w:rsid w:val="00AB0971"/>
    <w:rsid w:val="00AB0B29"/>
    <w:rsid w:val="00AB0F95"/>
    <w:rsid w:val="00AB1143"/>
    <w:rsid w:val="00AB1CAD"/>
    <w:rsid w:val="00AB226B"/>
    <w:rsid w:val="00AB2823"/>
    <w:rsid w:val="00AB3679"/>
    <w:rsid w:val="00AB3792"/>
    <w:rsid w:val="00AC1030"/>
    <w:rsid w:val="00AC1BAB"/>
    <w:rsid w:val="00AC27CA"/>
    <w:rsid w:val="00AC29AF"/>
    <w:rsid w:val="00AC2A35"/>
    <w:rsid w:val="00AC32FA"/>
    <w:rsid w:val="00AC4856"/>
    <w:rsid w:val="00AC4A77"/>
    <w:rsid w:val="00AC4CFA"/>
    <w:rsid w:val="00AC5B60"/>
    <w:rsid w:val="00AC5B84"/>
    <w:rsid w:val="00AC5D6D"/>
    <w:rsid w:val="00AC6C06"/>
    <w:rsid w:val="00AD0042"/>
    <w:rsid w:val="00AD1842"/>
    <w:rsid w:val="00AD1E0C"/>
    <w:rsid w:val="00AD38F6"/>
    <w:rsid w:val="00AD3EBB"/>
    <w:rsid w:val="00AD3FDC"/>
    <w:rsid w:val="00AD425F"/>
    <w:rsid w:val="00AD4A42"/>
    <w:rsid w:val="00AD57AB"/>
    <w:rsid w:val="00AD595B"/>
    <w:rsid w:val="00AD60F6"/>
    <w:rsid w:val="00AD64C5"/>
    <w:rsid w:val="00AD7498"/>
    <w:rsid w:val="00AD7A66"/>
    <w:rsid w:val="00AD7E0C"/>
    <w:rsid w:val="00AE02BB"/>
    <w:rsid w:val="00AE11BB"/>
    <w:rsid w:val="00AE2071"/>
    <w:rsid w:val="00AE25A5"/>
    <w:rsid w:val="00AE2B3E"/>
    <w:rsid w:val="00AE3A46"/>
    <w:rsid w:val="00AE3F00"/>
    <w:rsid w:val="00AE47C7"/>
    <w:rsid w:val="00AE4B8E"/>
    <w:rsid w:val="00AE4D83"/>
    <w:rsid w:val="00AE5037"/>
    <w:rsid w:val="00AE5314"/>
    <w:rsid w:val="00AE5E62"/>
    <w:rsid w:val="00AE68A9"/>
    <w:rsid w:val="00AE6DF5"/>
    <w:rsid w:val="00AE78ED"/>
    <w:rsid w:val="00AF01EB"/>
    <w:rsid w:val="00AF22B0"/>
    <w:rsid w:val="00AF2C89"/>
    <w:rsid w:val="00AF415C"/>
    <w:rsid w:val="00AF4C62"/>
    <w:rsid w:val="00AF558C"/>
    <w:rsid w:val="00AF6437"/>
    <w:rsid w:val="00AF6D2D"/>
    <w:rsid w:val="00AF7AF9"/>
    <w:rsid w:val="00B00B33"/>
    <w:rsid w:val="00B00CB7"/>
    <w:rsid w:val="00B02375"/>
    <w:rsid w:val="00B0265A"/>
    <w:rsid w:val="00B05EA3"/>
    <w:rsid w:val="00B06A05"/>
    <w:rsid w:val="00B06EC6"/>
    <w:rsid w:val="00B07A76"/>
    <w:rsid w:val="00B07C5B"/>
    <w:rsid w:val="00B10409"/>
    <w:rsid w:val="00B10492"/>
    <w:rsid w:val="00B10936"/>
    <w:rsid w:val="00B109C4"/>
    <w:rsid w:val="00B10EE7"/>
    <w:rsid w:val="00B12439"/>
    <w:rsid w:val="00B13D66"/>
    <w:rsid w:val="00B143F2"/>
    <w:rsid w:val="00B14BA8"/>
    <w:rsid w:val="00B1732E"/>
    <w:rsid w:val="00B17457"/>
    <w:rsid w:val="00B17758"/>
    <w:rsid w:val="00B2038A"/>
    <w:rsid w:val="00B20DB5"/>
    <w:rsid w:val="00B20F82"/>
    <w:rsid w:val="00B22002"/>
    <w:rsid w:val="00B227A4"/>
    <w:rsid w:val="00B2299E"/>
    <w:rsid w:val="00B22A74"/>
    <w:rsid w:val="00B234AC"/>
    <w:rsid w:val="00B235B6"/>
    <w:rsid w:val="00B2375C"/>
    <w:rsid w:val="00B23F47"/>
    <w:rsid w:val="00B2403D"/>
    <w:rsid w:val="00B2483E"/>
    <w:rsid w:val="00B24BFC"/>
    <w:rsid w:val="00B273A8"/>
    <w:rsid w:val="00B307D1"/>
    <w:rsid w:val="00B30C27"/>
    <w:rsid w:val="00B322C1"/>
    <w:rsid w:val="00B33E63"/>
    <w:rsid w:val="00B34200"/>
    <w:rsid w:val="00B348A7"/>
    <w:rsid w:val="00B36B37"/>
    <w:rsid w:val="00B37C40"/>
    <w:rsid w:val="00B37F71"/>
    <w:rsid w:val="00B37FF0"/>
    <w:rsid w:val="00B4251E"/>
    <w:rsid w:val="00B4262A"/>
    <w:rsid w:val="00B42941"/>
    <w:rsid w:val="00B43BE5"/>
    <w:rsid w:val="00B43D32"/>
    <w:rsid w:val="00B43EA2"/>
    <w:rsid w:val="00B44134"/>
    <w:rsid w:val="00B44E79"/>
    <w:rsid w:val="00B455E6"/>
    <w:rsid w:val="00B45C0E"/>
    <w:rsid w:val="00B46986"/>
    <w:rsid w:val="00B473D8"/>
    <w:rsid w:val="00B5032E"/>
    <w:rsid w:val="00B511E8"/>
    <w:rsid w:val="00B549D4"/>
    <w:rsid w:val="00B553F1"/>
    <w:rsid w:val="00B56DD3"/>
    <w:rsid w:val="00B56F84"/>
    <w:rsid w:val="00B57000"/>
    <w:rsid w:val="00B57797"/>
    <w:rsid w:val="00B57C7C"/>
    <w:rsid w:val="00B60659"/>
    <w:rsid w:val="00B60BFA"/>
    <w:rsid w:val="00B63BD3"/>
    <w:rsid w:val="00B64DD0"/>
    <w:rsid w:val="00B67285"/>
    <w:rsid w:val="00B6791A"/>
    <w:rsid w:val="00B70488"/>
    <w:rsid w:val="00B738C1"/>
    <w:rsid w:val="00B7396E"/>
    <w:rsid w:val="00B73AEB"/>
    <w:rsid w:val="00B74AB3"/>
    <w:rsid w:val="00B7507B"/>
    <w:rsid w:val="00B751E5"/>
    <w:rsid w:val="00B758AC"/>
    <w:rsid w:val="00B77166"/>
    <w:rsid w:val="00B7776B"/>
    <w:rsid w:val="00B80157"/>
    <w:rsid w:val="00B8026A"/>
    <w:rsid w:val="00B8078E"/>
    <w:rsid w:val="00B81300"/>
    <w:rsid w:val="00B814C7"/>
    <w:rsid w:val="00B8253C"/>
    <w:rsid w:val="00B83282"/>
    <w:rsid w:val="00B8387A"/>
    <w:rsid w:val="00B83D8D"/>
    <w:rsid w:val="00B8621F"/>
    <w:rsid w:val="00B868F3"/>
    <w:rsid w:val="00B8744E"/>
    <w:rsid w:val="00B9053F"/>
    <w:rsid w:val="00B91D08"/>
    <w:rsid w:val="00B92269"/>
    <w:rsid w:val="00B92D3C"/>
    <w:rsid w:val="00B96E89"/>
    <w:rsid w:val="00B96F3B"/>
    <w:rsid w:val="00B97AA1"/>
    <w:rsid w:val="00B97E53"/>
    <w:rsid w:val="00BA1829"/>
    <w:rsid w:val="00BA233D"/>
    <w:rsid w:val="00BA2369"/>
    <w:rsid w:val="00BA29BB"/>
    <w:rsid w:val="00BA34F5"/>
    <w:rsid w:val="00BA3FD9"/>
    <w:rsid w:val="00BA45EC"/>
    <w:rsid w:val="00BA7388"/>
    <w:rsid w:val="00BB1A02"/>
    <w:rsid w:val="00BB36D5"/>
    <w:rsid w:val="00BB3FD8"/>
    <w:rsid w:val="00BB57F1"/>
    <w:rsid w:val="00BB58A6"/>
    <w:rsid w:val="00BB7699"/>
    <w:rsid w:val="00BC0C9C"/>
    <w:rsid w:val="00BC215A"/>
    <w:rsid w:val="00BC21DE"/>
    <w:rsid w:val="00BC2A7F"/>
    <w:rsid w:val="00BC345A"/>
    <w:rsid w:val="00BC40EE"/>
    <w:rsid w:val="00BC44F8"/>
    <w:rsid w:val="00BC5008"/>
    <w:rsid w:val="00BC574C"/>
    <w:rsid w:val="00BC57CB"/>
    <w:rsid w:val="00BC5A4C"/>
    <w:rsid w:val="00BC5AF7"/>
    <w:rsid w:val="00BC5E91"/>
    <w:rsid w:val="00BC6F22"/>
    <w:rsid w:val="00BD1445"/>
    <w:rsid w:val="00BD2786"/>
    <w:rsid w:val="00BD2C01"/>
    <w:rsid w:val="00BD303F"/>
    <w:rsid w:val="00BD338C"/>
    <w:rsid w:val="00BD6033"/>
    <w:rsid w:val="00BD6353"/>
    <w:rsid w:val="00BD6626"/>
    <w:rsid w:val="00BE0205"/>
    <w:rsid w:val="00BE0FE0"/>
    <w:rsid w:val="00BE194D"/>
    <w:rsid w:val="00BE3F3F"/>
    <w:rsid w:val="00BE4462"/>
    <w:rsid w:val="00BE4A4D"/>
    <w:rsid w:val="00BE5DB2"/>
    <w:rsid w:val="00BE6B81"/>
    <w:rsid w:val="00BF0846"/>
    <w:rsid w:val="00BF1CDD"/>
    <w:rsid w:val="00BF1CFA"/>
    <w:rsid w:val="00BF2CD6"/>
    <w:rsid w:val="00BF518E"/>
    <w:rsid w:val="00BF6C03"/>
    <w:rsid w:val="00BF6E72"/>
    <w:rsid w:val="00BF770A"/>
    <w:rsid w:val="00BF7A20"/>
    <w:rsid w:val="00C0252B"/>
    <w:rsid w:val="00C03F6D"/>
    <w:rsid w:val="00C03FC9"/>
    <w:rsid w:val="00C055AF"/>
    <w:rsid w:val="00C05965"/>
    <w:rsid w:val="00C06F35"/>
    <w:rsid w:val="00C0745A"/>
    <w:rsid w:val="00C111DA"/>
    <w:rsid w:val="00C11A6A"/>
    <w:rsid w:val="00C12A2D"/>
    <w:rsid w:val="00C13005"/>
    <w:rsid w:val="00C136CA"/>
    <w:rsid w:val="00C1562D"/>
    <w:rsid w:val="00C15A87"/>
    <w:rsid w:val="00C15D61"/>
    <w:rsid w:val="00C171AE"/>
    <w:rsid w:val="00C174F6"/>
    <w:rsid w:val="00C20BD2"/>
    <w:rsid w:val="00C20FFF"/>
    <w:rsid w:val="00C21148"/>
    <w:rsid w:val="00C212C9"/>
    <w:rsid w:val="00C213DE"/>
    <w:rsid w:val="00C21741"/>
    <w:rsid w:val="00C22692"/>
    <w:rsid w:val="00C22E0A"/>
    <w:rsid w:val="00C23ECE"/>
    <w:rsid w:val="00C24744"/>
    <w:rsid w:val="00C24EEE"/>
    <w:rsid w:val="00C2521C"/>
    <w:rsid w:val="00C26D7C"/>
    <w:rsid w:val="00C27D4A"/>
    <w:rsid w:val="00C3112D"/>
    <w:rsid w:val="00C32B6D"/>
    <w:rsid w:val="00C3300D"/>
    <w:rsid w:val="00C342F7"/>
    <w:rsid w:val="00C3505D"/>
    <w:rsid w:val="00C37A09"/>
    <w:rsid w:val="00C37C93"/>
    <w:rsid w:val="00C400E8"/>
    <w:rsid w:val="00C40DE8"/>
    <w:rsid w:val="00C411FF"/>
    <w:rsid w:val="00C42F57"/>
    <w:rsid w:val="00C437F9"/>
    <w:rsid w:val="00C4398D"/>
    <w:rsid w:val="00C445B5"/>
    <w:rsid w:val="00C44BE3"/>
    <w:rsid w:val="00C4510C"/>
    <w:rsid w:val="00C466B4"/>
    <w:rsid w:val="00C47B2D"/>
    <w:rsid w:val="00C47BB1"/>
    <w:rsid w:val="00C47DAB"/>
    <w:rsid w:val="00C5052A"/>
    <w:rsid w:val="00C51098"/>
    <w:rsid w:val="00C52411"/>
    <w:rsid w:val="00C52691"/>
    <w:rsid w:val="00C535D4"/>
    <w:rsid w:val="00C538A0"/>
    <w:rsid w:val="00C53A01"/>
    <w:rsid w:val="00C541F8"/>
    <w:rsid w:val="00C5494A"/>
    <w:rsid w:val="00C54A54"/>
    <w:rsid w:val="00C56C8E"/>
    <w:rsid w:val="00C576B3"/>
    <w:rsid w:val="00C57B86"/>
    <w:rsid w:val="00C57F5F"/>
    <w:rsid w:val="00C60169"/>
    <w:rsid w:val="00C60D78"/>
    <w:rsid w:val="00C61538"/>
    <w:rsid w:val="00C61B40"/>
    <w:rsid w:val="00C61B77"/>
    <w:rsid w:val="00C61D52"/>
    <w:rsid w:val="00C62D1B"/>
    <w:rsid w:val="00C63A2F"/>
    <w:rsid w:val="00C649FB"/>
    <w:rsid w:val="00C64A22"/>
    <w:rsid w:val="00C64D82"/>
    <w:rsid w:val="00C665C8"/>
    <w:rsid w:val="00C67074"/>
    <w:rsid w:val="00C67A86"/>
    <w:rsid w:val="00C7231A"/>
    <w:rsid w:val="00C724B8"/>
    <w:rsid w:val="00C734EA"/>
    <w:rsid w:val="00C74DE8"/>
    <w:rsid w:val="00C75D5E"/>
    <w:rsid w:val="00C8082A"/>
    <w:rsid w:val="00C81597"/>
    <w:rsid w:val="00C820F6"/>
    <w:rsid w:val="00C82E54"/>
    <w:rsid w:val="00C83569"/>
    <w:rsid w:val="00C8509D"/>
    <w:rsid w:val="00C85B6B"/>
    <w:rsid w:val="00C866ED"/>
    <w:rsid w:val="00C8673C"/>
    <w:rsid w:val="00C87350"/>
    <w:rsid w:val="00C90B31"/>
    <w:rsid w:val="00C92954"/>
    <w:rsid w:val="00C93D45"/>
    <w:rsid w:val="00C95301"/>
    <w:rsid w:val="00C95BB0"/>
    <w:rsid w:val="00C95E91"/>
    <w:rsid w:val="00C96BDB"/>
    <w:rsid w:val="00C972C3"/>
    <w:rsid w:val="00C978F1"/>
    <w:rsid w:val="00C97D9C"/>
    <w:rsid w:val="00CA14E3"/>
    <w:rsid w:val="00CA150C"/>
    <w:rsid w:val="00CA1875"/>
    <w:rsid w:val="00CA204F"/>
    <w:rsid w:val="00CA37A3"/>
    <w:rsid w:val="00CA61DF"/>
    <w:rsid w:val="00CA61F2"/>
    <w:rsid w:val="00CA703E"/>
    <w:rsid w:val="00CA75ED"/>
    <w:rsid w:val="00CB0B1B"/>
    <w:rsid w:val="00CB1418"/>
    <w:rsid w:val="00CB1448"/>
    <w:rsid w:val="00CB3923"/>
    <w:rsid w:val="00CB4585"/>
    <w:rsid w:val="00CB479E"/>
    <w:rsid w:val="00CB74A9"/>
    <w:rsid w:val="00CC0452"/>
    <w:rsid w:val="00CC2D83"/>
    <w:rsid w:val="00CC4DDE"/>
    <w:rsid w:val="00CC505B"/>
    <w:rsid w:val="00CC5B5B"/>
    <w:rsid w:val="00CC5FCB"/>
    <w:rsid w:val="00CD10C5"/>
    <w:rsid w:val="00CD1A18"/>
    <w:rsid w:val="00CD1BF0"/>
    <w:rsid w:val="00CD1F90"/>
    <w:rsid w:val="00CD2EF3"/>
    <w:rsid w:val="00CD3270"/>
    <w:rsid w:val="00CD327C"/>
    <w:rsid w:val="00CD344F"/>
    <w:rsid w:val="00CD45DE"/>
    <w:rsid w:val="00CD4DEB"/>
    <w:rsid w:val="00CD4E6B"/>
    <w:rsid w:val="00CD5F6B"/>
    <w:rsid w:val="00CD6F93"/>
    <w:rsid w:val="00CD75C7"/>
    <w:rsid w:val="00CE0130"/>
    <w:rsid w:val="00CE0CA6"/>
    <w:rsid w:val="00CE2047"/>
    <w:rsid w:val="00CE216E"/>
    <w:rsid w:val="00CE261E"/>
    <w:rsid w:val="00CE3DE6"/>
    <w:rsid w:val="00CE4FCE"/>
    <w:rsid w:val="00CE64AA"/>
    <w:rsid w:val="00CE664B"/>
    <w:rsid w:val="00CE7830"/>
    <w:rsid w:val="00CE78EC"/>
    <w:rsid w:val="00CF1419"/>
    <w:rsid w:val="00CF1CD5"/>
    <w:rsid w:val="00CF331C"/>
    <w:rsid w:val="00CF38B6"/>
    <w:rsid w:val="00CF3B2B"/>
    <w:rsid w:val="00CF42BF"/>
    <w:rsid w:val="00CF4840"/>
    <w:rsid w:val="00CF5906"/>
    <w:rsid w:val="00CF630A"/>
    <w:rsid w:val="00CF7AB7"/>
    <w:rsid w:val="00CF7BBD"/>
    <w:rsid w:val="00D00214"/>
    <w:rsid w:val="00D010E2"/>
    <w:rsid w:val="00D012E0"/>
    <w:rsid w:val="00D0160E"/>
    <w:rsid w:val="00D01884"/>
    <w:rsid w:val="00D01B29"/>
    <w:rsid w:val="00D02059"/>
    <w:rsid w:val="00D0221A"/>
    <w:rsid w:val="00D02D2A"/>
    <w:rsid w:val="00D0369B"/>
    <w:rsid w:val="00D03C3A"/>
    <w:rsid w:val="00D03F98"/>
    <w:rsid w:val="00D0402B"/>
    <w:rsid w:val="00D0683E"/>
    <w:rsid w:val="00D0700A"/>
    <w:rsid w:val="00D0711B"/>
    <w:rsid w:val="00D07E29"/>
    <w:rsid w:val="00D07FEA"/>
    <w:rsid w:val="00D103A8"/>
    <w:rsid w:val="00D1288D"/>
    <w:rsid w:val="00D1351C"/>
    <w:rsid w:val="00D1407F"/>
    <w:rsid w:val="00D15C11"/>
    <w:rsid w:val="00D1654E"/>
    <w:rsid w:val="00D17DC9"/>
    <w:rsid w:val="00D201FA"/>
    <w:rsid w:val="00D2137E"/>
    <w:rsid w:val="00D222AD"/>
    <w:rsid w:val="00D238DE"/>
    <w:rsid w:val="00D23D4A"/>
    <w:rsid w:val="00D24326"/>
    <w:rsid w:val="00D249B9"/>
    <w:rsid w:val="00D2798C"/>
    <w:rsid w:val="00D30659"/>
    <w:rsid w:val="00D32DA7"/>
    <w:rsid w:val="00D3342E"/>
    <w:rsid w:val="00D33ADC"/>
    <w:rsid w:val="00D34322"/>
    <w:rsid w:val="00D34A29"/>
    <w:rsid w:val="00D34CFA"/>
    <w:rsid w:val="00D35AD3"/>
    <w:rsid w:val="00D35D93"/>
    <w:rsid w:val="00D360FD"/>
    <w:rsid w:val="00D378BD"/>
    <w:rsid w:val="00D37E9A"/>
    <w:rsid w:val="00D409D9"/>
    <w:rsid w:val="00D410AB"/>
    <w:rsid w:val="00D43649"/>
    <w:rsid w:val="00D46735"/>
    <w:rsid w:val="00D5023D"/>
    <w:rsid w:val="00D50C57"/>
    <w:rsid w:val="00D512F7"/>
    <w:rsid w:val="00D53831"/>
    <w:rsid w:val="00D55C53"/>
    <w:rsid w:val="00D55DFB"/>
    <w:rsid w:val="00D561CE"/>
    <w:rsid w:val="00D5735A"/>
    <w:rsid w:val="00D60ABF"/>
    <w:rsid w:val="00D61B50"/>
    <w:rsid w:val="00D6212C"/>
    <w:rsid w:val="00D62496"/>
    <w:rsid w:val="00D659E4"/>
    <w:rsid w:val="00D7040E"/>
    <w:rsid w:val="00D7202E"/>
    <w:rsid w:val="00D726E7"/>
    <w:rsid w:val="00D72D8A"/>
    <w:rsid w:val="00D74197"/>
    <w:rsid w:val="00D74B30"/>
    <w:rsid w:val="00D74EC8"/>
    <w:rsid w:val="00D75FE0"/>
    <w:rsid w:val="00D775F7"/>
    <w:rsid w:val="00D778DB"/>
    <w:rsid w:val="00D77928"/>
    <w:rsid w:val="00D77DA2"/>
    <w:rsid w:val="00D77ECB"/>
    <w:rsid w:val="00D801C1"/>
    <w:rsid w:val="00D8157E"/>
    <w:rsid w:val="00D81669"/>
    <w:rsid w:val="00D8289B"/>
    <w:rsid w:val="00D8321E"/>
    <w:rsid w:val="00D84508"/>
    <w:rsid w:val="00D86C6B"/>
    <w:rsid w:val="00D86F06"/>
    <w:rsid w:val="00D919F6"/>
    <w:rsid w:val="00D91CA7"/>
    <w:rsid w:val="00D91D0F"/>
    <w:rsid w:val="00D91DC9"/>
    <w:rsid w:val="00D91E01"/>
    <w:rsid w:val="00D92887"/>
    <w:rsid w:val="00D9388C"/>
    <w:rsid w:val="00D95A5E"/>
    <w:rsid w:val="00D95A9B"/>
    <w:rsid w:val="00D9611D"/>
    <w:rsid w:val="00D96CB8"/>
    <w:rsid w:val="00D97178"/>
    <w:rsid w:val="00DA0EF7"/>
    <w:rsid w:val="00DA2049"/>
    <w:rsid w:val="00DA279A"/>
    <w:rsid w:val="00DA2A8C"/>
    <w:rsid w:val="00DA42AD"/>
    <w:rsid w:val="00DA7127"/>
    <w:rsid w:val="00DA7D84"/>
    <w:rsid w:val="00DB0C03"/>
    <w:rsid w:val="00DB3103"/>
    <w:rsid w:val="00DB51BD"/>
    <w:rsid w:val="00DB5659"/>
    <w:rsid w:val="00DB5B0D"/>
    <w:rsid w:val="00DB6F56"/>
    <w:rsid w:val="00DB7A4A"/>
    <w:rsid w:val="00DC160B"/>
    <w:rsid w:val="00DC16B6"/>
    <w:rsid w:val="00DC6140"/>
    <w:rsid w:val="00DC64E3"/>
    <w:rsid w:val="00DC6718"/>
    <w:rsid w:val="00DC68B4"/>
    <w:rsid w:val="00DC6B1C"/>
    <w:rsid w:val="00DC7868"/>
    <w:rsid w:val="00DC7E8E"/>
    <w:rsid w:val="00DD098E"/>
    <w:rsid w:val="00DD09B3"/>
    <w:rsid w:val="00DD0C9C"/>
    <w:rsid w:val="00DD14F8"/>
    <w:rsid w:val="00DD2173"/>
    <w:rsid w:val="00DD2297"/>
    <w:rsid w:val="00DD26DE"/>
    <w:rsid w:val="00DD2856"/>
    <w:rsid w:val="00DD2A47"/>
    <w:rsid w:val="00DD3657"/>
    <w:rsid w:val="00DD577B"/>
    <w:rsid w:val="00DD57D5"/>
    <w:rsid w:val="00DD5ABB"/>
    <w:rsid w:val="00DD6590"/>
    <w:rsid w:val="00DD6B30"/>
    <w:rsid w:val="00DD7016"/>
    <w:rsid w:val="00DE0B47"/>
    <w:rsid w:val="00DE0BE9"/>
    <w:rsid w:val="00DE412F"/>
    <w:rsid w:val="00DE439A"/>
    <w:rsid w:val="00DE58B9"/>
    <w:rsid w:val="00DE62D2"/>
    <w:rsid w:val="00DE714C"/>
    <w:rsid w:val="00DE77F5"/>
    <w:rsid w:val="00DF0195"/>
    <w:rsid w:val="00DF07E3"/>
    <w:rsid w:val="00DF0C76"/>
    <w:rsid w:val="00DF0E52"/>
    <w:rsid w:val="00DF14A5"/>
    <w:rsid w:val="00DF1663"/>
    <w:rsid w:val="00DF247C"/>
    <w:rsid w:val="00DF3865"/>
    <w:rsid w:val="00DF40FB"/>
    <w:rsid w:val="00DF47BA"/>
    <w:rsid w:val="00DF6DE8"/>
    <w:rsid w:val="00E026FB"/>
    <w:rsid w:val="00E02C4B"/>
    <w:rsid w:val="00E02C5D"/>
    <w:rsid w:val="00E02E2B"/>
    <w:rsid w:val="00E03D0E"/>
    <w:rsid w:val="00E05AEE"/>
    <w:rsid w:val="00E05F63"/>
    <w:rsid w:val="00E06CE0"/>
    <w:rsid w:val="00E10035"/>
    <w:rsid w:val="00E10345"/>
    <w:rsid w:val="00E10D63"/>
    <w:rsid w:val="00E12AE7"/>
    <w:rsid w:val="00E13B83"/>
    <w:rsid w:val="00E13CFF"/>
    <w:rsid w:val="00E13D25"/>
    <w:rsid w:val="00E14D41"/>
    <w:rsid w:val="00E15608"/>
    <w:rsid w:val="00E159D3"/>
    <w:rsid w:val="00E15D88"/>
    <w:rsid w:val="00E176F0"/>
    <w:rsid w:val="00E20352"/>
    <w:rsid w:val="00E20796"/>
    <w:rsid w:val="00E20A65"/>
    <w:rsid w:val="00E20C57"/>
    <w:rsid w:val="00E213FA"/>
    <w:rsid w:val="00E21D78"/>
    <w:rsid w:val="00E224C9"/>
    <w:rsid w:val="00E227FC"/>
    <w:rsid w:val="00E22DED"/>
    <w:rsid w:val="00E22F2B"/>
    <w:rsid w:val="00E232DE"/>
    <w:rsid w:val="00E2411F"/>
    <w:rsid w:val="00E24715"/>
    <w:rsid w:val="00E2624D"/>
    <w:rsid w:val="00E27279"/>
    <w:rsid w:val="00E2792A"/>
    <w:rsid w:val="00E27D53"/>
    <w:rsid w:val="00E31B73"/>
    <w:rsid w:val="00E31CFE"/>
    <w:rsid w:val="00E329F5"/>
    <w:rsid w:val="00E33487"/>
    <w:rsid w:val="00E33555"/>
    <w:rsid w:val="00E33EB4"/>
    <w:rsid w:val="00E340A4"/>
    <w:rsid w:val="00E344FD"/>
    <w:rsid w:val="00E348D1"/>
    <w:rsid w:val="00E355BD"/>
    <w:rsid w:val="00E35813"/>
    <w:rsid w:val="00E35D15"/>
    <w:rsid w:val="00E35E60"/>
    <w:rsid w:val="00E37406"/>
    <w:rsid w:val="00E41C1D"/>
    <w:rsid w:val="00E434FB"/>
    <w:rsid w:val="00E4363F"/>
    <w:rsid w:val="00E44012"/>
    <w:rsid w:val="00E44324"/>
    <w:rsid w:val="00E44726"/>
    <w:rsid w:val="00E462C5"/>
    <w:rsid w:val="00E47A9C"/>
    <w:rsid w:val="00E50623"/>
    <w:rsid w:val="00E52042"/>
    <w:rsid w:val="00E52141"/>
    <w:rsid w:val="00E52627"/>
    <w:rsid w:val="00E52A0D"/>
    <w:rsid w:val="00E52F18"/>
    <w:rsid w:val="00E545DF"/>
    <w:rsid w:val="00E54E4D"/>
    <w:rsid w:val="00E550E6"/>
    <w:rsid w:val="00E553D8"/>
    <w:rsid w:val="00E56AF6"/>
    <w:rsid w:val="00E57172"/>
    <w:rsid w:val="00E578A0"/>
    <w:rsid w:val="00E57C8E"/>
    <w:rsid w:val="00E6237D"/>
    <w:rsid w:val="00E6274F"/>
    <w:rsid w:val="00E628B3"/>
    <w:rsid w:val="00E64190"/>
    <w:rsid w:val="00E658DE"/>
    <w:rsid w:val="00E65FE1"/>
    <w:rsid w:val="00E66107"/>
    <w:rsid w:val="00E661B2"/>
    <w:rsid w:val="00E66CBB"/>
    <w:rsid w:val="00E671F5"/>
    <w:rsid w:val="00E677D2"/>
    <w:rsid w:val="00E70A31"/>
    <w:rsid w:val="00E70F74"/>
    <w:rsid w:val="00E7251D"/>
    <w:rsid w:val="00E7282C"/>
    <w:rsid w:val="00E734FD"/>
    <w:rsid w:val="00E73922"/>
    <w:rsid w:val="00E74071"/>
    <w:rsid w:val="00E77336"/>
    <w:rsid w:val="00E819A6"/>
    <w:rsid w:val="00E81A81"/>
    <w:rsid w:val="00E8327C"/>
    <w:rsid w:val="00E8411C"/>
    <w:rsid w:val="00E84B83"/>
    <w:rsid w:val="00E84D49"/>
    <w:rsid w:val="00E86065"/>
    <w:rsid w:val="00E862C0"/>
    <w:rsid w:val="00E86E1A"/>
    <w:rsid w:val="00E8762F"/>
    <w:rsid w:val="00E87657"/>
    <w:rsid w:val="00E9076C"/>
    <w:rsid w:val="00E9076F"/>
    <w:rsid w:val="00E90912"/>
    <w:rsid w:val="00E90A70"/>
    <w:rsid w:val="00E90C6B"/>
    <w:rsid w:val="00E91A26"/>
    <w:rsid w:val="00E92368"/>
    <w:rsid w:val="00E93631"/>
    <w:rsid w:val="00E937AE"/>
    <w:rsid w:val="00E94CB8"/>
    <w:rsid w:val="00E95D30"/>
    <w:rsid w:val="00E96905"/>
    <w:rsid w:val="00E96C0E"/>
    <w:rsid w:val="00E97DBF"/>
    <w:rsid w:val="00E97FF9"/>
    <w:rsid w:val="00EA02BD"/>
    <w:rsid w:val="00EA0B09"/>
    <w:rsid w:val="00EA12AE"/>
    <w:rsid w:val="00EA1E26"/>
    <w:rsid w:val="00EA25FA"/>
    <w:rsid w:val="00EA2630"/>
    <w:rsid w:val="00EA2CD4"/>
    <w:rsid w:val="00EA3D10"/>
    <w:rsid w:val="00EA4047"/>
    <w:rsid w:val="00EA4169"/>
    <w:rsid w:val="00EA51FE"/>
    <w:rsid w:val="00EA5E6E"/>
    <w:rsid w:val="00EA6C69"/>
    <w:rsid w:val="00EA7612"/>
    <w:rsid w:val="00EA7F24"/>
    <w:rsid w:val="00EB1102"/>
    <w:rsid w:val="00EB12C8"/>
    <w:rsid w:val="00EB1FC9"/>
    <w:rsid w:val="00EB20CB"/>
    <w:rsid w:val="00EB3A01"/>
    <w:rsid w:val="00EB696F"/>
    <w:rsid w:val="00EC0C1E"/>
    <w:rsid w:val="00EC1B8E"/>
    <w:rsid w:val="00EC23F9"/>
    <w:rsid w:val="00EC2664"/>
    <w:rsid w:val="00EC3DAD"/>
    <w:rsid w:val="00EC3EA4"/>
    <w:rsid w:val="00EC5C5A"/>
    <w:rsid w:val="00EC6683"/>
    <w:rsid w:val="00EC69FF"/>
    <w:rsid w:val="00EC791C"/>
    <w:rsid w:val="00ED0FE7"/>
    <w:rsid w:val="00ED1250"/>
    <w:rsid w:val="00ED2363"/>
    <w:rsid w:val="00ED2FC2"/>
    <w:rsid w:val="00ED4701"/>
    <w:rsid w:val="00ED583A"/>
    <w:rsid w:val="00ED6A5E"/>
    <w:rsid w:val="00ED7053"/>
    <w:rsid w:val="00ED7E42"/>
    <w:rsid w:val="00EE038A"/>
    <w:rsid w:val="00EE2785"/>
    <w:rsid w:val="00EE4339"/>
    <w:rsid w:val="00EE5DAE"/>
    <w:rsid w:val="00EE6077"/>
    <w:rsid w:val="00EE608D"/>
    <w:rsid w:val="00EE7222"/>
    <w:rsid w:val="00EF0008"/>
    <w:rsid w:val="00EF089B"/>
    <w:rsid w:val="00EF17C5"/>
    <w:rsid w:val="00EF184D"/>
    <w:rsid w:val="00EF350C"/>
    <w:rsid w:val="00EF43DA"/>
    <w:rsid w:val="00EF5F26"/>
    <w:rsid w:val="00EF631A"/>
    <w:rsid w:val="00F00704"/>
    <w:rsid w:val="00F027AE"/>
    <w:rsid w:val="00F02B94"/>
    <w:rsid w:val="00F03ECF"/>
    <w:rsid w:val="00F0413E"/>
    <w:rsid w:val="00F04BA1"/>
    <w:rsid w:val="00F05854"/>
    <w:rsid w:val="00F10167"/>
    <w:rsid w:val="00F10882"/>
    <w:rsid w:val="00F11055"/>
    <w:rsid w:val="00F11D78"/>
    <w:rsid w:val="00F1316B"/>
    <w:rsid w:val="00F1589B"/>
    <w:rsid w:val="00F15A4B"/>
    <w:rsid w:val="00F16F94"/>
    <w:rsid w:val="00F21278"/>
    <w:rsid w:val="00F25251"/>
    <w:rsid w:val="00F26B15"/>
    <w:rsid w:val="00F271EC"/>
    <w:rsid w:val="00F276C4"/>
    <w:rsid w:val="00F27CC0"/>
    <w:rsid w:val="00F30A11"/>
    <w:rsid w:val="00F30CAE"/>
    <w:rsid w:val="00F31222"/>
    <w:rsid w:val="00F32B5F"/>
    <w:rsid w:val="00F33FBD"/>
    <w:rsid w:val="00F347CD"/>
    <w:rsid w:val="00F357C7"/>
    <w:rsid w:val="00F3607D"/>
    <w:rsid w:val="00F360D3"/>
    <w:rsid w:val="00F36A94"/>
    <w:rsid w:val="00F37289"/>
    <w:rsid w:val="00F37FBE"/>
    <w:rsid w:val="00F40632"/>
    <w:rsid w:val="00F40DF1"/>
    <w:rsid w:val="00F41903"/>
    <w:rsid w:val="00F4356D"/>
    <w:rsid w:val="00F43A5E"/>
    <w:rsid w:val="00F4427D"/>
    <w:rsid w:val="00F46ACD"/>
    <w:rsid w:val="00F46B73"/>
    <w:rsid w:val="00F47E94"/>
    <w:rsid w:val="00F5183C"/>
    <w:rsid w:val="00F51A47"/>
    <w:rsid w:val="00F52D68"/>
    <w:rsid w:val="00F54F4C"/>
    <w:rsid w:val="00F573DF"/>
    <w:rsid w:val="00F57C75"/>
    <w:rsid w:val="00F6205E"/>
    <w:rsid w:val="00F62344"/>
    <w:rsid w:val="00F636CF"/>
    <w:rsid w:val="00F63BBD"/>
    <w:rsid w:val="00F6408B"/>
    <w:rsid w:val="00F6429B"/>
    <w:rsid w:val="00F64312"/>
    <w:rsid w:val="00F64AD6"/>
    <w:rsid w:val="00F64DD2"/>
    <w:rsid w:val="00F65A48"/>
    <w:rsid w:val="00F65BA1"/>
    <w:rsid w:val="00F66C1D"/>
    <w:rsid w:val="00F672FC"/>
    <w:rsid w:val="00F67571"/>
    <w:rsid w:val="00F67961"/>
    <w:rsid w:val="00F67D30"/>
    <w:rsid w:val="00F71BC7"/>
    <w:rsid w:val="00F722C1"/>
    <w:rsid w:val="00F72B83"/>
    <w:rsid w:val="00F7412E"/>
    <w:rsid w:val="00F741D1"/>
    <w:rsid w:val="00F74A81"/>
    <w:rsid w:val="00F74B09"/>
    <w:rsid w:val="00F74DCF"/>
    <w:rsid w:val="00F75422"/>
    <w:rsid w:val="00F7552A"/>
    <w:rsid w:val="00F756F7"/>
    <w:rsid w:val="00F759D4"/>
    <w:rsid w:val="00F770E8"/>
    <w:rsid w:val="00F8169C"/>
    <w:rsid w:val="00F818DB"/>
    <w:rsid w:val="00F831CC"/>
    <w:rsid w:val="00F8357B"/>
    <w:rsid w:val="00F83642"/>
    <w:rsid w:val="00F84D37"/>
    <w:rsid w:val="00F856AF"/>
    <w:rsid w:val="00F85D1C"/>
    <w:rsid w:val="00F85F28"/>
    <w:rsid w:val="00F867F1"/>
    <w:rsid w:val="00F87384"/>
    <w:rsid w:val="00F874FA"/>
    <w:rsid w:val="00F9080D"/>
    <w:rsid w:val="00F90CFD"/>
    <w:rsid w:val="00F92C31"/>
    <w:rsid w:val="00F933E5"/>
    <w:rsid w:val="00F93D72"/>
    <w:rsid w:val="00F94B74"/>
    <w:rsid w:val="00F95924"/>
    <w:rsid w:val="00F95E85"/>
    <w:rsid w:val="00F970DC"/>
    <w:rsid w:val="00F973FE"/>
    <w:rsid w:val="00FA00D2"/>
    <w:rsid w:val="00FA074F"/>
    <w:rsid w:val="00FA1307"/>
    <w:rsid w:val="00FA1FFD"/>
    <w:rsid w:val="00FA2082"/>
    <w:rsid w:val="00FA437F"/>
    <w:rsid w:val="00FA6287"/>
    <w:rsid w:val="00FA6F7D"/>
    <w:rsid w:val="00FA7D53"/>
    <w:rsid w:val="00FB083B"/>
    <w:rsid w:val="00FB1030"/>
    <w:rsid w:val="00FB12C4"/>
    <w:rsid w:val="00FB21F3"/>
    <w:rsid w:val="00FB2C1C"/>
    <w:rsid w:val="00FB3A28"/>
    <w:rsid w:val="00FB3EE7"/>
    <w:rsid w:val="00FB4DB5"/>
    <w:rsid w:val="00FB4F7A"/>
    <w:rsid w:val="00FB5D99"/>
    <w:rsid w:val="00FB60ED"/>
    <w:rsid w:val="00FB6DF4"/>
    <w:rsid w:val="00FC070E"/>
    <w:rsid w:val="00FC27B8"/>
    <w:rsid w:val="00FC295A"/>
    <w:rsid w:val="00FC36AA"/>
    <w:rsid w:val="00FD2642"/>
    <w:rsid w:val="00FD2AD4"/>
    <w:rsid w:val="00FD3B31"/>
    <w:rsid w:val="00FD524B"/>
    <w:rsid w:val="00FD525E"/>
    <w:rsid w:val="00FD56BB"/>
    <w:rsid w:val="00FD58F8"/>
    <w:rsid w:val="00FE11AF"/>
    <w:rsid w:val="00FE131D"/>
    <w:rsid w:val="00FE2E32"/>
    <w:rsid w:val="00FE4397"/>
    <w:rsid w:val="00FE5130"/>
    <w:rsid w:val="00FE53A2"/>
    <w:rsid w:val="00FE60A1"/>
    <w:rsid w:val="00FE68F2"/>
    <w:rsid w:val="00FE777E"/>
    <w:rsid w:val="00FF0E7F"/>
    <w:rsid w:val="00FF2DBC"/>
    <w:rsid w:val="00FF3718"/>
    <w:rsid w:val="00FF427F"/>
    <w:rsid w:val="00FF4398"/>
    <w:rsid w:val="00FF5AAF"/>
    <w:rsid w:val="00FF636F"/>
    <w:rsid w:val="00FF6C77"/>
    <w:rsid w:val="00FF7A7C"/>
    <w:rsid w:val="00FF7B83"/>
    <w:rsid w:val="0626113D"/>
    <w:rsid w:val="22DD141A"/>
    <w:rsid w:val="2F112659"/>
    <w:rsid w:val="43ED3FA8"/>
    <w:rsid w:val="68924386"/>
    <w:rsid w:val="79CD07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zh-CN" w:bidi="ar-SA"/>
    </w:rPr>
  </w:style>
  <w:style w:type="paragraph" w:styleId="2">
    <w:name w:val="heading 2"/>
    <w:basedOn w:val="1"/>
    <w:next w:val="1"/>
    <w:link w:val="21"/>
    <w:qFormat/>
    <w:uiPriority w:val="9"/>
    <w:pPr>
      <w:spacing w:before="100" w:beforeAutospacing="1" w:after="100" w:afterAutospacing="1"/>
      <w:outlineLvl w:val="1"/>
    </w:pPr>
    <w:rPr>
      <w:b/>
      <w:bCs/>
      <w:sz w:val="36"/>
      <w:szCs w:val="36"/>
    </w:rPr>
  </w:style>
  <w:style w:type="paragraph" w:styleId="3">
    <w:name w:val="heading 3"/>
    <w:basedOn w:val="1"/>
    <w:next w:val="1"/>
    <w:link w:val="22"/>
    <w:semiHidden/>
    <w:unhideWhenUsed/>
    <w:qFormat/>
    <w:uiPriority w:val="9"/>
    <w:pPr>
      <w:keepNext/>
      <w:keepLines/>
      <w:spacing w:before="40"/>
      <w:outlineLvl w:val="2"/>
    </w:pPr>
    <w:rPr>
      <w:rFonts w:asciiTheme="majorHAnsi" w:hAnsiTheme="majorHAnsi" w:eastAsiaTheme="majorEastAsia" w:cstheme="majorBidi"/>
      <w:color w:val="203864" w:themeColor="accent1" w:themeShade="80"/>
    </w:rPr>
  </w:style>
  <w:style w:type="character" w:default="1" w:styleId="10">
    <w:name w:val="Default Paragraph Font"/>
    <w:semiHidden/>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Date"/>
    <w:basedOn w:val="1"/>
    <w:next w:val="1"/>
    <w:link w:val="26"/>
    <w:semiHidden/>
    <w:unhideWhenUsed/>
    <w:qFormat/>
    <w:uiPriority w:val="99"/>
  </w:style>
  <w:style w:type="paragraph" w:styleId="5">
    <w:name w:val="footer"/>
    <w:basedOn w:val="1"/>
    <w:link w:val="19"/>
    <w:unhideWhenUsed/>
    <w:uiPriority w:val="99"/>
    <w:pPr>
      <w:tabs>
        <w:tab w:val="center" w:pos="4513"/>
        <w:tab w:val="right" w:pos="9026"/>
      </w:tabs>
    </w:pPr>
  </w:style>
  <w:style w:type="paragraph" w:styleId="6">
    <w:name w:val="header"/>
    <w:basedOn w:val="1"/>
    <w:link w:val="20"/>
    <w:semiHidden/>
    <w:unhideWhenUsed/>
    <w:uiPriority w:val="99"/>
    <w:pPr>
      <w:tabs>
        <w:tab w:val="center" w:pos="4513"/>
        <w:tab w:val="right" w:pos="9026"/>
      </w:tabs>
    </w:pPr>
  </w:style>
  <w:style w:type="paragraph" w:styleId="7">
    <w:name w:val="Normal (Web)"/>
    <w:basedOn w:val="1"/>
    <w:unhideWhenUsed/>
    <w:uiPriority w:val="99"/>
    <w:pPr>
      <w:spacing w:before="100" w:beforeAutospacing="1" w:after="100" w:afterAutospacing="1"/>
    </w:pPr>
  </w:style>
  <w:style w:type="table" w:styleId="9">
    <w:name w:val="Table Grid"/>
    <w:basedOn w:val="8"/>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22"/>
    <w:rPr>
      <w:b/>
    </w:rPr>
  </w:style>
  <w:style w:type="character" w:styleId="12">
    <w:name w:val="page number"/>
    <w:basedOn w:val="10"/>
    <w:semiHidden/>
    <w:unhideWhenUsed/>
    <w:uiPriority w:val="99"/>
  </w:style>
  <w:style w:type="character" w:styleId="13">
    <w:name w:val="FollowedHyperlink"/>
    <w:basedOn w:val="10"/>
    <w:semiHidden/>
    <w:unhideWhenUsed/>
    <w:qFormat/>
    <w:uiPriority w:val="99"/>
    <w:rPr>
      <w:color w:val="954F72" w:themeColor="followedHyperlink"/>
      <w:u w:val="single"/>
      <w14:textFill>
        <w14:solidFill>
          <w14:schemeClr w14:val="folHlink"/>
        </w14:solidFill>
      </w14:textFill>
    </w:rPr>
  </w:style>
  <w:style w:type="character" w:styleId="14">
    <w:name w:val="Hyperlink"/>
    <w:basedOn w:val="10"/>
    <w:unhideWhenUsed/>
    <w:uiPriority w:val="99"/>
    <w:rPr>
      <w:color w:val="0563C1" w:themeColor="hyperlink"/>
      <w:u w:val="single"/>
      <w14:textFill>
        <w14:solidFill>
          <w14:schemeClr w14:val="hlink"/>
        </w14:solidFill>
      </w14:textFill>
    </w:rPr>
  </w:style>
  <w:style w:type="paragraph" w:customStyle="1" w:styleId="15">
    <w:name w:val="*** FIGURE"/>
    <w:basedOn w:val="1"/>
    <w:qFormat/>
    <w:uiPriority w:val="99"/>
    <w:pPr>
      <w:spacing w:line="360" w:lineRule="auto"/>
      <w:ind w:right="89"/>
      <w:outlineLvl w:val="0"/>
    </w:pPr>
    <w:rPr>
      <w:rFonts w:eastAsia="Cambria"/>
      <w:bCs/>
      <w:color w:val="000000" w:themeColor="text1"/>
      <w:sz w:val="20"/>
      <w:szCs w:val="20"/>
      <w:lang w:eastAsia="en-US"/>
      <w14:textFill>
        <w14:solidFill>
          <w14:schemeClr w14:val="tx1"/>
        </w14:solidFill>
      </w14:textFill>
    </w:rPr>
  </w:style>
  <w:style w:type="paragraph" w:customStyle="1" w:styleId="16">
    <w:name w:val="*** TITLE CAPITAL"/>
    <w:basedOn w:val="1"/>
    <w:qFormat/>
    <w:uiPriority w:val="0"/>
    <w:pPr>
      <w:spacing w:before="200" w:after="200" w:line="360" w:lineRule="auto"/>
      <w:jc w:val="both"/>
      <w:outlineLvl w:val="0"/>
    </w:pPr>
    <w:rPr>
      <w:rFonts w:eastAsia="Cambria"/>
      <w:b/>
      <w:caps/>
      <w:szCs w:val="28"/>
      <w:lang w:val="en-US" w:eastAsia="en-US"/>
    </w:rPr>
  </w:style>
  <w:style w:type="paragraph" w:customStyle="1" w:styleId="17">
    <w:name w:val="*** TITLE SMALL"/>
    <w:basedOn w:val="1"/>
    <w:qFormat/>
    <w:uiPriority w:val="0"/>
    <w:pPr>
      <w:spacing w:before="200" w:after="200" w:line="480" w:lineRule="auto"/>
      <w:ind w:right="89"/>
      <w:jc w:val="both"/>
      <w:outlineLvl w:val="0"/>
    </w:pPr>
    <w:rPr>
      <w:rFonts w:eastAsia="Cambria"/>
      <w:bCs/>
      <w:iCs/>
      <w:color w:val="000000" w:themeColor="text1"/>
      <w:lang w:val="en-US" w:eastAsia="en-GB"/>
      <w14:textFill>
        <w14:solidFill>
          <w14:schemeClr w14:val="tx1"/>
        </w14:solidFill>
      </w14:textFill>
    </w:rPr>
  </w:style>
  <w:style w:type="paragraph" w:customStyle="1" w:styleId="18">
    <w:name w:val="Body A"/>
    <w:uiPriority w:val="0"/>
    <w:pPr>
      <w:pBdr>
        <w:top w:val="none" w:color="auto" w:sz="0" w:space="0"/>
        <w:left w:val="none" w:color="auto" w:sz="0" w:space="0"/>
        <w:bottom w:val="none" w:color="auto" w:sz="0" w:space="0"/>
        <w:right w:val="none" w:color="auto" w:sz="0" w:space="0"/>
        <w:between w:val="none" w:color="auto" w:sz="0" w:space="0"/>
      </w:pBdr>
    </w:pPr>
    <w:rPr>
      <w:rFonts w:ascii="Times New Roman" w:hAnsi="Times New Roman" w:eastAsia="Arial Unicode MS" w:cs="Arial Unicode MS"/>
      <w:color w:val="000000"/>
      <w:sz w:val="24"/>
      <w:szCs w:val="24"/>
      <w:u w:color="000000"/>
      <w:lang w:val="en-US" w:eastAsia="zh-CN" w:bidi="ar-SA"/>
    </w:rPr>
  </w:style>
  <w:style w:type="character" w:customStyle="1" w:styleId="19">
    <w:name w:val="Footer Char"/>
    <w:basedOn w:val="10"/>
    <w:link w:val="5"/>
    <w:uiPriority w:val="99"/>
    <w:rPr>
      <w:rFonts w:ascii="Times New Roman" w:hAnsi="Times New Roman" w:eastAsia="Times New Roman" w:cs="Times New Roman"/>
    </w:rPr>
  </w:style>
  <w:style w:type="character" w:customStyle="1" w:styleId="20">
    <w:name w:val="Header Char"/>
    <w:basedOn w:val="10"/>
    <w:link w:val="6"/>
    <w:semiHidden/>
    <w:uiPriority w:val="99"/>
    <w:rPr>
      <w:rFonts w:ascii="Times New Roman" w:hAnsi="Times New Roman" w:eastAsia="Times New Roman" w:cs="Times New Roman"/>
    </w:rPr>
  </w:style>
  <w:style w:type="character" w:customStyle="1" w:styleId="21">
    <w:name w:val="Heading 2 Char"/>
    <w:basedOn w:val="10"/>
    <w:link w:val="2"/>
    <w:uiPriority w:val="9"/>
    <w:rPr>
      <w:rFonts w:ascii="Times New Roman" w:hAnsi="Times New Roman" w:eastAsia="Times New Roman" w:cs="Times New Roman"/>
      <w:b/>
      <w:bCs/>
      <w:sz w:val="36"/>
      <w:szCs w:val="36"/>
    </w:rPr>
  </w:style>
  <w:style w:type="character" w:customStyle="1" w:styleId="22">
    <w:name w:val="Heading 3 Char"/>
    <w:basedOn w:val="10"/>
    <w:link w:val="3"/>
    <w:semiHidden/>
    <w:uiPriority w:val="9"/>
    <w:rPr>
      <w:rFonts w:asciiTheme="majorHAnsi" w:hAnsiTheme="majorHAnsi" w:eastAsiaTheme="majorEastAsia" w:cstheme="majorBidi"/>
      <w:color w:val="203864" w:themeColor="accent1" w:themeShade="80"/>
    </w:rPr>
  </w:style>
  <w:style w:type="paragraph" w:styleId="23">
    <w:name w:val="List Paragraph"/>
    <w:basedOn w:val="1"/>
    <w:qFormat/>
    <w:uiPriority w:val="34"/>
    <w:pPr>
      <w:ind w:left="720"/>
      <w:contextualSpacing/>
    </w:pPr>
  </w:style>
  <w:style w:type="paragraph" w:customStyle="1" w:styleId="24">
    <w:name w:val="Body"/>
    <w:uiPriority w:val="0"/>
    <w:pPr>
      <w:pBdr>
        <w:top w:val="none" w:color="auto" w:sz="0" w:space="0"/>
        <w:left w:val="none" w:color="auto" w:sz="0" w:space="0"/>
        <w:bottom w:val="none" w:color="auto" w:sz="0" w:space="0"/>
        <w:right w:val="none" w:color="auto" w:sz="0" w:space="0"/>
        <w:between w:val="none" w:color="auto" w:sz="0" w:space="0"/>
      </w:pBdr>
    </w:pPr>
    <w:rPr>
      <w:rFonts w:ascii="Times New Roman" w:hAnsi="Times New Roman" w:eastAsia="Arial Unicode MS" w:cs="Arial Unicode MS"/>
      <w:color w:val="000000"/>
      <w:sz w:val="24"/>
      <w:szCs w:val="24"/>
      <w:u w:color="000000"/>
      <w:lang w:val="en-US" w:eastAsia="zh-CN" w:bidi="ar-SA"/>
    </w:rPr>
  </w:style>
  <w:style w:type="character" w:customStyle="1" w:styleId="25">
    <w:name w:val="Unresolved Mention"/>
    <w:basedOn w:val="10"/>
    <w:semiHidden/>
    <w:unhideWhenUsed/>
    <w:qFormat/>
    <w:uiPriority w:val="99"/>
    <w:rPr>
      <w:color w:val="605E5C"/>
      <w:shd w:val="clear" w:color="auto" w:fill="E1DFDD"/>
    </w:rPr>
  </w:style>
  <w:style w:type="character" w:customStyle="1" w:styleId="26">
    <w:name w:val="Date Char"/>
    <w:basedOn w:val="10"/>
    <w:link w:val="4"/>
    <w:semiHidden/>
    <w:qFormat/>
    <w:uiPriority w:val="99"/>
    <w:rPr>
      <w:rFonts w:ascii="Times New Roman" w:hAnsi="Times New Roman" w:eastAsia="Times New Roman" w:cs="Times New Roman"/>
    </w:rPr>
  </w:style>
  <w:style w:type="table" w:customStyle="1" w:styleId="27">
    <w:name w:val="Grid Table Light"/>
    <w:basedOn w:val="8"/>
    <w:qFormat/>
    <w:uiPriority w:val="40"/>
    <w:rPr>
      <w:rFonts w:ascii="Times New Roman" w:hAnsi="Times New Roman" w:eastAsia="Arial Unicode MS" w:cs="Times New Roman"/>
      <w:sz w:val="20"/>
      <w:szCs w:val="20"/>
    </w:r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4.emf"/><Relationship Id="rId8" Type="http://schemas.openxmlformats.org/officeDocument/2006/relationships/image" Target="media/image3.emf"/><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8303</Words>
  <Characters>48242</Characters>
  <Lines>861</Lines>
  <Paragraphs>317</Paragraphs>
  <TotalTime>766</TotalTime>
  <ScaleCrop>false</ScaleCrop>
  <LinksUpToDate>false</LinksUpToDate>
  <CharactersWithSpaces>56228</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2021-04-29T08:22:00Z</dcterms:created>
  <dc:creator>Dongmei Zha</dc:creator>
  <cp:lastModifiedBy>TianYukang</cp:lastModifiedBy>
  <dcterms:modified xsi:type="dcterms:W3CDTF">2021-05-04T16:31:54Z</dcterms:modified>
  <cp:revision>1052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documentId_7848</vt:lpwstr>
  </property>
  <property fmtid="{D5CDD505-2E9C-101B-9397-08002B2CF9AE}" pid="3" name="grammarly_documentContext">
    <vt:lpwstr>{"goals":[],"domain":"general","emotions":[],"dialect":"british"}</vt:lpwstr>
  </property>
  <property fmtid="{D5CDD505-2E9C-101B-9397-08002B2CF9AE}" pid="4" name="KSOProductBuildVer">
    <vt:lpwstr>2052-11.1.0.10463</vt:lpwstr>
  </property>
  <property fmtid="{D5CDD505-2E9C-101B-9397-08002B2CF9AE}" pid="5" name="ICV">
    <vt:lpwstr>CDA03B8C77A549E4874750A305F24A8F</vt:lpwstr>
  </property>
</Properties>
</file>