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4BF26" w14:textId="6816F30C" w:rsidR="00143372" w:rsidRDefault="00143372" w:rsidP="00143372">
      <w:pPr>
        <w:jc w:val="center"/>
      </w:pPr>
      <w:r>
        <w:rPr>
          <w:noProof/>
        </w:rPr>
        <w:drawing>
          <wp:inline distT="0" distB="0" distL="0" distR="0" wp14:anchorId="53770194" wp14:editId="4F89CB3B">
            <wp:extent cx="3556000" cy="1549400"/>
            <wp:effectExtent l="0" t="0" r="635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556000" cy="1549400"/>
                    </a:xfrm>
                    <a:prstGeom prst="rect">
                      <a:avLst/>
                    </a:prstGeom>
                  </pic:spPr>
                </pic:pic>
              </a:graphicData>
            </a:graphic>
          </wp:inline>
        </w:drawing>
      </w:r>
    </w:p>
    <w:p w14:paraId="7F0EA578" w14:textId="77777777" w:rsidR="00143372" w:rsidRDefault="00143372" w:rsidP="00143372">
      <w:pPr>
        <w:jc w:val="center"/>
        <w:rPr>
          <w:b/>
          <w:bCs/>
        </w:rPr>
      </w:pPr>
    </w:p>
    <w:p w14:paraId="3AEB2C46" w14:textId="77777777" w:rsidR="00143372" w:rsidRDefault="00143372" w:rsidP="00143372">
      <w:pPr>
        <w:jc w:val="center"/>
        <w:rPr>
          <w:b/>
          <w:bCs/>
        </w:rPr>
      </w:pPr>
    </w:p>
    <w:p w14:paraId="1CA671E2" w14:textId="77777777" w:rsidR="00143372" w:rsidRDefault="00143372" w:rsidP="00143372">
      <w:pPr>
        <w:jc w:val="center"/>
        <w:rPr>
          <w:b/>
          <w:bCs/>
        </w:rPr>
      </w:pPr>
    </w:p>
    <w:p w14:paraId="15B4CE29" w14:textId="77777777" w:rsidR="00143372" w:rsidRDefault="00143372" w:rsidP="00143372">
      <w:pPr>
        <w:jc w:val="center"/>
        <w:rPr>
          <w:b/>
          <w:bCs/>
        </w:rPr>
      </w:pPr>
    </w:p>
    <w:p w14:paraId="6B0C1AAC" w14:textId="386BAC11" w:rsidR="00143372" w:rsidRPr="00143372" w:rsidRDefault="00143372" w:rsidP="00143372">
      <w:pPr>
        <w:jc w:val="center"/>
        <w:rPr>
          <w:b/>
          <w:bCs/>
        </w:rPr>
      </w:pPr>
      <w:r w:rsidRPr="00143372">
        <w:rPr>
          <w:b/>
          <w:bCs/>
        </w:rPr>
        <w:t>Psychopathology classification and Provisions BMHP 6029</w:t>
      </w:r>
    </w:p>
    <w:p w14:paraId="796F9EEB" w14:textId="22557D7F" w:rsidR="00143372" w:rsidRPr="00143372" w:rsidRDefault="00143372" w:rsidP="00143372">
      <w:pPr>
        <w:jc w:val="center"/>
        <w:rPr>
          <w:b/>
          <w:bCs/>
        </w:rPr>
      </w:pPr>
      <w:r w:rsidRPr="00143372">
        <w:rPr>
          <w:b/>
          <w:bCs/>
        </w:rPr>
        <w:t>Component 2: Report on Autism</w:t>
      </w:r>
    </w:p>
    <w:p w14:paraId="448D1AA7" w14:textId="2E9D5A40" w:rsidR="00143372" w:rsidRPr="00143372" w:rsidRDefault="00143372" w:rsidP="00143372">
      <w:pPr>
        <w:jc w:val="center"/>
        <w:rPr>
          <w:b/>
          <w:bCs/>
        </w:rPr>
      </w:pPr>
      <w:r w:rsidRPr="00143372">
        <w:rPr>
          <w:b/>
          <w:bCs/>
        </w:rPr>
        <w:t>Lecturer: Neale Hadden</w:t>
      </w:r>
    </w:p>
    <w:p w14:paraId="27E61AFB" w14:textId="223DE678" w:rsidR="00143372" w:rsidRPr="00143372" w:rsidRDefault="00143372" w:rsidP="00143372">
      <w:pPr>
        <w:jc w:val="center"/>
        <w:rPr>
          <w:b/>
          <w:bCs/>
        </w:rPr>
      </w:pPr>
      <w:r w:rsidRPr="00143372">
        <w:rPr>
          <w:b/>
          <w:bCs/>
        </w:rPr>
        <w:t>Student: Precious Lewis 2328179</w:t>
      </w:r>
    </w:p>
    <w:p w14:paraId="4142FC23" w14:textId="189E4691" w:rsidR="00143372" w:rsidRPr="00143372" w:rsidRDefault="00143372" w:rsidP="00143372">
      <w:pPr>
        <w:jc w:val="center"/>
        <w:rPr>
          <w:b/>
          <w:bCs/>
        </w:rPr>
      </w:pPr>
      <w:r w:rsidRPr="00143372">
        <w:rPr>
          <w:b/>
          <w:bCs/>
        </w:rPr>
        <w:t>Submission date: 20</w:t>
      </w:r>
      <w:r w:rsidRPr="00143372">
        <w:rPr>
          <w:b/>
          <w:bCs/>
          <w:vertAlign w:val="superscript"/>
        </w:rPr>
        <w:t>th</w:t>
      </w:r>
      <w:r w:rsidRPr="00143372">
        <w:rPr>
          <w:b/>
          <w:bCs/>
        </w:rPr>
        <w:t xml:space="preserve"> July 2026</w:t>
      </w:r>
    </w:p>
    <w:p w14:paraId="2E35267B" w14:textId="77777777" w:rsidR="00143372" w:rsidRDefault="00143372" w:rsidP="00143372">
      <w:pPr>
        <w:jc w:val="center"/>
      </w:pPr>
    </w:p>
    <w:p w14:paraId="79CF58FC" w14:textId="77777777" w:rsidR="00143372" w:rsidRDefault="00143372" w:rsidP="00143372">
      <w:pPr>
        <w:jc w:val="center"/>
      </w:pPr>
    </w:p>
    <w:p w14:paraId="65F17F41" w14:textId="77777777" w:rsidR="00143372" w:rsidRDefault="00143372" w:rsidP="00143372">
      <w:pPr>
        <w:jc w:val="center"/>
      </w:pPr>
    </w:p>
    <w:p w14:paraId="63FFDB98" w14:textId="77777777" w:rsidR="00143372" w:rsidRDefault="00143372" w:rsidP="00143372">
      <w:pPr>
        <w:jc w:val="center"/>
      </w:pPr>
    </w:p>
    <w:p w14:paraId="115E1FC2" w14:textId="77777777" w:rsidR="00143372" w:rsidRDefault="00143372" w:rsidP="00143372">
      <w:pPr>
        <w:jc w:val="center"/>
      </w:pPr>
    </w:p>
    <w:p w14:paraId="6EF7B834" w14:textId="77777777" w:rsidR="00143372" w:rsidRDefault="00143372" w:rsidP="00143372">
      <w:pPr>
        <w:jc w:val="center"/>
      </w:pPr>
    </w:p>
    <w:p w14:paraId="52CCE4D4" w14:textId="77777777" w:rsidR="00143372" w:rsidRDefault="00143372" w:rsidP="00143372">
      <w:pPr>
        <w:jc w:val="center"/>
      </w:pPr>
    </w:p>
    <w:p w14:paraId="7CD36FAF" w14:textId="77777777" w:rsidR="00143372" w:rsidRDefault="00143372" w:rsidP="00143372">
      <w:pPr>
        <w:jc w:val="center"/>
      </w:pPr>
    </w:p>
    <w:p w14:paraId="37009E2D" w14:textId="77777777" w:rsidR="00143372" w:rsidRDefault="00143372" w:rsidP="00143372">
      <w:pPr>
        <w:jc w:val="center"/>
      </w:pPr>
    </w:p>
    <w:p w14:paraId="5E65FA4F" w14:textId="77777777" w:rsidR="00143372" w:rsidRDefault="00143372" w:rsidP="00143372">
      <w:pPr>
        <w:jc w:val="center"/>
      </w:pPr>
    </w:p>
    <w:p w14:paraId="0C720793" w14:textId="77777777" w:rsidR="00143372" w:rsidRDefault="00143372" w:rsidP="00143372">
      <w:pPr>
        <w:jc w:val="center"/>
      </w:pPr>
    </w:p>
    <w:p w14:paraId="4B31C4E3" w14:textId="77777777" w:rsidR="00143372" w:rsidRDefault="00143372" w:rsidP="00143372">
      <w:pPr>
        <w:jc w:val="center"/>
      </w:pPr>
    </w:p>
    <w:p w14:paraId="50CEE237" w14:textId="77777777" w:rsidR="00143372" w:rsidRDefault="00143372" w:rsidP="00143372">
      <w:pPr>
        <w:jc w:val="center"/>
        <w:rPr>
          <w:rFonts w:ascii="Arial" w:hAnsi="Arial" w:cs="Arial"/>
          <w:b/>
          <w:bCs/>
          <w:sz w:val="28"/>
          <w:szCs w:val="28"/>
        </w:rPr>
      </w:pPr>
    </w:p>
    <w:p w14:paraId="6210055F" w14:textId="77777777" w:rsidR="00143372" w:rsidRDefault="00143372" w:rsidP="00E85011">
      <w:pPr>
        <w:jc w:val="both"/>
        <w:rPr>
          <w:rFonts w:ascii="Arial" w:hAnsi="Arial" w:cs="Arial"/>
          <w:b/>
          <w:bCs/>
          <w:sz w:val="28"/>
          <w:szCs w:val="28"/>
        </w:rPr>
      </w:pPr>
    </w:p>
    <w:p w14:paraId="72110091" w14:textId="2BC93C03" w:rsidR="00143372" w:rsidRDefault="00143372" w:rsidP="00E85011">
      <w:pPr>
        <w:jc w:val="both"/>
        <w:rPr>
          <w:rFonts w:ascii="Arial" w:hAnsi="Arial" w:cs="Arial"/>
          <w:b/>
          <w:bCs/>
          <w:sz w:val="28"/>
          <w:szCs w:val="28"/>
        </w:rPr>
      </w:pPr>
      <w:r w:rsidRPr="00143372">
        <w:rPr>
          <w:rFonts w:ascii="Arial" w:hAnsi="Arial" w:cs="Arial"/>
          <w:b/>
          <w:bCs/>
          <w:sz w:val="28"/>
          <w:szCs w:val="28"/>
        </w:rPr>
        <w:t>Autism Spectrum Disorder (ASD)</w:t>
      </w:r>
    </w:p>
    <w:p w14:paraId="172FDBC3" w14:textId="3239535F" w:rsidR="00C0061B" w:rsidRDefault="00C0061B" w:rsidP="005961A8">
      <w:pPr>
        <w:spacing w:line="360" w:lineRule="auto"/>
        <w:jc w:val="both"/>
        <w:rPr>
          <w:rFonts w:ascii="Arial" w:hAnsi="Arial" w:cs="Arial"/>
          <w:sz w:val="22"/>
          <w:szCs w:val="22"/>
        </w:rPr>
      </w:pPr>
      <w:r w:rsidRPr="00C0061B">
        <w:rPr>
          <w:rFonts w:ascii="Arial" w:hAnsi="Arial" w:cs="Arial"/>
          <w:sz w:val="22"/>
          <w:szCs w:val="22"/>
        </w:rPr>
        <w:t>In the ICD-10, autism was classified under Pervasive Developmental Disorders (code F84) and divided into distinct subcategories, including Childhood Autism (F84.0), Atypical Autism (F84.1), and Asperger’s Syndrome (F84.5). These separate conditions have since been unified into a single "autism spectrum disorder" category in the newer ICD-11</w:t>
      </w:r>
      <w:r w:rsidR="00514D37">
        <w:rPr>
          <w:rFonts w:ascii="Arial" w:hAnsi="Arial" w:cs="Arial"/>
          <w:sz w:val="22"/>
          <w:szCs w:val="22"/>
        </w:rPr>
        <w:t>(ICD</w:t>
      </w:r>
      <w:r w:rsidR="000C4198">
        <w:rPr>
          <w:rFonts w:ascii="Arial" w:hAnsi="Arial" w:cs="Arial"/>
          <w:sz w:val="22"/>
          <w:szCs w:val="22"/>
        </w:rPr>
        <w:t>-11)</w:t>
      </w:r>
    </w:p>
    <w:p w14:paraId="1F06319D" w14:textId="4EA21774" w:rsidR="00976D0D" w:rsidRDefault="00143372" w:rsidP="005961A8">
      <w:pPr>
        <w:spacing w:before="120" w:after="0" w:line="360" w:lineRule="auto"/>
        <w:jc w:val="both"/>
        <w:rPr>
          <w:rFonts w:ascii="Arial" w:hAnsi="Arial" w:cs="Arial"/>
          <w:sz w:val="22"/>
          <w:szCs w:val="22"/>
        </w:rPr>
      </w:pPr>
      <w:r>
        <w:rPr>
          <w:rFonts w:ascii="Arial" w:hAnsi="Arial" w:cs="Arial"/>
          <w:sz w:val="22"/>
          <w:szCs w:val="22"/>
        </w:rPr>
        <w:t xml:space="preserve">Autism </w:t>
      </w:r>
      <w:r w:rsidR="006418D4">
        <w:rPr>
          <w:rFonts w:ascii="Arial" w:hAnsi="Arial" w:cs="Arial"/>
          <w:sz w:val="22"/>
          <w:szCs w:val="22"/>
        </w:rPr>
        <w:t>Spectrum disorder i</w:t>
      </w:r>
      <w:r w:rsidR="001F7A25">
        <w:rPr>
          <w:rFonts w:ascii="Arial" w:hAnsi="Arial" w:cs="Arial"/>
          <w:sz w:val="22"/>
          <w:szCs w:val="22"/>
        </w:rPr>
        <w:t>s classified under section 6 mental, behavioural and neurodevelopmental</w:t>
      </w:r>
      <w:r w:rsidR="004E40CF">
        <w:rPr>
          <w:rFonts w:ascii="Arial" w:hAnsi="Arial" w:cs="Arial"/>
          <w:sz w:val="22"/>
          <w:szCs w:val="22"/>
        </w:rPr>
        <w:t xml:space="preserve"> disorders classification code 6A02</w:t>
      </w:r>
      <w:r w:rsidR="008F688D">
        <w:rPr>
          <w:rFonts w:ascii="Arial" w:hAnsi="Arial" w:cs="Arial"/>
          <w:sz w:val="22"/>
          <w:szCs w:val="22"/>
        </w:rPr>
        <w:t>.</w:t>
      </w:r>
      <w:r w:rsidR="00820C60">
        <w:rPr>
          <w:rFonts w:ascii="Arial" w:hAnsi="Arial" w:cs="Arial"/>
          <w:sz w:val="22"/>
          <w:szCs w:val="22"/>
        </w:rPr>
        <w:t xml:space="preserve"> </w:t>
      </w:r>
      <w:r w:rsidR="00820C60">
        <w:rPr>
          <w:rFonts w:ascii="Arial" w:eastAsia="Times New Roman" w:hAnsi="Arial" w:cs="Arial"/>
          <w:kern w:val="0"/>
          <w:sz w:val="22"/>
          <w:szCs w:val="22"/>
          <w:lang w:eastAsia="en-GB"/>
          <w14:ligatures w14:val="none"/>
        </w:rPr>
        <w:t>N</w:t>
      </w:r>
      <w:r w:rsidR="00976D0D" w:rsidRPr="00976D0D">
        <w:rPr>
          <w:rFonts w:ascii="Arial" w:eastAsia="Times New Roman" w:hAnsi="Arial" w:cs="Arial"/>
          <w:kern w:val="0"/>
          <w:sz w:val="22"/>
          <w:szCs w:val="22"/>
          <w:lang w:eastAsia="en-GB"/>
          <w14:ligatures w14:val="none"/>
        </w:rPr>
        <w:t xml:space="preserve">eurodevelopmental Disorders represent a distinct grouping of </w:t>
      </w:r>
      <w:r w:rsidR="00820C60" w:rsidRPr="00976D0D">
        <w:rPr>
          <w:rFonts w:ascii="Arial" w:eastAsia="Times New Roman" w:hAnsi="Arial" w:cs="Arial"/>
          <w:kern w:val="0"/>
          <w:sz w:val="22"/>
          <w:szCs w:val="22"/>
          <w:lang w:eastAsia="en-GB"/>
          <w14:ligatures w14:val="none"/>
        </w:rPr>
        <w:t>behavioural</w:t>
      </w:r>
      <w:r w:rsidR="00976D0D" w:rsidRPr="00976D0D">
        <w:rPr>
          <w:rFonts w:ascii="Arial" w:eastAsia="Times New Roman" w:hAnsi="Arial" w:cs="Arial"/>
          <w:kern w:val="0"/>
          <w:sz w:val="22"/>
          <w:szCs w:val="22"/>
          <w:lang w:eastAsia="en-GB"/>
          <w14:ligatures w14:val="none"/>
        </w:rPr>
        <w:t xml:space="preserve"> and cognitive conditions characterized by significant impairments in the acquisition and execution of specific intellectual, motor, language, or social </w:t>
      </w:r>
      <w:r w:rsidR="0015252C" w:rsidRPr="00976D0D">
        <w:rPr>
          <w:rFonts w:ascii="Arial" w:eastAsia="Times New Roman" w:hAnsi="Arial" w:cs="Arial"/>
          <w:kern w:val="0"/>
          <w:sz w:val="22"/>
          <w:szCs w:val="22"/>
          <w:lang w:eastAsia="en-GB"/>
          <w14:ligatures w14:val="none"/>
        </w:rPr>
        <w:t>competencies</w:t>
      </w:r>
      <w:r w:rsidR="0015252C">
        <w:rPr>
          <w:rFonts w:ascii="Arial" w:eastAsia="Times New Roman" w:hAnsi="Arial" w:cs="Arial"/>
          <w:kern w:val="0"/>
          <w:sz w:val="22"/>
          <w:szCs w:val="22"/>
          <w:lang w:eastAsia="en-GB"/>
          <w14:ligatures w14:val="none"/>
        </w:rPr>
        <w:t xml:space="preserve"> </w:t>
      </w:r>
      <w:r w:rsidR="00315F48">
        <w:rPr>
          <w:rFonts w:ascii="Arial" w:eastAsia="Times New Roman" w:hAnsi="Arial" w:cs="Arial"/>
          <w:kern w:val="0"/>
          <w:sz w:val="22"/>
          <w:szCs w:val="22"/>
          <w:lang w:eastAsia="en-GB"/>
          <w14:ligatures w14:val="none"/>
        </w:rPr>
        <w:t>(ICD</w:t>
      </w:r>
      <w:r w:rsidR="00F335F9">
        <w:rPr>
          <w:rFonts w:ascii="Arial" w:eastAsia="Times New Roman" w:hAnsi="Arial" w:cs="Arial"/>
          <w:kern w:val="0"/>
          <w:sz w:val="22"/>
          <w:szCs w:val="22"/>
          <w:lang w:eastAsia="en-GB"/>
          <w14:ligatures w14:val="none"/>
        </w:rPr>
        <w:t>-11, 202</w:t>
      </w:r>
      <w:r w:rsidR="0015252C">
        <w:rPr>
          <w:rFonts w:ascii="Arial" w:eastAsia="Times New Roman" w:hAnsi="Arial" w:cs="Arial"/>
          <w:kern w:val="0"/>
          <w:sz w:val="22"/>
          <w:szCs w:val="22"/>
          <w:lang w:eastAsia="en-GB"/>
          <w14:ligatures w14:val="none"/>
        </w:rPr>
        <w:t>6</w:t>
      </w:r>
      <w:r w:rsidR="0015252C" w:rsidRPr="001F523C">
        <w:rPr>
          <w:rFonts w:ascii="Arial" w:eastAsia="Times New Roman" w:hAnsi="Arial" w:cs="Arial"/>
          <w:kern w:val="0"/>
          <w:sz w:val="22"/>
          <w:szCs w:val="22"/>
          <w:lang w:eastAsia="en-GB"/>
          <w14:ligatures w14:val="none"/>
        </w:rPr>
        <w:t>)</w:t>
      </w:r>
      <w:r w:rsidR="004C2A67">
        <w:rPr>
          <w:rFonts w:ascii="Arial" w:eastAsia="Times New Roman" w:hAnsi="Arial" w:cs="Arial"/>
          <w:kern w:val="0"/>
          <w:sz w:val="22"/>
          <w:szCs w:val="22"/>
          <w:lang w:eastAsia="en-GB"/>
          <w14:ligatures w14:val="none"/>
        </w:rPr>
        <w:t xml:space="preserve"> On one end of the </w:t>
      </w:r>
      <w:r w:rsidR="002D76C4">
        <w:rPr>
          <w:rFonts w:ascii="Arial" w:eastAsia="Times New Roman" w:hAnsi="Arial" w:cs="Arial"/>
          <w:kern w:val="0"/>
          <w:sz w:val="22"/>
          <w:szCs w:val="22"/>
          <w:lang w:eastAsia="en-GB"/>
          <w14:ligatures w14:val="none"/>
        </w:rPr>
        <w:t>scale</w:t>
      </w:r>
      <w:r w:rsidR="004C2A67">
        <w:rPr>
          <w:rFonts w:ascii="Arial" w:eastAsia="Times New Roman" w:hAnsi="Arial" w:cs="Arial"/>
          <w:kern w:val="0"/>
          <w:sz w:val="22"/>
          <w:szCs w:val="22"/>
          <w:lang w:eastAsia="en-GB"/>
          <w14:ligatures w14:val="none"/>
        </w:rPr>
        <w:t xml:space="preserve"> you have those that are </w:t>
      </w:r>
      <w:r w:rsidR="002D76C4">
        <w:rPr>
          <w:rFonts w:ascii="Arial" w:eastAsia="Times New Roman" w:hAnsi="Arial" w:cs="Arial"/>
          <w:kern w:val="0"/>
          <w:sz w:val="22"/>
          <w:szCs w:val="22"/>
          <w:lang w:eastAsia="en-GB"/>
          <w14:ligatures w14:val="none"/>
        </w:rPr>
        <w:t>non-verbal</w:t>
      </w:r>
      <w:r w:rsidR="004C2A67">
        <w:rPr>
          <w:rFonts w:ascii="Arial" w:eastAsia="Times New Roman" w:hAnsi="Arial" w:cs="Arial"/>
          <w:kern w:val="0"/>
          <w:sz w:val="22"/>
          <w:szCs w:val="22"/>
          <w:lang w:eastAsia="en-GB"/>
          <w14:ligatures w14:val="none"/>
        </w:rPr>
        <w:t xml:space="preserve"> </w:t>
      </w:r>
      <w:r w:rsidR="002B7065">
        <w:rPr>
          <w:rFonts w:ascii="Arial" w:eastAsia="Times New Roman" w:hAnsi="Arial" w:cs="Arial"/>
          <w:kern w:val="0"/>
          <w:sz w:val="22"/>
          <w:szCs w:val="22"/>
          <w:lang w:eastAsia="en-GB"/>
          <w14:ligatures w14:val="none"/>
        </w:rPr>
        <w:t>and have learning diff</w:t>
      </w:r>
      <w:r w:rsidR="006A0A92">
        <w:rPr>
          <w:rFonts w:ascii="Arial" w:eastAsia="Times New Roman" w:hAnsi="Arial" w:cs="Arial"/>
          <w:kern w:val="0"/>
          <w:sz w:val="22"/>
          <w:szCs w:val="22"/>
          <w:lang w:eastAsia="en-GB"/>
          <w14:ligatures w14:val="none"/>
        </w:rPr>
        <w:t xml:space="preserve">iculties </w:t>
      </w:r>
      <w:r w:rsidR="004C2A67">
        <w:rPr>
          <w:rFonts w:ascii="Arial" w:eastAsia="Times New Roman" w:hAnsi="Arial" w:cs="Arial"/>
          <w:kern w:val="0"/>
          <w:sz w:val="22"/>
          <w:szCs w:val="22"/>
          <w:lang w:eastAsia="en-GB"/>
          <w14:ligatures w14:val="none"/>
        </w:rPr>
        <w:t xml:space="preserve">and </w:t>
      </w:r>
      <w:r w:rsidR="002D76C4">
        <w:rPr>
          <w:rFonts w:ascii="Arial" w:eastAsia="Times New Roman" w:hAnsi="Arial" w:cs="Arial"/>
          <w:kern w:val="0"/>
          <w:sz w:val="22"/>
          <w:szCs w:val="22"/>
          <w:lang w:eastAsia="en-GB"/>
          <w14:ligatures w14:val="none"/>
        </w:rPr>
        <w:t xml:space="preserve">other the other side of it you have </w:t>
      </w:r>
      <w:r w:rsidR="00803082">
        <w:rPr>
          <w:rFonts w:ascii="Arial" w:eastAsia="Times New Roman" w:hAnsi="Arial" w:cs="Arial"/>
          <w:kern w:val="0"/>
          <w:sz w:val="22"/>
          <w:szCs w:val="22"/>
          <w:lang w:eastAsia="en-GB"/>
          <w14:ligatures w14:val="none"/>
        </w:rPr>
        <w:t xml:space="preserve">People like </w:t>
      </w:r>
      <w:r w:rsidR="002B7065" w:rsidRPr="002B7065">
        <w:rPr>
          <w:rFonts w:ascii="Arial" w:hAnsi="Arial" w:cs="Arial"/>
          <w:sz w:val="22"/>
          <w:szCs w:val="22"/>
        </w:rPr>
        <w:t>Stephen Wiltshire</w:t>
      </w:r>
      <w:r w:rsidR="006A0A92">
        <w:rPr>
          <w:rFonts w:ascii="Arial" w:hAnsi="Arial" w:cs="Arial"/>
          <w:sz w:val="22"/>
          <w:szCs w:val="22"/>
        </w:rPr>
        <w:t xml:space="preserve">, </w:t>
      </w:r>
      <w:r w:rsidR="002B7065" w:rsidRPr="002B7065">
        <w:rPr>
          <w:rFonts w:ascii="Arial" w:hAnsi="Arial" w:cs="Arial"/>
          <w:sz w:val="22"/>
          <w:szCs w:val="22"/>
        </w:rPr>
        <w:t xml:space="preserve"> </w:t>
      </w:r>
      <w:r w:rsidR="006A0A92">
        <w:rPr>
          <w:rFonts w:ascii="Arial" w:hAnsi="Arial" w:cs="Arial"/>
          <w:sz w:val="22"/>
          <w:szCs w:val="22"/>
        </w:rPr>
        <w:t>a</w:t>
      </w:r>
      <w:r w:rsidR="002B7065" w:rsidRPr="002B7065">
        <w:rPr>
          <w:rFonts w:ascii="Arial" w:hAnsi="Arial" w:cs="Arial"/>
          <w:sz w:val="22"/>
          <w:szCs w:val="22"/>
        </w:rPr>
        <w:t>n extraordinary architectural artist famous for his ability to draw highly detailed, perfectly scaled cityscapes entirely from memory after seeing them just once.</w:t>
      </w:r>
    </w:p>
    <w:p w14:paraId="01A69EC3" w14:textId="77777777" w:rsidR="00521644" w:rsidRDefault="00521644" w:rsidP="005961A8">
      <w:pPr>
        <w:spacing w:before="120" w:after="0" w:line="360" w:lineRule="auto"/>
        <w:jc w:val="both"/>
        <w:rPr>
          <w:rFonts w:ascii="Arial" w:hAnsi="Arial" w:cs="Arial"/>
          <w:sz w:val="22"/>
          <w:szCs w:val="22"/>
        </w:rPr>
      </w:pPr>
    </w:p>
    <w:p w14:paraId="0618A278" w14:textId="19F53449" w:rsidR="00FC2C7D" w:rsidRPr="00FC2C7D" w:rsidRDefault="00FC2C7D" w:rsidP="005961A8">
      <w:pPr>
        <w:spacing w:before="120" w:after="0" w:line="360" w:lineRule="auto"/>
        <w:jc w:val="both"/>
        <w:rPr>
          <w:rFonts w:ascii="Arial" w:eastAsia="Times New Roman" w:hAnsi="Arial" w:cs="Arial"/>
          <w:kern w:val="0"/>
          <w:sz w:val="22"/>
          <w:szCs w:val="22"/>
          <w:lang w:eastAsia="en-GB"/>
          <w14:ligatures w14:val="none"/>
        </w:rPr>
      </w:pPr>
      <w:r w:rsidRPr="00FC2C7D">
        <w:rPr>
          <w:rFonts w:ascii="Arial" w:hAnsi="Arial" w:cs="Arial"/>
          <w:sz w:val="22"/>
          <w:szCs w:val="22"/>
        </w:rPr>
        <w:t>In 2016, His Highness Sheikh Mohammed bin Rashid Al Maktoum, Vice-President and Prime Minister of the UAE and Ruler of Dubai, introduced the official mandate to refer to individuals on the autism spectrum (alongside individuals with other neurodevelopmental and physical differences) as "People of Determination" (u.ae 2026; Zayed University 2021).</w:t>
      </w:r>
      <w:r w:rsidR="004E00C6">
        <w:rPr>
          <w:rFonts w:ascii="Arial" w:hAnsi="Arial" w:cs="Arial"/>
          <w:sz w:val="22"/>
          <w:szCs w:val="22"/>
        </w:rPr>
        <w:t xml:space="preserve"> Leaving the old labels and </w:t>
      </w:r>
      <w:r w:rsidR="007F051E">
        <w:rPr>
          <w:rFonts w:ascii="Arial" w:hAnsi="Arial" w:cs="Arial"/>
          <w:sz w:val="22"/>
          <w:szCs w:val="22"/>
        </w:rPr>
        <w:t>stigmas</w:t>
      </w:r>
      <w:r w:rsidR="004E00C6">
        <w:rPr>
          <w:rFonts w:ascii="Arial" w:hAnsi="Arial" w:cs="Arial"/>
          <w:sz w:val="22"/>
          <w:szCs w:val="22"/>
        </w:rPr>
        <w:t xml:space="preserve"> </w:t>
      </w:r>
      <w:r w:rsidR="007F051E">
        <w:rPr>
          <w:rFonts w:ascii="Arial" w:hAnsi="Arial" w:cs="Arial"/>
          <w:sz w:val="22"/>
          <w:szCs w:val="22"/>
        </w:rPr>
        <w:t>that came with A</w:t>
      </w:r>
      <w:r w:rsidR="00F76BD3">
        <w:rPr>
          <w:rFonts w:ascii="Arial" w:hAnsi="Arial" w:cs="Arial"/>
          <w:sz w:val="22"/>
          <w:szCs w:val="22"/>
        </w:rPr>
        <w:t>SD.</w:t>
      </w:r>
    </w:p>
    <w:p w14:paraId="4BAA22B6" w14:textId="77777777" w:rsidR="00976D0D" w:rsidRPr="00976D0D" w:rsidRDefault="00976D0D" w:rsidP="005961A8">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976D0D">
        <w:rPr>
          <w:rFonts w:ascii="Arial" w:eastAsia="Times New Roman" w:hAnsi="Arial" w:cs="Arial"/>
          <w:b/>
          <w:bCs/>
          <w:kern w:val="0"/>
          <w:sz w:val="22"/>
          <w:szCs w:val="22"/>
          <w:lang w:eastAsia="en-GB"/>
          <w14:ligatures w14:val="none"/>
        </w:rPr>
        <w:t>Key Characteristics and Diagnostic Scope</w:t>
      </w:r>
    </w:p>
    <w:p w14:paraId="59026F51" w14:textId="77777777" w:rsidR="00976D0D" w:rsidRPr="00976D0D" w:rsidRDefault="00976D0D" w:rsidP="005961A8">
      <w:pPr>
        <w:numPr>
          <w:ilvl w:val="0"/>
          <w:numId w:val="2"/>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976D0D">
        <w:rPr>
          <w:rFonts w:ascii="Arial" w:eastAsia="Times New Roman" w:hAnsi="Arial" w:cs="Arial"/>
          <w:b/>
          <w:bCs/>
          <w:kern w:val="0"/>
          <w:sz w:val="22"/>
          <w:szCs w:val="22"/>
          <w:lang w:eastAsia="en-GB"/>
          <w14:ligatures w14:val="none"/>
        </w:rPr>
        <w:t>Developmental Onset:</w:t>
      </w:r>
      <w:r w:rsidRPr="00976D0D">
        <w:rPr>
          <w:rFonts w:ascii="Arial" w:eastAsia="Times New Roman" w:hAnsi="Arial" w:cs="Arial"/>
          <w:kern w:val="0"/>
          <w:sz w:val="22"/>
          <w:szCs w:val="22"/>
          <w:lang w:eastAsia="en-GB"/>
          <w14:ligatures w14:val="none"/>
        </w:rPr>
        <w:t xml:space="preserve"> By definition, these disorders manifest during the developmental period, typically defined as having an onset prior to the age of 18. This classification applies regardless of the specific age at which an individual first presents for clinical evaluation.</w:t>
      </w:r>
    </w:p>
    <w:p w14:paraId="4D75500A" w14:textId="6B1B69AF" w:rsidR="00976D0D" w:rsidRDefault="00976D0D" w:rsidP="005961A8">
      <w:pPr>
        <w:numPr>
          <w:ilvl w:val="0"/>
          <w:numId w:val="2"/>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976D0D">
        <w:rPr>
          <w:rFonts w:ascii="Arial" w:eastAsia="Times New Roman" w:hAnsi="Arial" w:cs="Arial"/>
          <w:b/>
          <w:bCs/>
          <w:kern w:val="0"/>
          <w:sz w:val="22"/>
          <w:szCs w:val="22"/>
          <w:lang w:eastAsia="en-GB"/>
          <w14:ligatures w14:val="none"/>
        </w:rPr>
        <w:t>Core Distinction:</w:t>
      </w:r>
      <w:r w:rsidRPr="00976D0D">
        <w:rPr>
          <w:rFonts w:ascii="Arial" w:eastAsia="Times New Roman" w:hAnsi="Arial" w:cs="Arial"/>
          <w:kern w:val="0"/>
          <w:sz w:val="22"/>
          <w:szCs w:val="22"/>
          <w:lang w:eastAsia="en-GB"/>
          <w14:ligatures w14:val="none"/>
        </w:rPr>
        <w:t xml:space="preserve"> While </w:t>
      </w:r>
      <w:r w:rsidR="00820C60" w:rsidRPr="00976D0D">
        <w:rPr>
          <w:rFonts w:ascii="Arial" w:eastAsia="Times New Roman" w:hAnsi="Arial" w:cs="Arial"/>
          <w:kern w:val="0"/>
          <w:sz w:val="22"/>
          <w:szCs w:val="22"/>
          <w:lang w:eastAsia="en-GB"/>
          <w14:ligatures w14:val="none"/>
        </w:rPr>
        <w:t>behavioural</w:t>
      </w:r>
      <w:r w:rsidRPr="00976D0D">
        <w:rPr>
          <w:rFonts w:ascii="Arial" w:eastAsia="Times New Roman" w:hAnsi="Arial" w:cs="Arial"/>
          <w:kern w:val="0"/>
          <w:sz w:val="22"/>
          <w:szCs w:val="22"/>
          <w:lang w:eastAsia="en-GB"/>
          <w14:ligatures w14:val="none"/>
        </w:rPr>
        <w:t xml:space="preserve"> and cognitive deficits frequently manifest in other major mental health disorders that arise during youth (such as Schizophrenia or </w:t>
      </w:r>
      <w:r w:rsidR="00820C60" w:rsidRPr="00976D0D">
        <w:rPr>
          <w:rFonts w:ascii="Arial" w:eastAsia="Times New Roman" w:hAnsi="Arial" w:cs="Arial"/>
          <w:kern w:val="0"/>
          <w:sz w:val="22"/>
          <w:szCs w:val="22"/>
          <w:lang w:eastAsia="en-GB"/>
          <w14:ligatures w14:val="none"/>
        </w:rPr>
        <w:t>bipolar disorder</w:t>
      </w:r>
      <w:r w:rsidRPr="00976D0D">
        <w:rPr>
          <w:rFonts w:ascii="Arial" w:eastAsia="Times New Roman" w:hAnsi="Arial" w:cs="Arial"/>
          <w:kern w:val="0"/>
          <w:sz w:val="22"/>
          <w:szCs w:val="22"/>
          <w:lang w:eastAsia="en-GB"/>
          <w14:ligatures w14:val="none"/>
        </w:rPr>
        <w:t xml:space="preserve">), this grouping exclusively comprises conditions </w:t>
      </w:r>
      <w:r w:rsidR="00820C60" w:rsidRPr="00976D0D">
        <w:rPr>
          <w:rFonts w:ascii="Arial" w:eastAsia="Times New Roman" w:hAnsi="Arial" w:cs="Arial"/>
          <w:kern w:val="0"/>
          <w:sz w:val="22"/>
          <w:szCs w:val="22"/>
          <w:lang w:eastAsia="en-GB"/>
          <w14:ligatures w14:val="none"/>
        </w:rPr>
        <w:t>who’s</w:t>
      </w:r>
      <w:r w:rsidRPr="00976D0D">
        <w:rPr>
          <w:rFonts w:ascii="Arial" w:eastAsia="Times New Roman" w:hAnsi="Arial" w:cs="Arial"/>
          <w:kern w:val="0"/>
          <w:sz w:val="22"/>
          <w:szCs w:val="22"/>
          <w:lang w:eastAsia="en-GB"/>
          <w14:ligatures w14:val="none"/>
        </w:rPr>
        <w:t xml:space="preserve"> primary, core features are neurodevelopmental in nature</w:t>
      </w:r>
      <w:r w:rsidR="0009679E">
        <w:rPr>
          <w:rFonts w:ascii="Arial" w:eastAsia="Times New Roman" w:hAnsi="Arial" w:cs="Arial"/>
          <w:kern w:val="0"/>
          <w:sz w:val="22"/>
          <w:szCs w:val="22"/>
          <w:lang w:eastAsia="en-GB"/>
          <w14:ligatures w14:val="none"/>
        </w:rPr>
        <w:t xml:space="preserve"> </w:t>
      </w:r>
      <w:r w:rsidR="00315F48">
        <w:rPr>
          <w:rFonts w:ascii="Arial" w:eastAsia="Times New Roman" w:hAnsi="Arial" w:cs="Arial"/>
          <w:kern w:val="0"/>
          <w:sz w:val="22"/>
          <w:szCs w:val="22"/>
          <w:lang w:eastAsia="en-GB"/>
          <w14:ligatures w14:val="none"/>
        </w:rPr>
        <w:t>(ICD-11,2026)</w:t>
      </w:r>
    </w:p>
    <w:p w14:paraId="6FCE8B8B" w14:textId="0E8308F4" w:rsidR="00A010DA" w:rsidRDefault="00551310" w:rsidP="005961A8">
      <w:pPr>
        <w:spacing w:before="100" w:beforeAutospacing="1" w:after="100" w:afterAutospacing="1" w:line="360" w:lineRule="auto"/>
        <w:jc w:val="both"/>
        <w:rPr>
          <w:rFonts w:ascii="Arial" w:hAnsi="Arial" w:cs="Arial"/>
          <w:sz w:val="22"/>
          <w:szCs w:val="22"/>
        </w:rPr>
      </w:pPr>
      <w:r>
        <w:rPr>
          <w:rFonts w:ascii="Arial" w:hAnsi="Arial" w:cs="Arial"/>
          <w:sz w:val="22"/>
          <w:szCs w:val="22"/>
        </w:rPr>
        <w:t>T</w:t>
      </w:r>
      <w:r w:rsidR="00A010DA" w:rsidRPr="00BB6060">
        <w:rPr>
          <w:rFonts w:ascii="Arial" w:hAnsi="Arial" w:cs="Arial"/>
          <w:sz w:val="22"/>
          <w:szCs w:val="22"/>
        </w:rPr>
        <w:t xml:space="preserve">he updated diagnostic criteria in the ICD-11 formally acknowledge the confounding role of 'camouflaging' or masking within </w:t>
      </w:r>
      <w:r w:rsidR="00DC3EC2" w:rsidRPr="00BB6060">
        <w:rPr>
          <w:rFonts w:ascii="Arial" w:hAnsi="Arial" w:cs="Arial"/>
          <w:sz w:val="22"/>
          <w:szCs w:val="22"/>
        </w:rPr>
        <w:t>autism spectrum disorder</w:t>
      </w:r>
      <w:r w:rsidR="00A010DA" w:rsidRPr="00BB6060">
        <w:rPr>
          <w:rFonts w:ascii="Arial" w:hAnsi="Arial" w:cs="Arial"/>
          <w:sz w:val="22"/>
          <w:szCs w:val="22"/>
        </w:rPr>
        <w:t xml:space="preserve"> (code 6A02). The manual explicitly recognizes that individuals</w:t>
      </w:r>
      <w:r w:rsidR="00BB6060">
        <w:rPr>
          <w:rFonts w:ascii="Arial" w:hAnsi="Arial" w:cs="Arial"/>
          <w:sz w:val="22"/>
          <w:szCs w:val="22"/>
        </w:rPr>
        <w:t xml:space="preserve">, </w:t>
      </w:r>
      <w:r w:rsidR="00A010DA" w:rsidRPr="00BB6060">
        <w:rPr>
          <w:rFonts w:ascii="Arial" w:hAnsi="Arial" w:cs="Arial"/>
          <w:sz w:val="22"/>
          <w:szCs w:val="22"/>
        </w:rPr>
        <w:t>particularly females and those with preserved intellectual faculties</w:t>
      </w:r>
      <w:r w:rsidR="00BB6060">
        <w:rPr>
          <w:rFonts w:ascii="Arial" w:hAnsi="Arial" w:cs="Arial"/>
          <w:sz w:val="22"/>
          <w:szCs w:val="22"/>
        </w:rPr>
        <w:t xml:space="preserve">, </w:t>
      </w:r>
      <w:r w:rsidR="00A010DA" w:rsidRPr="00BB6060">
        <w:rPr>
          <w:rFonts w:ascii="Arial" w:hAnsi="Arial" w:cs="Arial"/>
          <w:sz w:val="22"/>
          <w:szCs w:val="22"/>
        </w:rPr>
        <w:t xml:space="preserve">frequently deploy conscious or unconscious compensatory strategies to mimic typical social </w:t>
      </w:r>
      <w:r w:rsidR="00DC3EC2" w:rsidRPr="00BB6060">
        <w:rPr>
          <w:rFonts w:ascii="Arial" w:hAnsi="Arial" w:cs="Arial"/>
          <w:sz w:val="22"/>
          <w:szCs w:val="22"/>
        </w:rPr>
        <w:lastRenderedPageBreak/>
        <w:t>behaviours</w:t>
      </w:r>
      <w:r w:rsidR="00A010DA" w:rsidRPr="00BB6060">
        <w:rPr>
          <w:rFonts w:ascii="Arial" w:hAnsi="Arial" w:cs="Arial"/>
          <w:sz w:val="22"/>
          <w:szCs w:val="22"/>
        </w:rPr>
        <w:t xml:space="preserve"> (World Health Organization </w:t>
      </w:r>
      <w:r w:rsidR="00BB6060">
        <w:rPr>
          <w:rFonts w:ascii="Arial" w:hAnsi="Arial" w:cs="Arial"/>
          <w:sz w:val="22"/>
          <w:szCs w:val="22"/>
        </w:rPr>
        <w:t>(</w:t>
      </w:r>
      <w:r w:rsidR="00A010DA" w:rsidRPr="00BB6060">
        <w:rPr>
          <w:rFonts w:ascii="Arial" w:hAnsi="Arial" w:cs="Arial"/>
          <w:sz w:val="22"/>
          <w:szCs w:val="22"/>
        </w:rPr>
        <w:t>WHO</w:t>
      </w:r>
      <w:r w:rsidR="00BB6060">
        <w:rPr>
          <w:rFonts w:ascii="Arial" w:hAnsi="Arial" w:cs="Arial"/>
          <w:sz w:val="22"/>
          <w:szCs w:val="22"/>
        </w:rPr>
        <w:t>)</w:t>
      </w:r>
      <w:r w:rsidR="00A010DA" w:rsidRPr="00BB6060">
        <w:rPr>
          <w:rFonts w:ascii="Arial" w:hAnsi="Arial" w:cs="Arial"/>
          <w:sz w:val="22"/>
          <w:szCs w:val="22"/>
        </w:rPr>
        <w:t xml:space="preserve">, 2025). According to the ICD-11 framework, this masking capacity often hides core diagnostic features during early childhood, meaning clinical presentation may only manifest later in life when escalating societal or occupational demands overpower the individual's coping mechanisms (WHO, 2025). Consequently, modern diagnostic protocols emphasize evaluating the severe internal cognitive and psychological exhaustion associated with maintaining these </w:t>
      </w:r>
      <w:r w:rsidR="00DC3EC2" w:rsidRPr="00BB6060">
        <w:rPr>
          <w:rFonts w:ascii="Arial" w:hAnsi="Arial" w:cs="Arial"/>
          <w:sz w:val="22"/>
          <w:szCs w:val="22"/>
        </w:rPr>
        <w:t>behavioural</w:t>
      </w:r>
      <w:r w:rsidR="00A010DA" w:rsidRPr="00BB6060">
        <w:rPr>
          <w:rFonts w:ascii="Arial" w:hAnsi="Arial" w:cs="Arial"/>
          <w:sz w:val="22"/>
          <w:szCs w:val="22"/>
        </w:rPr>
        <w:t xml:space="preserve"> facades, ensuring that surface-level social competence does not preclude an accurate diagnosis."</w:t>
      </w:r>
    </w:p>
    <w:p w14:paraId="2452BD1E" w14:textId="2597259B" w:rsidR="00774422" w:rsidRDefault="00774422" w:rsidP="005961A8">
      <w:pPr>
        <w:spacing w:before="100" w:beforeAutospacing="1" w:after="100" w:afterAutospacing="1" w:line="360" w:lineRule="auto"/>
        <w:jc w:val="both"/>
        <w:rPr>
          <w:rFonts w:ascii="Arial" w:hAnsi="Arial" w:cs="Arial"/>
          <w:sz w:val="22"/>
          <w:szCs w:val="22"/>
        </w:rPr>
      </w:pPr>
      <w:r w:rsidRPr="00774422">
        <w:rPr>
          <w:rFonts w:ascii="Arial" w:hAnsi="Arial" w:cs="Arial"/>
          <w:sz w:val="22"/>
          <w:szCs w:val="22"/>
        </w:rPr>
        <w:t>The</w:t>
      </w:r>
      <w:r>
        <w:rPr>
          <w:rFonts w:ascii="Arial" w:hAnsi="Arial" w:cs="Arial"/>
          <w:sz w:val="22"/>
          <w:szCs w:val="22"/>
        </w:rPr>
        <w:t>re has been a</w:t>
      </w:r>
      <w:r w:rsidRPr="00774422">
        <w:rPr>
          <w:rFonts w:ascii="Arial" w:hAnsi="Arial" w:cs="Arial"/>
          <w:sz w:val="22"/>
          <w:szCs w:val="22"/>
        </w:rPr>
        <w:t xml:space="preserve"> sharp rise in autism diagnoses over the last few decades driven by a combination of improved clinical recognition and the expansion of diagnostic criteria. On one hand, a significantly better understanding of how autism manifests</w:t>
      </w:r>
      <w:r>
        <w:rPr>
          <w:rFonts w:ascii="Arial" w:hAnsi="Arial" w:cs="Arial"/>
          <w:sz w:val="22"/>
          <w:szCs w:val="22"/>
        </w:rPr>
        <w:t xml:space="preserve">, </w:t>
      </w:r>
      <w:r w:rsidRPr="00774422">
        <w:rPr>
          <w:rFonts w:ascii="Arial" w:hAnsi="Arial" w:cs="Arial"/>
          <w:sz w:val="22"/>
          <w:szCs w:val="22"/>
        </w:rPr>
        <w:t>especially in girls and women who frequently "mask" or camouflage their traits socially</w:t>
      </w:r>
      <w:r>
        <w:rPr>
          <w:rFonts w:ascii="Arial" w:hAnsi="Arial" w:cs="Arial"/>
          <w:sz w:val="22"/>
          <w:szCs w:val="22"/>
        </w:rPr>
        <w:t xml:space="preserve">, </w:t>
      </w:r>
      <w:r w:rsidRPr="00774422">
        <w:rPr>
          <w:rFonts w:ascii="Arial" w:hAnsi="Arial" w:cs="Arial"/>
          <w:sz w:val="22"/>
          <w:szCs w:val="22"/>
        </w:rPr>
        <w:t>has helped identify individuals who were historically overlooked (Autism Center 2024</w:t>
      </w:r>
      <w:r>
        <w:t>)</w:t>
      </w:r>
    </w:p>
    <w:p w14:paraId="02E9EFF7" w14:textId="0E626309" w:rsidR="006A0A92" w:rsidRDefault="00825907" w:rsidP="005961A8">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Lived Experiences of someone with autism </w:t>
      </w:r>
      <w:r w:rsidR="00AD031C">
        <w:rPr>
          <w:rFonts w:ascii="Arial" w:hAnsi="Arial" w:cs="Arial"/>
          <w:sz w:val="22"/>
          <w:szCs w:val="22"/>
        </w:rPr>
        <w:t>may be confusion and lack of understanding of the world</w:t>
      </w:r>
      <w:r w:rsidR="001E1971">
        <w:rPr>
          <w:rFonts w:ascii="Arial" w:hAnsi="Arial" w:cs="Arial"/>
          <w:sz w:val="22"/>
          <w:szCs w:val="22"/>
        </w:rPr>
        <w:t xml:space="preserve"> around them</w:t>
      </w:r>
      <w:r w:rsidR="00AD031C">
        <w:rPr>
          <w:rFonts w:ascii="Arial" w:hAnsi="Arial" w:cs="Arial"/>
          <w:sz w:val="22"/>
          <w:szCs w:val="22"/>
        </w:rPr>
        <w:t>.</w:t>
      </w:r>
      <w:r w:rsidR="001E1971">
        <w:rPr>
          <w:rFonts w:ascii="Arial" w:hAnsi="Arial" w:cs="Arial"/>
          <w:sz w:val="22"/>
          <w:szCs w:val="22"/>
        </w:rPr>
        <w:t xml:space="preserve"> </w:t>
      </w:r>
      <w:r w:rsidR="000B6548">
        <w:rPr>
          <w:rFonts w:ascii="Arial" w:hAnsi="Arial" w:cs="Arial"/>
          <w:sz w:val="22"/>
          <w:szCs w:val="22"/>
        </w:rPr>
        <w:t>So,</w:t>
      </w:r>
      <w:r w:rsidR="001E1971">
        <w:rPr>
          <w:rFonts w:ascii="Arial" w:hAnsi="Arial" w:cs="Arial"/>
          <w:sz w:val="22"/>
          <w:szCs w:val="22"/>
        </w:rPr>
        <w:t xml:space="preserve"> often </w:t>
      </w:r>
      <w:r w:rsidR="000B6548">
        <w:rPr>
          <w:rFonts w:ascii="Arial" w:hAnsi="Arial" w:cs="Arial"/>
          <w:sz w:val="22"/>
          <w:szCs w:val="22"/>
        </w:rPr>
        <w:t xml:space="preserve">they </w:t>
      </w:r>
      <w:r w:rsidR="001E1971">
        <w:rPr>
          <w:rFonts w:ascii="Arial" w:hAnsi="Arial" w:cs="Arial"/>
          <w:sz w:val="22"/>
          <w:szCs w:val="22"/>
        </w:rPr>
        <w:t xml:space="preserve">create their own little </w:t>
      </w:r>
      <w:r w:rsidR="000E26F4">
        <w:rPr>
          <w:rFonts w:ascii="Arial" w:hAnsi="Arial" w:cs="Arial"/>
          <w:sz w:val="22"/>
          <w:szCs w:val="22"/>
        </w:rPr>
        <w:t>haven</w:t>
      </w:r>
      <w:r w:rsidR="00BD7F6B">
        <w:rPr>
          <w:rFonts w:ascii="Arial" w:hAnsi="Arial" w:cs="Arial"/>
          <w:sz w:val="22"/>
          <w:szCs w:val="22"/>
        </w:rPr>
        <w:t xml:space="preserve">, where they will lock themselves away and enjoy their hobbies such as </w:t>
      </w:r>
      <w:r w:rsidR="00046F04">
        <w:rPr>
          <w:rFonts w:ascii="Arial" w:hAnsi="Arial" w:cs="Arial"/>
          <w:sz w:val="22"/>
          <w:szCs w:val="22"/>
        </w:rPr>
        <w:t xml:space="preserve">Computers, trains and </w:t>
      </w:r>
      <w:r w:rsidR="00A15A4B">
        <w:rPr>
          <w:rFonts w:ascii="Arial" w:hAnsi="Arial" w:cs="Arial"/>
          <w:sz w:val="22"/>
          <w:szCs w:val="22"/>
        </w:rPr>
        <w:t xml:space="preserve">other activities like </w:t>
      </w:r>
      <w:r w:rsidR="003F670A">
        <w:rPr>
          <w:rFonts w:ascii="Arial" w:hAnsi="Arial" w:cs="Arial"/>
          <w:sz w:val="22"/>
          <w:szCs w:val="22"/>
        </w:rPr>
        <w:t>completing</w:t>
      </w:r>
      <w:r w:rsidR="00A15A4B">
        <w:rPr>
          <w:rFonts w:ascii="Arial" w:hAnsi="Arial" w:cs="Arial"/>
          <w:sz w:val="22"/>
          <w:szCs w:val="22"/>
        </w:rPr>
        <w:t xml:space="preserve"> puzzles or lining items up.</w:t>
      </w:r>
      <w:r w:rsidR="00B0468C">
        <w:rPr>
          <w:rFonts w:ascii="Arial" w:hAnsi="Arial" w:cs="Arial"/>
          <w:sz w:val="22"/>
          <w:szCs w:val="22"/>
        </w:rPr>
        <w:t xml:space="preserve"> </w:t>
      </w:r>
      <w:r w:rsidR="00AD031C">
        <w:rPr>
          <w:rFonts w:ascii="Arial" w:hAnsi="Arial" w:cs="Arial"/>
          <w:sz w:val="22"/>
          <w:szCs w:val="22"/>
        </w:rPr>
        <w:t>Lack of awareness of danger and social sit</w:t>
      </w:r>
      <w:r w:rsidR="001E1971">
        <w:rPr>
          <w:rFonts w:ascii="Arial" w:hAnsi="Arial" w:cs="Arial"/>
          <w:sz w:val="22"/>
          <w:szCs w:val="22"/>
        </w:rPr>
        <w:t>uations</w:t>
      </w:r>
      <w:r w:rsidR="000B6548">
        <w:rPr>
          <w:rFonts w:ascii="Arial" w:hAnsi="Arial" w:cs="Arial"/>
          <w:sz w:val="22"/>
          <w:szCs w:val="22"/>
        </w:rPr>
        <w:t xml:space="preserve"> in more severe case </w:t>
      </w:r>
      <w:r w:rsidR="003F670A">
        <w:rPr>
          <w:rFonts w:ascii="Arial" w:hAnsi="Arial" w:cs="Arial"/>
          <w:sz w:val="22"/>
          <w:szCs w:val="22"/>
        </w:rPr>
        <w:t>often</w:t>
      </w:r>
      <w:r w:rsidR="000B6548">
        <w:rPr>
          <w:rFonts w:ascii="Arial" w:hAnsi="Arial" w:cs="Arial"/>
          <w:sz w:val="22"/>
          <w:szCs w:val="22"/>
        </w:rPr>
        <w:t xml:space="preserve"> meant that the individual is incapable of living alone</w:t>
      </w:r>
      <w:r w:rsidR="00B0468C">
        <w:rPr>
          <w:rFonts w:ascii="Arial" w:hAnsi="Arial" w:cs="Arial"/>
          <w:sz w:val="22"/>
          <w:szCs w:val="22"/>
        </w:rPr>
        <w:t xml:space="preserve"> or going out in public alone.</w:t>
      </w:r>
    </w:p>
    <w:p w14:paraId="73B8D22F" w14:textId="77777777" w:rsidR="00551310" w:rsidRPr="0038521E" w:rsidRDefault="00551310" w:rsidP="00E85011">
      <w:pPr>
        <w:spacing w:before="100" w:beforeAutospacing="1" w:after="100" w:afterAutospacing="1" w:line="240" w:lineRule="auto"/>
        <w:jc w:val="both"/>
        <w:rPr>
          <w:rFonts w:ascii="Arial" w:eastAsia="Times New Roman" w:hAnsi="Arial" w:cs="Arial"/>
          <w:b/>
          <w:bCs/>
          <w:kern w:val="0"/>
          <w:sz w:val="22"/>
          <w:szCs w:val="22"/>
          <w:lang w:eastAsia="en-GB"/>
          <w14:ligatures w14:val="none"/>
        </w:rPr>
      </w:pPr>
      <w:r w:rsidRPr="0038521E">
        <w:rPr>
          <w:rFonts w:ascii="Arial" w:hAnsi="Arial" w:cs="Arial"/>
          <w:b/>
          <w:bCs/>
          <w:sz w:val="22"/>
          <w:szCs w:val="22"/>
        </w:rPr>
        <w:t>Adult autism</w:t>
      </w:r>
    </w:p>
    <w:p w14:paraId="14645115" w14:textId="2EDF32DD" w:rsidR="00551310" w:rsidRDefault="00551310" w:rsidP="005961A8">
      <w:pPr>
        <w:spacing w:before="100" w:beforeAutospacing="1" w:after="100" w:afterAutospacing="1" w:line="360" w:lineRule="auto"/>
        <w:jc w:val="both"/>
        <w:rPr>
          <w:rFonts w:ascii="Arial" w:hAnsi="Arial" w:cs="Arial"/>
          <w:sz w:val="22"/>
          <w:szCs w:val="22"/>
        </w:rPr>
      </w:pPr>
      <w:r w:rsidRPr="002D462E">
        <w:rPr>
          <w:rFonts w:ascii="Arial" w:hAnsi="Arial" w:cs="Arial"/>
          <w:sz w:val="22"/>
          <w:szCs w:val="22"/>
        </w:rPr>
        <w:t>In recent decades, autism spectrum disorder (ASD) has been increasingly recognized within adult populations. In the United Kingdom, recorded autism diagnoses escalated significantly from 1 to 20 per 100,000 adults over a twenty-year longitudinal period spanning 1998 to 2018. This pronounced upward trajectory in adult diagnoses is widely attributed to the progressive broadening of clinical diagnostic criteria alongside a more sophisticated clinical understanding of heterogeneous autism presentations (</w:t>
      </w:r>
      <w:r>
        <w:rPr>
          <w:rFonts w:ascii="Arial" w:hAnsi="Arial" w:cs="Arial"/>
          <w:sz w:val="22"/>
          <w:szCs w:val="22"/>
        </w:rPr>
        <w:t xml:space="preserve">Crowson </w:t>
      </w:r>
      <w:r w:rsidRPr="002D462E">
        <w:rPr>
          <w:rFonts w:ascii="Arial" w:hAnsi="Arial" w:cs="Arial"/>
          <w:sz w:val="22"/>
          <w:szCs w:val="22"/>
        </w:rPr>
        <w:t>et al., 202</w:t>
      </w:r>
      <w:r>
        <w:rPr>
          <w:rFonts w:ascii="Arial" w:hAnsi="Arial" w:cs="Arial"/>
          <w:sz w:val="22"/>
          <w:szCs w:val="22"/>
        </w:rPr>
        <w:t>4</w:t>
      </w:r>
      <w:r w:rsidRPr="002D462E">
        <w:rPr>
          <w:rFonts w:ascii="Arial" w:hAnsi="Arial" w:cs="Arial"/>
          <w:sz w:val="22"/>
          <w:szCs w:val="22"/>
        </w:rPr>
        <w:t xml:space="preserve">). Consequently, the local infrastructure for adult diagnostic provisions has expanded; while fewer than 50% of local authorities operated a dedicated adult autism diagnostic service in 2009, this availability rose to 93% by 2019 (National Autistic Society </w:t>
      </w:r>
      <w:r>
        <w:rPr>
          <w:rFonts w:ascii="Arial" w:hAnsi="Arial" w:cs="Arial"/>
          <w:sz w:val="22"/>
          <w:szCs w:val="22"/>
        </w:rPr>
        <w:t>(</w:t>
      </w:r>
      <w:r w:rsidRPr="002D462E">
        <w:rPr>
          <w:rFonts w:ascii="Arial" w:hAnsi="Arial" w:cs="Arial"/>
          <w:sz w:val="22"/>
          <w:szCs w:val="22"/>
        </w:rPr>
        <w:t>NAS, 2019). However, despite this increased diagnostic prevalence and service availability, adult autism remains the focus of significantly less empirical research compared to paediatric cohorts, leaving a systemic gap where adult support provisions continue to lag severely behind those established for children</w:t>
      </w:r>
      <w:r>
        <w:rPr>
          <w:rFonts w:ascii="Arial" w:hAnsi="Arial" w:cs="Arial"/>
          <w:sz w:val="22"/>
          <w:szCs w:val="22"/>
        </w:rPr>
        <w:t xml:space="preserve"> (Crowson et al.,2024).</w:t>
      </w:r>
    </w:p>
    <w:p w14:paraId="4C8AEF59" w14:textId="77777777" w:rsidR="00255CAD" w:rsidRDefault="00255CAD" w:rsidP="00E85011">
      <w:pPr>
        <w:spacing w:before="100" w:beforeAutospacing="1" w:after="100" w:afterAutospacing="1" w:line="240" w:lineRule="auto"/>
        <w:jc w:val="both"/>
        <w:outlineLvl w:val="2"/>
        <w:rPr>
          <w:rFonts w:ascii="Arial" w:eastAsia="Times New Roman" w:hAnsi="Arial" w:cs="Arial"/>
          <w:b/>
          <w:bCs/>
          <w:kern w:val="0"/>
          <w:sz w:val="22"/>
          <w:szCs w:val="22"/>
          <w:lang w:eastAsia="en-GB"/>
          <w14:ligatures w14:val="none"/>
        </w:rPr>
      </w:pPr>
    </w:p>
    <w:p w14:paraId="53E91906" w14:textId="77777777" w:rsidR="00255CAD" w:rsidRDefault="00255CAD" w:rsidP="00E85011">
      <w:pPr>
        <w:spacing w:before="100" w:beforeAutospacing="1" w:after="100" w:afterAutospacing="1" w:line="240" w:lineRule="auto"/>
        <w:jc w:val="both"/>
        <w:outlineLvl w:val="2"/>
        <w:rPr>
          <w:rFonts w:ascii="Arial" w:eastAsia="Times New Roman" w:hAnsi="Arial" w:cs="Arial"/>
          <w:b/>
          <w:bCs/>
          <w:kern w:val="0"/>
          <w:sz w:val="22"/>
          <w:szCs w:val="22"/>
          <w:lang w:eastAsia="en-GB"/>
          <w14:ligatures w14:val="none"/>
        </w:rPr>
      </w:pPr>
    </w:p>
    <w:p w14:paraId="1DC3276D" w14:textId="77777777" w:rsidR="00255CAD" w:rsidRDefault="00255CAD" w:rsidP="00E85011">
      <w:pPr>
        <w:spacing w:before="100" w:beforeAutospacing="1" w:after="100" w:afterAutospacing="1" w:line="240" w:lineRule="auto"/>
        <w:jc w:val="both"/>
        <w:outlineLvl w:val="2"/>
        <w:rPr>
          <w:rFonts w:ascii="Arial" w:eastAsia="Times New Roman" w:hAnsi="Arial" w:cs="Arial"/>
          <w:b/>
          <w:bCs/>
          <w:kern w:val="0"/>
          <w:sz w:val="22"/>
          <w:szCs w:val="22"/>
          <w:lang w:eastAsia="en-GB"/>
          <w14:ligatures w14:val="none"/>
        </w:rPr>
      </w:pPr>
    </w:p>
    <w:p w14:paraId="288C72C4" w14:textId="3071EDF9" w:rsidR="00976D0D" w:rsidRPr="00976D0D" w:rsidRDefault="00976D0D" w:rsidP="00E85011">
      <w:pPr>
        <w:spacing w:before="100" w:beforeAutospacing="1" w:after="100" w:afterAutospacing="1" w:line="240" w:lineRule="auto"/>
        <w:jc w:val="both"/>
        <w:outlineLvl w:val="2"/>
        <w:rPr>
          <w:rFonts w:ascii="Arial" w:eastAsia="Times New Roman" w:hAnsi="Arial" w:cs="Arial"/>
          <w:b/>
          <w:bCs/>
          <w:kern w:val="0"/>
          <w:sz w:val="22"/>
          <w:szCs w:val="22"/>
          <w:lang w:eastAsia="en-GB"/>
          <w14:ligatures w14:val="none"/>
        </w:rPr>
      </w:pPr>
      <w:r w:rsidRPr="00976D0D">
        <w:rPr>
          <w:rFonts w:ascii="Arial" w:eastAsia="Times New Roman" w:hAnsi="Arial" w:cs="Arial"/>
          <w:b/>
          <w:bCs/>
          <w:kern w:val="0"/>
          <w:sz w:val="22"/>
          <w:szCs w:val="22"/>
          <w:lang w:eastAsia="en-GB"/>
          <w14:ligatures w14:val="none"/>
        </w:rPr>
        <w:t>Etiology</w:t>
      </w:r>
    </w:p>
    <w:p w14:paraId="2F1B8898" w14:textId="272C9984" w:rsidR="00976D0D" w:rsidRDefault="00976D0D" w:rsidP="00255CAD">
      <w:pPr>
        <w:spacing w:before="100" w:beforeAutospacing="1" w:after="100" w:afterAutospacing="1" w:line="360" w:lineRule="auto"/>
        <w:jc w:val="both"/>
        <w:rPr>
          <w:rFonts w:ascii="Arial" w:eastAsia="Times New Roman" w:hAnsi="Arial" w:cs="Arial"/>
          <w:color w:val="EE0000"/>
          <w:kern w:val="0"/>
          <w:sz w:val="22"/>
          <w:szCs w:val="22"/>
          <w:lang w:eastAsia="en-GB"/>
          <w14:ligatures w14:val="none"/>
        </w:rPr>
      </w:pPr>
      <w:r w:rsidRPr="00976D0D">
        <w:rPr>
          <w:rFonts w:ascii="Arial" w:eastAsia="Times New Roman" w:hAnsi="Arial" w:cs="Arial"/>
          <w:kern w:val="0"/>
          <w:sz w:val="22"/>
          <w:szCs w:val="22"/>
          <w:lang w:eastAsia="en-GB"/>
          <w14:ligatures w14:val="none"/>
        </w:rPr>
        <w:t xml:space="preserve">The precise </w:t>
      </w:r>
      <w:r w:rsidR="00820C60" w:rsidRPr="00976D0D">
        <w:rPr>
          <w:rFonts w:ascii="Arial" w:eastAsia="Times New Roman" w:hAnsi="Arial" w:cs="Arial"/>
          <w:kern w:val="0"/>
          <w:sz w:val="22"/>
          <w:szCs w:val="22"/>
          <w:lang w:eastAsia="en-GB"/>
          <w14:ligatures w14:val="none"/>
        </w:rPr>
        <w:t>Etiology</w:t>
      </w:r>
      <w:r w:rsidRPr="00976D0D">
        <w:rPr>
          <w:rFonts w:ascii="Arial" w:eastAsia="Times New Roman" w:hAnsi="Arial" w:cs="Arial"/>
          <w:kern w:val="0"/>
          <w:sz w:val="22"/>
          <w:szCs w:val="22"/>
          <w:lang w:eastAsia="en-GB"/>
          <w14:ligatures w14:val="none"/>
        </w:rPr>
        <w:t xml:space="preserve"> of Neurodevelopmental Disorders is highly complex and remains unknown in many individual cases. Current clinical consensus presumes that their primary development is rooted in genetic vulnerabilities or other biological anomalies present from birth</w:t>
      </w:r>
      <w:r w:rsidR="00454F64">
        <w:rPr>
          <w:rFonts w:ascii="Arial" w:eastAsia="Times New Roman" w:hAnsi="Arial" w:cs="Arial"/>
          <w:color w:val="EE0000"/>
          <w:kern w:val="0"/>
          <w:sz w:val="22"/>
          <w:szCs w:val="22"/>
          <w:lang w:eastAsia="en-GB"/>
          <w14:ligatures w14:val="none"/>
        </w:rPr>
        <w:t>.</w:t>
      </w:r>
      <w:r w:rsidR="00466312" w:rsidRPr="005534AB">
        <w:rPr>
          <w:rFonts w:ascii="Arial" w:eastAsia="Times New Roman" w:hAnsi="Arial" w:cs="Arial"/>
          <w:color w:val="EE0000"/>
          <w:kern w:val="0"/>
          <w:sz w:val="22"/>
          <w:szCs w:val="22"/>
          <w:lang w:eastAsia="en-GB"/>
          <w14:ligatures w14:val="none"/>
        </w:rPr>
        <w:t xml:space="preserve"> </w:t>
      </w:r>
    </w:p>
    <w:p w14:paraId="525146DB" w14:textId="4D2A3216" w:rsidR="0022670E" w:rsidRPr="00976D0D" w:rsidRDefault="0052554C" w:rsidP="00255CAD">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2554C">
        <w:rPr>
          <w:rFonts w:ascii="Arial" w:hAnsi="Arial" w:cs="Arial"/>
          <w:sz w:val="22"/>
          <w:szCs w:val="22"/>
        </w:rPr>
        <w:t xml:space="preserve">"Historically, public anxiety surrounding the etiology of ASD was significantly amplified by a highly publicized 1998 study led by Andrew Wakefield, which alleged a causal mechanism between the Measles, Mumps, and Rubella (MMR) vaccine and the onset of "autistic enterocolitis" (Wakefield et al., 1998). </w:t>
      </w:r>
      <w:r w:rsidRPr="0052554C">
        <w:rPr>
          <w:rStyle w:val="citation-82"/>
          <w:rFonts w:ascii="Arial" w:hAnsi="Arial" w:cs="Arial"/>
          <w:sz w:val="22"/>
          <w:szCs w:val="22"/>
        </w:rPr>
        <w:t xml:space="preserve">However, following a thorough investigation by the UK General Medical Council that revealed deliberate data falsification, severe ethical violations, and undisclosed financial conflicts of interest, </w:t>
      </w:r>
      <w:r w:rsidR="00B771DC" w:rsidRPr="006E51B2">
        <w:rPr>
          <w:rStyle w:val="citation-82"/>
          <w:rFonts w:ascii="Arial" w:hAnsi="Arial" w:cs="Arial"/>
          <w:sz w:val="22"/>
          <w:szCs w:val="22"/>
        </w:rPr>
        <w:t xml:space="preserve">the </w:t>
      </w:r>
      <w:r w:rsidR="006E51B2">
        <w:rPr>
          <w:rStyle w:val="citation-82"/>
          <w:rFonts w:ascii="Arial" w:hAnsi="Arial" w:cs="Arial"/>
          <w:sz w:val="22"/>
          <w:szCs w:val="22"/>
        </w:rPr>
        <w:t>L</w:t>
      </w:r>
      <w:r w:rsidR="00B771DC" w:rsidRPr="006E51B2">
        <w:rPr>
          <w:rStyle w:val="citation-82"/>
          <w:rFonts w:ascii="Arial" w:hAnsi="Arial" w:cs="Arial"/>
          <w:sz w:val="22"/>
          <w:szCs w:val="22"/>
        </w:rPr>
        <w:t>ancet</w:t>
      </w:r>
      <w:r w:rsidR="006E51B2">
        <w:rPr>
          <w:rStyle w:val="citation-82"/>
          <w:rFonts w:ascii="Arial" w:hAnsi="Arial" w:cs="Arial"/>
          <w:i/>
          <w:iCs/>
          <w:sz w:val="22"/>
          <w:szCs w:val="22"/>
        </w:rPr>
        <w:t xml:space="preserve"> </w:t>
      </w:r>
      <w:r w:rsidRPr="0052554C">
        <w:rPr>
          <w:rStyle w:val="citation-82"/>
          <w:rFonts w:ascii="Arial" w:hAnsi="Arial" w:cs="Arial"/>
          <w:sz w:val="22"/>
          <w:szCs w:val="22"/>
        </w:rPr>
        <w:t>completely retracted the paper in 2010 (Editors of The Lancet, 2010; Godlee, Smith and Marcovitch, 2011).</w:t>
      </w:r>
      <w:r w:rsidRPr="0052554C">
        <w:rPr>
          <w:rFonts w:ascii="Arial" w:hAnsi="Arial" w:cs="Arial"/>
          <w:sz w:val="22"/>
          <w:szCs w:val="22"/>
        </w:rPr>
        <w:t xml:space="preserve"> </w:t>
      </w:r>
      <w:r w:rsidRPr="0052554C">
        <w:rPr>
          <w:rStyle w:val="citation-81"/>
          <w:rFonts w:ascii="Arial" w:hAnsi="Arial" w:cs="Arial"/>
          <w:sz w:val="22"/>
          <w:szCs w:val="22"/>
        </w:rPr>
        <w:t>Subsequent large-scale, international epidemiological studies have consistently confirmed no correlation between immunizations and neurodevelopmental conditions, cementing the consensus that the initial claims were entirely fraudulent</w:t>
      </w:r>
      <w:r w:rsidR="00554832">
        <w:rPr>
          <w:rStyle w:val="citation-81"/>
        </w:rPr>
        <w:t xml:space="preserve"> (Godlee,2011).</w:t>
      </w:r>
    </w:p>
    <w:p w14:paraId="651A34A1" w14:textId="41692CAD" w:rsidR="002226AA" w:rsidRDefault="00976D0D" w:rsidP="00255CAD">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976D0D">
        <w:rPr>
          <w:rFonts w:ascii="Arial" w:eastAsia="Times New Roman" w:hAnsi="Arial" w:cs="Arial"/>
          <w:kern w:val="0"/>
          <w:sz w:val="22"/>
          <w:szCs w:val="22"/>
          <w:lang w:eastAsia="en-GB"/>
          <w14:ligatures w14:val="none"/>
        </w:rPr>
        <w:t xml:space="preserve">However, neurodevelopment is deeply sensitive to </w:t>
      </w:r>
      <w:r w:rsidR="00EA72F6">
        <w:rPr>
          <w:rFonts w:ascii="Arial" w:eastAsia="Times New Roman" w:hAnsi="Arial" w:cs="Arial"/>
          <w:kern w:val="0"/>
          <w:sz w:val="22"/>
          <w:szCs w:val="22"/>
          <w:lang w:eastAsia="en-GB"/>
          <w14:ligatures w14:val="none"/>
        </w:rPr>
        <w:t xml:space="preserve">environmental </w:t>
      </w:r>
      <w:r w:rsidRPr="00976D0D">
        <w:rPr>
          <w:rFonts w:ascii="Arial" w:eastAsia="Times New Roman" w:hAnsi="Arial" w:cs="Arial"/>
          <w:kern w:val="0"/>
          <w:sz w:val="22"/>
          <w:szCs w:val="22"/>
          <w:lang w:eastAsia="en-GB"/>
          <w14:ligatures w14:val="none"/>
        </w:rPr>
        <w:t>influences. A lack of appropriate environmental stimulation, as well as a deficit in adequate learning opportunities or enriching experiences, can serve as significant contributory factors; consequently, these elements must be routinely examined during clinical assessments. Additionally, these disorders can be precipitated by direct physical insults to the developing central nervous system, including traumatic injury or disease sustained before adulthood</w:t>
      </w:r>
      <w:r w:rsidR="00315F48">
        <w:rPr>
          <w:rFonts w:ascii="Arial" w:eastAsia="Times New Roman" w:hAnsi="Arial" w:cs="Arial"/>
          <w:kern w:val="0"/>
          <w:sz w:val="22"/>
          <w:szCs w:val="22"/>
          <w:lang w:eastAsia="en-GB"/>
          <w14:ligatures w14:val="none"/>
        </w:rPr>
        <w:t xml:space="preserve"> </w:t>
      </w:r>
      <w:r w:rsidR="00A53D39">
        <w:rPr>
          <w:rFonts w:ascii="Arial" w:eastAsia="Times New Roman" w:hAnsi="Arial" w:cs="Arial"/>
          <w:kern w:val="0"/>
          <w:sz w:val="22"/>
          <w:szCs w:val="22"/>
          <w:lang w:eastAsia="en-GB"/>
          <w14:ligatures w14:val="none"/>
        </w:rPr>
        <w:t>(IC</w:t>
      </w:r>
      <w:r w:rsidR="00315F48">
        <w:rPr>
          <w:rFonts w:ascii="Arial" w:eastAsia="Times New Roman" w:hAnsi="Arial" w:cs="Arial"/>
          <w:kern w:val="0"/>
          <w:sz w:val="22"/>
          <w:szCs w:val="22"/>
          <w:lang w:eastAsia="en-GB"/>
          <w14:ligatures w14:val="none"/>
        </w:rPr>
        <w:t>D-11,2026).</w:t>
      </w:r>
    </w:p>
    <w:p w14:paraId="2CDF2C44" w14:textId="10BCD918" w:rsidR="002C4DD6" w:rsidRDefault="00866E97" w:rsidP="00255CAD">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866E97">
        <w:rPr>
          <w:rFonts w:ascii="Arial" w:eastAsia="Times New Roman" w:hAnsi="Arial" w:cs="Arial"/>
          <w:b/>
          <w:bCs/>
          <w:kern w:val="0"/>
          <w:sz w:val="22"/>
          <w:szCs w:val="22"/>
          <w:lang w:eastAsia="en-GB"/>
          <w14:ligatures w14:val="none"/>
        </w:rPr>
        <w:t>Societal</w:t>
      </w:r>
      <w:r w:rsidR="002C4DD6" w:rsidRPr="00866E97">
        <w:rPr>
          <w:rFonts w:ascii="Arial" w:eastAsia="Times New Roman" w:hAnsi="Arial" w:cs="Arial"/>
          <w:b/>
          <w:bCs/>
          <w:kern w:val="0"/>
          <w:sz w:val="22"/>
          <w:szCs w:val="22"/>
          <w:lang w:eastAsia="en-GB"/>
          <w14:ligatures w14:val="none"/>
        </w:rPr>
        <w:t xml:space="preserve"> Impact</w:t>
      </w:r>
    </w:p>
    <w:p w14:paraId="567DA1E6" w14:textId="5E91AE04" w:rsidR="00866E97" w:rsidRDefault="00E953AC" w:rsidP="00255CAD">
      <w:pPr>
        <w:pStyle w:val="ListParagraph"/>
        <w:numPr>
          <w:ilvl w:val="0"/>
          <w:numId w:val="3"/>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F4D58">
        <w:rPr>
          <w:rFonts w:ascii="Arial" w:eastAsia="Times New Roman" w:hAnsi="Arial" w:cs="Arial"/>
          <w:kern w:val="0"/>
          <w:sz w:val="22"/>
          <w:szCs w:val="22"/>
          <w:lang w:eastAsia="en-GB"/>
          <w14:ligatures w14:val="none"/>
        </w:rPr>
        <w:t>There are currently 700.00 children and adults</w:t>
      </w:r>
      <w:r w:rsidR="007F4D58" w:rsidRPr="007F4D58">
        <w:rPr>
          <w:rFonts w:ascii="Arial" w:eastAsia="Times New Roman" w:hAnsi="Arial" w:cs="Arial"/>
          <w:kern w:val="0"/>
          <w:sz w:val="22"/>
          <w:szCs w:val="22"/>
          <w:lang w:eastAsia="en-GB"/>
          <w14:ligatures w14:val="none"/>
        </w:rPr>
        <w:t xml:space="preserve"> </w:t>
      </w:r>
      <w:r w:rsidR="007F4D58">
        <w:rPr>
          <w:rFonts w:ascii="Arial" w:eastAsia="Times New Roman" w:hAnsi="Arial" w:cs="Arial"/>
          <w:kern w:val="0"/>
          <w:sz w:val="22"/>
          <w:szCs w:val="22"/>
          <w:lang w:eastAsia="en-GB"/>
          <w14:ligatures w14:val="none"/>
        </w:rPr>
        <w:t>ASD in the UK.</w:t>
      </w:r>
    </w:p>
    <w:p w14:paraId="48DDF583" w14:textId="64B16437" w:rsidR="00540192" w:rsidRDefault="00540192" w:rsidP="00255CAD">
      <w:pPr>
        <w:pStyle w:val="ListParagraph"/>
        <w:numPr>
          <w:ilvl w:val="0"/>
          <w:numId w:val="3"/>
        </w:numPr>
        <w:spacing w:before="100" w:beforeAutospacing="1" w:after="100" w:afterAutospacing="1"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Those with ASD are three time more likely to be excluded from school</w:t>
      </w:r>
    </w:p>
    <w:p w14:paraId="389703B7" w14:textId="3BA1A396" w:rsidR="00540192" w:rsidRDefault="000009F1" w:rsidP="00255CAD">
      <w:pPr>
        <w:pStyle w:val="ListParagraph"/>
        <w:numPr>
          <w:ilvl w:val="0"/>
          <w:numId w:val="3"/>
        </w:numPr>
        <w:spacing w:before="100" w:beforeAutospacing="1" w:after="100" w:afterAutospacing="1"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Only 1 in 6 are in Full time employment</w:t>
      </w:r>
    </w:p>
    <w:p w14:paraId="7998AE32" w14:textId="200FBABF" w:rsidR="000009F1" w:rsidRDefault="001A651E" w:rsidP="00255CAD">
      <w:pPr>
        <w:pStyle w:val="ListParagraph"/>
        <w:numPr>
          <w:ilvl w:val="0"/>
          <w:numId w:val="3"/>
        </w:numPr>
        <w:spacing w:before="100" w:beforeAutospacing="1" w:after="100" w:afterAutospacing="1"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1 in 3 Adults with ASD have reported serious </w:t>
      </w:r>
      <w:r w:rsidR="00E400EA">
        <w:rPr>
          <w:rFonts w:ascii="Arial" w:eastAsia="Times New Roman" w:hAnsi="Arial" w:cs="Arial"/>
          <w:kern w:val="0"/>
          <w:sz w:val="22"/>
          <w:szCs w:val="22"/>
          <w:lang w:eastAsia="en-GB"/>
          <w14:ligatures w14:val="none"/>
        </w:rPr>
        <w:t>mental health</w:t>
      </w:r>
      <w:r>
        <w:rPr>
          <w:rFonts w:ascii="Arial" w:eastAsia="Times New Roman" w:hAnsi="Arial" w:cs="Arial"/>
          <w:kern w:val="0"/>
          <w:sz w:val="22"/>
          <w:szCs w:val="22"/>
          <w:lang w:eastAsia="en-GB"/>
          <w14:ligatures w14:val="none"/>
        </w:rPr>
        <w:t xml:space="preserve"> </w:t>
      </w:r>
      <w:r w:rsidR="00097134">
        <w:rPr>
          <w:rFonts w:ascii="Arial" w:eastAsia="Times New Roman" w:hAnsi="Arial" w:cs="Arial"/>
          <w:kern w:val="0"/>
          <w:sz w:val="22"/>
          <w:szCs w:val="22"/>
          <w:lang w:eastAsia="en-GB"/>
          <w14:ligatures w14:val="none"/>
        </w:rPr>
        <w:t>issues.</w:t>
      </w:r>
    </w:p>
    <w:p w14:paraId="40FE6CB5" w14:textId="2690BEC9" w:rsidR="000279B6" w:rsidRPr="000279B6" w:rsidRDefault="00097134" w:rsidP="00255CAD">
      <w:pPr>
        <w:pStyle w:val="ListParagraph"/>
        <w:spacing w:before="100" w:beforeAutospacing="1" w:after="100" w:afterAutospacing="1"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(NAS,</w:t>
      </w:r>
      <w:r w:rsidR="00A85F75">
        <w:rPr>
          <w:rFonts w:ascii="Arial" w:eastAsia="Times New Roman" w:hAnsi="Arial" w:cs="Arial"/>
          <w:kern w:val="0"/>
          <w:sz w:val="22"/>
          <w:szCs w:val="22"/>
          <w:lang w:eastAsia="en-GB"/>
          <w14:ligatures w14:val="none"/>
        </w:rPr>
        <w:t>2026)</w:t>
      </w:r>
    </w:p>
    <w:p w14:paraId="41907AC2" w14:textId="6BFD3DE4" w:rsidR="00CF7C88" w:rsidRDefault="00C50745" w:rsidP="00255CAD">
      <w:pPr>
        <w:spacing w:line="360" w:lineRule="auto"/>
        <w:jc w:val="both"/>
        <w:rPr>
          <w:rFonts w:ascii="Arial" w:hAnsi="Arial" w:cs="Arial"/>
          <w:b/>
          <w:bCs/>
          <w:sz w:val="22"/>
          <w:szCs w:val="22"/>
        </w:rPr>
      </w:pPr>
      <w:r w:rsidRPr="00B16E6E">
        <w:rPr>
          <w:rFonts w:ascii="Arial" w:hAnsi="Arial" w:cs="Arial"/>
          <w:b/>
          <w:bCs/>
          <w:sz w:val="22"/>
          <w:szCs w:val="22"/>
        </w:rPr>
        <w:t>Treatments</w:t>
      </w:r>
    </w:p>
    <w:p w14:paraId="5CF55E4C" w14:textId="4A88B871" w:rsidR="00567DA9" w:rsidRDefault="00567DA9" w:rsidP="00255CAD">
      <w:pPr>
        <w:pStyle w:val="NormalWeb"/>
        <w:spacing w:line="360" w:lineRule="auto"/>
        <w:jc w:val="both"/>
        <w:rPr>
          <w:rFonts w:ascii="Arial" w:hAnsi="Arial" w:cs="Arial"/>
          <w:sz w:val="22"/>
          <w:szCs w:val="22"/>
        </w:rPr>
      </w:pPr>
      <w:r w:rsidRPr="00567DA9">
        <w:rPr>
          <w:rFonts w:ascii="Arial" w:hAnsi="Arial" w:cs="Arial"/>
          <w:sz w:val="22"/>
          <w:szCs w:val="22"/>
        </w:rPr>
        <w:t xml:space="preserve">Because Autism Spectrum Disorder (ASD) is a lifelong neurodevelopmental condition rather than a medical illness, clinical interventions do not target a "cure." Instead, evidence-based </w:t>
      </w:r>
      <w:r w:rsidRPr="00567DA9">
        <w:rPr>
          <w:rFonts w:ascii="Arial" w:hAnsi="Arial" w:cs="Arial"/>
          <w:sz w:val="22"/>
          <w:szCs w:val="22"/>
        </w:rPr>
        <w:lastRenderedPageBreak/>
        <w:t xml:space="preserve">management focuses on maximizing functional independence, mitigating </w:t>
      </w:r>
      <w:r w:rsidR="00AC7BC8" w:rsidRPr="00567DA9">
        <w:rPr>
          <w:rFonts w:ascii="Arial" w:hAnsi="Arial" w:cs="Arial"/>
          <w:sz w:val="22"/>
          <w:szCs w:val="22"/>
        </w:rPr>
        <w:t>behavioural</w:t>
      </w:r>
      <w:r w:rsidRPr="00567DA9">
        <w:rPr>
          <w:rFonts w:ascii="Arial" w:hAnsi="Arial" w:cs="Arial"/>
          <w:sz w:val="22"/>
          <w:szCs w:val="22"/>
        </w:rPr>
        <w:t xml:space="preserve"> distress, and optimizing communication (American Academy of </w:t>
      </w:r>
      <w:r w:rsidR="00AC7BC8" w:rsidRPr="00567DA9">
        <w:rPr>
          <w:rFonts w:ascii="Arial" w:hAnsi="Arial" w:cs="Arial"/>
          <w:sz w:val="22"/>
          <w:szCs w:val="22"/>
        </w:rPr>
        <w:t>Paediatrics</w:t>
      </w:r>
      <w:r w:rsidRPr="00567DA9">
        <w:rPr>
          <w:rFonts w:ascii="Arial" w:hAnsi="Arial" w:cs="Arial"/>
          <w:sz w:val="22"/>
          <w:szCs w:val="22"/>
        </w:rPr>
        <w:t xml:space="preserve"> [AAP], 2020; World Health Organization </w:t>
      </w:r>
      <w:r w:rsidR="00AC7BC8">
        <w:rPr>
          <w:rFonts w:ascii="Arial" w:hAnsi="Arial" w:cs="Arial"/>
          <w:sz w:val="22"/>
          <w:szCs w:val="22"/>
        </w:rPr>
        <w:t>(</w:t>
      </w:r>
      <w:r w:rsidRPr="00567DA9">
        <w:rPr>
          <w:rFonts w:ascii="Arial" w:hAnsi="Arial" w:cs="Arial"/>
          <w:sz w:val="22"/>
          <w:szCs w:val="22"/>
        </w:rPr>
        <w:t>WHO, 2023).</w:t>
      </w:r>
    </w:p>
    <w:p w14:paraId="412A8157" w14:textId="57B96E9F" w:rsidR="00DD42CC" w:rsidRPr="00DD42CC" w:rsidRDefault="00DD42CC" w:rsidP="00255CAD">
      <w:pPr>
        <w:pStyle w:val="NormalWeb"/>
        <w:spacing w:line="360" w:lineRule="auto"/>
        <w:jc w:val="both"/>
        <w:rPr>
          <w:rFonts w:ascii="Arial" w:hAnsi="Arial" w:cs="Arial"/>
          <w:sz w:val="22"/>
          <w:szCs w:val="22"/>
        </w:rPr>
      </w:pPr>
      <w:r w:rsidRPr="00DD42CC">
        <w:rPr>
          <w:rFonts w:ascii="Arial" w:hAnsi="Arial" w:cs="Arial"/>
          <w:sz w:val="22"/>
          <w:szCs w:val="22"/>
        </w:rPr>
        <w:t xml:space="preserve">When critically evaluating modern frameworks of support, it is vital to distinguish between 'neurodiversity' and 'neurodivergent.' Neurodiversity represents a biological reality describing the collective variation in human brain function across an entire population, encompassing both typical and atypical neurotypes (Singer, 1999; Walker, 2021). Conversely, an individual is characterized as neurodivergent when their specific cognitive or developmental </w:t>
      </w:r>
      <w:r w:rsidR="00A54767" w:rsidRPr="00DD42CC">
        <w:rPr>
          <w:rFonts w:ascii="Arial" w:hAnsi="Arial" w:cs="Arial"/>
          <w:sz w:val="22"/>
          <w:szCs w:val="22"/>
        </w:rPr>
        <w:t>profile, such</w:t>
      </w:r>
      <w:r w:rsidRPr="00DD42CC">
        <w:rPr>
          <w:rFonts w:ascii="Arial" w:hAnsi="Arial" w:cs="Arial"/>
          <w:sz w:val="22"/>
          <w:szCs w:val="22"/>
        </w:rPr>
        <w:t xml:space="preserve"> as autism spectrum disorder (ASD), diverges significantly from prevailing societal norms of neurotypical functioning (Den Houting, 2019). Recognizing this distinction is essential for moving away from historical, deficit-based medical models and moving toward person-centered practices that view autism as a natural variation in human neurodiversity rather than a pathologized illness."</w:t>
      </w:r>
    </w:p>
    <w:p w14:paraId="4C2F6B04" w14:textId="5FEA6536" w:rsidR="00567DA9" w:rsidRPr="00567DA9" w:rsidRDefault="00567DA9" w:rsidP="00255CAD">
      <w:pPr>
        <w:pStyle w:val="NormalWeb"/>
        <w:spacing w:line="360" w:lineRule="auto"/>
        <w:jc w:val="both"/>
        <w:rPr>
          <w:rFonts w:ascii="Arial" w:hAnsi="Arial" w:cs="Arial"/>
          <w:sz w:val="22"/>
          <w:szCs w:val="22"/>
        </w:rPr>
      </w:pPr>
      <w:r w:rsidRPr="00567DA9">
        <w:rPr>
          <w:rFonts w:ascii="Arial" w:hAnsi="Arial" w:cs="Arial"/>
          <w:sz w:val="22"/>
          <w:szCs w:val="22"/>
        </w:rPr>
        <w:t xml:space="preserve">Primary management relies on structured behavioural and developmental frameworks. Applied Behaviour Analysis (ABA) and the Early Start Denver Model (ESDM) are widely implemented to build adaptive life skills and reinforce positive communication patterns through structured, individualized repetition (AAP, 2020). Concurrently, speech-language therapy addresses core verbal and nonverbal social-communication deficits, frequently incorporating digital or picture-based Augmentative and Alternative Communication (AAC) systems. </w:t>
      </w:r>
      <w:r w:rsidR="00AE1AB9">
        <w:rPr>
          <w:rFonts w:ascii="Arial" w:hAnsi="Arial" w:cs="Arial"/>
          <w:sz w:val="22"/>
          <w:szCs w:val="22"/>
        </w:rPr>
        <w:t xml:space="preserve">They may also </w:t>
      </w:r>
      <w:r w:rsidR="000052D5">
        <w:rPr>
          <w:rFonts w:ascii="Arial" w:hAnsi="Arial" w:cs="Arial"/>
          <w:sz w:val="22"/>
          <w:szCs w:val="22"/>
        </w:rPr>
        <w:t>receive Speech and language therapy(SALT)</w:t>
      </w:r>
      <w:r w:rsidR="000434CF">
        <w:rPr>
          <w:rFonts w:ascii="Arial" w:hAnsi="Arial" w:cs="Arial"/>
          <w:sz w:val="22"/>
          <w:szCs w:val="22"/>
        </w:rPr>
        <w:t xml:space="preserve"> along with other therapies</w:t>
      </w:r>
      <w:r w:rsidR="005F6043">
        <w:rPr>
          <w:rFonts w:ascii="Arial" w:hAnsi="Arial" w:cs="Arial"/>
          <w:sz w:val="22"/>
          <w:szCs w:val="22"/>
        </w:rPr>
        <w:t xml:space="preserve"> like </w:t>
      </w:r>
      <w:r w:rsidRPr="00567DA9">
        <w:rPr>
          <w:rFonts w:ascii="Arial" w:hAnsi="Arial" w:cs="Arial"/>
          <w:sz w:val="22"/>
          <w:szCs w:val="22"/>
        </w:rPr>
        <w:t xml:space="preserve">Occupational therapy (OT) </w:t>
      </w:r>
      <w:r w:rsidR="005F6043">
        <w:rPr>
          <w:rFonts w:ascii="Arial" w:hAnsi="Arial" w:cs="Arial"/>
          <w:sz w:val="22"/>
          <w:szCs w:val="22"/>
        </w:rPr>
        <w:t xml:space="preserve">to </w:t>
      </w:r>
      <w:r w:rsidRPr="00567DA9">
        <w:rPr>
          <w:rFonts w:ascii="Arial" w:hAnsi="Arial" w:cs="Arial"/>
          <w:sz w:val="22"/>
          <w:szCs w:val="22"/>
        </w:rPr>
        <w:t xml:space="preserve">target daily sensory processing differences and fine motor coordination to support independent living (National Institute for Health and Care Excellence </w:t>
      </w:r>
      <w:r w:rsidR="00AC7BC8">
        <w:rPr>
          <w:rFonts w:ascii="Arial" w:hAnsi="Arial" w:cs="Arial"/>
          <w:sz w:val="22"/>
          <w:szCs w:val="22"/>
        </w:rPr>
        <w:t>(</w:t>
      </w:r>
      <w:r w:rsidRPr="00567DA9">
        <w:rPr>
          <w:rFonts w:ascii="Arial" w:hAnsi="Arial" w:cs="Arial"/>
          <w:sz w:val="22"/>
          <w:szCs w:val="22"/>
        </w:rPr>
        <w:t>NICE, 2021).</w:t>
      </w:r>
    </w:p>
    <w:p w14:paraId="1EB752C1" w14:textId="5B4238C7" w:rsidR="00B16E6E" w:rsidRDefault="00567DA9" w:rsidP="00255CAD">
      <w:pPr>
        <w:pStyle w:val="NormalWeb"/>
        <w:spacing w:line="360" w:lineRule="auto"/>
        <w:jc w:val="both"/>
        <w:rPr>
          <w:rFonts w:ascii="Arial" w:hAnsi="Arial" w:cs="Arial"/>
          <w:sz w:val="22"/>
          <w:szCs w:val="22"/>
        </w:rPr>
      </w:pPr>
      <w:r w:rsidRPr="00567DA9">
        <w:rPr>
          <w:rFonts w:ascii="Arial" w:hAnsi="Arial" w:cs="Arial"/>
          <w:sz w:val="22"/>
          <w:szCs w:val="22"/>
        </w:rPr>
        <w:t xml:space="preserve">For verbal adolescents and adults, psychological strategies like Cognitive Behavioural Therapy (CBT) are highly effective in treating co-occurring anxiety and mood disorders (NIMH, 2024). While no medications treat the core social characteristics of ASD, pharmacological agents are used selectively to manage disruptive comorbid symptoms. </w:t>
      </w:r>
    </w:p>
    <w:p w14:paraId="05640023" w14:textId="2BA67C59" w:rsidR="001F5126" w:rsidRPr="00F2537E" w:rsidRDefault="001F5126" w:rsidP="00255CAD">
      <w:pPr>
        <w:pStyle w:val="NormalWeb"/>
        <w:spacing w:line="360" w:lineRule="auto"/>
        <w:jc w:val="both"/>
        <w:rPr>
          <w:rFonts w:ascii="Arial" w:hAnsi="Arial" w:cs="Arial"/>
          <w:b/>
          <w:bCs/>
          <w:sz w:val="22"/>
          <w:szCs w:val="22"/>
        </w:rPr>
      </w:pPr>
      <w:r w:rsidRPr="00F2537E">
        <w:rPr>
          <w:rFonts w:ascii="Arial" w:hAnsi="Arial" w:cs="Arial"/>
          <w:b/>
          <w:bCs/>
          <w:sz w:val="22"/>
          <w:szCs w:val="22"/>
        </w:rPr>
        <w:t>Rehabilitation</w:t>
      </w:r>
    </w:p>
    <w:p w14:paraId="5A5F57CF" w14:textId="4D0F3E3B" w:rsidR="00CF7C88" w:rsidRDefault="001F5126" w:rsidP="00255CAD">
      <w:pPr>
        <w:spacing w:after="0" w:line="360" w:lineRule="auto"/>
        <w:jc w:val="both"/>
        <w:rPr>
          <w:rFonts w:ascii="Arial" w:hAnsi="Arial" w:cs="Arial"/>
          <w:color w:val="EE0000"/>
          <w:sz w:val="22"/>
          <w:szCs w:val="22"/>
        </w:rPr>
      </w:pPr>
      <w:r w:rsidRPr="00F2537E">
        <w:rPr>
          <w:rFonts w:ascii="Arial" w:hAnsi="Arial" w:cs="Arial"/>
          <w:sz w:val="22"/>
          <w:szCs w:val="22"/>
        </w:rPr>
        <w:t xml:space="preserve">(ASD) requires balancing clinical efficacy against accessibility, ethical considerations, and the evolving paradigm of neurodiversity. Because ASD is a heterogeneous neurodevelopmental condition rather than a curable illness, "rehabilitation" focuses on enhancing functional independence, communication, and social participation (American Academy of </w:t>
      </w:r>
      <w:r w:rsidR="002B7F38" w:rsidRPr="00F2537E">
        <w:rPr>
          <w:rFonts w:ascii="Arial" w:hAnsi="Arial" w:cs="Arial"/>
          <w:sz w:val="22"/>
          <w:szCs w:val="22"/>
        </w:rPr>
        <w:t>Paediatrics</w:t>
      </w:r>
      <w:r w:rsidRPr="00F2537E">
        <w:rPr>
          <w:rFonts w:ascii="Arial" w:hAnsi="Arial" w:cs="Arial"/>
          <w:sz w:val="22"/>
          <w:szCs w:val="22"/>
        </w:rPr>
        <w:t xml:space="preserve"> </w:t>
      </w:r>
      <w:r w:rsidR="00CB658A" w:rsidRPr="00F2537E">
        <w:rPr>
          <w:rFonts w:ascii="Arial" w:hAnsi="Arial" w:cs="Arial"/>
          <w:sz w:val="22"/>
          <w:szCs w:val="22"/>
        </w:rPr>
        <w:t>(</w:t>
      </w:r>
      <w:r w:rsidRPr="00F2537E">
        <w:rPr>
          <w:rFonts w:ascii="Arial" w:hAnsi="Arial" w:cs="Arial"/>
          <w:sz w:val="22"/>
          <w:szCs w:val="22"/>
        </w:rPr>
        <w:t>AAP</w:t>
      </w:r>
      <w:r w:rsidR="002B7F38" w:rsidRPr="00F2537E">
        <w:rPr>
          <w:rFonts w:ascii="Arial" w:hAnsi="Arial" w:cs="Arial"/>
          <w:sz w:val="22"/>
          <w:szCs w:val="22"/>
        </w:rPr>
        <w:t>)</w:t>
      </w:r>
      <w:r w:rsidRPr="00F2537E">
        <w:rPr>
          <w:rFonts w:ascii="Arial" w:hAnsi="Arial" w:cs="Arial"/>
          <w:sz w:val="22"/>
          <w:szCs w:val="22"/>
        </w:rPr>
        <w:t>, 2020).</w:t>
      </w:r>
      <w:r w:rsidR="00E835F4">
        <w:rPr>
          <w:rFonts w:ascii="Arial" w:hAnsi="Arial" w:cs="Arial"/>
          <w:sz w:val="22"/>
          <w:szCs w:val="22"/>
        </w:rPr>
        <w:t xml:space="preserve"> </w:t>
      </w:r>
    </w:p>
    <w:p w14:paraId="2C9D99E1" w14:textId="64C1B316" w:rsidR="00A52254" w:rsidRPr="00B370E1" w:rsidRDefault="00B370E1" w:rsidP="00255CAD">
      <w:pPr>
        <w:spacing w:after="0" w:line="360" w:lineRule="auto"/>
        <w:jc w:val="both"/>
        <w:rPr>
          <w:rFonts w:ascii="Arial" w:hAnsi="Arial" w:cs="Arial"/>
          <w:sz w:val="22"/>
          <w:szCs w:val="22"/>
        </w:rPr>
      </w:pPr>
      <w:r w:rsidRPr="00B370E1">
        <w:rPr>
          <w:rFonts w:ascii="Arial" w:hAnsi="Arial" w:cs="Arial"/>
          <w:sz w:val="22"/>
          <w:szCs w:val="22"/>
        </w:rPr>
        <w:lastRenderedPageBreak/>
        <w:t>Rehabilitation paradigms under the current ICD-11 framework reject historical, deficit-based methodologies in favour of interventions centered on maximizing functional independence and personal autonomy (WHO, 2025). Because the ICD-11 classifies autism spectrum disorder (code 6A02) using distinct multi-axial specifiers regarding language and intellectual capability, rehabilitation protocols demand highly individualized, multi-disciplinary pathways rather than a standardized clinical 'cure.' Rather than aiming to suppress natural autistic traits, evidence-based provisions prioritize targeted Speech and Language Therapy (S</w:t>
      </w:r>
      <w:r w:rsidR="00E15BF9">
        <w:rPr>
          <w:rFonts w:ascii="Arial" w:hAnsi="Arial" w:cs="Arial"/>
          <w:sz w:val="22"/>
          <w:szCs w:val="22"/>
        </w:rPr>
        <w:t>AL</w:t>
      </w:r>
      <w:r w:rsidRPr="00B370E1">
        <w:rPr>
          <w:rFonts w:ascii="Arial" w:hAnsi="Arial" w:cs="Arial"/>
          <w:sz w:val="22"/>
          <w:szCs w:val="22"/>
        </w:rPr>
        <w:t>T) utilizing Augmentative and Alternative Communication (AAC) devices alongside Occupational Therapy (OT) to mitigate severe sensory processing barriers (WHO, 2025). Furthermore, psychological rehabilitation for adolescents and adults focuses primarily on managing comorbid mood disorders through adapted cognitive frameworks, emphasizing that successful intervention must accommodate the individual's inherent neurotype within their environment."</w:t>
      </w:r>
    </w:p>
    <w:p w14:paraId="52CEF4E0" w14:textId="20521093" w:rsidR="002B7F38" w:rsidRPr="00F2537E" w:rsidRDefault="002B7F38" w:rsidP="00E85011">
      <w:pPr>
        <w:spacing w:before="100" w:beforeAutospacing="1" w:after="100" w:afterAutospacing="1" w:line="240" w:lineRule="auto"/>
        <w:jc w:val="both"/>
        <w:outlineLvl w:val="2"/>
        <w:rPr>
          <w:rFonts w:ascii="Arial" w:eastAsia="Times New Roman" w:hAnsi="Arial" w:cs="Arial"/>
          <w:b/>
          <w:bCs/>
          <w:kern w:val="0"/>
          <w:sz w:val="22"/>
          <w:szCs w:val="22"/>
          <w:lang w:eastAsia="en-GB"/>
          <w14:ligatures w14:val="none"/>
        </w:rPr>
      </w:pPr>
      <w:r w:rsidRPr="00F2537E">
        <w:rPr>
          <w:rFonts w:ascii="Arial" w:eastAsia="Times New Roman" w:hAnsi="Arial" w:cs="Arial"/>
          <w:b/>
          <w:bCs/>
          <w:kern w:val="0"/>
          <w:sz w:val="22"/>
          <w:szCs w:val="22"/>
          <w:lang w:eastAsia="en-GB"/>
          <w14:ligatures w14:val="none"/>
        </w:rPr>
        <w:t>Behavioural Interventions: Applied Behaviour Analysis (ABA)</w:t>
      </w:r>
    </w:p>
    <w:p w14:paraId="689520D2" w14:textId="15D0600E" w:rsidR="002B7F38" w:rsidRPr="00982CA3" w:rsidRDefault="002B7F38" w:rsidP="00255CAD">
      <w:pPr>
        <w:spacing w:before="100" w:beforeAutospacing="1" w:after="100" w:afterAutospacing="1" w:line="360" w:lineRule="auto"/>
        <w:jc w:val="both"/>
        <w:rPr>
          <w:rFonts w:ascii="Arial" w:hAnsi="Arial" w:cs="Arial"/>
          <w:sz w:val="22"/>
          <w:szCs w:val="22"/>
        </w:rPr>
      </w:pPr>
      <w:r w:rsidRPr="00982CA3">
        <w:rPr>
          <w:rFonts w:ascii="Arial" w:eastAsia="Times New Roman" w:hAnsi="Arial" w:cs="Arial"/>
          <w:kern w:val="0"/>
          <w:sz w:val="22"/>
          <w:szCs w:val="22"/>
          <w:lang w:eastAsia="en-GB"/>
          <w14:ligatures w14:val="none"/>
        </w:rPr>
        <w:t xml:space="preserve">Early intensive </w:t>
      </w:r>
      <w:r w:rsidR="00CB658A" w:rsidRPr="00982CA3">
        <w:rPr>
          <w:rFonts w:ascii="Arial" w:eastAsia="Times New Roman" w:hAnsi="Arial" w:cs="Arial"/>
          <w:kern w:val="0"/>
          <w:sz w:val="22"/>
          <w:szCs w:val="22"/>
          <w:lang w:eastAsia="en-GB"/>
          <w14:ligatures w14:val="none"/>
        </w:rPr>
        <w:t>behavioural</w:t>
      </w:r>
      <w:r w:rsidRPr="00982CA3">
        <w:rPr>
          <w:rFonts w:ascii="Arial" w:eastAsia="Times New Roman" w:hAnsi="Arial" w:cs="Arial"/>
          <w:kern w:val="0"/>
          <w:sz w:val="22"/>
          <w:szCs w:val="22"/>
          <w:lang w:eastAsia="en-GB"/>
          <w14:ligatures w14:val="none"/>
        </w:rPr>
        <w:t xml:space="preserve"> interventions, particularly Applied </w:t>
      </w:r>
      <w:r w:rsidR="00CB658A" w:rsidRPr="00982CA3">
        <w:rPr>
          <w:rFonts w:ascii="Arial" w:eastAsia="Times New Roman" w:hAnsi="Arial" w:cs="Arial"/>
          <w:kern w:val="0"/>
          <w:sz w:val="22"/>
          <w:szCs w:val="22"/>
          <w:lang w:eastAsia="en-GB"/>
          <w14:ligatures w14:val="none"/>
        </w:rPr>
        <w:t>Behaviour</w:t>
      </w:r>
      <w:r w:rsidRPr="00982CA3">
        <w:rPr>
          <w:rFonts w:ascii="Arial" w:eastAsia="Times New Roman" w:hAnsi="Arial" w:cs="Arial"/>
          <w:kern w:val="0"/>
          <w:sz w:val="22"/>
          <w:szCs w:val="22"/>
          <w:lang w:eastAsia="en-GB"/>
          <w14:ligatures w14:val="none"/>
        </w:rPr>
        <w:t xml:space="preserve"> Analysis (ABA), have long been considered the gold standard of autism rehabilitation.</w:t>
      </w:r>
      <w:r w:rsidR="00F2537E" w:rsidRPr="00982CA3">
        <w:rPr>
          <w:rFonts w:ascii="Arial" w:hAnsi="Arial" w:cs="Arial"/>
          <w:sz w:val="22"/>
          <w:szCs w:val="22"/>
        </w:rPr>
        <w:t xml:space="preserve"> data robustly demonstrates that early, high-intensity ABA frequently </w:t>
      </w:r>
      <w:r w:rsidR="0081264C" w:rsidRPr="00982CA3">
        <w:rPr>
          <w:rFonts w:ascii="Arial" w:hAnsi="Arial" w:cs="Arial"/>
          <w:sz w:val="22"/>
          <w:szCs w:val="22"/>
        </w:rPr>
        <w:t xml:space="preserve">totalling </w:t>
      </w:r>
      <w:r w:rsidR="00F2537E" w:rsidRPr="00982CA3">
        <w:rPr>
          <w:rFonts w:ascii="Arial" w:hAnsi="Arial" w:cs="Arial"/>
          <w:sz w:val="22"/>
          <w:szCs w:val="22"/>
        </w:rPr>
        <w:t>20</w:t>
      </w:r>
      <w:r w:rsidR="00982CA3">
        <w:rPr>
          <w:rFonts w:ascii="Arial" w:hAnsi="Arial" w:cs="Arial"/>
          <w:sz w:val="22"/>
          <w:szCs w:val="22"/>
        </w:rPr>
        <w:t>-</w:t>
      </w:r>
      <w:r w:rsidR="00F2537E" w:rsidRPr="00982CA3">
        <w:rPr>
          <w:rFonts w:ascii="Arial" w:hAnsi="Arial" w:cs="Arial"/>
          <w:sz w:val="22"/>
          <w:szCs w:val="22"/>
        </w:rPr>
        <w:t>40 hours per week</w:t>
      </w:r>
      <w:r w:rsidR="0081264C" w:rsidRPr="00982CA3">
        <w:rPr>
          <w:rFonts w:ascii="Arial" w:hAnsi="Arial" w:cs="Arial"/>
          <w:sz w:val="22"/>
          <w:szCs w:val="22"/>
        </w:rPr>
        <w:t xml:space="preserve"> </w:t>
      </w:r>
      <w:r w:rsidR="00F2537E" w:rsidRPr="00982CA3">
        <w:rPr>
          <w:rFonts w:ascii="Arial" w:hAnsi="Arial" w:cs="Arial"/>
          <w:sz w:val="22"/>
          <w:szCs w:val="22"/>
        </w:rPr>
        <w:t>significantly improves cognitive functioning, adaptive daily living skills, and language acquisition in young children (AAP, 2020).</w:t>
      </w:r>
      <w:r w:rsidR="005113DA" w:rsidRPr="00982CA3">
        <w:rPr>
          <w:rFonts w:ascii="Arial" w:hAnsi="Arial" w:cs="Arial"/>
          <w:sz w:val="22"/>
          <w:szCs w:val="22"/>
        </w:rPr>
        <w:t xml:space="preserve"> </w:t>
      </w:r>
      <w:r w:rsidR="0081264C" w:rsidRPr="00982CA3">
        <w:rPr>
          <w:rFonts w:ascii="Arial" w:hAnsi="Arial" w:cs="Arial"/>
          <w:sz w:val="22"/>
          <w:szCs w:val="22"/>
        </w:rPr>
        <w:t xml:space="preserve"> However, </w:t>
      </w:r>
      <w:r w:rsidR="005113DA" w:rsidRPr="00982CA3">
        <w:rPr>
          <w:rFonts w:ascii="Arial" w:hAnsi="Arial" w:cs="Arial"/>
          <w:sz w:val="22"/>
          <w:szCs w:val="22"/>
        </w:rPr>
        <w:t xml:space="preserve">ABA faces intense scrutiny from neurodiversity self-advocacy groups. Critics argue that traditional ABA focuses heavily on suppressing harmless autistic </w:t>
      </w:r>
      <w:r w:rsidR="0081264C" w:rsidRPr="00982CA3">
        <w:rPr>
          <w:rFonts w:ascii="Arial" w:hAnsi="Arial" w:cs="Arial"/>
          <w:sz w:val="22"/>
          <w:szCs w:val="22"/>
        </w:rPr>
        <w:t>behaviours</w:t>
      </w:r>
      <w:r w:rsidR="005113DA" w:rsidRPr="00982CA3">
        <w:rPr>
          <w:rFonts w:ascii="Arial" w:hAnsi="Arial" w:cs="Arial"/>
          <w:sz w:val="22"/>
          <w:szCs w:val="22"/>
        </w:rPr>
        <w:t xml:space="preserve"> (such as "stimming" or repetitive movements) to enforce neurotypical compliance. This can cause significant psychological distress and mask a child's true profile, potentially leading to identity issues and trauma in adulthood (National Institute of Mental Health </w:t>
      </w:r>
      <w:r w:rsidR="0081264C" w:rsidRPr="00982CA3">
        <w:rPr>
          <w:rFonts w:ascii="Arial" w:hAnsi="Arial" w:cs="Arial"/>
          <w:sz w:val="22"/>
          <w:szCs w:val="22"/>
        </w:rPr>
        <w:t>(</w:t>
      </w:r>
      <w:r w:rsidR="005113DA" w:rsidRPr="00982CA3">
        <w:rPr>
          <w:rFonts w:ascii="Arial" w:hAnsi="Arial" w:cs="Arial"/>
          <w:sz w:val="22"/>
          <w:szCs w:val="22"/>
        </w:rPr>
        <w:t>NIMH, 2024). Furthermore, the high economic cost and immense time commitment create significant disparities in access for lower-income families.</w:t>
      </w:r>
    </w:p>
    <w:p w14:paraId="1D7FB17A" w14:textId="77777777" w:rsidR="005343AF" w:rsidRPr="005343AF" w:rsidRDefault="005343AF" w:rsidP="00255CAD">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5343AF">
        <w:rPr>
          <w:rFonts w:ascii="Arial" w:eastAsia="Times New Roman" w:hAnsi="Arial" w:cs="Arial"/>
          <w:b/>
          <w:bCs/>
          <w:kern w:val="0"/>
          <w:sz w:val="22"/>
          <w:szCs w:val="22"/>
          <w:lang w:eastAsia="en-GB"/>
          <w14:ligatures w14:val="none"/>
        </w:rPr>
        <w:t>Developmental and Multi-Disciplinary Frameworks</w:t>
      </w:r>
    </w:p>
    <w:p w14:paraId="5B6A4448" w14:textId="2F75DE26" w:rsidR="00E830AD" w:rsidRPr="00982CA3" w:rsidRDefault="005343AF" w:rsidP="00255CAD">
      <w:pPr>
        <w:spacing w:before="100" w:beforeAutospacing="1" w:after="100" w:afterAutospacing="1" w:line="360" w:lineRule="auto"/>
        <w:jc w:val="both"/>
        <w:rPr>
          <w:rFonts w:ascii="Arial" w:hAnsi="Arial" w:cs="Arial"/>
          <w:sz w:val="22"/>
          <w:szCs w:val="22"/>
        </w:rPr>
      </w:pPr>
      <w:r w:rsidRPr="00982CA3">
        <w:rPr>
          <w:rFonts w:ascii="Arial" w:eastAsia="Times New Roman" w:hAnsi="Arial" w:cs="Arial"/>
          <w:kern w:val="0"/>
          <w:sz w:val="22"/>
          <w:szCs w:val="22"/>
          <w:lang w:eastAsia="en-GB"/>
          <w14:ligatures w14:val="none"/>
        </w:rPr>
        <w:t xml:space="preserve">Alternative developmental frameworks, such as speech-language therapy and occupational therapy (OT), offer a more </w:t>
      </w:r>
      <w:r w:rsidR="003324DB" w:rsidRPr="00982CA3">
        <w:rPr>
          <w:rFonts w:ascii="Arial" w:eastAsia="Times New Roman" w:hAnsi="Arial" w:cs="Arial"/>
          <w:kern w:val="0"/>
          <w:sz w:val="22"/>
          <w:szCs w:val="22"/>
          <w:lang w:eastAsia="en-GB"/>
          <w14:ligatures w14:val="none"/>
        </w:rPr>
        <w:t>tailored</w:t>
      </w:r>
      <w:r w:rsidRPr="00982CA3">
        <w:rPr>
          <w:rFonts w:ascii="Arial" w:eastAsia="Times New Roman" w:hAnsi="Arial" w:cs="Arial"/>
          <w:kern w:val="0"/>
          <w:sz w:val="22"/>
          <w:szCs w:val="22"/>
          <w:lang w:eastAsia="en-GB"/>
          <w14:ligatures w14:val="none"/>
        </w:rPr>
        <w:t xml:space="preserve"> approach.</w:t>
      </w:r>
      <w:r w:rsidR="00DF5CF1" w:rsidRPr="00982CA3">
        <w:rPr>
          <w:rFonts w:ascii="Arial" w:eastAsia="Times New Roman" w:hAnsi="Arial" w:cs="Arial"/>
          <w:kern w:val="0"/>
          <w:sz w:val="22"/>
          <w:szCs w:val="22"/>
          <w:lang w:eastAsia="en-GB"/>
          <w14:ligatures w14:val="none"/>
        </w:rPr>
        <w:t xml:space="preserve"> </w:t>
      </w:r>
      <w:r w:rsidR="00E830AD" w:rsidRPr="00982CA3">
        <w:rPr>
          <w:rFonts w:ascii="Arial" w:hAnsi="Arial" w:cs="Arial"/>
          <w:sz w:val="22"/>
          <w:szCs w:val="22"/>
        </w:rPr>
        <w:t xml:space="preserve">Speech therapy effectively integrates Augmentative and Alternative Communication (AAC) devices to empower non-verbal individuals, while OT targets specific fine-motor delays and sensory processing differences (National Institute for Health and Care Excellence </w:t>
      </w:r>
      <w:r w:rsidR="00396E1F" w:rsidRPr="00982CA3">
        <w:rPr>
          <w:rFonts w:ascii="Arial" w:hAnsi="Arial" w:cs="Arial"/>
          <w:sz w:val="22"/>
          <w:szCs w:val="22"/>
        </w:rPr>
        <w:t>(</w:t>
      </w:r>
      <w:r w:rsidR="00E830AD" w:rsidRPr="00982CA3">
        <w:rPr>
          <w:rFonts w:ascii="Arial" w:hAnsi="Arial" w:cs="Arial"/>
          <w:sz w:val="22"/>
          <w:szCs w:val="22"/>
        </w:rPr>
        <w:t xml:space="preserve">NICE, 2021). These therapies align closely with human-rights frameworks by building skills without </w:t>
      </w:r>
      <w:r w:rsidR="003C3A99" w:rsidRPr="00982CA3">
        <w:rPr>
          <w:rFonts w:ascii="Arial" w:hAnsi="Arial" w:cs="Arial"/>
          <w:sz w:val="22"/>
          <w:szCs w:val="22"/>
        </w:rPr>
        <w:t>pathologizing</w:t>
      </w:r>
      <w:r w:rsidR="00E830AD" w:rsidRPr="00982CA3">
        <w:rPr>
          <w:rFonts w:ascii="Arial" w:hAnsi="Arial" w:cs="Arial"/>
          <w:sz w:val="22"/>
          <w:szCs w:val="22"/>
        </w:rPr>
        <w:t xml:space="preserve"> the individual's inherent traits.</w:t>
      </w:r>
    </w:p>
    <w:p w14:paraId="144008B8" w14:textId="061BB76F" w:rsidR="00AA5BE7" w:rsidRDefault="00AA5BE7" w:rsidP="00255CAD">
      <w:pPr>
        <w:spacing w:before="100" w:beforeAutospacing="1" w:after="100" w:afterAutospacing="1" w:line="360" w:lineRule="auto"/>
        <w:jc w:val="both"/>
        <w:rPr>
          <w:rFonts w:ascii="Arial" w:hAnsi="Arial" w:cs="Arial"/>
          <w:sz w:val="22"/>
          <w:szCs w:val="22"/>
        </w:rPr>
      </w:pPr>
      <w:r w:rsidRPr="00982CA3">
        <w:rPr>
          <w:rFonts w:ascii="Arial" w:hAnsi="Arial" w:cs="Arial"/>
          <w:sz w:val="22"/>
          <w:szCs w:val="22"/>
        </w:rPr>
        <w:lastRenderedPageBreak/>
        <w:t xml:space="preserve">While highly </w:t>
      </w:r>
      <w:r w:rsidR="004F443A" w:rsidRPr="00982CA3">
        <w:rPr>
          <w:rFonts w:ascii="Arial" w:hAnsi="Arial" w:cs="Arial"/>
          <w:sz w:val="22"/>
          <w:szCs w:val="22"/>
        </w:rPr>
        <w:t>used</w:t>
      </w:r>
      <w:r w:rsidRPr="00982CA3">
        <w:rPr>
          <w:rFonts w:ascii="Arial" w:hAnsi="Arial" w:cs="Arial"/>
          <w:sz w:val="22"/>
          <w:szCs w:val="22"/>
        </w:rPr>
        <w:t>, these interventions often lack the standardi</w:t>
      </w:r>
      <w:r w:rsidR="004F443A" w:rsidRPr="00982CA3">
        <w:rPr>
          <w:rFonts w:ascii="Arial" w:hAnsi="Arial" w:cs="Arial"/>
          <w:sz w:val="22"/>
          <w:szCs w:val="22"/>
        </w:rPr>
        <w:t>s</w:t>
      </w:r>
      <w:r w:rsidRPr="00982CA3">
        <w:rPr>
          <w:rFonts w:ascii="Arial" w:hAnsi="Arial" w:cs="Arial"/>
          <w:sz w:val="22"/>
          <w:szCs w:val="22"/>
        </w:rPr>
        <w:t xml:space="preserve">ed, high-intensity structure of </w:t>
      </w:r>
      <w:r w:rsidR="004F443A" w:rsidRPr="00982CA3">
        <w:rPr>
          <w:rFonts w:ascii="Arial" w:hAnsi="Arial" w:cs="Arial"/>
          <w:sz w:val="22"/>
          <w:szCs w:val="22"/>
        </w:rPr>
        <w:t>behavioural</w:t>
      </w:r>
      <w:r w:rsidRPr="00982CA3">
        <w:rPr>
          <w:rFonts w:ascii="Arial" w:hAnsi="Arial" w:cs="Arial"/>
          <w:sz w:val="22"/>
          <w:szCs w:val="22"/>
        </w:rPr>
        <w:t xml:space="preserve"> programs, meaning measurable outcomes can be slow to manifest. Additionally, transition pathways into adult services are historically weak. Most multi-disciplinary support abruptly declines when an individual turns 18</w:t>
      </w:r>
      <w:r w:rsidR="00906079" w:rsidRPr="00982CA3">
        <w:rPr>
          <w:rFonts w:ascii="Arial" w:hAnsi="Arial" w:cs="Arial"/>
          <w:sz w:val="22"/>
          <w:szCs w:val="22"/>
        </w:rPr>
        <w:t xml:space="preserve"> </w:t>
      </w:r>
      <w:r w:rsidRPr="00982CA3">
        <w:rPr>
          <w:rFonts w:ascii="Arial" w:hAnsi="Arial" w:cs="Arial"/>
          <w:sz w:val="22"/>
          <w:szCs w:val="22"/>
        </w:rPr>
        <w:t>a systemic issue known as the "services cliff"</w:t>
      </w:r>
      <w:r w:rsidR="005E0C34">
        <w:rPr>
          <w:rFonts w:ascii="Arial" w:hAnsi="Arial" w:cs="Arial"/>
          <w:sz w:val="22"/>
          <w:szCs w:val="22"/>
        </w:rPr>
        <w:t xml:space="preserve">, </w:t>
      </w:r>
      <w:r w:rsidRPr="00982CA3">
        <w:rPr>
          <w:rFonts w:ascii="Arial" w:hAnsi="Arial" w:cs="Arial"/>
          <w:sz w:val="22"/>
          <w:szCs w:val="22"/>
        </w:rPr>
        <w:t>leaving autistic adults with inadequate vocational or housing rehabilitation support (NICE, 2021).</w:t>
      </w:r>
    </w:p>
    <w:p w14:paraId="054703B8" w14:textId="23349799" w:rsidR="00655DA7" w:rsidRPr="009A0C14" w:rsidRDefault="00655DA7" w:rsidP="00255CAD">
      <w:pPr>
        <w:spacing w:before="100" w:beforeAutospacing="1" w:after="100" w:afterAutospacing="1" w:line="360" w:lineRule="auto"/>
        <w:jc w:val="both"/>
        <w:rPr>
          <w:rFonts w:ascii="Arial" w:hAnsi="Arial" w:cs="Arial"/>
          <w:sz w:val="22"/>
          <w:szCs w:val="22"/>
        </w:rPr>
      </w:pPr>
      <w:r w:rsidRPr="009A0C14">
        <w:rPr>
          <w:rFonts w:ascii="Arial" w:hAnsi="Arial" w:cs="Arial"/>
          <w:sz w:val="22"/>
          <w:szCs w:val="22"/>
        </w:rPr>
        <w:t xml:space="preserve">In providing person-centered support, health and social care practitioners must critically differentiate between autistic meltdowns and shutdowns, which represent severe physiological reactions to sensory or cognitive overload rather than </w:t>
      </w:r>
      <w:r w:rsidR="00BA5C76" w:rsidRPr="009A0C14">
        <w:rPr>
          <w:rFonts w:ascii="Arial" w:hAnsi="Arial" w:cs="Arial"/>
          <w:sz w:val="22"/>
          <w:szCs w:val="22"/>
        </w:rPr>
        <w:t>wilful</w:t>
      </w:r>
      <w:r w:rsidRPr="009A0C14">
        <w:rPr>
          <w:rFonts w:ascii="Arial" w:hAnsi="Arial" w:cs="Arial"/>
          <w:sz w:val="22"/>
          <w:szCs w:val="22"/>
        </w:rPr>
        <w:t xml:space="preserve"> </w:t>
      </w:r>
      <w:r w:rsidR="00BA5C76" w:rsidRPr="009A0C14">
        <w:rPr>
          <w:rFonts w:ascii="Arial" w:hAnsi="Arial" w:cs="Arial"/>
          <w:sz w:val="22"/>
          <w:szCs w:val="22"/>
        </w:rPr>
        <w:t>behavioural</w:t>
      </w:r>
      <w:r w:rsidRPr="009A0C14">
        <w:rPr>
          <w:rFonts w:ascii="Arial" w:hAnsi="Arial" w:cs="Arial"/>
          <w:sz w:val="22"/>
          <w:szCs w:val="22"/>
        </w:rPr>
        <w:t xml:space="preserve"> non-compliance (N</w:t>
      </w:r>
      <w:r w:rsidR="00201DD1">
        <w:rPr>
          <w:rFonts w:ascii="Arial" w:hAnsi="Arial" w:cs="Arial"/>
          <w:sz w:val="22"/>
          <w:szCs w:val="22"/>
        </w:rPr>
        <w:t>A</w:t>
      </w:r>
      <w:r w:rsidRPr="009A0C14">
        <w:rPr>
          <w:rFonts w:ascii="Arial" w:hAnsi="Arial" w:cs="Arial"/>
          <w:sz w:val="22"/>
          <w:szCs w:val="22"/>
        </w:rPr>
        <w:t xml:space="preserve">S, 2019). An autistic meltdown manifests as an intense, externalized flight-or-fight response where an individual temporarily loses </w:t>
      </w:r>
      <w:r w:rsidR="00BA5C76" w:rsidRPr="009A0C14">
        <w:rPr>
          <w:rFonts w:ascii="Arial" w:hAnsi="Arial" w:cs="Arial"/>
          <w:sz w:val="22"/>
          <w:szCs w:val="22"/>
        </w:rPr>
        <w:t>behavioural</w:t>
      </w:r>
      <w:r w:rsidRPr="009A0C14">
        <w:rPr>
          <w:rFonts w:ascii="Arial" w:hAnsi="Arial" w:cs="Arial"/>
          <w:sz w:val="22"/>
          <w:szCs w:val="22"/>
        </w:rPr>
        <w:t xml:space="preserve"> control due to an overwhelmed nervous system (NAS, 2019). Conversely, a shutdown presents as an internalized, passive withdrawal where the individual appears completely unresponsive or mute as an instinctual mechanism to block out overwhelming stimuli (NAS, 2019). Recognizing these distinct presentations is crucial for ensuring that workforce provisions implement low-arousal, protective environments instead of punitive or escalatory </w:t>
      </w:r>
      <w:r w:rsidR="00BA5C76" w:rsidRPr="009A0C14">
        <w:rPr>
          <w:rFonts w:ascii="Arial" w:hAnsi="Arial" w:cs="Arial"/>
          <w:sz w:val="22"/>
          <w:szCs w:val="22"/>
        </w:rPr>
        <w:t>behavioural</w:t>
      </w:r>
      <w:r w:rsidRPr="009A0C14">
        <w:rPr>
          <w:rFonts w:ascii="Arial" w:hAnsi="Arial" w:cs="Arial"/>
          <w:sz w:val="22"/>
          <w:szCs w:val="22"/>
        </w:rPr>
        <w:t xml:space="preserve"> interventions."</w:t>
      </w:r>
    </w:p>
    <w:p w14:paraId="35305A94" w14:textId="10428523" w:rsidR="00BD4827" w:rsidRPr="00BD4827" w:rsidRDefault="00BD4827" w:rsidP="00E85011">
      <w:pPr>
        <w:spacing w:before="100" w:beforeAutospacing="1" w:after="100" w:afterAutospacing="1" w:line="240" w:lineRule="auto"/>
        <w:jc w:val="both"/>
        <w:outlineLvl w:val="2"/>
        <w:rPr>
          <w:rFonts w:ascii="Arial" w:eastAsia="Times New Roman" w:hAnsi="Arial" w:cs="Arial"/>
          <w:b/>
          <w:bCs/>
          <w:kern w:val="0"/>
          <w:sz w:val="22"/>
          <w:szCs w:val="22"/>
          <w:lang w:eastAsia="en-GB"/>
          <w14:ligatures w14:val="none"/>
        </w:rPr>
      </w:pPr>
      <w:r w:rsidRPr="00BD4827">
        <w:rPr>
          <w:rFonts w:ascii="Arial" w:eastAsia="Times New Roman" w:hAnsi="Arial" w:cs="Arial"/>
          <w:b/>
          <w:bCs/>
          <w:kern w:val="0"/>
          <w:sz w:val="22"/>
          <w:szCs w:val="22"/>
          <w:lang w:eastAsia="en-GB"/>
          <w14:ligatures w14:val="none"/>
        </w:rPr>
        <w:t xml:space="preserve">Psychological and Pharmacological </w:t>
      </w:r>
      <w:r w:rsidR="00882EA3">
        <w:rPr>
          <w:rFonts w:ascii="Arial" w:eastAsia="Times New Roman" w:hAnsi="Arial" w:cs="Arial"/>
          <w:b/>
          <w:bCs/>
          <w:kern w:val="0"/>
          <w:sz w:val="22"/>
          <w:szCs w:val="22"/>
          <w:lang w:eastAsia="en-GB"/>
          <w14:ligatures w14:val="none"/>
        </w:rPr>
        <w:t>treatments</w:t>
      </w:r>
    </w:p>
    <w:p w14:paraId="1B0F9D82" w14:textId="0EBCE917" w:rsidR="00BD4827" w:rsidRPr="00CA54FC" w:rsidRDefault="00BD4827" w:rsidP="00255CAD">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D4827">
        <w:rPr>
          <w:rFonts w:ascii="Arial" w:eastAsia="Times New Roman" w:hAnsi="Arial" w:cs="Arial"/>
          <w:kern w:val="0"/>
          <w:sz w:val="22"/>
          <w:szCs w:val="22"/>
          <w:lang w:eastAsia="en-GB"/>
          <w14:ligatures w14:val="none"/>
        </w:rPr>
        <w:t xml:space="preserve">For adolescents and adults, Cognitive Behavioural Therapy (CBT) is widely praised for managing co-occurring anxiety and depression (NIMH, 2024). However, its efficacy is restricted to individuals with fluent verbal and abstract reasoning skills, leaving those </w:t>
      </w:r>
      <w:r w:rsidR="00590259">
        <w:rPr>
          <w:rFonts w:ascii="Arial" w:eastAsia="Times New Roman" w:hAnsi="Arial" w:cs="Arial"/>
          <w:kern w:val="0"/>
          <w:sz w:val="22"/>
          <w:szCs w:val="22"/>
          <w:lang w:eastAsia="en-GB"/>
          <w14:ligatures w14:val="none"/>
        </w:rPr>
        <w:t xml:space="preserve">who </w:t>
      </w:r>
      <w:r w:rsidR="00590259" w:rsidRPr="00CA54FC">
        <w:rPr>
          <w:rFonts w:ascii="Arial" w:eastAsia="Times New Roman" w:hAnsi="Arial" w:cs="Arial"/>
          <w:kern w:val="0"/>
          <w:sz w:val="22"/>
          <w:szCs w:val="22"/>
          <w:lang w:eastAsia="en-GB"/>
          <w14:ligatures w14:val="none"/>
        </w:rPr>
        <w:t xml:space="preserve">are </w:t>
      </w:r>
      <w:r w:rsidR="00CA54FC" w:rsidRPr="00CA54FC">
        <w:rPr>
          <w:rFonts w:ascii="Arial" w:eastAsia="Times New Roman" w:hAnsi="Arial" w:cs="Arial"/>
          <w:kern w:val="0"/>
          <w:sz w:val="22"/>
          <w:szCs w:val="22"/>
          <w:lang w:eastAsia="en-GB"/>
          <w14:ligatures w14:val="none"/>
        </w:rPr>
        <w:t>nonverbal underserved</w:t>
      </w:r>
      <w:r w:rsidRPr="00CA54FC">
        <w:rPr>
          <w:rFonts w:ascii="Arial" w:eastAsia="Times New Roman" w:hAnsi="Arial" w:cs="Arial"/>
          <w:kern w:val="0"/>
          <w:sz w:val="22"/>
          <w:szCs w:val="22"/>
          <w:lang w:eastAsia="en-GB"/>
          <w14:ligatures w14:val="none"/>
        </w:rPr>
        <w:t>.</w:t>
      </w:r>
    </w:p>
    <w:p w14:paraId="585088E6" w14:textId="23545C4D" w:rsidR="00BD4827" w:rsidRDefault="00CA54FC" w:rsidP="00255CAD">
      <w:pPr>
        <w:spacing w:before="100" w:beforeAutospacing="1" w:after="100" w:afterAutospacing="1" w:line="360" w:lineRule="auto"/>
        <w:jc w:val="both"/>
        <w:rPr>
          <w:rFonts w:ascii="Arial" w:hAnsi="Arial" w:cs="Arial"/>
          <w:sz w:val="22"/>
          <w:szCs w:val="22"/>
        </w:rPr>
      </w:pPr>
      <w:r w:rsidRPr="00CA54FC">
        <w:rPr>
          <w:rFonts w:ascii="Arial" w:hAnsi="Arial" w:cs="Arial"/>
          <w:sz w:val="22"/>
          <w:szCs w:val="22"/>
        </w:rPr>
        <w:t>In terms of medical management, while atypical antipsychotics (e.g., risperidone) successfully mitigate severe, self-injurious irritability or aggression, they do not touch core autistic traits and carry profound metabolic and sedative side effects (NICE, 2021; AAP, 2020).</w:t>
      </w:r>
    </w:p>
    <w:p w14:paraId="36AC40BC" w14:textId="522C36FC" w:rsidR="00E52300" w:rsidRPr="00E52300" w:rsidRDefault="00E52300" w:rsidP="00255CAD">
      <w:pPr>
        <w:spacing w:before="100" w:beforeAutospacing="1" w:after="100" w:afterAutospacing="1" w:line="360" w:lineRule="auto"/>
        <w:jc w:val="both"/>
        <w:rPr>
          <w:rFonts w:ascii="Arial" w:hAnsi="Arial" w:cs="Arial"/>
          <w:b/>
          <w:bCs/>
          <w:sz w:val="22"/>
          <w:szCs w:val="22"/>
        </w:rPr>
      </w:pPr>
      <w:r w:rsidRPr="00E52300">
        <w:rPr>
          <w:rFonts w:ascii="Arial" w:hAnsi="Arial" w:cs="Arial"/>
          <w:b/>
          <w:bCs/>
          <w:sz w:val="22"/>
          <w:szCs w:val="22"/>
        </w:rPr>
        <w:t>Recommendations</w:t>
      </w:r>
    </w:p>
    <w:p w14:paraId="5F3291D6" w14:textId="77777777" w:rsidR="00071BB0" w:rsidRPr="00201DD1" w:rsidRDefault="003D6E97" w:rsidP="00255CAD">
      <w:pPr>
        <w:pStyle w:val="NormalWeb"/>
        <w:spacing w:line="360" w:lineRule="auto"/>
        <w:jc w:val="both"/>
        <w:rPr>
          <w:rFonts w:ascii="Arial" w:hAnsi="Arial" w:cs="Arial"/>
          <w:sz w:val="22"/>
          <w:szCs w:val="22"/>
        </w:rPr>
      </w:pPr>
      <w:r w:rsidRPr="00201DD1">
        <w:rPr>
          <w:rFonts w:ascii="Arial" w:hAnsi="Arial" w:cs="Arial"/>
          <w:sz w:val="22"/>
          <w:szCs w:val="22"/>
        </w:rPr>
        <w:t>while modern ASD rehabilitation successfully promotes autonomy through customised multi-disciplinary care, it is structurally hindered by a historic lack of adult provisions, systemic inequality of access, and ethical tensions regarding behaviour modification versus neurodiversity acceptance.</w:t>
      </w:r>
    </w:p>
    <w:p w14:paraId="0403EFF6" w14:textId="4D130652" w:rsidR="00645A29" w:rsidRPr="004D4463" w:rsidRDefault="007604EA" w:rsidP="00255CAD">
      <w:pPr>
        <w:pStyle w:val="NormalWeb"/>
        <w:spacing w:line="360" w:lineRule="auto"/>
        <w:jc w:val="both"/>
        <w:rPr>
          <w:rFonts w:ascii="Arial" w:hAnsi="Arial" w:cs="Arial"/>
          <w:sz w:val="22"/>
          <w:szCs w:val="22"/>
        </w:rPr>
      </w:pPr>
      <w:r>
        <w:rPr>
          <w:rFonts w:ascii="Arial" w:hAnsi="Arial" w:cs="Arial"/>
          <w:sz w:val="22"/>
          <w:szCs w:val="22"/>
        </w:rPr>
        <w:t>I also recommend</w:t>
      </w:r>
      <w:r w:rsidR="002C0BA9" w:rsidRPr="004D4463">
        <w:rPr>
          <w:rFonts w:ascii="Arial" w:hAnsi="Arial" w:cs="Arial"/>
          <w:sz w:val="22"/>
          <w:szCs w:val="22"/>
        </w:rPr>
        <w:t xml:space="preserve"> </w:t>
      </w:r>
      <w:r w:rsidR="00645A29" w:rsidRPr="004D4463">
        <w:rPr>
          <w:rFonts w:ascii="Arial" w:hAnsi="Arial" w:cs="Arial"/>
          <w:sz w:val="22"/>
          <w:szCs w:val="22"/>
        </w:rPr>
        <w:t>Standardi</w:t>
      </w:r>
      <w:r>
        <w:rPr>
          <w:rFonts w:ascii="Arial" w:hAnsi="Arial" w:cs="Arial"/>
          <w:sz w:val="22"/>
          <w:szCs w:val="22"/>
        </w:rPr>
        <w:t>sing</w:t>
      </w:r>
      <w:r w:rsidR="00645A29" w:rsidRPr="004D4463">
        <w:rPr>
          <w:rFonts w:ascii="Arial" w:hAnsi="Arial" w:cs="Arial"/>
          <w:sz w:val="22"/>
          <w:szCs w:val="22"/>
        </w:rPr>
        <w:t xml:space="preserve"> Transition Pathways to Bridge the "Services Cliff": Localized health authorities must restructure policy frameworks to stop the abrupt </w:t>
      </w:r>
      <w:r w:rsidR="005F0C38" w:rsidRPr="004D4463">
        <w:rPr>
          <w:rFonts w:ascii="Arial" w:hAnsi="Arial" w:cs="Arial"/>
          <w:sz w:val="22"/>
          <w:szCs w:val="22"/>
        </w:rPr>
        <w:t>drop-in</w:t>
      </w:r>
      <w:r w:rsidR="00645A29" w:rsidRPr="004D4463">
        <w:rPr>
          <w:rFonts w:ascii="Arial" w:hAnsi="Arial" w:cs="Arial"/>
          <w:sz w:val="22"/>
          <w:szCs w:val="22"/>
        </w:rPr>
        <w:t xml:space="preserve"> care when autistic individuals turn 18. Lifespan-oriented transition protocols should be mandated to </w:t>
      </w:r>
      <w:r w:rsidR="00645A29" w:rsidRPr="004D4463">
        <w:rPr>
          <w:rFonts w:ascii="Arial" w:hAnsi="Arial" w:cs="Arial"/>
          <w:sz w:val="22"/>
          <w:szCs w:val="22"/>
        </w:rPr>
        <w:lastRenderedPageBreak/>
        <w:t>ensure the continuous provision of multidisciplinary treatments, including occupational and speech-language therapies, supporting long-term functional autonomy (NICE, 2021).</w:t>
      </w:r>
      <w:r w:rsidR="00071BB0" w:rsidRPr="004D4463">
        <w:rPr>
          <w:rFonts w:ascii="Arial" w:hAnsi="Arial" w:cs="Arial"/>
          <w:sz w:val="22"/>
          <w:szCs w:val="22"/>
        </w:rPr>
        <w:t xml:space="preserve"> Ways of improving current services include:</w:t>
      </w:r>
    </w:p>
    <w:p w14:paraId="2B3499B0" w14:textId="4E8CD466" w:rsidR="001C3C80" w:rsidRPr="004D4463" w:rsidRDefault="00645A29" w:rsidP="00255CAD">
      <w:pPr>
        <w:pStyle w:val="NormalWeb"/>
        <w:numPr>
          <w:ilvl w:val="0"/>
          <w:numId w:val="5"/>
        </w:numPr>
        <w:spacing w:line="360" w:lineRule="auto"/>
        <w:jc w:val="both"/>
        <w:rPr>
          <w:rFonts w:ascii="Arial" w:hAnsi="Arial" w:cs="Arial"/>
          <w:sz w:val="22"/>
          <w:szCs w:val="22"/>
        </w:rPr>
      </w:pPr>
      <w:r w:rsidRPr="004D4463">
        <w:rPr>
          <w:rFonts w:ascii="Arial" w:hAnsi="Arial" w:cs="Arial"/>
          <w:sz w:val="22"/>
          <w:szCs w:val="22"/>
        </w:rPr>
        <w:t>Enhance Diagnostic Equity and Workforce Training for Clinical Masking</w:t>
      </w:r>
    </w:p>
    <w:p w14:paraId="1675FF65" w14:textId="53AF47E4" w:rsidR="008B1785" w:rsidRPr="004D4463" w:rsidRDefault="00645A29" w:rsidP="00255CAD">
      <w:pPr>
        <w:pStyle w:val="NormalWeb"/>
        <w:spacing w:line="360" w:lineRule="auto"/>
        <w:ind w:left="720"/>
        <w:jc w:val="both"/>
        <w:rPr>
          <w:rFonts w:ascii="Arial" w:hAnsi="Arial" w:cs="Arial"/>
          <w:sz w:val="22"/>
          <w:szCs w:val="22"/>
        </w:rPr>
      </w:pPr>
      <w:r w:rsidRPr="004D4463">
        <w:rPr>
          <w:rFonts w:ascii="Arial" w:hAnsi="Arial" w:cs="Arial"/>
          <w:sz w:val="22"/>
          <w:szCs w:val="22"/>
        </w:rPr>
        <w:t>The NHS should introduce mandatory practitioner training to identify "camouflaging" patterns, addressing gender and demographic disparities in diagnoses (Russell et al., 2022). Protocols must evaluate internal cognitive exhaustion and distress over superficial social compliance to prevent missed clinical presentations (WHO, 2025).</w:t>
      </w:r>
    </w:p>
    <w:p w14:paraId="2E30B2DF" w14:textId="4E79E0A7" w:rsidR="001C3C80" w:rsidRPr="004D4463" w:rsidRDefault="00645A29" w:rsidP="00255CAD">
      <w:pPr>
        <w:pStyle w:val="NormalWeb"/>
        <w:numPr>
          <w:ilvl w:val="0"/>
          <w:numId w:val="5"/>
        </w:numPr>
        <w:spacing w:line="360" w:lineRule="auto"/>
        <w:jc w:val="both"/>
        <w:rPr>
          <w:rFonts w:ascii="Arial" w:hAnsi="Arial" w:cs="Arial"/>
          <w:sz w:val="22"/>
          <w:szCs w:val="22"/>
        </w:rPr>
      </w:pPr>
      <w:r w:rsidRPr="004D4463">
        <w:rPr>
          <w:rFonts w:ascii="Arial" w:hAnsi="Arial" w:cs="Arial"/>
          <w:sz w:val="22"/>
          <w:szCs w:val="22"/>
        </w:rPr>
        <w:t>Expand Adult Provision Research</w:t>
      </w:r>
    </w:p>
    <w:p w14:paraId="3668CF08" w14:textId="717411DE" w:rsidR="00645A29" w:rsidRPr="004D4463" w:rsidRDefault="00645A29" w:rsidP="00255CAD">
      <w:pPr>
        <w:pStyle w:val="NormalWeb"/>
        <w:spacing w:line="360" w:lineRule="auto"/>
        <w:ind w:left="720"/>
        <w:jc w:val="both"/>
        <w:rPr>
          <w:rFonts w:ascii="Arial" w:hAnsi="Arial" w:cs="Arial"/>
          <w:sz w:val="22"/>
          <w:szCs w:val="22"/>
        </w:rPr>
      </w:pPr>
      <w:r w:rsidRPr="004D4463">
        <w:rPr>
          <w:rFonts w:ascii="Arial" w:hAnsi="Arial" w:cs="Arial"/>
          <w:sz w:val="22"/>
          <w:szCs w:val="22"/>
        </w:rPr>
        <w:t xml:space="preserve">Funding bodies must </w:t>
      </w:r>
      <w:r w:rsidR="005F0C38" w:rsidRPr="004D4463">
        <w:rPr>
          <w:rFonts w:ascii="Arial" w:hAnsi="Arial" w:cs="Arial"/>
          <w:sz w:val="22"/>
          <w:szCs w:val="22"/>
        </w:rPr>
        <w:t>prioritize research</w:t>
      </w:r>
      <w:r w:rsidRPr="004D4463">
        <w:rPr>
          <w:rFonts w:ascii="Arial" w:hAnsi="Arial" w:cs="Arial"/>
          <w:sz w:val="22"/>
          <w:szCs w:val="22"/>
        </w:rPr>
        <w:t xml:space="preserve"> exploring adult autistic cohorts. Future policy updates require robust data on post-18 housing adjustments, employment accommodations, and low-arousal crisis intervention provisions to ensure comprehensive, lifespan-integrated care.</w:t>
      </w:r>
      <w:r w:rsidR="00046290">
        <w:rPr>
          <w:rFonts w:ascii="Arial" w:hAnsi="Arial" w:cs="Arial"/>
          <w:sz w:val="22"/>
          <w:szCs w:val="22"/>
        </w:rPr>
        <w:t xml:space="preserve"> To assist in </w:t>
      </w:r>
      <w:r w:rsidR="00DD080F">
        <w:rPr>
          <w:rFonts w:ascii="Arial" w:hAnsi="Arial" w:cs="Arial"/>
          <w:sz w:val="22"/>
          <w:szCs w:val="22"/>
        </w:rPr>
        <w:t>s</w:t>
      </w:r>
      <w:r w:rsidR="00046290">
        <w:rPr>
          <w:rFonts w:ascii="Arial" w:hAnsi="Arial" w:cs="Arial"/>
          <w:sz w:val="22"/>
          <w:szCs w:val="22"/>
        </w:rPr>
        <w:t>olving the</w:t>
      </w:r>
      <w:r w:rsidR="00DD080F">
        <w:rPr>
          <w:rFonts w:ascii="Arial" w:hAnsi="Arial" w:cs="Arial"/>
          <w:sz w:val="22"/>
          <w:szCs w:val="22"/>
        </w:rPr>
        <w:t xml:space="preserve"> child to </w:t>
      </w:r>
      <w:r w:rsidR="005F0C38">
        <w:rPr>
          <w:rFonts w:ascii="Arial" w:hAnsi="Arial" w:cs="Arial"/>
          <w:sz w:val="22"/>
          <w:szCs w:val="22"/>
        </w:rPr>
        <w:t>adult transitional</w:t>
      </w:r>
      <w:r w:rsidR="00046290">
        <w:rPr>
          <w:rFonts w:ascii="Arial" w:hAnsi="Arial" w:cs="Arial"/>
          <w:sz w:val="22"/>
          <w:szCs w:val="22"/>
        </w:rPr>
        <w:t xml:space="preserve"> </w:t>
      </w:r>
      <w:r w:rsidR="00DD080F">
        <w:rPr>
          <w:rFonts w:ascii="Arial" w:hAnsi="Arial" w:cs="Arial"/>
          <w:sz w:val="22"/>
          <w:szCs w:val="22"/>
        </w:rPr>
        <w:t>gap</w:t>
      </w:r>
      <w:r w:rsidR="005F0C38">
        <w:rPr>
          <w:rFonts w:ascii="Arial" w:hAnsi="Arial" w:cs="Arial"/>
          <w:sz w:val="22"/>
          <w:szCs w:val="22"/>
        </w:rPr>
        <w:t>.</w:t>
      </w:r>
    </w:p>
    <w:p w14:paraId="31622B55" w14:textId="6DDB2E22" w:rsidR="003D6E97" w:rsidRPr="004D4463" w:rsidRDefault="003D6E97" w:rsidP="005343AF">
      <w:pPr>
        <w:spacing w:before="100" w:beforeAutospacing="1" w:after="100" w:afterAutospacing="1" w:line="240" w:lineRule="auto"/>
        <w:rPr>
          <w:rFonts w:ascii="Arial" w:eastAsia="Times New Roman" w:hAnsi="Arial" w:cs="Arial"/>
          <w:kern w:val="0"/>
          <w:sz w:val="22"/>
          <w:szCs w:val="22"/>
          <w:lang w:eastAsia="en-GB"/>
          <w14:ligatures w14:val="none"/>
        </w:rPr>
      </w:pPr>
    </w:p>
    <w:p w14:paraId="347220EB" w14:textId="77777777" w:rsidR="005343AF" w:rsidRPr="004D4463" w:rsidRDefault="005343AF" w:rsidP="002B7F38">
      <w:pPr>
        <w:spacing w:before="100" w:beforeAutospacing="1" w:after="100" w:afterAutospacing="1" w:line="240" w:lineRule="auto"/>
        <w:rPr>
          <w:rFonts w:ascii="Arial" w:eastAsia="Times New Roman" w:hAnsi="Arial" w:cs="Arial"/>
          <w:kern w:val="0"/>
          <w:sz w:val="22"/>
          <w:szCs w:val="22"/>
          <w:lang w:eastAsia="en-GB"/>
          <w14:ligatures w14:val="none"/>
        </w:rPr>
      </w:pPr>
    </w:p>
    <w:p w14:paraId="3D3D2E2B" w14:textId="77777777" w:rsidR="00CF7C88" w:rsidRDefault="00CF7C88" w:rsidP="00143372"/>
    <w:p w14:paraId="69108D09" w14:textId="77777777" w:rsidR="00F90DC7" w:rsidRDefault="00F90DC7" w:rsidP="00143372"/>
    <w:p w14:paraId="0AB92142" w14:textId="77777777" w:rsidR="009A0C14" w:rsidRDefault="009A0C14" w:rsidP="00143372">
      <w:pPr>
        <w:rPr>
          <w:rFonts w:ascii="Arial" w:hAnsi="Arial" w:cs="Arial"/>
          <w:b/>
          <w:bCs/>
        </w:rPr>
      </w:pPr>
    </w:p>
    <w:p w14:paraId="04413A25" w14:textId="77777777" w:rsidR="009A0C14" w:rsidRDefault="009A0C14" w:rsidP="00143372">
      <w:pPr>
        <w:rPr>
          <w:rFonts w:ascii="Arial" w:hAnsi="Arial" w:cs="Arial"/>
          <w:b/>
          <w:bCs/>
        </w:rPr>
      </w:pPr>
    </w:p>
    <w:p w14:paraId="096F387F" w14:textId="77777777" w:rsidR="004D4463" w:rsidRDefault="004D4463" w:rsidP="00143372">
      <w:pPr>
        <w:rPr>
          <w:rFonts w:ascii="Arial" w:hAnsi="Arial" w:cs="Arial"/>
          <w:b/>
          <w:bCs/>
        </w:rPr>
      </w:pPr>
    </w:p>
    <w:p w14:paraId="78E45686" w14:textId="77777777" w:rsidR="004D4463" w:rsidRDefault="004D4463" w:rsidP="00143372">
      <w:pPr>
        <w:rPr>
          <w:rFonts w:ascii="Arial" w:hAnsi="Arial" w:cs="Arial"/>
          <w:b/>
          <w:bCs/>
        </w:rPr>
      </w:pPr>
    </w:p>
    <w:p w14:paraId="04448411" w14:textId="77777777" w:rsidR="004D4463" w:rsidRDefault="004D4463" w:rsidP="00143372">
      <w:pPr>
        <w:rPr>
          <w:rFonts w:ascii="Arial" w:hAnsi="Arial" w:cs="Arial"/>
          <w:b/>
          <w:bCs/>
        </w:rPr>
      </w:pPr>
    </w:p>
    <w:p w14:paraId="1EF5D795" w14:textId="77777777" w:rsidR="004D4463" w:rsidRDefault="004D4463" w:rsidP="00143372">
      <w:pPr>
        <w:rPr>
          <w:rFonts w:ascii="Arial" w:hAnsi="Arial" w:cs="Arial"/>
          <w:b/>
          <w:bCs/>
        </w:rPr>
      </w:pPr>
    </w:p>
    <w:p w14:paraId="3CDD6A32" w14:textId="77777777" w:rsidR="00BF6738" w:rsidRDefault="00BF6738" w:rsidP="006E2FA2">
      <w:pPr>
        <w:rPr>
          <w:rFonts w:ascii="Arial" w:hAnsi="Arial" w:cs="Arial"/>
          <w:b/>
          <w:bCs/>
        </w:rPr>
      </w:pPr>
    </w:p>
    <w:p w14:paraId="4D9B2A09" w14:textId="77777777" w:rsidR="00BF6738" w:rsidRDefault="00BF6738" w:rsidP="006E2FA2">
      <w:pPr>
        <w:rPr>
          <w:rFonts w:ascii="Arial" w:hAnsi="Arial" w:cs="Arial"/>
          <w:b/>
          <w:bCs/>
        </w:rPr>
      </w:pPr>
    </w:p>
    <w:p w14:paraId="3E11D66E" w14:textId="77777777" w:rsidR="00F52B24" w:rsidRDefault="00F52B24" w:rsidP="006E2FA2">
      <w:pPr>
        <w:rPr>
          <w:rFonts w:ascii="Arial" w:hAnsi="Arial" w:cs="Arial"/>
          <w:b/>
          <w:bCs/>
        </w:rPr>
      </w:pPr>
    </w:p>
    <w:p w14:paraId="5E59C933" w14:textId="77777777" w:rsidR="00F52B24" w:rsidRDefault="00F52B24" w:rsidP="006E2FA2">
      <w:pPr>
        <w:rPr>
          <w:rFonts w:ascii="Arial" w:hAnsi="Arial" w:cs="Arial"/>
          <w:b/>
          <w:bCs/>
        </w:rPr>
      </w:pPr>
    </w:p>
    <w:p w14:paraId="50F680E4" w14:textId="77777777" w:rsidR="00F52B24" w:rsidRDefault="00F52B24" w:rsidP="006E2FA2">
      <w:pPr>
        <w:rPr>
          <w:rFonts w:ascii="Arial" w:hAnsi="Arial" w:cs="Arial"/>
          <w:b/>
          <w:bCs/>
        </w:rPr>
      </w:pPr>
    </w:p>
    <w:p w14:paraId="5BE1CDB9" w14:textId="77777777" w:rsidR="00E00114" w:rsidRDefault="00E00114" w:rsidP="006E2FA2">
      <w:pPr>
        <w:rPr>
          <w:rFonts w:ascii="Arial" w:hAnsi="Arial" w:cs="Arial"/>
          <w:b/>
          <w:bCs/>
        </w:rPr>
      </w:pPr>
    </w:p>
    <w:p w14:paraId="66181F2F"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American Academy of Pediatrics [AAP] / Hyman, S.L., Levy, S.E. and Myers, S.M. (2020) ‘Identification, Evaluation, and Management of Children with Autism Spectrum Disorder’, </w:t>
      </w:r>
      <w:r w:rsidRPr="006E2FA2">
        <w:rPr>
          <w:rFonts w:ascii="Times New Roman" w:eastAsia="Times New Roman" w:hAnsi="Times New Roman" w:cs="Times New Roman"/>
          <w:i/>
          <w:iCs/>
          <w:kern w:val="0"/>
          <w:lang w:eastAsia="en-GB"/>
          <w14:ligatures w14:val="none"/>
        </w:rPr>
        <w:t>Pediatrics</w:t>
      </w:r>
      <w:r w:rsidRPr="006E2FA2">
        <w:rPr>
          <w:rFonts w:ascii="Times New Roman" w:eastAsia="Times New Roman" w:hAnsi="Times New Roman" w:cs="Times New Roman"/>
          <w:kern w:val="0"/>
          <w:lang w:eastAsia="en-GB"/>
          <w14:ligatures w14:val="none"/>
        </w:rPr>
        <w:t xml:space="preserve">, 145(1), p. e20193447. Available at: </w:t>
      </w:r>
      <w:hyperlink r:id="rId6" w:tgtFrame="_blank" w:history="1">
        <w:r w:rsidRPr="006E2FA2">
          <w:rPr>
            <w:rFonts w:ascii="Times New Roman" w:eastAsia="Times New Roman" w:hAnsi="Times New Roman" w:cs="Times New Roman"/>
            <w:color w:val="0000FF"/>
            <w:kern w:val="0"/>
            <w:u w:val="single"/>
            <w:lang w:eastAsia="en-GB"/>
            <w14:ligatures w14:val="none"/>
          </w:rPr>
          <w:t>https://doi.org/10.1542/peds.2019-3447</w:t>
        </w:r>
      </w:hyperlink>
      <w:r w:rsidRPr="006E2FA2">
        <w:rPr>
          <w:rFonts w:ascii="Times New Roman" w:eastAsia="Times New Roman" w:hAnsi="Times New Roman" w:cs="Times New Roman"/>
          <w:kern w:val="0"/>
          <w:lang w:eastAsia="en-GB"/>
          <w14:ligatures w14:val="none"/>
        </w:rPr>
        <w:t>.</w:t>
      </w:r>
    </w:p>
    <w:p w14:paraId="46714AD5" w14:textId="77777777" w:rsidR="00540232" w:rsidRDefault="00540232" w:rsidP="006E2FA2">
      <w:hyperlink r:id="rId7" w:history="1">
        <w:r w:rsidRPr="00C403DA">
          <w:rPr>
            <w:color w:val="0000FF"/>
            <w:u w:val="single"/>
          </w:rPr>
          <w:t>Autism Statistics, April 2025 to March 2026 - NHS England Digital</w:t>
        </w:r>
      </w:hyperlink>
      <w:r>
        <w:t xml:space="preserve"> (Accessed:14 July 2026)</w:t>
      </w:r>
    </w:p>
    <w:p w14:paraId="0350A86C" w14:textId="77777777" w:rsidR="00540232" w:rsidRDefault="00540232" w:rsidP="006E2FA2">
      <w:pPr>
        <w:rPr>
          <w:color w:val="0000FF"/>
          <w:u w:val="single"/>
        </w:rPr>
      </w:pPr>
      <w:hyperlink r:id="rId8" w:history="1">
        <w:r w:rsidRPr="007B4805">
          <w:rPr>
            <w:color w:val="0000FF"/>
            <w:u w:val="single"/>
          </w:rPr>
          <w:t xml:space="preserve">Autism Through the Years: How Understanding Has Evolved Over Two Decades </w:t>
        </w:r>
        <w:r>
          <w:rPr>
            <w:color w:val="0000FF"/>
            <w:u w:val="single"/>
          </w:rPr>
          <w:t>–</w:t>
        </w:r>
        <w:r w:rsidRPr="007B4805">
          <w:rPr>
            <w:color w:val="0000FF"/>
            <w:u w:val="single"/>
          </w:rPr>
          <w:t xml:space="preserve"> Southwest Autism Research &amp; Resource Center (SARRC)</w:t>
        </w:r>
      </w:hyperlink>
      <w:r>
        <w:t>( Accessed: 14 July 2026).</w:t>
      </w:r>
    </w:p>
    <w:p w14:paraId="4859DEF2"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Crowson, S., Logan, S., Baron-Cohen, S. and Mandy, W. (2024) ‘An empirical investigation of the structural landscapes of autistic adults in the United Kingdom’, </w:t>
      </w:r>
      <w:r w:rsidRPr="006E2FA2">
        <w:rPr>
          <w:rFonts w:ascii="Times New Roman" w:eastAsia="Times New Roman" w:hAnsi="Times New Roman" w:cs="Times New Roman"/>
          <w:i/>
          <w:iCs/>
          <w:kern w:val="0"/>
          <w:lang w:eastAsia="en-GB"/>
          <w14:ligatures w14:val="none"/>
        </w:rPr>
        <w:t>Journal of Autism and Developmental Disorders</w:t>
      </w:r>
      <w:r w:rsidRPr="006E2FA2">
        <w:rPr>
          <w:rFonts w:ascii="Times New Roman" w:eastAsia="Times New Roman" w:hAnsi="Times New Roman" w:cs="Times New Roman"/>
          <w:kern w:val="0"/>
          <w:lang w:eastAsia="en-GB"/>
          <w14:ligatures w14:val="none"/>
        </w:rPr>
        <w:t>, 54(3), pp. 881–894.</w:t>
      </w:r>
    </w:p>
    <w:p w14:paraId="3ACACE19"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Den Houting, J. (2019) ‘Neurodiversity: an insider’s perspective’, </w:t>
      </w:r>
      <w:r w:rsidRPr="006E2FA2">
        <w:rPr>
          <w:rFonts w:ascii="Times New Roman" w:eastAsia="Times New Roman" w:hAnsi="Times New Roman" w:cs="Times New Roman"/>
          <w:i/>
          <w:iCs/>
          <w:kern w:val="0"/>
          <w:lang w:eastAsia="en-GB"/>
          <w14:ligatures w14:val="none"/>
        </w:rPr>
        <w:t>Autism</w:t>
      </w:r>
      <w:r w:rsidRPr="006E2FA2">
        <w:rPr>
          <w:rFonts w:ascii="Times New Roman" w:eastAsia="Times New Roman" w:hAnsi="Times New Roman" w:cs="Times New Roman"/>
          <w:kern w:val="0"/>
          <w:lang w:eastAsia="en-GB"/>
          <w14:ligatures w14:val="none"/>
        </w:rPr>
        <w:t xml:space="preserve">, 23(2), pp. 271–273. Available at: </w:t>
      </w:r>
      <w:hyperlink r:id="rId9" w:tgtFrame="_blank" w:history="1">
        <w:r w:rsidRPr="006E2FA2">
          <w:rPr>
            <w:rFonts w:ascii="Times New Roman" w:eastAsia="Times New Roman" w:hAnsi="Times New Roman" w:cs="Times New Roman"/>
            <w:color w:val="0000FF"/>
            <w:kern w:val="0"/>
            <w:u w:val="single"/>
            <w:lang w:eastAsia="en-GB"/>
            <w14:ligatures w14:val="none"/>
          </w:rPr>
          <w:t>https://doi.org/10.1177/1362361318820762</w:t>
        </w:r>
      </w:hyperlink>
      <w:r w:rsidRPr="006E2FA2">
        <w:rPr>
          <w:rFonts w:ascii="Times New Roman" w:eastAsia="Times New Roman" w:hAnsi="Times New Roman" w:cs="Times New Roman"/>
          <w:kern w:val="0"/>
          <w:lang w:eastAsia="en-GB"/>
          <w14:ligatures w14:val="none"/>
        </w:rPr>
        <w:t>.</w:t>
      </w:r>
    </w:p>
    <w:p w14:paraId="115159F2"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Godlee, F., Smith, J. and Marcovitch, H. (2011) ‘Wakefield’s article linking MMR vaccine and autism was fraudulent’, </w:t>
      </w:r>
      <w:r w:rsidRPr="006E2FA2">
        <w:rPr>
          <w:rFonts w:ascii="Times New Roman" w:eastAsia="Times New Roman" w:hAnsi="Times New Roman" w:cs="Times New Roman"/>
          <w:i/>
          <w:iCs/>
          <w:kern w:val="0"/>
          <w:lang w:eastAsia="en-GB"/>
          <w14:ligatures w14:val="none"/>
        </w:rPr>
        <w:t>BMJ</w:t>
      </w:r>
      <w:r w:rsidRPr="006E2FA2">
        <w:rPr>
          <w:rFonts w:ascii="Times New Roman" w:eastAsia="Times New Roman" w:hAnsi="Times New Roman" w:cs="Times New Roman"/>
          <w:kern w:val="0"/>
          <w:lang w:eastAsia="en-GB"/>
          <w14:ligatures w14:val="none"/>
        </w:rPr>
        <w:t xml:space="preserve">, 342, p. d22. Available at: </w:t>
      </w:r>
      <w:hyperlink r:id="rId10" w:tgtFrame="_blank" w:history="1">
        <w:r w:rsidRPr="006E2FA2">
          <w:rPr>
            <w:rFonts w:ascii="Times New Roman" w:eastAsia="Times New Roman" w:hAnsi="Times New Roman" w:cs="Times New Roman"/>
            <w:color w:val="0000FF"/>
            <w:kern w:val="0"/>
            <w:u w:val="single"/>
            <w:lang w:eastAsia="en-GB"/>
            <w14:ligatures w14:val="none"/>
          </w:rPr>
          <w:t>https://doi.org/10.1136/bmj.d22</w:t>
        </w:r>
      </w:hyperlink>
      <w:r w:rsidRPr="006E2FA2">
        <w:rPr>
          <w:rFonts w:ascii="Times New Roman" w:eastAsia="Times New Roman" w:hAnsi="Times New Roman" w:cs="Times New Roman"/>
          <w:kern w:val="0"/>
          <w:lang w:eastAsia="en-GB"/>
          <w14:ligatures w14:val="none"/>
        </w:rPr>
        <w:t>.</w:t>
      </w:r>
    </w:p>
    <w:p w14:paraId="78F4499D"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Harvard Health Publishing (2023) </w:t>
      </w:r>
      <w:r w:rsidRPr="006E2FA2">
        <w:rPr>
          <w:rFonts w:ascii="Times New Roman" w:eastAsia="Times New Roman" w:hAnsi="Times New Roman" w:cs="Times New Roman"/>
          <w:i/>
          <w:iCs/>
          <w:kern w:val="0"/>
          <w:lang w:eastAsia="en-GB"/>
          <w14:ligatures w14:val="none"/>
        </w:rPr>
        <w:t>What is neurodiversity?</w:t>
      </w:r>
      <w:r w:rsidRPr="006E2FA2">
        <w:rPr>
          <w:rFonts w:ascii="Times New Roman" w:eastAsia="Times New Roman" w:hAnsi="Times New Roman" w:cs="Times New Roman"/>
          <w:kern w:val="0"/>
          <w:lang w:eastAsia="en-GB"/>
          <w14:ligatures w14:val="none"/>
        </w:rPr>
        <w:t xml:space="preserve">, </w:t>
      </w:r>
      <w:r w:rsidRPr="006E2FA2">
        <w:rPr>
          <w:rFonts w:ascii="Times New Roman" w:eastAsia="Times New Roman" w:hAnsi="Times New Roman" w:cs="Times New Roman"/>
          <w:i/>
          <w:iCs/>
          <w:kern w:val="0"/>
          <w:lang w:eastAsia="en-GB"/>
          <w14:ligatures w14:val="none"/>
        </w:rPr>
        <w:t>Harvard Medical School</w:t>
      </w:r>
      <w:r w:rsidRPr="006E2FA2">
        <w:rPr>
          <w:rFonts w:ascii="Times New Roman" w:eastAsia="Times New Roman" w:hAnsi="Times New Roman" w:cs="Times New Roman"/>
          <w:kern w:val="0"/>
          <w:lang w:eastAsia="en-GB"/>
          <w14:ligatures w14:val="none"/>
        </w:rPr>
        <w:t xml:space="preserve">. Available at: </w:t>
      </w:r>
      <w:hyperlink r:id="rId11" w:tgtFrame="_blank" w:history="1">
        <w:r w:rsidRPr="006E2FA2">
          <w:rPr>
            <w:rFonts w:ascii="Times New Roman" w:eastAsia="Times New Roman" w:hAnsi="Times New Roman" w:cs="Times New Roman"/>
            <w:color w:val="0000FF"/>
            <w:kern w:val="0"/>
            <w:u w:val="single"/>
            <w:lang w:eastAsia="en-GB"/>
            <w14:ligatures w14:val="none"/>
          </w:rPr>
          <w:t>https://www.health.harvard.edu/blog/what-is-neurodiversity-202111232645</w:t>
        </w:r>
      </w:hyperlink>
      <w:r w:rsidRPr="006E2FA2">
        <w:rPr>
          <w:rFonts w:ascii="Times New Roman" w:eastAsia="Times New Roman" w:hAnsi="Times New Roman" w:cs="Times New Roman"/>
          <w:kern w:val="0"/>
          <w:lang w:eastAsia="en-GB"/>
          <w14:ligatures w14:val="none"/>
        </w:rPr>
        <w:t xml:space="preserve"> (Accessed: 2 July 2026).</w:t>
      </w:r>
    </w:p>
    <w:p w14:paraId="4EB90EC9"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National Autistic Society [NAS] (2019) </w:t>
      </w:r>
      <w:r w:rsidRPr="006E2FA2">
        <w:rPr>
          <w:rFonts w:ascii="Times New Roman" w:eastAsia="Times New Roman" w:hAnsi="Times New Roman" w:cs="Times New Roman"/>
          <w:i/>
          <w:iCs/>
          <w:kern w:val="0"/>
          <w:lang w:eastAsia="en-GB"/>
          <w14:ligatures w14:val="none"/>
        </w:rPr>
        <w:t>The Autism Act, 10 Years On: A report on the implementation of the Autism Act 2009</w:t>
      </w:r>
      <w:r w:rsidRPr="006E2FA2">
        <w:rPr>
          <w:rFonts w:ascii="Times New Roman" w:eastAsia="Times New Roman" w:hAnsi="Times New Roman" w:cs="Times New Roman"/>
          <w:kern w:val="0"/>
          <w:lang w:eastAsia="en-GB"/>
          <w14:ligatures w14:val="none"/>
        </w:rPr>
        <w:t>. London: National Autistic Society.</w:t>
      </w:r>
    </w:p>
    <w:p w14:paraId="2C790D83"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National Institute for Health and Care Excellence [NICE] (2021) </w:t>
      </w:r>
      <w:r w:rsidRPr="006E2FA2">
        <w:rPr>
          <w:rFonts w:ascii="Times New Roman" w:eastAsia="Times New Roman" w:hAnsi="Times New Roman" w:cs="Times New Roman"/>
          <w:i/>
          <w:iCs/>
          <w:kern w:val="0"/>
          <w:lang w:eastAsia="en-GB"/>
          <w14:ligatures w14:val="none"/>
        </w:rPr>
        <w:t>Autism spectrum disorder in under 19s: support and management (NICE Guideline CG170)</w:t>
      </w:r>
      <w:r w:rsidRPr="006E2FA2">
        <w:rPr>
          <w:rFonts w:ascii="Times New Roman" w:eastAsia="Times New Roman" w:hAnsi="Times New Roman" w:cs="Times New Roman"/>
          <w:kern w:val="0"/>
          <w:lang w:eastAsia="en-GB"/>
          <w14:ligatures w14:val="none"/>
        </w:rPr>
        <w:t xml:space="preserve">. London: NICE. Available at: </w:t>
      </w:r>
      <w:hyperlink r:id="rId12" w:tgtFrame="_blank" w:history="1">
        <w:r w:rsidRPr="006E2FA2">
          <w:rPr>
            <w:rFonts w:ascii="Times New Roman" w:eastAsia="Times New Roman" w:hAnsi="Times New Roman" w:cs="Times New Roman"/>
            <w:color w:val="0000FF"/>
            <w:kern w:val="0"/>
            <w:u w:val="single"/>
            <w:lang w:eastAsia="en-GB"/>
            <w14:ligatures w14:val="none"/>
          </w:rPr>
          <w:t>https://www.nice.org.uk/guidance/cg170</w:t>
        </w:r>
      </w:hyperlink>
      <w:r w:rsidRPr="006E2FA2">
        <w:rPr>
          <w:rFonts w:ascii="Times New Roman" w:eastAsia="Times New Roman" w:hAnsi="Times New Roman" w:cs="Times New Roman"/>
          <w:kern w:val="0"/>
          <w:lang w:eastAsia="en-GB"/>
          <w14:ligatures w14:val="none"/>
        </w:rPr>
        <w:t>.</w:t>
      </w:r>
    </w:p>
    <w:p w14:paraId="3B0821EC"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National Institute of Mental Health [NIMH] (2024) </w:t>
      </w:r>
      <w:r w:rsidRPr="006E2FA2">
        <w:rPr>
          <w:rFonts w:ascii="Times New Roman" w:eastAsia="Times New Roman" w:hAnsi="Times New Roman" w:cs="Times New Roman"/>
          <w:i/>
          <w:iCs/>
          <w:kern w:val="0"/>
          <w:lang w:eastAsia="en-GB"/>
          <w14:ligatures w14:val="none"/>
        </w:rPr>
        <w:t>Autism Spectrum Disorder</w:t>
      </w:r>
      <w:r w:rsidRPr="006E2FA2">
        <w:rPr>
          <w:rFonts w:ascii="Times New Roman" w:eastAsia="Times New Roman" w:hAnsi="Times New Roman" w:cs="Times New Roman"/>
          <w:kern w:val="0"/>
          <w:lang w:eastAsia="en-GB"/>
          <w14:ligatures w14:val="none"/>
        </w:rPr>
        <w:t xml:space="preserve">, </w:t>
      </w:r>
      <w:r w:rsidRPr="006E2FA2">
        <w:rPr>
          <w:rFonts w:ascii="Times New Roman" w:eastAsia="Times New Roman" w:hAnsi="Times New Roman" w:cs="Times New Roman"/>
          <w:i/>
          <w:iCs/>
          <w:kern w:val="0"/>
          <w:lang w:eastAsia="en-GB"/>
          <w14:ligatures w14:val="none"/>
        </w:rPr>
        <w:t>U.S. Department of Health and Human Services</w:t>
      </w:r>
      <w:r w:rsidRPr="006E2FA2">
        <w:rPr>
          <w:rFonts w:ascii="Times New Roman" w:eastAsia="Times New Roman" w:hAnsi="Times New Roman" w:cs="Times New Roman"/>
          <w:kern w:val="0"/>
          <w:lang w:eastAsia="en-GB"/>
          <w14:ligatures w14:val="none"/>
        </w:rPr>
        <w:t xml:space="preserve">. Available at: </w:t>
      </w:r>
      <w:hyperlink r:id="rId13" w:tgtFrame="_blank" w:history="1">
        <w:r w:rsidRPr="006E2FA2">
          <w:rPr>
            <w:rFonts w:ascii="Times New Roman" w:eastAsia="Times New Roman" w:hAnsi="Times New Roman" w:cs="Times New Roman"/>
            <w:color w:val="0000FF"/>
            <w:kern w:val="0"/>
            <w:u w:val="single"/>
            <w:lang w:eastAsia="en-GB"/>
            <w14:ligatures w14:val="none"/>
          </w:rPr>
          <w:t>https://www.nimh.nih.gov/health/topics/autism-spectrum-disorders-asd</w:t>
        </w:r>
      </w:hyperlink>
      <w:r w:rsidRPr="006E2FA2">
        <w:rPr>
          <w:rFonts w:ascii="Times New Roman" w:eastAsia="Times New Roman" w:hAnsi="Times New Roman" w:cs="Times New Roman"/>
          <w:kern w:val="0"/>
          <w:lang w:eastAsia="en-GB"/>
          <w14:ligatures w14:val="none"/>
        </w:rPr>
        <w:t xml:space="preserve"> (Accessed: 2 July 2026).</w:t>
      </w:r>
    </w:p>
    <w:p w14:paraId="420A3194" w14:textId="77777777" w:rsidR="00540232" w:rsidRPr="00D909A8" w:rsidRDefault="00540232" w:rsidP="006E2FA2">
      <w:pPr>
        <w:rPr>
          <w:rFonts w:ascii="Arial" w:hAnsi="Arial" w:cs="Arial"/>
          <w:b/>
          <w:bCs/>
        </w:rPr>
      </w:pPr>
      <w:r w:rsidRPr="00D909A8">
        <w:rPr>
          <w:rFonts w:ascii="Arial" w:hAnsi="Arial" w:cs="Arial"/>
          <w:b/>
          <w:bCs/>
        </w:rPr>
        <w:t>References</w:t>
      </w:r>
    </w:p>
    <w:p w14:paraId="1C1CC240"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Russell, G., Stapley, S., Newlove-Delgado, T., Salmon, A., White, R., Warren, F., Pearson, A. and Ford, T. (2022) ‘Time trends in autism diagnosis over 20 years: a UK population-based cohort study’, </w:t>
      </w:r>
      <w:r w:rsidRPr="006E2FA2">
        <w:rPr>
          <w:rFonts w:ascii="Times New Roman" w:eastAsia="Times New Roman" w:hAnsi="Times New Roman" w:cs="Times New Roman"/>
          <w:i/>
          <w:iCs/>
          <w:kern w:val="0"/>
          <w:lang w:eastAsia="en-GB"/>
          <w14:ligatures w14:val="none"/>
        </w:rPr>
        <w:t>Journal of Child Psychology and Psychiatry</w:t>
      </w:r>
      <w:r w:rsidRPr="006E2FA2">
        <w:rPr>
          <w:rFonts w:ascii="Times New Roman" w:eastAsia="Times New Roman" w:hAnsi="Times New Roman" w:cs="Times New Roman"/>
          <w:kern w:val="0"/>
          <w:lang w:eastAsia="en-GB"/>
          <w14:ligatures w14:val="none"/>
        </w:rPr>
        <w:t xml:space="preserve">, 63(6), pp. 674–682. Available at: </w:t>
      </w:r>
      <w:hyperlink r:id="rId14" w:tgtFrame="_blank" w:history="1">
        <w:r w:rsidRPr="006E2FA2">
          <w:rPr>
            <w:rFonts w:ascii="Times New Roman" w:eastAsia="Times New Roman" w:hAnsi="Times New Roman" w:cs="Times New Roman"/>
            <w:color w:val="0000FF"/>
            <w:kern w:val="0"/>
            <w:u w:val="single"/>
            <w:lang w:eastAsia="en-GB"/>
            <w14:ligatures w14:val="none"/>
          </w:rPr>
          <w:t>https://doi.org/10.1111/jcpp.13505</w:t>
        </w:r>
      </w:hyperlink>
      <w:r w:rsidRPr="006E2FA2">
        <w:rPr>
          <w:rFonts w:ascii="Times New Roman" w:eastAsia="Times New Roman" w:hAnsi="Times New Roman" w:cs="Times New Roman"/>
          <w:kern w:val="0"/>
          <w:lang w:eastAsia="en-GB"/>
          <w14:ligatures w14:val="none"/>
        </w:rPr>
        <w:t>.</w:t>
      </w:r>
    </w:p>
    <w:p w14:paraId="1654CFAB"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Rutter, M. (2005) ‘Incidence of autism spectrum disorders: changes over time and their meaning’, </w:t>
      </w:r>
      <w:r w:rsidRPr="006E2FA2">
        <w:rPr>
          <w:rFonts w:ascii="Times New Roman" w:eastAsia="Times New Roman" w:hAnsi="Times New Roman" w:cs="Times New Roman"/>
          <w:i/>
          <w:iCs/>
          <w:kern w:val="0"/>
          <w:lang w:eastAsia="en-GB"/>
          <w14:ligatures w14:val="none"/>
        </w:rPr>
        <w:t>Acta Paediatrica</w:t>
      </w:r>
      <w:r w:rsidRPr="006E2FA2">
        <w:rPr>
          <w:rFonts w:ascii="Times New Roman" w:eastAsia="Times New Roman" w:hAnsi="Times New Roman" w:cs="Times New Roman"/>
          <w:kern w:val="0"/>
          <w:lang w:eastAsia="en-GB"/>
          <w14:ligatures w14:val="none"/>
        </w:rPr>
        <w:t xml:space="preserve">, 94(1), pp. 2–15. Available at: </w:t>
      </w:r>
      <w:hyperlink r:id="rId15" w:tgtFrame="_blank" w:history="1">
        <w:r w:rsidRPr="006E2FA2">
          <w:rPr>
            <w:rFonts w:ascii="Times New Roman" w:eastAsia="Times New Roman" w:hAnsi="Times New Roman" w:cs="Times New Roman"/>
            <w:color w:val="0000FF"/>
            <w:kern w:val="0"/>
            <w:u w:val="single"/>
            <w:lang w:eastAsia="en-GB"/>
            <w14:ligatures w14:val="none"/>
          </w:rPr>
          <w:t>https://doi.org/10.1111/j.1651-2227.2005.tb01779.x</w:t>
        </w:r>
      </w:hyperlink>
      <w:r w:rsidRPr="006E2FA2">
        <w:rPr>
          <w:rFonts w:ascii="Times New Roman" w:eastAsia="Times New Roman" w:hAnsi="Times New Roman" w:cs="Times New Roman"/>
          <w:kern w:val="0"/>
          <w:lang w:eastAsia="en-GB"/>
          <w14:ligatures w14:val="none"/>
        </w:rPr>
        <w:t>.</w:t>
      </w:r>
    </w:p>
    <w:p w14:paraId="4EAF925C"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lastRenderedPageBreak/>
        <w:t xml:space="preserve">Singer, J. (1999) ‘Why can’t you be normal for once in your life? From a "problem with no name" to the emergence of a new category of difference’, in </w:t>
      </w:r>
      <w:r w:rsidRPr="006E2FA2">
        <w:rPr>
          <w:rFonts w:ascii="Times New Roman" w:eastAsia="Times New Roman" w:hAnsi="Times New Roman" w:cs="Times New Roman"/>
          <w:i/>
          <w:iCs/>
          <w:kern w:val="0"/>
          <w:lang w:eastAsia="en-GB"/>
          <w14:ligatures w14:val="none"/>
        </w:rPr>
        <w:t>Disability Discourse</w:t>
      </w:r>
      <w:r w:rsidRPr="006E2FA2">
        <w:rPr>
          <w:rFonts w:ascii="Times New Roman" w:eastAsia="Times New Roman" w:hAnsi="Times New Roman" w:cs="Times New Roman"/>
          <w:kern w:val="0"/>
          <w:lang w:eastAsia="en-GB"/>
          <w14:ligatures w14:val="none"/>
        </w:rPr>
        <w:t>. Buckingham: Open University Press, pp. 59–67.</w:t>
      </w:r>
    </w:p>
    <w:p w14:paraId="408EB8F3"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Suelzer, E.M., Daniel, B., Sadowski, J. and Deal, J. (2019) ‘Assessment of Citations of the Retracted Article by Wakefield et al With Fraudulent Claims of an Association Between Vaccination and Autism’, </w:t>
      </w:r>
      <w:r w:rsidRPr="006E2FA2">
        <w:rPr>
          <w:rFonts w:ascii="Times New Roman" w:eastAsia="Times New Roman" w:hAnsi="Times New Roman" w:cs="Times New Roman"/>
          <w:i/>
          <w:iCs/>
          <w:kern w:val="0"/>
          <w:lang w:eastAsia="en-GB"/>
          <w14:ligatures w14:val="none"/>
        </w:rPr>
        <w:t>JAMA Network Open</w:t>
      </w:r>
      <w:r w:rsidRPr="006E2FA2">
        <w:rPr>
          <w:rFonts w:ascii="Times New Roman" w:eastAsia="Times New Roman" w:hAnsi="Times New Roman" w:cs="Times New Roman"/>
          <w:kern w:val="0"/>
          <w:lang w:eastAsia="en-GB"/>
          <w14:ligatures w14:val="none"/>
        </w:rPr>
        <w:t xml:space="preserve">, 2(11), p. e1915552. Available at: </w:t>
      </w:r>
      <w:hyperlink r:id="rId16" w:tgtFrame="_blank" w:history="1">
        <w:r w:rsidRPr="006E2FA2">
          <w:rPr>
            <w:rFonts w:ascii="Times New Roman" w:eastAsia="Times New Roman" w:hAnsi="Times New Roman" w:cs="Times New Roman"/>
            <w:color w:val="0000FF"/>
            <w:kern w:val="0"/>
            <w:u w:val="single"/>
            <w:lang w:eastAsia="en-GB"/>
            <w14:ligatures w14:val="none"/>
          </w:rPr>
          <w:t>https://doi.org/10.1001/jamanetworkopen.2019.15552</w:t>
        </w:r>
      </w:hyperlink>
      <w:r w:rsidRPr="006E2FA2">
        <w:rPr>
          <w:rFonts w:ascii="Times New Roman" w:eastAsia="Times New Roman" w:hAnsi="Times New Roman" w:cs="Times New Roman"/>
          <w:kern w:val="0"/>
          <w:lang w:eastAsia="en-GB"/>
          <w14:ligatures w14:val="none"/>
        </w:rPr>
        <w:t>.</w:t>
      </w:r>
    </w:p>
    <w:p w14:paraId="3E5A20D6"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Walker, N. (2021) </w:t>
      </w:r>
      <w:r w:rsidRPr="006E2FA2">
        <w:rPr>
          <w:rFonts w:ascii="Times New Roman" w:eastAsia="Times New Roman" w:hAnsi="Times New Roman" w:cs="Times New Roman"/>
          <w:i/>
          <w:iCs/>
          <w:kern w:val="0"/>
          <w:lang w:eastAsia="en-GB"/>
          <w14:ligatures w14:val="none"/>
        </w:rPr>
        <w:t>Neuroqueer Heresies: Notes on the neurodiversity paradigm, autistic empowerment, and postnormal possibilities</w:t>
      </w:r>
      <w:r w:rsidRPr="006E2FA2">
        <w:rPr>
          <w:rFonts w:ascii="Times New Roman" w:eastAsia="Times New Roman" w:hAnsi="Times New Roman" w:cs="Times New Roman"/>
          <w:kern w:val="0"/>
          <w:lang w:eastAsia="en-GB"/>
          <w14:ligatures w14:val="none"/>
        </w:rPr>
        <w:t>. Fort Worth: Autonomous Press.</w:t>
      </w:r>
    </w:p>
    <w:p w14:paraId="22AA946D" w14:textId="77777777" w:rsidR="00540232" w:rsidRPr="006E2FA2" w:rsidRDefault="00540232" w:rsidP="006E2F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2FA2">
        <w:rPr>
          <w:rFonts w:ascii="Times New Roman" w:eastAsia="Times New Roman" w:hAnsi="Times New Roman" w:cs="Times New Roman"/>
          <w:kern w:val="0"/>
          <w:lang w:eastAsia="en-GB"/>
          <w14:ligatures w14:val="none"/>
        </w:rPr>
        <w:t xml:space="preserve">World Health Organization [WHO] (2025) </w:t>
      </w:r>
      <w:r w:rsidRPr="006E2FA2">
        <w:rPr>
          <w:rFonts w:ascii="Times New Roman" w:eastAsia="Times New Roman" w:hAnsi="Times New Roman" w:cs="Times New Roman"/>
          <w:i/>
          <w:iCs/>
          <w:kern w:val="0"/>
          <w:lang w:eastAsia="en-GB"/>
          <w14:ligatures w14:val="none"/>
        </w:rPr>
        <w:t>International Statistical Classification of Diseases and Related Health Problems (11th Rev.)</w:t>
      </w:r>
      <w:r w:rsidRPr="006E2FA2">
        <w:rPr>
          <w:rFonts w:ascii="Times New Roman" w:eastAsia="Times New Roman" w:hAnsi="Times New Roman" w:cs="Times New Roman"/>
          <w:kern w:val="0"/>
          <w:lang w:eastAsia="en-GB"/>
          <w14:ligatures w14:val="none"/>
        </w:rPr>
        <w:t xml:space="preserve">. Available at: </w:t>
      </w:r>
      <w:hyperlink r:id="rId17" w:tgtFrame="_blank" w:history="1">
        <w:r w:rsidRPr="006E2FA2">
          <w:rPr>
            <w:rFonts w:ascii="Times New Roman" w:eastAsia="Times New Roman" w:hAnsi="Times New Roman" w:cs="Times New Roman"/>
            <w:color w:val="0000FF"/>
            <w:kern w:val="0"/>
            <w:u w:val="single"/>
            <w:lang w:eastAsia="en-GB"/>
            <w14:ligatures w14:val="none"/>
          </w:rPr>
          <w:t>https://icd.who.int/</w:t>
        </w:r>
      </w:hyperlink>
      <w:r w:rsidRPr="006E2FA2">
        <w:rPr>
          <w:rFonts w:ascii="Times New Roman" w:eastAsia="Times New Roman" w:hAnsi="Times New Roman" w:cs="Times New Roman"/>
          <w:kern w:val="0"/>
          <w:lang w:eastAsia="en-GB"/>
          <w14:ligatures w14:val="none"/>
        </w:rPr>
        <w:t xml:space="preserve"> (Accessed: 5 July 2026).</w:t>
      </w:r>
    </w:p>
    <w:p w14:paraId="050CD58B" w14:textId="3A150009" w:rsidR="00540232" w:rsidRPr="000D0E5F" w:rsidRDefault="00540232" w:rsidP="000D0E5F">
      <w:pPr>
        <w:rPr>
          <w:rFonts w:ascii="Arial" w:hAnsi="Arial" w:cs="Arial"/>
        </w:rPr>
      </w:pPr>
      <w:r w:rsidRPr="000D0E5F">
        <w:rPr>
          <w:rFonts w:ascii="Arial" w:hAnsi="Arial" w:cs="Arial"/>
        </w:rPr>
        <w:t xml:space="preserve">Zayed University (2021) </w:t>
      </w:r>
      <w:r w:rsidRPr="000D0E5F">
        <w:rPr>
          <w:rFonts w:ascii="Arial" w:hAnsi="Arial" w:cs="Arial"/>
          <w:i/>
          <w:iCs/>
        </w:rPr>
        <w:t>People of Determination: Student Accessibility Services</w:t>
      </w:r>
      <w:r w:rsidRPr="000D0E5F">
        <w:rPr>
          <w:rFonts w:ascii="Arial" w:hAnsi="Arial" w:cs="Arial"/>
        </w:rPr>
        <w:t>. Zayed University UAE.</w:t>
      </w:r>
      <w:r w:rsidR="009C665A" w:rsidRPr="009C665A">
        <w:t xml:space="preserve"> </w:t>
      </w:r>
      <w:hyperlink r:id="rId18" w:history="1">
        <w:r w:rsidR="009C665A" w:rsidRPr="009C665A">
          <w:rPr>
            <w:color w:val="0000FF"/>
            <w:u w:val="single"/>
          </w:rPr>
          <w:t>People of Determination | Zayed University</w:t>
        </w:r>
      </w:hyperlink>
      <w:r w:rsidR="009C665A">
        <w:t xml:space="preserve"> (Accessed </w:t>
      </w:r>
      <w:r w:rsidR="00C91EA0">
        <w:t>15 July 2026).</w:t>
      </w:r>
    </w:p>
    <w:sectPr w:rsidR="00540232" w:rsidRPr="000D0E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3217"/>
    <w:multiLevelType w:val="hybridMultilevel"/>
    <w:tmpl w:val="B368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E7F17"/>
    <w:multiLevelType w:val="hybridMultilevel"/>
    <w:tmpl w:val="B0F66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BA0B84"/>
    <w:multiLevelType w:val="hybridMultilevel"/>
    <w:tmpl w:val="EB4C4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07634A"/>
    <w:multiLevelType w:val="multilevel"/>
    <w:tmpl w:val="BFB4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A7746D"/>
    <w:multiLevelType w:val="hybridMultilevel"/>
    <w:tmpl w:val="FF84F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6111113">
    <w:abstractNumId w:val="4"/>
  </w:num>
  <w:num w:numId="2" w16cid:durableId="1398479109">
    <w:abstractNumId w:val="3"/>
  </w:num>
  <w:num w:numId="3" w16cid:durableId="446121531">
    <w:abstractNumId w:val="0"/>
  </w:num>
  <w:num w:numId="4" w16cid:durableId="1468280139">
    <w:abstractNumId w:val="2"/>
  </w:num>
  <w:num w:numId="5" w16cid:durableId="1409233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372"/>
    <w:rsid w:val="000009F1"/>
    <w:rsid w:val="000052D5"/>
    <w:rsid w:val="000279B6"/>
    <w:rsid w:val="00036198"/>
    <w:rsid w:val="000434CF"/>
    <w:rsid w:val="00046290"/>
    <w:rsid w:val="00046F04"/>
    <w:rsid w:val="00057C18"/>
    <w:rsid w:val="00071BB0"/>
    <w:rsid w:val="0009679E"/>
    <w:rsid w:val="00097134"/>
    <w:rsid w:val="000B6548"/>
    <w:rsid w:val="000C4198"/>
    <w:rsid w:val="000D0040"/>
    <w:rsid w:val="000D0E5F"/>
    <w:rsid w:val="000E26F4"/>
    <w:rsid w:val="000E7F21"/>
    <w:rsid w:val="000F2DA1"/>
    <w:rsid w:val="0014098D"/>
    <w:rsid w:val="00141DAC"/>
    <w:rsid w:val="00143372"/>
    <w:rsid w:val="0015252C"/>
    <w:rsid w:val="00156DD4"/>
    <w:rsid w:val="001A651E"/>
    <w:rsid w:val="001C3C80"/>
    <w:rsid w:val="001E1971"/>
    <w:rsid w:val="001E442E"/>
    <w:rsid w:val="001E696D"/>
    <w:rsid w:val="001F4DEE"/>
    <w:rsid w:val="001F5126"/>
    <w:rsid w:val="001F523C"/>
    <w:rsid w:val="001F7A25"/>
    <w:rsid w:val="00201DD1"/>
    <w:rsid w:val="002226AA"/>
    <w:rsid w:val="0022670E"/>
    <w:rsid w:val="00255CAD"/>
    <w:rsid w:val="002B5508"/>
    <w:rsid w:val="002B5C90"/>
    <w:rsid w:val="002B7065"/>
    <w:rsid w:val="002B7F38"/>
    <w:rsid w:val="002C0BA9"/>
    <w:rsid w:val="002C4DD6"/>
    <w:rsid w:val="002D462E"/>
    <w:rsid w:val="002D76C4"/>
    <w:rsid w:val="002E23FC"/>
    <w:rsid w:val="002E6D49"/>
    <w:rsid w:val="002F394D"/>
    <w:rsid w:val="002F57F4"/>
    <w:rsid w:val="00304545"/>
    <w:rsid w:val="00314FE9"/>
    <w:rsid w:val="00315F48"/>
    <w:rsid w:val="003256BB"/>
    <w:rsid w:val="003324DB"/>
    <w:rsid w:val="00383275"/>
    <w:rsid w:val="0038521E"/>
    <w:rsid w:val="00396E1F"/>
    <w:rsid w:val="003A1BFD"/>
    <w:rsid w:val="003A2BEB"/>
    <w:rsid w:val="003C3A99"/>
    <w:rsid w:val="003D6E97"/>
    <w:rsid w:val="003F670A"/>
    <w:rsid w:val="004513D5"/>
    <w:rsid w:val="00454F64"/>
    <w:rsid w:val="00466312"/>
    <w:rsid w:val="00484D0B"/>
    <w:rsid w:val="004C2A67"/>
    <w:rsid w:val="004C6476"/>
    <w:rsid w:val="004D4463"/>
    <w:rsid w:val="004E00C6"/>
    <w:rsid w:val="004E40CF"/>
    <w:rsid w:val="004E7576"/>
    <w:rsid w:val="004F443A"/>
    <w:rsid w:val="005022C0"/>
    <w:rsid w:val="005113DA"/>
    <w:rsid w:val="00514D37"/>
    <w:rsid w:val="00521644"/>
    <w:rsid w:val="00522040"/>
    <w:rsid w:val="0052554C"/>
    <w:rsid w:val="005301B6"/>
    <w:rsid w:val="005343AF"/>
    <w:rsid w:val="00540192"/>
    <w:rsid w:val="00540232"/>
    <w:rsid w:val="00551310"/>
    <w:rsid w:val="005534AB"/>
    <w:rsid w:val="00554832"/>
    <w:rsid w:val="00560E9D"/>
    <w:rsid w:val="0056365A"/>
    <w:rsid w:val="00565652"/>
    <w:rsid w:val="00567DA9"/>
    <w:rsid w:val="005865A8"/>
    <w:rsid w:val="00590259"/>
    <w:rsid w:val="005961A8"/>
    <w:rsid w:val="005D2606"/>
    <w:rsid w:val="005E0C34"/>
    <w:rsid w:val="005E5E42"/>
    <w:rsid w:val="005F0C38"/>
    <w:rsid w:val="005F6043"/>
    <w:rsid w:val="006019D4"/>
    <w:rsid w:val="00622BF3"/>
    <w:rsid w:val="00625A37"/>
    <w:rsid w:val="006418D4"/>
    <w:rsid w:val="00645A29"/>
    <w:rsid w:val="006558D7"/>
    <w:rsid w:val="00655DA7"/>
    <w:rsid w:val="006A0A92"/>
    <w:rsid w:val="006D457D"/>
    <w:rsid w:val="006E2FA2"/>
    <w:rsid w:val="006E51B2"/>
    <w:rsid w:val="006E7F9F"/>
    <w:rsid w:val="00732B73"/>
    <w:rsid w:val="007604EA"/>
    <w:rsid w:val="007733D4"/>
    <w:rsid w:val="00774422"/>
    <w:rsid w:val="007B3FB9"/>
    <w:rsid w:val="007B4805"/>
    <w:rsid w:val="007F051E"/>
    <w:rsid w:val="007F4D58"/>
    <w:rsid w:val="00802828"/>
    <w:rsid w:val="00803082"/>
    <w:rsid w:val="0081264C"/>
    <w:rsid w:val="00820C60"/>
    <w:rsid w:val="008247D1"/>
    <w:rsid w:val="00825907"/>
    <w:rsid w:val="00866E97"/>
    <w:rsid w:val="00876D1D"/>
    <w:rsid w:val="00882EA3"/>
    <w:rsid w:val="0089212C"/>
    <w:rsid w:val="008B1785"/>
    <w:rsid w:val="008E1D78"/>
    <w:rsid w:val="008F688D"/>
    <w:rsid w:val="00906079"/>
    <w:rsid w:val="00921EF5"/>
    <w:rsid w:val="00976D0D"/>
    <w:rsid w:val="00982CA3"/>
    <w:rsid w:val="00996ED0"/>
    <w:rsid w:val="009A0C14"/>
    <w:rsid w:val="009C237A"/>
    <w:rsid w:val="009C5DDC"/>
    <w:rsid w:val="009C665A"/>
    <w:rsid w:val="00A010DA"/>
    <w:rsid w:val="00A15A4B"/>
    <w:rsid w:val="00A52254"/>
    <w:rsid w:val="00A53D39"/>
    <w:rsid w:val="00A54767"/>
    <w:rsid w:val="00A85F75"/>
    <w:rsid w:val="00AA5BE7"/>
    <w:rsid w:val="00AA6339"/>
    <w:rsid w:val="00AC7BC8"/>
    <w:rsid w:val="00AD031C"/>
    <w:rsid w:val="00AE1AB9"/>
    <w:rsid w:val="00AF7711"/>
    <w:rsid w:val="00B0468C"/>
    <w:rsid w:val="00B16E6E"/>
    <w:rsid w:val="00B36A71"/>
    <w:rsid w:val="00B370E1"/>
    <w:rsid w:val="00B65915"/>
    <w:rsid w:val="00B716D4"/>
    <w:rsid w:val="00B771DC"/>
    <w:rsid w:val="00B83893"/>
    <w:rsid w:val="00B96019"/>
    <w:rsid w:val="00BA5C76"/>
    <w:rsid w:val="00BB6060"/>
    <w:rsid w:val="00BC5A2A"/>
    <w:rsid w:val="00BC5D07"/>
    <w:rsid w:val="00BD4827"/>
    <w:rsid w:val="00BD7F6B"/>
    <w:rsid w:val="00BF6738"/>
    <w:rsid w:val="00C0061B"/>
    <w:rsid w:val="00C05F52"/>
    <w:rsid w:val="00C403DA"/>
    <w:rsid w:val="00C4183E"/>
    <w:rsid w:val="00C50745"/>
    <w:rsid w:val="00C77588"/>
    <w:rsid w:val="00C91EA0"/>
    <w:rsid w:val="00CA54FC"/>
    <w:rsid w:val="00CB3F9E"/>
    <w:rsid w:val="00CB42E9"/>
    <w:rsid w:val="00CB4898"/>
    <w:rsid w:val="00CB658A"/>
    <w:rsid w:val="00CD25A8"/>
    <w:rsid w:val="00CD2E4F"/>
    <w:rsid w:val="00CE1587"/>
    <w:rsid w:val="00CE1735"/>
    <w:rsid w:val="00CF7C88"/>
    <w:rsid w:val="00D2552B"/>
    <w:rsid w:val="00D34E46"/>
    <w:rsid w:val="00D777F5"/>
    <w:rsid w:val="00D909A8"/>
    <w:rsid w:val="00DC3EC2"/>
    <w:rsid w:val="00DD080F"/>
    <w:rsid w:val="00DD42CC"/>
    <w:rsid w:val="00DD694E"/>
    <w:rsid w:val="00DE044F"/>
    <w:rsid w:val="00DF5CF1"/>
    <w:rsid w:val="00E00114"/>
    <w:rsid w:val="00E15BF9"/>
    <w:rsid w:val="00E400EA"/>
    <w:rsid w:val="00E52300"/>
    <w:rsid w:val="00E70A04"/>
    <w:rsid w:val="00E830AD"/>
    <w:rsid w:val="00E835F4"/>
    <w:rsid w:val="00E85011"/>
    <w:rsid w:val="00E953AC"/>
    <w:rsid w:val="00EA72F6"/>
    <w:rsid w:val="00F2537E"/>
    <w:rsid w:val="00F335F9"/>
    <w:rsid w:val="00F517A3"/>
    <w:rsid w:val="00F52B24"/>
    <w:rsid w:val="00F715BB"/>
    <w:rsid w:val="00F76BD3"/>
    <w:rsid w:val="00F90DC7"/>
    <w:rsid w:val="00FB286C"/>
    <w:rsid w:val="00FC2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21DDB"/>
  <w15:chartTrackingRefBased/>
  <w15:docId w15:val="{C7B0081F-D91C-43CB-9B91-6B9D4C006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3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33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33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3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3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3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3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3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3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3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33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33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33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3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3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3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3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372"/>
    <w:rPr>
      <w:rFonts w:eastAsiaTheme="majorEastAsia" w:cstheme="majorBidi"/>
      <w:color w:val="272727" w:themeColor="text1" w:themeTint="D8"/>
    </w:rPr>
  </w:style>
  <w:style w:type="paragraph" w:styleId="Title">
    <w:name w:val="Title"/>
    <w:basedOn w:val="Normal"/>
    <w:next w:val="Normal"/>
    <w:link w:val="TitleChar"/>
    <w:uiPriority w:val="10"/>
    <w:qFormat/>
    <w:rsid w:val="001433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3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3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3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372"/>
    <w:pPr>
      <w:spacing w:before="160"/>
      <w:jc w:val="center"/>
    </w:pPr>
    <w:rPr>
      <w:i/>
      <w:iCs/>
      <w:color w:val="404040" w:themeColor="text1" w:themeTint="BF"/>
    </w:rPr>
  </w:style>
  <w:style w:type="character" w:customStyle="1" w:styleId="QuoteChar">
    <w:name w:val="Quote Char"/>
    <w:basedOn w:val="DefaultParagraphFont"/>
    <w:link w:val="Quote"/>
    <w:uiPriority w:val="29"/>
    <w:rsid w:val="00143372"/>
    <w:rPr>
      <w:i/>
      <w:iCs/>
      <w:color w:val="404040" w:themeColor="text1" w:themeTint="BF"/>
    </w:rPr>
  </w:style>
  <w:style w:type="paragraph" w:styleId="ListParagraph">
    <w:name w:val="List Paragraph"/>
    <w:basedOn w:val="Normal"/>
    <w:uiPriority w:val="34"/>
    <w:qFormat/>
    <w:rsid w:val="00143372"/>
    <w:pPr>
      <w:ind w:left="720"/>
      <w:contextualSpacing/>
    </w:pPr>
  </w:style>
  <w:style w:type="character" w:styleId="IntenseEmphasis">
    <w:name w:val="Intense Emphasis"/>
    <w:basedOn w:val="DefaultParagraphFont"/>
    <w:uiPriority w:val="21"/>
    <w:qFormat/>
    <w:rsid w:val="00143372"/>
    <w:rPr>
      <w:i/>
      <w:iCs/>
      <w:color w:val="0F4761" w:themeColor="accent1" w:themeShade="BF"/>
    </w:rPr>
  </w:style>
  <w:style w:type="paragraph" w:styleId="IntenseQuote">
    <w:name w:val="Intense Quote"/>
    <w:basedOn w:val="Normal"/>
    <w:next w:val="Normal"/>
    <w:link w:val="IntenseQuoteChar"/>
    <w:uiPriority w:val="30"/>
    <w:qFormat/>
    <w:rsid w:val="001433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372"/>
    <w:rPr>
      <w:i/>
      <w:iCs/>
      <w:color w:val="0F4761" w:themeColor="accent1" w:themeShade="BF"/>
    </w:rPr>
  </w:style>
  <w:style w:type="character" w:styleId="IntenseReference">
    <w:name w:val="Intense Reference"/>
    <w:basedOn w:val="DefaultParagraphFont"/>
    <w:uiPriority w:val="32"/>
    <w:qFormat/>
    <w:rsid w:val="00143372"/>
    <w:rPr>
      <w:b/>
      <w:bCs/>
      <w:smallCaps/>
      <w:color w:val="0F4761" w:themeColor="accent1" w:themeShade="BF"/>
      <w:spacing w:val="5"/>
    </w:rPr>
  </w:style>
  <w:style w:type="character" w:customStyle="1" w:styleId="fp-filename">
    <w:name w:val="fp-filename"/>
    <w:basedOn w:val="DefaultParagraphFont"/>
    <w:rsid w:val="00876D1D"/>
  </w:style>
  <w:style w:type="character" w:styleId="Hyperlink">
    <w:name w:val="Hyperlink"/>
    <w:basedOn w:val="DefaultParagraphFont"/>
    <w:uiPriority w:val="99"/>
    <w:semiHidden/>
    <w:unhideWhenUsed/>
    <w:rsid w:val="00876D1D"/>
    <w:rPr>
      <w:color w:val="0000FF"/>
      <w:u w:val="single"/>
    </w:rPr>
  </w:style>
  <w:style w:type="paragraph" w:styleId="NormalWeb">
    <w:name w:val="Normal (Web)"/>
    <w:basedOn w:val="Normal"/>
    <w:uiPriority w:val="99"/>
    <w:unhideWhenUsed/>
    <w:rsid w:val="00567D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itation-89">
    <w:name w:val="citation-89"/>
    <w:basedOn w:val="DefaultParagraphFont"/>
    <w:rsid w:val="0022670E"/>
  </w:style>
  <w:style w:type="character" w:customStyle="1" w:styleId="citation-88">
    <w:name w:val="citation-88"/>
    <w:basedOn w:val="DefaultParagraphFont"/>
    <w:rsid w:val="0022670E"/>
  </w:style>
  <w:style w:type="character" w:customStyle="1" w:styleId="citation-87">
    <w:name w:val="citation-87"/>
    <w:basedOn w:val="DefaultParagraphFont"/>
    <w:rsid w:val="0022670E"/>
  </w:style>
  <w:style w:type="character" w:customStyle="1" w:styleId="citation-86">
    <w:name w:val="citation-86"/>
    <w:basedOn w:val="DefaultParagraphFont"/>
    <w:rsid w:val="0022670E"/>
  </w:style>
  <w:style w:type="character" w:customStyle="1" w:styleId="citation-85">
    <w:name w:val="citation-85"/>
    <w:basedOn w:val="DefaultParagraphFont"/>
    <w:rsid w:val="0022670E"/>
  </w:style>
  <w:style w:type="character" w:customStyle="1" w:styleId="citation-82">
    <w:name w:val="citation-82"/>
    <w:basedOn w:val="DefaultParagraphFont"/>
    <w:rsid w:val="0052554C"/>
  </w:style>
  <w:style w:type="character" w:customStyle="1" w:styleId="citation-81">
    <w:name w:val="citation-81"/>
    <w:basedOn w:val="DefaultParagraphFont"/>
    <w:rsid w:val="00525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tismcenter.org/autism-through-the-years" TargetMode="External"/><Relationship Id="rId13" Type="http://schemas.openxmlformats.org/officeDocument/2006/relationships/hyperlink" Target="https://www.nimh.nih.gov/health/topics/autism-spectrum-disorders-asd" TargetMode="External"/><Relationship Id="rId18" Type="http://schemas.openxmlformats.org/officeDocument/2006/relationships/hyperlink" Target="https://www.zu.ac.ae/main/en/sasd/people-of-determination" TargetMode="External"/><Relationship Id="rId3" Type="http://schemas.openxmlformats.org/officeDocument/2006/relationships/settings" Target="settings.xml"/><Relationship Id="rId7" Type="http://schemas.openxmlformats.org/officeDocument/2006/relationships/hyperlink" Target="https://digital.nhs.uk/data-and-information/publications/statistical/autism-statistics/april-2025-to-march-2026" TargetMode="External"/><Relationship Id="rId12" Type="http://schemas.openxmlformats.org/officeDocument/2006/relationships/hyperlink" Target="https://www.nice.org.uk/guidance/cg170" TargetMode="External"/><Relationship Id="rId17" Type="http://schemas.openxmlformats.org/officeDocument/2006/relationships/hyperlink" Target="https://icd.who.int/" TargetMode="External"/><Relationship Id="rId2" Type="http://schemas.openxmlformats.org/officeDocument/2006/relationships/styles" Target="styles.xml"/><Relationship Id="rId16" Type="http://schemas.openxmlformats.org/officeDocument/2006/relationships/hyperlink" Target="https://www.google.com/search?q=https://doi.org/10.1001/jamanetworkopen.2019.1555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542/peds.2019-3447" TargetMode="External"/><Relationship Id="rId11" Type="http://schemas.openxmlformats.org/officeDocument/2006/relationships/hyperlink" Target="https://www.health.harvard.edu/blog/what-is-neurodiversity-202111232645" TargetMode="External"/><Relationship Id="rId5" Type="http://schemas.openxmlformats.org/officeDocument/2006/relationships/image" Target="media/image1.png"/><Relationship Id="rId15" Type="http://schemas.openxmlformats.org/officeDocument/2006/relationships/hyperlink" Target="https://doi.org/10.1111/j.1651-2227.2005.tb01779.x" TargetMode="External"/><Relationship Id="rId10" Type="http://schemas.openxmlformats.org/officeDocument/2006/relationships/hyperlink" Target="https://doi.org/10.1136/bmj.d2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1362361318820762" TargetMode="External"/><Relationship Id="rId14" Type="http://schemas.openxmlformats.org/officeDocument/2006/relationships/hyperlink" Target="https://doi.org/10.1111/jcpp.135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226</TotalTime>
  <Pages>10</Pages>
  <Words>3102</Words>
  <Characters>17685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Lewis (2328179)</dc:creator>
  <cp:keywords/>
  <dc:description/>
  <cp:lastModifiedBy>Precious Lewis (2328179)</cp:lastModifiedBy>
  <cp:revision>57</cp:revision>
  <dcterms:created xsi:type="dcterms:W3CDTF">2026-07-05T16:13:00Z</dcterms:created>
  <dcterms:modified xsi:type="dcterms:W3CDTF">2026-07-18T13:59:00Z</dcterms:modified>
</cp:coreProperties>
</file>