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624D1" w14:textId="53F121B3" w:rsidR="00943A79" w:rsidRDefault="00943A79" w:rsidP="004B673F">
      <w:pPr>
        <w:pStyle w:val="TOCHeading"/>
        <w:rPr>
          <w:rFonts w:asciiTheme="minorHAnsi" w:eastAsiaTheme="minorHAnsi" w:hAnsiTheme="minorHAnsi" w:cstheme="minorBidi"/>
          <w:b w:val="0"/>
          <w:bCs w:val="0"/>
          <w:color w:val="auto"/>
          <w:sz w:val="22"/>
          <w:szCs w:val="22"/>
          <w:lang w:val="en-GB"/>
        </w:rPr>
      </w:pPr>
      <w:r>
        <w:rPr>
          <w:rFonts w:asciiTheme="minorHAnsi" w:eastAsiaTheme="minorHAnsi" w:hAnsiTheme="minorHAnsi" w:cstheme="minorBidi"/>
          <w:b w:val="0"/>
          <w:bCs w:val="0"/>
          <w:noProof/>
          <w:color w:val="auto"/>
          <w:sz w:val="22"/>
          <w:szCs w:val="22"/>
          <w:lang w:val="en-GB"/>
        </w:rPr>
        <w:drawing>
          <wp:inline distT="0" distB="0" distL="0" distR="0" wp14:anchorId="64A6A299" wp14:editId="320CB2C9">
            <wp:extent cx="3898900" cy="977900"/>
            <wp:effectExtent l="0" t="0" r="0" b="0"/>
            <wp:docPr id="200009720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097201"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98900" cy="977900"/>
                    </a:xfrm>
                    <a:prstGeom prst="rect">
                      <a:avLst/>
                    </a:prstGeom>
                  </pic:spPr>
                </pic:pic>
              </a:graphicData>
            </a:graphic>
          </wp:inline>
        </w:drawing>
      </w:r>
    </w:p>
    <w:p w14:paraId="528BB426" w14:textId="77777777" w:rsidR="00943A79" w:rsidRDefault="00943A79">
      <w:pPr>
        <w:rPr>
          <w:b/>
          <w:bCs/>
        </w:rPr>
      </w:pPr>
    </w:p>
    <w:p w14:paraId="6F972FF1" w14:textId="77777777" w:rsidR="00943A79" w:rsidRDefault="00943A79">
      <w:pPr>
        <w:rPr>
          <w:b/>
          <w:bCs/>
        </w:rPr>
      </w:pPr>
    </w:p>
    <w:p w14:paraId="738D1497" w14:textId="77777777" w:rsidR="00AC125B" w:rsidRDefault="00AC125B">
      <w:pPr>
        <w:rPr>
          <w:b/>
          <w:bCs/>
        </w:rPr>
      </w:pPr>
    </w:p>
    <w:p w14:paraId="0BE2BF7B" w14:textId="77777777" w:rsidR="00AC125B" w:rsidRDefault="00AC125B">
      <w:pPr>
        <w:rPr>
          <w:b/>
          <w:bCs/>
        </w:rPr>
      </w:pPr>
    </w:p>
    <w:p w14:paraId="539E4EDD" w14:textId="77777777" w:rsidR="00AC125B" w:rsidRDefault="00AC125B">
      <w:pPr>
        <w:rPr>
          <w:b/>
          <w:bCs/>
        </w:rPr>
      </w:pPr>
    </w:p>
    <w:p w14:paraId="5147F6DD" w14:textId="52299A63" w:rsidR="00943A79" w:rsidRPr="00AC125B" w:rsidRDefault="00AC125B">
      <w:pPr>
        <w:rPr>
          <w:b/>
          <w:bCs/>
          <w:sz w:val="40"/>
          <w:szCs w:val="40"/>
        </w:rPr>
      </w:pPr>
      <w:r>
        <w:rPr>
          <w:b/>
          <w:bCs/>
        </w:rPr>
        <w:t xml:space="preserve">                                                      </w:t>
      </w:r>
      <w:r w:rsidR="00943A79">
        <w:rPr>
          <w:b/>
          <w:bCs/>
        </w:rPr>
        <w:t xml:space="preserve">   </w:t>
      </w:r>
      <w:r w:rsidR="00943A79" w:rsidRPr="00AC125B">
        <w:rPr>
          <w:b/>
          <w:bCs/>
          <w:sz w:val="40"/>
          <w:szCs w:val="40"/>
        </w:rPr>
        <w:t xml:space="preserve">Reflective Evaluation </w:t>
      </w:r>
    </w:p>
    <w:p w14:paraId="4D113480" w14:textId="55E3CD4D" w:rsidR="00943A79" w:rsidRPr="00AC125B" w:rsidRDefault="00943A79" w:rsidP="00B84929">
      <w:pPr>
        <w:jc w:val="both"/>
        <w:rPr>
          <w:b/>
          <w:bCs/>
          <w:sz w:val="40"/>
          <w:szCs w:val="40"/>
        </w:rPr>
      </w:pPr>
      <w:r w:rsidRPr="00AC125B">
        <w:rPr>
          <w:b/>
          <w:bCs/>
          <w:sz w:val="40"/>
          <w:szCs w:val="40"/>
        </w:rPr>
        <w:t xml:space="preserve">                                      Assessment 2</w:t>
      </w:r>
    </w:p>
    <w:p w14:paraId="3773E70E" w14:textId="77777777" w:rsidR="00943A79" w:rsidRDefault="00943A79">
      <w:pPr>
        <w:rPr>
          <w:b/>
          <w:bCs/>
        </w:rPr>
      </w:pPr>
    </w:p>
    <w:p w14:paraId="1C9F9890" w14:textId="77777777" w:rsidR="00943A79" w:rsidRDefault="00943A79">
      <w:pPr>
        <w:rPr>
          <w:b/>
          <w:bCs/>
        </w:rPr>
      </w:pPr>
    </w:p>
    <w:p w14:paraId="467D82B4" w14:textId="77777777" w:rsidR="00943A79" w:rsidRDefault="00943A79">
      <w:pPr>
        <w:rPr>
          <w:b/>
          <w:bCs/>
        </w:rPr>
      </w:pPr>
    </w:p>
    <w:p w14:paraId="6175A154" w14:textId="77777777" w:rsidR="00943A79" w:rsidRDefault="00943A79">
      <w:pPr>
        <w:rPr>
          <w:b/>
          <w:bCs/>
        </w:rPr>
      </w:pPr>
    </w:p>
    <w:p w14:paraId="382A76F8" w14:textId="77777777" w:rsidR="00943A79" w:rsidRDefault="00943A79">
      <w:pPr>
        <w:rPr>
          <w:b/>
          <w:bCs/>
        </w:rPr>
      </w:pPr>
    </w:p>
    <w:p w14:paraId="65C0D9CE" w14:textId="77777777" w:rsidR="00943A79" w:rsidRDefault="00943A79">
      <w:pPr>
        <w:rPr>
          <w:b/>
          <w:bCs/>
        </w:rPr>
      </w:pPr>
    </w:p>
    <w:p w14:paraId="24792631" w14:textId="77777777" w:rsidR="00943A79" w:rsidRDefault="00943A79">
      <w:pPr>
        <w:rPr>
          <w:b/>
          <w:bCs/>
        </w:rPr>
      </w:pPr>
    </w:p>
    <w:p w14:paraId="5C982326" w14:textId="77777777" w:rsidR="00943A79" w:rsidRDefault="00943A79">
      <w:pPr>
        <w:rPr>
          <w:b/>
          <w:bCs/>
        </w:rPr>
      </w:pPr>
    </w:p>
    <w:p w14:paraId="55B72FA0" w14:textId="77777777" w:rsidR="00943A79" w:rsidRPr="00AC125B" w:rsidRDefault="00943A79">
      <w:pPr>
        <w:rPr>
          <w:b/>
          <w:bCs/>
          <w:sz w:val="28"/>
          <w:szCs w:val="28"/>
        </w:rPr>
      </w:pPr>
    </w:p>
    <w:p w14:paraId="23391F4A" w14:textId="77777777" w:rsidR="00943A79" w:rsidRPr="00AC125B" w:rsidRDefault="00943A79">
      <w:pPr>
        <w:rPr>
          <w:b/>
          <w:bCs/>
          <w:sz w:val="28"/>
          <w:szCs w:val="28"/>
        </w:rPr>
      </w:pPr>
      <w:r w:rsidRPr="00AC125B">
        <w:rPr>
          <w:b/>
          <w:bCs/>
          <w:sz w:val="28"/>
          <w:szCs w:val="28"/>
        </w:rPr>
        <w:t xml:space="preserve">Name: Elena </w:t>
      </w:r>
      <w:proofErr w:type="spellStart"/>
      <w:r w:rsidRPr="00AC125B">
        <w:rPr>
          <w:b/>
          <w:bCs/>
          <w:sz w:val="28"/>
          <w:szCs w:val="28"/>
        </w:rPr>
        <w:t>Dineva</w:t>
      </w:r>
      <w:proofErr w:type="spellEnd"/>
    </w:p>
    <w:p w14:paraId="1539BB76" w14:textId="77777777" w:rsidR="00943A79" w:rsidRPr="00AC125B" w:rsidRDefault="00943A79">
      <w:pPr>
        <w:rPr>
          <w:b/>
          <w:bCs/>
          <w:sz w:val="28"/>
          <w:szCs w:val="28"/>
        </w:rPr>
      </w:pPr>
      <w:r w:rsidRPr="00AC125B">
        <w:rPr>
          <w:b/>
          <w:bCs/>
          <w:sz w:val="28"/>
          <w:szCs w:val="28"/>
        </w:rPr>
        <w:t>Student ID: 2226629</w:t>
      </w:r>
    </w:p>
    <w:p w14:paraId="5CC7B07F" w14:textId="1977FE20" w:rsidR="00943A79" w:rsidRDefault="00943A79">
      <w:r w:rsidRPr="00AC125B">
        <w:rPr>
          <w:b/>
          <w:bCs/>
          <w:sz w:val="28"/>
          <w:szCs w:val="28"/>
        </w:rPr>
        <w:t>Lecture: Nadeem Mirza</w:t>
      </w:r>
      <w:r>
        <w:rPr>
          <w:b/>
          <w:bCs/>
        </w:rPr>
        <w:br w:type="page"/>
      </w:r>
    </w:p>
    <w:sdt>
      <w:sdtPr>
        <w:rPr>
          <w:rFonts w:asciiTheme="minorHAnsi" w:eastAsiaTheme="minorHAnsi" w:hAnsiTheme="minorHAnsi" w:cstheme="minorBidi"/>
          <w:b w:val="0"/>
          <w:bCs w:val="0"/>
          <w:color w:val="auto"/>
          <w:sz w:val="22"/>
          <w:szCs w:val="22"/>
          <w:lang w:val="en-GB"/>
        </w:rPr>
        <w:id w:val="-1136489427"/>
        <w:docPartObj>
          <w:docPartGallery w:val="Table of Contents"/>
          <w:docPartUnique/>
        </w:docPartObj>
      </w:sdtPr>
      <w:sdtEndPr>
        <w:rPr>
          <w:noProof/>
        </w:rPr>
      </w:sdtEndPr>
      <w:sdtContent>
        <w:p w14:paraId="60B1B50A" w14:textId="4B230668" w:rsidR="004B673F" w:rsidRPr="00936CE2" w:rsidRDefault="004B673F" w:rsidP="00936CE2">
          <w:pPr>
            <w:pStyle w:val="TOCHeading"/>
          </w:pPr>
          <w:r>
            <w:t>Table of Contents</w:t>
          </w:r>
        </w:p>
        <w:p w14:paraId="44997B18" w14:textId="4BEE6A9C" w:rsidR="005554E7" w:rsidRDefault="004B673F">
          <w:pPr>
            <w:pStyle w:val="TOC1"/>
            <w:tabs>
              <w:tab w:val="right" w:leader="dot" w:pos="9016"/>
            </w:tabs>
            <w:rPr>
              <w:rFonts w:eastAsiaTheme="minorEastAsia" w:cstheme="minorBidi"/>
              <w:b w:val="0"/>
              <w:bCs w:val="0"/>
              <w:i w:val="0"/>
              <w:iCs w:val="0"/>
              <w:noProof/>
              <w:lang w:eastAsia="en-GB"/>
            </w:rPr>
          </w:pPr>
          <w:r w:rsidRPr="004B673F">
            <w:rPr>
              <w:sz w:val="21"/>
              <w:szCs w:val="21"/>
            </w:rPr>
            <w:fldChar w:fldCharType="begin"/>
          </w:r>
          <w:r w:rsidRPr="004B673F">
            <w:rPr>
              <w:sz w:val="21"/>
              <w:szCs w:val="21"/>
            </w:rPr>
            <w:instrText xml:space="preserve"> TOC \o "1-3" \h \z \u </w:instrText>
          </w:r>
          <w:r w:rsidRPr="004B673F">
            <w:rPr>
              <w:sz w:val="21"/>
              <w:szCs w:val="21"/>
            </w:rPr>
            <w:fldChar w:fldCharType="separate"/>
          </w:r>
          <w:hyperlink w:anchor="_Toc144384360" w:history="1">
            <w:r w:rsidR="005554E7" w:rsidRPr="007D477A">
              <w:rPr>
                <w:rStyle w:val="Hyperlink"/>
                <w:noProof/>
              </w:rPr>
              <w:t>Introduction:</w:t>
            </w:r>
            <w:r w:rsidR="005554E7">
              <w:rPr>
                <w:noProof/>
                <w:webHidden/>
              </w:rPr>
              <w:tab/>
            </w:r>
            <w:r w:rsidR="005554E7">
              <w:rPr>
                <w:noProof/>
                <w:webHidden/>
              </w:rPr>
              <w:fldChar w:fldCharType="begin"/>
            </w:r>
            <w:r w:rsidR="005554E7">
              <w:rPr>
                <w:noProof/>
                <w:webHidden/>
              </w:rPr>
              <w:instrText xml:space="preserve"> PAGEREF _Toc144384360 \h </w:instrText>
            </w:r>
            <w:r w:rsidR="005554E7">
              <w:rPr>
                <w:noProof/>
                <w:webHidden/>
              </w:rPr>
            </w:r>
            <w:r w:rsidR="005554E7">
              <w:rPr>
                <w:noProof/>
                <w:webHidden/>
              </w:rPr>
              <w:fldChar w:fldCharType="separate"/>
            </w:r>
            <w:r w:rsidR="005554E7">
              <w:rPr>
                <w:noProof/>
                <w:webHidden/>
              </w:rPr>
              <w:t>3</w:t>
            </w:r>
            <w:r w:rsidR="005554E7">
              <w:rPr>
                <w:noProof/>
                <w:webHidden/>
              </w:rPr>
              <w:fldChar w:fldCharType="end"/>
            </w:r>
          </w:hyperlink>
        </w:p>
        <w:p w14:paraId="4F1431E4" w14:textId="6AF424FE" w:rsidR="005554E7" w:rsidRDefault="005554E7">
          <w:pPr>
            <w:pStyle w:val="TOC1"/>
            <w:tabs>
              <w:tab w:val="right" w:leader="dot" w:pos="9016"/>
            </w:tabs>
            <w:rPr>
              <w:rFonts w:eastAsiaTheme="minorEastAsia" w:cstheme="minorBidi"/>
              <w:b w:val="0"/>
              <w:bCs w:val="0"/>
              <w:i w:val="0"/>
              <w:iCs w:val="0"/>
              <w:noProof/>
              <w:lang w:eastAsia="en-GB"/>
            </w:rPr>
          </w:pPr>
          <w:hyperlink w:anchor="_Toc144384361" w:history="1">
            <w:r w:rsidRPr="007D477A">
              <w:rPr>
                <w:rStyle w:val="Hyperlink"/>
                <w:noProof/>
              </w:rPr>
              <w:t>Brief Description of the Project and Justification:</w:t>
            </w:r>
            <w:r>
              <w:rPr>
                <w:noProof/>
                <w:webHidden/>
              </w:rPr>
              <w:tab/>
            </w:r>
            <w:r>
              <w:rPr>
                <w:noProof/>
                <w:webHidden/>
              </w:rPr>
              <w:fldChar w:fldCharType="begin"/>
            </w:r>
            <w:r>
              <w:rPr>
                <w:noProof/>
                <w:webHidden/>
              </w:rPr>
              <w:instrText xml:space="preserve"> PAGEREF _Toc144384361 \h </w:instrText>
            </w:r>
            <w:r>
              <w:rPr>
                <w:noProof/>
                <w:webHidden/>
              </w:rPr>
            </w:r>
            <w:r>
              <w:rPr>
                <w:noProof/>
                <w:webHidden/>
              </w:rPr>
              <w:fldChar w:fldCharType="separate"/>
            </w:r>
            <w:r>
              <w:rPr>
                <w:noProof/>
                <w:webHidden/>
              </w:rPr>
              <w:t>3</w:t>
            </w:r>
            <w:r>
              <w:rPr>
                <w:noProof/>
                <w:webHidden/>
              </w:rPr>
              <w:fldChar w:fldCharType="end"/>
            </w:r>
          </w:hyperlink>
        </w:p>
        <w:p w14:paraId="54CAE06D" w14:textId="4BBF5CCD" w:rsidR="005554E7" w:rsidRDefault="005554E7">
          <w:pPr>
            <w:pStyle w:val="TOC1"/>
            <w:tabs>
              <w:tab w:val="right" w:leader="dot" w:pos="9016"/>
            </w:tabs>
            <w:rPr>
              <w:rFonts w:eastAsiaTheme="minorEastAsia" w:cstheme="minorBidi"/>
              <w:b w:val="0"/>
              <w:bCs w:val="0"/>
              <w:i w:val="0"/>
              <w:iCs w:val="0"/>
              <w:noProof/>
              <w:lang w:eastAsia="en-GB"/>
            </w:rPr>
          </w:pPr>
          <w:hyperlink w:anchor="_Toc144384362" w:history="1">
            <w:r w:rsidRPr="007D477A">
              <w:rPr>
                <w:rStyle w:val="Hyperlink"/>
                <w:noProof/>
              </w:rPr>
              <w:t>Personal view:</w:t>
            </w:r>
            <w:r>
              <w:rPr>
                <w:noProof/>
                <w:webHidden/>
              </w:rPr>
              <w:tab/>
            </w:r>
            <w:r>
              <w:rPr>
                <w:noProof/>
                <w:webHidden/>
              </w:rPr>
              <w:fldChar w:fldCharType="begin"/>
            </w:r>
            <w:r>
              <w:rPr>
                <w:noProof/>
                <w:webHidden/>
              </w:rPr>
              <w:instrText xml:space="preserve"> PAGEREF _Toc144384362 \h </w:instrText>
            </w:r>
            <w:r>
              <w:rPr>
                <w:noProof/>
                <w:webHidden/>
              </w:rPr>
            </w:r>
            <w:r>
              <w:rPr>
                <w:noProof/>
                <w:webHidden/>
              </w:rPr>
              <w:fldChar w:fldCharType="separate"/>
            </w:r>
            <w:r>
              <w:rPr>
                <w:noProof/>
                <w:webHidden/>
              </w:rPr>
              <w:t>3</w:t>
            </w:r>
            <w:r>
              <w:rPr>
                <w:noProof/>
                <w:webHidden/>
              </w:rPr>
              <w:fldChar w:fldCharType="end"/>
            </w:r>
          </w:hyperlink>
        </w:p>
        <w:p w14:paraId="0610A552" w14:textId="4690B011" w:rsidR="005554E7" w:rsidRDefault="005554E7">
          <w:pPr>
            <w:pStyle w:val="TOC1"/>
            <w:tabs>
              <w:tab w:val="right" w:leader="dot" w:pos="9016"/>
            </w:tabs>
            <w:rPr>
              <w:rFonts w:eastAsiaTheme="minorEastAsia" w:cstheme="minorBidi"/>
              <w:b w:val="0"/>
              <w:bCs w:val="0"/>
              <w:i w:val="0"/>
              <w:iCs w:val="0"/>
              <w:noProof/>
              <w:lang w:eastAsia="en-GB"/>
            </w:rPr>
          </w:pPr>
          <w:hyperlink w:anchor="_Toc144384363" w:history="1">
            <w:r w:rsidRPr="007D477A">
              <w:rPr>
                <w:rStyle w:val="Hyperlink"/>
                <w:noProof/>
              </w:rPr>
              <w:t>Analysis and Evaluation of Community Engagement Approaches:</w:t>
            </w:r>
            <w:r>
              <w:rPr>
                <w:noProof/>
                <w:webHidden/>
              </w:rPr>
              <w:tab/>
            </w:r>
            <w:r>
              <w:rPr>
                <w:noProof/>
                <w:webHidden/>
              </w:rPr>
              <w:fldChar w:fldCharType="begin"/>
            </w:r>
            <w:r>
              <w:rPr>
                <w:noProof/>
                <w:webHidden/>
              </w:rPr>
              <w:instrText xml:space="preserve"> PAGEREF _Toc144384363 \h </w:instrText>
            </w:r>
            <w:r>
              <w:rPr>
                <w:noProof/>
                <w:webHidden/>
              </w:rPr>
            </w:r>
            <w:r>
              <w:rPr>
                <w:noProof/>
                <w:webHidden/>
              </w:rPr>
              <w:fldChar w:fldCharType="separate"/>
            </w:r>
            <w:r>
              <w:rPr>
                <w:noProof/>
                <w:webHidden/>
              </w:rPr>
              <w:t>4</w:t>
            </w:r>
            <w:r>
              <w:rPr>
                <w:noProof/>
                <w:webHidden/>
              </w:rPr>
              <w:fldChar w:fldCharType="end"/>
            </w:r>
          </w:hyperlink>
        </w:p>
        <w:p w14:paraId="47A2E799" w14:textId="561C24D5" w:rsidR="005554E7" w:rsidRDefault="005554E7">
          <w:pPr>
            <w:pStyle w:val="TOC1"/>
            <w:tabs>
              <w:tab w:val="right" w:leader="dot" w:pos="9016"/>
            </w:tabs>
            <w:rPr>
              <w:rFonts w:eastAsiaTheme="minorEastAsia" w:cstheme="minorBidi"/>
              <w:b w:val="0"/>
              <w:bCs w:val="0"/>
              <w:i w:val="0"/>
              <w:iCs w:val="0"/>
              <w:noProof/>
              <w:lang w:eastAsia="en-GB"/>
            </w:rPr>
          </w:pPr>
          <w:hyperlink w:anchor="_Toc144384364" w:history="1">
            <w:r w:rsidRPr="007D477A">
              <w:rPr>
                <w:rStyle w:val="Hyperlink"/>
                <w:noProof/>
              </w:rPr>
              <w:t>Reflection on What Could Have Been Done Differently:</w:t>
            </w:r>
            <w:r>
              <w:rPr>
                <w:noProof/>
                <w:webHidden/>
              </w:rPr>
              <w:tab/>
            </w:r>
            <w:r>
              <w:rPr>
                <w:noProof/>
                <w:webHidden/>
              </w:rPr>
              <w:fldChar w:fldCharType="begin"/>
            </w:r>
            <w:r>
              <w:rPr>
                <w:noProof/>
                <w:webHidden/>
              </w:rPr>
              <w:instrText xml:space="preserve"> PAGEREF _Toc144384364 \h </w:instrText>
            </w:r>
            <w:r>
              <w:rPr>
                <w:noProof/>
                <w:webHidden/>
              </w:rPr>
            </w:r>
            <w:r>
              <w:rPr>
                <w:noProof/>
                <w:webHidden/>
              </w:rPr>
              <w:fldChar w:fldCharType="separate"/>
            </w:r>
            <w:r>
              <w:rPr>
                <w:noProof/>
                <w:webHidden/>
              </w:rPr>
              <w:t>5</w:t>
            </w:r>
            <w:r>
              <w:rPr>
                <w:noProof/>
                <w:webHidden/>
              </w:rPr>
              <w:fldChar w:fldCharType="end"/>
            </w:r>
          </w:hyperlink>
        </w:p>
        <w:p w14:paraId="4F9BA3E2" w14:textId="44B432F2" w:rsidR="005554E7" w:rsidRDefault="005554E7">
          <w:pPr>
            <w:pStyle w:val="TOC1"/>
            <w:tabs>
              <w:tab w:val="right" w:leader="dot" w:pos="9016"/>
            </w:tabs>
            <w:rPr>
              <w:rFonts w:eastAsiaTheme="minorEastAsia" w:cstheme="minorBidi"/>
              <w:b w:val="0"/>
              <w:bCs w:val="0"/>
              <w:i w:val="0"/>
              <w:iCs w:val="0"/>
              <w:noProof/>
              <w:lang w:eastAsia="en-GB"/>
            </w:rPr>
          </w:pPr>
          <w:hyperlink w:anchor="_Toc144384365" w:history="1">
            <w:r w:rsidRPr="007D477A">
              <w:rPr>
                <w:rStyle w:val="Hyperlink"/>
                <w:noProof/>
              </w:rPr>
              <w:t>Justification of Best Practices</w:t>
            </w:r>
            <w:r>
              <w:rPr>
                <w:noProof/>
                <w:webHidden/>
              </w:rPr>
              <w:tab/>
            </w:r>
            <w:r>
              <w:rPr>
                <w:noProof/>
                <w:webHidden/>
              </w:rPr>
              <w:fldChar w:fldCharType="begin"/>
            </w:r>
            <w:r>
              <w:rPr>
                <w:noProof/>
                <w:webHidden/>
              </w:rPr>
              <w:instrText xml:space="preserve"> PAGEREF _Toc144384365 \h </w:instrText>
            </w:r>
            <w:r>
              <w:rPr>
                <w:noProof/>
                <w:webHidden/>
              </w:rPr>
            </w:r>
            <w:r>
              <w:rPr>
                <w:noProof/>
                <w:webHidden/>
              </w:rPr>
              <w:fldChar w:fldCharType="separate"/>
            </w:r>
            <w:r>
              <w:rPr>
                <w:noProof/>
                <w:webHidden/>
              </w:rPr>
              <w:t>6</w:t>
            </w:r>
            <w:r>
              <w:rPr>
                <w:noProof/>
                <w:webHidden/>
              </w:rPr>
              <w:fldChar w:fldCharType="end"/>
            </w:r>
          </w:hyperlink>
        </w:p>
        <w:p w14:paraId="20EB03FF" w14:textId="36F778D5" w:rsidR="005554E7" w:rsidRDefault="005554E7">
          <w:pPr>
            <w:pStyle w:val="TOC1"/>
            <w:tabs>
              <w:tab w:val="right" w:leader="dot" w:pos="9016"/>
            </w:tabs>
            <w:rPr>
              <w:rFonts w:eastAsiaTheme="minorEastAsia" w:cstheme="minorBidi"/>
              <w:b w:val="0"/>
              <w:bCs w:val="0"/>
              <w:i w:val="0"/>
              <w:iCs w:val="0"/>
              <w:noProof/>
              <w:lang w:eastAsia="en-GB"/>
            </w:rPr>
          </w:pPr>
          <w:hyperlink w:anchor="_Toc144384366" w:history="1">
            <w:r w:rsidRPr="007D477A">
              <w:rPr>
                <w:rStyle w:val="Hyperlink"/>
                <w:noProof/>
              </w:rPr>
              <w:t>Conclusion:</w:t>
            </w:r>
            <w:r>
              <w:rPr>
                <w:noProof/>
                <w:webHidden/>
              </w:rPr>
              <w:tab/>
            </w:r>
            <w:r>
              <w:rPr>
                <w:noProof/>
                <w:webHidden/>
              </w:rPr>
              <w:fldChar w:fldCharType="begin"/>
            </w:r>
            <w:r>
              <w:rPr>
                <w:noProof/>
                <w:webHidden/>
              </w:rPr>
              <w:instrText xml:space="preserve"> PAGEREF _Toc144384366 \h </w:instrText>
            </w:r>
            <w:r>
              <w:rPr>
                <w:noProof/>
                <w:webHidden/>
              </w:rPr>
            </w:r>
            <w:r>
              <w:rPr>
                <w:noProof/>
                <w:webHidden/>
              </w:rPr>
              <w:fldChar w:fldCharType="separate"/>
            </w:r>
            <w:r>
              <w:rPr>
                <w:noProof/>
                <w:webHidden/>
              </w:rPr>
              <w:t>7</w:t>
            </w:r>
            <w:r>
              <w:rPr>
                <w:noProof/>
                <w:webHidden/>
              </w:rPr>
              <w:fldChar w:fldCharType="end"/>
            </w:r>
          </w:hyperlink>
        </w:p>
        <w:p w14:paraId="730520E1" w14:textId="5A7472E8" w:rsidR="005554E7" w:rsidRDefault="005554E7">
          <w:pPr>
            <w:pStyle w:val="TOC1"/>
            <w:tabs>
              <w:tab w:val="right" w:leader="dot" w:pos="9016"/>
            </w:tabs>
            <w:rPr>
              <w:rFonts w:eastAsiaTheme="minorEastAsia" w:cstheme="minorBidi"/>
              <w:b w:val="0"/>
              <w:bCs w:val="0"/>
              <w:i w:val="0"/>
              <w:iCs w:val="0"/>
              <w:noProof/>
              <w:lang w:eastAsia="en-GB"/>
            </w:rPr>
          </w:pPr>
          <w:hyperlink w:anchor="_Toc144384367" w:history="1">
            <w:r w:rsidRPr="007D477A">
              <w:rPr>
                <w:rStyle w:val="Hyperlink"/>
                <w:noProof/>
              </w:rPr>
              <w:t>References were gathered from:</w:t>
            </w:r>
            <w:r>
              <w:rPr>
                <w:noProof/>
                <w:webHidden/>
              </w:rPr>
              <w:tab/>
            </w:r>
            <w:r>
              <w:rPr>
                <w:noProof/>
                <w:webHidden/>
              </w:rPr>
              <w:fldChar w:fldCharType="begin"/>
            </w:r>
            <w:r>
              <w:rPr>
                <w:noProof/>
                <w:webHidden/>
              </w:rPr>
              <w:instrText xml:space="preserve"> PAGEREF _Toc144384367 \h </w:instrText>
            </w:r>
            <w:r>
              <w:rPr>
                <w:noProof/>
                <w:webHidden/>
              </w:rPr>
            </w:r>
            <w:r>
              <w:rPr>
                <w:noProof/>
                <w:webHidden/>
              </w:rPr>
              <w:fldChar w:fldCharType="separate"/>
            </w:r>
            <w:r>
              <w:rPr>
                <w:noProof/>
                <w:webHidden/>
              </w:rPr>
              <w:t>8</w:t>
            </w:r>
            <w:r>
              <w:rPr>
                <w:noProof/>
                <w:webHidden/>
              </w:rPr>
              <w:fldChar w:fldCharType="end"/>
            </w:r>
          </w:hyperlink>
        </w:p>
        <w:p w14:paraId="70A4979F" w14:textId="26CB5060" w:rsidR="004B673F" w:rsidRDefault="004B673F">
          <w:r w:rsidRPr="004B673F">
            <w:rPr>
              <w:b/>
              <w:bCs/>
              <w:i/>
              <w:iCs/>
              <w:noProof/>
              <w:sz w:val="21"/>
              <w:szCs w:val="21"/>
            </w:rPr>
            <w:fldChar w:fldCharType="end"/>
          </w:r>
        </w:p>
      </w:sdtContent>
    </w:sdt>
    <w:p w14:paraId="4315E88C" w14:textId="77777777" w:rsidR="004B673F" w:rsidRDefault="004B673F" w:rsidP="711FED4D">
      <w:pPr>
        <w:rPr>
          <w:rFonts w:asciiTheme="majorHAnsi" w:eastAsia="Times New Roman" w:hAnsiTheme="majorHAnsi" w:cstheme="majorHAnsi"/>
          <w:sz w:val="24"/>
          <w:szCs w:val="24"/>
          <w:u w:val="single"/>
        </w:rPr>
      </w:pPr>
    </w:p>
    <w:p w14:paraId="6D8CE360" w14:textId="77777777" w:rsidR="004B673F" w:rsidRDefault="004B673F" w:rsidP="711FED4D">
      <w:pPr>
        <w:rPr>
          <w:rFonts w:asciiTheme="majorHAnsi" w:eastAsia="Times New Roman" w:hAnsiTheme="majorHAnsi" w:cstheme="majorHAnsi"/>
          <w:sz w:val="24"/>
          <w:szCs w:val="24"/>
          <w:u w:val="single"/>
        </w:rPr>
      </w:pPr>
    </w:p>
    <w:p w14:paraId="118022D2" w14:textId="77777777" w:rsidR="004957A0" w:rsidRDefault="004957A0" w:rsidP="711FED4D">
      <w:pPr>
        <w:rPr>
          <w:rFonts w:asciiTheme="majorHAnsi" w:eastAsia="Times New Roman" w:hAnsiTheme="majorHAnsi" w:cstheme="majorHAnsi"/>
          <w:sz w:val="24"/>
          <w:szCs w:val="24"/>
          <w:u w:val="single"/>
        </w:rPr>
      </w:pPr>
    </w:p>
    <w:p w14:paraId="3BBA13FB" w14:textId="77777777" w:rsidR="004957A0" w:rsidRDefault="004957A0" w:rsidP="711FED4D">
      <w:pPr>
        <w:rPr>
          <w:rFonts w:asciiTheme="majorHAnsi" w:eastAsia="Times New Roman" w:hAnsiTheme="majorHAnsi" w:cstheme="majorHAnsi"/>
          <w:sz w:val="24"/>
          <w:szCs w:val="24"/>
          <w:u w:val="single"/>
        </w:rPr>
      </w:pPr>
    </w:p>
    <w:p w14:paraId="6C5ADBC8" w14:textId="77777777" w:rsidR="004957A0" w:rsidRDefault="004957A0" w:rsidP="711FED4D">
      <w:pPr>
        <w:rPr>
          <w:rFonts w:asciiTheme="majorHAnsi" w:eastAsia="Times New Roman" w:hAnsiTheme="majorHAnsi" w:cstheme="majorHAnsi"/>
          <w:sz w:val="24"/>
          <w:szCs w:val="24"/>
          <w:u w:val="single"/>
        </w:rPr>
      </w:pPr>
    </w:p>
    <w:p w14:paraId="627184C7" w14:textId="77777777" w:rsidR="004957A0" w:rsidRDefault="004957A0" w:rsidP="711FED4D">
      <w:pPr>
        <w:rPr>
          <w:rFonts w:asciiTheme="majorHAnsi" w:eastAsia="Times New Roman" w:hAnsiTheme="majorHAnsi" w:cstheme="majorHAnsi"/>
          <w:sz w:val="24"/>
          <w:szCs w:val="24"/>
          <w:u w:val="single"/>
        </w:rPr>
      </w:pPr>
    </w:p>
    <w:p w14:paraId="6572813A" w14:textId="77777777" w:rsidR="004957A0" w:rsidRDefault="004957A0" w:rsidP="711FED4D">
      <w:pPr>
        <w:rPr>
          <w:rFonts w:asciiTheme="majorHAnsi" w:eastAsia="Times New Roman" w:hAnsiTheme="majorHAnsi" w:cstheme="majorHAnsi"/>
          <w:sz w:val="24"/>
          <w:szCs w:val="24"/>
          <w:u w:val="single"/>
        </w:rPr>
      </w:pPr>
    </w:p>
    <w:p w14:paraId="17913A0E" w14:textId="77777777" w:rsidR="004957A0" w:rsidRDefault="004957A0" w:rsidP="711FED4D">
      <w:pPr>
        <w:rPr>
          <w:rFonts w:asciiTheme="majorHAnsi" w:eastAsia="Times New Roman" w:hAnsiTheme="majorHAnsi" w:cstheme="majorHAnsi"/>
          <w:sz w:val="24"/>
          <w:szCs w:val="24"/>
          <w:u w:val="single"/>
        </w:rPr>
      </w:pPr>
    </w:p>
    <w:p w14:paraId="22E1F21F" w14:textId="77777777" w:rsidR="004957A0" w:rsidRDefault="004957A0" w:rsidP="711FED4D">
      <w:pPr>
        <w:rPr>
          <w:rFonts w:asciiTheme="majorHAnsi" w:eastAsia="Times New Roman" w:hAnsiTheme="majorHAnsi" w:cstheme="majorHAnsi"/>
          <w:sz w:val="24"/>
          <w:szCs w:val="24"/>
          <w:u w:val="single"/>
        </w:rPr>
      </w:pPr>
    </w:p>
    <w:p w14:paraId="477CBCF7" w14:textId="77777777" w:rsidR="004957A0" w:rsidRDefault="004957A0" w:rsidP="711FED4D">
      <w:pPr>
        <w:rPr>
          <w:rFonts w:asciiTheme="majorHAnsi" w:eastAsia="Times New Roman" w:hAnsiTheme="majorHAnsi" w:cstheme="majorHAnsi"/>
          <w:sz w:val="24"/>
          <w:szCs w:val="24"/>
          <w:u w:val="single"/>
        </w:rPr>
      </w:pPr>
    </w:p>
    <w:p w14:paraId="605C059B" w14:textId="77777777" w:rsidR="004957A0" w:rsidRDefault="004957A0" w:rsidP="711FED4D">
      <w:pPr>
        <w:rPr>
          <w:rFonts w:asciiTheme="majorHAnsi" w:eastAsia="Times New Roman" w:hAnsiTheme="majorHAnsi" w:cstheme="majorHAnsi"/>
          <w:sz w:val="24"/>
          <w:szCs w:val="24"/>
          <w:u w:val="single"/>
        </w:rPr>
      </w:pPr>
    </w:p>
    <w:p w14:paraId="24CBF7D7" w14:textId="77777777" w:rsidR="004957A0" w:rsidRDefault="004957A0" w:rsidP="711FED4D">
      <w:pPr>
        <w:rPr>
          <w:rFonts w:asciiTheme="majorHAnsi" w:eastAsia="Times New Roman" w:hAnsiTheme="majorHAnsi" w:cstheme="majorHAnsi"/>
          <w:sz w:val="24"/>
          <w:szCs w:val="24"/>
          <w:u w:val="single"/>
        </w:rPr>
      </w:pPr>
    </w:p>
    <w:p w14:paraId="6C544011" w14:textId="77777777" w:rsidR="004957A0" w:rsidRDefault="004957A0" w:rsidP="711FED4D">
      <w:pPr>
        <w:rPr>
          <w:rFonts w:asciiTheme="majorHAnsi" w:eastAsia="Times New Roman" w:hAnsiTheme="majorHAnsi" w:cstheme="majorHAnsi"/>
          <w:sz w:val="24"/>
          <w:szCs w:val="24"/>
          <w:u w:val="single"/>
        </w:rPr>
      </w:pPr>
    </w:p>
    <w:p w14:paraId="400C35B1" w14:textId="77777777" w:rsidR="004957A0" w:rsidRDefault="004957A0" w:rsidP="711FED4D">
      <w:pPr>
        <w:rPr>
          <w:rFonts w:asciiTheme="majorHAnsi" w:eastAsia="Times New Roman" w:hAnsiTheme="majorHAnsi" w:cstheme="majorHAnsi"/>
          <w:sz w:val="24"/>
          <w:szCs w:val="24"/>
          <w:u w:val="single"/>
        </w:rPr>
      </w:pPr>
    </w:p>
    <w:p w14:paraId="28E66D49" w14:textId="77777777" w:rsidR="004957A0" w:rsidRDefault="004957A0" w:rsidP="711FED4D">
      <w:pPr>
        <w:rPr>
          <w:rFonts w:asciiTheme="majorHAnsi" w:eastAsia="Times New Roman" w:hAnsiTheme="majorHAnsi" w:cstheme="majorHAnsi"/>
          <w:sz w:val="24"/>
          <w:szCs w:val="24"/>
          <w:u w:val="single"/>
        </w:rPr>
      </w:pPr>
    </w:p>
    <w:p w14:paraId="06EC2B72" w14:textId="77777777" w:rsidR="004957A0" w:rsidRDefault="004957A0" w:rsidP="711FED4D">
      <w:pPr>
        <w:rPr>
          <w:rFonts w:asciiTheme="majorHAnsi" w:eastAsia="Times New Roman" w:hAnsiTheme="majorHAnsi" w:cstheme="majorHAnsi"/>
          <w:sz w:val="24"/>
          <w:szCs w:val="24"/>
          <w:u w:val="single"/>
        </w:rPr>
      </w:pPr>
    </w:p>
    <w:p w14:paraId="411CA4A8" w14:textId="77777777" w:rsidR="004957A0" w:rsidRDefault="004957A0" w:rsidP="711FED4D">
      <w:pPr>
        <w:rPr>
          <w:rFonts w:asciiTheme="majorHAnsi" w:eastAsia="Times New Roman" w:hAnsiTheme="majorHAnsi" w:cstheme="majorHAnsi"/>
          <w:sz w:val="24"/>
          <w:szCs w:val="24"/>
          <w:u w:val="single"/>
        </w:rPr>
      </w:pPr>
    </w:p>
    <w:p w14:paraId="3B4B4784" w14:textId="77777777" w:rsidR="004957A0" w:rsidRDefault="004957A0" w:rsidP="711FED4D">
      <w:pPr>
        <w:rPr>
          <w:rFonts w:asciiTheme="majorHAnsi" w:eastAsia="Times New Roman" w:hAnsiTheme="majorHAnsi" w:cstheme="majorHAnsi"/>
          <w:sz w:val="24"/>
          <w:szCs w:val="24"/>
          <w:u w:val="single"/>
        </w:rPr>
      </w:pPr>
    </w:p>
    <w:p w14:paraId="66386A07" w14:textId="77777777" w:rsidR="004957A0" w:rsidRDefault="004957A0" w:rsidP="711FED4D">
      <w:pPr>
        <w:rPr>
          <w:rFonts w:asciiTheme="majorHAnsi" w:eastAsia="Times New Roman" w:hAnsiTheme="majorHAnsi" w:cstheme="majorHAnsi"/>
          <w:sz w:val="24"/>
          <w:szCs w:val="24"/>
          <w:u w:val="single"/>
        </w:rPr>
      </w:pPr>
    </w:p>
    <w:p w14:paraId="7DF8E7D9" w14:textId="77777777" w:rsidR="004957A0" w:rsidRDefault="004957A0" w:rsidP="711FED4D">
      <w:pPr>
        <w:rPr>
          <w:rFonts w:asciiTheme="majorHAnsi" w:eastAsia="Times New Roman" w:hAnsiTheme="majorHAnsi" w:cstheme="majorHAnsi"/>
          <w:sz w:val="24"/>
          <w:szCs w:val="24"/>
          <w:u w:val="single"/>
        </w:rPr>
      </w:pPr>
    </w:p>
    <w:p w14:paraId="3F3147BF" w14:textId="77777777" w:rsidR="004957A0" w:rsidRDefault="004957A0" w:rsidP="711FED4D">
      <w:pPr>
        <w:rPr>
          <w:rFonts w:asciiTheme="majorHAnsi" w:eastAsia="Times New Roman" w:hAnsiTheme="majorHAnsi" w:cstheme="majorHAnsi"/>
          <w:sz w:val="24"/>
          <w:szCs w:val="24"/>
          <w:u w:val="single"/>
        </w:rPr>
      </w:pPr>
    </w:p>
    <w:p w14:paraId="4E67905C" w14:textId="50E3689E" w:rsidR="006E20C7" w:rsidRPr="004B673F" w:rsidRDefault="70DB05DA" w:rsidP="711FED4D">
      <w:pPr>
        <w:rPr>
          <w:rFonts w:asciiTheme="majorHAnsi" w:eastAsia="Times New Roman" w:hAnsiTheme="majorHAnsi" w:cstheme="majorHAnsi"/>
          <w:sz w:val="24"/>
          <w:szCs w:val="24"/>
          <w:u w:val="single"/>
        </w:rPr>
      </w:pPr>
      <w:r w:rsidRPr="004B673F">
        <w:rPr>
          <w:rFonts w:asciiTheme="majorHAnsi" w:eastAsia="Times New Roman" w:hAnsiTheme="majorHAnsi" w:cstheme="majorHAnsi"/>
          <w:sz w:val="24"/>
          <w:szCs w:val="24"/>
          <w:u w:val="single"/>
        </w:rPr>
        <w:t>Reflection Report on the Community Green Spaces Initiative</w:t>
      </w:r>
      <w:r w:rsidR="1445F93D" w:rsidRPr="004B673F">
        <w:rPr>
          <w:rFonts w:asciiTheme="majorHAnsi" w:eastAsia="Times New Roman" w:hAnsiTheme="majorHAnsi" w:cstheme="majorHAnsi"/>
          <w:sz w:val="24"/>
          <w:szCs w:val="24"/>
          <w:u w:val="single"/>
        </w:rPr>
        <w:t>.</w:t>
      </w:r>
    </w:p>
    <w:p w14:paraId="4D238C4D" w14:textId="722FF11E" w:rsidR="006E20C7" w:rsidRPr="004B673F" w:rsidRDefault="70DB05DA" w:rsidP="711FED4D">
      <w:pPr>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 </w:t>
      </w:r>
    </w:p>
    <w:p w14:paraId="39FBC244" w14:textId="7208E3DA" w:rsidR="006E20C7" w:rsidRPr="004B673F" w:rsidRDefault="70DB05DA" w:rsidP="009B32DF">
      <w:pPr>
        <w:pStyle w:val="Heading1"/>
      </w:pPr>
      <w:bookmarkStart w:id="0" w:name="_Toc144384360"/>
      <w:r w:rsidRPr="004B673F">
        <w:t>Introduction:</w:t>
      </w:r>
      <w:bookmarkEnd w:id="0"/>
    </w:p>
    <w:p w14:paraId="6828D855" w14:textId="77777777" w:rsidR="004B673F" w:rsidRPr="004B673F" w:rsidRDefault="489228E5"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I evaluate the Community Green Spaces Initiative's goals, objectives, and chosen strategies in my capacity as a practitioner of community engagement. I stress the value of engaging stakeholder participation, communication, active consultation, diversity, inclusion, and multi-agency collaborations.</w:t>
      </w:r>
      <w:r w:rsidR="70DB05DA" w:rsidRPr="004B673F">
        <w:rPr>
          <w:rFonts w:asciiTheme="majorHAnsi" w:eastAsia="Times New Roman" w:hAnsiTheme="majorHAnsi" w:cstheme="majorHAnsi"/>
          <w:sz w:val="20"/>
          <w:szCs w:val="20"/>
        </w:rPr>
        <w:t xml:space="preserve"> </w:t>
      </w:r>
    </w:p>
    <w:p w14:paraId="1142B5A6" w14:textId="59CB5280" w:rsidR="006E20C7" w:rsidRPr="004B673F" w:rsidRDefault="006E20C7" w:rsidP="003F1428">
      <w:pPr>
        <w:jc w:val="both"/>
        <w:rPr>
          <w:rFonts w:asciiTheme="majorHAnsi" w:eastAsia="Times New Roman" w:hAnsiTheme="majorHAnsi" w:cstheme="majorHAnsi"/>
          <w:sz w:val="20"/>
          <w:szCs w:val="20"/>
        </w:rPr>
      </w:pPr>
    </w:p>
    <w:p w14:paraId="26232183" w14:textId="0CAE4DA4" w:rsidR="006E20C7" w:rsidRPr="004B673F" w:rsidRDefault="70DB05DA" w:rsidP="0096665D">
      <w:pPr>
        <w:pStyle w:val="Heading1"/>
      </w:pPr>
      <w:bookmarkStart w:id="1" w:name="_Toc144384361"/>
      <w:r w:rsidRPr="004B673F">
        <w:t>Brief Description of the Project and Justification:</w:t>
      </w:r>
      <w:bookmarkEnd w:id="1"/>
    </w:p>
    <w:p w14:paraId="1890597F" w14:textId="3FD232E9" w:rsidR="006E20C7" w:rsidRPr="004B673F" w:rsidRDefault="36B56911"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I had the chance to personally see the project's outline and justification as a community engagement specialist working on the Community Green Spaces Initiative. The initiative's main aim was to address the problem of restricted access to parks and neglected green spaces in our neighbourhood. We sought to build welcoming and dynamic spaces that suited to the varied requirements of inhabitants of all ages by concentrating on the development and revival of existing parks and public areas.</w:t>
      </w:r>
    </w:p>
    <w:p w14:paraId="58ED8DFB" w14:textId="5DB1827D" w:rsidR="006E20C7" w:rsidRPr="004B673F" w:rsidRDefault="36B56911"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 Given the numerous benefits that having access to green areas has been proved to provide for both individuals and communities, it was obvious that this programme was needed. Green spaces provide opportunities for recreation, relaxation, and exercise, promoting both physical and mental welfare. The lack of widely accessible and well-maintained green spaces in our neighbourhood, however, had a negative impact on the standard of living and general sense of community.</w:t>
      </w:r>
      <w:r w:rsidR="17A545B2" w:rsidRPr="004B673F">
        <w:rPr>
          <w:rFonts w:asciiTheme="majorHAnsi" w:eastAsia="Times New Roman" w:hAnsiTheme="majorHAnsi" w:cstheme="majorHAnsi"/>
          <w:sz w:val="20"/>
          <w:szCs w:val="20"/>
        </w:rPr>
        <w:t xml:space="preserve"> </w:t>
      </w:r>
      <w:r w:rsidRPr="004B673F">
        <w:rPr>
          <w:rFonts w:asciiTheme="majorHAnsi" w:eastAsia="Times New Roman" w:hAnsiTheme="majorHAnsi" w:cstheme="majorHAnsi"/>
          <w:sz w:val="20"/>
          <w:szCs w:val="20"/>
        </w:rPr>
        <w:t xml:space="preserve">The project's objectives were clear and comprehensive, addressing the key issues we wanted to resolve. Green areas needed to be made more accessible if community members, including those with disabilities, were to benefit from and enjoy these locations. To create hospitable and visually pleasing spaces that locals could be proud of and utilise for a range of activities, it was the aim of improving park quality and maintenance. By encouraging community engagement and social cohesiveness, we hoped to foster a sense of belonging and togetherness among its members, fostering connection and collaboration. </w:t>
      </w:r>
      <w:r w:rsidR="340A58C9" w:rsidRPr="004B673F">
        <w:rPr>
          <w:rFonts w:asciiTheme="majorHAnsi" w:eastAsia="Times New Roman" w:hAnsiTheme="majorHAnsi" w:cstheme="majorHAnsi"/>
          <w:sz w:val="20"/>
          <w:szCs w:val="20"/>
        </w:rPr>
        <w:t>Finally</w:t>
      </w:r>
      <w:r w:rsidRPr="004B673F">
        <w:rPr>
          <w:rFonts w:asciiTheme="majorHAnsi" w:eastAsia="Times New Roman" w:hAnsiTheme="majorHAnsi" w:cstheme="majorHAnsi"/>
          <w:sz w:val="20"/>
          <w:szCs w:val="20"/>
        </w:rPr>
        <w:t>, using sustainable landscaping methods was crucial for preserving the environment, promoting biodiversity, and making sure that the green spaces would remain functional for a long time.</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2106071841"/>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 CITATION Lon1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(London.go.uk, n.d.)</w:t>
          </w:r>
          <w:r w:rsidR="004B673F">
            <w:rPr>
              <w:rFonts w:asciiTheme="majorHAnsi" w:eastAsia="Times New Roman" w:hAnsiTheme="majorHAnsi" w:cstheme="majorHAnsi"/>
              <w:sz w:val="20"/>
              <w:szCs w:val="20"/>
            </w:rPr>
            <w:fldChar w:fldCharType="end"/>
          </w:r>
        </w:sdtContent>
      </w:sdt>
    </w:p>
    <w:p w14:paraId="545E54E2" w14:textId="6F8E8A12" w:rsidR="006E20C7" w:rsidRPr="004B673F" w:rsidRDefault="2E91E66E" w:rsidP="0096665D">
      <w:pPr>
        <w:pStyle w:val="Heading1"/>
      </w:pPr>
      <w:bookmarkStart w:id="2" w:name="_Toc144384362"/>
      <w:r w:rsidRPr="004B673F">
        <w:t>Personal view:</w:t>
      </w:r>
      <w:bookmarkEnd w:id="2"/>
    </w:p>
    <w:p w14:paraId="091222EC" w14:textId="49E34616" w:rsidR="006E20C7" w:rsidRPr="004B673F" w:rsidRDefault="5B1F0486"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My engagement in the "</w:t>
      </w:r>
      <w:r w:rsidR="73EF582E" w:rsidRPr="004B673F">
        <w:rPr>
          <w:rFonts w:asciiTheme="majorHAnsi" w:eastAsia="Times New Roman" w:hAnsiTheme="majorHAnsi" w:cstheme="majorHAnsi"/>
          <w:sz w:val="19"/>
          <w:szCs w:val="19"/>
        </w:rPr>
        <w:t xml:space="preserve"> Community Green Spaces Initiative</w:t>
      </w:r>
      <w:r w:rsidR="73EF582E" w:rsidRPr="004B673F">
        <w:rPr>
          <w:rFonts w:asciiTheme="majorHAnsi" w:eastAsia="Times New Roman" w:hAnsiTheme="majorHAnsi" w:cstheme="majorHAnsi"/>
          <w:sz w:val="20"/>
          <w:szCs w:val="20"/>
        </w:rPr>
        <w:t xml:space="preserve"> </w:t>
      </w:r>
      <w:r w:rsidRPr="004B673F">
        <w:rPr>
          <w:rFonts w:asciiTheme="majorHAnsi" w:eastAsia="Times New Roman" w:hAnsiTheme="majorHAnsi" w:cstheme="majorHAnsi"/>
          <w:sz w:val="20"/>
          <w:szCs w:val="20"/>
        </w:rPr>
        <w:t xml:space="preserve">" initiative was primarily focused on planning and coordinating social get-togethers and recreational activities for seniors. I worked with a group of volunteers and residents of the community to organise and carry out these activities. I also interacted with new community members and low-income families by offering assistance and resources including direction and access to crucial services. I observed these activities' beneficial effects on the target stakeholders throughout the project, which helped to promote a sense of community and belonging. </w:t>
      </w:r>
    </w:p>
    <w:p w14:paraId="0151DD5B" w14:textId="77D22DC4" w:rsidR="006E20C7" w:rsidRPr="004B673F" w:rsidRDefault="2E91E66E"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Upon reflection on my feelings, I experienced a profound sense of satisfaction and fulfilment at being able to support the welfare of marginalised groups in our community. Empathy and compassion were sparked when interacting with the elderly, immigrants, and low-income families. A deep sense of fulfilment was achieved </w:t>
      </w:r>
      <w:r w:rsidR="6C7C969D" w:rsidRPr="004B673F">
        <w:rPr>
          <w:rFonts w:asciiTheme="majorHAnsi" w:eastAsia="Times New Roman" w:hAnsiTheme="majorHAnsi" w:cstheme="majorHAnsi"/>
          <w:sz w:val="20"/>
          <w:szCs w:val="20"/>
        </w:rPr>
        <w:t>because of</w:t>
      </w:r>
      <w:r w:rsidRPr="004B673F">
        <w:rPr>
          <w:rFonts w:asciiTheme="majorHAnsi" w:eastAsia="Times New Roman" w:hAnsiTheme="majorHAnsi" w:cstheme="majorHAnsi"/>
          <w:sz w:val="20"/>
          <w:szCs w:val="20"/>
        </w:rPr>
        <w:t xml:space="preserve"> seeing their appreciation and the happiness they felt </w:t>
      </w:r>
      <w:r w:rsidR="1CC24C11" w:rsidRPr="004B673F">
        <w:rPr>
          <w:rFonts w:asciiTheme="majorHAnsi" w:eastAsia="Times New Roman" w:hAnsiTheme="majorHAnsi" w:cstheme="majorHAnsi"/>
          <w:sz w:val="20"/>
          <w:szCs w:val="20"/>
        </w:rPr>
        <w:t>because of</w:t>
      </w:r>
      <w:r w:rsidRPr="004B673F">
        <w:rPr>
          <w:rFonts w:asciiTheme="majorHAnsi" w:eastAsia="Times New Roman" w:hAnsiTheme="majorHAnsi" w:cstheme="majorHAnsi"/>
          <w:sz w:val="20"/>
          <w:szCs w:val="20"/>
        </w:rPr>
        <w:t xml:space="preserve"> the project's activities.</w:t>
      </w:r>
    </w:p>
    <w:p w14:paraId="4D558B23" w14:textId="37B938FD" w:rsidR="006E20C7" w:rsidRPr="004B673F" w:rsidRDefault="2E91E66E"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 After doing so, I found the project to have </w:t>
      </w:r>
      <w:r w:rsidR="308D4ADF" w:rsidRPr="004B673F">
        <w:rPr>
          <w:rFonts w:asciiTheme="majorHAnsi" w:eastAsia="Times New Roman" w:hAnsiTheme="majorHAnsi" w:cstheme="majorHAnsi"/>
          <w:sz w:val="20"/>
          <w:szCs w:val="20"/>
        </w:rPr>
        <w:t>several</w:t>
      </w:r>
      <w:r w:rsidRPr="004B673F">
        <w:rPr>
          <w:rFonts w:asciiTheme="majorHAnsi" w:eastAsia="Times New Roman" w:hAnsiTheme="majorHAnsi" w:cstheme="majorHAnsi"/>
          <w:sz w:val="20"/>
          <w:szCs w:val="20"/>
        </w:rPr>
        <w:t xml:space="preserve"> strengths. The wide variety of activities that were put into practise effectively reduced social isolation and encouraged communal togetherness. The project gave underrepresented groups a forum on which to interact, exchange stories, and develop deep connections. Immigrants and low-income families were given support, which enabled them to overcome obstacles and experience a sense of community.</w:t>
      </w:r>
      <w:r w:rsidR="64445FDE" w:rsidRPr="004B673F">
        <w:rPr>
          <w:rFonts w:asciiTheme="majorHAnsi" w:eastAsia="Times New Roman" w:hAnsiTheme="majorHAnsi" w:cstheme="majorHAnsi"/>
          <w:sz w:val="20"/>
          <w:szCs w:val="20"/>
        </w:rPr>
        <w:t xml:space="preserve"> The parks open space for children and parents to socialise and make friends which overall w</w:t>
      </w:r>
      <w:r w:rsidR="0D7A6720" w:rsidRPr="004B673F">
        <w:rPr>
          <w:rFonts w:asciiTheme="majorHAnsi" w:eastAsia="Times New Roman" w:hAnsiTheme="majorHAnsi" w:cstheme="majorHAnsi"/>
          <w:sz w:val="20"/>
          <w:szCs w:val="20"/>
        </w:rPr>
        <w:t xml:space="preserve">ill have an impact on the community. This project </w:t>
      </w:r>
      <w:r w:rsidR="37EC16E6" w:rsidRPr="004B673F">
        <w:rPr>
          <w:rFonts w:asciiTheme="majorHAnsi" w:eastAsia="Times New Roman" w:hAnsiTheme="majorHAnsi" w:cstheme="majorHAnsi"/>
          <w:sz w:val="20"/>
          <w:szCs w:val="20"/>
        </w:rPr>
        <w:t>does not</w:t>
      </w:r>
      <w:r w:rsidR="0D7A6720" w:rsidRPr="004B673F">
        <w:rPr>
          <w:rFonts w:asciiTheme="majorHAnsi" w:eastAsia="Times New Roman" w:hAnsiTheme="majorHAnsi" w:cstheme="majorHAnsi"/>
          <w:sz w:val="20"/>
          <w:szCs w:val="20"/>
        </w:rPr>
        <w:t xml:space="preserve"> only help the communities but also has positive influence on the</w:t>
      </w:r>
      <w:r w:rsidR="055ECF05" w:rsidRPr="004B673F">
        <w:rPr>
          <w:rFonts w:asciiTheme="majorHAnsi" w:eastAsia="Times New Roman" w:hAnsiTheme="majorHAnsi" w:cstheme="majorHAnsi"/>
          <w:sz w:val="20"/>
          <w:szCs w:val="20"/>
        </w:rPr>
        <w:t xml:space="preserve"> country, showing other counties that they care for their citizens. </w:t>
      </w:r>
    </w:p>
    <w:p w14:paraId="6BCDA693" w14:textId="69C78D6D" w:rsidR="006E20C7" w:rsidRPr="004B673F" w:rsidRDefault="12AFE33B" w:rsidP="711FED4D">
      <w:pPr>
        <w:rPr>
          <w:rFonts w:asciiTheme="majorHAnsi" w:hAnsiTheme="majorHAnsi" w:cstheme="majorHAnsi"/>
        </w:rPr>
      </w:pPr>
      <w:r w:rsidRPr="004B673F">
        <w:rPr>
          <w:rFonts w:asciiTheme="majorHAnsi" w:eastAsia="Times New Roman" w:hAnsiTheme="majorHAnsi" w:cstheme="majorHAnsi"/>
          <w:sz w:val="20"/>
          <w:szCs w:val="20"/>
        </w:rPr>
        <w:lastRenderedPageBreak/>
        <w:t xml:space="preserve"> </w:t>
      </w:r>
      <w:r w:rsidRPr="004B673F">
        <w:rPr>
          <w:rFonts w:asciiTheme="majorHAnsi" w:hAnsiTheme="majorHAnsi" w:cstheme="majorHAnsi"/>
          <w:noProof/>
        </w:rPr>
        <w:drawing>
          <wp:inline distT="0" distB="0" distL="0" distR="0" wp14:anchorId="2F29295D" wp14:editId="6D165263">
            <wp:extent cx="3571875" cy="4191000"/>
            <wp:effectExtent l="0" t="0" r="0" b="0"/>
            <wp:docPr id="2059903166" name="Picture 2059903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71875" cy="4191000"/>
                    </a:xfrm>
                    <a:prstGeom prst="rect">
                      <a:avLst/>
                    </a:prstGeom>
                  </pic:spPr>
                </pic:pic>
              </a:graphicData>
            </a:graphic>
          </wp:inline>
        </w:drawing>
      </w:r>
    </w:p>
    <w:p w14:paraId="767229A9" w14:textId="0B5E9E45" w:rsidR="006E20C7" w:rsidRPr="004B673F" w:rsidRDefault="31A2F723" w:rsidP="711FED4D">
      <w:pPr>
        <w:rPr>
          <w:rFonts w:asciiTheme="majorHAnsi" w:hAnsiTheme="majorHAnsi" w:cstheme="majorHAnsi"/>
        </w:rPr>
      </w:pPr>
      <w:r w:rsidRPr="004B673F">
        <w:rPr>
          <w:rFonts w:asciiTheme="majorHAnsi" w:eastAsia="Times New Roman" w:hAnsiTheme="majorHAnsi" w:cstheme="majorHAnsi"/>
        </w:rPr>
        <w:t xml:space="preserve">(The image was taken by </w:t>
      </w:r>
      <w:r w:rsidR="08090011" w:rsidRPr="004B673F">
        <w:rPr>
          <w:rFonts w:asciiTheme="majorHAnsi" w:eastAsia="Times New Roman" w:hAnsiTheme="majorHAnsi" w:cstheme="majorHAnsi"/>
        </w:rPr>
        <w:t>me.</w:t>
      </w:r>
      <w:r w:rsidRPr="004B673F">
        <w:rPr>
          <w:rFonts w:asciiTheme="majorHAnsi" w:eastAsia="Times New Roman" w:hAnsiTheme="majorHAnsi" w:cstheme="majorHAnsi"/>
        </w:rPr>
        <w:t>)</w:t>
      </w:r>
    </w:p>
    <w:p w14:paraId="340AF5C1" w14:textId="04C9DFD0" w:rsidR="006E20C7" w:rsidRPr="004B673F" w:rsidRDefault="70DB05DA" w:rsidP="0096665D">
      <w:pPr>
        <w:pStyle w:val="Heading1"/>
      </w:pPr>
      <w:bookmarkStart w:id="3" w:name="_Toc144384363"/>
      <w:r w:rsidRPr="004B673F">
        <w:t>Analysis and Evaluation of Community Engagement Approaches:</w:t>
      </w:r>
      <w:bookmarkEnd w:id="3"/>
    </w:p>
    <w:p w14:paraId="40515461" w14:textId="0AD36610" w:rsidR="006E20C7" w:rsidRPr="004B673F" w:rsidRDefault="491D63F3"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I had the chance to review the analysis and evaluation of the community engagement strategies used in the project in my capacity as a practitioner of community engagement. I must admit that the initiative made use of </w:t>
      </w:r>
      <w:r w:rsidR="7B9399CE" w:rsidRPr="004B673F">
        <w:rPr>
          <w:rFonts w:asciiTheme="majorHAnsi" w:eastAsia="Times New Roman" w:hAnsiTheme="majorHAnsi" w:cstheme="majorHAnsi"/>
          <w:sz w:val="20"/>
          <w:szCs w:val="20"/>
        </w:rPr>
        <w:t>several</w:t>
      </w:r>
      <w:r w:rsidRPr="004B673F">
        <w:rPr>
          <w:rFonts w:asciiTheme="majorHAnsi" w:eastAsia="Times New Roman" w:hAnsiTheme="majorHAnsi" w:cstheme="majorHAnsi"/>
          <w:sz w:val="20"/>
          <w:szCs w:val="20"/>
        </w:rPr>
        <w:t xml:space="preserve"> best practises for community involvement, which surely helped it succeed.</w:t>
      </w:r>
    </w:p>
    <w:p w14:paraId="763FC191" w14:textId="47E912DF" w:rsidR="006E20C7" w:rsidRPr="004B673F" w:rsidRDefault="459720DB"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First</w:t>
      </w:r>
      <w:r w:rsidR="491D63F3" w:rsidRPr="004B673F">
        <w:rPr>
          <w:rFonts w:asciiTheme="majorHAnsi" w:eastAsia="Times New Roman" w:hAnsiTheme="majorHAnsi" w:cstheme="majorHAnsi"/>
          <w:sz w:val="20"/>
          <w:szCs w:val="20"/>
        </w:rPr>
        <w:t>, the comprehensive community consultations that were carried out through surveys, open forums, and focus groups were crucial in ensuring that residents had a true say in the decision-making processes. We cultivated a sense of ownership and empowerment within the community by aggressively seeking out their thoughts and involving them in the project's design and development. With this strategy, not only were the results more in line with their preferences and demands, but their confidence in the project was also strengthened.</w:t>
      </w:r>
      <w:r w:rsidR="249E2852" w:rsidRPr="004B673F">
        <w:rPr>
          <w:rFonts w:asciiTheme="majorHAnsi" w:eastAsia="Times New Roman" w:hAnsiTheme="majorHAnsi" w:cstheme="majorHAnsi"/>
          <w:sz w:val="20"/>
          <w:szCs w:val="20"/>
        </w:rPr>
        <w:t xml:space="preserve"> In this way the community feels involved in the project, making them real community members. A benefit of this is</w:t>
      </w:r>
      <w:r w:rsidR="225A5188" w:rsidRPr="004B673F">
        <w:rPr>
          <w:rFonts w:asciiTheme="majorHAnsi" w:eastAsia="Times New Roman" w:hAnsiTheme="majorHAnsi" w:cstheme="majorHAnsi"/>
          <w:sz w:val="20"/>
          <w:szCs w:val="20"/>
        </w:rPr>
        <w:t xml:space="preserve"> that they will use the green spaces even more because they had their part in it.</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1696763493"/>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CITATION Pro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(Gov.uk, Programmes and strategies Urban Greening, n.d.)</w:t>
          </w:r>
          <w:r w:rsidR="004B673F">
            <w:rPr>
              <w:rFonts w:asciiTheme="majorHAnsi" w:eastAsia="Times New Roman" w:hAnsiTheme="majorHAnsi" w:cstheme="majorHAnsi"/>
              <w:sz w:val="20"/>
              <w:szCs w:val="20"/>
            </w:rPr>
            <w:fldChar w:fldCharType="end"/>
          </w:r>
        </w:sdtContent>
      </w:sdt>
    </w:p>
    <w:p w14:paraId="332BE8C4" w14:textId="71D8B35D" w:rsidR="006E20C7" w:rsidRPr="004B673F" w:rsidRDefault="491D63F3"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 Second, the project's success was </w:t>
      </w:r>
      <w:r w:rsidR="5BB22A46" w:rsidRPr="004B673F">
        <w:rPr>
          <w:rFonts w:asciiTheme="majorHAnsi" w:eastAsia="Times New Roman" w:hAnsiTheme="majorHAnsi" w:cstheme="majorHAnsi"/>
          <w:sz w:val="20"/>
          <w:szCs w:val="20"/>
        </w:rPr>
        <w:t>influenced</w:t>
      </w:r>
      <w:r w:rsidRPr="004B673F">
        <w:rPr>
          <w:rFonts w:asciiTheme="majorHAnsi" w:eastAsia="Times New Roman" w:hAnsiTheme="majorHAnsi" w:cstheme="majorHAnsi"/>
          <w:sz w:val="20"/>
          <w:szCs w:val="20"/>
        </w:rPr>
        <w:t xml:space="preserve"> by the substantial emphasis placed on community development empowerment. Community people were treated as active partners in the project's execution and long-term sustainability through a variety of initiatives, including volunteer programmes, capacity building workshops, and skill-sharing opportunities. By promoting their active participation, we gave the community a sense of pride, accountability, and ownership, which fostered engagement and commitment.</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833141486"/>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CITATION Gov1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(Gov.uk, n.d.)</w:t>
          </w:r>
          <w:r w:rsidR="004B673F">
            <w:rPr>
              <w:rFonts w:asciiTheme="majorHAnsi" w:eastAsia="Times New Roman" w:hAnsiTheme="majorHAnsi" w:cstheme="majorHAnsi"/>
              <w:sz w:val="20"/>
              <w:szCs w:val="20"/>
            </w:rPr>
            <w:fldChar w:fldCharType="end"/>
          </w:r>
        </w:sdtContent>
      </w:sdt>
    </w:p>
    <w:p w14:paraId="636A4B38" w14:textId="38EB6112" w:rsidR="006E20C7" w:rsidRPr="004B673F" w:rsidRDefault="491D63F3"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Thirdly, the effectiveness and impact of the initiative were significantly impacted by the collaboration with other organisations and stakeholders. We were able to access more resources, knowledge, and views thanks to the collaborations we established with regional administrations, environmental groups, and other pertinent organisations. We were able to approach community development holistically thanks to the multi-agency partnership, </w:t>
      </w:r>
      <w:r w:rsidR="3D52A796" w:rsidRPr="004B673F">
        <w:rPr>
          <w:rFonts w:asciiTheme="majorHAnsi" w:eastAsia="Times New Roman" w:hAnsiTheme="majorHAnsi" w:cstheme="majorHAnsi"/>
          <w:sz w:val="20"/>
          <w:szCs w:val="20"/>
        </w:rPr>
        <w:t>considering</w:t>
      </w:r>
      <w:r w:rsidRPr="004B673F">
        <w:rPr>
          <w:rFonts w:asciiTheme="majorHAnsi" w:eastAsia="Times New Roman" w:hAnsiTheme="majorHAnsi" w:cstheme="majorHAnsi"/>
          <w:sz w:val="20"/>
          <w:szCs w:val="20"/>
        </w:rPr>
        <w:t xml:space="preserve"> numerous factors and utilising the combined efforts and expertise of various </w:t>
      </w:r>
      <w:r w:rsidRPr="004B673F">
        <w:rPr>
          <w:rFonts w:asciiTheme="majorHAnsi" w:eastAsia="Times New Roman" w:hAnsiTheme="majorHAnsi" w:cstheme="majorHAnsi"/>
          <w:sz w:val="20"/>
          <w:szCs w:val="20"/>
        </w:rPr>
        <w:lastRenderedPageBreak/>
        <w:t xml:space="preserve">stakeholders. These partnerships </w:t>
      </w:r>
      <w:r w:rsidR="2EE78AAC" w:rsidRPr="004B673F">
        <w:rPr>
          <w:rFonts w:asciiTheme="majorHAnsi" w:eastAsia="Times New Roman" w:hAnsiTheme="majorHAnsi" w:cstheme="majorHAnsi"/>
          <w:sz w:val="20"/>
          <w:szCs w:val="20"/>
        </w:rPr>
        <w:t>improved</w:t>
      </w:r>
      <w:r w:rsidRPr="004B673F">
        <w:rPr>
          <w:rFonts w:asciiTheme="majorHAnsi" w:eastAsia="Times New Roman" w:hAnsiTheme="majorHAnsi" w:cstheme="majorHAnsi"/>
          <w:sz w:val="20"/>
          <w:szCs w:val="20"/>
        </w:rPr>
        <w:t xml:space="preserve"> the project's outcomes and potential effect by bringing a wide range of resources and experience.</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795868998"/>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 CITATION Lon3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(London.gov.uk, rogrammes-strategies/business-and-economy, n.d.)</w:t>
          </w:r>
          <w:r w:rsidR="004B673F">
            <w:rPr>
              <w:rFonts w:asciiTheme="majorHAnsi" w:eastAsia="Times New Roman" w:hAnsiTheme="majorHAnsi" w:cstheme="majorHAnsi"/>
              <w:sz w:val="20"/>
              <w:szCs w:val="20"/>
            </w:rPr>
            <w:fldChar w:fldCharType="end"/>
          </w:r>
        </w:sdtContent>
      </w:sdt>
    </w:p>
    <w:p w14:paraId="21380846" w14:textId="2329F3C2" w:rsidR="006E20C7" w:rsidRPr="004B673F" w:rsidRDefault="491D63F3"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Overall, the project's examination and evaluation of community involvement strategies revealed a profound grasp of the value of involving </w:t>
      </w:r>
      <w:r w:rsidR="72AF1DDB" w:rsidRPr="004B673F">
        <w:rPr>
          <w:rFonts w:asciiTheme="majorHAnsi" w:eastAsia="Times New Roman" w:hAnsiTheme="majorHAnsi" w:cstheme="majorHAnsi"/>
          <w:sz w:val="20"/>
          <w:szCs w:val="20"/>
        </w:rPr>
        <w:t>residents</w:t>
      </w:r>
      <w:r w:rsidRPr="004B673F">
        <w:rPr>
          <w:rFonts w:asciiTheme="majorHAnsi" w:eastAsia="Times New Roman" w:hAnsiTheme="majorHAnsi" w:cstheme="majorHAnsi"/>
          <w:sz w:val="20"/>
          <w:szCs w:val="20"/>
        </w:rPr>
        <w:t>, giving them authority, and promoting collaboration. We were able to build a solid base of community support, ensuring that project outcomes matched community needs, and increase the project's impact and sustainability by putting these best practises into practise.</w:t>
      </w:r>
      <w:r w:rsidR="004B673F">
        <w:rPr>
          <w:rFonts w:asciiTheme="majorHAnsi" w:eastAsia="Times New Roman" w:hAnsiTheme="majorHAnsi" w:cstheme="majorHAnsi"/>
          <w:sz w:val="20"/>
          <w:szCs w:val="20"/>
        </w:rPr>
        <w:t xml:space="preserve"> </w:t>
      </w:r>
    </w:p>
    <w:p w14:paraId="54F49922" w14:textId="5C033AFD" w:rsidR="006E20C7" w:rsidRPr="004B673F" w:rsidRDefault="006E20C7" w:rsidP="711FED4D">
      <w:pPr>
        <w:rPr>
          <w:rFonts w:asciiTheme="majorHAnsi" w:eastAsia="Times New Roman" w:hAnsiTheme="majorHAnsi" w:cstheme="majorHAnsi"/>
          <w:sz w:val="20"/>
          <w:szCs w:val="20"/>
        </w:rPr>
      </w:pPr>
    </w:p>
    <w:p w14:paraId="356711EE" w14:textId="53B4DEF8" w:rsidR="006E20C7" w:rsidRPr="004B673F" w:rsidRDefault="70DB05DA" w:rsidP="004C5C62">
      <w:pPr>
        <w:pStyle w:val="Heading1"/>
      </w:pPr>
      <w:bookmarkStart w:id="4" w:name="_Toc144384364"/>
      <w:r w:rsidRPr="004B673F">
        <w:t>Reflection on What Could Have Been Done Differently:</w:t>
      </w:r>
      <w:bookmarkEnd w:id="4"/>
    </w:p>
    <w:p w14:paraId="38644F96" w14:textId="5F847ED2" w:rsidR="006E20C7" w:rsidRPr="004B673F" w:rsidRDefault="3A16767D"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As I think back on the Community Green Spaces Initiative, I recognise that while it met its goals and had a beneficial effect, there are several places where it could have been improved. The interaction with the community's marginalised and underrepresented groups is one area that may have been handled differently. Even though there were numerous community discussions, we could have done a better job of involving these groups and making sure their viewpoints were fully represented. To achieve inclusivity and equity, proactive steps must be taken to remove obstacles to participation and make sure that the opinions of everyone in the community are heard and valued.</w:t>
      </w:r>
    </w:p>
    <w:p w14:paraId="167941A2" w14:textId="0858BBBD" w:rsidR="006E20C7" w:rsidRPr="004B673F" w:rsidRDefault="3A16767D"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Implementing a more thorough monitoring and assessment structure is another area that needs development. Plans for after the project were taken into consideration, although monitoring ongoing maintenance and community involvement should have been done in a more organised way. A strong framework would have enabled a more thorough evaluation of the project's effects, the identification of areas for improvement, and the capacity to make data-driven choices for the long-term sustainability of the green spaces.</w:t>
      </w:r>
    </w:p>
    <w:p w14:paraId="3C208B37" w14:textId="7C662DA3" w:rsidR="006E20C7" w:rsidRPr="004B673F" w:rsidRDefault="3A16767D"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On the plus side, it is impossible to overestimate the value of active stakeholder participation, communication, and consultation. We developed trust and obtained insightful information by incorporating community members in decision-making processes, which enabled us to better cater the project to their needs and goals. This participative strategy promoted a sense of community ownership and belonging, which boosted participation and strengthened social cohesiveness. The cooperative efforts and shared accountability among community members and stakeholders are </w:t>
      </w:r>
      <w:r w:rsidR="4692068A" w:rsidRPr="004B673F">
        <w:rPr>
          <w:rFonts w:asciiTheme="majorHAnsi" w:eastAsia="Times New Roman" w:hAnsiTheme="majorHAnsi" w:cstheme="majorHAnsi"/>
          <w:sz w:val="20"/>
          <w:szCs w:val="20"/>
        </w:rPr>
        <w:t>responsible</w:t>
      </w:r>
      <w:r w:rsidRPr="004B673F">
        <w:rPr>
          <w:rFonts w:asciiTheme="majorHAnsi" w:eastAsia="Times New Roman" w:hAnsiTheme="majorHAnsi" w:cstheme="majorHAnsi"/>
          <w:sz w:val="20"/>
          <w:szCs w:val="20"/>
        </w:rPr>
        <w:t xml:space="preserve"> for the project's success.</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561553996"/>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CITATION National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(city, n.d.)</w:t>
          </w:r>
          <w:r w:rsidR="004B673F">
            <w:rPr>
              <w:rFonts w:asciiTheme="majorHAnsi" w:eastAsia="Times New Roman" w:hAnsiTheme="majorHAnsi" w:cstheme="majorHAnsi"/>
              <w:sz w:val="20"/>
              <w:szCs w:val="20"/>
            </w:rPr>
            <w:fldChar w:fldCharType="end"/>
          </w:r>
        </w:sdtContent>
      </w:sdt>
    </w:p>
    <w:p w14:paraId="09A76F5C" w14:textId="17757172" w:rsidR="006E20C7" w:rsidRPr="004B673F" w:rsidRDefault="16A52BBC"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Regarding</w:t>
      </w:r>
      <w:r w:rsidR="3A16767D" w:rsidRPr="004B673F">
        <w:rPr>
          <w:rFonts w:asciiTheme="majorHAnsi" w:eastAsia="Times New Roman" w:hAnsiTheme="majorHAnsi" w:cstheme="majorHAnsi"/>
          <w:sz w:val="20"/>
          <w:szCs w:val="20"/>
        </w:rPr>
        <w:t xml:space="preserve"> social media platforms, the initiative made effective use of these platforms to spread information, interact with the community, and promote involvement. Social media use was </w:t>
      </w:r>
      <w:r w:rsidR="7120AED1" w:rsidRPr="004B673F">
        <w:rPr>
          <w:rFonts w:asciiTheme="majorHAnsi" w:eastAsia="Times New Roman" w:hAnsiTheme="majorHAnsi" w:cstheme="majorHAnsi"/>
          <w:sz w:val="20"/>
          <w:szCs w:val="20"/>
        </w:rPr>
        <w:t>successful</w:t>
      </w:r>
      <w:r w:rsidR="3A16767D" w:rsidRPr="004B673F">
        <w:rPr>
          <w:rFonts w:asciiTheme="majorHAnsi" w:eastAsia="Times New Roman" w:hAnsiTheme="majorHAnsi" w:cstheme="majorHAnsi"/>
          <w:sz w:val="20"/>
          <w:szCs w:val="20"/>
        </w:rPr>
        <w:t xml:space="preserve"> in reaching a larger audience, particularly younger locals. Through social media channels, real-time updates, greater visibility, and ongoing conversation were made possible. This encouraged more people of the community to actively participate in project activities. The increasing levels of participation and the sharing of experiences among community members showed the influence of this social engagement.</w:t>
      </w:r>
      <w:r w:rsidR="348D3843" w:rsidRPr="004B673F">
        <w:rPr>
          <w:rFonts w:asciiTheme="majorHAnsi" w:eastAsia="Times New Roman" w:hAnsiTheme="majorHAnsi" w:cstheme="majorHAnsi"/>
          <w:sz w:val="20"/>
          <w:szCs w:val="20"/>
        </w:rPr>
        <w:t xml:space="preserve"> </w:t>
      </w:r>
    </w:p>
    <w:p w14:paraId="09668B06" w14:textId="0DD6833A" w:rsidR="006E20C7" w:rsidRPr="004B673F" w:rsidRDefault="5CF7FB4B"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The Community Green Spaces Initiative produced </w:t>
      </w:r>
      <w:r w:rsidR="781B9040" w:rsidRPr="004B673F">
        <w:rPr>
          <w:rFonts w:asciiTheme="majorHAnsi" w:eastAsia="Times New Roman" w:hAnsiTheme="majorHAnsi" w:cstheme="majorHAnsi"/>
          <w:sz w:val="20"/>
          <w:szCs w:val="20"/>
        </w:rPr>
        <w:t>a few</w:t>
      </w:r>
      <w:r w:rsidRPr="004B673F">
        <w:rPr>
          <w:rFonts w:asciiTheme="majorHAnsi" w:eastAsia="Times New Roman" w:hAnsiTheme="majorHAnsi" w:cstheme="majorHAnsi"/>
          <w:sz w:val="20"/>
          <w:szCs w:val="20"/>
        </w:rPr>
        <w:t xml:space="preserve"> remarkable triumphs, but there is still potential for improvement. The project's inclusivity, impact, and long-term viability would all be improved by actively integrating marginalised and underrepresented groups, putting in place a thorough monitoring and evaluation system, and continuing to use social media platforms for community participation. Future community development initiatives can be reinforced and more suited to satisfy the various requirements of communities by taking lessons from these thoughts.</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690531955"/>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 CITATION LFG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(LFGN, n.d.)</w:t>
          </w:r>
          <w:r w:rsidR="004B673F">
            <w:rPr>
              <w:rFonts w:asciiTheme="majorHAnsi" w:eastAsia="Times New Roman" w:hAnsiTheme="majorHAnsi" w:cstheme="majorHAnsi"/>
              <w:sz w:val="20"/>
              <w:szCs w:val="20"/>
            </w:rPr>
            <w:fldChar w:fldCharType="end"/>
          </w:r>
        </w:sdtContent>
      </w:sdt>
    </w:p>
    <w:p w14:paraId="37CE7761" w14:textId="687E61C9" w:rsidR="006E20C7" w:rsidRPr="004B673F" w:rsidRDefault="70DB05DA" w:rsidP="003F1428">
      <w:pPr>
        <w:jc w:val="both"/>
        <w:rPr>
          <w:rFonts w:asciiTheme="majorHAnsi" w:eastAsia="Times New Roman" w:hAnsiTheme="majorHAnsi" w:cstheme="majorHAnsi"/>
          <w:u w:val="single"/>
        </w:rPr>
      </w:pPr>
      <w:bookmarkStart w:id="5" w:name="_Toc144384365"/>
      <w:r w:rsidRPr="004C5C62">
        <w:rPr>
          <w:rStyle w:val="Heading1Char"/>
        </w:rPr>
        <w:t>Justification of Best Practices</w:t>
      </w:r>
      <w:bookmarkEnd w:id="5"/>
      <w:r w:rsidRPr="004B673F">
        <w:rPr>
          <w:rFonts w:asciiTheme="majorHAnsi" w:eastAsia="Times New Roman" w:hAnsiTheme="majorHAnsi" w:cstheme="majorHAnsi"/>
          <w:u w:val="single"/>
        </w:rPr>
        <w:t>:</w:t>
      </w:r>
    </w:p>
    <w:p w14:paraId="01E87965" w14:textId="4F2A61CA" w:rsidR="006E20C7" w:rsidRPr="004B673F" w:rsidRDefault="702D82D5"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I can confirm that the best practises adopted in the Community Green Spaces Initiative were justified and backed by research, community input, and the need for inclusive and sustainable community development as I assess their </w:t>
      </w:r>
      <w:r w:rsidR="0FEA037C" w:rsidRPr="004B673F">
        <w:rPr>
          <w:rFonts w:asciiTheme="majorHAnsi" w:eastAsia="Times New Roman" w:hAnsiTheme="majorHAnsi" w:cstheme="majorHAnsi"/>
          <w:sz w:val="20"/>
          <w:szCs w:val="20"/>
        </w:rPr>
        <w:t>justification. We</w:t>
      </w:r>
      <w:r w:rsidRPr="004B673F">
        <w:rPr>
          <w:rFonts w:asciiTheme="majorHAnsi" w:eastAsia="Times New Roman" w:hAnsiTheme="majorHAnsi" w:cstheme="majorHAnsi"/>
          <w:sz w:val="20"/>
          <w:szCs w:val="20"/>
        </w:rPr>
        <w:t xml:space="preserve"> were able to develop a thorough grasp of the community's requirements and ambitions for green spaces because to the considerable study done prior to the project. The findings from this research provided the basis for the project's goals and guided the choice of the best practises to be used. By coordinating the project with the precise demands discovered through research, we made sure that our efforts were focused and catered to the needs of the neighbourhood.</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1819404905"/>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 CITATION Lon4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(London.gov.uk, Greener community space, n.d.)</w:t>
          </w:r>
          <w:r w:rsidR="004B673F">
            <w:rPr>
              <w:rFonts w:asciiTheme="majorHAnsi" w:eastAsia="Times New Roman" w:hAnsiTheme="majorHAnsi" w:cstheme="majorHAnsi"/>
              <w:sz w:val="20"/>
              <w:szCs w:val="20"/>
            </w:rPr>
            <w:fldChar w:fldCharType="end"/>
          </w:r>
        </w:sdtContent>
      </w:sdt>
    </w:p>
    <w:p w14:paraId="1B751CEC" w14:textId="016B7C29" w:rsidR="006E20C7" w:rsidRPr="004B673F" w:rsidRDefault="702D82D5"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lastRenderedPageBreak/>
        <w:t xml:space="preserve"> The best practises selected were supported by the community discussions that were conducted during the planning stages. By include community people in the decision-making process, we were able to take their opinions, suggestions, and preferences into account when designing and implementing the project. We promoted a sense of ownership and made sure the project accurately reflected the needs and ambitions of the community by actively incorporating them. The validity and credibility of the best practises that were selected were improved by this collaborative method.</w:t>
      </w:r>
      <w:r w:rsidR="358185B7" w:rsidRPr="004B673F">
        <w:rPr>
          <w:rFonts w:asciiTheme="majorHAnsi" w:eastAsia="Times New Roman" w:hAnsiTheme="majorHAnsi" w:cstheme="majorHAnsi"/>
          <w:sz w:val="20"/>
          <w:szCs w:val="20"/>
        </w:rPr>
        <w:t xml:space="preserve"> This makes communities stronger and makes them believe that the government look after them and try to provide more </w:t>
      </w:r>
      <w:r w:rsidR="4F4B7AF6" w:rsidRPr="004B673F">
        <w:rPr>
          <w:rFonts w:asciiTheme="majorHAnsi" w:eastAsia="Times New Roman" w:hAnsiTheme="majorHAnsi" w:cstheme="majorHAnsi"/>
          <w:sz w:val="20"/>
          <w:szCs w:val="20"/>
        </w:rPr>
        <w:t>green spaces. Although, this project helps the community to have more green spaces for socialising</w:t>
      </w:r>
      <w:r w:rsidR="6E4406A6" w:rsidRPr="004B673F">
        <w:rPr>
          <w:rFonts w:asciiTheme="majorHAnsi" w:eastAsia="Times New Roman" w:hAnsiTheme="majorHAnsi" w:cstheme="majorHAnsi"/>
          <w:sz w:val="20"/>
          <w:szCs w:val="20"/>
        </w:rPr>
        <w:t>, but also provides them with fresh air and increases the greenhouses in the whole nation.</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298350495"/>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 CITATION Lon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(London.gov.uk, n.d.)</w:t>
          </w:r>
          <w:r w:rsidR="004B673F">
            <w:rPr>
              <w:rFonts w:asciiTheme="majorHAnsi" w:eastAsia="Times New Roman" w:hAnsiTheme="majorHAnsi" w:cstheme="majorHAnsi"/>
              <w:sz w:val="20"/>
              <w:szCs w:val="20"/>
            </w:rPr>
            <w:fldChar w:fldCharType="end"/>
          </w:r>
        </w:sdtContent>
      </w:sdt>
    </w:p>
    <w:p w14:paraId="6C1B8800" w14:textId="130A2F79" w:rsidR="006E20C7" w:rsidRPr="004B673F" w:rsidRDefault="5450B176" w:rsidP="711FED4D">
      <w:pPr>
        <w:rPr>
          <w:rFonts w:asciiTheme="majorHAnsi" w:eastAsia="Times New Roman" w:hAnsiTheme="majorHAnsi" w:cstheme="majorHAnsi"/>
          <w:sz w:val="20"/>
          <w:szCs w:val="20"/>
        </w:rPr>
      </w:pPr>
      <w:r w:rsidRPr="004B673F">
        <w:rPr>
          <w:rFonts w:asciiTheme="majorHAnsi" w:hAnsiTheme="majorHAnsi" w:cstheme="majorHAnsi"/>
          <w:noProof/>
        </w:rPr>
        <w:drawing>
          <wp:inline distT="0" distB="0" distL="0" distR="0" wp14:anchorId="3F84B0AD" wp14:editId="0082B199">
            <wp:extent cx="3686175" cy="4181475"/>
            <wp:effectExtent l="0" t="0" r="0" b="0"/>
            <wp:docPr id="853014102" name="Picture 853014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686175" cy="4181475"/>
                    </a:xfrm>
                    <a:prstGeom prst="rect">
                      <a:avLst/>
                    </a:prstGeom>
                  </pic:spPr>
                </pic:pic>
              </a:graphicData>
            </a:graphic>
          </wp:inline>
        </w:drawing>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468556848"/>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 CITATION Gov \l 2057 </w:instrText>
          </w:r>
          <w:r w:rsidR="004B673F">
            <w:rPr>
              <w:rFonts w:asciiTheme="majorHAnsi" w:eastAsia="Times New Roman" w:hAnsiTheme="majorHAnsi" w:cstheme="majorHAnsi"/>
              <w:sz w:val="20"/>
              <w:szCs w:val="20"/>
            </w:rPr>
            <w:fldChar w:fldCharType="separate"/>
          </w:r>
          <w:r w:rsidR="004B673F">
            <w:rPr>
              <w:rFonts w:asciiTheme="majorHAnsi" w:eastAsia="Times New Roman" w:hAnsiTheme="majorHAnsi" w:cstheme="majorHAnsi"/>
              <w:noProof/>
              <w:sz w:val="20"/>
              <w:szCs w:val="20"/>
            </w:rPr>
            <w:t xml:space="preserve"> </w:t>
          </w:r>
          <w:r w:rsidR="004B673F" w:rsidRPr="004B673F">
            <w:rPr>
              <w:rFonts w:asciiTheme="majorHAnsi" w:eastAsia="Times New Roman" w:hAnsiTheme="majorHAnsi" w:cstheme="majorHAnsi"/>
              <w:noProof/>
              <w:sz w:val="20"/>
              <w:szCs w:val="20"/>
            </w:rPr>
            <w:t>(Gov.UK, n.d.)</w:t>
          </w:r>
          <w:r w:rsidR="004B673F">
            <w:rPr>
              <w:rFonts w:asciiTheme="majorHAnsi" w:eastAsia="Times New Roman" w:hAnsiTheme="majorHAnsi" w:cstheme="majorHAnsi"/>
              <w:sz w:val="20"/>
              <w:szCs w:val="20"/>
            </w:rPr>
            <w:fldChar w:fldCharType="end"/>
          </w:r>
        </w:sdtContent>
      </w:sdt>
    </w:p>
    <w:p w14:paraId="7E08DDD8" w14:textId="7C7672A7" w:rsidR="006E20C7" w:rsidRPr="004B673F" w:rsidRDefault="0059562C" w:rsidP="003F1428">
      <w:pPr>
        <w:jc w:val="both"/>
        <w:rPr>
          <w:rFonts w:asciiTheme="majorHAnsi" w:eastAsia="Times New Roman" w:hAnsiTheme="majorHAnsi" w:cstheme="majorHAnsi"/>
          <w:sz w:val="20"/>
          <w:szCs w:val="20"/>
        </w:rPr>
      </w:pPr>
      <w:r w:rsidRPr="004B673F">
        <w:rPr>
          <w:rFonts w:asciiTheme="majorHAnsi" w:hAnsiTheme="majorHAnsi" w:cstheme="majorHAnsi"/>
        </w:rPr>
        <w:br/>
      </w:r>
      <w:r w:rsidR="702D82D5" w:rsidRPr="004B673F">
        <w:rPr>
          <w:rFonts w:asciiTheme="majorHAnsi" w:eastAsia="Times New Roman" w:hAnsiTheme="majorHAnsi" w:cstheme="majorHAnsi"/>
          <w:sz w:val="20"/>
          <w:szCs w:val="20"/>
        </w:rPr>
        <w:t xml:space="preserve">Additionally, it was appropriate to embrace strategies that supported diversity, empowered the community, and encouraged cooperation with outside organisations. By empowering the community through volunteer programmes, workshops that build capacity, and skill-sharing activities, the project's implementation and long-term sustainability were guaranteed. This strategy promoted a sense of pride and ownership within the community and acknowledged the significance of their </w:t>
      </w:r>
      <w:r w:rsidR="4D07F3DD" w:rsidRPr="004B673F">
        <w:rPr>
          <w:rFonts w:asciiTheme="majorHAnsi" w:eastAsia="Times New Roman" w:hAnsiTheme="majorHAnsi" w:cstheme="majorHAnsi"/>
          <w:sz w:val="20"/>
          <w:szCs w:val="20"/>
        </w:rPr>
        <w:t>contributions. Promoting</w:t>
      </w:r>
      <w:r w:rsidR="702D82D5" w:rsidRPr="004B673F">
        <w:rPr>
          <w:rFonts w:asciiTheme="majorHAnsi" w:eastAsia="Times New Roman" w:hAnsiTheme="majorHAnsi" w:cstheme="majorHAnsi"/>
          <w:sz w:val="20"/>
          <w:szCs w:val="20"/>
        </w:rPr>
        <w:t xml:space="preserve"> inclusivity was essential to making sure that the initiative serviced everyone in the community, regardless of their circumstances or background. We sought to close participation gaps and remove any obstacles marginalised and underrepresented groups might have by proactively involving them in our efforts. The idea of equity and the objective of developing a project that </w:t>
      </w:r>
      <w:r w:rsidR="56EAFA97" w:rsidRPr="004B673F">
        <w:rPr>
          <w:rFonts w:asciiTheme="majorHAnsi" w:eastAsia="Times New Roman" w:hAnsiTheme="majorHAnsi" w:cstheme="majorHAnsi"/>
          <w:sz w:val="20"/>
          <w:szCs w:val="20"/>
        </w:rPr>
        <w:t>serviced</w:t>
      </w:r>
      <w:r w:rsidR="702D82D5" w:rsidRPr="004B673F">
        <w:rPr>
          <w:rFonts w:asciiTheme="majorHAnsi" w:eastAsia="Times New Roman" w:hAnsiTheme="majorHAnsi" w:cstheme="majorHAnsi"/>
          <w:sz w:val="20"/>
          <w:szCs w:val="20"/>
        </w:rPr>
        <w:t xml:space="preserve"> the entire community served as justifications for this inclusive </w:t>
      </w:r>
      <w:r w:rsidR="7994F5B2" w:rsidRPr="004B673F">
        <w:rPr>
          <w:rFonts w:asciiTheme="majorHAnsi" w:eastAsia="Times New Roman" w:hAnsiTheme="majorHAnsi" w:cstheme="majorHAnsi"/>
          <w:sz w:val="20"/>
          <w:szCs w:val="20"/>
        </w:rPr>
        <w:t>strategy. Collaboration</w:t>
      </w:r>
      <w:r w:rsidR="702D82D5" w:rsidRPr="004B673F">
        <w:rPr>
          <w:rFonts w:asciiTheme="majorHAnsi" w:eastAsia="Times New Roman" w:hAnsiTheme="majorHAnsi" w:cstheme="majorHAnsi"/>
          <w:sz w:val="20"/>
          <w:szCs w:val="20"/>
        </w:rPr>
        <w:t xml:space="preserve"> with outside organisations improved the case for the best practises that were embraced. We accessed more resources, knowledge, and views through collaborating with regional administrations, environmental groups, and other stakeholders. Utilising the combined efforts and expertise of numerous groups, this collaboration allowed us to adopt a more comprehensive approach to community development. The choice of best practises that entailed external collaborations was justified by the shared accountability and cooperation among agencies.</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1883238044"/>
          <w:citation/>
        </w:sdtPr>
        <w:sdtEndPr/>
        <w:sdtContent>
          <w:r w:rsidR="004B673F">
            <w:rPr>
              <w:rFonts w:asciiTheme="majorHAnsi" w:eastAsia="Times New Roman" w:hAnsiTheme="majorHAnsi" w:cstheme="majorHAnsi"/>
              <w:sz w:val="20"/>
              <w:szCs w:val="20"/>
            </w:rPr>
            <w:fldChar w:fldCharType="begin"/>
          </w:r>
          <w:r w:rsidR="004B673F">
            <w:rPr>
              <w:rFonts w:asciiTheme="majorHAnsi" w:eastAsia="Times New Roman" w:hAnsiTheme="majorHAnsi" w:cstheme="majorHAnsi"/>
              <w:sz w:val="20"/>
              <w:szCs w:val="20"/>
            </w:rPr>
            <w:instrText xml:space="preserve"> CITATION Lon4 \l 2057 </w:instrText>
          </w:r>
          <w:r w:rsidR="004B673F">
            <w:rPr>
              <w:rFonts w:asciiTheme="majorHAnsi" w:eastAsia="Times New Roman" w:hAnsiTheme="majorHAnsi" w:cstheme="majorHAnsi"/>
              <w:sz w:val="20"/>
              <w:szCs w:val="20"/>
            </w:rPr>
            <w:fldChar w:fldCharType="separate"/>
          </w:r>
          <w:r w:rsidR="004B673F" w:rsidRPr="004B673F">
            <w:rPr>
              <w:rFonts w:asciiTheme="majorHAnsi" w:eastAsia="Times New Roman" w:hAnsiTheme="majorHAnsi" w:cstheme="majorHAnsi"/>
              <w:noProof/>
              <w:sz w:val="20"/>
              <w:szCs w:val="20"/>
            </w:rPr>
            <w:t>(London.gov.uk, Greener community space, n.d.)</w:t>
          </w:r>
          <w:r w:rsidR="004B673F">
            <w:rPr>
              <w:rFonts w:asciiTheme="majorHAnsi" w:eastAsia="Times New Roman" w:hAnsiTheme="majorHAnsi" w:cstheme="majorHAnsi"/>
              <w:sz w:val="20"/>
              <w:szCs w:val="20"/>
            </w:rPr>
            <w:fldChar w:fldCharType="end"/>
          </w:r>
        </w:sdtContent>
      </w:sdt>
    </w:p>
    <w:p w14:paraId="5DF48B14" w14:textId="3991C394" w:rsidR="004B673F" w:rsidRPr="004B673F" w:rsidRDefault="702D82D5" w:rsidP="003F1428">
      <w:pPr>
        <w:jc w:val="both"/>
        <w:rPr>
          <w:rFonts w:asciiTheme="majorHAnsi" w:hAnsiTheme="majorHAnsi" w:cstheme="majorHAnsi"/>
        </w:rPr>
      </w:pPr>
      <w:r w:rsidRPr="004B673F">
        <w:rPr>
          <w:rFonts w:asciiTheme="majorHAnsi" w:eastAsia="Times New Roman" w:hAnsiTheme="majorHAnsi" w:cstheme="majorHAnsi"/>
          <w:sz w:val="20"/>
          <w:szCs w:val="20"/>
        </w:rPr>
        <w:lastRenderedPageBreak/>
        <w:t>In summary, the Community Green Spaces Initiative's best practises were supported by research, community input, and the need for inclusive and sustainable community development. The project was in line with the unique requirements and goals of the community thanks to the intensive research and community participation processes. We built a solid foundation for the project's success and impact by encouraging collaboration with outside organisations, empowering the community, and promoting diversity.</w:t>
      </w:r>
      <w:r w:rsidR="004B673F">
        <w:rPr>
          <w:rFonts w:asciiTheme="majorHAnsi" w:eastAsia="Times New Roman" w:hAnsiTheme="majorHAnsi" w:cstheme="majorHAnsi"/>
          <w:sz w:val="20"/>
          <w:szCs w:val="20"/>
        </w:rPr>
        <w:t xml:space="preserve"> </w:t>
      </w:r>
      <w:sdt>
        <w:sdtPr>
          <w:rPr>
            <w:rFonts w:asciiTheme="majorHAnsi" w:eastAsia="Times New Roman" w:hAnsiTheme="majorHAnsi" w:cstheme="majorHAnsi"/>
            <w:sz w:val="20"/>
            <w:szCs w:val="20"/>
          </w:rPr>
          <w:id w:val="876976653"/>
          <w:citation/>
        </w:sdtPr>
        <w:sdtEndPr/>
        <w:sdtContent>
          <w:r w:rsidR="004B673F">
            <w:rPr>
              <w:rFonts w:asciiTheme="majorHAnsi" w:eastAsia="Times New Roman" w:hAnsiTheme="majorHAnsi" w:cstheme="majorHAnsi"/>
              <w:sz w:val="20"/>
              <w:szCs w:val="20"/>
            </w:rPr>
            <w:fldChar w:fldCharType="begin"/>
          </w:r>
          <w:r w:rsidR="004B673F">
            <w:rPr>
              <w:rFonts w:asciiTheme="majorHAnsi" w:hAnsiTheme="majorHAnsi" w:cstheme="majorHAnsi"/>
            </w:rPr>
            <w:instrText xml:space="preserve"> CITATION Lon2 \l 2057 </w:instrText>
          </w:r>
          <w:r w:rsidR="004B673F">
            <w:rPr>
              <w:rFonts w:asciiTheme="majorHAnsi" w:eastAsia="Times New Roman" w:hAnsiTheme="majorHAnsi" w:cstheme="majorHAnsi"/>
              <w:sz w:val="20"/>
              <w:szCs w:val="20"/>
            </w:rPr>
            <w:fldChar w:fldCharType="separate"/>
          </w:r>
          <w:r w:rsidR="004B673F" w:rsidRPr="004B673F">
            <w:rPr>
              <w:rFonts w:asciiTheme="majorHAnsi" w:hAnsiTheme="majorHAnsi" w:cstheme="majorHAnsi"/>
              <w:noProof/>
            </w:rPr>
            <w:t>(London.gov.uk, Environment parks and green spaces, n.d.)</w:t>
          </w:r>
          <w:r w:rsidR="004B673F">
            <w:rPr>
              <w:rFonts w:asciiTheme="majorHAnsi" w:eastAsia="Times New Roman" w:hAnsiTheme="majorHAnsi" w:cstheme="majorHAnsi"/>
              <w:sz w:val="20"/>
              <w:szCs w:val="20"/>
            </w:rPr>
            <w:fldChar w:fldCharType="end"/>
          </w:r>
        </w:sdtContent>
      </w:sdt>
    </w:p>
    <w:p w14:paraId="63975A91" w14:textId="795877D6" w:rsidR="006E20C7" w:rsidRPr="004B673F" w:rsidRDefault="70DB05DA" w:rsidP="711FED4D">
      <w:pPr>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 </w:t>
      </w:r>
    </w:p>
    <w:p w14:paraId="7C5900AB" w14:textId="357923A9" w:rsidR="006E20C7" w:rsidRPr="004B673F" w:rsidRDefault="70DB05DA" w:rsidP="004C5C62">
      <w:pPr>
        <w:pStyle w:val="Heading1"/>
      </w:pPr>
      <w:bookmarkStart w:id="6" w:name="_Toc144384366"/>
      <w:r w:rsidRPr="004B673F">
        <w:t>Conclusion:</w:t>
      </w:r>
      <w:bookmarkEnd w:id="6"/>
    </w:p>
    <w:p w14:paraId="76FB5251" w14:textId="562A279E" w:rsidR="006E20C7" w:rsidRPr="004B673F" w:rsidRDefault="0070D14E" w:rsidP="003F1428">
      <w:pPr>
        <w:jc w:val="both"/>
        <w:rPr>
          <w:rFonts w:asciiTheme="majorHAnsi" w:eastAsia="Times New Roman" w:hAnsiTheme="majorHAnsi" w:cstheme="majorHAnsi"/>
          <w:sz w:val="20"/>
          <w:szCs w:val="20"/>
        </w:rPr>
      </w:pPr>
      <w:r w:rsidRPr="004B673F">
        <w:rPr>
          <w:rFonts w:asciiTheme="majorHAnsi" w:eastAsia="Times New Roman" w:hAnsiTheme="majorHAnsi" w:cstheme="majorHAnsi"/>
          <w:sz w:val="20"/>
          <w:szCs w:val="20"/>
        </w:rPr>
        <w:t xml:space="preserve">A good example of community growth and engagement is the Community Green Spaces Initiative. Best practises were adopted, and the community benefited. These practises include active consultation, communication, stakeholder participation, diversity and inclusion, and multi-agency cooperation. I recognise the value of continued efforts to enhance inclusivity, monitoring, and evaluation in community development activities as I reflect on the project. We can guarantee more successful and long-lasting results for future initiatives by consistently learning from our experiences and implementing lessons learnt. </w:t>
      </w:r>
    </w:p>
    <w:p w14:paraId="630A97A0" w14:textId="77777777" w:rsidR="004B673F" w:rsidRDefault="004B673F" w:rsidP="711FED4D">
      <w:pPr>
        <w:rPr>
          <w:rFonts w:asciiTheme="majorHAnsi" w:eastAsiaTheme="majorEastAsia" w:hAnsiTheme="majorHAnsi" w:cstheme="majorBidi"/>
          <w:color w:val="2F5496" w:themeColor="accent1" w:themeShade="BF"/>
          <w:sz w:val="32"/>
          <w:szCs w:val="32"/>
        </w:rPr>
      </w:pPr>
    </w:p>
    <w:p w14:paraId="30C21DC7" w14:textId="77777777" w:rsidR="001A0EFE" w:rsidRDefault="001A0EFE" w:rsidP="711FED4D">
      <w:pPr>
        <w:rPr>
          <w:rFonts w:asciiTheme="majorHAnsi" w:eastAsiaTheme="majorEastAsia" w:hAnsiTheme="majorHAnsi" w:cstheme="majorBidi"/>
          <w:color w:val="2F5496" w:themeColor="accent1" w:themeShade="BF"/>
          <w:sz w:val="32"/>
          <w:szCs w:val="32"/>
        </w:rPr>
      </w:pPr>
    </w:p>
    <w:p w14:paraId="0A56863E" w14:textId="77777777" w:rsidR="001A0EFE" w:rsidRDefault="001A0EFE" w:rsidP="711FED4D">
      <w:pPr>
        <w:rPr>
          <w:rFonts w:asciiTheme="majorHAnsi" w:eastAsiaTheme="majorEastAsia" w:hAnsiTheme="majorHAnsi" w:cstheme="majorBidi"/>
          <w:color w:val="2F5496" w:themeColor="accent1" w:themeShade="BF"/>
          <w:sz w:val="32"/>
          <w:szCs w:val="32"/>
        </w:rPr>
      </w:pPr>
    </w:p>
    <w:p w14:paraId="5100EAA7" w14:textId="77777777" w:rsidR="001A0EFE" w:rsidRDefault="001A0EFE" w:rsidP="711FED4D">
      <w:pPr>
        <w:rPr>
          <w:rFonts w:asciiTheme="majorHAnsi" w:eastAsiaTheme="majorEastAsia" w:hAnsiTheme="majorHAnsi" w:cstheme="majorBidi"/>
          <w:color w:val="2F5496" w:themeColor="accent1" w:themeShade="BF"/>
          <w:sz w:val="32"/>
          <w:szCs w:val="32"/>
        </w:rPr>
      </w:pPr>
    </w:p>
    <w:p w14:paraId="4EDC8CF6" w14:textId="77777777" w:rsidR="001A0EFE" w:rsidRDefault="001A0EFE" w:rsidP="711FED4D">
      <w:pPr>
        <w:rPr>
          <w:rFonts w:asciiTheme="majorHAnsi" w:eastAsiaTheme="majorEastAsia" w:hAnsiTheme="majorHAnsi" w:cstheme="majorBidi"/>
          <w:color w:val="2F5496" w:themeColor="accent1" w:themeShade="BF"/>
          <w:sz w:val="32"/>
          <w:szCs w:val="32"/>
        </w:rPr>
      </w:pPr>
    </w:p>
    <w:p w14:paraId="626CE7E5" w14:textId="77777777" w:rsidR="001A0EFE" w:rsidRDefault="001A0EFE" w:rsidP="711FED4D">
      <w:pPr>
        <w:rPr>
          <w:rFonts w:asciiTheme="majorHAnsi" w:eastAsiaTheme="majorEastAsia" w:hAnsiTheme="majorHAnsi" w:cstheme="majorBidi"/>
          <w:color w:val="2F5496" w:themeColor="accent1" w:themeShade="BF"/>
          <w:sz w:val="32"/>
          <w:szCs w:val="32"/>
        </w:rPr>
      </w:pPr>
    </w:p>
    <w:p w14:paraId="2DF9BE89" w14:textId="77777777" w:rsidR="001A0EFE" w:rsidRDefault="001A0EFE" w:rsidP="711FED4D">
      <w:pPr>
        <w:rPr>
          <w:rFonts w:asciiTheme="majorHAnsi" w:eastAsiaTheme="majorEastAsia" w:hAnsiTheme="majorHAnsi" w:cstheme="majorBidi"/>
          <w:color w:val="2F5496" w:themeColor="accent1" w:themeShade="BF"/>
          <w:sz w:val="32"/>
          <w:szCs w:val="32"/>
        </w:rPr>
      </w:pPr>
    </w:p>
    <w:p w14:paraId="2BBF300D" w14:textId="77777777" w:rsidR="001A0EFE" w:rsidRDefault="001A0EFE" w:rsidP="711FED4D">
      <w:pPr>
        <w:rPr>
          <w:rFonts w:asciiTheme="majorHAnsi" w:eastAsiaTheme="majorEastAsia" w:hAnsiTheme="majorHAnsi" w:cstheme="majorBidi"/>
          <w:color w:val="2F5496" w:themeColor="accent1" w:themeShade="BF"/>
          <w:sz w:val="32"/>
          <w:szCs w:val="32"/>
        </w:rPr>
      </w:pPr>
    </w:p>
    <w:p w14:paraId="6964DD08" w14:textId="77777777" w:rsidR="00B4200D" w:rsidRDefault="00B4200D" w:rsidP="711FED4D">
      <w:pPr>
        <w:rPr>
          <w:rFonts w:asciiTheme="majorHAnsi" w:eastAsiaTheme="majorEastAsia" w:hAnsiTheme="majorHAnsi" w:cstheme="majorBidi"/>
          <w:color w:val="2F5496" w:themeColor="accent1" w:themeShade="BF"/>
          <w:sz w:val="32"/>
          <w:szCs w:val="32"/>
        </w:rPr>
      </w:pPr>
    </w:p>
    <w:p w14:paraId="7B45AEC3" w14:textId="77777777" w:rsidR="00B4200D" w:rsidRDefault="00B4200D" w:rsidP="711FED4D">
      <w:pPr>
        <w:rPr>
          <w:rFonts w:asciiTheme="majorHAnsi" w:eastAsiaTheme="majorEastAsia" w:hAnsiTheme="majorHAnsi" w:cstheme="majorBidi"/>
          <w:color w:val="2F5496" w:themeColor="accent1" w:themeShade="BF"/>
          <w:sz w:val="32"/>
          <w:szCs w:val="32"/>
        </w:rPr>
      </w:pPr>
    </w:p>
    <w:p w14:paraId="68B5B7D9" w14:textId="77777777" w:rsidR="00B4200D" w:rsidRDefault="00B4200D" w:rsidP="711FED4D">
      <w:pPr>
        <w:rPr>
          <w:rFonts w:asciiTheme="majorHAnsi" w:eastAsiaTheme="majorEastAsia" w:hAnsiTheme="majorHAnsi" w:cstheme="majorBidi"/>
          <w:color w:val="2F5496" w:themeColor="accent1" w:themeShade="BF"/>
          <w:sz w:val="32"/>
          <w:szCs w:val="32"/>
        </w:rPr>
      </w:pPr>
    </w:p>
    <w:p w14:paraId="0BFE0972" w14:textId="77777777" w:rsidR="00B4200D" w:rsidRDefault="00B4200D" w:rsidP="711FED4D">
      <w:pPr>
        <w:rPr>
          <w:rFonts w:asciiTheme="majorHAnsi" w:eastAsiaTheme="majorEastAsia" w:hAnsiTheme="majorHAnsi" w:cstheme="majorBidi"/>
          <w:color w:val="2F5496" w:themeColor="accent1" w:themeShade="BF"/>
          <w:sz w:val="32"/>
          <w:szCs w:val="32"/>
        </w:rPr>
      </w:pPr>
    </w:p>
    <w:p w14:paraId="243E94A9" w14:textId="77777777" w:rsidR="00B4200D" w:rsidRDefault="00B4200D" w:rsidP="711FED4D">
      <w:pPr>
        <w:rPr>
          <w:rFonts w:asciiTheme="majorHAnsi" w:eastAsiaTheme="majorEastAsia" w:hAnsiTheme="majorHAnsi" w:cstheme="majorBidi"/>
          <w:color w:val="2F5496" w:themeColor="accent1" w:themeShade="BF"/>
          <w:sz w:val="32"/>
          <w:szCs w:val="32"/>
        </w:rPr>
      </w:pPr>
    </w:p>
    <w:p w14:paraId="45321DC8" w14:textId="77777777" w:rsidR="00B4200D" w:rsidRDefault="00B4200D" w:rsidP="711FED4D">
      <w:pPr>
        <w:rPr>
          <w:rFonts w:asciiTheme="majorHAnsi" w:eastAsiaTheme="majorEastAsia" w:hAnsiTheme="majorHAnsi" w:cstheme="majorBidi"/>
          <w:color w:val="2F5496" w:themeColor="accent1" w:themeShade="BF"/>
          <w:sz w:val="32"/>
          <w:szCs w:val="32"/>
        </w:rPr>
      </w:pPr>
    </w:p>
    <w:p w14:paraId="0A842AAD" w14:textId="77777777" w:rsidR="00B4200D" w:rsidRDefault="00B4200D" w:rsidP="711FED4D">
      <w:pPr>
        <w:rPr>
          <w:rFonts w:asciiTheme="majorHAnsi" w:eastAsiaTheme="majorEastAsia" w:hAnsiTheme="majorHAnsi" w:cstheme="majorBidi"/>
          <w:color w:val="2F5496" w:themeColor="accent1" w:themeShade="BF"/>
          <w:sz w:val="32"/>
          <w:szCs w:val="32"/>
        </w:rPr>
      </w:pPr>
    </w:p>
    <w:bookmarkStart w:id="7" w:name="_Toc144384367" w:displacedByCustomXml="next"/>
    <w:sdt>
      <w:sdtPr>
        <w:rPr>
          <w:rFonts w:asciiTheme="minorHAnsi" w:eastAsiaTheme="minorHAnsi" w:hAnsiTheme="minorHAnsi" w:cstheme="minorBidi"/>
          <w:color w:val="auto"/>
          <w:sz w:val="22"/>
          <w:szCs w:val="22"/>
        </w:rPr>
        <w:id w:val="-2073504663"/>
        <w:docPartObj>
          <w:docPartGallery w:val="Bibliographies"/>
          <w:docPartUnique/>
        </w:docPartObj>
      </w:sdtPr>
      <w:sdtEndPr>
        <w:rPr>
          <w:sz w:val="20"/>
          <w:szCs w:val="20"/>
        </w:rPr>
      </w:sdtEndPr>
      <w:sdtContent>
        <w:p w14:paraId="79B473C0" w14:textId="0B739B92" w:rsidR="004B673F" w:rsidRPr="004B673F" w:rsidRDefault="004B673F">
          <w:pPr>
            <w:pStyle w:val="Heading1"/>
            <w:rPr>
              <w:sz w:val="20"/>
              <w:szCs w:val="20"/>
            </w:rPr>
          </w:pPr>
          <w:r w:rsidRPr="004B673F">
            <w:rPr>
              <w:sz w:val="20"/>
              <w:szCs w:val="20"/>
            </w:rPr>
            <w:t>References were gathered from:</w:t>
          </w:r>
          <w:bookmarkEnd w:id="7"/>
        </w:p>
        <w:sdt>
          <w:sdtPr>
            <w:rPr>
              <w:sz w:val="20"/>
              <w:szCs w:val="20"/>
            </w:rPr>
            <w:id w:val="111145805"/>
            <w:bibliography/>
          </w:sdtPr>
          <w:sdtEndPr/>
          <w:sdtContent>
            <w:p w14:paraId="31088490" w14:textId="77777777" w:rsidR="004B673F" w:rsidRPr="004B673F" w:rsidRDefault="004B673F" w:rsidP="004B673F">
              <w:pPr>
                <w:pStyle w:val="Bibliography"/>
                <w:ind w:left="720" w:hanging="720"/>
                <w:rPr>
                  <w:noProof/>
                  <w:sz w:val="20"/>
                  <w:szCs w:val="20"/>
                </w:rPr>
              </w:pPr>
              <w:r w:rsidRPr="004B673F">
                <w:rPr>
                  <w:sz w:val="20"/>
                  <w:szCs w:val="20"/>
                </w:rPr>
                <w:fldChar w:fldCharType="begin"/>
              </w:r>
              <w:r w:rsidRPr="004B673F">
                <w:rPr>
                  <w:sz w:val="20"/>
                  <w:szCs w:val="20"/>
                </w:rPr>
                <w:instrText xml:space="preserve"> BIBLIOGRAPHY </w:instrText>
              </w:r>
              <w:r w:rsidRPr="004B673F">
                <w:rPr>
                  <w:sz w:val="20"/>
                  <w:szCs w:val="20"/>
                </w:rPr>
                <w:fldChar w:fldCharType="separate"/>
              </w:r>
              <w:r w:rsidRPr="004B673F">
                <w:rPr>
                  <w:noProof/>
                  <w:sz w:val="20"/>
                  <w:szCs w:val="20"/>
                </w:rPr>
                <w:t xml:space="preserve">city, N. p. (n.d.). </w:t>
              </w:r>
              <w:r w:rsidRPr="004B673F">
                <w:rPr>
                  <w:i/>
                  <w:iCs/>
                  <w:noProof/>
                  <w:sz w:val="20"/>
                  <w:szCs w:val="20"/>
                </w:rPr>
                <w:t>Nationsl parks and green spaces</w:t>
              </w:r>
              <w:r w:rsidRPr="004B673F">
                <w:rPr>
                  <w:noProof/>
                  <w:sz w:val="20"/>
                  <w:szCs w:val="20"/>
                </w:rPr>
                <w:t>. Retrieved from National park city: https://www.nationalparkcity.london/index.php?option=com_content&amp;view=article&amp;id=102</w:t>
              </w:r>
            </w:p>
            <w:p w14:paraId="2ED24A8D" w14:textId="77777777" w:rsidR="004B673F" w:rsidRPr="004B673F" w:rsidRDefault="004B673F" w:rsidP="004B673F">
              <w:pPr>
                <w:pStyle w:val="Bibliography"/>
                <w:ind w:left="720" w:hanging="720"/>
                <w:rPr>
                  <w:noProof/>
                  <w:sz w:val="20"/>
                  <w:szCs w:val="20"/>
                </w:rPr>
              </w:pPr>
              <w:r w:rsidRPr="004B673F">
                <w:rPr>
                  <w:noProof/>
                  <w:sz w:val="20"/>
                  <w:szCs w:val="20"/>
                </w:rPr>
                <w:t xml:space="preserve">Gov.UK. (n.d.). </w:t>
              </w:r>
              <w:r w:rsidRPr="004B673F">
                <w:rPr>
                  <w:i/>
                  <w:iCs/>
                  <w:noProof/>
                  <w:sz w:val="20"/>
                  <w:szCs w:val="20"/>
                </w:rPr>
                <w:t>London Green Spaces</w:t>
              </w:r>
              <w:r w:rsidRPr="004B673F">
                <w:rPr>
                  <w:noProof/>
                  <w:sz w:val="20"/>
                  <w:szCs w:val="20"/>
                </w:rPr>
                <w:t xml:space="preserve">. Retrieved from Gov.UK: https://www.london.gov.uk/sites/default/files/4244_-_gla_-_london_green_spaces_commission_report_v7_0.pdf </w:t>
              </w:r>
            </w:p>
            <w:p w14:paraId="5482CC94" w14:textId="77777777" w:rsidR="004B673F" w:rsidRPr="004B673F" w:rsidRDefault="004B673F" w:rsidP="004B673F">
              <w:pPr>
                <w:pStyle w:val="Bibliography"/>
                <w:ind w:left="720" w:hanging="720"/>
                <w:rPr>
                  <w:noProof/>
                  <w:sz w:val="20"/>
                  <w:szCs w:val="20"/>
                </w:rPr>
              </w:pPr>
              <w:r w:rsidRPr="004B673F">
                <w:rPr>
                  <w:noProof/>
                  <w:sz w:val="20"/>
                  <w:szCs w:val="20"/>
                </w:rPr>
                <w:t xml:space="preserve">Gov.uk. (n.d.). </w:t>
              </w:r>
              <w:r w:rsidRPr="004B673F">
                <w:rPr>
                  <w:i/>
                  <w:iCs/>
                  <w:noProof/>
                  <w:sz w:val="20"/>
                  <w:szCs w:val="20"/>
                </w:rPr>
                <w:t>New and Revamped parks</w:t>
              </w:r>
              <w:r w:rsidRPr="004B673F">
                <w:rPr>
                  <w:noProof/>
                  <w:sz w:val="20"/>
                  <w:szCs w:val="20"/>
                </w:rPr>
                <w:t>. Retrieved from Gov.uk: https://www.gov.uk/government/news/over-100-new-and-revamped-parks-to-level-up-towns-and-cities-across-the-uk</w:t>
              </w:r>
            </w:p>
            <w:p w14:paraId="38EF1CF0" w14:textId="77777777" w:rsidR="004B673F" w:rsidRPr="004B673F" w:rsidRDefault="004B673F" w:rsidP="004B673F">
              <w:pPr>
                <w:pStyle w:val="Bibliography"/>
                <w:ind w:left="720" w:hanging="720"/>
                <w:rPr>
                  <w:noProof/>
                  <w:sz w:val="20"/>
                  <w:szCs w:val="20"/>
                </w:rPr>
              </w:pPr>
              <w:r w:rsidRPr="004B673F">
                <w:rPr>
                  <w:noProof/>
                  <w:sz w:val="20"/>
                  <w:szCs w:val="20"/>
                </w:rPr>
                <w:t xml:space="preserve">Gov.uk. (n.d.). </w:t>
              </w:r>
              <w:r w:rsidRPr="004B673F">
                <w:rPr>
                  <w:i/>
                  <w:iCs/>
                  <w:noProof/>
                  <w:sz w:val="20"/>
                  <w:szCs w:val="20"/>
                </w:rPr>
                <w:t>Programmes and strategies Urban Greening</w:t>
              </w:r>
              <w:r w:rsidRPr="004B673F">
                <w:rPr>
                  <w:noProof/>
                  <w:sz w:val="20"/>
                  <w:szCs w:val="20"/>
                </w:rPr>
                <w:t>. Retrieved from London gov.uk: https://www.london.gov.uk/programmes-and-strategies/environment-and-climate-change/parks-green-spaces-and-biodiversity/urban-greening</w:t>
              </w:r>
            </w:p>
            <w:p w14:paraId="4835EE7E" w14:textId="77777777" w:rsidR="004B673F" w:rsidRPr="004B673F" w:rsidRDefault="004B673F" w:rsidP="004B673F">
              <w:pPr>
                <w:pStyle w:val="Bibliography"/>
                <w:ind w:left="720" w:hanging="720"/>
                <w:rPr>
                  <w:noProof/>
                  <w:sz w:val="20"/>
                  <w:szCs w:val="20"/>
                </w:rPr>
              </w:pPr>
              <w:r w:rsidRPr="004B673F">
                <w:rPr>
                  <w:noProof/>
                  <w:sz w:val="20"/>
                  <w:szCs w:val="20"/>
                </w:rPr>
                <w:t xml:space="preserve">LFGN. (n.d.). </w:t>
              </w:r>
              <w:r w:rsidRPr="004B673F">
                <w:rPr>
                  <w:i/>
                  <w:iCs/>
                  <w:noProof/>
                  <w:sz w:val="20"/>
                  <w:szCs w:val="20"/>
                </w:rPr>
                <w:t>London Friends of green spaces network</w:t>
              </w:r>
              <w:r w:rsidRPr="004B673F">
                <w:rPr>
                  <w:noProof/>
                  <w:sz w:val="20"/>
                  <w:szCs w:val="20"/>
                </w:rPr>
                <w:t>. Retrieved from London Friends of green spaces network: http://www.lfgn.org.uk/what-we-say-2/</w:t>
              </w:r>
            </w:p>
            <w:p w14:paraId="580B204E" w14:textId="77777777" w:rsidR="004B673F" w:rsidRPr="004B673F" w:rsidRDefault="004B673F" w:rsidP="004B673F">
              <w:pPr>
                <w:pStyle w:val="Bibliography"/>
                <w:ind w:left="720" w:hanging="720"/>
                <w:rPr>
                  <w:noProof/>
                  <w:sz w:val="20"/>
                  <w:szCs w:val="20"/>
                </w:rPr>
              </w:pPr>
              <w:r w:rsidRPr="004B673F">
                <w:rPr>
                  <w:noProof/>
                  <w:sz w:val="20"/>
                  <w:szCs w:val="20"/>
                </w:rPr>
                <w:t xml:space="preserve">London.go.uk. (n.d.). </w:t>
              </w:r>
              <w:r w:rsidRPr="004B673F">
                <w:rPr>
                  <w:i/>
                  <w:iCs/>
                  <w:noProof/>
                  <w:sz w:val="20"/>
                  <w:szCs w:val="20"/>
                </w:rPr>
                <w:t>London planning green spaces</w:t>
              </w:r>
              <w:r w:rsidRPr="004B673F">
                <w:rPr>
                  <w:noProof/>
                  <w:sz w:val="20"/>
                  <w:szCs w:val="20"/>
                </w:rPr>
                <w:t>. Retrieved from London.gov.uk: https://www.london.gov.uk/what-we-do/planning/london-plan/new-london-plan</w:t>
              </w:r>
            </w:p>
            <w:p w14:paraId="3DE32395" w14:textId="77777777" w:rsidR="004B673F" w:rsidRPr="004B673F" w:rsidRDefault="004B673F" w:rsidP="004B673F">
              <w:pPr>
                <w:pStyle w:val="Bibliography"/>
                <w:ind w:left="720" w:hanging="720"/>
                <w:rPr>
                  <w:noProof/>
                  <w:sz w:val="20"/>
                  <w:szCs w:val="20"/>
                </w:rPr>
              </w:pPr>
              <w:r w:rsidRPr="004B673F">
                <w:rPr>
                  <w:noProof/>
                  <w:sz w:val="20"/>
                  <w:szCs w:val="20"/>
                </w:rPr>
                <w:t xml:space="preserve">London.gov.uk. (n.d.). </w:t>
              </w:r>
              <w:r w:rsidRPr="004B673F">
                <w:rPr>
                  <w:i/>
                  <w:iCs/>
                  <w:noProof/>
                  <w:sz w:val="20"/>
                  <w:szCs w:val="20"/>
                </w:rPr>
                <w:t>Environment parks and green spaces</w:t>
              </w:r>
              <w:r w:rsidRPr="004B673F">
                <w:rPr>
                  <w:noProof/>
                  <w:sz w:val="20"/>
                  <w:szCs w:val="20"/>
                </w:rPr>
                <w:t>. Retrieved from London.go.uk: https://www.london.gov.uk/what-we-do/environment/parks-green-spaces-and-biodiversity/all-london-green-grid</w:t>
              </w:r>
            </w:p>
            <w:p w14:paraId="4DD8DD66" w14:textId="77777777" w:rsidR="004B673F" w:rsidRPr="004B673F" w:rsidRDefault="004B673F" w:rsidP="004B673F">
              <w:pPr>
                <w:pStyle w:val="Bibliography"/>
                <w:ind w:left="720" w:hanging="720"/>
                <w:rPr>
                  <w:noProof/>
                  <w:sz w:val="20"/>
                  <w:szCs w:val="20"/>
                </w:rPr>
              </w:pPr>
              <w:r w:rsidRPr="004B673F">
                <w:rPr>
                  <w:noProof/>
                  <w:sz w:val="20"/>
                  <w:szCs w:val="20"/>
                </w:rPr>
                <w:t xml:space="preserve">London.gov.uk. (n.d.). </w:t>
              </w:r>
              <w:r w:rsidRPr="004B673F">
                <w:rPr>
                  <w:i/>
                  <w:iCs/>
                  <w:noProof/>
                  <w:sz w:val="20"/>
                  <w:szCs w:val="20"/>
                </w:rPr>
                <w:t>Greener community space</w:t>
              </w:r>
              <w:r w:rsidRPr="004B673F">
                <w:rPr>
                  <w:noProof/>
                  <w:sz w:val="20"/>
                  <w:szCs w:val="20"/>
                </w:rPr>
                <w:t>. Retrieved from London.gov.uk: https://www.london.gov.uk/city-hall-blog/greener-community-spaces</w:t>
              </w:r>
            </w:p>
            <w:p w14:paraId="13B27CD5" w14:textId="77777777" w:rsidR="004B673F" w:rsidRPr="004B673F" w:rsidRDefault="004B673F" w:rsidP="004B673F">
              <w:pPr>
                <w:pStyle w:val="Bibliography"/>
                <w:ind w:left="720" w:hanging="720"/>
                <w:rPr>
                  <w:noProof/>
                  <w:sz w:val="20"/>
                  <w:szCs w:val="20"/>
                </w:rPr>
              </w:pPr>
              <w:r w:rsidRPr="004B673F">
                <w:rPr>
                  <w:noProof/>
                  <w:sz w:val="20"/>
                  <w:szCs w:val="20"/>
                </w:rPr>
                <w:t xml:space="preserve">London.gov.uk. (n.d.). </w:t>
              </w:r>
              <w:r w:rsidRPr="004B673F">
                <w:rPr>
                  <w:i/>
                  <w:iCs/>
                  <w:noProof/>
                  <w:sz w:val="20"/>
                  <w:szCs w:val="20"/>
                </w:rPr>
                <w:t>Review of londons parks and green spaces</w:t>
              </w:r>
              <w:r w:rsidRPr="004B673F">
                <w:rPr>
                  <w:noProof/>
                  <w:sz w:val="20"/>
                  <w:szCs w:val="20"/>
                </w:rPr>
                <w:t>. Retrieved from London.gov.uk: https://www.london.gov.uk/sites/default/files/a_review_of_londons_parks_green</w:t>
              </w:r>
            </w:p>
            <w:p w14:paraId="416BA4A3" w14:textId="77777777" w:rsidR="004B673F" w:rsidRPr="004B673F" w:rsidRDefault="004B673F" w:rsidP="004B673F">
              <w:pPr>
                <w:pStyle w:val="Bibliography"/>
                <w:ind w:left="720" w:hanging="720"/>
                <w:rPr>
                  <w:noProof/>
                  <w:sz w:val="20"/>
                  <w:szCs w:val="20"/>
                </w:rPr>
              </w:pPr>
              <w:r w:rsidRPr="004B673F">
                <w:rPr>
                  <w:noProof/>
                  <w:sz w:val="20"/>
                  <w:szCs w:val="20"/>
                </w:rPr>
                <w:t xml:space="preserve">London.gov.uk. (n.d.). </w:t>
              </w:r>
              <w:r w:rsidRPr="004B673F">
                <w:rPr>
                  <w:i/>
                  <w:iCs/>
                  <w:noProof/>
                  <w:sz w:val="20"/>
                  <w:szCs w:val="20"/>
                </w:rPr>
                <w:t>rogrammes-strategies/business-and-economy</w:t>
              </w:r>
              <w:r w:rsidRPr="004B673F">
                <w:rPr>
                  <w:noProof/>
                  <w:sz w:val="20"/>
                  <w:szCs w:val="20"/>
                </w:rPr>
                <w:t>. Retrieved from london.gov.uk: https://www.london.gov.uk/programmes-strategies/business-and-economy/business-and-economy-publications/valuing-greenness-green-spaces</w:t>
              </w:r>
            </w:p>
            <w:p w14:paraId="1AC974AE" w14:textId="3F85A90C" w:rsidR="004B673F" w:rsidRPr="004B673F" w:rsidRDefault="004B673F" w:rsidP="004B673F">
              <w:pPr>
                <w:rPr>
                  <w:sz w:val="20"/>
                  <w:szCs w:val="20"/>
                </w:rPr>
              </w:pPr>
              <w:r w:rsidRPr="004B673F">
                <w:rPr>
                  <w:b/>
                  <w:bCs/>
                  <w:noProof/>
                  <w:sz w:val="20"/>
                  <w:szCs w:val="20"/>
                </w:rPr>
                <w:fldChar w:fldCharType="end"/>
              </w:r>
            </w:p>
          </w:sdtContent>
        </w:sdt>
      </w:sdtContent>
    </w:sdt>
    <w:p w14:paraId="12FCDBA8" w14:textId="425FB5D1" w:rsidR="006E20C7" w:rsidRPr="004B673F" w:rsidRDefault="006E20C7" w:rsidP="711FED4D">
      <w:pPr>
        <w:rPr>
          <w:rFonts w:ascii="Times New Roman" w:eastAsia="Times New Roman" w:hAnsi="Times New Roman" w:cs="Times New Roman"/>
          <w:sz w:val="20"/>
          <w:szCs w:val="20"/>
        </w:rPr>
      </w:pPr>
    </w:p>
    <w:p w14:paraId="54EA3CB1" w14:textId="1DDF0839" w:rsidR="006E20C7" w:rsidRPr="004B673F" w:rsidRDefault="006E20C7" w:rsidP="711FED4D">
      <w:pPr>
        <w:rPr>
          <w:rFonts w:ascii="Times New Roman" w:eastAsia="Times New Roman" w:hAnsi="Times New Roman" w:cs="Times New Roman"/>
          <w:sz w:val="20"/>
          <w:szCs w:val="20"/>
        </w:rPr>
      </w:pPr>
    </w:p>
    <w:p w14:paraId="5E5787A5" w14:textId="0B1171C4" w:rsidR="006E20C7" w:rsidRPr="004B673F" w:rsidRDefault="006E20C7" w:rsidP="3D840EF2">
      <w:pPr>
        <w:rPr>
          <w:sz w:val="20"/>
          <w:szCs w:val="20"/>
        </w:rPr>
      </w:pPr>
    </w:p>
    <w:sectPr w:rsidR="006E20C7" w:rsidRPr="004B673F">
      <w:headerReference w:type="default" r:id="rId10"/>
      <w:footerReference w:type="even"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5C73D" w14:textId="77777777" w:rsidR="00C858E6" w:rsidRDefault="00C858E6" w:rsidP="004B673F">
      <w:pPr>
        <w:spacing w:after="0" w:line="240" w:lineRule="auto"/>
      </w:pPr>
      <w:r>
        <w:separator/>
      </w:r>
    </w:p>
  </w:endnote>
  <w:endnote w:type="continuationSeparator" w:id="0">
    <w:p w14:paraId="7A4940D4" w14:textId="77777777" w:rsidR="00C858E6" w:rsidRDefault="00C858E6" w:rsidP="004B6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5913154"/>
      <w:docPartObj>
        <w:docPartGallery w:val="Page Numbers (Bottom of Page)"/>
        <w:docPartUnique/>
      </w:docPartObj>
    </w:sdtPr>
    <w:sdtEndPr>
      <w:rPr>
        <w:rStyle w:val="PageNumber"/>
      </w:rPr>
    </w:sdtEndPr>
    <w:sdtContent>
      <w:p w14:paraId="16592002" w14:textId="1498C5E0" w:rsidR="004B673F" w:rsidRDefault="004B673F" w:rsidP="00043A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8B3ABC" w14:textId="77777777" w:rsidR="004B673F" w:rsidRDefault="004B673F" w:rsidP="004B67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2598964"/>
      <w:docPartObj>
        <w:docPartGallery w:val="Page Numbers (Bottom of Page)"/>
        <w:docPartUnique/>
      </w:docPartObj>
    </w:sdtPr>
    <w:sdtEndPr>
      <w:rPr>
        <w:rStyle w:val="PageNumber"/>
      </w:rPr>
    </w:sdtEndPr>
    <w:sdtContent>
      <w:p w14:paraId="239FE234" w14:textId="0C029387" w:rsidR="004B673F" w:rsidRDefault="004B673F" w:rsidP="00043A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D4A3E2" w14:textId="77777777" w:rsidR="004B673F" w:rsidRDefault="004B673F" w:rsidP="004B67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2528E" w14:textId="77777777" w:rsidR="00C858E6" w:rsidRDefault="00C858E6" w:rsidP="004B673F">
      <w:pPr>
        <w:spacing w:after="0" w:line="240" w:lineRule="auto"/>
      </w:pPr>
      <w:r>
        <w:separator/>
      </w:r>
    </w:p>
  </w:footnote>
  <w:footnote w:type="continuationSeparator" w:id="0">
    <w:p w14:paraId="4BC4D3FA" w14:textId="77777777" w:rsidR="00C858E6" w:rsidRDefault="00C858E6" w:rsidP="004B67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80975" w14:textId="228B2959" w:rsidR="004B673F" w:rsidRDefault="004B673F">
    <w:pPr>
      <w:pStyle w:val="Header"/>
    </w:pPr>
  </w:p>
  <w:p w14:paraId="3AF720AC" w14:textId="77777777" w:rsidR="004B673F" w:rsidRDefault="004B67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DD6142"/>
    <w:rsid w:val="00131772"/>
    <w:rsid w:val="00162975"/>
    <w:rsid w:val="001A0EFE"/>
    <w:rsid w:val="002B168F"/>
    <w:rsid w:val="002C412F"/>
    <w:rsid w:val="003F1428"/>
    <w:rsid w:val="00424893"/>
    <w:rsid w:val="004957A0"/>
    <w:rsid w:val="004B673F"/>
    <w:rsid w:val="004C5C62"/>
    <w:rsid w:val="005054DF"/>
    <w:rsid w:val="0051328A"/>
    <w:rsid w:val="005554E7"/>
    <w:rsid w:val="005567C2"/>
    <w:rsid w:val="0059562C"/>
    <w:rsid w:val="005A52BD"/>
    <w:rsid w:val="00623F9F"/>
    <w:rsid w:val="006C7B52"/>
    <w:rsid w:val="006E20C7"/>
    <w:rsid w:val="0070D14E"/>
    <w:rsid w:val="00936CE2"/>
    <w:rsid w:val="00943A79"/>
    <w:rsid w:val="0096665D"/>
    <w:rsid w:val="0098754A"/>
    <w:rsid w:val="009B32DF"/>
    <w:rsid w:val="00A9753F"/>
    <w:rsid w:val="00AC125B"/>
    <w:rsid w:val="00B4200D"/>
    <w:rsid w:val="00B84929"/>
    <w:rsid w:val="00C858E6"/>
    <w:rsid w:val="00CF2BB3"/>
    <w:rsid w:val="00DB13D5"/>
    <w:rsid w:val="00DC1537"/>
    <w:rsid w:val="00ED6055"/>
    <w:rsid w:val="00F67AB0"/>
    <w:rsid w:val="00FC23C7"/>
    <w:rsid w:val="0206DC15"/>
    <w:rsid w:val="0210ABAE"/>
    <w:rsid w:val="04E18C7B"/>
    <w:rsid w:val="055ECF05"/>
    <w:rsid w:val="07313DB4"/>
    <w:rsid w:val="08090011"/>
    <w:rsid w:val="0A94AD08"/>
    <w:rsid w:val="0C04AED7"/>
    <w:rsid w:val="0D44C95F"/>
    <w:rsid w:val="0D7A6720"/>
    <w:rsid w:val="0DA07F38"/>
    <w:rsid w:val="0E555BE1"/>
    <w:rsid w:val="0F1AE0A2"/>
    <w:rsid w:val="0F3C4F99"/>
    <w:rsid w:val="0FEA037C"/>
    <w:rsid w:val="10304462"/>
    <w:rsid w:val="12AFE33B"/>
    <w:rsid w:val="12EAE792"/>
    <w:rsid w:val="1445F93D"/>
    <w:rsid w:val="15CCD8D6"/>
    <w:rsid w:val="16A52BBC"/>
    <w:rsid w:val="17A545B2"/>
    <w:rsid w:val="17FF7BCE"/>
    <w:rsid w:val="1A7FFE5F"/>
    <w:rsid w:val="1CC24C11"/>
    <w:rsid w:val="1E913D98"/>
    <w:rsid w:val="1EF417A9"/>
    <w:rsid w:val="2104480E"/>
    <w:rsid w:val="211CE070"/>
    <w:rsid w:val="225A5188"/>
    <w:rsid w:val="22CDB4E6"/>
    <w:rsid w:val="249E2852"/>
    <w:rsid w:val="24C4D679"/>
    <w:rsid w:val="27A12609"/>
    <w:rsid w:val="2E91E66E"/>
    <w:rsid w:val="2EE78AAC"/>
    <w:rsid w:val="308D4ADF"/>
    <w:rsid w:val="3122B9EF"/>
    <w:rsid w:val="31827AED"/>
    <w:rsid w:val="31A2F723"/>
    <w:rsid w:val="340A58C9"/>
    <w:rsid w:val="348D3843"/>
    <w:rsid w:val="358185B7"/>
    <w:rsid w:val="35A41C99"/>
    <w:rsid w:val="36067FF5"/>
    <w:rsid w:val="36B56911"/>
    <w:rsid w:val="36BA92A3"/>
    <w:rsid w:val="37EC16E6"/>
    <w:rsid w:val="39238CFC"/>
    <w:rsid w:val="3A16767D"/>
    <w:rsid w:val="3ABF5D5D"/>
    <w:rsid w:val="3B52294D"/>
    <w:rsid w:val="3C5C991C"/>
    <w:rsid w:val="3D52A796"/>
    <w:rsid w:val="3D840EF2"/>
    <w:rsid w:val="3FBD9E9A"/>
    <w:rsid w:val="4138DDB9"/>
    <w:rsid w:val="41AA27E4"/>
    <w:rsid w:val="43011424"/>
    <w:rsid w:val="459720DB"/>
    <w:rsid w:val="4604C7D9"/>
    <w:rsid w:val="4692068A"/>
    <w:rsid w:val="475036D5"/>
    <w:rsid w:val="48747454"/>
    <w:rsid w:val="489228E5"/>
    <w:rsid w:val="491D63F3"/>
    <w:rsid w:val="4A3D8A38"/>
    <w:rsid w:val="4A540CB4"/>
    <w:rsid w:val="4A5ED1F1"/>
    <w:rsid w:val="4BFAA252"/>
    <w:rsid w:val="4D07F3DD"/>
    <w:rsid w:val="4F4B7AF6"/>
    <w:rsid w:val="4F4FE7D2"/>
    <w:rsid w:val="4FDD6142"/>
    <w:rsid w:val="5256D7FF"/>
    <w:rsid w:val="52878894"/>
    <w:rsid w:val="5450B176"/>
    <w:rsid w:val="545EDA5A"/>
    <w:rsid w:val="55DEF2A8"/>
    <w:rsid w:val="56EAFA97"/>
    <w:rsid w:val="590355BD"/>
    <w:rsid w:val="590CCD13"/>
    <w:rsid w:val="5A9F261E"/>
    <w:rsid w:val="5ADFBB5C"/>
    <w:rsid w:val="5B1F0486"/>
    <w:rsid w:val="5BB22A46"/>
    <w:rsid w:val="5C3AF67F"/>
    <w:rsid w:val="5CF7FB4B"/>
    <w:rsid w:val="5D849129"/>
    <w:rsid w:val="62A599E4"/>
    <w:rsid w:val="64445FDE"/>
    <w:rsid w:val="6643B5BC"/>
    <w:rsid w:val="67EA9917"/>
    <w:rsid w:val="68FAB6EC"/>
    <w:rsid w:val="6C4C7C2A"/>
    <w:rsid w:val="6C7C969D"/>
    <w:rsid w:val="6DE84C8B"/>
    <w:rsid w:val="6E4406A6"/>
    <w:rsid w:val="702D82D5"/>
    <w:rsid w:val="70DB05DA"/>
    <w:rsid w:val="711FED4D"/>
    <w:rsid w:val="7120AED1"/>
    <w:rsid w:val="716D0E30"/>
    <w:rsid w:val="72AF1DDB"/>
    <w:rsid w:val="738E6ABE"/>
    <w:rsid w:val="73EF582E"/>
    <w:rsid w:val="74CB5E18"/>
    <w:rsid w:val="76D29725"/>
    <w:rsid w:val="781802EF"/>
    <w:rsid w:val="781B9040"/>
    <w:rsid w:val="786E6786"/>
    <w:rsid w:val="78D0447D"/>
    <w:rsid w:val="7994F5B2"/>
    <w:rsid w:val="7B5CA60B"/>
    <w:rsid w:val="7B76EB12"/>
    <w:rsid w:val="7B9399CE"/>
    <w:rsid w:val="7C07E53F"/>
    <w:rsid w:val="7CDF4E0F"/>
    <w:rsid w:val="7DED34D5"/>
    <w:rsid w:val="7F8E13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D6142"/>
  <w15:chartTrackingRefBased/>
  <w15:docId w15:val="{47FD68E0-5E9A-4591-9669-43D1FD471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7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4B67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673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B673F"/>
    <w:pPr>
      <w:spacing w:before="120" w:after="0"/>
    </w:pPr>
    <w:rPr>
      <w:rFonts w:cstheme="minorHAnsi"/>
      <w:b/>
      <w:bCs/>
      <w:i/>
      <w:iCs/>
      <w:sz w:val="24"/>
      <w:szCs w:val="24"/>
    </w:rPr>
  </w:style>
  <w:style w:type="paragraph" w:styleId="TOC2">
    <w:name w:val="toc 2"/>
    <w:basedOn w:val="Normal"/>
    <w:next w:val="Normal"/>
    <w:autoRedefine/>
    <w:uiPriority w:val="39"/>
    <w:unhideWhenUsed/>
    <w:rsid w:val="004B673F"/>
    <w:pPr>
      <w:spacing w:before="120" w:after="0"/>
      <w:ind w:left="220"/>
    </w:pPr>
    <w:rPr>
      <w:rFonts w:cstheme="minorHAnsi"/>
      <w:b/>
      <w:bCs/>
    </w:rPr>
  </w:style>
  <w:style w:type="paragraph" w:styleId="TOC3">
    <w:name w:val="toc 3"/>
    <w:basedOn w:val="Normal"/>
    <w:next w:val="Normal"/>
    <w:autoRedefine/>
    <w:uiPriority w:val="39"/>
    <w:unhideWhenUsed/>
    <w:rsid w:val="004B673F"/>
    <w:pPr>
      <w:spacing w:after="0"/>
      <w:ind w:left="440"/>
    </w:pPr>
    <w:rPr>
      <w:rFonts w:cstheme="minorHAnsi"/>
      <w:sz w:val="20"/>
      <w:szCs w:val="20"/>
    </w:rPr>
  </w:style>
  <w:style w:type="paragraph" w:styleId="TOC4">
    <w:name w:val="toc 4"/>
    <w:basedOn w:val="Normal"/>
    <w:next w:val="Normal"/>
    <w:autoRedefine/>
    <w:uiPriority w:val="39"/>
    <w:semiHidden/>
    <w:unhideWhenUsed/>
    <w:rsid w:val="004B673F"/>
    <w:pPr>
      <w:spacing w:after="0"/>
      <w:ind w:left="660"/>
    </w:pPr>
    <w:rPr>
      <w:rFonts w:cstheme="minorHAnsi"/>
      <w:sz w:val="20"/>
      <w:szCs w:val="20"/>
    </w:rPr>
  </w:style>
  <w:style w:type="paragraph" w:styleId="TOC5">
    <w:name w:val="toc 5"/>
    <w:basedOn w:val="Normal"/>
    <w:next w:val="Normal"/>
    <w:autoRedefine/>
    <w:uiPriority w:val="39"/>
    <w:semiHidden/>
    <w:unhideWhenUsed/>
    <w:rsid w:val="004B673F"/>
    <w:pPr>
      <w:spacing w:after="0"/>
      <w:ind w:left="880"/>
    </w:pPr>
    <w:rPr>
      <w:rFonts w:cstheme="minorHAnsi"/>
      <w:sz w:val="20"/>
      <w:szCs w:val="20"/>
    </w:rPr>
  </w:style>
  <w:style w:type="paragraph" w:styleId="TOC6">
    <w:name w:val="toc 6"/>
    <w:basedOn w:val="Normal"/>
    <w:next w:val="Normal"/>
    <w:autoRedefine/>
    <w:uiPriority w:val="39"/>
    <w:semiHidden/>
    <w:unhideWhenUsed/>
    <w:rsid w:val="004B673F"/>
    <w:pPr>
      <w:spacing w:after="0"/>
      <w:ind w:left="1100"/>
    </w:pPr>
    <w:rPr>
      <w:rFonts w:cstheme="minorHAnsi"/>
      <w:sz w:val="20"/>
      <w:szCs w:val="20"/>
    </w:rPr>
  </w:style>
  <w:style w:type="paragraph" w:styleId="TOC7">
    <w:name w:val="toc 7"/>
    <w:basedOn w:val="Normal"/>
    <w:next w:val="Normal"/>
    <w:autoRedefine/>
    <w:uiPriority w:val="39"/>
    <w:semiHidden/>
    <w:unhideWhenUsed/>
    <w:rsid w:val="004B673F"/>
    <w:pPr>
      <w:spacing w:after="0"/>
      <w:ind w:left="1320"/>
    </w:pPr>
    <w:rPr>
      <w:rFonts w:cstheme="minorHAnsi"/>
      <w:sz w:val="20"/>
      <w:szCs w:val="20"/>
    </w:rPr>
  </w:style>
  <w:style w:type="paragraph" w:styleId="TOC8">
    <w:name w:val="toc 8"/>
    <w:basedOn w:val="Normal"/>
    <w:next w:val="Normal"/>
    <w:autoRedefine/>
    <w:uiPriority w:val="39"/>
    <w:semiHidden/>
    <w:unhideWhenUsed/>
    <w:rsid w:val="004B673F"/>
    <w:pPr>
      <w:spacing w:after="0"/>
      <w:ind w:left="1540"/>
    </w:pPr>
    <w:rPr>
      <w:rFonts w:cstheme="minorHAnsi"/>
      <w:sz w:val="20"/>
      <w:szCs w:val="20"/>
    </w:rPr>
  </w:style>
  <w:style w:type="paragraph" w:styleId="TOC9">
    <w:name w:val="toc 9"/>
    <w:basedOn w:val="Normal"/>
    <w:next w:val="Normal"/>
    <w:autoRedefine/>
    <w:uiPriority w:val="39"/>
    <w:semiHidden/>
    <w:unhideWhenUsed/>
    <w:rsid w:val="004B673F"/>
    <w:pPr>
      <w:spacing w:after="0"/>
      <w:ind w:left="1760"/>
    </w:pPr>
    <w:rPr>
      <w:rFonts w:cstheme="minorHAnsi"/>
      <w:sz w:val="20"/>
      <w:szCs w:val="20"/>
    </w:rPr>
  </w:style>
  <w:style w:type="paragraph" w:styleId="Header">
    <w:name w:val="header"/>
    <w:basedOn w:val="Normal"/>
    <w:link w:val="HeaderChar"/>
    <w:uiPriority w:val="99"/>
    <w:unhideWhenUsed/>
    <w:rsid w:val="004B6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73F"/>
  </w:style>
  <w:style w:type="paragraph" w:styleId="Footer">
    <w:name w:val="footer"/>
    <w:basedOn w:val="Normal"/>
    <w:link w:val="FooterChar"/>
    <w:uiPriority w:val="99"/>
    <w:unhideWhenUsed/>
    <w:rsid w:val="004B6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73F"/>
  </w:style>
  <w:style w:type="character" w:styleId="FollowedHyperlink">
    <w:name w:val="FollowedHyperlink"/>
    <w:basedOn w:val="DefaultParagraphFont"/>
    <w:uiPriority w:val="99"/>
    <w:semiHidden/>
    <w:unhideWhenUsed/>
    <w:rsid w:val="004B673F"/>
    <w:rPr>
      <w:color w:val="954F72" w:themeColor="followedHyperlink"/>
      <w:u w:val="single"/>
    </w:rPr>
  </w:style>
  <w:style w:type="paragraph" w:styleId="Bibliography">
    <w:name w:val="Bibliography"/>
    <w:basedOn w:val="Normal"/>
    <w:next w:val="Normal"/>
    <w:uiPriority w:val="37"/>
    <w:unhideWhenUsed/>
    <w:rsid w:val="004B673F"/>
  </w:style>
  <w:style w:type="character" w:styleId="PageNumber">
    <w:name w:val="page number"/>
    <w:basedOn w:val="DefaultParagraphFont"/>
    <w:uiPriority w:val="99"/>
    <w:semiHidden/>
    <w:unhideWhenUsed/>
    <w:rsid w:val="004B6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6994">
      <w:bodyDiv w:val="1"/>
      <w:marLeft w:val="0"/>
      <w:marRight w:val="0"/>
      <w:marTop w:val="0"/>
      <w:marBottom w:val="0"/>
      <w:divBdr>
        <w:top w:val="none" w:sz="0" w:space="0" w:color="auto"/>
        <w:left w:val="none" w:sz="0" w:space="0" w:color="auto"/>
        <w:bottom w:val="none" w:sz="0" w:space="0" w:color="auto"/>
        <w:right w:val="none" w:sz="0" w:space="0" w:color="auto"/>
      </w:divBdr>
    </w:div>
    <w:div w:id="191040114">
      <w:bodyDiv w:val="1"/>
      <w:marLeft w:val="0"/>
      <w:marRight w:val="0"/>
      <w:marTop w:val="0"/>
      <w:marBottom w:val="0"/>
      <w:divBdr>
        <w:top w:val="none" w:sz="0" w:space="0" w:color="auto"/>
        <w:left w:val="none" w:sz="0" w:space="0" w:color="auto"/>
        <w:bottom w:val="none" w:sz="0" w:space="0" w:color="auto"/>
        <w:right w:val="none" w:sz="0" w:space="0" w:color="auto"/>
      </w:divBdr>
    </w:div>
    <w:div w:id="497114999">
      <w:bodyDiv w:val="1"/>
      <w:marLeft w:val="0"/>
      <w:marRight w:val="0"/>
      <w:marTop w:val="0"/>
      <w:marBottom w:val="0"/>
      <w:divBdr>
        <w:top w:val="none" w:sz="0" w:space="0" w:color="auto"/>
        <w:left w:val="none" w:sz="0" w:space="0" w:color="auto"/>
        <w:bottom w:val="none" w:sz="0" w:space="0" w:color="auto"/>
        <w:right w:val="none" w:sz="0" w:space="0" w:color="auto"/>
      </w:divBdr>
    </w:div>
    <w:div w:id="551964217">
      <w:bodyDiv w:val="1"/>
      <w:marLeft w:val="0"/>
      <w:marRight w:val="0"/>
      <w:marTop w:val="0"/>
      <w:marBottom w:val="0"/>
      <w:divBdr>
        <w:top w:val="none" w:sz="0" w:space="0" w:color="auto"/>
        <w:left w:val="none" w:sz="0" w:space="0" w:color="auto"/>
        <w:bottom w:val="none" w:sz="0" w:space="0" w:color="auto"/>
        <w:right w:val="none" w:sz="0" w:space="0" w:color="auto"/>
      </w:divBdr>
    </w:div>
    <w:div w:id="637144752">
      <w:bodyDiv w:val="1"/>
      <w:marLeft w:val="0"/>
      <w:marRight w:val="0"/>
      <w:marTop w:val="0"/>
      <w:marBottom w:val="0"/>
      <w:divBdr>
        <w:top w:val="none" w:sz="0" w:space="0" w:color="auto"/>
        <w:left w:val="none" w:sz="0" w:space="0" w:color="auto"/>
        <w:bottom w:val="none" w:sz="0" w:space="0" w:color="auto"/>
        <w:right w:val="none" w:sz="0" w:space="0" w:color="auto"/>
      </w:divBdr>
    </w:div>
    <w:div w:id="766314681">
      <w:bodyDiv w:val="1"/>
      <w:marLeft w:val="0"/>
      <w:marRight w:val="0"/>
      <w:marTop w:val="0"/>
      <w:marBottom w:val="0"/>
      <w:divBdr>
        <w:top w:val="none" w:sz="0" w:space="0" w:color="auto"/>
        <w:left w:val="none" w:sz="0" w:space="0" w:color="auto"/>
        <w:bottom w:val="none" w:sz="0" w:space="0" w:color="auto"/>
        <w:right w:val="none" w:sz="0" w:space="0" w:color="auto"/>
      </w:divBdr>
    </w:div>
    <w:div w:id="1032652822">
      <w:bodyDiv w:val="1"/>
      <w:marLeft w:val="0"/>
      <w:marRight w:val="0"/>
      <w:marTop w:val="0"/>
      <w:marBottom w:val="0"/>
      <w:divBdr>
        <w:top w:val="none" w:sz="0" w:space="0" w:color="auto"/>
        <w:left w:val="none" w:sz="0" w:space="0" w:color="auto"/>
        <w:bottom w:val="none" w:sz="0" w:space="0" w:color="auto"/>
        <w:right w:val="none" w:sz="0" w:space="0" w:color="auto"/>
      </w:divBdr>
    </w:div>
    <w:div w:id="1068116678">
      <w:bodyDiv w:val="1"/>
      <w:marLeft w:val="0"/>
      <w:marRight w:val="0"/>
      <w:marTop w:val="0"/>
      <w:marBottom w:val="0"/>
      <w:divBdr>
        <w:top w:val="none" w:sz="0" w:space="0" w:color="auto"/>
        <w:left w:val="none" w:sz="0" w:space="0" w:color="auto"/>
        <w:bottom w:val="none" w:sz="0" w:space="0" w:color="auto"/>
        <w:right w:val="none" w:sz="0" w:space="0" w:color="auto"/>
      </w:divBdr>
    </w:div>
    <w:div w:id="1076366337">
      <w:bodyDiv w:val="1"/>
      <w:marLeft w:val="0"/>
      <w:marRight w:val="0"/>
      <w:marTop w:val="0"/>
      <w:marBottom w:val="0"/>
      <w:divBdr>
        <w:top w:val="none" w:sz="0" w:space="0" w:color="auto"/>
        <w:left w:val="none" w:sz="0" w:space="0" w:color="auto"/>
        <w:bottom w:val="none" w:sz="0" w:space="0" w:color="auto"/>
        <w:right w:val="none" w:sz="0" w:space="0" w:color="auto"/>
      </w:divBdr>
    </w:div>
    <w:div w:id="1088968746">
      <w:bodyDiv w:val="1"/>
      <w:marLeft w:val="0"/>
      <w:marRight w:val="0"/>
      <w:marTop w:val="0"/>
      <w:marBottom w:val="0"/>
      <w:divBdr>
        <w:top w:val="none" w:sz="0" w:space="0" w:color="auto"/>
        <w:left w:val="none" w:sz="0" w:space="0" w:color="auto"/>
        <w:bottom w:val="none" w:sz="0" w:space="0" w:color="auto"/>
        <w:right w:val="none" w:sz="0" w:space="0" w:color="auto"/>
      </w:divBdr>
    </w:div>
    <w:div w:id="1216308902">
      <w:bodyDiv w:val="1"/>
      <w:marLeft w:val="0"/>
      <w:marRight w:val="0"/>
      <w:marTop w:val="0"/>
      <w:marBottom w:val="0"/>
      <w:divBdr>
        <w:top w:val="none" w:sz="0" w:space="0" w:color="auto"/>
        <w:left w:val="none" w:sz="0" w:space="0" w:color="auto"/>
        <w:bottom w:val="none" w:sz="0" w:space="0" w:color="auto"/>
        <w:right w:val="none" w:sz="0" w:space="0" w:color="auto"/>
      </w:divBdr>
    </w:div>
    <w:div w:id="1456292352">
      <w:bodyDiv w:val="1"/>
      <w:marLeft w:val="0"/>
      <w:marRight w:val="0"/>
      <w:marTop w:val="0"/>
      <w:marBottom w:val="0"/>
      <w:divBdr>
        <w:top w:val="none" w:sz="0" w:space="0" w:color="auto"/>
        <w:left w:val="none" w:sz="0" w:space="0" w:color="auto"/>
        <w:bottom w:val="none" w:sz="0" w:space="0" w:color="auto"/>
        <w:right w:val="none" w:sz="0" w:space="0" w:color="auto"/>
      </w:divBdr>
    </w:div>
    <w:div w:id="1580795478">
      <w:bodyDiv w:val="1"/>
      <w:marLeft w:val="0"/>
      <w:marRight w:val="0"/>
      <w:marTop w:val="0"/>
      <w:marBottom w:val="0"/>
      <w:divBdr>
        <w:top w:val="none" w:sz="0" w:space="0" w:color="auto"/>
        <w:left w:val="none" w:sz="0" w:space="0" w:color="auto"/>
        <w:bottom w:val="none" w:sz="0" w:space="0" w:color="auto"/>
        <w:right w:val="none" w:sz="0" w:space="0" w:color="auto"/>
      </w:divBdr>
    </w:div>
    <w:div w:id="1610309400">
      <w:bodyDiv w:val="1"/>
      <w:marLeft w:val="0"/>
      <w:marRight w:val="0"/>
      <w:marTop w:val="0"/>
      <w:marBottom w:val="0"/>
      <w:divBdr>
        <w:top w:val="none" w:sz="0" w:space="0" w:color="auto"/>
        <w:left w:val="none" w:sz="0" w:space="0" w:color="auto"/>
        <w:bottom w:val="none" w:sz="0" w:space="0" w:color="auto"/>
        <w:right w:val="none" w:sz="0" w:space="0" w:color="auto"/>
      </w:divBdr>
    </w:div>
    <w:div w:id="1643316438">
      <w:bodyDiv w:val="1"/>
      <w:marLeft w:val="0"/>
      <w:marRight w:val="0"/>
      <w:marTop w:val="0"/>
      <w:marBottom w:val="0"/>
      <w:divBdr>
        <w:top w:val="none" w:sz="0" w:space="0" w:color="auto"/>
        <w:left w:val="none" w:sz="0" w:space="0" w:color="auto"/>
        <w:bottom w:val="none" w:sz="0" w:space="0" w:color="auto"/>
        <w:right w:val="none" w:sz="0" w:space="0" w:color="auto"/>
      </w:divBdr>
    </w:div>
    <w:div w:id="1800800902">
      <w:bodyDiv w:val="1"/>
      <w:marLeft w:val="0"/>
      <w:marRight w:val="0"/>
      <w:marTop w:val="0"/>
      <w:marBottom w:val="0"/>
      <w:divBdr>
        <w:top w:val="none" w:sz="0" w:space="0" w:color="auto"/>
        <w:left w:val="none" w:sz="0" w:space="0" w:color="auto"/>
        <w:bottom w:val="none" w:sz="0" w:space="0" w:color="auto"/>
        <w:right w:val="none" w:sz="0" w:space="0" w:color="auto"/>
      </w:divBdr>
    </w:div>
    <w:div w:id="1824852161">
      <w:bodyDiv w:val="1"/>
      <w:marLeft w:val="0"/>
      <w:marRight w:val="0"/>
      <w:marTop w:val="0"/>
      <w:marBottom w:val="0"/>
      <w:divBdr>
        <w:top w:val="none" w:sz="0" w:space="0" w:color="auto"/>
        <w:left w:val="none" w:sz="0" w:space="0" w:color="auto"/>
        <w:bottom w:val="none" w:sz="0" w:space="0" w:color="auto"/>
        <w:right w:val="none" w:sz="0" w:space="0" w:color="auto"/>
      </w:divBdr>
    </w:div>
    <w:div w:id="1939563491">
      <w:bodyDiv w:val="1"/>
      <w:marLeft w:val="0"/>
      <w:marRight w:val="0"/>
      <w:marTop w:val="0"/>
      <w:marBottom w:val="0"/>
      <w:divBdr>
        <w:top w:val="none" w:sz="0" w:space="0" w:color="auto"/>
        <w:left w:val="none" w:sz="0" w:space="0" w:color="auto"/>
        <w:bottom w:val="none" w:sz="0" w:space="0" w:color="auto"/>
        <w:right w:val="none" w:sz="0" w:space="0" w:color="auto"/>
      </w:divBdr>
    </w:div>
    <w:div w:id="2008441388">
      <w:bodyDiv w:val="1"/>
      <w:marLeft w:val="0"/>
      <w:marRight w:val="0"/>
      <w:marTop w:val="0"/>
      <w:marBottom w:val="0"/>
      <w:divBdr>
        <w:top w:val="none" w:sz="0" w:space="0" w:color="auto"/>
        <w:left w:val="none" w:sz="0" w:space="0" w:color="auto"/>
        <w:bottom w:val="none" w:sz="0" w:space="0" w:color="auto"/>
        <w:right w:val="none" w:sz="0" w:space="0" w:color="auto"/>
      </w:divBdr>
    </w:div>
    <w:div w:id="2012949516">
      <w:bodyDiv w:val="1"/>
      <w:marLeft w:val="0"/>
      <w:marRight w:val="0"/>
      <w:marTop w:val="0"/>
      <w:marBottom w:val="0"/>
      <w:divBdr>
        <w:top w:val="none" w:sz="0" w:space="0" w:color="auto"/>
        <w:left w:val="none" w:sz="0" w:space="0" w:color="auto"/>
        <w:bottom w:val="none" w:sz="0" w:space="0" w:color="auto"/>
        <w:right w:val="none" w:sz="0" w:space="0" w:color="auto"/>
      </w:divBdr>
    </w:div>
    <w:div w:id="2046103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b:Tag>
    <b:SourceType>InternetSite</b:SourceType>
    <b:Guid>{38E20999-5D0C-5E4D-B0E3-BCBF3DF683E8}</b:Guid>
    <b:Author>
      <b:Author>
        <b:NameList>
          <b:Person>
            <b:Last>Gov.UK</b:Last>
          </b:Person>
        </b:NameList>
      </b:Author>
    </b:Author>
    <b:Title>London Green Spaces</b:Title>
    <b:InternetSiteTitle>Gov.UK</b:InternetSiteTitle>
    <b:URL>  https://www.london.gov.uk/sites/default/files/4244_-_gla_-_london_green_spaces_commission_report_v7_0.pdf  </b:URL>
    <b:RefOrder>9</b:RefOrder>
  </b:Source>
  <b:Source>
    <b:Tag>Gov1</b:Tag>
    <b:SourceType>InternetSite</b:SourceType>
    <b:Guid>{904E7CD3-C290-0348-9D08-FE68539781E9}</b:Guid>
    <b:Author>
      <b:Author>
        <b:NameList>
          <b:Person>
            <b:Last>Gov.uk</b:Last>
          </b:Person>
        </b:NameList>
      </b:Author>
    </b:Author>
    <b:Title>New and Revamped parks</b:Title>
    <b:InternetSiteTitle>Gov.uk</b:InternetSiteTitle>
    <b:URL>https://www.gov.uk/government/news/over-100-new-and-revamped-parks-to-level-up-towns-and-cities-across-the-uk</b:URL>
    <b:RefOrder>3</b:RefOrder>
  </b:Source>
  <b:Source>
    <b:Tag>Pro</b:Tag>
    <b:SourceType>InternetSite</b:SourceType>
    <b:Guid>{6B8910EB-AAA2-9946-8C9A-E0395F1243FC}</b:Guid>
    <b:Title>Programmes and strategies Urban Greening</b:Title>
    <b:URL>https://www.london.gov.uk/programmes-and-strategies/environment-and-climate-change/parks-green-spaces-and-biodiversity/urban-greening</b:URL>
    <b:Author>
      <b:Author>
        <b:NameList>
          <b:Person>
            <b:Last>Gov.uk</b:Last>
          </b:Person>
        </b:NameList>
      </b:Author>
    </b:Author>
    <b:InternetSiteTitle>London gov.uk</b:InternetSiteTitle>
    <b:RefOrder>2</b:RefOrder>
  </b:Source>
  <b:Source>
    <b:Tag>LFG</b:Tag>
    <b:SourceType>InternetSite</b:SourceType>
    <b:Guid>{37825741-F6DA-FA46-BDDE-257A21AA5206}</b:Guid>
    <b:Author>
      <b:Author>
        <b:NameList>
          <b:Person>
            <b:Last>LFGN</b:Last>
          </b:Person>
        </b:NameList>
      </b:Author>
    </b:Author>
    <b:Title>London Friends of green spaces network</b:Title>
    <b:InternetSiteTitle>London Friends of green spaces network</b:InternetSiteTitle>
    <b:URL>http://www.lfgn.org.uk/what-we-say-2/</b:URL>
    <b:RefOrder>6</b:RefOrder>
  </b:Source>
  <b:Source>
    <b:Tag>Lon</b:Tag>
    <b:SourceType>InternetSite</b:SourceType>
    <b:Guid>{3399E492-7EB9-F249-B58B-D6B43EB8FE8F}</b:Guid>
    <b:Author>
      <b:Author>
        <b:NameList>
          <b:Person>
            <b:Last>London.gov.uk</b:Last>
          </b:Person>
        </b:NameList>
      </b:Author>
    </b:Author>
    <b:Title>Review of londons parks and green spaces</b:Title>
    <b:InternetSiteTitle>London.gov.uk</b:InternetSiteTitle>
    <b:URL>https://www.london.gov.uk/sites/default/files/a_review_of_londons_parks_green</b:URL>
    <b:RefOrder>8</b:RefOrder>
  </b:Source>
  <b:Source>
    <b:Tag>Lon1</b:Tag>
    <b:SourceType>InternetSite</b:SourceType>
    <b:Guid>{46B4BBC3-3FFE-4B42-A074-C001C7C62DF4}</b:Guid>
    <b:Author>
      <b:Author>
        <b:NameList>
          <b:Person>
            <b:Last>London.go.uk</b:Last>
          </b:Person>
        </b:NameList>
      </b:Author>
    </b:Author>
    <b:Title>London planning green spaces</b:Title>
    <b:InternetSiteTitle>London.gov.uk</b:InternetSiteTitle>
    <b:URL>https://www.london.gov.uk/what-we-do/planning/london-plan/new-london-plan</b:URL>
    <b:RefOrder>1</b:RefOrder>
  </b:Source>
  <b:Source>
    <b:Tag>Lon2</b:Tag>
    <b:SourceType>InternetSite</b:SourceType>
    <b:Guid>{853F0715-E2C2-814A-80D4-7C124063AB24}</b:Guid>
    <b:Author>
      <b:Author>
        <b:NameList>
          <b:Person>
            <b:Last>London.gov.uk</b:Last>
          </b:Person>
        </b:NameList>
      </b:Author>
    </b:Author>
    <b:Title>Environment parks and green spaces</b:Title>
    <b:InternetSiteTitle>London.go.uk</b:InternetSiteTitle>
    <b:URL>https://www.london.gov.uk/what-we-do/environment/parks-green-spaces-and-biodiversity/all-london-green-grid</b:URL>
    <b:RefOrder>10</b:RefOrder>
  </b:Source>
  <b:Source>
    <b:Tag>Lon3</b:Tag>
    <b:SourceType>InternetSite</b:SourceType>
    <b:Guid>{0D781BE8-8D55-B34A-BA98-1ECCC361FABD}</b:Guid>
    <b:Author>
      <b:Author>
        <b:NameList>
          <b:Person>
            <b:Last>London.gov.uk</b:Last>
          </b:Person>
        </b:NameList>
      </b:Author>
    </b:Author>
    <b:Title>rogrammes-strategies/business-and-economy</b:Title>
    <b:InternetSiteTitle>london.gov.uk</b:InternetSiteTitle>
    <b:URL>https://www.london.gov.uk/programmes-strategies/business-and-economy/business-and-economy-publications/valuing-greenness-green-spaces</b:URL>
    <b:RefOrder>4</b:RefOrder>
  </b:Source>
  <b:Source>
    <b:Tag>Lon4</b:Tag>
    <b:SourceType>InternetSite</b:SourceType>
    <b:Guid>{E16332A0-2F24-2D44-B195-C00C0F55FB1A}</b:Guid>
    <b:Author>
      <b:Author>
        <b:NameList>
          <b:Person>
            <b:Last>London.gov.uk</b:Last>
          </b:Person>
        </b:NameList>
      </b:Author>
    </b:Author>
    <b:Title>Greener community space</b:Title>
    <b:InternetSiteTitle>London.gov.uk</b:InternetSiteTitle>
    <b:URL>https://www.london.gov.uk/city-hall-blog/greener-community-spaces</b:URL>
    <b:RefOrder>7</b:RefOrder>
  </b:Source>
  <b:Source>
    <b:Tag>National</b:Tag>
    <b:SourceType>InternetSite</b:SourceType>
    <b:Guid>{92D25B3A-2756-CA46-9F3D-F2633A568DCB}</b:Guid>
    <b:Author>
      <b:Author>
        <b:NameList>
          <b:Person>
            <b:Last>city</b:Last>
            <b:First>National</b:First>
            <b:Middle>park</b:Middle>
          </b:Person>
        </b:NameList>
      </b:Author>
    </b:Author>
    <b:Title>Nationsl parks and green spaces</b:Title>
    <b:InternetSiteTitle>National park city</b:InternetSiteTitle>
    <b:URL>https://www.nationalparkcity.london/index.php?option=com_content&amp;view=article&amp;id=102</b:URL>
    <b:RefOrder>5</b:RefOrder>
  </b:Source>
</b:Sources>
</file>

<file path=customXml/itemProps1.xml><?xml version="1.0" encoding="utf-8"?>
<ds:datastoreItem xmlns:ds="http://schemas.openxmlformats.org/officeDocument/2006/customXml" ds:itemID="{9365A5C7-25DF-E14C-B3EB-B2D4AF45D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2621</Words>
  <Characters>14945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Kristiyan Baltov - LDE Learner</dc:creator>
  <cp:keywords/>
  <dc:description/>
  <cp:lastModifiedBy>Elena Dineva (2226629)</cp:lastModifiedBy>
  <cp:revision>2</cp:revision>
  <dcterms:created xsi:type="dcterms:W3CDTF">2023-08-31T13:33:00Z</dcterms:created>
  <dcterms:modified xsi:type="dcterms:W3CDTF">2023-08-31T13:33:00Z</dcterms:modified>
</cp:coreProperties>
</file>