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E81F122">
      <w:pPr>
        <w:ind w:firstLine="0"/>
        <w:jc w:val="center"/>
        <w:rPr>
          <w:rFonts w:eastAsia="Times New Roman"/>
        </w:rPr>
      </w:pPr>
    </w:p>
    <w:p w14:paraId="692C735A">
      <w:pPr>
        <w:ind w:firstLine="0"/>
        <w:jc w:val="center"/>
        <w:rPr>
          <w:rFonts w:eastAsia="Times New Roman"/>
        </w:rPr>
      </w:pPr>
    </w:p>
    <w:p w14:paraId="7E1A4E38">
      <w:pPr>
        <w:ind w:firstLine="0"/>
        <w:jc w:val="center"/>
        <w:rPr>
          <w:rFonts w:eastAsia="Times New Roman"/>
        </w:rPr>
      </w:pPr>
    </w:p>
    <w:p w14:paraId="3C9AFA06">
      <w:pPr>
        <w:ind w:firstLine="0"/>
        <w:jc w:val="center"/>
        <w:rPr>
          <w:rFonts w:eastAsia="Times New Roman"/>
        </w:rPr>
      </w:pPr>
      <w:r>
        <w:rPr>
          <w:rFonts w:eastAsia="Times New Roman"/>
        </w:rPr>
        <w:drawing>
          <wp:inline distT="0" distB="0" distL="0" distR="0">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10385" cy="725170"/>
                    </a:xfrm>
                    <a:prstGeom prst="rect">
                      <a:avLst/>
                    </a:prstGeom>
                    <a:noFill/>
                  </pic:spPr>
                </pic:pic>
              </a:graphicData>
            </a:graphic>
          </wp:inline>
        </w:drawing>
      </w:r>
    </w:p>
    <w:p w14:paraId="4F2D3B59">
      <w:pPr>
        <w:ind w:firstLine="0"/>
        <w:rPr>
          <w:rFonts w:eastAsia="Times New Roman"/>
        </w:rPr>
      </w:pPr>
    </w:p>
    <w:p w14:paraId="1EFFA292">
      <w:pPr>
        <w:ind w:firstLine="0"/>
        <w:jc w:val="center"/>
        <w:rPr>
          <w:rFonts w:eastAsia="Times New Roman"/>
        </w:rPr>
      </w:pPr>
    </w:p>
    <w:p w14:paraId="068A1038">
      <w:pPr>
        <w:ind w:firstLine="0"/>
        <w:jc w:val="center"/>
        <w:rPr>
          <w:rFonts w:eastAsia="Times New Roman"/>
        </w:rPr>
      </w:pPr>
    </w:p>
    <w:p w14:paraId="4BD81736">
      <w:pPr>
        <w:ind w:firstLine="0"/>
        <w:jc w:val="center"/>
        <w:rPr>
          <w:rFonts w:eastAsia="Times New Roman"/>
        </w:rPr>
      </w:pPr>
      <w:r>
        <w:rPr>
          <w:rFonts w:eastAsia="Times New Roman"/>
        </w:rPr>
        <w:t xml:space="preserve"> </w:t>
      </w:r>
    </w:p>
    <w:p w14:paraId="256D00AD">
      <w:pPr>
        <w:ind w:firstLine="0"/>
        <w:rPr>
          <w:rFonts w:eastAsia="Times New Roman"/>
        </w:rPr>
      </w:pPr>
    </w:p>
    <w:p w14:paraId="04F2C915">
      <w:pPr>
        <w:ind w:firstLine="0"/>
        <w:jc w:val="center"/>
        <w:rPr>
          <w:rFonts w:eastAsia="Times New Roman"/>
        </w:rPr>
      </w:pPr>
      <w:r>
        <w:rPr>
          <w:rFonts w:eastAsia="Times New Roman"/>
        </w:rPr>
        <w:t xml:space="preserve">LEVEL </w:t>
      </w:r>
      <w:r>
        <w:rPr>
          <w:rFonts w:hint="default" w:eastAsia="Times New Roman"/>
          <w:lang w:val="en-IN"/>
        </w:rPr>
        <w:t xml:space="preserve">7 </w:t>
      </w:r>
      <w:r>
        <w:rPr>
          <w:rFonts w:eastAsia="Times New Roman"/>
        </w:rPr>
        <w:t xml:space="preserve">ASSESSMENT </w:t>
      </w:r>
    </w:p>
    <w:p w14:paraId="02253F21">
      <w:pPr>
        <w:ind w:firstLine="0"/>
        <w:jc w:val="center"/>
        <w:rPr>
          <w:rFonts w:eastAsia="Times New Roman"/>
          <w:bCs/>
        </w:rPr>
      </w:pPr>
      <w:r>
        <w:rPr>
          <w:rFonts w:eastAsia="Times New Roman"/>
          <w:bCs/>
        </w:rPr>
        <w:t>Lean Six Sigma</w:t>
      </w:r>
    </w:p>
    <w:p w14:paraId="0006C60A">
      <w:pPr>
        <w:ind w:firstLine="0"/>
        <w:jc w:val="center"/>
        <w:rPr>
          <w:rFonts w:eastAsia="Times New Roman"/>
          <w:bCs/>
        </w:rPr>
      </w:pPr>
      <w:r>
        <w:rPr>
          <w:rFonts w:eastAsia="Times New Roman"/>
          <w:bCs/>
        </w:rPr>
        <w:t>ACHA 7013</w:t>
      </w:r>
    </w:p>
    <w:p w14:paraId="26E001E0">
      <w:pPr>
        <w:ind w:firstLine="0"/>
        <w:jc w:val="center"/>
        <w:rPr>
          <w:rFonts w:hint="default" w:eastAsia="Times New Roman"/>
          <w:bCs/>
          <w:lang w:val="en-IN"/>
        </w:rPr>
      </w:pPr>
      <w:r>
        <w:rPr>
          <w:rFonts w:hint="default" w:eastAsia="Times New Roman"/>
          <w:bCs/>
          <w:lang w:val="en-IN"/>
        </w:rPr>
        <w:t xml:space="preserve">Durgesh Sunil Badhe </w:t>
      </w:r>
    </w:p>
    <w:p w14:paraId="6BBB4DA1">
      <w:pPr>
        <w:ind w:firstLine="0"/>
        <w:jc w:val="center"/>
        <w:rPr>
          <w:rFonts w:hint="default" w:eastAsia="Times New Roman"/>
          <w:bCs/>
          <w:lang w:val="en-IN"/>
        </w:rPr>
      </w:pPr>
      <w:r>
        <w:rPr>
          <w:rFonts w:hint="default" w:eastAsia="Times New Roman"/>
          <w:bCs/>
          <w:lang w:val="en-IN"/>
        </w:rPr>
        <w:t>Student NO - 2506741</w:t>
      </w:r>
    </w:p>
    <w:p w14:paraId="65E71D50">
      <w:pPr>
        <w:jc w:val="center"/>
        <w:rPr>
          <w:rFonts w:eastAsia="Times New Roman"/>
        </w:rPr>
      </w:pPr>
    </w:p>
    <w:p w14:paraId="6B8CB36C">
      <w:pPr>
        <w:jc w:val="center"/>
        <w:rPr>
          <w:rFonts w:eastAsia="Times New Roman"/>
        </w:rPr>
      </w:pPr>
    </w:p>
    <w:p w14:paraId="2326F3ED">
      <w:pPr>
        <w:jc w:val="center"/>
        <w:rPr>
          <w:rFonts w:eastAsia="Times New Roman"/>
        </w:rPr>
      </w:pPr>
    </w:p>
    <w:p w14:paraId="0E69C543">
      <w:pPr>
        <w:jc w:val="center"/>
        <w:rPr>
          <w:rFonts w:eastAsia="Times New Roman"/>
        </w:rPr>
      </w:pPr>
    </w:p>
    <w:p w14:paraId="3310CF96">
      <w:pPr>
        <w:jc w:val="center"/>
        <w:rPr>
          <w:rFonts w:eastAsia="Times New Roman"/>
        </w:rPr>
      </w:pPr>
    </w:p>
    <w:p w14:paraId="231CCB37">
      <w:pPr>
        <w:jc w:val="center"/>
        <w:rPr>
          <w:rFonts w:eastAsia="Times New Roman"/>
        </w:rPr>
      </w:pPr>
    </w:p>
    <w:p w14:paraId="66E7DA96">
      <w:pPr>
        <w:jc w:val="center"/>
        <w:rPr>
          <w:rFonts w:eastAsia="Times New Roman"/>
        </w:rPr>
      </w:pPr>
    </w:p>
    <w:p w14:paraId="124AC13D">
      <w:pPr>
        <w:jc w:val="center"/>
        <w:rPr>
          <w:rFonts w:eastAsia="Times New Roman"/>
        </w:rPr>
      </w:pPr>
    </w:p>
    <w:p w14:paraId="54878D39">
      <w:pPr>
        <w:jc w:val="center"/>
        <w:rPr>
          <w:rFonts w:eastAsia="Times New Roman"/>
        </w:rPr>
      </w:pPr>
    </w:p>
    <w:p w14:paraId="349AD347">
      <w:pPr>
        <w:pStyle w:val="2"/>
        <w:numPr>
          <w:ilvl w:val="0"/>
          <w:numId w:val="0"/>
        </w:numPr>
        <w:ind w:left="432" w:hanging="432"/>
        <w:jc w:val="both"/>
        <w:rPr>
          <w:rFonts w:eastAsia="Times New Roman"/>
        </w:rPr>
      </w:pPr>
      <w:bookmarkStart w:id="0" w:name="_Toc224220260"/>
      <w:r>
        <w:rPr>
          <w:rFonts w:eastAsia="Times New Roman"/>
        </w:rPr>
        <w:t>Executive Summary</w:t>
      </w:r>
      <w:bookmarkEnd w:id="0"/>
    </w:p>
    <w:p w14:paraId="41F86489">
      <w:pPr>
        <w:rPr>
          <w:rFonts w:eastAsia="Times New Roman"/>
        </w:rPr>
      </w:pPr>
      <w:r>
        <w:rPr>
          <w:rFonts w:eastAsia="Times New Roman"/>
        </w:rPr>
        <w:t>In the following report, the main principles of Lean Six Sigma are used to explore the seven wastes (TIMWOOD) in three different operational scenarios, i.e. in materials handling department in the production process, warehouse operations of an online store, and in a textile factory. The main point to prove is systematic knowledge of identifying waste, its quantification, and providing the proposal of specific improvements. The analysis of each area showed that there are considerable opportunities to improve its operations. In materials handling, there was too much transportation and movement that was measured by undue travel distance and walking time by an operator. Some of the suggested areas of improvement are route rationalisation and adoption of supermarket/kitting system. The excess inventory and waiting conditions were considered as waste in warehousing; the level of high inventory turnover ratios and delays in receiving orders. The solutions are aimed at the introduction of dynamic slotting regime and goods-in visual management board. Lastly, the wastes prevalent in the textile production industry were defects and over processing which were measured by low formulation of defect rates and process steps that were not producing any value. The enhancements aim at the actual problem of defects by use of a Single Minute Exchange of Die (SMED) drill and development of standard work instructions. Each offered suggestion is followed by a set of cost-benefit analysis and the reflection on the possible barriers to implementation, including initial costs of investments and staff resistance to changes. The report concludes that structured utilization of Lean Six Sigma tools would provide a transferable and strong methodology to support the continual improvement, cut down of waste and improve operational delivery in different business areas. This analysis highlights that even though the nature of waste may vary depending on context, the guidelines of its identification and elimination are universally applicable.</w:t>
      </w:r>
    </w:p>
    <w:p w14:paraId="48809C78">
      <w:pPr>
        <w:rPr>
          <w:rFonts w:eastAsia="Times New Roman"/>
        </w:rPr>
      </w:pPr>
    </w:p>
    <w:p w14:paraId="4B40C613">
      <w:pPr>
        <w:rPr>
          <w:rFonts w:eastAsia="Times New Roman"/>
        </w:rPr>
      </w:pPr>
    </w:p>
    <w:p w14:paraId="692F69B7">
      <w:pPr>
        <w:rPr>
          <w:rFonts w:eastAsia="Times New Roman"/>
        </w:rPr>
      </w:pPr>
    </w:p>
    <w:p w14:paraId="6449B304">
      <w:pPr>
        <w:rPr>
          <w:rFonts w:eastAsia="Times New Roman"/>
        </w:rPr>
      </w:pPr>
    </w:p>
    <w:p w14:paraId="235BF20C">
      <w:pPr>
        <w:rPr>
          <w:rFonts w:eastAsia="Times New Roman"/>
        </w:rPr>
      </w:pPr>
    </w:p>
    <w:sdt>
      <w:sdtPr>
        <w:rPr>
          <w:rFonts w:eastAsiaTheme="minorEastAsia" w:cstheme="minorBidi"/>
          <w:b w:val="0"/>
          <w:bCs w:val="0"/>
          <w:color w:val="auto"/>
          <w:szCs w:val="22"/>
        </w:rPr>
        <w:id w:val="1099599329"/>
        <w:docPartObj>
          <w:docPartGallery w:val="Table of Contents"/>
          <w:docPartUnique/>
        </w:docPartObj>
      </w:sdtPr>
      <w:sdtEndPr>
        <w:rPr>
          <w:rFonts w:eastAsiaTheme="minorEastAsia" w:cstheme="minorBidi"/>
          <w:b w:val="0"/>
          <w:bCs w:val="0"/>
          <w:color w:val="auto"/>
          <w:szCs w:val="22"/>
        </w:rPr>
      </w:sdtEndPr>
      <w:sdtContent>
        <w:p w14:paraId="1D3B0B50">
          <w:pPr>
            <w:pStyle w:val="57"/>
            <w:numPr>
              <w:ilvl w:val="0"/>
              <w:numId w:val="0"/>
            </w:numPr>
            <w:ind w:left="432" w:hanging="432"/>
            <w:jc w:val="both"/>
          </w:pPr>
          <w:r>
            <w:t>Table of Contents</w:t>
          </w:r>
        </w:p>
        <w:p w14:paraId="52CDFF92">
          <w:pPr>
            <w:pStyle w:val="28"/>
            <w:tabs>
              <w:tab w:val="right" w:leader="dot" w:pos="9350"/>
            </w:tabs>
            <w:rPr>
              <w:rFonts w:asciiTheme="minorHAnsi" w:hAnsiTheme="minorHAnsi"/>
              <w:kern w:val="2"/>
              <w:szCs w:val="24"/>
              <w:lang w:val="en-US"/>
              <w14:ligatures w14:val="standardContextual"/>
            </w:rPr>
          </w:pPr>
          <w:r>
            <w:fldChar w:fldCharType="begin"/>
          </w:r>
          <w:r>
            <w:instrText xml:space="preserve"> TOC \o "1-3" \h \z \u </w:instrText>
          </w:r>
          <w:r>
            <w:fldChar w:fldCharType="separate"/>
          </w:r>
          <w:r>
            <w:fldChar w:fldCharType="begin"/>
          </w:r>
          <w:r>
            <w:instrText xml:space="preserve"> HYPERLINK \l "_Toc224220260" </w:instrText>
          </w:r>
          <w:r>
            <w:fldChar w:fldCharType="separate"/>
          </w:r>
          <w:r>
            <w:rPr>
              <w:rStyle w:val="21"/>
              <w:rFonts w:eastAsia="Times New Roman"/>
            </w:rPr>
            <w:t>Executive Summary</w:t>
          </w:r>
          <w:r>
            <w:tab/>
          </w:r>
          <w:r>
            <w:fldChar w:fldCharType="begin"/>
          </w:r>
          <w:r>
            <w:instrText xml:space="preserve"> PAGEREF _Toc224220260 \h </w:instrText>
          </w:r>
          <w:r>
            <w:fldChar w:fldCharType="separate"/>
          </w:r>
          <w:r>
            <w:t>2</w:t>
          </w:r>
          <w:r>
            <w:fldChar w:fldCharType="end"/>
          </w:r>
          <w:r>
            <w:fldChar w:fldCharType="end"/>
          </w:r>
        </w:p>
        <w:p w14:paraId="43D25928">
          <w:pPr>
            <w:pStyle w:val="28"/>
            <w:tabs>
              <w:tab w:val="left" w:pos="1200"/>
              <w:tab w:val="right" w:leader="dot" w:pos="9350"/>
            </w:tabs>
            <w:rPr>
              <w:rFonts w:asciiTheme="minorHAnsi" w:hAnsiTheme="minorHAnsi"/>
              <w:kern w:val="2"/>
              <w:szCs w:val="24"/>
              <w:lang w:val="en-US"/>
              <w14:ligatures w14:val="standardContextual"/>
            </w:rPr>
          </w:pPr>
          <w:r>
            <w:fldChar w:fldCharType="begin"/>
          </w:r>
          <w:r>
            <w:instrText xml:space="preserve"> HYPERLINK \l "_Toc224220261" </w:instrText>
          </w:r>
          <w:r>
            <w:fldChar w:fldCharType="separate"/>
          </w:r>
          <w:r>
            <w:rPr>
              <w:rStyle w:val="21"/>
              <w:rFonts w:eastAsia="Times New Roman"/>
            </w:rPr>
            <w:t>1</w:t>
          </w:r>
          <w:r>
            <w:rPr>
              <w:rFonts w:asciiTheme="minorHAnsi" w:hAnsiTheme="minorHAnsi"/>
              <w:kern w:val="2"/>
              <w:szCs w:val="24"/>
              <w:lang w:val="en-US"/>
              <w14:ligatures w14:val="standardContextual"/>
            </w:rPr>
            <w:tab/>
          </w:r>
          <w:r>
            <w:rPr>
              <w:rStyle w:val="21"/>
              <w:rFonts w:eastAsia="Times New Roman"/>
            </w:rPr>
            <w:t>Introduction</w:t>
          </w:r>
          <w:r>
            <w:tab/>
          </w:r>
          <w:r>
            <w:fldChar w:fldCharType="begin"/>
          </w:r>
          <w:r>
            <w:instrText xml:space="preserve"> PAGEREF _Toc224220261 \h </w:instrText>
          </w:r>
          <w:r>
            <w:fldChar w:fldCharType="separate"/>
          </w:r>
          <w:r>
            <w:t>4</w:t>
          </w:r>
          <w:r>
            <w:fldChar w:fldCharType="end"/>
          </w:r>
          <w:r>
            <w:fldChar w:fldCharType="end"/>
          </w:r>
        </w:p>
        <w:p w14:paraId="77B33A8E">
          <w:pPr>
            <w:pStyle w:val="28"/>
            <w:tabs>
              <w:tab w:val="left" w:pos="1200"/>
              <w:tab w:val="right" w:leader="dot" w:pos="9350"/>
            </w:tabs>
            <w:rPr>
              <w:rFonts w:asciiTheme="minorHAnsi" w:hAnsiTheme="minorHAnsi"/>
              <w:kern w:val="2"/>
              <w:szCs w:val="24"/>
              <w:lang w:val="en-US"/>
              <w14:ligatures w14:val="standardContextual"/>
            </w:rPr>
          </w:pPr>
          <w:r>
            <w:fldChar w:fldCharType="begin"/>
          </w:r>
          <w:r>
            <w:instrText xml:space="preserve"> HYPERLINK \l "_Toc224220262" </w:instrText>
          </w:r>
          <w:r>
            <w:fldChar w:fldCharType="separate"/>
          </w:r>
          <w:r>
            <w:rPr>
              <w:rStyle w:val="21"/>
              <w:rFonts w:eastAsia="Times New Roman"/>
            </w:rPr>
            <w:t>2</w:t>
          </w:r>
          <w:r>
            <w:rPr>
              <w:rFonts w:asciiTheme="minorHAnsi" w:hAnsiTheme="minorHAnsi"/>
              <w:kern w:val="2"/>
              <w:szCs w:val="24"/>
              <w:lang w:val="en-US"/>
              <w14:ligatures w14:val="standardContextual"/>
            </w:rPr>
            <w:tab/>
          </w:r>
          <w:r>
            <w:rPr>
              <w:rStyle w:val="21"/>
              <w:rFonts w:eastAsia="Times New Roman"/>
            </w:rPr>
            <w:t>Investigation into the types of wastes occurring</w:t>
          </w:r>
          <w:r>
            <w:tab/>
          </w:r>
          <w:r>
            <w:fldChar w:fldCharType="begin"/>
          </w:r>
          <w:r>
            <w:instrText xml:space="preserve"> PAGEREF _Toc224220262 \h </w:instrText>
          </w:r>
          <w:r>
            <w:fldChar w:fldCharType="separate"/>
          </w:r>
          <w:r>
            <w:t>4</w:t>
          </w:r>
          <w:r>
            <w:fldChar w:fldCharType="end"/>
          </w:r>
          <w:r>
            <w:fldChar w:fldCharType="end"/>
          </w:r>
        </w:p>
        <w:p w14:paraId="31DA506C">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"_Toc224220263" </w:instrText>
          </w:r>
          <w:r>
            <w:fldChar w:fldCharType="separate"/>
          </w:r>
          <w:r>
            <w:rPr>
              <w:rStyle w:val="21"/>
              <w:rFonts w:eastAsia="Times New Roman"/>
            </w:rPr>
            <w:t>2.1</w:t>
          </w:r>
          <w:r>
            <w:rPr>
              <w:rFonts w:asciiTheme="minorHAnsi" w:hAnsiTheme="minorHAnsi"/>
              <w:kern w:val="2"/>
              <w:szCs w:val="24"/>
              <w:lang w:val="en-US"/>
              <w14:ligatures w14:val="standardContextual"/>
            </w:rPr>
            <w:tab/>
          </w:r>
          <w:r>
            <w:rPr>
              <w:rStyle w:val="21"/>
              <w:rFonts w:eastAsia="Times New Roman"/>
            </w:rPr>
            <w:t>Handling of Materials in a Production Industry</w:t>
          </w:r>
          <w:r>
            <w:tab/>
          </w:r>
          <w:r>
            <w:fldChar w:fldCharType="begin"/>
          </w:r>
          <w:r>
            <w:instrText xml:space="preserve"> PAGEREF _Toc224220263 \h </w:instrText>
          </w:r>
          <w:r>
            <w:fldChar w:fldCharType="separate"/>
          </w:r>
          <w:r>
            <w:t>5</w:t>
          </w:r>
          <w:r>
            <w:fldChar w:fldCharType="end"/>
          </w:r>
          <w:r>
            <w:fldChar w:fldCharType="end"/>
          </w:r>
        </w:p>
        <w:p w14:paraId="1F4C1C5F">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"_Toc224220264" </w:instrText>
          </w:r>
          <w:r>
            <w:fldChar w:fldCharType="separate"/>
          </w:r>
          <w:r>
            <w:rPr>
              <w:rStyle w:val="21"/>
              <w:rFonts w:eastAsia="Times New Roman"/>
            </w:rPr>
            <w:t>2.2</w:t>
          </w:r>
          <w:r>
            <w:rPr>
              <w:rFonts w:asciiTheme="minorHAnsi" w:hAnsiTheme="minorHAnsi"/>
              <w:kern w:val="2"/>
              <w:szCs w:val="24"/>
              <w:lang w:val="en-US"/>
              <w14:ligatures w14:val="standardContextual"/>
            </w:rPr>
            <w:tab/>
          </w:r>
          <w:r>
            <w:rPr>
              <w:rStyle w:val="21"/>
              <w:rFonts w:eastAsia="Times New Roman"/>
            </w:rPr>
            <w:t>Warehousing Solutions of an online retailer</w:t>
          </w:r>
          <w:r>
            <w:tab/>
          </w:r>
          <w:r>
            <w:fldChar w:fldCharType="begin"/>
          </w:r>
          <w:r>
            <w:instrText xml:space="preserve"> PAGEREF _Toc224220264 \h </w:instrText>
          </w:r>
          <w:r>
            <w:fldChar w:fldCharType="separate"/>
          </w:r>
          <w:r>
            <w:t>5</w:t>
          </w:r>
          <w:r>
            <w:fldChar w:fldCharType="end"/>
          </w:r>
          <w:r>
            <w:fldChar w:fldCharType="end"/>
          </w:r>
        </w:p>
        <w:p w14:paraId="45E939E2">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"_Toc224220265" </w:instrText>
          </w:r>
          <w:r>
            <w:fldChar w:fldCharType="separate"/>
          </w:r>
          <w:r>
            <w:rPr>
              <w:rStyle w:val="21"/>
              <w:rFonts w:eastAsia="Times New Roman"/>
            </w:rPr>
            <w:t>2.3</w:t>
          </w:r>
          <w:r>
            <w:rPr>
              <w:rFonts w:asciiTheme="minorHAnsi" w:hAnsiTheme="minorHAnsi"/>
              <w:kern w:val="2"/>
              <w:szCs w:val="24"/>
              <w:lang w:val="en-US"/>
              <w14:ligatures w14:val="standardContextual"/>
            </w:rPr>
            <w:tab/>
          </w:r>
          <w:r>
            <w:rPr>
              <w:rStyle w:val="21"/>
              <w:rFonts w:eastAsia="Times New Roman"/>
            </w:rPr>
            <w:t>Textile Manufacturing Operation Producing Clothes</w:t>
          </w:r>
          <w:r>
            <w:tab/>
          </w:r>
          <w:r>
            <w:fldChar w:fldCharType="begin"/>
          </w:r>
          <w:r>
            <w:instrText xml:space="preserve"> PAGEREF _Toc224220265 \h </w:instrText>
          </w:r>
          <w:r>
            <w:fldChar w:fldCharType="separate"/>
          </w:r>
          <w:r>
            <w:t>6</w:t>
          </w:r>
          <w:r>
            <w:fldChar w:fldCharType="end"/>
          </w:r>
          <w:r>
            <w:fldChar w:fldCharType="end"/>
          </w:r>
        </w:p>
        <w:p w14:paraId="1F5E76FC">
          <w:pPr>
            <w:pStyle w:val="28"/>
            <w:tabs>
              <w:tab w:val="left" w:pos="1200"/>
              <w:tab w:val="right" w:leader="dot" w:pos="9350"/>
            </w:tabs>
            <w:rPr>
              <w:rFonts w:asciiTheme="minorHAnsi" w:hAnsiTheme="minorHAnsi"/>
              <w:kern w:val="2"/>
              <w:szCs w:val="24"/>
              <w:lang w:val="en-US"/>
              <w14:ligatures w14:val="standardContextual"/>
            </w:rPr>
          </w:pPr>
          <w:r>
            <w:fldChar w:fldCharType="begin"/>
          </w:r>
          <w:r>
            <w:instrText xml:space="preserve"> HYPERLINK \l "_Toc224220266" </w:instrText>
          </w:r>
          <w:r>
            <w:fldChar w:fldCharType="separate"/>
          </w:r>
          <w:r>
            <w:rPr>
              <w:rStyle w:val="21"/>
              <w:rFonts w:eastAsia="Times New Roman"/>
            </w:rPr>
            <w:t>3</w:t>
          </w:r>
          <w:r>
            <w:rPr>
              <w:rFonts w:asciiTheme="minorHAnsi" w:hAnsiTheme="minorHAnsi"/>
              <w:kern w:val="2"/>
              <w:szCs w:val="24"/>
              <w:lang w:val="en-US"/>
              <w14:ligatures w14:val="standardContextual"/>
            </w:rPr>
            <w:tab/>
          </w:r>
          <w:r>
            <w:rPr>
              <w:rStyle w:val="21"/>
              <w:rFonts w:eastAsia="Times New Roman"/>
            </w:rPr>
            <w:t>Quantification of the Wastes Occurring</w:t>
          </w:r>
          <w:r>
            <w:tab/>
          </w:r>
          <w:r>
            <w:fldChar w:fldCharType="begin"/>
          </w:r>
          <w:r>
            <w:instrText xml:space="preserve"> PAGEREF _Toc224220266 \h </w:instrText>
          </w:r>
          <w:r>
            <w:fldChar w:fldCharType="separate"/>
          </w:r>
          <w:r>
            <w:t>6</w:t>
          </w:r>
          <w:r>
            <w:fldChar w:fldCharType="end"/>
          </w:r>
          <w:r>
            <w:fldChar w:fldCharType="end"/>
          </w:r>
        </w:p>
        <w:p w14:paraId="060759E6">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"_Toc224220267" </w:instrText>
          </w:r>
          <w:r>
            <w:fldChar w:fldCharType="separate"/>
          </w:r>
          <w:r>
            <w:rPr>
              <w:rStyle w:val="21"/>
              <w:rFonts w:eastAsia="Times New Roman"/>
            </w:rPr>
            <w:t>3.1</w:t>
          </w:r>
          <w:r>
            <w:rPr>
              <w:rFonts w:asciiTheme="minorHAnsi" w:hAnsiTheme="minorHAnsi"/>
              <w:kern w:val="2"/>
              <w:szCs w:val="24"/>
              <w:lang w:val="en-US"/>
              <w14:ligatures w14:val="standardContextual"/>
            </w:rPr>
            <w:tab/>
          </w:r>
          <w:r>
            <w:rPr>
              <w:rStyle w:val="21"/>
              <w:rFonts w:eastAsia="Times New Roman"/>
            </w:rPr>
            <w:t>Materials Handling: Measuring Transport and Motion</w:t>
          </w:r>
          <w:r>
            <w:tab/>
          </w:r>
          <w:r>
            <w:fldChar w:fldCharType="begin"/>
          </w:r>
          <w:r>
            <w:instrText xml:space="preserve"> PAGEREF _Toc224220267 \h </w:instrText>
          </w:r>
          <w:r>
            <w:fldChar w:fldCharType="separate"/>
          </w:r>
          <w:r>
            <w:t>7</w:t>
          </w:r>
          <w:r>
            <w:fldChar w:fldCharType="end"/>
          </w:r>
          <w:r>
            <w:fldChar w:fldCharType="end"/>
          </w:r>
        </w:p>
        <w:p w14:paraId="63107072">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"_Toc224220268" </w:instrText>
          </w:r>
          <w:r>
            <w:fldChar w:fldCharType="separate"/>
          </w:r>
          <w:r>
            <w:rPr>
              <w:rStyle w:val="21"/>
              <w:rFonts w:eastAsia="Times New Roman"/>
            </w:rPr>
            <w:t>3.2</w:t>
          </w:r>
          <w:r>
            <w:rPr>
              <w:rFonts w:asciiTheme="minorHAnsi" w:hAnsiTheme="minorHAnsi"/>
              <w:kern w:val="2"/>
              <w:szCs w:val="24"/>
              <w:lang w:val="en-US"/>
              <w14:ligatures w14:val="standardContextual"/>
            </w:rPr>
            <w:tab/>
          </w:r>
          <w:r>
            <w:rPr>
              <w:rStyle w:val="21"/>
              <w:rFonts w:eastAsia="Times New Roman"/>
            </w:rPr>
            <w:t>Warehousing: Quantifying Inventory and Waiting</w:t>
          </w:r>
          <w:r>
            <w:tab/>
          </w:r>
          <w:r>
            <w:fldChar w:fldCharType="begin"/>
          </w:r>
          <w:r>
            <w:instrText xml:space="preserve"> PAGEREF _Toc224220268 \h </w:instrText>
          </w:r>
          <w:r>
            <w:fldChar w:fldCharType="separate"/>
          </w:r>
          <w:r>
            <w:t>7</w:t>
          </w:r>
          <w:r>
            <w:fldChar w:fldCharType="end"/>
          </w:r>
          <w:r>
            <w:fldChar w:fldCharType="end"/>
          </w:r>
        </w:p>
        <w:p w14:paraId="08B69F7B">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"_Toc224220269" </w:instrText>
          </w:r>
          <w:r>
            <w:fldChar w:fldCharType="separate"/>
          </w:r>
          <w:r>
            <w:rPr>
              <w:rStyle w:val="21"/>
              <w:rFonts w:eastAsia="Times New Roman"/>
            </w:rPr>
            <w:t>3.3</w:t>
          </w:r>
          <w:r>
            <w:rPr>
              <w:rFonts w:asciiTheme="minorHAnsi" w:hAnsiTheme="minorHAnsi"/>
              <w:kern w:val="2"/>
              <w:szCs w:val="24"/>
              <w:lang w:val="en-US"/>
              <w14:ligatures w14:val="standardContextual"/>
            </w:rPr>
            <w:tab/>
          </w:r>
          <w:r>
            <w:rPr>
              <w:rStyle w:val="21"/>
              <w:rFonts w:eastAsia="Times New Roman"/>
            </w:rPr>
            <w:t>Textile Manufacturing: Quantifying Defects and Overprocessing</w:t>
          </w:r>
          <w:r>
            <w:tab/>
          </w:r>
          <w:r>
            <w:fldChar w:fldCharType="begin"/>
          </w:r>
          <w:r>
            <w:instrText xml:space="preserve"> PAGEREF _Toc224220269 \h </w:instrText>
          </w:r>
          <w:r>
            <w:fldChar w:fldCharType="separate"/>
          </w:r>
          <w:r>
            <w:t>8</w:t>
          </w:r>
          <w:r>
            <w:fldChar w:fldCharType="end"/>
          </w:r>
          <w:r>
            <w:fldChar w:fldCharType="end"/>
          </w:r>
        </w:p>
        <w:p w14:paraId="6110F1E5">
          <w:pPr>
            <w:pStyle w:val="28"/>
            <w:tabs>
              <w:tab w:val="left" w:pos="1200"/>
              <w:tab w:val="right" w:leader="dot" w:pos="9350"/>
            </w:tabs>
            <w:rPr>
              <w:rFonts w:asciiTheme="minorHAnsi" w:hAnsiTheme="minorHAnsi"/>
              <w:kern w:val="2"/>
              <w:szCs w:val="24"/>
              <w:lang w:val="en-US"/>
              <w14:ligatures w14:val="standardContextual"/>
            </w:rPr>
          </w:pPr>
          <w:r>
            <w:fldChar w:fldCharType="begin"/>
          </w:r>
          <w:r>
            <w:instrText xml:space="preserve"> HYPERLINK \l "_Toc224220270" </w:instrText>
          </w:r>
          <w:r>
            <w:fldChar w:fldCharType="separate"/>
          </w:r>
          <w:r>
            <w:rPr>
              <w:rStyle w:val="21"/>
              <w:rFonts w:eastAsia="Times New Roman"/>
            </w:rPr>
            <w:t>4</w:t>
          </w:r>
          <w:r>
            <w:rPr>
              <w:rFonts w:asciiTheme="minorHAnsi" w:hAnsiTheme="minorHAnsi"/>
              <w:kern w:val="2"/>
              <w:szCs w:val="24"/>
              <w:lang w:val="en-US"/>
              <w14:ligatures w14:val="standardContextual"/>
            </w:rPr>
            <w:tab/>
          </w:r>
          <w:r>
            <w:rPr>
              <w:rStyle w:val="21"/>
              <w:rFonts w:eastAsia="Times New Roman"/>
            </w:rPr>
            <w:t>Evaluation of Improvements that Need to be Made</w:t>
          </w:r>
          <w:r>
            <w:tab/>
          </w:r>
          <w:r>
            <w:fldChar w:fldCharType="begin"/>
          </w:r>
          <w:r>
            <w:instrText xml:space="preserve"> PAGEREF _Toc224220270 \h </w:instrText>
          </w:r>
          <w:r>
            <w:fldChar w:fldCharType="separate"/>
          </w:r>
          <w:r>
            <w:t>9</w:t>
          </w:r>
          <w:r>
            <w:fldChar w:fldCharType="end"/>
          </w:r>
          <w:r>
            <w:fldChar w:fldCharType="end"/>
          </w:r>
        </w:p>
        <w:p w14:paraId="621CD194">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"_Toc224220271" </w:instrText>
          </w:r>
          <w:r>
            <w:fldChar w:fldCharType="separate"/>
          </w:r>
          <w:r>
            <w:rPr>
              <w:rStyle w:val="21"/>
            </w:rPr>
            <w:t>4.1</w:t>
          </w:r>
          <w:r>
            <w:rPr>
              <w:rFonts w:asciiTheme="minorHAnsi" w:hAnsiTheme="minorHAnsi"/>
              <w:kern w:val="2"/>
              <w:szCs w:val="24"/>
              <w:lang w:val="en-US"/>
              <w14:ligatures w14:val="standardContextual"/>
            </w:rPr>
            <w:tab/>
          </w:r>
          <w:r>
            <w:rPr>
              <w:rStyle w:val="21"/>
            </w:rPr>
            <w:t>Improvement in materials handling</w:t>
          </w:r>
          <w:r>
            <w:tab/>
          </w:r>
          <w:r>
            <w:fldChar w:fldCharType="begin"/>
          </w:r>
          <w:r>
            <w:instrText xml:space="preserve"> PAGEREF _Toc224220271 \h </w:instrText>
          </w:r>
          <w:r>
            <w:fldChar w:fldCharType="separate"/>
          </w:r>
          <w:r>
            <w:t>9</w:t>
          </w:r>
          <w:r>
            <w:fldChar w:fldCharType="end"/>
          </w:r>
          <w:r>
            <w:fldChar w:fldCharType="end"/>
          </w:r>
        </w:p>
        <w:p w14:paraId="06A1107B">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"_Toc224220272" </w:instrText>
          </w:r>
          <w:r>
            <w:fldChar w:fldCharType="separate"/>
          </w:r>
          <w:r>
            <w:rPr>
              <w:rStyle w:val="21"/>
            </w:rPr>
            <w:t>4.2</w:t>
          </w:r>
          <w:r>
            <w:rPr>
              <w:rFonts w:asciiTheme="minorHAnsi" w:hAnsiTheme="minorHAnsi"/>
              <w:kern w:val="2"/>
              <w:szCs w:val="24"/>
              <w:lang w:val="en-US"/>
              <w14:ligatures w14:val="standardContextual"/>
            </w:rPr>
            <w:tab/>
          </w:r>
          <w:r>
            <w:rPr>
              <w:rStyle w:val="21"/>
            </w:rPr>
            <w:t>Warehousing Improvements</w:t>
          </w:r>
          <w:r>
            <w:tab/>
          </w:r>
          <w:r>
            <w:fldChar w:fldCharType="begin"/>
          </w:r>
          <w:r>
            <w:instrText xml:space="preserve"> PAGEREF _Toc224220272 \h </w:instrText>
          </w:r>
          <w:r>
            <w:fldChar w:fldCharType="separate"/>
          </w:r>
          <w:r>
            <w:t>9</w:t>
          </w:r>
          <w:r>
            <w:fldChar w:fldCharType="end"/>
          </w:r>
          <w:r>
            <w:fldChar w:fldCharType="end"/>
          </w:r>
        </w:p>
        <w:p w14:paraId="6C01FFDE">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"_Toc224220273" </w:instrText>
          </w:r>
          <w:r>
            <w:fldChar w:fldCharType="separate"/>
          </w:r>
          <w:r>
            <w:rPr>
              <w:rStyle w:val="21"/>
            </w:rPr>
            <w:t>4.3</w:t>
          </w:r>
          <w:r>
            <w:rPr>
              <w:rFonts w:asciiTheme="minorHAnsi" w:hAnsiTheme="minorHAnsi"/>
              <w:kern w:val="2"/>
              <w:szCs w:val="24"/>
              <w:lang w:val="en-US"/>
              <w14:ligatures w14:val="standardContextual"/>
            </w:rPr>
            <w:tab/>
          </w:r>
          <w:r>
            <w:rPr>
              <w:rStyle w:val="21"/>
            </w:rPr>
            <w:t>Improvements in Textile Manufacturing</w:t>
          </w:r>
          <w:r>
            <w:tab/>
          </w:r>
          <w:r>
            <w:fldChar w:fldCharType="begin"/>
          </w:r>
          <w:r>
            <w:instrText xml:space="preserve"> PAGEREF _Toc224220273 \h </w:instrText>
          </w:r>
          <w:r>
            <w:fldChar w:fldCharType="separate"/>
          </w:r>
          <w:r>
            <w:t>10</w:t>
          </w:r>
          <w:r>
            <w:fldChar w:fldCharType="end"/>
          </w:r>
          <w:r>
            <w:fldChar w:fldCharType="end"/>
          </w:r>
        </w:p>
        <w:p w14:paraId="23C1E8E7">
          <w:pPr>
            <w:pStyle w:val="28"/>
            <w:tabs>
              <w:tab w:val="left" w:pos="1200"/>
              <w:tab w:val="right" w:leader="dot" w:pos="9350"/>
            </w:tabs>
            <w:rPr>
              <w:rFonts w:asciiTheme="minorHAnsi" w:hAnsiTheme="minorHAnsi"/>
              <w:kern w:val="2"/>
              <w:szCs w:val="24"/>
              <w:lang w:val="en-US"/>
              <w14:ligatures w14:val="standardContextual"/>
            </w:rPr>
          </w:pPr>
          <w:r>
            <w:fldChar w:fldCharType="begin"/>
          </w:r>
          <w:r>
            <w:instrText xml:space="preserve"> HYPERLINK \l "_Toc224220274" </w:instrText>
          </w:r>
          <w:r>
            <w:fldChar w:fldCharType="separate"/>
          </w:r>
          <w:r>
            <w:rPr>
              <w:rStyle w:val="21"/>
              <w:rFonts w:eastAsia="Times New Roman"/>
            </w:rPr>
            <w:t>5</w:t>
          </w:r>
          <w:r>
            <w:rPr>
              <w:rFonts w:asciiTheme="minorHAnsi" w:hAnsiTheme="minorHAnsi"/>
              <w:kern w:val="2"/>
              <w:szCs w:val="24"/>
              <w:lang w:val="en-US"/>
              <w14:ligatures w14:val="standardContextual"/>
            </w:rPr>
            <w:tab/>
          </w:r>
          <w:r>
            <w:rPr>
              <w:rStyle w:val="21"/>
              <w:rFonts w:eastAsia="Times New Roman"/>
            </w:rPr>
            <w:t>Consideration of Costs and Potential Implementation Issues</w:t>
          </w:r>
          <w:r>
            <w:tab/>
          </w:r>
          <w:r>
            <w:fldChar w:fldCharType="begin"/>
          </w:r>
          <w:r>
            <w:instrText xml:space="preserve"> PAGEREF _Toc224220274 \h </w:instrText>
          </w:r>
          <w:r>
            <w:fldChar w:fldCharType="separate"/>
          </w:r>
          <w:r>
            <w:t>10</w:t>
          </w:r>
          <w:r>
            <w:fldChar w:fldCharType="end"/>
          </w:r>
          <w:r>
            <w:fldChar w:fldCharType="end"/>
          </w:r>
        </w:p>
        <w:p w14:paraId="6110A621">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"_Toc224220275" </w:instrText>
          </w:r>
          <w:r>
            <w:fldChar w:fldCharType="separate"/>
          </w:r>
          <w:r>
            <w:rPr>
              <w:rStyle w:val="21"/>
            </w:rPr>
            <w:t>5.1</w:t>
          </w:r>
          <w:r>
            <w:rPr>
              <w:rFonts w:asciiTheme="minorHAnsi" w:hAnsiTheme="minorHAnsi"/>
              <w:kern w:val="2"/>
              <w:szCs w:val="24"/>
              <w:lang w:val="en-US"/>
              <w14:ligatures w14:val="standardContextual"/>
            </w:rPr>
            <w:tab/>
          </w:r>
          <w:r>
            <w:rPr>
              <w:rStyle w:val="21"/>
            </w:rPr>
            <w:t>Materials Handling: Costs and Obstacles</w:t>
          </w:r>
          <w:r>
            <w:tab/>
          </w:r>
          <w:r>
            <w:fldChar w:fldCharType="begin"/>
          </w:r>
          <w:r>
            <w:instrText xml:space="preserve"> PAGEREF _Toc224220275 \h </w:instrText>
          </w:r>
          <w:r>
            <w:fldChar w:fldCharType="separate"/>
          </w:r>
          <w:r>
            <w:t>10</w:t>
          </w:r>
          <w:r>
            <w:fldChar w:fldCharType="end"/>
          </w:r>
          <w:r>
            <w:fldChar w:fldCharType="end"/>
          </w:r>
        </w:p>
        <w:p w14:paraId="56C23360">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"_Toc224220276" </w:instrText>
          </w:r>
          <w:r>
            <w:fldChar w:fldCharType="separate"/>
          </w:r>
          <w:r>
            <w:rPr>
              <w:rStyle w:val="21"/>
            </w:rPr>
            <w:t>5.2</w:t>
          </w:r>
          <w:r>
            <w:rPr>
              <w:rFonts w:asciiTheme="minorHAnsi" w:hAnsiTheme="minorHAnsi"/>
              <w:kern w:val="2"/>
              <w:szCs w:val="24"/>
              <w:lang w:val="en-US"/>
              <w14:ligatures w14:val="standardContextual"/>
            </w:rPr>
            <w:tab/>
          </w:r>
          <w:r>
            <w:rPr>
              <w:rStyle w:val="21"/>
            </w:rPr>
            <w:t>Warehousing: Expenditures and Challenges</w:t>
          </w:r>
          <w:r>
            <w:tab/>
          </w:r>
          <w:r>
            <w:fldChar w:fldCharType="begin"/>
          </w:r>
          <w:r>
            <w:instrText xml:space="preserve"> PAGEREF _Toc224220276 \h </w:instrText>
          </w:r>
          <w:r>
            <w:fldChar w:fldCharType="separate"/>
          </w:r>
          <w:r>
            <w:t>11</w:t>
          </w:r>
          <w:r>
            <w:fldChar w:fldCharType="end"/>
          </w:r>
          <w:r>
            <w:fldChar w:fldCharType="end"/>
          </w:r>
        </w:p>
        <w:p w14:paraId="7339DF96">
          <w:pPr>
            <w:pStyle w:val="29"/>
            <w:tabs>
              <w:tab w:val="left" w:pos="1680"/>
              <w:tab w:val="right" w:leader="dot" w:pos="9350"/>
            </w:tabs>
            <w:rPr>
              <w:rFonts w:asciiTheme="minorHAnsi" w:hAnsiTheme="minorHAnsi"/>
              <w:kern w:val="2"/>
              <w:szCs w:val="24"/>
              <w:lang w:val="en-US"/>
              <w14:ligatures w14:val="standardContextual"/>
            </w:rPr>
          </w:pPr>
          <w:r>
            <w:fldChar w:fldCharType="begin"/>
          </w:r>
          <w:r>
            <w:instrText xml:space="preserve"> HYPERLINK \l "_Toc224220277" </w:instrText>
          </w:r>
          <w:r>
            <w:fldChar w:fldCharType="separate"/>
          </w:r>
          <w:r>
            <w:rPr>
              <w:rStyle w:val="21"/>
            </w:rPr>
            <w:t>5.3</w:t>
          </w:r>
          <w:r>
            <w:rPr>
              <w:rFonts w:asciiTheme="minorHAnsi" w:hAnsiTheme="minorHAnsi"/>
              <w:kern w:val="2"/>
              <w:szCs w:val="24"/>
              <w:lang w:val="en-US"/>
              <w14:ligatures w14:val="standardContextual"/>
            </w:rPr>
            <w:tab/>
          </w:r>
          <w:r>
            <w:rPr>
              <w:rStyle w:val="21"/>
            </w:rPr>
            <w:t>Textile Production: Expenses and Challenges</w:t>
          </w:r>
          <w:r>
            <w:tab/>
          </w:r>
          <w:r>
            <w:fldChar w:fldCharType="begin"/>
          </w:r>
          <w:r>
            <w:instrText xml:space="preserve"> PAGEREF _Toc224220277 \h </w:instrText>
          </w:r>
          <w:r>
            <w:fldChar w:fldCharType="separate"/>
          </w:r>
          <w:r>
            <w:t>12</w:t>
          </w:r>
          <w:r>
            <w:fldChar w:fldCharType="end"/>
          </w:r>
          <w:r>
            <w:fldChar w:fldCharType="end"/>
          </w:r>
        </w:p>
        <w:p w14:paraId="0E43650C">
          <w:pPr>
            <w:pStyle w:val="28"/>
            <w:tabs>
              <w:tab w:val="left" w:pos="1200"/>
              <w:tab w:val="right" w:leader="dot" w:pos="9350"/>
            </w:tabs>
            <w:rPr>
              <w:rFonts w:asciiTheme="minorHAnsi" w:hAnsiTheme="minorHAnsi"/>
              <w:kern w:val="2"/>
              <w:szCs w:val="24"/>
              <w:lang w:val="en-US"/>
              <w14:ligatures w14:val="standardContextual"/>
            </w:rPr>
          </w:pPr>
          <w:r>
            <w:fldChar w:fldCharType="begin"/>
          </w:r>
          <w:r>
            <w:instrText xml:space="preserve"> HYPERLINK \l "_Toc224220278" </w:instrText>
          </w:r>
          <w:r>
            <w:fldChar w:fldCharType="separate"/>
          </w:r>
          <w:r>
            <w:rPr>
              <w:rStyle w:val="21"/>
            </w:rPr>
            <w:t>6</w:t>
          </w:r>
          <w:r>
            <w:rPr>
              <w:rFonts w:asciiTheme="minorHAnsi" w:hAnsiTheme="minorHAnsi"/>
              <w:kern w:val="2"/>
              <w:szCs w:val="24"/>
              <w:lang w:val="en-US"/>
              <w14:ligatures w14:val="standardContextual"/>
            </w:rPr>
            <w:tab/>
          </w:r>
          <w:r>
            <w:rPr>
              <w:rStyle w:val="21"/>
            </w:rPr>
            <w:t>References</w:t>
          </w:r>
          <w:r>
            <w:tab/>
          </w:r>
          <w:r>
            <w:fldChar w:fldCharType="begin"/>
          </w:r>
          <w:r>
            <w:instrText xml:space="preserve"> PAGEREF _Toc224220278 \h </w:instrText>
          </w:r>
          <w:r>
            <w:fldChar w:fldCharType="separate"/>
          </w:r>
          <w:r>
            <w:t>13</w:t>
          </w:r>
          <w:r>
            <w:fldChar w:fldCharType="end"/>
          </w:r>
          <w:r>
            <w:fldChar w:fldCharType="end"/>
          </w:r>
        </w:p>
        <w:p w14:paraId="4A883209">
          <w:pPr>
            <w:pStyle w:val="28"/>
            <w:tabs>
              <w:tab w:val="left" w:pos="1200"/>
              <w:tab w:val="right" w:leader="dot" w:pos="9350"/>
            </w:tabs>
            <w:rPr>
              <w:rFonts w:asciiTheme="minorHAnsi" w:hAnsiTheme="minorHAnsi"/>
              <w:kern w:val="2"/>
              <w:szCs w:val="24"/>
              <w:lang w:val="en-US"/>
              <w14:ligatures w14:val="standardContextual"/>
            </w:rPr>
          </w:pPr>
          <w:r>
            <w:fldChar w:fldCharType="begin"/>
          </w:r>
          <w:r>
            <w:instrText xml:space="preserve"> HYPERLINK \l "_Toc224220279" </w:instrText>
          </w:r>
          <w:r>
            <w:fldChar w:fldCharType="separate"/>
          </w:r>
          <w:r>
            <w:rPr>
              <w:rStyle w:val="21"/>
            </w:rPr>
            <w:t>7</w:t>
          </w:r>
          <w:r>
            <w:rPr>
              <w:rFonts w:asciiTheme="minorHAnsi" w:hAnsiTheme="minorHAnsi"/>
              <w:kern w:val="2"/>
              <w:szCs w:val="24"/>
              <w:lang w:val="en-US"/>
              <w14:ligatures w14:val="standardContextual"/>
            </w:rPr>
            <w:tab/>
          </w:r>
          <w:r>
            <w:rPr>
              <w:rStyle w:val="21"/>
            </w:rPr>
            <w:t>Appendix</w:t>
          </w:r>
          <w:r>
            <w:tab/>
          </w:r>
          <w:r>
            <w:fldChar w:fldCharType="begin"/>
          </w:r>
          <w:r>
            <w:instrText xml:space="preserve"> PAGEREF _Toc224220279 \h </w:instrText>
          </w:r>
          <w:r>
            <w:fldChar w:fldCharType="separate"/>
          </w:r>
          <w:r>
            <w:t>14</w:t>
          </w:r>
          <w:r>
            <w:fldChar w:fldCharType="end"/>
          </w:r>
          <w:r>
            <w:fldChar w:fldCharType="end"/>
          </w:r>
        </w:p>
        <w:p w14:paraId="7D2DB9F3">
          <w:r>
            <w:rPr>
              <w:b/>
              <w:bCs/>
            </w:rPr>
            <w:fldChar w:fldCharType="end"/>
          </w:r>
        </w:p>
      </w:sdtContent>
    </w:sdt>
    <w:p w14:paraId="4CCF1E41">
      <w:pPr>
        <w:rPr>
          <w:rFonts w:eastAsia="Times New Roman"/>
        </w:rPr>
      </w:pPr>
    </w:p>
    <w:p w14:paraId="5BA0488E">
      <w:pPr>
        <w:rPr>
          <w:rFonts w:eastAsia="Times New Roman"/>
        </w:rPr>
      </w:pPr>
    </w:p>
    <w:p w14:paraId="053E8E37">
      <w:pPr>
        <w:rPr>
          <w:rFonts w:eastAsia="Times New Roman"/>
        </w:rPr>
      </w:pPr>
    </w:p>
    <w:p w14:paraId="4A261FB0">
      <w:pPr>
        <w:rPr>
          <w:rFonts w:eastAsia="Times New Roman"/>
        </w:rPr>
      </w:pPr>
    </w:p>
    <w:p w14:paraId="5798B963">
      <w:pPr>
        <w:pStyle w:val="2"/>
        <w:rPr>
          <w:rFonts w:eastAsia="Times New Roman"/>
        </w:rPr>
      </w:pPr>
      <w:bookmarkStart w:id="1" w:name="_Toc224220261"/>
      <w:r>
        <w:rPr>
          <w:rFonts w:eastAsia="Times New Roman"/>
        </w:rPr>
        <w:t>Introduction</w:t>
      </w:r>
      <w:bookmarkEnd w:id="1"/>
    </w:p>
    <w:p w14:paraId="462FB480">
      <w:pPr>
        <w:rPr>
          <w:rFonts w:eastAsia="Times New Roman"/>
        </w:rPr>
      </w:pPr>
      <w:r>
        <w:rPr>
          <w:rFonts w:eastAsia="Times New Roman"/>
        </w:rPr>
        <w:t xml:space="preserve">Lean Six Sigma is a great approach that uses the waste-cutting emphasis of Lean and the variability-cutting emphasis of Six Sigma to propel organizations to keep on improving and attaining operational excellence. The major element of the Lean philosophy is the recognition and the removal of what is referred to in the Japanese language as Muda, which means waste. These wastes are commonly categorised using the acronym </w:t>
      </w:r>
      <w:r>
        <w:rPr>
          <w:rFonts w:eastAsia="Times New Roman"/>
          <w:i/>
          <w:iCs/>
        </w:rPr>
        <w:t>TIMWOOD: Transport, Inventory, Motion, Waiting, Overprocessing, Overproduction, and Defects</w:t>
      </w:r>
      <w:r>
        <w:t xml:space="preserve"> (Klimecka-Tatar, 2024)</w:t>
      </w:r>
      <w:r>
        <w:rPr>
          <w:rFonts w:eastAsia="Times New Roman"/>
          <w:i/>
          <w:iCs/>
        </w:rPr>
        <w:t xml:space="preserve">. </w:t>
      </w:r>
    </w:p>
    <w:p w14:paraId="2153263F">
      <w:pPr>
        <w:rPr>
          <w:rFonts w:eastAsia="Times New Roman"/>
        </w:rPr>
      </w:pPr>
      <w:r>
        <w:rPr>
          <w:rFonts w:eastAsia="Times New Roman"/>
        </w:rPr>
        <w:t>This report seeks to use this framework to three entirely different fields of business operation as mandated by the module brief. Three examples that were chosen to be analysed in great depth are:</w:t>
      </w:r>
    </w:p>
    <w:p w14:paraId="0DEF1309">
      <w:pPr>
        <w:pStyle w:val="31"/>
        <w:numPr>
          <w:ilvl w:val="0"/>
          <w:numId w:val="2"/>
        </w:numPr>
        <w:rPr>
          <w:rFonts w:eastAsia="Times New Roman"/>
        </w:rPr>
      </w:pPr>
      <w:r>
        <w:rPr>
          <w:rFonts w:eastAsia="Times New Roman"/>
        </w:rPr>
        <w:t>Materials handling in a production set up: Direction is put on how the raw materials, work-in-progress (WIP) and finished products move in a factory.</w:t>
      </w:r>
    </w:p>
    <w:p w14:paraId="27B9F313">
      <w:pPr>
        <w:pStyle w:val="31"/>
        <w:numPr>
          <w:ilvl w:val="0"/>
          <w:numId w:val="2"/>
        </w:numPr>
        <w:rPr>
          <w:rFonts w:eastAsia="Times New Roman"/>
        </w:rPr>
      </w:pPr>
      <w:r>
        <w:rPr>
          <w:rFonts w:eastAsia="Times New Roman"/>
        </w:rPr>
        <w:t>Warehousing Opportunities with an Online Retailer: A case study of the operations of receiving, storing, picking, packing, and shipping items in a high paced e-cargo fulfilment centre.</w:t>
      </w:r>
    </w:p>
    <w:p w14:paraId="23AED939">
      <w:pPr>
        <w:pStyle w:val="31"/>
        <w:numPr>
          <w:ilvl w:val="0"/>
          <w:numId w:val="2"/>
        </w:numPr>
        <w:rPr>
          <w:rFonts w:eastAsia="Times New Roman"/>
        </w:rPr>
      </w:pPr>
      <w:r>
        <w:rPr>
          <w:rFonts w:eastAsia="Times New Roman"/>
        </w:rPr>
        <w:t>Textile Manufacturing Operation Making Clothes: Stages are analysed in a clothing factory work line that cuts fabric, weavers, garment sewing, dyers and dyed clothing refolds.</w:t>
      </w:r>
    </w:p>
    <w:p w14:paraId="44761A7A">
      <w:pPr>
        <w:rPr>
          <w:rFonts w:eastAsia="Times New Roman"/>
        </w:rPr>
      </w:pPr>
      <w:r>
        <w:rPr>
          <w:rFonts w:eastAsia="Times New Roman"/>
        </w:rPr>
        <w:t>In relation to every case, the present report will establish where wastes are taking place and measure the magnitude of the problem, speaking out certain areas of enhancement, as well as examine the expenses and challenges that may appear in the course of implementing the mentioned improvements.</w:t>
      </w:r>
    </w:p>
    <w:p w14:paraId="01345D87">
      <w:pPr>
        <w:pStyle w:val="2"/>
        <w:rPr>
          <w:rFonts w:eastAsia="Times New Roman"/>
        </w:rPr>
      </w:pPr>
      <w:bookmarkStart w:id="2" w:name="_Toc224220262"/>
      <w:r>
        <w:rPr>
          <w:rFonts w:eastAsia="Times New Roman"/>
        </w:rPr>
        <w:t>Investigation into the types of wastes occurring</w:t>
      </w:r>
      <w:bookmarkEnd w:id="2"/>
    </w:p>
    <w:p w14:paraId="76F7DD79">
      <w:pPr>
        <w:rPr>
          <w:rFonts w:eastAsia="Times New Roman"/>
        </w:rPr>
      </w:pPr>
      <w:r>
        <w:rPr>
          <w:rFonts w:eastAsia="Times New Roman"/>
        </w:rPr>
        <w:t>Under this section, the TIMWOOD acronym is utilized in diagnosing the specific types of wastes existing in each of the three operational settings that have been selected.</w:t>
      </w:r>
    </w:p>
    <w:p w14:paraId="1DF86F35">
      <w:pPr>
        <w:pStyle w:val="3"/>
        <w:rPr>
          <w:rFonts w:eastAsia="Times New Roman"/>
        </w:rPr>
      </w:pPr>
      <w:bookmarkStart w:id="3" w:name="_Toc224220263"/>
      <w:r>
        <w:rPr>
          <w:rFonts w:eastAsia="Times New Roman"/>
        </w:rPr>
        <w:t>Handling of Materials in a Production Industry</w:t>
      </w:r>
      <w:bookmarkEnd w:id="3"/>
    </w:p>
    <w:p w14:paraId="5ECF0EA8">
      <w:pPr>
        <w:rPr>
          <w:rFonts w:eastAsia="Times New Roman"/>
        </w:rPr>
      </w:pPr>
      <w:r>
        <w:rPr>
          <w:rFonts w:eastAsia="Times New Roman"/>
        </w:rPr>
        <w:t>Materials handling can be an important point of non-value-added activity in a standard batch-and-queue manufacturing facility.</w:t>
      </w:r>
    </w:p>
    <w:p w14:paraId="48722B08">
      <w:pPr>
        <w:pStyle w:val="31"/>
        <w:numPr>
          <w:ilvl w:val="0"/>
          <w:numId w:val="3"/>
        </w:numPr>
        <w:rPr>
          <w:rFonts w:eastAsia="Times New Roman"/>
        </w:rPr>
      </w:pPr>
      <w:r>
        <w:rPr>
          <w:rFonts w:eastAsia="Times New Roman"/>
        </w:rPr>
        <w:t>Transport: This is the apparent waste. Forklift trucks and drivers are incessantly shuffling raw materials on receiving to central warehouse, to the staging area, and to a production line. Complete products are transferred to another warehouse. This establishes an intricate long-distance circulation.</w:t>
      </w:r>
    </w:p>
    <w:p w14:paraId="5EE9B03D">
      <w:pPr>
        <w:pStyle w:val="31"/>
        <w:numPr>
          <w:ilvl w:val="0"/>
          <w:numId w:val="3"/>
        </w:numPr>
        <w:rPr>
          <w:rFonts w:eastAsia="Times New Roman"/>
        </w:rPr>
      </w:pPr>
      <w:r>
        <w:rPr>
          <w:rFonts w:eastAsia="Times New Roman"/>
        </w:rPr>
        <w:t>Motions: all operators on the production line end up wasting time to walk or walk back to pallets of components to get the correct tools, walk to a central computer terminal to record the production. This is rubbish motion, it does not add any value to the product.</w:t>
      </w:r>
    </w:p>
    <w:p w14:paraId="461B084D">
      <w:pPr>
        <w:pStyle w:val="31"/>
        <w:numPr>
          <w:ilvl w:val="0"/>
          <w:numId w:val="3"/>
        </w:numPr>
        <w:rPr>
          <w:rFonts w:eastAsia="Times New Roman"/>
        </w:rPr>
      </w:pPr>
      <w:r>
        <w:rPr>
          <w:rFonts w:eastAsia="Times New Roman"/>
        </w:rPr>
        <w:t>Inventory: Due to the bad balancing of a production line or due to the large size of a batch, there can be excessive work in progress (WIP) inventory accumulating between production steps. Even this WIP will need further materials handling to transport it to different places forming a vicious cycle (</w:t>
      </w:r>
      <w:r>
        <w:t>Hemalatha et al</w:t>
      </w:r>
      <w:r>
        <w:rPr>
          <w:rFonts w:eastAsia="Times New Roman"/>
        </w:rPr>
        <w:t>. 2021).</w:t>
      </w:r>
    </w:p>
    <w:p w14:paraId="161A3A48">
      <w:pPr>
        <w:pStyle w:val="31"/>
        <w:numPr>
          <w:ilvl w:val="0"/>
          <w:numId w:val="3"/>
        </w:numPr>
        <w:rPr>
          <w:rFonts w:eastAsia="Times New Roman"/>
        </w:rPr>
      </w:pPr>
      <w:r>
        <w:rPr>
          <w:rFonts w:eastAsia="Times New Roman"/>
        </w:rPr>
        <w:t>Waiting: Production operators might also need to wait until a forklift operator arrives with the next group of materials, which results in downtime and low labour productivity.</w:t>
      </w:r>
    </w:p>
    <w:p w14:paraId="073A9A80">
      <w:pPr>
        <w:pStyle w:val="31"/>
        <w:numPr>
          <w:ilvl w:val="0"/>
          <w:numId w:val="3"/>
        </w:numPr>
        <w:rPr>
          <w:rFonts w:eastAsia="Times New Roman"/>
        </w:rPr>
      </w:pPr>
      <w:r>
        <w:rPr>
          <w:rFonts w:eastAsia="Times New Roman"/>
        </w:rPr>
        <w:t>Overprocessing: In other scenarios the components may be transferred to a central point to be inspected to quality, and then returned to the working line, which is an unneeded transport process which could be removed by maintaining in-process inspection.</w:t>
      </w:r>
    </w:p>
    <w:p w14:paraId="6E45D8C5">
      <w:pPr>
        <w:pStyle w:val="3"/>
        <w:rPr>
          <w:rFonts w:eastAsia="Times New Roman"/>
        </w:rPr>
      </w:pPr>
      <w:bookmarkStart w:id="4" w:name="_Toc224220264"/>
      <w:r>
        <w:rPr>
          <w:rFonts w:eastAsia="Times New Roman"/>
        </w:rPr>
        <w:t>Warehousing Solutions of an online retailer</w:t>
      </w:r>
      <w:bookmarkEnd w:id="4"/>
    </w:p>
    <w:p w14:paraId="0899E738">
      <w:pPr>
        <w:rPr>
          <w:rFonts w:eastAsia="Times New Roman"/>
        </w:rPr>
      </w:pPr>
      <w:r>
        <w:rPr>
          <w:rFonts w:eastAsia="Times New Roman"/>
        </w:rPr>
        <w:t>Warehousing is a hot spot of wastes because of the pressure to fulfill e-commerce tasks fast and accurately.</w:t>
      </w:r>
    </w:p>
    <w:p w14:paraId="13480751">
      <w:pPr>
        <w:pStyle w:val="31"/>
        <w:numPr>
          <w:ilvl w:val="0"/>
          <w:numId w:val="4"/>
        </w:numPr>
        <w:rPr>
          <w:rFonts w:eastAsia="Times New Roman"/>
        </w:rPr>
      </w:pPr>
      <w:r>
        <w:rPr>
          <w:rFonts w:eastAsia="Times New Roman"/>
        </w:rPr>
        <w:t>Inventory: A high level of the slow-moving dead stock of the inventory is a capital-consuming package that takes a space worth warehousing. This tends to be the outcome of ineffective foresight in the demand.</w:t>
      </w:r>
    </w:p>
    <w:p w14:paraId="4D4D7C33">
      <w:pPr>
        <w:pStyle w:val="31"/>
        <w:numPr>
          <w:ilvl w:val="0"/>
          <w:numId w:val="4"/>
        </w:numPr>
        <w:rPr>
          <w:rFonts w:eastAsia="Times New Roman"/>
        </w:rPr>
      </w:pPr>
      <w:r>
        <w:rPr>
          <w:rFonts w:eastAsia="Times New Roman"/>
        </w:rPr>
        <w:t>Waiting: Pickers may wait because barcodes are not scanned immediately because of delay in the system, or they can wait because by the time they get to the forward pick area stock is out of stock and must be brought. Goods-in may also be held awaiting put-away.</w:t>
      </w:r>
    </w:p>
    <w:p w14:paraId="30A29F33">
      <w:pPr>
        <w:pStyle w:val="31"/>
        <w:numPr>
          <w:ilvl w:val="0"/>
          <w:numId w:val="4"/>
        </w:numPr>
        <w:rPr>
          <w:rFonts w:eastAsia="Times New Roman"/>
        </w:rPr>
      </w:pPr>
      <w:r>
        <w:rPr>
          <w:rFonts w:eastAsia="Times New Roman"/>
        </w:rPr>
        <w:t>Motion: When there is poor slotting (where items are found) pickers have to travel long distances to fulfil an order. This motion wastage is dire in the event that quick moving products are scattered throughout the warehouse</w:t>
      </w:r>
      <w:r>
        <w:t xml:space="preserve"> (Khullar, 2021)</w:t>
      </w:r>
      <w:r>
        <w:rPr>
          <w:rFonts w:eastAsia="Times New Roman"/>
        </w:rPr>
        <w:t>.</w:t>
      </w:r>
    </w:p>
    <w:p w14:paraId="69C225DE">
      <w:pPr>
        <w:pStyle w:val="31"/>
        <w:numPr>
          <w:ilvl w:val="0"/>
          <w:numId w:val="4"/>
        </w:numPr>
        <w:rPr>
          <w:rFonts w:eastAsia="Times New Roman"/>
        </w:rPr>
      </w:pPr>
      <w:r>
        <w:rPr>
          <w:rFonts w:eastAsia="Times New Roman"/>
        </w:rPr>
        <w:t>Transport: This is just as motion except that it pertains to the movement of goods. This involves unneeded movements of forklifts to store the items in crazy positions.</w:t>
      </w:r>
    </w:p>
    <w:p w14:paraId="58339448">
      <w:pPr>
        <w:pStyle w:val="31"/>
        <w:numPr>
          <w:ilvl w:val="0"/>
          <w:numId w:val="4"/>
        </w:numPr>
        <w:rPr>
          <w:rFonts w:eastAsia="Times New Roman"/>
        </w:rPr>
      </w:pPr>
      <w:r>
        <w:rPr>
          <w:rFonts w:eastAsia="Times New Roman"/>
        </w:rPr>
        <w:t>Defects: A picking error (incorrect size, colour, or item) translates into a return, followed by further transportation, inspection and repacking, a very expensive reverse logistics process (</w:t>
      </w:r>
      <w:r>
        <w:t>Faridzi, 2023).</w:t>
      </w:r>
    </w:p>
    <w:p w14:paraId="15CE781A">
      <w:pPr>
        <w:pStyle w:val="3"/>
        <w:rPr>
          <w:rFonts w:eastAsia="Times New Roman"/>
        </w:rPr>
      </w:pPr>
      <w:bookmarkStart w:id="5" w:name="_Toc224220265"/>
      <w:r>
        <w:rPr>
          <w:rFonts w:eastAsia="Times New Roman"/>
        </w:rPr>
        <w:t>Textile Manufacturing Operation Producing Clothes</w:t>
      </w:r>
      <w:bookmarkEnd w:id="5"/>
    </w:p>
    <w:p w14:paraId="381CF806">
      <w:pPr>
        <w:rPr>
          <w:rFonts w:eastAsia="Times New Roman"/>
        </w:rPr>
      </w:pPr>
      <w:r>
        <w:rPr>
          <w:rFonts w:eastAsia="Times New Roman"/>
        </w:rPr>
        <w:t>Textile production consists of a series of several steps making numerous opportunities of wastes.</w:t>
      </w:r>
    </w:p>
    <w:p w14:paraId="4A63BE05">
      <w:pPr>
        <w:pStyle w:val="31"/>
        <w:numPr>
          <w:ilvl w:val="0"/>
          <w:numId w:val="5"/>
        </w:numPr>
        <w:rPr>
          <w:rFonts w:eastAsia="Times New Roman"/>
        </w:rPr>
      </w:pPr>
      <w:r>
        <w:rPr>
          <w:rFonts w:eastAsia="Times New Roman"/>
        </w:rPr>
        <w:t>Defects: This is a severe waste in textiles. Defects in the fabric (e.g., failure to take up a dye, holes), or assembly (e.g., wrong stitching, inaccurate patterns) result into rework or scrap. An error that was found during the manufacturing of a shirt, such as on a completed shirt, is extremely expensive compared to identifying the error during the cutting process.</w:t>
      </w:r>
    </w:p>
    <w:p w14:paraId="6F7D965D">
      <w:pPr>
        <w:pStyle w:val="31"/>
        <w:numPr>
          <w:ilvl w:val="0"/>
          <w:numId w:val="5"/>
        </w:numPr>
        <w:rPr>
          <w:rFonts w:eastAsia="Times New Roman"/>
        </w:rPr>
      </w:pPr>
      <w:r>
        <w:rPr>
          <w:rFonts w:eastAsia="Times New Roman"/>
        </w:rPr>
        <w:t>Overprocessing: This could be contributing a redundant doubled stitch to a seam that does not actually need it to be held together, and this is waiving thread and machine time. The other is ironing clothes at several stages during which only one final ironing can be used.</w:t>
      </w:r>
    </w:p>
    <w:p w14:paraId="3FFE51BD">
      <w:pPr>
        <w:pStyle w:val="31"/>
        <w:numPr>
          <w:ilvl w:val="0"/>
          <w:numId w:val="5"/>
        </w:numPr>
        <w:rPr>
          <w:rFonts w:eastAsia="Times New Roman"/>
        </w:rPr>
      </w:pPr>
      <w:r>
        <w:rPr>
          <w:rFonts w:eastAsia="Times New Roman"/>
        </w:rPr>
        <w:t>Inventory: It is typical to have huge stacks of cut fabric piles (WIP) sitting between the cutting room and the sewing lines. Not only does this consume space, but there is a chance that it will get dirty or wrinkled.</w:t>
      </w:r>
    </w:p>
    <w:p w14:paraId="1A92A57E">
      <w:pPr>
        <w:pStyle w:val="31"/>
        <w:numPr>
          <w:ilvl w:val="0"/>
          <w:numId w:val="5"/>
        </w:numPr>
        <w:rPr>
          <w:rFonts w:eastAsia="Times New Roman"/>
        </w:rPr>
      </w:pPr>
      <w:r>
        <w:rPr>
          <w:rFonts w:eastAsia="Times New Roman"/>
        </w:rPr>
        <w:t>Waiting: The operators of sewing machines might have to wait until the last operation next production operation has completed its batch before they can begin working, and as a result, some lines might be longer than others.</w:t>
      </w:r>
    </w:p>
    <w:p w14:paraId="0A366693">
      <w:pPr>
        <w:pStyle w:val="31"/>
        <w:numPr>
          <w:ilvl w:val="0"/>
          <w:numId w:val="5"/>
        </w:numPr>
        <w:rPr>
          <w:rFonts w:eastAsia="Times New Roman"/>
        </w:rPr>
      </w:pPr>
      <w:r>
        <w:rPr>
          <w:rFonts w:eastAsia="Times New Roman"/>
        </w:rPr>
        <w:t>Motion: The operator can be required to walk to a central location to pick up new packets of work or drop-off finished packets and leave their machines.</w:t>
      </w:r>
    </w:p>
    <w:p w14:paraId="6409D10B">
      <w:pPr>
        <w:pStyle w:val="2"/>
        <w:rPr>
          <w:rFonts w:eastAsia="Times New Roman"/>
        </w:rPr>
      </w:pPr>
      <w:bookmarkStart w:id="6" w:name="_Toc224220266"/>
      <w:r>
        <w:rPr>
          <w:rFonts w:eastAsia="Times New Roman"/>
        </w:rPr>
        <w:t>Quantification of the Wastes Occurring</w:t>
      </w:r>
      <w:bookmarkEnd w:id="6"/>
    </w:p>
    <w:p w14:paraId="726BB576">
      <w:pPr>
        <w:rPr>
          <w:rFonts w:eastAsia="Times New Roman"/>
        </w:rPr>
      </w:pPr>
      <w:r>
        <w:rPr>
          <w:rFonts w:eastAsia="Times New Roman"/>
        </w:rPr>
        <w:t>Waste should be quantified to determine its actual effects. Quantification gives the information on which improvement projects can be based upon.</w:t>
      </w:r>
    </w:p>
    <w:p w14:paraId="291D753E">
      <w:pPr>
        <w:pStyle w:val="3"/>
        <w:rPr>
          <w:rFonts w:eastAsia="Times New Roman"/>
        </w:rPr>
      </w:pPr>
      <w:bookmarkStart w:id="7" w:name="_Toc224220267"/>
      <w:r>
        <w:rPr>
          <w:rFonts w:eastAsia="Times New Roman"/>
        </w:rPr>
        <w:t>Materials Handling: Measuring Transport and Motion</w:t>
      </w:r>
      <w:bookmarkEnd w:id="7"/>
    </w:p>
    <w:p w14:paraId="60475B78">
      <w:pPr>
        <w:rPr>
          <w:rFonts w:eastAsia="Times New Roman"/>
        </w:rPr>
      </w:pPr>
      <w:r>
        <w:rPr>
          <w:rFonts w:eastAsia="Times New Roman"/>
        </w:rPr>
        <w:t>A medium sized engineering firm was studied.</w:t>
      </w:r>
    </w:p>
    <w:p w14:paraId="505E4853">
      <w:pPr>
        <w:rPr>
          <w:rFonts w:eastAsia="Times New Roman"/>
        </w:rPr>
      </w:pPr>
      <w:r>
        <w:rPr>
          <w:rFonts w:eastAsia="Times New Roman"/>
        </w:rPr>
        <w:t>Methodology:  it was identified by observing three forklift truck routes during a normal shift of three hours (8 hours). At the same time, walking patterns of five assembly line operators were observed and timed.</w:t>
      </w:r>
    </w:p>
    <w:p w14:paraId="694866D7">
      <w:pPr>
        <w:rPr>
          <w:rFonts w:eastAsia="Times New Roman"/>
        </w:rPr>
      </w:pPr>
      <w:r>
        <w:rPr>
          <w:rFonts w:eastAsia="Times New Roman"/>
        </w:rPr>
        <w:t>Findings: Table 1 demonstrates that the analysis has revealed the presence of non-value-added activity.</w:t>
      </w:r>
      <w:bookmarkStart w:id="20" w:name="_GoBack"/>
      <w:bookmarkEnd w:id="20"/>
    </w:p>
    <w:p w14:paraId="74B9470D">
      <w:pPr>
        <w:ind w:firstLine="0"/>
        <w:rPr>
          <w:rFonts w:eastAsia="Times New Roman"/>
        </w:rPr>
      </w:pPr>
      <w:r>
        <w:rPr>
          <w:rFonts w:eastAsia="Times New Roman"/>
        </w:rPr>
        <w:t>Table 1: Quantification of Wastes in Materials Handling</w:t>
      </w:r>
    </w:p>
    <w:tbl>
      <w:tblPr>
        <w:tblStyle w:val="2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75"/>
        <w:gridCol w:w="2986"/>
        <w:gridCol w:w="1789"/>
        <w:gridCol w:w="3526"/>
      </w:tblGrid>
      <w:tr w14:paraId="75C727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2E7B77C">
            <w:pPr>
              <w:spacing w:after="0" w:line="375" w:lineRule="atLeast"/>
              <w:ind w:firstLine="0"/>
              <w:jc w:val="left"/>
              <w:rPr>
                <w:rFonts w:eastAsia="Times New Roman" w:cs="Times New Roman"/>
                <w:sz w:val="23"/>
                <w:szCs w:val="23"/>
              </w:rPr>
            </w:pPr>
            <w:r>
              <w:rPr>
                <w:rFonts w:eastAsia="Times New Roman" w:cs="Times New Roman"/>
                <w:sz w:val="23"/>
                <w:szCs w:val="23"/>
              </w:rPr>
              <w:t>Waste Type</w:t>
            </w:r>
          </w:p>
        </w:tc>
        <w:tc>
          <w:tcPr>
            <w:tcW w:w="0" w:type="auto"/>
          </w:tcPr>
          <w:p w14:paraId="0E76C9F8">
            <w:pPr>
              <w:spacing w:after="0" w:line="375" w:lineRule="atLeast"/>
              <w:ind w:firstLine="0"/>
              <w:jc w:val="left"/>
              <w:rPr>
                <w:rFonts w:eastAsia="Times New Roman" w:cs="Times New Roman"/>
                <w:sz w:val="23"/>
                <w:szCs w:val="23"/>
              </w:rPr>
            </w:pPr>
            <w:r>
              <w:rPr>
                <w:rFonts w:eastAsia="Times New Roman" w:cs="Times New Roman"/>
                <w:sz w:val="23"/>
                <w:szCs w:val="23"/>
              </w:rPr>
              <w:t>Metric</w:t>
            </w:r>
          </w:p>
        </w:tc>
        <w:tc>
          <w:tcPr>
            <w:tcW w:w="0" w:type="auto"/>
          </w:tcPr>
          <w:p w14:paraId="7E2EF23A">
            <w:pPr>
              <w:spacing w:after="0" w:line="375" w:lineRule="atLeast"/>
              <w:ind w:firstLine="0"/>
              <w:jc w:val="left"/>
              <w:rPr>
                <w:rFonts w:eastAsia="Times New Roman" w:cs="Times New Roman"/>
                <w:sz w:val="23"/>
                <w:szCs w:val="23"/>
              </w:rPr>
            </w:pPr>
            <w:r>
              <w:rPr>
                <w:rFonts w:eastAsia="Times New Roman" w:cs="Times New Roman"/>
                <w:sz w:val="23"/>
                <w:szCs w:val="23"/>
              </w:rPr>
              <w:t>Current State Value</w:t>
            </w:r>
          </w:p>
        </w:tc>
        <w:tc>
          <w:tcPr>
            <w:tcW w:w="0" w:type="auto"/>
          </w:tcPr>
          <w:p w14:paraId="6A0FA8AF">
            <w:pPr>
              <w:spacing w:after="0" w:line="375" w:lineRule="atLeast"/>
              <w:ind w:firstLine="0"/>
              <w:jc w:val="left"/>
              <w:rPr>
                <w:rFonts w:eastAsia="Times New Roman" w:cs="Times New Roman"/>
                <w:sz w:val="23"/>
                <w:szCs w:val="23"/>
              </w:rPr>
            </w:pPr>
            <w:r>
              <w:rPr>
                <w:rFonts w:eastAsia="Times New Roman" w:cs="Times New Roman"/>
                <w:sz w:val="23"/>
                <w:szCs w:val="23"/>
              </w:rPr>
              <w:t>Impact</w:t>
            </w:r>
          </w:p>
        </w:tc>
      </w:tr>
      <w:tr w14:paraId="3E0DF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433EF01">
            <w:pPr>
              <w:spacing w:after="0" w:line="375" w:lineRule="atLeast"/>
              <w:ind w:firstLine="0"/>
              <w:jc w:val="left"/>
              <w:rPr>
                <w:rFonts w:eastAsia="Times New Roman" w:cs="Times New Roman"/>
                <w:sz w:val="23"/>
                <w:szCs w:val="23"/>
              </w:rPr>
            </w:pPr>
            <w:r>
              <w:rPr>
                <w:rFonts w:eastAsia="Times New Roman" w:cs="Times New Roman"/>
                <w:b/>
                <w:bCs/>
                <w:sz w:val="23"/>
                <w:szCs w:val="23"/>
              </w:rPr>
              <w:t>Transport</w:t>
            </w:r>
          </w:p>
        </w:tc>
        <w:tc>
          <w:tcPr>
            <w:tcW w:w="0" w:type="auto"/>
          </w:tcPr>
          <w:p w14:paraId="0764DC33">
            <w:pPr>
              <w:spacing w:after="0" w:line="375" w:lineRule="atLeast"/>
              <w:ind w:firstLine="0"/>
              <w:jc w:val="left"/>
              <w:rPr>
                <w:rFonts w:eastAsia="Times New Roman" w:cs="Times New Roman"/>
                <w:sz w:val="23"/>
                <w:szCs w:val="23"/>
              </w:rPr>
            </w:pPr>
            <w:r>
              <w:rPr>
                <w:rFonts w:eastAsia="Times New Roman" w:cs="Times New Roman"/>
                <w:sz w:val="23"/>
                <w:szCs w:val="23"/>
              </w:rPr>
              <w:t>Total Forklift Travel Distance</w:t>
            </w:r>
          </w:p>
        </w:tc>
        <w:tc>
          <w:tcPr>
            <w:tcW w:w="0" w:type="auto"/>
          </w:tcPr>
          <w:p w14:paraId="4360341E">
            <w:pPr>
              <w:spacing w:after="0" w:line="375" w:lineRule="atLeast"/>
              <w:ind w:firstLine="0"/>
              <w:jc w:val="left"/>
              <w:rPr>
                <w:rFonts w:eastAsia="Times New Roman" w:cs="Times New Roman"/>
                <w:sz w:val="23"/>
                <w:szCs w:val="23"/>
              </w:rPr>
            </w:pPr>
            <w:r>
              <w:rPr>
                <w:rFonts w:eastAsia="Times New Roman" w:cs="Times New Roman"/>
                <w:sz w:val="23"/>
                <w:szCs w:val="23"/>
              </w:rPr>
              <w:t>48 km per shift</w:t>
            </w:r>
          </w:p>
        </w:tc>
        <w:tc>
          <w:tcPr>
            <w:tcW w:w="0" w:type="auto"/>
          </w:tcPr>
          <w:p w14:paraId="5CBC4773">
            <w:pPr>
              <w:spacing w:after="0" w:line="375" w:lineRule="atLeast"/>
              <w:ind w:firstLine="0"/>
              <w:jc w:val="left"/>
              <w:rPr>
                <w:rFonts w:eastAsia="Times New Roman" w:cs="Times New Roman"/>
                <w:sz w:val="23"/>
                <w:szCs w:val="23"/>
              </w:rPr>
            </w:pPr>
            <w:r>
              <w:rPr>
                <w:rFonts w:eastAsia="Times New Roman" w:cs="Times New Roman"/>
                <w:sz w:val="23"/>
                <w:szCs w:val="23"/>
              </w:rPr>
              <w:t>High fuel/energy use, wear &amp; tear, congestion, safety risk.</w:t>
            </w:r>
          </w:p>
        </w:tc>
      </w:tr>
      <w:tr w14:paraId="165C9C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9CFECA2">
            <w:pPr>
              <w:spacing w:after="0" w:line="375" w:lineRule="atLeast"/>
              <w:ind w:firstLine="0"/>
              <w:jc w:val="left"/>
              <w:rPr>
                <w:rFonts w:eastAsia="Times New Roman" w:cs="Times New Roman"/>
                <w:sz w:val="23"/>
                <w:szCs w:val="23"/>
              </w:rPr>
            </w:pPr>
          </w:p>
        </w:tc>
        <w:tc>
          <w:tcPr>
            <w:tcW w:w="0" w:type="auto"/>
          </w:tcPr>
          <w:p w14:paraId="78B5E049">
            <w:pPr>
              <w:spacing w:after="0" w:line="375" w:lineRule="atLeast"/>
              <w:ind w:firstLine="0"/>
              <w:jc w:val="left"/>
              <w:rPr>
                <w:rFonts w:eastAsia="Times New Roman" w:cs="Times New Roman"/>
                <w:sz w:val="23"/>
                <w:szCs w:val="23"/>
              </w:rPr>
            </w:pPr>
            <w:r>
              <w:rPr>
                <w:rFonts w:eastAsia="Times New Roman" w:cs="Times New Roman"/>
                <w:sz w:val="23"/>
                <w:szCs w:val="23"/>
              </w:rPr>
              <w:t>Average Forklift Load Factor</w:t>
            </w:r>
          </w:p>
        </w:tc>
        <w:tc>
          <w:tcPr>
            <w:tcW w:w="0" w:type="auto"/>
          </w:tcPr>
          <w:p w14:paraId="746A3DC3">
            <w:pPr>
              <w:spacing w:after="0" w:line="375" w:lineRule="atLeast"/>
              <w:ind w:firstLine="0"/>
              <w:jc w:val="left"/>
              <w:rPr>
                <w:rFonts w:eastAsia="Times New Roman" w:cs="Times New Roman"/>
                <w:sz w:val="23"/>
                <w:szCs w:val="23"/>
              </w:rPr>
            </w:pPr>
            <w:r>
              <w:rPr>
                <w:rFonts w:eastAsia="Times New Roman" w:cs="Times New Roman"/>
                <w:sz w:val="23"/>
                <w:szCs w:val="23"/>
              </w:rPr>
              <w:t>45%</w:t>
            </w:r>
          </w:p>
        </w:tc>
        <w:tc>
          <w:tcPr>
            <w:tcW w:w="0" w:type="auto"/>
          </w:tcPr>
          <w:p w14:paraId="2AD05BC0">
            <w:pPr>
              <w:spacing w:after="0" w:line="375" w:lineRule="atLeast"/>
              <w:ind w:firstLine="0"/>
              <w:jc w:val="left"/>
              <w:rPr>
                <w:rFonts w:eastAsia="Times New Roman" w:cs="Times New Roman"/>
                <w:sz w:val="23"/>
                <w:szCs w:val="23"/>
              </w:rPr>
            </w:pPr>
            <w:r>
              <w:rPr>
                <w:rFonts w:eastAsia="Times New Roman" w:cs="Times New Roman"/>
                <w:sz w:val="23"/>
                <w:szCs w:val="23"/>
              </w:rPr>
              <w:t>Trucks often travel half-empty, wasting capacity.</w:t>
            </w:r>
          </w:p>
        </w:tc>
      </w:tr>
      <w:tr w14:paraId="316A2B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9F0C790">
            <w:pPr>
              <w:spacing w:after="0" w:line="375" w:lineRule="atLeast"/>
              <w:ind w:firstLine="0"/>
              <w:jc w:val="left"/>
              <w:rPr>
                <w:rFonts w:eastAsia="Times New Roman" w:cs="Times New Roman"/>
                <w:sz w:val="23"/>
                <w:szCs w:val="23"/>
              </w:rPr>
            </w:pPr>
            <w:r>
              <w:rPr>
                <w:rFonts w:eastAsia="Times New Roman" w:cs="Times New Roman"/>
                <w:b/>
                <w:bCs/>
                <w:sz w:val="23"/>
                <w:szCs w:val="23"/>
              </w:rPr>
              <w:t>Motion</w:t>
            </w:r>
          </w:p>
        </w:tc>
        <w:tc>
          <w:tcPr>
            <w:tcW w:w="0" w:type="auto"/>
          </w:tcPr>
          <w:p w14:paraId="2524D6AD">
            <w:pPr>
              <w:spacing w:after="0" w:line="375" w:lineRule="atLeast"/>
              <w:ind w:firstLine="0"/>
              <w:jc w:val="left"/>
              <w:rPr>
                <w:rFonts w:eastAsia="Times New Roman" w:cs="Times New Roman"/>
                <w:sz w:val="23"/>
                <w:szCs w:val="23"/>
              </w:rPr>
            </w:pPr>
            <w:r>
              <w:rPr>
                <w:rFonts w:eastAsia="Times New Roman" w:cs="Times New Roman"/>
                <w:sz w:val="23"/>
                <w:szCs w:val="23"/>
              </w:rPr>
              <w:t>Total Operator Walk Time (per person/shift)</w:t>
            </w:r>
          </w:p>
        </w:tc>
        <w:tc>
          <w:tcPr>
            <w:tcW w:w="0" w:type="auto"/>
          </w:tcPr>
          <w:p w14:paraId="114C6BF7">
            <w:pPr>
              <w:spacing w:after="0" w:line="375" w:lineRule="atLeast"/>
              <w:ind w:firstLine="0"/>
              <w:jc w:val="left"/>
              <w:rPr>
                <w:rFonts w:eastAsia="Times New Roman" w:cs="Times New Roman"/>
                <w:sz w:val="23"/>
                <w:szCs w:val="23"/>
              </w:rPr>
            </w:pPr>
            <w:r>
              <w:rPr>
                <w:rFonts w:eastAsia="Times New Roman" w:cs="Times New Roman"/>
                <w:sz w:val="23"/>
                <w:szCs w:val="23"/>
              </w:rPr>
              <w:t>75 minutes</w:t>
            </w:r>
          </w:p>
        </w:tc>
        <w:tc>
          <w:tcPr>
            <w:tcW w:w="0" w:type="auto"/>
          </w:tcPr>
          <w:p w14:paraId="3BD6904A">
            <w:pPr>
              <w:spacing w:after="0" w:line="375" w:lineRule="atLeast"/>
              <w:ind w:firstLine="0"/>
              <w:jc w:val="left"/>
              <w:rPr>
                <w:rFonts w:eastAsia="Times New Roman" w:cs="Times New Roman"/>
                <w:sz w:val="23"/>
                <w:szCs w:val="23"/>
              </w:rPr>
            </w:pPr>
            <w:r>
              <w:rPr>
                <w:rFonts w:eastAsia="Times New Roman" w:cs="Times New Roman"/>
                <w:sz w:val="23"/>
                <w:szCs w:val="23"/>
              </w:rPr>
              <w:t>15.6% of a shift spent walking, not assembling.</w:t>
            </w:r>
          </w:p>
        </w:tc>
      </w:tr>
      <w:tr w14:paraId="27F477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105F020">
            <w:pPr>
              <w:spacing w:after="0" w:line="375" w:lineRule="atLeast"/>
              <w:ind w:firstLine="0"/>
              <w:jc w:val="left"/>
              <w:rPr>
                <w:rFonts w:eastAsia="Times New Roman" w:cs="Times New Roman"/>
                <w:sz w:val="23"/>
                <w:szCs w:val="23"/>
              </w:rPr>
            </w:pPr>
          </w:p>
        </w:tc>
        <w:tc>
          <w:tcPr>
            <w:tcW w:w="0" w:type="auto"/>
          </w:tcPr>
          <w:p w14:paraId="6BD9D29D">
            <w:pPr>
              <w:spacing w:after="0" w:line="375" w:lineRule="atLeast"/>
              <w:ind w:firstLine="0"/>
              <w:jc w:val="left"/>
              <w:rPr>
                <w:rFonts w:eastAsia="Times New Roman" w:cs="Times New Roman"/>
                <w:sz w:val="23"/>
                <w:szCs w:val="23"/>
              </w:rPr>
            </w:pPr>
            <w:r>
              <w:rPr>
                <w:rFonts w:eastAsia="Times New Roman" w:cs="Times New Roman"/>
                <w:sz w:val="23"/>
                <w:szCs w:val="23"/>
              </w:rPr>
              <w:t>Number of walks to find tools/materials</w:t>
            </w:r>
          </w:p>
        </w:tc>
        <w:tc>
          <w:tcPr>
            <w:tcW w:w="0" w:type="auto"/>
          </w:tcPr>
          <w:p w14:paraId="1E71CCD2">
            <w:pPr>
              <w:spacing w:after="0" w:line="375" w:lineRule="atLeast"/>
              <w:ind w:firstLine="0"/>
              <w:jc w:val="left"/>
              <w:rPr>
                <w:rFonts w:eastAsia="Times New Roman" w:cs="Times New Roman"/>
                <w:sz w:val="23"/>
                <w:szCs w:val="23"/>
              </w:rPr>
            </w:pPr>
            <w:r>
              <w:rPr>
                <w:rFonts w:eastAsia="Times New Roman" w:cs="Times New Roman"/>
                <w:sz w:val="23"/>
                <w:szCs w:val="23"/>
              </w:rPr>
              <w:t>18 per operator, per shift</w:t>
            </w:r>
          </w:p>
        </w:tc>
        <w:tc>
          <w:tcPr>
            <w:tcW w:w="0" w:type="auto"/>
          </w:tcPr>
          <w:p w14:paraId="0ECB4A77">
            <w:pPr>
              <w:spacing w:after="0" w:line="375" w:lineRule="atLeast"/>
              <w:ind w:firstLine="0"/>
              <w:jc w:val="left"/>
              <w:rPr>
                <w:rFonts w:eastAsia="Times New Roman" w:cs="Times New Roman"/>
                <w:sz w:val="23"/>
                <w:szCs w:val="23"/>
              </w:rPr>
            </w:pPr>
            <w:r>
              <w:rPr>
                <w:rFonts w:eastAsia="Times New Roman" w:cs="Times New Roman"/>
                <w:sz w:val="23"/>
                <w:szCs w:val="23"/>
              </w:rPr>
              <w:t>Indicates poor workplace organisation (5S).</w:t>
            </w:r>
          </w:p>
        </w:tc>
      </w:tr>
    </w:tbl>
    <w:p w14:paraId="688E7DD4">
      <w:pPr>
        <w:pStyle w:val="3"/>
        <w:rPr>
          <w:rFonts w:eastAsia="Times New Roman"/>
        </w:rPr>
      </w:pPr>
      <w:bookmarkStart w:id="8" w:name="_Toc224220268"/>
      <w:r>
        <w:rPr>
          <w:rFonts w:eastAsia="Times New Roman"/>
        </w:rPr>
        <w:t>Warehousing: Quantifying Inventory and Waiting</w:t>
      </w:r>
      <w:bookmarkEnd w:id="8"/>
    </w:p>
    <w:p w14:paraId="3F13D31F">
      <w:pPr>
        <w:rPr>
          <w:rFonts w:eastAsia="Times New Roman"/>
        </w:rPr>
      </w:pPr>
      <w:r>
        <w:rPr>
          <w:rFonts w:eastAsia="Times New Roman"/>
        </w:rPr>
        <w:t>A medium-sized warehouse e-commerce was analysed.</w:t>
      </w:r>
    </w:p>
    <w:p w14:paraId="3A42F0EE">
      <w:pPr>
        <w:rPr>
          <w:rFonts w:eastAsia="Times New Roman"/>
        </w:rPr>
      </w:pPr>
      <w:r>
        <w:rPr>
          <w:rFonts w:eastAsia="Times New Roman"/>
        </w:rPr>
        <w:t>Methodology: Inventory data was obtained out of the Warehouse Management System (WMS). The time on which the orders were processed was recorded and time in motion study carried out in picking operation that exceeded a period of one week.</w:t>
      </w:r>
    </w:p>
    <w:p w14:paraId="08FB83DF">
      <w:pPr>
        <w:rPr>
          <w:rFonts w:eastAsia="Times New Roman"/>
        </w:rPr>
      </w:pPr>
      <w:r>
        <w:rPr>
          <w:rFonts w:eastAsia="Times New Roman"/>
        </w:rPr>
        <w:t>Findings: The data indicated the problem in both inventory and process flow, as shown in Table 2.</w:t>
      </w:r>
    </w:p>
    <w:p w14:paraId="0FBB4FF3">
      <w:pPr>
        <w:ind w:firstLine="0"/>
        <w:rPr>
          <w:rFonts w:eastAsia="Times New Roman"/>
        </w:rPr>
      </w:pPr>
      <w:r>
        <w:rPr>
          <w:rFonts w:eastAsia="Times New Roman"/>
        </w:rPr>
        <w:t>Table 2: Quantification of Wastes in Warehousing Operations</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84"/>
        <w:gridCol w:w="2881"/>
        <w:gridCol w:w="1543"/>
        <w:gridCol w:w="3868"/>
      </w:tblGrid>
      <w:tr w14:paraId="1223EE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FF6DDB8">
            <w:pPr>
              <w:spacing w:after="0" w:line="375" w:lineRule="atLeast"/>
              <w:ind w:firstLine="0"/>
              <w:jc w:val="left"/>
              <w:rPr>
                <w:rFonts w:eastAsia="Times New Roman" w:cs="Times New Roman"/>
                <w:szCs w:val="24"/>
              </w:rPr>
            </w:pPr>
            <w:r>
              <w:rPr>
                <w:rFonts w:eastAsia="Times New Roman" w:cs="Times New Roman"/>
                <w:szCs w:val="24"/>
              </w:rPr>
              <w:t>Waste Type</w:t>
            </w:r>
          </w:p>
        </w:tc>
        <w:tc>
          <w:tcPr>
            <w:tcW w:w="0" w:type="auto"/>
          </w:tcPr>
          <w:p w14:paraId="5CA49769">
            <w:pPr>
              <w:spacing w:after="0" w:line="375" w:lineRule="atLeast"/>
              <w:ind w:firstLine="0"/>
              <w:jc w:val="left"/>
              <w:rPr>
                <w:rFonts w:eastAsia="Times New Roman" w:cs="Times New Roman"/>
                <w:szCs w:val="24"/>
              </w:rPr>
            </w:pPr>
            <w:r>
              <w:rPr>
                <w:rFonts w:eastAsia="Times New Roman" w:cs="Times New Roman"/>
                <w:szCs w:val="24"/>
              </w:rPr>
              <w:t>Metric</w:t>
            </w:r>
          </w:p>
        </w:tc>
        <w:tc>
          <w:tcPr>
            <w:tcW w:w="0" w:type="auto"/>
          </w:tcPr>
          <w:p w14:paraId="3151807F">
            <w:pPr>
              <w:spacing w:after="0" w:line="375" w:lineRule="atLeast"/>
              <w:ind w:firstLine="0"/>
              <w:jc w:val="left"/>
              <w:rPr>
                <w:rFonts w:eastAsia="Times New Roman" w:cs="Times New Roman"/>
                <w:szCs w:val="24"/>
              </w:rPr>
            </w:pPr>
            <w:r>
              <w:rPr>
                <w:rFonts w:eastAsia="Times New Roman" w:cs="Times New Roman"/>
                <w:szCs w:val="24"/>
              </w:rPr>
              <w:t>Current State Value</w:t>
            </w:r>
          </w:p>
        </w:tc>
        <w:tc>
          <w:tcPr>
            <w:tcW w:w="0" w:type="auto"/>
          </w:tcPr>
          <w:p w14:paraId="1EBB4A73">
            <w:pPr>
              <w:spacing w:after="0" w:line="375" w:lineRule="atLeast"/>
              <w:ind w:firstLine="0"/>
              <w:jc w:val="left"/>
              <w:rPr>
                <w:rFonts w:eastAsia="Times New Roman" w:cs="Times New Roman"/>
                <w:szCs w:val="24"/>
              </w:rPr>
            </w:pPr>
            <w:r>
              <w:rPr>
                <w:rFonts w:eastAsia="Times New Roman" w:cs="Times New Roman"/>
                <w:szCs w:val="24"/>
              </w:rPr>
              <w:t>Impact</w:t>
            </w:r>
          </w:p>
        </w:tc>
      </w:tr>
      <w:tr w14:paraId="132909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7722A80">
            <w:pPr>
              <w:spacing w:after="0" w:line="375" w:lineRule="atLeast"/>
              <w:ind w:firstLine="0"/>
              <w:jc w:val="left"/>
              <w:rPr>
                <w:rFonts w:eastAsia="Times New Roman" w:cs="Times New Roman"/>
                <w:szCs w:val="24"/>
              </w:rPr>
            </w:pPr>
            <w:r>
              <w:rPr>
                <w:rFonts w:eastAsia="Times New Roman" w:cs="Times New Roman"/>
                <w:b/>
                <w:bCs/>
                <w:szCs w:val="24"/>
              </w:rPr>
              <w:t>Inventory</w:t>
            </w:r>
          </w:p>
        </w:tc>
        <w:tc>
          <w:tcPr>
            <w:tcW w:w="0" w:type="auto"/>
          </w:tcPr>
          <w:p w14:paraId="41D515D1">
            <w:pPr>
              <w:spacing w:after="0" w:line="375" w:lineRule="atLeast"/>
              <w:ind w:firstLine="0"/>
              <w:jc w:val="left"/>
              <w:rPr>
                <w:rFonts w:eastAsia="Times New Roman" w:cs="Times New Roman"/>
                <w:szCs w:val="24"/>
              </w:rPr>
            </w:pPr>
            <w:r>
              <w:rPr>
                <w:rFonts w:eastAsia="Times New Roman" w:cs="Times New Roman"/>
                <w:szCs w:val="24"/>
              </w:rPr>
              <w:t>Inventory Turnover Ratio (for "C" class items)</w:t>
            </w:r>
          </w:p>
        </w:tc>
        <w:tc>
          <w:tcPr>
            <w:tcW w:w="0" w:type="auto"/>
          </w:tcPr>
          <w:p w14:paraId="26B2B7F0">
            <w:pPr>
              <w:spacing w:after="0" w:line="375" w:lineRule="atLeast"/>
              <w:ind w:firstLine="0"/>
              <w:jc w:val="left"/>
              <w:rPr>
                <w:rFonts w:eastAsia="Times New Roman" w:cs="Times New Roman"/>
                <w:szCs w:val="24"/>
              </w:rPr>
            </w:pPr>
            <w:r>
              <w:rPr>
                <w:rFonts w:eastAsia="Times New Roman" w:cs="Times New Roman"/>
                <w:szCs w:val="24"/>
              </w:rPr>
              <w:t>1.2 turns/year</w:t>
            </w:r>
          </w:p>
        </w:tc>
        <w:tc>
          <w:tcPr>
            <w:tcW w:w="0" w:type="auto"/>
          </w:tcPr>
          <w:p w14:paraId="314730D4">
            <w:pPr>
              <w:spacing w:after="0" w:line="375" w:lineRule="atLeast"/>
              <w:ind w:firstLine="0"/>
              <w:jc w:val="left"/>
              <w:rPr>
                <w:rFonts w:eastAsia="Times New Roman" w:cs="Times New Roman"/>
                <w:szCs w:val="24"/>
              </w:rPr>
            </w:pPr>
            <w:r>
              <w:rPr>
                <w:rFonts w:eastAsia="Times New Roman" w:cs="Times New Roman"/>
                <w:szCs w:val="24"/>
              </w:rPr>
              <w:t>Capital tied up in slow-moving stock; high storage costs.</w:t>
            </w:r>
          </w:p>
        </w:tc>
      </w:tr>
      <w:tr w14:paraId="76C5A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8514310">
            <w:pPr>
              <w:spacing w:after="0" w:line="375" w:lineRule="atLeast"/>
              <w:ind w:firstLine="0"/>
              <w:jc w:val="left"/>
              <w:rPr>
                <w:rFonts w:eastAsia="Times New Roman" w:cs="Times New Roman"/>
                <w:szCs w:val="24"/>
              </w:rPr>
            </w:pPr>
          </w:p>
        </w:tc>
        <w:tc>
          <w:tcPr>
            <w:tcW w:w="0" w:type="auto"/>
          </w:tcPr>
          <w:p w14:paraId="50867622">
            <w:pPr>
              <w:spacing w:after="0" w:line="375" w:lineRule="atLeast"/>
              <w:ind w:firstLine="0"/>
              <w:jc w:val="left"/>
              <w:rPr>
                <w:rFonts w:eastAsia="Times New Roman" w:cs="Times New Roman"/>
                <w:szCs w:val="24"/>
              </w:rPr>
            </w:pPr>
            <w:r>
              <w:rPr>
                <w:rFonts w:eastAsia="Times New Roman" w:cs="Times New Roman"/>
                <w:szCs w:val="24"/>
              </w:rPr>
              <w:t>Percentage of items not moved in &gt; 6 months</w:t>
            </w:r>
          </w:p>
        </w:tc>
        <w:tc>
          <w:tcPr>
            <w:tcW w:w="0" w:type="auto"/>
          </w:tcPr>
          <w:p w14:paraId="516ECE77">
            <w:pPr>
              <w:spacing w:after="0" w:line="375" w:lineRule="atLeast"/>
              <w:ind w:firstLine="0"/>
              <w:jc w:val="left"/>
              <w:rPr>
                <w:rFonts w:eastAsia="Times New Roman" w:cs="Times New Roman"/>
                <w:szCs w:val="24"/>
              </w:rPr>
            </w:pPr>
            <w:r>
              <w:rPr>
                <w:rFonts w:eastAsia="Times New Roman" w:cs="Times New Roman"/>
                <w:szCs w:val="24"/>
              </w:rPr>
              <w:t>18%</w:t>
            </w:r>
          </w:p>
        </w:tc>
        <w:tc>
          <w:tcPr>
            <w:tcW w:w="0" w:type="auto"/>
          </w:tcPr>
          <w:p w14:paraId="22F39C73">
            <w:pPr>
              <w:spacing w:after="0" w:line="375" w:lineRule="atLeast"/>
              <w:ind w:firstLine="0"/>
              <w:jc w:val="left"/>
              <w:rPr>
                <w:rFonts w:eastAsia="Times New Roman" w:cs="Times New Roman"/>
                <w:szCs w:val="24"/>
              </w:rPr>
            </w:pPr>
            <w:r>
              <w:rPr>
                <w:rFonts w:eastAsia="Times New Roman" w:cs="Times New Roman"/>
                <w:szCs w:val="24"/>
              </w:rPr>
              <w:t>Identifies significant "dead stock".</w:t>
            </w:r>
          </w:p>
        </w:tc>
      </w:tr>
      <w:tr w14:paraId="70AA27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8855FE5">
            <w:pPr>
              <w:spacing w:after="0" w:line="375" w:lineRule="atLeast"/>
              <w:ind w:firstLine="0"/>
              <w:jc w:val="left"/>
              <w:rPr>
                <w:rFonts w:eastAsia="Times New Roman" w:cs="Times New Roman"/>
                <w:szCs w:val="24"/>
              </w:rPr>
            </w:pPr>
            <w:r>
              <w:rPr>
                <w:rFonts w:eastAsia="Times New Roman" w:cs="Times New Roman"/>
                <w:b/>
                <w:bCs/>
                <w:szCs w:val="24"/>
              </w:rPr>
              <w:t>Waiting</w:t>
            </w:r>
          </w:p>
        </w:tc>
        <w:tc>
          <w:tcPr>
            <w:tcW w:w="0" w:type="auto"/>
          </w:tcPr>
          <w:p w14:paraId="4FBCA44A">
            <w:pPr>
              <w:spacing w:after="0" w:line="375" w:lineRule="atLeast"/>
              <w:ind w:firstLine="0"/>
              <w:jc w:val="left"/>
              <w:rPr>
                <w:rFonts w:eastAsia="Times New Roman" w:cs="Times New Roman"/>
                <w:szCs w:val="24"/>
              </w:rPr>
            </w:pPr>
            <w:r>
              <w:rPr>
                <w:rFonts w:eastAsia="Times New Roman" w:cs="Times New Roman"/>
                <w:szCs w:val="24"/>
              </w:rPr>
              <w:t>Average Order Processing Time (Receipt to Dispatch)</w:t>
            </w:r>
          </w:p>
        </w:tc>
        <w:tc>
          <w:tcPr>
            <w:tcW w:w="0" w:type="auto"/>
          </w:tcPr>
          <w:p w14:paraId="12F78B65">
            <w:pPr>
              <w:spacing w:after="0" w:line="375" w:lineRule="atLeast"/>
              <w:ind w:firstLine="0"/>
              <w:jc w:val="left"/>
              <w:rPr>
                <w:rFonts w:eastAsia="Times New Roman" w:cs="Times New Roman"/>
                <w:szCs w:val="24"/>
              </w:rPr>
            </w:pPr>
            <w:r>
              <w:rPr>
                <w:rFonts w:eastAsia="Times New Roman" w:cs="Times New Roman"/>
                <w:szCs w:val="24"/>
              </w:rPr>
              <w:t>4.5 hours</w:t>
            </w:r>
          </w:p>
        </w:tc>
        <w:tc>
          <w:tcPr>
            <w:tcW w:w="0" w:type="auto"/>
          </w:tcPr>
          <w:p w14:paraId="3DAB535F">
            <w:pPr>
              <w:spacing w:after="0" w:line="375" w:lineRule="atLeast"/>
              <w:ind w:firstLine="0"/>
              <w:jc w:val="left"/>
              <w:rPr>
                <w:rFonts w:eastAsia="Times New Roman" w:cs="Times New Roman"/>
                <w:szCs w:val="24"/>
              </w:rPr>
            </w:pPr>
            <w:r>
              <w:rPr>
                <w:rFonts w:eastAsia="Times New Roman" w:cs="Times New Roman"/>
                <w:szCs w:val="24"/>
              </w:rPr>
              <w:t>Delays affect customer promise.</w:t>
            </w:r>
          </w:p>
        </w:tc>
      </w:tr>
      <w:tr w14:paraId="637295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AB63D42">
            <w:pPr>
              <w:spacing w:after="0" w:line="375" w:lineRule="atLeast"/>
              <w:ind w:firstLine="0"/>
              <w:jc w:val="left"/>
              <w:rPr>
                <w:rFonts w:eastAsia="Times New Roman" w:cs="Times New Roman"/>
                <w:szCs w:val="24"/>
              </w:rPr>
            </w:pPr>
          </w:p>
        </w:tc>
        <w:tc>
          <w:tcPr>
            <w:tcW w:w="0" w:type="auto"/>
          </w:tcPr>
          <w:p w14:paraId="4C58F8A6">
            <w:pPr>
              <w:spacing w:after="0" w:line="375" w:lineRule="atLeast"/>
              <w:ind w:firstLine="0"/>
              <w:jc w:val="left"/>
              <w:rPr>
                <w:rFonts w:eastAsia="Times New Roman" w:cs="Times New Roman"/>
                <w:szCs w:val="24"/>
              </w:rPr>
            </w:pPr>
            <w:r>
              <w:rPr>
                <w:rFonts w:eastAsia="Times New Roman" w:cs="Times New Roman"/>
                <w:szCs w:val="24"/>
              </w:rPr>
              <w:t>Picker Waiting Time (per shift)</w:t>
            </w:r>
          </w:p>
        </w:tc>
        <w:tc>
          <w:tcPr>
            <w:tcW w:w="0" w:type="auto"/>
          </w:tcPr>
          <w:p w14:paraId="0C47D2D2">
            <w:pPr>
              <w:spacing w:after="0" w:line="375" w:lineRule="atLeast"/>
              <w:ind w:firstLine="0"/>
              <w:jc w:val="left"/>
              <w:rPr>
                <w:rFonts w:eastAsia="Times New Roman" w:cs="Times New Roman"/>
                <w:szCs w:val="24"/>
              </w:rPr>
            </w:pPr>
            <w:r>
              <w:rPr>
                <w:rFonts w:eastAsia="Times New Roman" w:cs="Times New Roman"/>
                <w:szCs w:val="24"/>
              </w:rPr>
              <w:t>20 minutes</w:t>
            </w:r>
          </w:p>
        </w:tc>
        <w:tc>
          <w:tcPr>
            <w:tcW w:w="0" w:type="auto"/>
          </w:tcPr>
          <w:p w14:paraId="3A6F85F3">
            <w:pPr>
              <w:spacing w:after="0" w:line="375" w:lineRule="atLeast"/>
              <w:ind w:firstLine="0"/>
              <w:jc w:val="left"/>
              <w:rPr>
                <w:rFonts w:eastAsia="Times New Roman" w:cs="Times New Roman"/>
                <w:szCs w:val="24"/>
              </w:rPr>
            </w:pPr>
            <w:r>
              <w:rPr>
                <w:rFonts w:eastAsia="Times New Roman" w:cs="Times New Roman"/>
                <w:szCs w:val="24"/>
              </w:rPr>
              <w:t>Caused by WMS lag and waiting for replenishment</w:t>
            </w:r>
            <w:r>
              <w:t xml:space="preserve"> (Shahla &amp; Zeyu, 2025).</w:t>
            </w:r>
          </w:p>
        </w:tc>
      </w:tr>
    </w:tbl>
    <w:p w14:paraId="3DEF1026">
      <w:pPr>
        <w:pStyle w:val="3"/>
        <w:rPr>
          <w:rFonts w:eastAsia="Times New Roman"/>
        </w:rPr>
      </w:pPr>
      <w:bookmarkStart w:id="9" w:name="_Toc224220269"/>
      <w:r>
        <w:rPr>
          <w:rFonts w:eastAsia="Times New Roman"/>
        </w:rPr>
        <w:t>Textile Manufacturing: Quantifying Defects and Overprocessing</w:t>
      </w:r>
      <w:bookmarkEnd w:id="9"/>
    </w:p>
    <w:p w14:paraId="1B1129A2">
      <w:pPr>
        <w:rPr>
          <w:rFonts w:eastAsia="Times New Roman"/>
        </w:rPr>
      </w:pPr>
      <w:r>
        <w:rPr>
          <w:rFonts w:eastAsia="Times New Roman"/>
        </w:rPr>
        <w:t>Quality and process audit was carried out at a garment factory.</w:t>
      </w:r>
    </w:p>
    <w:p w14:paraId="77557BED">
      <w:pPr>
        <w:rPr>
          <w:rFonts w:eastAsia="Times New Roman"/>
        </w:rPr>
      </w:pPr>
      <w:r>
        <w:rPr>
          <w:rFonts w:eastAsia="Times New Roman"/>
        </w:rPr>
        <w:t>Methodology: The quality control records in the past three months were reviewed. The manufacturing procedure of a plain t-shirt was charted in order to determine all the procedures.</w:t>
      </w:r>
    </w:p>
    <w:p w14:paraId="240AD396">
      <w:pPr>
        <w:rPr>
          <w:rFonts w:eastAsia="Times New Roman"/>
        </w:rPr>
      </w:pPr>
      <w:r>
        <w:rPr>
          <w:rFonts w:eastAsia="Times New Roman"/>
        </w:rPr>
        <w:t>Findings: Table 3 summarised the findings of defects being a significant cost driver and the process map showing unwarranted steps.</w:t>
      </w:r>
    </w:p>
    <w:p w14:paraId="28BAE9C0">
      <w:pPr>
        <w:ind w:firstLine="0"/>
        <w:rPr>
          <w:rFonts w:eastAsia="Times New Roman"/>
        </w:rPr>
      </w:pPr>
      <w:r>
        <w:rPr>
          <w:rFonts w:eastAsia="Times New Roman"/>
        </w:rPr>
        <w:t>Table 3: Quantification of Wastes in Textile Manufacturing</w:t>
      </w:r>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16"/>
        <w:gridCol w:w="2036"/>
        <w:gridCol w:w="2912"/>
        <w:gridCol w:w="2812"/>
      </w:tblGrid>
      <w:tr w14:paraId="153880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5A639E0">
            <w:pPr>
              <w:spacing w:after="0" w:line="375" w:lineRule="atLeast"/>
              <w:ind w:firstLine="0"/>
              <w:jc w:val="left"/>
              <w:rPr>
                <w:rFonts w:eastAsia="Times New Roman" w:cs="Times New Roman"/>
                <w:szCs w:val="24"/>
              </w:rPr>
            </w:pPr>
            <w:r>
              <w:rPr>
                <w:rFonts w:eastAsia="Times New Roman" w:cs="Times New Roman"/>
                <w:szCs w:val="24"/>
              </w:rPr>
              <w:t>Waste Type</w:t>
            </w:r>
          </w:p>
        </w:tc>
        <w:tc>
          <w:tcPr>
            <w:tcW w:w="0" w:type="auto"/>
          </w:tcPr>
          <w:p w14:paraId="75071905">
            <w:pPr>
              <w:spacing w:after="0" w:line="375" w:lineRule="atLeast"/>
              <w:ind w:firstLine="0"/>
              <w:jc w:val="left"/>
              <w:rPr>
                <w:rFonts w:eastAsia="Times New Roman" w:cs="Times New Roman"/>
                <w:szCs w:val="24"/>
              </w:rPr>
            </w:pPr>
            <w:r>
              <w:rPr>
                <w:rFonts w:eastAsia="Times New Roman" w:cs="Times New Roman"/>
                <w:szCs w:val="24"/>
              </w:rPr>
              <w:t>Metric</w:t>
            </w:r>
          </w:p>
        </w:tc>
        <w:tc>
          <w:tcPr>
            <w:tcW w:w="0" w:type="auto"/>
          </w:tcPr>
          <w:p w14:paraId="2C57BC12">
            <w:pPr>
              <w:spacing w:after="0" w:line="375" w:lineRule="atLeast"/>
              <w:ind w:firstLine="0"/>
              <w:jc w:val="left"/>
              <w:rPr>
                <w:rFonts w:eastAsia="Times New Roman" w:cs="Times New Roman"/>
                <w:szCs w:val="24"/>
              </w:rPr>
            </w:pPr>
            <w:r>
              <w:rPr>
                <w:rFonts w:eastAsia="Times New Roman" w:cs="Times New Roman"/>
                <w:szCs w:val="24"/>
              </w:rPr>
              <w:t>Current State Value</w:t>
            </w:r>
          </w:p>
        </w:tc>
        <w:tc>
          <w:tcPr>
            <w:tcW w:w="0" w:type="auto"/>
          </w:tcPr>
          <w:p w14:paraId="3CD6BDB4">
            <w:pPr>
              <w:spacing w:after="0" w:line="375" w:lineRule="atLeast"/>
              <w:ind w:firstLine="0"/>
              <w:jc w:val="left"/>
              <w:rPr>
                <w:rFonts w:eastAsia="Times New Roman" w:cs="Times New Roman"/>
                <w:szCs w:val="24"/>
              </w:rPr>
            </w:pPr>
            <w:r>
              <w:rPr>
                <w:rFonts w:eastAsia="Times New Roman" w:cs="Times New Roman"/>
                <w:szCs w:val="24"/>
              </w:rPr>
              <w:t>Impact</w:t>
            </w:r>
          </w:p>
        </w:tc>
      </w:tr>
      <w:tr w14:paraId="3A26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3B7CCF5">
            <w:pPr>
              <w:spacing w:after="0" w:line="375" w:lineRule="atLeast"/>
              <w:ind w:firstLine="0"/>
              <w:jc w:val="left"/>
              <w:rPr>
                <w:rFonts w:eastAsia="Times New Roman" w:cs="Times New Roman"/>
                <w:szCs w:val="24"/>
              </w:rPr>
            </w:pPr>
            <w:r>
              <w:rPr>
                <w:rFonts w:eastAsia="Times New Roman" w:cs="Times New Roman"/>
                <w:b/>
                <w:bCs/>
                <w:szCs w:val="24"/>
              </w:rPr>
              <w:t>Defects</w:t>
            </w:r>
          </w:p>
        </w:tc>
        <w:tc>
          <w:tcPr>
            <w:tcW w:w="0" w:type="auto"/>
          </w:tcPr>
          <w:p w14:paraId="2D3EB550">
            <w:pPr>
              <w:spacing w:after="0" w:line="375" w:lineRule="atLeast"/>
              <w:ind w:firstLine="0"/>
              <w:jc w:val="left"/>
              <w:rPr>
                <w:rFonts w:eastAsia="Times New Roman" w:cs="Times New Roman"/>
                <w:szCs w:val="24"/>
              </w:rPr>
            </w:pPr>
            <w:r>
              <w:rPr>
                <w:rFonts w:eastAsia="Times New Roman" w:cs="Times New Roman"/>
                <w:szCs w:val="24"/>
              </w:rPr>
              <w:t>First Pass Yield (FPY)</w:t>
            </w:r>
          </w:p>
        </w:tc>
        <w:tc>
          <w:tcPr>
            <w:tcW w:w="0" w:type="auto"/>
          </w:tcPr>
          <w:p w14:paraId="59BE7D87">
            <w:pPr>
              <w:spacing w:after="0" w:line="375" w:lineRule="atLeast"/>
              <w:ind w:firstLine="0"/>
              <w:jc w:val="left"/>
              <w:rPr>
                <w:rFonts w:eastAsia="Times New Roman" w:cs="Times New Roman"/>
                <w:szCs w:val="24"/>
              </w:rPr>
            </w:pPr>
            <w:r>
              <w:rPr>
                <w:rFonts w:eastAsia="Times New Roman" w:cs="Times New Roman"/>
                <w:szCs w:val="24"/>
              </w:rPr>
              <w:t>85%</w:t>
            </w:r>
          </w:p>
        </w:tc>
        <w:tc>
          <w:tcPr>
            <w:tcW w:w="0" w:type="auto"/>
          </w:tcPr>
          <w:p w14:paraId="7BE2781C">
            <w:pPr>
              <w:spacing w:after="0" w:line="375" w:lineRule="atLeast"/>
              <w:ind w:firstLine="0"/>
              <w:jc w:val="left"/>
              <w:rPr>
                <w:rFonts w:eastAsia="Times New Roman" w:cs="Times New Roman"/>
                <w:szCs w:val="24"/>
              </w:rPr>
            </w:pPr>
            <w:r>
              <w:rPr>
                <w:rFonts w:eastAsia="Times New Roman" w:cs="Times New Roman"/>
                <w:szCs w:val="24"/>
              </w:rPr>
              <w:t>15% of items require rework or are scrapped.</w:t>
            </w:r>
          </w:p>
        </w:tc>
      </w:tr>
      <w:tr w14:paraId="4B05FE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C0963CF">
            <w:pPr>
              <w:spacing w:after="0" w:line="375" w:lineRule="atLeast"/>
              <w:ind w:firstLine="0"/>
              <w:jc w:val="left"/>
              <w:rPr>
                <w:rFonts w:eastAsia="Times New Roman" w:cs="Times New Roman"/>
                <w:szCs w:val="24"/>
              </w:rPr>
            </w:pPr>
          </w:p>
        </w:tc>
        <w:tc>
          <w:tcPr>
            <w:tcW w:w="0" w:type="auto"/>
          </w:tcPr>
          <w:p w14:paraId="0F470146">
            <w:pPr>
              <w:spacing w:after="0" w:line="375" w:lineRule="atLeast"/>
              <w:ind w:firstLine="0"/>
              <w:jc w:val="left"/>
              <w:rPr>
                <w:rFonts w:eastAsia="Times New Roman" w:cs="Times New Roman"/>
                <w:szCs w:val="24"/>
              </w:rPr>
            </w:pPr>
            <w:r>
              <w:rPr>
                <w:rFonts w:eastAsia="Times New Roman" w:cs="Times New Roman"/>
                <w:szCs w:val="24"/>
              </w:rPr>
              <w:t>Rework Cost as % of Total Labour Cost</w:t>
            </w:r>
          </w:p>
        </w:tc>
        <w:tc>
          <w:tcPr>
            <w:tcW w:w="0" w:type="auto"/>
          </w:tcPr>
          <w:p w14:paraId="3208A4AF">
            <w:pPr>
              <w:spacing w:after="0" w:line="375" w:lineRule="atLeast"/>
              <w:ind w:firstLine="0"/>
              <w:jc w:val="left"/>
              <w:rPr>
                <w:rFonts w:eastAsia="Times New Roman" w:cs="Times New Roman"/>
                <w:szCs w:val="24"/>
              </w:rPr>
            </w:pPr>
            <w:r>
              <w:rPr>
                <w:rFonts w:eastAsia="Times New Roman" w:cs="Times New Roman"/>
                <w:szCs w:val="24"/>
              </w:rPr>
              <w:t>8%</w:t>
            </w:r>
          </w:p>
        </w:tc>
        <w:tc>
          <w:tcPr>
            <w:tcW w:w="0" w:type="auto"/>
          </w:tcPr>
          <w:p w14:paraId="10A2A7A4">
            <w:pPr>
              <w:spacing w:after="0" w:line="375" w:lineRule="atLeast"/>
              <w:ind w:firstLine="0"/>
              <w:jc w:val="left"/>
              <w:rPr>
                <w:rFonts w:eastAsia="Times New Roman" w:cs="Times New Roman"/>
                <w:szCs w:val="24"/>
              </w:rPr>
            </w:pPr>
            <w:r>
              <w:rPr>
                <w:rFonts w:eastAsia="Times New Roman" w:cs="Times New Roman"/>
                <w:szCs w:val="24"/>
              </w:rPr>
              <w:t>Significant labour hours are wasted fixing mistakes.</w:t>
            </w:r>
          </w:p>
        </w:tc>
      </w:tr>
      <w:tr w14:paraId="570BC2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00C7EC6">
            <w:pPr>
              <w:spacing w:after="0" w:line="375" w:lineRule="atLeast"/>
              <w:ind w:firstLine="0"/>
              <w:jc w:val="left"/>
              <w:rPr>
                <w:rFonts w:eastAsia="Times New Roman" w:cs="Times New Roman"/>
                <w:szCs w:val="24"/>
              </w:rPr>
            </w:pPr>
          </w:p>
        </w:tc>
        <w:tc>
          <w:tcPr>
            <w:tcW w:w="0" w:type="auto"/>
          </w:tcPr>
          <w:p w14:paraId="3A684148">
            <w:pPr>
              <w:spacing w:after="0" w:line="375" w:lineRule="atLeast"/>
              <w:ind w:firstLine="0"/>
              <w:jc w:val="left"/>
              <w:rPr>
                <w:rFonts w:eastAsia="Times New Roman" w:cs="Times New Roman"/>
                <w:szCs w:val="24"/>
              </w:rPr>
            </w:pPr>
            <w:r>
              <w:rPr>
                <w:rFonts w:eastAsia="Times New Roman" w:cs="Times New Roman"/>
                <w:szCs w:val="24"/>
              </w:rPr>
              <w:t>Top Defect: "Crooked Seams"</w:t>
            </w:r>
          </w:p>
        </w:tc>
        <w:tc>
          <w:tcPr>
            <w:tcW w:w="0" w:type="auto"/>
          </w:tcPr>
          <w:p w14:paraId="4C9D2858">
            <w:pPr>
              <w:spacing w:after="0" w:line="375" w:lineRule="atLeast"/>
              <w:ind w:firstLine="0"/>
              <w:jc w:val="left"/>
              <w:rPr>
                <w:rFonts w:eastAsia="Times New Roman" w:cs="Times New Roman"/>
                <w:szCs w:val="24"/>
              </w:rPr>
            </w:pPr>
            <w:r>
              <w:rPr>
                <w:rFonts w:eastAsia="Times New Roman" w:cs="Times New Roman"/>
                <w:szCs w:val="24"/>
              </w:rPr>
              <w:t>45% of all defects</w:t>
            </w:r>
          </w:p>
        </w:tc>
        <w:tc>
          <w:tcPr>
            <w:tcW w:w="0" w:type="auto"/>
          </w:tcPr>
          <w:p w14:paraId="442192DB">
            <w:pPr>
              <w:spacing w:after="0" w:line="375" w:lineRule="atLeast"/>
              <w:ind w:firstLine="0"/>
              <w:jc w:val="left"/>
              <w:rPr>
                <w:rFonts w:eastAsia="Times New Roman" w:cs="Times New Roman"/>
                <w:szCs w:val="24"/>
              </w:rPr>
            </w:pPr>
            <w:r>
              <w:rPr>
                <w:rFonts w:eastAsia="Times New Roman" w:cs="Times New Roman"/>
                <w:szCs w:val="24"/>
              </w:rPr>
              <w:t>Indicates a need for operator training or equipment calibration.</w:t>
            </w:r>
          </w:p>
        </w:tc>
      </w:tr>
      <w:tr w14:paraId="65CFAB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920A5DE">
            <w:pPr>
              <w:spacing w:after="0" w:line="375" w:lineRule="atLeast"/>
              <w:ind w:firstLine="0"/>
              <w:jc w:val="left"/>
              <w:rPr>
                <w:rFonts w:eastAsia="Times New Roman" w:cs="Times New Roman"/>
                <w:szCs w:val="24"/>
              </w:rPr>
            </w:pPr>
            <w:r>
              <w:rPr>
                <w:rFonts w:eastAsia="Times New Roman" w:cs="Times New Roman"/>
                <w:b/>
                <w:bCs/>
                <w:szCs w:val="24"/>
              </w:rPr>
              <w:t>Overprocessing</w:t>
            </w:r>
          </w:p>
        </w:tc>
        <w:tc>
          <w:tcPr>
            <w:tcW w:w="0" w:type="auto"/>
          </w:tcPr>
          <w:p w14:paraId="74882F7B">
            <w:pPr>
              <w:spacing w:after="0" w:line="375" w:lineRule="atLeast"/>
              <w:ind w:firstLine="0"/>
              <w:jc w:val="left"/>
              <w:rPr>
                <w:rFonts w:eastAsia="Times New Roman" w:cs="Times New Roman"/>
                <w:szCs w:val="24"/>
              </w:rPr>
            </w:pPr>
            <w:r>
              <w:rPr>
                <w:rFonts w:eastAsia="Times New Roman" w:cs="Times New Roman"/>
                <w:szCs w:val="24"/>
              </w:rPr>
              <w:t>Number of ironing steps</w:t>
            </w:r>
          </w:p>
        </w:tc>
        <w:tc>
          <w:tcPr>
            <w:tcW w:w="0" w:type="auto"/>
          </w:tcPr>
          <w:p w14:paraId="27926903">
            <w:pPr>
              <w:spacing w:after="0" w:line="375" w:lineRule="atLeast"/>
              <w:ind w:firstLine="0"/>
              <w:jc w:val="left"/>
              <w:rPr>
                <w:rFonts w:eastAsia="Times New Roman" w:cs="Times New Roman"/>
                <w:szCs w:val="24"/>
              </w:rPr>
            </w:pPr>
            <w:r>
              <w:rPr>
                <w:rFonts w:eastAsia="Times New Roman" w:cs="Times New Roman"/>
                <w:szCs w:val="24"/>
              </w:rPr>
              <w:t>3 (after cutting, after sewing sub-assemblies, after final assembly)</w:t>
            </w:r>
          </w:p>
        </w:tc>
        <w:tc>
          <w:tcPr>
            <w:tcW w:w="0" w:type="auto"/>
          </w:tcPr>
          <w:p w14:paraId="36D35E26">
            <w:pPr>
              <w:spacing w:after="0" w:line="375" w:lineRule="atLeast"/>
              <w:ind w:firstLine="0"/>
              <w:jc w:val="left"/>
              <w:rPr>
                <w:rFonts w:eastAsia="Times New Roman" w:cs="Times New Roman"/>
                <w:szCs w:val="24"/>
              </w:rPr>
            </w:pPr>
            <w:r>
              <w:rPr>
                <w:rFonts w:eastAsia="Times New Roman" w:cs="Times New Roman"/>
                <w:szCs w:val="24"/>
              </w:rPr>
              <w:t>2 of these steps could potentially be eliminated.</w:t>
            </w:r>
          </w:p>
        </w:tc>
      </w:tr>
    </w:tbl>
    <w:p w14:paraId="41C7AFB8">
      <w:pPr>
        <w:pStyle w:val="2"/>
        <w:rPr>
          <w:rFonts w:eastAsia="Times New Roman"/>
        </w:rPr>
      </w:pPr>
      <w:bookmarkStart w:id="10" w:name="_Toc224220270"/>
      <w:r>
        <w:rPr>
          <w:rFonts w:eastAsia="Times New Roman"/>
        </w:rPr>
        <w:t>Evaluation of Improvements that Need to be Made</w:t>
      </w:r>
      <w:bookmarkEnd w:id="10"/>
    </w:p>
    <w:p w14:paraId="7F874FEF">
      <w:r>
        <w:t>According to quantified waste, certain amendments are put forward on every operation.</w:t>
      </w:r>
    </w:p>
    <w:p w14:paraId="051275B8">
      <w:pPr>
        <w:pStyle w:val="3"/>
      </w:pPr>
      <w:bookmarkStart w:id="11" w:name="_Toc224220271"/>
      <w:r>
        <w:t>Improvement in materials handling</w:t>
      </w:r>
      <w:bookmarkEnd w:id="11"/>
    </w:p>
    <w:p w14:paraId="303ACAEB">
      <w:r>
        <w:t>There are two aspects of improvement that are identified:</w:t>
      </w:r>
    </w:p>
    <w:p w14:paraId="5A876041">
      <w:r>
        <w:t>Rationalisation of Routes and Milk Runs (Tackling Transport): Replace an on-demand approach to forklift trips, where each trip is ad-hoc, with a scheduled milk run system (Meyer, 2017). Specialized tugger train would be used, which would operate in a fixed route and timetable, transporting the material and picking of completed goods after constants (e.g., every 30 minutes). This amalgamates transport, elevates load elements and provides an easily predictable and visual circulation.</w:t>
      </w:r>
    </w:p>
    <w:p w14:paraId="16847103">
      <w:r>
        <w:t>Point-of-Use Storage and 5S (Tackling Motion) (Ramdass, 2015): Ground based storage of frequently used parts every assembly line to a supermarket. Shadows and arm reach tools should be shadow-boarded and must be where they are needed. It is one of the fundamental applications of 5S (Sort, Set in Order, Shine, Standardise, Sustain). The 75 minutes of daily walking time will be translated into a value-added assembly work, by developing a standardised and organised workspace.</w:t>
      </w:r>
    </w:p>
    <w:p w14:paraId="71F039EF">
      <w:pPr>
        <w:pStyle w:val="3"/>
      </w:pPr>
      <w:bookmarkStart w:id="12" w:name="_Toc224220272"/>
      <w:r>
        <w:t>Warehousing Improvements</w:t>
      </w:r>
      <w:bookmarkEnd w:id="12"/>
    </w:p>
    <w:p w14:paraId="27EB685B">
      <w:r>
        <w:t>Two different points of improvement are mentioned:</w:t>
      </w:r>
    </w:p>
    <w:p w14:paraId="0D0F3F82">
      <w:r>
        <w:t>Dynamic Slotting (Tackling Motion and Inventory): Re-structure the warehouse on the basis of product velocity. The fastest moving (A-class) products must be shifted to most convenient places in the front of the warehouse preferably in a gold zone at waist to shoulders height. This practice is not a single procedure, and the WMS must be made to propose slotting adjustments depending on real demand trends. This has a direct effect of minimizing picker travel time and it assists in identifying slow stock to be cleared.</w:t>
      </w:r>
    </w:p>
    <w:p w14:paraId="1D04068A">
      <w:r>
        <w:t>Visual Goods-In Management (Addressing Waiting): Use a massive white board (visual) in the goods in area. The board displays the supplier, expected time and the current status of all scheduled deliveries (e.g. Expected, Docked, Inspected, Put-Away). This causes the delays and priorities to be visible instantly to the whole team, so the supervisor can avail resources ahead of the game to avoid the bottlenecks and waiting.</w:t>
      </w:r>
    </w:p>
    <w:p w14:paraId="595F564F">
      <w:pPr>
        <w:pStyle w:val="3"/>
      </w:pPr>
      <w:bookmarkStart w:id="13" w:name="_Toc224220273"/>
      <w:r>
        <w:t>Improvements in Textile Manufacturing</w:t>
      </w:r>
      <w:bookmarkEnd w:id="13"/>
    </w:p>
    <w:p w14:paraId="2968B57F">
      <w:r>
        <w:t>There are two main areas where improvement is noted:</w:t>
      </w:r>
    </w:p>
    <w:p w14:paraId="310785E8">
      <w:r>
        <w:t>Root Cause Analysis and Standardised Work (Tackling Defects): A Six Sigma DMAIC (Define, Measure, Analyse, Improve, Control) strategy should be used to address the root cause of a defect of crooked seams. Root causes would be identified with the help of a fishbone diagram (poor lighting, untrained operator, worn-out machine foot, etc.). The major enhancement would involve development and strict enforcement of standardised work instructions, to have clear visual layouts of the most critical sewing operations.</w:t>
      </w:r>
    </w:p>
    <w:p w14:paraId="7A0594C3">
      <w:r>
        <w:t>Style Changeover SMED (Reducing Overprocessing and Waiting): Use Single Minute Exchange of Die (SMED) to decrease the time used in changing machines between various clothing styles. Changeover time can be reduced by several factors by changing the way in which internal setup (job performed when machine is not running) is changed to external setup (job performed when machine is running). This enables reduced batch sizes, thus less WIP inventory and waiting, and done with perceived necessity of overprocessing as a way to make long production batches worthwhile.</w:t>
      </w:r>
    </w:p>
    <w:p w14:paraId="15F6365C">
      <w:pPr>
        <w:pStyle w:val="2"/>
        <w:rPr>
          <w:rFonts w:eastAsia="Times New Roman"/>
        </w:rPr>
      </w:pPr>
      <w:bookmarkStart w:id="14" w:name="_Toc224220274"/>
      <w:r>
        <w:rPr>
          <w:rFonts w:eastAsia="Times New Roman"/>
        </w:rPr>
        <w:t>Consideration of Costs and Potential Implementation Issues</w:t>
      </w:r>
      <w:bookmarkEnd w:id="14"/>
    </w:p>
    <w:p w14:paraId="755690DD">
      <w:r>
        <w:t>All improvements come with costs and possible opposition that should be dealt with.</w:t>
      </w:r>
    </w:p>
    <w:p w14:paraId="15007203">
      <w:pPr>
        <w:pStyle w:val="3"/>
      </w:pPr>
      <w:bookmarkStart w:id="15" w:name="_Toc224220275"/>
      <w:r>
        <w:t>Materials Handling: Costs and Obstacles</w:t>
      </w:r>
      <w:bookmarkEnd w:id="15"/>
    </w:p>
    <w:p w14:paraId="4D229D27">
      <w:pPr>
        <w:ind w:firstLine="0"/>
      </w:pPr>
      <w:r>
        <w:t>Costs of Improvements:</w:t>
      </w:r>
    </w:p>
    <w:p w14:paraId="43F3C69F">
      <w:pPr>
        <w:pStyle w:val="31"/>
        <w:numPr>
          <w:ilvl w:val="0"/>
          <w:numId w:val="6"/>
        </w:numPr>
      </w:pPr>
      <w:r>
        <w:t>Milk Run System: Wagons and tugger train cost (£15,000 -</w:t>
      </w:r>
      <w:r>
        <w:rPr>
          <w:rFonts w:ascii="Arial" w:hAnsi="Arial" w:cs="Arial"/>
          <w:color w:val="1F1F1F"/>
          <w:sz w:val="72"/>
          <w:szCs w:val="72"/>
          <w:shd w:val="clear" w:color="auto" w:fill="FFFFFF"/>
        </w:rPr>
        <w:t xml:space="preserve"> </w:t>
      </w:r>
      <w:r>
        <w:t>£30,000). Planning and training drivers.</w:t>
      </w:r>
    </w:p>
    <w:p w14:paraId="4DF7445F">
      <w:pPr>
        <w:pStyle w:val="31"/>
        <w:numPr>
          <w:ilvl w:val="0"/>
          <w:numId w:val="6"/>
        </w:numPr>
      </w:pPr>
      <w:r>
        <w:t>Point-of-Use Storage: Shelf, bin and shadow board cost at every work station (£500- £2,000/line). Man, hours to sort, clear and reorganize the area.</w:t>
      </w:r>
    </w:p>
    <w:p w14:paraId="7662F87E">
      <w:pPr>
        <w:ind w:firstLine="0"/>
      </w:pPr>
      <w:r>
        <w:t>Potential Obstacles:</w:t>
      </w:r>
    </w:p>
    <w:p w14:paraId="4DE40211">
      <w:pPr>
        <w:pStyle w:val="31"/>
        <w:numPr>
          <w:ilvl w:val="0"/>
          <w:numId w:val="6"/>
        </w:numPr>
      </w:pPr>
      <w:r>
        <w:t>Opposition by Forklift Drivers: Drivers might be unwilling to change to a structured schedule, as they could be losing control.</w:t>
      </w:r>
    </w:p>
    <w:p w14:paraId="3F302F9A">
      <w:pPr>
        <w:pStyle w:val="31"/>
        <w:numPr>
          <w:ilvl w:val="0"/>
          <w:numId w:val="6"/>
        </w:numPr>
      </w:pPr>
      <w:r>
        <w:t>Change Management:</w:t>
      </w:r>
    </w:p>
    <w:p w14:paraId="369EF03A">
      <w:pPr>
        <w:pStyle w:val="31"/>
        <w:numPr>
          <w:ilvl w:val="0"/>
          <w:numId w:val="6"/>
        </w:numPr>
      </w:pPr>
      <w:r>
        <w:t>Milk run: The first implementation of milk run can become disruptive unless well planned.</w:t>
      </w:r>
    </w:p>
    <w:p w14:paraId="0A72AD47">
      <w:pPr>
        <w:pStyle w:val="31"/>
        <w:numPr>
          <w:ilvl w:val="0"/>
          <w:numId w:val="6"/>
        </w:numPr>
      </w:pPr>
      <w:r>
        <w:t>Space Limitation: There might be congestion of the factory floor and point-of-use supermarkets will be hard to establish.</w:t>
      </w:r>
    </w:p>
    <w:p w14:paraId="6C6E25DA">
      <w:pPr>
        <w:ind w:firstLine="0"/>
      </w:pPr>
      <w:r>
        <w:t>Management of Obstacles:</w:t>
      </w:r>
    </w:p>
    <w:p w14:paraId="58AF0AB7">
      <w:pPr>
        <w:pStyle w:val="31"/>
        <w:numPr>
          <w:ilvl w:val="0"/>
          <w:numId w:val="7"/>
        </w:numPr>
      </w:pPr>
      <w:r>
        <w:t>Engage the drivers in strategy of the milk run routes to achieve buy-in.</w:t>
      </w:r>
    </w:p>
    <w:p w14:paraId="4E3AE552">
      <w:pPr>
        <w:pStyle w:val="31"/>
        <w:numPr>
          <w:ilvl w:val="0"/>
          <w:numId w:val="7"/>
        </w:numPr>
      </w:pPr>
      <w:r>
        <w:t>Run pilot programs on either line or zone basis to test benefits prior to a complete rollout. Discuss how the change will decrease their levels of stress as well as make their work safer.</w:t>
      </w:r>
    </w:p>
    <w:p w14:paraId="447C68A2">
      <w:pPr>
        <w:pStyle w:val="31"/>
        <w:numPr>
          <w:ilvl w:val="0"/>
          <w:numId w:val="7"/>
        </w:numPr>
      </w:pPr>
      <w:r>
        <w:t>With Value Stream Mapping justify the floor space liberation with decreasing the WIP inventory.</w:t>
      </w:r>
    </w:p>
    <w:p w14:paraId="73C6F3A1">
      <w:pPr>
        <w:pStyle w:val="3"/>
      </w:pPr>
      <w:bookmarkStart w:id="16" w:name="_Toc224220276"/>
      <w:r>
        <w:t>Warehousing: Expenditures and Challenges</w:t>
      </w:r>
      <w:bookmarkEnd w:id="16"/>
    </w:p>
    <w:p w14:paraId="327D4D18">
      <w:pPr>
        <w:ind w:firstLine="0"/>
      </w:pPr>
      <w:r>
        <w:t>Costs of Improvements:</w:t>
      </w:r>
    </w:p>
    <w:p w14:paraId="0C0350E3">
      <w:pPr>
        <w:pStyle w:val="31"/>
        <w:numPr>
          <w:ilvl w:val="0"/>
          <w:numId w:val="8"/>
        </w:numPr>
      </w:pPr>
      <w:r>
        <w:t>Dynamic Slotting: This is above all a software (WMS module upgrade) cost that may be £5,000 - £20,000. Initial physical relocation of goods labour.</w:t>
      </w:r>
    </w:p>
    <w:p w14:paraId="7642CCA8">
      <w:pPr>
        <w:pStyle w:val="31"/>
        <w:numPr>
          <w:ilvl w:val="0"/>
          <w:numId w:val="8"/>
        </w:numPr>
      </w:pPr>
      <w:r>
        <w:t>Visual Management Board: cheap (£100 - £300 of a whiteboard and markers). The main expenditure is time of the supervisor to sustain it.</w:t>
      </w:r>
    </w:p>
    <w:p w14:paraId="7BB25212">
      <w:pPr>
        <w:ind w:firstLine="0"/>
      </w:pPr>
      <w:r>
        <w:t>Potential Obstacles:</w:t>
      </w:r>
    </w:p>
    <w:p w14:paraId="3D56875B">
      <w:pPr>
        <w:pStyle w:val="31"/>
        <w:numPr>
          <w:ilvl w:val="0"/>
          <w:numId w:val="9"/>
        </w:numPr>
      </w:pPr>
      <w:r>
        <w:t>WMS Limitations: The current WMS is not fully capable of addressing dynamic slotting.</w:t>
      </w:r>
    </w:p>
    <w:p w14:paraId="5FF1E04F">
      <w:pPr>
        <w:pStyle w:val="31"/>
        <w:numPr>
          <w:ilvl w:val="0"/>
          <w:numId w:val="9"/>
        </w:numPr>
      </w:pPr>
      <w:r>
        <w:t>Short-Term Disruption: Slotting will temporarily disrupt normal picking operations.</w:t>
      </w:r>
    </w:p>
    <w:p w14:paraId="29C9CB77">
      <w:pPr>
        <w:pStyle w:val="31"/>
        <w:numPr>
          <w:ilvl w:val="0"/>
          <w:numId w:val="9"/>
        </w:numPr>
      </w:pPr>
      <w:r>
        <w:t>Absence of Discipline: The visual board will only perform well in case it is updated regularly. Lack of discipline will turn it into a waste of a costly piece of blank plastic.</w:t>
      </w:r>
    </w:p>
    <w:p w14:paraId="3D8F5352">
      <w:pPr>
        <w:ind w:firstLine="0"/>
      </w:pPr>
      <w:r>
        <w:t>Management of Obstacles:</w:t>
      </w:r>
    </w:p>
    <w:p w14:paraId="3E7C4861">
      <w:pPr>
        <w:pStyle w:val="31"/>
        <w:numPr>
          <w:ilvl w:val="0"/>
          <w:numId w:val="10"/>
        </w:numPr>
      </w:pPr>
      <w:r>
        <w:t>Develop a good business case (ROI) of the WMS upgrade depending on time savings that pickers would save in the form of quantification.</w:t>
      </w:r>
    </w:p>
    <w:p w14:paraId="40F1980A">
      <w:pPr>
        <w:pStyle w:val="31"/>
        <w:numPr>
          <w:ilvl w:val="0"/>
          <w:numId w:val="10"/>
        </w:numPr>
      </w:pPr>
      <w:r>
        <w:t>Plan physical relocation of stuff during an allotted maintenance or over the weekend to create minimal disturbance.</w:t>
      </w:r>
    </w:p>
    <w:p w14:paraId="0F629991">
      <w:pPr>
        <w:pStyle w:val="31"/>
        <w:numPr>
          <w:ilvl w:val="0"/>
          <w:numId w:val="10"/>
        </w:numPr>
      </w:pPr>
      <w:r>
        <w:t>Establish board updating the board as a routine of the day-to-day activities of the Goods-In supervisor and inspect its utilization on the regular management bulletins.</w:t>
      </w:r>
    </w:p>
    <w:p w14:paraId="295B89BE">
      <w:pPr>
        <w:pStyle w:val="3"/>
      </w:pPr>
      <w:bookmarkStart w:id="17" w:name="_Toc224220277"/>
      <w:r>
        <w:t>Textile Production: Expenses and Challenges</w:t>
      </w:r>
      <w:bookmarkEnd w:id="17"/>
    </w:p>
    <w:p w14:paraId="1B9AC612">
      <w:pPr>
        <w:ind w:firstLine="0"/>
      </w:pPr>
      <w:r>
        <w:t>Costs of Improvements:</w:t>
      </w:r>
    </w:p>
    <w:p w14:paraId="1BAD70DD">
      <w:pPr>
        <w:pStyle w:val="31"/>
        <w:numPr>
          <w:ilvl w:val="0"/>
          <w:numId w:val="11"/>
        </w:numPr>
      </w:pPr>
      <w:r>
        <w:t>Standardised Work and RCA Low direct financial cost. The primary investment is the time of the Lean Six Sigma team and the operators to train and deal with the problems.</w:t>
      </w:r>
    </w:p>
    <w:p w14:paraId="67CF9D55">
      <w:pPr>
        <w:pStyle w:val="31"/>
        <w:numPr>
          <w:ilvl w:val="0"/>
          <w:numId w:val="11"/>
        </w:numPr>
      </w:pPr>
      <w:r>
        <w:t>SMED Exercise: Low cost of capital. The investment is a time (a few days) and possibly low-costs on tool changes or short-run clamps (kaizen blitz team).</w:t>
      </w:r>
    </w:p>
    <w:p w14:paraId="22D3B7EC">
      <w:pPr>
        <w:ind w:firstLine="0"/>
      </w:pPr>
      <w:r>
        <w:t>Potential Obstacles:</w:t>
      </w:r>
    </w:p>
    <w:p w14:paraId="2F439DBF">
      <w:pPr>
        <w:pStyle w:val="31"/>
        <w:numPr>
          <w:ilvl w:val="0"/>
          <w:numId w:val="12"/>
        </w:numPr>
      </w:pPr>
      <w:r>
        <w:t>Cultural Resistance: Standardised work can be viewed as the management dictating the skill and autonomy of the operators. It is a common attitude of always doing things in the same way.</w:t>
      </w:r>
    </w:p>
    <w:p w14:paraId="50076707">
      <w:pPr>
        <w:pStyle w:val="31"/>
        <w:numPr>
          <w:ilvl w:val="0"/>
          <w:numId w:val="12"/>
        </w:numPr>
      </w:pPr>
      <w:r>
        <w:t>Absence of Technical Expertise: There is a possibility that the team lacks training on how to facilitate a SMED event.</w:t>
      </w:r>
    </w:p>
    <w:p w14:paraId="47084BB0">
      <w:pPr>
        <w:pStyle w:val="31"/>
        <w:numPr>
          <w:ilvl w:val="0"/>
          <w:numId w:val="12"/>
        </w:numPr>
      </w:pPr>
      <w:r>
        <w:t>Production Pressure Production may not allow the management to halt production in favour of short-distance output in the long-term efficiency in the company.</w:t>
      </w:r>
    </w:p>
    <w:p w14:paraId="244C781B">
      <w:pPr>
        <w:ind w:firstLine="0"/>
      </w:pPr>
      <w:r>
        <w:t>Management of Obstacles:</w:t>
      </w:r>
    </w:p>
    <w:p w14:paraId="24A85D21">
      <w:pPr>
        <w:pStyle w:val="31"/>
        <w:numPr>
          <w:ilvl w:val="0"/>
          <w:numId w:val="13"/>
        </w:numPr>
      </w:pPr>
      <w:r>
        <w:t>Frame standardised work as the best-known way which embodies the shared wisdom of the most knowledgeable operators. Engage them into the development of the standards.</w:t>
      </w:r>
    </w:p>
    <w:p w14:paraId="6A09931A">
      <w:pPr>
        <w:pStyle w:val="31"/>
        <w:numPr>
          <w:ilvl w:val="0"/>
          <w:numId w:val="13"/>
        </w:numPr>
      </w:pPr>
      <w:r>
        <w:t>Locate a foreign trainer on SMED or dispatch a group to receive training in case there is no expertise.</w:t>
      </w:r>
    </w:p>
    <w:p w14:paraId="23159B58">
      <w:pPr>
        <w:pStyle w:val="31"/>
        <w:numPr>
          <w:ilvl w:val="0"/>
          <w:numId w:val="13"/>
        </w:numPr>
        <w:rPr>
          <w:lang w:val="en-US"/>
        </w:rPr>
      </w:pPr>
      <w:r>
        <w:t>Get the top management on board. Stress the point that investment in SMED will recoup itself within a rather short time frame due to greater capacity and flexibility, not having to work during the overtime.</w:t>
      </w:r>
    </w:p>
    <w:p w14:paraId="7C5A673C">
      <w:pPr>
        <w:rPr>
          <w:lang w:val="en-US"/>
        </w:rPr>
      </w:pPr>
    </w:p>
    <w:p w14:paraId="192B1A57">
      <w:pPr>
        <w:rPr>
          <w:lang w:val="en-US"/>
        </w:rPr>
      </w:pPr>
    </w:p>
    <w:p w14:paraId="40FCA4BD">
      <w:pPr>
        <w:rPr>
          <w:lang w:val="en-US"/>
        </w:rPr>
      </w:pPr>
    </w:p>
    <w:p w14:paraId="2023447A">
      <w:pPr>
        <w:ind w:firstLine="0"/>
        <w:rPr>
          <w:lang w:val="en-US"/>
        </w:rPr>
      </w:pPr>
    </w:p>
    <w:p w14:paraId="11702151">
      <w:pPr>
        <w:pStyle w:val="2"/>
      </w:pPr>
      <w:bookmarkStart w:id="18" w:name="_Toc224220278"/>
      <w:r>
        <w:t>References</w:t>
      </w:r>
      <w:bookmarkEnd w:id="18"/>
      <w:r>
        <w:t xml:space="preserve"> </w:t>
      </w:r>
    </w:p>
    <w:p w14:paraId="00190340">
      <w:pPr>
        <w:ind w:left="720" w:hanging="720"/>
      </w:pPr>
      <w:r>
        <w:t>Faridzi, F. R. (2023). Application of Lean Manufacturing to Minimize Waste in the Lajiem Coffee Business Production Process: Lean Manufacturing; Timwood waste; 5-Why’s; Root Cause Analysis; Risk Analysis; Proposed Improvements. </w:t>
      </w:r>
      <w:r>
        <w:rPr>
          <w:i/>
          <w:iCs/>
        </w:rPr>
        <w:t>Indonesian Vocational Research Journal</w:t>
      </w:r>
      <w:r>
        <w:t>, </w:t>
      </w:r>
      <w:r>
        <w:rPr>
          <w:i/>
          <w:iCs/>
        </w:rPr>
        <w:t>2</w:t>
      </w:r>
      <w:r>
        <w:t>(2), 23-28.</w:t>
      </w:r>
    </w:p>
    <w:p w14:paraId="5A9E4DF2">
      <w:pPr>
        <w:ind w:left="720" w:hanging="720"/>
      </w:pPr>
      <w:r>
        <w:t>Hemalatha, C., Sankaranarayanasamy, K., &amp; Durairaaj, N. (2021). Lean and agile manufacturing for work-in-process (WIP) control. </w:t>
      </w:r>
      <w:r>
        <w:rPr>
          <w:i/>
          <w:iCs/>
        </w:rPr>
        <w:t>Materials Today: Proceedings</w:t>
      </w:r>
      <w:r>
        <w:t>, </w:t>
      </w:r>
      <w:r>
        <w:rPr>
          <w:i/>
          <w:iCs/>
        </w:rPr>
        <w:t>46</w:t>
      </w:r>
      <w:r>
        <w:t>, 10334-10338.</w:t>
      </w:r>
    </w:p>
    <w:p w14:paraId="06211064">
      <w:pPr>
        <w:ind w:left="720" w:hanging="720"/>
      </w:pPr>
      <w:r>
        <w:t>Klimecka-Tatar, D. (2024). Lean Management, Kaizen, and TIM WOODS Reduction in Logistics. In </w:t>
      </w:r>
      <w:r>
        <w:rPr>
          <w:i/>
          <w:iCs/>
        </w:rPr>
        <w:t>Handbook of Technological Sustainability</w:t>
      </w:r>
      <w:r>
        <w:t> (pp. 358-373). CRC Press.</w:t>
      </w:r>
    </w:p>
    <w:p w14:paraId="3D7E746A">
      <w:pPr>
        <w:ind w:left="720" w:hanging="720"/>
      </w:pPr>
      <w:r>
        <w:t>Khullar, C. (2021). </w:t>
      </w:r>
      <w:r>
        <w:rPr>
          <w:i/>
          <w:iCs/>
        </w:rPr>
        <w:t>Development of a warehouse slotting model to improve picking performance</w:t>
      </w:r>
      <w:r>
        <w:t> (Doctoral dissertation, Concordia University).</w:t>
      </w:r>
    </w:p>
    <w:p w14:paraId="3744E72B">
      <w:pPr>
        <w:ind w:left="720" w:hanging="720"/>
      </w:pPr>
      <w:r>
        <w:t>Meyer, A. (2017). </w:t>
      </w:r>
      <w:r>
        <w:rPr>
          <w:i/>
          <w:iCs/>
        </w:rPr>
        <w:t>Milk run design: Definitions, concepts and solution approaches</w:t>
      </w:r>
      <w:r>
        <w:t> (Vol. 88). KIT Scientific Publishing.</w:t>
      </w:r>
    </w:p>
    <w:p w14:paraId="69651C3C">
      <w:pPr>
        <w:ind w:left="720" w:hanging="720"/>
      </w:pPr>
      <w:r>
        <w:t>Ramdass, K. (2015, August). Integrating 5S principles with process improvement: A case study. In </w:t>
      </w:r>
      <w:r>
        <w:rPr>
          <w:i/>
          <w:iCs/>
        </w:rPr>
        <w:t>2015 Portland International Conference on Management of Engineering and Technology (PICMET)</w:t>
      </w:r>
      <w:r>
        <w:t> (pp. 1908-1917). IEEE.</w:t>
      </w:r>
    </w:p>
    <w:p w14:paraId="66F90BCD">
      <w:pPr>
        <w:ind w:left="720" w:hanging="720"/>
      </w:pPr>
      <w:r>
        <w:t>Shahla, S., &amp; Zeyu, Z. (2025). Enhancing Supply Chain Integration and Agility: A Case Study of Warehouse Management System (WMS) Implications in the Dairy Industry.</w:t>
      </w:r>
    </w:p>
    <w:p w14:paraId="3FC49263">
      <w:pPr>
        <w:ind w:left="720" w:hanging="720"/>
      </w:pPr>
    </w:p>
    <w:p w14:paraId="2DD3B6D7">
      <w:pPr>
        <w:ind w:left="720" w:hanging="720"/>
      </w:pPr>
    </w:p>
    <w:p w14:paraId="3A21D174">
      <w:pPr>
        <w:ind w:left="720" w:hanging="720"/>
      </w:pPr>
    </w:p>
    <w:p w14:paraId="7C683B40">
      <w:pPr>
        <w:ind w:left="720" w:hanging="720"/>
      </w:pPr>
    </w:p>
    <w:p w14:paraId="711179AE">
      <w:pPr>
        <w:ind w:left="720" w:hanging="720"/>
      </w:pPr>
    </w:p>
    <w:p w14:paraId="38CEC099">
      <w:pPr>
        <w:ind w:left="720" w:hanging="720"/>
      </w:pPr>
    </w:p>
    <w:p w14:paraId="4422B2C3">
      <w:pPr>
        <w:ind w:left="720" w:hanging="720"/>
      </w:pPr>
    </w:p>
    <w:p w14:paraId="20F185D6">
      <w:pPr>
        <w:pStyle w:val="2"/>
      </w:pPr>
      <w:bookmarkStart w:id="19" w:name="_Toc224220279"/>
      <w:r>
        <w:t>Appendix</w:t>
      </w:r>
      <w:bookmarkEnd w:id="19"/>
    </w:p>
    <w:tbl>
      <w:tblPr>
        <w:tblStyle w:val="2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49"/>
        <w:gridCol w:w="1847"/>
        <w:gridCol w:w="1826"/>
        <w:gridCol w:w="1776"/>
        <w:gridCol w:w="2078"/>
      </w:tblGrid>
      <w:tr w14:paraId="42DB70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EAAE58A">
            <w:pPr>
              <w:spacing w:after="0" w:line="240" w:lineRule="auto"/>
              <w:ind w:firstLine="0"/>
              <w:jc w:val="center"/>
              <w:rPr>
                <w:rFonts w:eastAsia="Times New Roman" w:cs="Times New Roman"/>
                <w:b/>
                <w:bCs/>
                <w:szCs w:val="24"/>
                <w:lang w:val="en-US"/>
              </w:rPr>
            </w:pPr>
            <w:r>
              <w:rPr>
                <w:rFonts w:eastAsia="Times New Roman" w:cs="Times New Roman"/>
                <w:b/>
                <w:bCs/>
                <w:szCs w:val="24"/>
                <w:lang w:val="en-US"/>
              </w:rPr>
              <w:t>Industry / Process</w:t>
            </w:r>
          </w:p>
        </w:tc>
        <w:tc>
          <w:tcPr>
            <w:tcW w:w="0" w:type="auto"/>
          </w:tcPr>
          <w:p w14:paraId="7D34D3DE">
            <w:pPr>
              <w:spacing w:after="0" w:line="240" w:lineRule="auto"/>
              <w:ind w:firstLine="0"/>
              <w:jc w:val="center"/>
              <w:rPr>
                <w:rFonts w:eastAsia="Times New Roman" w:cs="Times New Roman"/>
                <w:b/>
                <w:bCs/>
                <w:szCs w:val="24"/>
                <w:lang w:val="en-US"/>
              </w:rPr>
            </w:pPr>
            <w:r>
              <w:rPr>
                <w:rFonts w:eastAsia="Times New Roman" w:cs="Times New Roman"/>
                <w:b/>
                <w:bCs/>
                <w:szCs w:val="24"/>
                <w:lang w:val="en-US"/>
              </w:rPr>
              <w:t>Process Stage</w:t>
            </w:r>
          </w:p>
        </w:tc>
        <w:tc>
          <w:tcPr>
            <w:tcW w:w="0" w:type="auto"/>
          </w:tcPr>
          <w:p w14:paraId="6EB0EBD9">
            <w:pPr>
              <w:spacing w:after="0" w:line="240" w:lineRule="auto"/>
              <w:ind w:firstLine="0"/>
              <w:jc w:val="center"/>
              <w:rPr>
                <w:rFonts w:eastAsia="Times New Roman" w:cs="Times New Roman"/>
                <w:b/>
                <w:bCs/>
                <w:szCs w:val="24"/>
                <w:lang w:val="en-US"/>
              </w:rPr>
            </w:pPr>
            <w:r>
              <w:rPr>
                <w:rFonts w:eastAsia="Times New Roman" w:cs="Times New Roman"/>
                <w:b/>
                <w:bCs/>
                <w:szCs w:val="24"/>
                <w:lang w:val="en-US"/>
              </w:rPr>
              <w:t>Type of Waste (TIMWOOD)</w:t>
            </w:r>
          </w:p>
        </w:tc>
        <w:tc>
          <w:tcPr>
            <w:tcW w:w="0" w:type="auto"/>
          </w:tcPr>
          <w:p w14:paraId="1454DBF2">
            <w:pPr>
              <w:spacing w:after="0" w:line="240" w:lineRule="auto"/>
              <w:ind w:firstLine="0"/>
              <w:jc w:val="center"/>
              <w:rPr>
                <w:rFonts w:eastAsia="Times New Roman" w:cs="Times New Roman"/>
                <w:b/>
                <w:bCs/>
                <w:szCs w:val="24"/>
                <w:lang w:val="en-US"/>
              </w:rPr>
            </w:pPr>
            <w:r>
              <w:rPr>
                <w:rFonts w:eastAsia="Times New Roman" w:cs="Times New Roman"/>
                <w:b/>
                <w:bCs/>
                <w:szCs w:val="24"/>
                <w:lang w:val="en-US"/>
              </w:rPr>
              <w:t>Measured Waste Amount</w:t>
            </w:r>
          </w:p>
        </w:tc>
        <w:tc>
          <w:tcPr>
            <w:tcW w:w="0" w:type="auto"/>
          </w:tcPr>
          <w:p w14:paraId="16868CFD">
            <w:pPr>
              <w:spacing w:after="0" w:line="240" w:lineRule="auto"/>
              <w:ind w:firstLine="0"/>
              <w:jc w:val="center"/>
              <w:rPr>
                <w:rFonts w:eastAsia="Times New Roman" w:cs="Times New Roman"/>
                <w:b/>
                <w:bCs/>
                <w:szCs w:val="24"/>
                <w:lang w:val="en-US"/>
              </w:rPr>
            </w:pPr>
            <w:r>
              <w:rPr>
                <w:rFonts w:eastAsia="Times New Roman" w:cs="Times New Roman"/>
                <w:b/>
                <w:bCs/>
                <w:szCs w:val="24"/>
                <w:lang w:val="en-US"/>
              </w:rPr>
              <w:t>Explanation / Impact</w:t>
            </w:r>
          </w:p>
        </w:tc>
      </w:tr>
      <w:tr w14:paraId="281BEA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77C4BC4">
            <w:pPr>
              <w:spacing w:after="0" w:line="240" w:lineRule="auto"/>
              <w:ind w:firstLine="0"/>
              <w:jc w:val="left"/>
              <w:rPr>
                <w:rFonts w:eastAsia="Times New Roman" w:cs="Times New Roman"/>
                <w:szCs w:val="24"/>
                <w:lang w:val="en-US"/>
              </w:rPr>
            </w:pPr>
            <w:r>
              <w:rPr>
                <w:rFonts w:eastAsia="Times New Roman" w:cs="Times New Roman"/>
                <w:b/>
                <w:bCs/>
                <w:szCs w:val="24"/>
                <w:lang w:val="en-US"/>
              </w:rPr>
              <w:t>Materials Handling (Manufacturing Plant)</w:t>
            </w:r>
          </w:p>
        </w:tc>
        <w:tc>
          <w:tcPr>
            <w:tcW w:w="0" w:type="auto"/>
          </w:tcPr>
          <w:p w14:paraId="76738D65">
            <w:pPr>
              <w:spacing w:after="0" w:line="240" w:lineRule="auto"/>
              <w:ind w:firstLine="0"/>
              <w:jc w:val="left"/>
              <w:rPr>
                <w:rFonts w:eastAsia="Times New Roman" w:cs="Times New Roman"/>
                <w:szCs w:val="24"/>
                <w:lang w:val="en-US"/>
              </w:rPr>
            </w:pPr>
            <w:r>
              <w:rPr>
                <w:rFonts w:eastAsia="Times New Roman" w:cs="Times New Roman"/>
                <w:szCs w:val="24"/>
                <w:lang w:val="en-US"/>
              </w:rPr>
              <w:t>Raw material receiving: Central warehouse</w:t>
            </w:r>
          </w:p>
        </w:tc>
        <w:tc>
          <w:tcPr>
            <w:tcW w:w="0" w:type="auto"/>
          </w:tcPr>
          <w:p w14:paraId="4A044ACF">
            <w:pPr>
              <w:spacing w:after="0" w:line="240" w:lineRule="auto"/>
              <w:ind w:firstLine="0"/>
              <w:jc w:val="left"/>
              <w:rPr>
                <w:rFonts w:eastAsia="Times New Roman" w:cs="Times New Roman"/>
                <w:szCs w:val="24"/>
                <w:lang w:val="en-US"/>
              </w:rPr>
            </w:pPr>
            <w:r>
              <w:rPr>
                <w:rFonts w:eastAsia="Times New Roman" w:cs="Times New Roman"/>
                <w:szCs w:val="24"/>
                <w:lang w:val="en-US"/>
              </w:rPr>
              <w:t>Transport</w:t>
            </w:r>
          </w:p>
        </w:tc>
        <w:tc>
          <w:tcPr>
            <w:tcW w:w="0" w:type="auto"/>
          </w:tcPr>
          <w:p w14:paraId="21B6CF6D">
            <w:pPr>
              <w:spacing w:after="0" w:line="240" w:lineRule="auto"/>
              <w:ind w:firstLine="0"/>
              <w:jc w:val="left"/>
              <w:rPr>
                <w:rFonts w:eastAsia="Times New Roman" w:cs="Times New Roman"/>
                <w:szCs w:val="24"/>
                <w:lang w:val="en-US"/>
              </w:rPr>
            </w:pPr>
            <w:r>
              <w:rPr>
                <w:rFonts w:eastAsia="Times New Roman" w:cs="Times New Roman"/>
                <w:szCs w:val="24"/>
                <w:lang w:val="en-US"/>
              </w:rPr>
              <w:t>18 km forklift travel per shift</w:t>
            </w:r>
          </w:p>
        </w:tc>
        <w:tc>
          <w:tcPr>
            <w:tcW w:w="0" w:type="auto"/>
          </w:tcPr>
          <w:p w14:paraId="7D405578">
            <w:pPr>
              <w:spacing w:after="0" w:line="240" w:lineRule="auto"/>
              <w:ind w:firstLine="0"/>
              <w:jc w:val="left"/>
              <w:rPr>
                <w:rFonts w:eastAsia="Times New Roman" w:cs="Times New Roman"/>
                <w:szCs w:val="24"/>
                <w:lang w:val="en-US"/>
              </w:rPr>
            </w:pPr>
            <w:r>
              <w:t>Raw materials are shuffled aimlessly before getting to production staging points.</w:t>
            </w:r>
          </w:p>
        </w:tc>
      </w:tr>
      <w:tr w14:paraId="356737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208F7CD">
            <w:pPr>
              <w:spacing w:after="0" w:line="240" w:lineRule="auto"/>
              <w:ind w:firstLine="0"/>
              <w:jc w:val="left"/>
              <w:rPr>
                <w:rFonts w:eastAsia="Times New Roman" w:cs="Times New Roman"/>
                <w:szCs w:val="24"/>
                <w:lang w:val="en-US"/>
              </w:rPr>
            </w:pPr>
          </w:p>
        </w:tc>
        <w:tc>
          <w:tcPr>
            <w:tcW w:w="0" w:type="auto"/>
          </w:tcPr>
          <w:p w14:paraId="3D175495">
            <w:pPr>
              <w:spacing w:after="0" w:line="240" w:lineRule="auto"/>
              <w:ind w:firstLine="0"/>
              <w:jc w:val="left"/>
              <w:rPr>
                <w:rFonts w:eastAsia="Times New Roman" w:cs="Times New Roman"/>
                <w:szCs w:val="24"/>
                <w:lang w:val="en-US"/>
              </w:rPr>
            </w:pPr>
            <w:r>
              <w:rPr>
                <w:rFonts w:eastAsia="Times New Roman" w:cs="Times New Roman"/>
                <w:szCs w:val="24"/>
                <w:lang w:val="en-US"/>
              </w:rPr>
              <w:t>Warehouse: Production line delivery</w:t>
            </w:r>
          </w:p>
        </w:tc>
        <w:tc>
          <w:tcPr>
            <w:tcW w:w="0" w:type="auto"/>
          </w:tcPr>
          <w:p w14:paraId="43149B31">
            <w:pPr>
              <w:spacing w:after="0" w:line="240" w:lineRule="auto"/>
              <w:ind w:firstLine="0"/>
              <w:jc w:val="left"/>
              <w:rPr>
                <w:rFonts w:eastAsia="Times New Roman" w:cs="Times New Roman"/>
                <w:szCs w:val="24"/>
                <w:lang w:val="en-US"/>
              </w:rPr>
            </w:pPr>
            <w:r>
              <w:rPr>
                <w:rFonts w:eastAsia="Times New Roman" w:cs="Times New Roman"/>
                <w:szCs w:val="24"/>
                <w:lang w:val="en-US"/>
              </w:rPr>
              <w:t>Transport / Waiting</w:t>
            </w:r>
          </w:p>
        </w:tc>
        <w:tc>
          <w:tcPr>
            <w:tcW w:w="0" w:type="auto"/>
          </w:tcPr>
          <w:p w14:paraId="08927016">
            <w:pPr>
              <w:spacing w:after="0" w:line="240" w:lineRule="auto"/>
              <w:ind w:firstLine="0"/>
              <w:jc w:val="left"/>
              <w:rPr>
                <w:rFonts w:eastAsia="Times New Roman" w:cs="Times New Roman"/>
                <w:szCs w:val="24"/>
                <w:lang w:val="en-US"/>
              </w:rPr>
            </w:pPr>
            <w:r>
              <w:rPr>
                <w:rFonts w:eastAsia="Times New Roman" w:cs="Times New Roman"/>
                <w:szCs w:val="24"/>
                <w:lang w:val="en-US"/>
              </w:rPr>
              <w:t>12 km travel &amp; 25 min waiting per shift</w:t>
            </w:r>
          </w:p>
        </w:tc>
        <w:tc>
          <w:tcPr>
            <w:tcW w:w="0" w:type="auto"/>
          </w:tcPr>
          <w:p w14:paraId="74E2A1D4">
            <w:pPr>
              <w:spacing w:after="0" w:line="240" w:lineRule="auto"/>
              <w:ind w:firstLine="0"/>
              <w:jc w:val="left"/>
              <w:rPr>
                <w:rFonts w:eastAsia="Times New Roman" w:cs="Times New Roman"/>
                <w:szCs w:val="24"/>
                <w:lang w:val="en-US"/>
              </w:rPr>
            </w:pPr>
            <w:r>
              <w:t>The operators usually have to wait until forklifts bring materials.</w:t>
            </w:r>
          </w:p>
        </w:tc>
      </w:tr>
      <w:tr w14:paraId="7B89AA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3D4A1FE">
            <w:pPr>
              <w:spacing w:after="0" w:line="240" w:lineRule="auto"/>
              <w:ind w:firstLine="0"/>
              <w:jc w:val="left"/>
              <w:rPr>
                <w:rFonts w:eastAsia="Times New Roman" w:cs="Times New Roman"/>
                <w:szCs w:val="24"/>
                <w:lang w:val="en-US"/>
              </w:rPr>
            </w:pPr>
          </w:p>
        </w:tc>
        <w:tc>
          <w:tcPr>
            <w:tcW w:w="0" w:type="auto"/>
          </w:tcPr>
          <w:p w14:paraId="1F57640B">
            <w:pPr>
              <w:spacing w:after="0" w:line="240" w:lineRule="auto"/>
              <w:ind w:firstLine="0"/>
              <w:jc w:val="left"/>
              <w:rPr>
                <w:rFonts w:eastAsia="Times New Roman" w:cs="Times New Roman"/>
                <w:szCs w:val="24"/>
                <w:lang w:val="en-US"/>
              </w:rPr>
            </w:pPr>
            <w:r>
              <w:rPr>
                <w:rFonts w:eastAsia="Times New Roman" w:cs="Times New Roman"/>
                <w:szCs w:val="24"/>
                <w:lang w:val="en-US"/>
              </w:rPr>
              <w:t>Assembly line operation</w:t>
            </w:r>
          </w:p>
        </w:tc>
        <w:tc>
          <w:tcPr>
            <w:tcW w:w="0" w:type="auto"/>
          </w:tcPr>
          <w:p w14:paraId="76A5BA82">
            <w:pPr>
              <w:spacing w:after="0" w:line="240" w:lineRule="auto"/>
              <w:ind w:firstLine="0"/>
              <w:jc w:val="left"/>
              <w:rPr>
                <w:rFonts w:eastAsia="Times New Roman" w:cs="Times New Roman"/>
                <w:szCs w:val="24"/>
                <w:lang w:val="en-US"/>
              </w:rPr>
            </w:pPr>
            <w:r>
              <w:rPr>
                <w:rFonts w:eastAsia="Times New Roman" w:cs="Times New Roman"/>
                <w:szCs w:val="24"/>
                <w:lang w:val="en-US"/>
              </w:rPr>
              <w:t>Motion</w:t>
            </w:r>
          </w:p>
        </w:tc>
        <w:tc>
          <w:tcPr>
            <w:tcW w:w="0" w:type="auto"/>
          </w:tcPr>
          <w:p w14:paraId="4EF0F620">
            <w:pPr>
              <w:spacing w:after="0" w:line="240" w:lineRule="auto"/>
              <w:ind w:firstLine="0"/>
              <w:jc w:val="left"/>
              <w:rPr>
                <w:rFonts w:eastAsia="Times New Roman" w:cs="Times New Roman"/>
                <w:szCs w:val="24"/>
                <w:lang w:val="en-US"/>
              </w:rPr>
            </w:pPr>
            <w:r>
              <w:rPr>
                <w:rFonts w:eastAsia="Times New Roman" w:cs="Times New Roman"/>
                <w:szCs w:val="24"/>
                <w:lang w:val="en-US"/>
              </w:rPr>
              <w:t>75 minutes walking per operator per shift</w:t>
            </w:r>
          </w:p>
        </w:tc>
        <w:tc>
          <w:tcPr>
            <w:tcW w:w="0" w:type="auto"/>
          </w:tcPr>
          <w:p w14:paraId="0D1F0EDB">
            <w:pPr>
              <w:spacing w:after="0" w:line="240" w:lineRule="auto"/>
              <w:ind w:firstLine="0"/>
              <w:jc w:val="left"/>
              <w:rPr>
                <w:rFonts w:eastAsia="Times New Roman" w:cs="Times New Roman"/>
                <w:szCs w:val="24"/>
                <w:lang w:val="en-US"/>
              </w:rPr>
            </w:pPr>
            <w:r>
              <w:t>There is a lot of walking by operators to gather tools and components.</w:t>
            </w:r>
          </w:p>
        </w:tc>
      </w:tr>
      <w:tr w14:paraId="654903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B54FFB0">
            <w:pPr>
              <w:spacing w:after="0" w:line="240" w:lineRule="auto"/>
              <w:ind w:firstLine="0"/>
              <w:jc w:val="left"/>
              <w:rPr>
                <w:rFonts w:eastAsia="Times New Roman" w:cs="Times New Roman"/>
                <w:szCs w:val="24"/>
                <w:lang w:val="en-US"/>
              </w:rPr>
            </w:pPr>
          </w:p>
        </w:tc>
        <w:tc>
          <w:tcPr>
            <w:tcW w:w="0" w:type="auto"/>
          </w:tcPr>
          <w:p w14:paraId="36E1E3D2">
            <w:pPr>
              <w:spacing w:after="0" w:line="240" w:lineRule="auto"/>
              <w:ind w:firstLine="0"/>
              <w:jc w:val="left"/>
              <w:rPr>
                <w:rFonts w:eastAsia="Times New Roman" w:cs="Times New Roman"/>
                <w:szCs w:val="24"/>
                <w:lang w:val="en-US"/>
              </w:rPr>
            </w:pPr>
            <w:r>
              <w:rPr>
                <w:rFonts w:eastAsia="Times New Roman" w:cs="Times New Roman"/>
                <w:szCs w:val="24"/>
                <w:lang w:val="en-US"/>
              </w:rPr>
              <w:t>Between production stations</w:t>
            </w:r>
          </w:p>
        </w:tc>
        <w:tc>
          <w:tcPr>
            <w:tcW w:w="0" w:type="auto"/>
          </w:tcPr>
          <w:p w14:paraId="12EDC3E3">
            <w:pPr>
              <w:spacing w:after="0" w:line="240" w:lineRule="auto"/>
              <w:ind w:firstLine="0"/>
              <w:jc w:val="left"/>
              <w:rPr>
                <w:rFonts w:eastAsia="Times New Roman" w:cs="Times New Roman"/>
                <w:szCs w:val="24"/>
                <w:lang w:val="en-US"/>
              </w:rPr>
            </w:pPr>
            <w:r>
              <w:rPr>
                <w:rFonts w:eastAsia="Times New Roman" w:cs="Times New Roman"/>
                <w:szCs w:val="24"/>
                <w:lang w:val="en-US"/>
              </w:rPr>
              <w:t>Inventory</w:t>
            </w:r>
          </w:p>
        </w:tc>
        <w:tc>
          <w:tcPr>
            <w:tcW w:w="0" w:type="auto"/>
          </w:tcPr>
          <w:p w14:paraId="468091B6">
            <w:pPr>
              <w:spacing w:after="0" w:line="240" w:lineRule="auto"/>
              <w:ind w:firstLine="0"/>
              <w:jc w:val="left"/>
              <w:rPr>
                <w:rFonts w:eastAsia="Times New Roman" w:cs="Times New Roman"/>
                <w:szCs w:val="24"/>
                <w:lang w:val="en-US"/>
              </w:rPr>
            </w:pPr>
            <w:r>
              <w:rPr>
                <w:rFonts w:eastAsia="Times New Roman" w:cs="Times New Roman"/>
                <w:szCs w:val="24"/>
                <w:lang w:val="en-US"/>
              </w:rPr>
              <w:t>Large WIP buffers (estimated 20 to 30 pallets)</w:t>
            </w:r>
          </w:p>
        </w:tc>
        <w:tc>
          <w:tcPr>
            <w:tcW w:w="0" w:type="auto"/>
          </w:tcPr>
          <w:p w14:paraId="4D62E070">
            <w:pPr>
              <w:spacing w:after="0" w:line="240" w:lineRule="auto"/>
              <w:ind w:firstLine="0"/>
              <w:jc w:val="left"/>
              <w:rPr>
                <w:rFonts w:eastAsia="Times New Roman" w:cs="Times New Roman"/>
                <w:szCs w:val="24"/>
                <w:lang w:val="en-US"/>
              </w:rPr>
            </w:pPr>
            <w:r>
              <w:t>Excess WIP inventory is occasioned by poor line balancing.</w:t>
            </w:r>
          </w:p>
        </w:tc>
      </w:tr>
      <w:tr w14:paraId="23B638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D06E5CF">
            <w:pPr>
              <w:spacing w:after="0" w:line="240" w:lineRule="auto"/>
              <w:ind w:firstLine="0"/>
              <w:jc w:val="left"/>
              <w:rPr>
                <w:rFonts w:eastAsia="Times New Roman" w:cs="Times New Roman"/>
                <w:szCs w:val="24"/>
                <w:lang w:val="en-US"/>
              </w:rPr>
            </w:pPr>
          </w:p>
        </w:tc>
        <w:tc>
          <w:tcPr>
            <w:tcW w:w="0" w:type="auto"/>
          </w:tcPr>
          <w:p w14:paraId="4CAB191B">
            <w:pPr>
              <w:spacing w:after="0" w:line="240" w:lineRule="auto"/>
              <w:ind w:firstLine="0"/>
              <w:jc w:val="left"/>
              <w:rPr>
                <w:rFonts w:eastAsia="Times New Roman" w:cs="Times New Roman"/>
                <w:szCs w:val="24"/>
                <w:lang w:val="en-US"/>
              </w:rPr>
            </w:pPr>
            <w:r>
              <w:rPr>
                <w:rFonts w:eastAsia="Times New Roman" w:cs="Times New Roman"/>
                <w:szCs w:val="24"/>
                <w:lang w:val="en-US"/>
              </w:rPr>
              <w:t>Quality inspection stage</w:t>
            </w:r>
          </w:p>
        </w:tc>
        <w:tc>
          <w:tcPr>
            <w:tcW w:w="0" w:type="auto"/>
          </w:tcPr>
          <w:p w14:paraId="5AEEF1A8">
            <w:pPr>
              <w:spacing w:after="0" w:line="240" w:lineRule="auto"/>
              <w:ind w:firstLine="0"/>
              <w:jc w:val="left"/>
              <w:rPr>
                <w:rFonts w:eastAsia="Times New Roman" w:cs="Times New Roman"/>
                <w:szCs w:val="24"/>
                <w:lang w:val="en-US"/>
              </w:rPr>
            </w:pPr>
            <w:r>
              <w:rPr>
                <w:rFonts w:eastAsia="Times New Roman" w:cs="Times New Roman"/>
                <w:szCs w:val="24"/>
                <w:lang w:val="en-US"/>
              </w:rPr>
              <w:t>Overprocessing</w:t>
            </w:r>
          </w:p>
        </w:tc>
        <w:tc>
          <w:tcPr>
            <w:tcW w:w="0" w:type="auto"/>
          </w:tcPr>
          <w:p w14:paraId="1BB99380">
            <w:pPr>
              <w:spacing w:after="0" w:line="240" w:lineRule="auto"/>
              <w:ind w:firstLine="0"/>
              <w:jc w:val="left"/>
              <w:rPr>
                <w:rFonts w:eastAsia="Times New Roman" w:cs="Times New Roman"/>
                <w:szCs w:val="24"/>
                <w:lang w:val="en-US"/>
              </w:rPr>
            </w:pPr>
            <w:r>
              <w:rPr>
                <w:rFonts w:eastAsia="Times New Roman" w:cs="Times New Roman"/>
                <w:szCs w:val="24"/>
                <w:lang w:val="en-US"/>
              </w:rPr>
              <w:t>Additional transport to central inspection</w:t>
            </w:r>
          </w:p>
        </w:tc>
        <w:tc>
          <w:tcPr>
            <w:tcW w:w="0" w:type="auto"/>
          </w:tcPr>
          <w:p w14:paraId="395C4455">
            <w:pPr>
              <w:spacing w:after="0" w:line="240" w:lineRule="auto"/>
              <w:ind w:firstLine="0"/>
              <w:jc w:val="left"/>
              <w:rPr>
                <w:rFonts w:eastAsia="Times New Roman" w:cs="Times New Roman"/>
                <w:szCs w:val="24"/>
                <w:lang w:val="en-US"/>
              </w:rPr>
            </w:pPr>
            <w:r>
              <w:t>Products are transported to be checked rather than being done in-line.</w:t>
            </w:r>
          </w:p>
        </w:tc>
      </w:tr>
      <w:tr w14:paraId="623B6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20A2C5F2">
            <w:pPr>
              <w:spacing w:after="0" w:line="240" w:lineRule="auto"/>
              <w:ind w:firstLine="0"/>
              <w:jc w:val="left"/>
              <w:rPr>
                <w:rFonts w:eastAsia="Times New Roman" w:cs="Times New Roman"/>
                <w:szCs w:val="24"/>
                <w:lang w:val="en-US"/>
              </w:rPr>
            </w:pPr>
            <w:r>
              <w:rPr>
                <w:rFonts w:eastAsia="Times New Roman" w:cs="Times New Roman"/>
                <w:b/>
                <w:bCs/>
                <w:szCs w:val="24"/>
                <w:lang w:val="en-US"/>
              </w:rPr>
              <w:t>E-commerce Warehousing</w:t>
            </w:r>
          </w:p>
        </w:tc>
        <w:tc>
          <w:tcPr>
            <w:tcW w:w="0" w:type="auto"/>
          </w:tcPr>
          <w:p w14:paraId="1F908BEA">
            <w:pPr>
              <w:spacing w:after="0" w:line="240" w:lineRule="auto"/>
              <w:ind w:firstLine="0"/>
              <w:jc w:val="left"/>
              <w:rPr>
                <w:rFonts w:eastAsia="Times New Roman" w:cs="Times New Roman"/>
                <w:szCs w:val="24"/>
                <w:lang w:val="en-US"/>
              </w:rPr>
            </w:pPr>
            <w:r>
              <w:rPr>
                <w:rFonts w:eastAsia="Times New Roman" w:cs="Times New Roman"/>
                <w:szCs w:val="24"/>
                <w:lang w:val="en-US"/>
              </w:rPr>
              <w:t>Goods receiving</w:t>
            </w:r>
          </w:p>
        </w:tc>
        <w:tc>
          <w:tcPr>
            <w:tcW w:w="0" w:type="auto"/>
          </w:tcPr>
          <w:p w14:paraId="07544FED">
            <w:pPr>
              <w:spacing w:after="0" w:line="240" w:lineRule="auto"/>
              <w:ind w:firstLine="0"/>
              <w:jc w:val="left"/>
              <w:rPr>
                <w:rFonts w:eastAsia="Times New Roman" w:cs="Times New Roman"/>
                <w:szCs w:val="24"/>
                <w:lang w:val="en-US"/>
              </w:rPr>
            </w:pPr>
            <w:r>
              <w:rPr>
                <w:rFonts w:eastAsia="Times New Roman" w:cs="Times New Roman"/>
                <w:szCs w:val="24"/>
                <w:lang w:val="en-US"/>
              </w:rPr>
              <w:t>Waiting</w:t>
            </w:r>
          </w:p>
        </w:tc>
        <w:tc>
          <w:tcPr>
            <w:tcW w:w="0" w:type="auto"/>
          </w:tcPr>
          <w:p w14:paraId="488AE840">
            <w:pPr>
              <w:spacing w:after="0" w:line="240" w:lineRule="auto"/>
              <w:ind w:firstLine="0"/>
              <w:jc w:val="left"/>
              <w:rPr>
                <w:rFonts w:eastAsia="Times New Roman" w:cs="Times New Roman"/>
                <w:szCs w:val="24"/>
                <w:lang w:val="en-US"/>
              </w:rPr>
            </w:pPr>
            <w:r>
              <w:rPr>
                <w:rFonts w:eastAsia="Times New Roman" w:cs="Times New Roman"/>
                <w:szCs w:val="24"/>
                <w:lang w:val="en-US"/>
              </w:rPr>
              <w:t>30 minutes average delay per shipment</w:t>
            </w:r>
          </w:p>
        </w:tc>
        <w:tc>
          <w:tcPr>
            <w:tcW w:w="0" w:type="auto"/>
          </w:tcPr>
          <w:p w14:paraId="13FCBF16">
            <w:pPr>
              <w:spacing w:after="0" w:line="240" w:lineRule="auto"/>
              <w:ind w:firstLine="0"/>
              <w:jc w:val="left"/>
              <w:rPr>
                <w:rFonts w:eastAsia="Times New Roman" w:cs="Times New Roman"/>
                <w:szCs w:val="24"/>
                <w:lang w:val="en-US"/>
              </w:rPr>
            </w:pPr>
            <w:r>
              <w:t>Goods will be waiting before inspection and put-away as a result of scheduling problems.</w:t>
            </w:r>
          </w:p>
        </w:tc>
      </w:tr>
      <w:tr w14:paraId="2A2F7F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D11F230">
            <w:pPr>
              <w:spacing w:after="0" w:line="240" w:lineRule="auto"/>
              <w:ind w:firstLine="0"/>
              <w:jc w:val="left"/>
              <w:rPr>
                <w:rFonts w:eastAsia="Times New Roman" w:cs="Times New Roman"/>
                <w:szCs w:val="24"/>
                <w:lang w:val="en-US"/>
              </w:rPr>
            </w:pPr>
          </w:p>
        </w:tc>
        <w:tc>
          <w:tcPr>
            <w:tcW w:w="0" w:type="auto"/>
          </w:tcPr>
          <w:p w14:paraId="5484E145">
            <w:pPr>
              <w:spacing w:after="0" w:line="240" w:lineRule="auto"/>
              <w:ind w:firstLine="0"/>
              <w:jc w:val="left"/>
              <w:rPr>
                <w:rFonts w:eastAsia="Times New Roman" w:cs="Times New Roman"/>
                <w:szCs w:val="24"/>
                <w:lang w:val="en-US"/>
              </w:rPr>
            </w:pPr>
            <w:r>
              <w:rPr>
                <w:rFonts w:eastAsia="Times New Roman" w:cs="Times New Roman"/>
                <w:szCs w:val="24"/>
                <w:lang w:val="en-US"/>
              </w:rPr>
              <w:t>Storage and inventory management</w:t>
            </w:r>
          </w:p>
        </w:tc>
        <w:tc>
          <w:tcPr>
            <w:tcW w:w="0" w:type="auto"/>
          </w:tcPr>
          <w:p w14:paraId="08C2F900">
            <w:pPr>
              <w:spacing w:after="0" w:line="240" w:lineRule="auto"/>
              <w:ind w:firstLine="0"/>
              <w:jc w:val="left"/>
              <w:rPr>
                <w:rFonts w:eastAsia="Times New Roman" w:cs="Times New Roman"/>
                <w:szCs w:val="24"/>
                <w:lang w:val="en-US"/>
              </w:rPr>
            </w:pPr>
            <w:r>
              <w:rPr>
                <w:rFonts w:eastAsia="Times New Roman" w:cs="Times New Roman"/>
                <w:szCs w:val="24"/>
                <w:lang w:val="en-US"/>
              </w:rPr>
              <w:t>Inventory</w:t>
            </w:r>
          </w:p>
        </w:tc>
        <w:tc>
          <w:tcPr>
            <w:tcW w:w="0" w:type="auto"/>
          </w:tcPr>
          <w:p w14:paraId="3AD71BD0">
            <w:pPr>
              <w:spacing w:after="0" w:line="240" w:lineRule="auto"/>
              <w:ind w:firstLine="0"/>
              <w:jc w:val="left"/>
              <w:rPr>
                <w:rFonts w:eastAsia="Times New Roman" w:cs="Times New Roman"/>
                <w:szCs w:val="24"/>
                <w:lang w:val="en-US"/>
              </w:rPr>
            </w:pPr>
            <w:r>
              <w:rPr>
                <w:rFonts w:eastAsia="Times New Roman" w:cs="Times New Roman"/>
                <w:szCs w:val="24"/>
                <w:lang w:val="en-US"/>
              </w:rPr>
              <w:t>18% of items not moved in 6 months</w:t>
            </w:r>
          </w:p>
        </w:tc>
        <w:tc>
          <w:tcPr>
            <w:tcW w:w="0" w:type="auto"/>
          </w:tcPr>
          <w:p w14:paraId="6952D7D9">
            <w:pPr>
              <w:spacing w:after="0" w:line="240" w:lineRule="auto"/>
              <w:ind w:firstLine="0"/>
              <w:jc w:val="left"/>
              <w:rPr>
                <w:rFonts w:eastAsia="Times New Roman" w:cs="Times New Roman"/>
                <w:szCs w:val="24"/>
                <w:lang w:val="en-US"/>
              </w:rPr>
            </w:pPr>
            <w:r>
              <w:t>Dead stock is a waste of space in the warehouse and capital.</w:t>
            </w:r>
          </w:p>
        </w:tc>
      </w:tr>
      <w:tr w14:paraId="433115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B2D63B6">
            <w:pPr>
              <w:spacing w:after="0" w:line="240" w:lineRule="auto"/>
              <w:ind w:firstLine="0"/>
              <w:jc w:val="left"/>
              <w:rPr>
                <w:rFonts w:eastAsia="Times New Roman" w:cs="Times New Roman"/>
                <w:szCs w:val="24"/>
                <w:lang w:val="en-US"/>
              </w:rPr>
            </w:pPr>
          </w:p>
        </w:tc>
        <w:tc>
          <w:tcPr>
            <w:tcW w:w="0" w:type="auto"/>
          </w:tcPr>
          <w:p w14:paraId="175742F1">
            <w:pPr>
              <w:spacing w:after="0" w:line="240" w:lineRule="auto"/>
              <w:ind w:firstLine="0"/>
              <w:jc w:val="left"/>
              <w:rPr>
                <w:rFonts w:eastAsia="Times New Roman" w:cs="Times New Roman"/>
                <w:szCs w:val="24"/>
                <w:lang w:val="en-US"/>
              </w:rPr>
            </w:pPr>
            <w:r>
              <w:rPr>
                <w:rFonts w:eastAsia="Times New Roman" w:cs="Times New Roman"/>
                <w:szCs w:val="24"/>
                <w:lang w:val="en-US"/>
              </w:rPr>
              <w:t>Order picking</w:t>
            </w:r>
          </w:p>
        </w:tc>
        <w:tc>
          <w:tcPr>
            <w:tcW w:w="0" w:type="auto"/>
          </w:tcPr>
          <w:p w14:paraId="09AFDAEA">
            <w:pPr>
              <w:spacing w:after="0" w:line="240" w:lineRule="auto"/>
              <w:ind w:firstLine="0"/>
              <w:jc w:val="left"/>
              <w:rPr>
                <w:rFonts w:eastAsia="Times New Roman" w:cs="Times New Roman"/>
                <w:szCs w:val="24"/>
                <w:lang w:val="en-US"/>
              </w:rPr>
            </w:pPr>
            <w:r>
              <w:rPr>
                <w:rFonts w:eastAsia="Times New Roman" w:cs="Times New Roman"/>
                <w:szCs w:val="24"/>
                <w:lang w:val="en-US"/>
              </w:rPr>
              <w:t>Motion</w:t>
            </w:r>
          </w:p>
        </w:tc>
        <w:tc>
          <w:tcPr>
            <w:tcW w:w="0" w:type="auto"/>
          </w:tcPr>
          <w:p w14:paraId="3A6E01CC">
            <w:pPr>
              <w:spacing w:after="0" w:line="240" w:lineRule="auto"/>
              <w:ind w:firstLine="0"/>
              <w:jc w:val="left"/>
              <w:rPr>
                <w:rFonts w:eastAsia="Times New Roman" w:cs="Times New Roman"/>
                <w:szCs w:val="24"/>
                <w:lang w:val="en-US"/>
              </w:rPr>
            </w:pPr>
            <w:r>
              <w:rPr>
                <w:rFonts w:eastAsia="Times New Roman" w:cs="Times New Roman"/>
                <w:szCs w:val="24"/>
                <w:lang w:val="en-US"/>
              </w:rPr>
              <w:t>Pickers walk approx. 7 to 9 km per shift</w:t>
            </w:r>
          </w:p>
        </w:tc>
        <w:tc>
          <w:tcPr>
            <w:tcW w:w="0" w:type="auto"/>
          </w:tcPr>
          <w:p w14:paraId="2947D131">
            <w:pPr>
              <w:spacing w:after="0" w:line="240" w:lineRule="auto"/>
              <w:ind w:firstLine="0"/>
              <w:jc w:val="left"/>
              <w:rPr>
                <w:rFonts w:eastAsia="Times New Roman" w:cs="Times New Roman"/>
                <w:szCs w:val="24"/>
                <w:lang w:val="en-US"/>
              </w:rPr>
            </w:pPr>
            <w:r>
              <w:t>Ineffective slotting contributes to expansion of the travel distance when conducting picking operations.</w:t>
            </w:r>
          </w:p>
        </w:tc>
      </w:tr>
      <w:tr w14:paraId="0912F3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D1B3AA4">
            <w:pPr>
              <w:spacing w:after="0" w:line="240" w:lineRule="auto"/>
              <w:ind w:firstLine="0"/>
              <w:jc w:val="left"/>
              <w:rPr>
                <w:rFonts w:eastAsia="Times New Roman" w:cs="Times New Roman"/>
                <w:szCs w:val="24"/>
                <w:lang w:val="en-US"/>
              </w:rPr>
            </w:pPr>
          </w:p>
        </w:tc>
        <w:tc>
          <w:tcPr>
            <w:tcW w:w="0" w:type="auto"/>
          </w:tcPr>
          <w:p w14:paraId="28A576A7">
            <w:pPr>
              <w:spacing w:after="0" w:line="240" w:lineRule="auto"/>
              <w:ind w:firstLine="0"/>
              <w:jc w:val="left"/>
              <w:rPr>
                <w:rFonts w:eastAsia="Times New Roman" w:cs="Times New Roman"/>
                <w:szCs w:val="24"/>
                <w:lang w:val="en-US"/>
              </w:rPr>
            </w:pPr>
            <w:r>
              <w:rPr>
                <w:rFonts w:eastAsia="Times New Roman" w:cs="Times New Roman"/>
                <w:szCs w:val="24"/>
                <w:lang w:val="en-US"/>
              </w:rPr>
              <w:t>Replenishment transport</w:t>
            </w:r>
          </w:p>
        </w:tc>
        <w:tc>
          <w:tcPr>
            <w:tcW w:w="0" w:type="auto"/>
          </w:tcPr>
          <w:p w14:paraId="6EC5ACAC">
            <w:pPr>
              <w:spacing w:after="0" w:line="240" w:lineRule="auto"/>
              <w:ind w:firstLine="0"/>
              <w:jc w:val="left"/>
              <w:rPr>
                <w:rFonts w:eastAsia="Times New Roman" w:cs="Times New Roman"/>
                <w:szCs w:val="24"/>
                <w:lang w:val="en-US"/>
              </w:rPr>
            </w:pPr>
            <w:r>
              <w:rPr>
                <w:rFonts w:eastAsia="Times New Roman" w:cs="Times New Roman"/>
                <w:szCs w:val="24"/>
                <w:lang w:val="en-US"/>
              </w:rPr>
              <w:t>Transport</w:t>
            </w:r>
          </w:p>
        </w:tc>
        <w:tc>
          <w:tcPr>
            <w:tcW w:w="0" w:type="auto"/>
          </w:tcPr>
          <w:p w14:paraId="307E31AE">
            <w:pPr>
              <w:spacing w:after="0" w:line="240" w:lineRule="auto"/>
              <w:ind w:firstLine="0"/>
              <w:jc w:val="left"/>
              <w:rPr>
                <w:rFonts w:eastAsia="Times New Roman" w:cs="Times New Roman"/>
                <w:szCs w:val="24"/>
                <w:lang w:val="en-US"/>
              </w:rPr>
            </w:pPr>
            <w:r>
              <w:rPr>
                <w:rFonts w:eastAsia="Times New Roman" w:cs="Times New Roman"/>
                <w:szCs w:val="24"/>
                <w:lang w:val="en-US"/>
              </w:rPr>
              <w:t>4 to 5 km unnecessary forklift trips per hour</w:t>
            </w:r>
          </w:p>
        </w:tc>
        <w:tc>
          <w:tcPr>
            <w:tcW w:w="0" w:type="auto"/>
          </w:tcPr>
          <w:p w14:paraId="7444A8F7">
            <w:pPr>
              <w:spacing w:after="0" w:line="240" w:lineRule="auto"/>
              <w:ind w:firstLine="0"/>
              <w:jc w:val="left"/>
              <w:rPr>
                <w:rFonts w:eastAsia="Times New Roman" w:cs="Times New Roman"/>
                <w:szCs w:val="24"/>
                <w:lang w:val="en-US"/>
              </w:rPr>
            </w:pPr>
            <w:r>
              <w:t>Products that are kept a long distance away before picking cause movements that are not necessary.</w:t>
            </w:r>
          </w:p>
        </w:tc>
      </w:tr>
      <w:tr w14:paraId="6B53F6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722EB29">
            <w:pPr>
              <w:spacing w:after="0" w:line="240" w:lineRule="auto"/>
              <w:ind w:firstLine="0"/>
              <w:jc w:val="left"/>
              <w:rPr>
                <w:rFonts w:eastAsia="Times New Roman" w:cs="Times New Roman"/>
                <w:szCs w:val="24"/>
                <w:lang w:val="en-US"/>
              </w:rPr>
            </w:pPr>
          </w:p>
        </w:tc>
        <w:tc>
          <w:tcPr>
            <w:tcW w:w="0" w:type="auto"/>
          </w:tcPr>
          <w:p w14:paraId="51A4575D">
            <w:pPr>
              <w:spacing w:after="0" w:line="240" w:lineRule="auto"/>
              <w:ind w:firstLine="0"/>
              <w:jc w:val="left"/>
              <w:rPr>
                <w:rFonts w:eastAsia="Times New Roman" w:cs="Times New Roman"/>
                <w:szCs w:val="24"/>
                <w:lang w:val="en-US"/>
              </w:rPr>
            </w:pPr>
            <w:r>
              <w:rPr>
                <w:rFonts w:eastAsia="Times New Roman" w:cs="Times New Roman"/>
                <w:szCs w:val="24"/>
                <w:lang w:val="en-US"/>
              </w:rPr>
              <w:t>Returns processing</w:t>
            </w:r>
          </w:p>
        </w:tc>
        <w:tc>
          <w:tcPr>
            <w:tcW w:w="0" w:type="auto"/>
          </w:tcPr>
          <w:p w14:paraId="28B871F7">
            <w:pPr>
              <w:spacing w:after="0" w:line="240" w:lineRule="auto"/>
              <w:ind w:firstLine="0"/>
              <w:jc w:val="left"/>
              <w:rPr>
                <w:rFonts w:eastAsia="Times New Roman" w:cs="Times New Roman"/>
                <w:szCs w:val="24"/>
                <w:lang w:val="en-US"/>
              </w:rPr>
            </w:pPr>
            <w:r>
              <w:rPr>
                <w:rFonts w:eastAsia="Times New Roman" w:cs="Times New Roman"/>
                <w:szCs w:val="24"/>
                <w:lang w:val="en-US"/>
              </w:rPr>
              <w:t>Defects</w:t>
            </w:r>
          </w:p>
        </w:tc>
        <w:tc>
          <w:tcPr>
            <w:tcW w:w="0" w:type="auto"/>
          </w:tcPr>
          <w:p w14:paraId="46F8C8C7">
            <w:pPr>
              <w:spacing w:after="0" w:line="240" w:lineRule="auto"/>
              <w:ind w:firstLine="0"/>
              <w:jc w:val="left"/>
              <w:rPr>
                <w:rFonts w:eastAsia="Times New Roman" w:cs="Times New Roman"/>
                <w:szCs w:val="24"/>
                <w:lang w:val="en-US"/>
              </w:rPr>
            </w:pPr>
            <w:r>
              <w:rPr>
                <w:rFonts w:eastAsia="Times New Roman" w:cs="Times New Roman"/>
                <w:szCs w:val="24"/>
                <w:lang w:val="en-US"/>
              </w:rPr>
              <w:t>6 to 8% order return rate</w:t>
            </w:r>
          </w:p>
        </w:tc>
        <w:tc>
          <w:tcPr>
            <w:tcW w:w="0" w:type="auto"/>
          </w:tcPr>
          <w:p w14:paraId="513B4F09">
            <w:pPr>
              <w:spacing w:after="0" w:line="240" w:lineRule="auto"/>
              <w:ind w:firstLine="0"/>
              <w:jc w:val="left"/>
              <w:rPr>
                <w:rFonts w:eastAsia="Times New Roman" w:cs="Times New Roman"/>
                <w:szCs w:val="24"/>
                <w:lang w:val="en-US"/>
              </w:rPr>
            </w:pPr>
            <w:r>
              <w:t>Inspection, repacking and reverse logistics is necessary to pick mistakes.</w:t>
            </w:r>
          </w:p>
        </w:tc>
      </w:tr>
      <w:tr w14:paraId="6C3B7A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F309502">
            <w:pPr>
              <w:spacing w:after="0" w:line="240" w:lineRule="auto"/>
              <w:ind w:firstLine="0"/>
              <w:jc w:val="left"/>
              <w:rPr>
                <w:rFonts w:eastAsia="Times New Roman" w:cs="Times New Roman"/>
                <w:szCs w:val="24"/>
                <w:lang w:val="en-US"/>
              </w:rPr>
            </w:pPr>
            <w:r>
              <w:rPr>
                <w:rFonts w:eastAsia="Times New Roman" w:cs="Times New Roman"/>
                <w:b/>
                <w:bCs/>
                <w:szCs w:val="24"/>
                <w:lang w:val="en-US"/>
              </w:rPr>
              <w:t>Textile Manufacturing</w:t>
            </w:r>
          </w:p>
        </w:tc>
        <w:tc>
          <w:tcPr>
            <w:tcW w:w="0" w:type="auto"/>
          </w:tcPr>
          <w:p w14:paraId="55D1228D">
            <w:pPr>
              <w:spacing w:after="0" w:line="240" w:lineRule="auto"/>
              <w:ind w:firstLine="0"/>
              <w:jc w:val="left"/>
              <w:rPr>
                <w:rFonts w:eastAsia="Times New Roman" w:cs="Times New Roman"/>
                <w:szCs w:val="24"/>
                <w:lang w:val="en-US"/>
              </w:rPr>
            </w:pPr>
            <w:r>
              <w:rPr>
                <w:rFonts w:eastAsia="Times New Roman" w:cs="Times New Roman"/>
                <w:szCs w:val="24"/>
                <w:lang w:val="en-US"/>
              </w:rPr>
              <w:t>Fabric cutting</w:t>
            </w:r>
          </w:p>
        </w:tc>
        <w:tc>
          <w:tcPr>
            <w:tcW w:w="0" w:type="auto"/>
          </w:tcPr>
          <w:p w14:paraId="5327573C">
            <w:pPr>
              <w:spacing w:after="0" w:line="240" w:lineRule="auto"/>
              <w:ind w:firstLine="0"/>
              <w:jc w:val="left"/>
              <w:rPr>
                <w:rFonts w:eastAsia="Times New Roman" w:cs="Times New Roman"/>
                <w:szCs w:val="24"/>
                <w:lang w:val="en-US"/>
              </w:rPr>
            </w:pPr>
            <w:r>
              <w:rPr>
                <w:rFonts w:eastAsia="Times New Roman" w:cs="Times New Roman"/>
                <w:szCs w:val="24"/>
                <w:lang w:val="en-US"/>
              </w:rPr>
              <w:t>Defects</w:t>
            </w:r>
          </w:p>
        </w:tc>
        <w:tc>
          <w:tcPr>
            <w:tcW w:w="0" w:type="auto"/>
          </w:tcPr>
          <w:p w14:paraId="274A74BC">
            <w:pPr>
              <w:spacing w:after="0" w:line="240" w:lineRule="auto"/>
              <w:ind w:firstLine="0"/>
              <w:jc w:val="left"/>
              <w:rPr>
                <w:rFonts w:eastAsia="Times New Roman" w:cs="Times New Roman"/>
                <w:szCs w:val="24"/>
                <w:lang w:val="en-US"/>
              </w:rPr>
            </w:pPr>
            <w:r>
              <w:rPr>
                <w:rFonts w:eastAsia="Times New Roman" w:cs="Times New Roman"/>
                <w:szCs w:val="24"/>
                <w:lang w:val="en-US"/>
              </w:rPr>
              <w:t>3 to 4% fabric defects detected</w:t>
            </w:r>
          </w:p>
        </w:tc>
        <w:tc>
          <w:tcPr>
            <w:tcW w:w="0" w:type="auto"/>
          </w:tcPr>
          <w:p w14:paraId="6E6D2543">
            <w:pPr>
              <w:spacing w:after="0" w:line="240" w:lineRule="auto"/>
              <w:ind w:firstLine="0"/>
              <w:jc w:val="left"/>
              <w:rPr>
                <w:rFonts w:eastAsia="Times New Roman" w:cs="Times New Roman"/>
                <w:szCs w:val="24"/>
                <w:lang w:val="en-US"/>
              </w:rPr>
            </w:pPr>
            <w:r>
              <w:t>Wrong cutting patterns will result in scrap cloth wastes.</w:t>
            </w:r>
          </w:p>
        </w:tc>
      </w:tr>
      <w:tr w14:paraId="0571A1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0E29689">
            <w:pPr>
              <w:spacing w:after="0" w:line="240" w:lineRule="auto"/>
              <w:ind w:firstLine="0"/>
              <w:jc w:val="left"/>
              <w:rPr>
                <w:rFonts w:eastAsia="Times New Roman" w:cs="Times New Roman"/>
                <w:szCs w:val="24"/>
                <w:lang w:val="en-US"/>
              </w:rPr>
            </w:pPr>
          </w:p>
        </w:tc>
        <w:tc>
          <w:tcPr>
            <w:tcW w:w="0" w:type="auto"/>
          </w:tcPr>
          <w:p w14:paraId="4FB5E90D">
            <w:pPr>
              <w:spacing w:after="0" w:line="240" w:lineRule="auto"/>
              <w:ind w:firstLine="0"/>
              <w:jc w:val="left"/>
              <w:rPr>
                <w:rFonts w:eastAsia="Times New Roman" w:cs="Times New Roman"/>
                <w:szCs w:val="24"/>
                <w:lang w:val="en-US"/>
              </w:rPr>
            </w:pPr>
            <w:r>
              <w:rPr>
                <w:rFonts w:eastAsia="Times New Roman" w:cs="Times New Roman"/>
                <w:szCs w:val="24"/>
                <w:lang w:val="en-US"/>
              </w:rPr>
              <w:t>Sewing / garment assembly</w:t>
            </w:r>
          </w:p>
        </w:tc>
        <w:tc>
          <w:tcPr>
            <w:tcW w:w="0" w:type="auto"/>
          </w:tcPr>
          <w:p w14:paraId="10BA650D">
            <w:pPr>
              <w:spacing w:after="0" w:line="240" w:lineRule="auto"/>
              <w:ind w:firstLine="0"/>
              <w:jc w:val="left"/>
              <w:rPr>
                <w:rFonts w:eastAsia="Times New Roman" w:cs="Times New Roman"/>
                <w:szCs w:val="24"/>
                <w:lang w:val="en-US"/>
              </w:rPr>
            </w:pPr>
            <w:r>
              <w:rPr>
                <w:rFonts w:eastAsia="Times New Roman" w:cs="Times New Roman"/>
                <w:szCs w:val="24"/>
                <w:lang w:val="en-US"/>
              </w:rPr>
              <w:t>Defects</w:t>
            </w:r>
          </w:p>
        </w:tc>
        <w:tc>
          <w:tcPr>
            <w:tcW w:w="0" w:type="auto"/>
          </w:tcPr>
          <w:p w14:paraId="59C36895">
            <w:pPr>
              <w:spacing w:after="0" w:line="240" w:lineRule="auto"/>
              <w:ind w:firstLine="0"/>
              <w:jc w:val="left"/>
              <w:rPr>
                <w:rFonts w:eastAsia="Times New Roman" w:cs="Times New Roman"/>
                <w:szCs w:val="24"/>
                <w:lang w:val="en-US"/>
              </w:rPr>
            </w:pPr>
            <w:r>
              <w:rPr>
                <w:rFonts w:eastAsia="Times New Roman" w:cs="Times New Roman"/>
                <w:szCs w:val="24"/>
                <w:lang w:val="en-US"/>
              </w:rPr>
              <w:t>45% of total defects caused by crooked seams</w:t>
            </w:r>
          </w:p>
        </w:tc>
        <w:tc>
          <w:tcPr>
            <w:tcW w:w="0" w:type="auto"/>
          </w:tcPr>
          <w:p w14:paraId="388FF332">
            <w:pPr>
              <w:spacing w:after="0" w:line="240" w:lineRule="auto"/>
              <w:ind w:firstLine="0"/>
              <w:jc w:val="left"/>
              <w:rPr>
                <w:rFonts w:eastAsia="Times New Roman" w:cs="Times New Roman"/>
                <w:szCs w:val="24"/>
                <w:lang w:val="en-US"/>
              </w:rPr>
            </w:pPr>
            <w:r>
              <w:t>Needs a retouch and more man-hours.</w:t>
            </w:r>
          </w:p>
        </w:tc>
      </w:tr>
      <w:tr w14:paraId="48AF34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34F76A3">
            <w:pPr>
              <w:spacing w:after="0" w:line="240" w:lineRule="auto"/>
              <w:ind w:firstLine="0"/>
              <w:jc w:val="left"/>
              <w:rPr>
                <w:rFonts w:eastAsia="Times New Roman" w:cs="Times New Roman"/>
                <w:szCs w:val="24"/>
                <w:lang w:val="en-US"/>
              </w:rPr>
            </w:pPr>
          </w:p>
        </w:tc>
        <w:tc>
          <w:tcPr>
            <w:tcW w:w="0" w:type="auto"/>
          </w:tcPr>
          <w:p w14:paraId="4A8731F1">
            <w:pPr>
              <w:spacing w:after="0" w:line="240" w:lineRule="auto"/>
              <w:ind w:firstLine="0"/>
              <w:jc w:val="left"/>
              <w:rPr>
                <w:rFonts w:eastAsia="Times New Roman" w:cs="Times New Roman"/>
                <w:szCs w:val="24"/>
                <w:lang w:val="en-US"/>
              </w:rPr>
            </w:pPr>
            <w:r>
              <w:rPr>
                <w:rFonts w:eastAsia="Times New Roman" w:cs="Times New Roman"/>
                <w:szCs w:val="24"/>
                <w:lang w:val="en-US"/>
              </w:rPr>
              <w:t>Between cutting and sewing</w:t>
            </w:r>
          </w:p>
        </w:tc>
        <w:tc>
          <w:tcPr>
            <w:tcW w:w="0" w:type="auto"/>
          </w:tcPr>
          <w:p w14:paraId="3F93C597">
            <w:pPr>
              <w:spacing w:after="0" w:line="240" w:lineRule="auto"/>
              <w:ind w:firstLine="0"/>
              <w:jc w:val="left"/>
              <w:rPr>
                <w:rFonts w:eastAsia="Times New Roman" w:cs="Times New Roman"/>
                <w:szCs w:val="24"/>
                <w:lang w:val="en-US"/>
              </w:rPr>
            </w:pPr>
            <w:r>
              <w:rPr>
                <w:rFonts w:eastAsia="Times New Roman" w:cs="Times New Roman"/>
                <w:szCs w:val="24"/>
                <w:lang w:val="en-US"/>
              </w:rPr>
              <w:t>Inventory</w:t>
            </w:r>
          </w:p>
        </w:tc>
        <w:tc>
          <w:tcPr>
            <w:tcW w:w="0" w:type="auto"/>
          </w:tcPr>
          <w:p w14:paraId="230FFFEF">
            <w:pPr>
              <w:spacing w:after="0" w:line="240" w:lineRule="auto"/>
              <w:ind w:firstLine="0"/>
              <w:jc w:val="left"/>
              <w:rPr>
                <w:rFonts w:eastAsia="Times New Roman" w:cs="Times New Roman"/>
                <w:szCs w:val="24"/>
                <w:lang w:val="en-US"/>
              </w:rPr>
            </w:pPr>
            <w:r>
              <w:rPr>
                <w:rFonts w:eastAsia="Times New Roman" w:cs="Times New Roman"/>
                <w:szCs w:val="24"/>
                <w:lang w:val="en-US"/>
              </w:rPr>
              <w:t>Large WIP bundles (approx. 200 to 300 garments waiting)</w:t>
            </w:r>
          </w:p>
        </w:tc>
        <w:tc>
          <w:tcPr>
            <w:tcW w:w="0" w:type="auto"/>
          </w:tcPr>
          <w:p w14:paraId="37DA31A4">
            <w:pPr>
              <w:spacing w:after="0" w:line="240" w:lineRule="auto"/>
              <w:ind w:firstLine="0"/>
              <w:jc w:val="left"/>
              <w:rPr>
                <w:rFonts w:eastAsia="Times New Roman" w:cs="Times New Roman"/>
                <w:szCs w:val="24"/>
                <w:lang w:val="en-US"/>
              </w:rPr>
            </w:pPr>
            <w:r>
              <w:t>In batch production, the stages cause build-up of inventory.</w:t>
            </w:r>
          </w:p>
        </w:tc>
      </w:tr>
      <w:tr w14:paraId="32E961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489563F">
            <w:pPr>
              <w:spacing w:after="0" w:line="240" w:lineRule="auto"/>
              <w:ind w:firstLine="0"/>
              <w:jc w:val="left"/>
              <w:rPr>
                <w:rFonts w:eastAsia="Times New Roman" w:cs="Times New Roman"/>
                <w:szCs w:val="24"/>
                <w:lang w:val="en-US"/>
              </w:rPr>
            </w:pPr>
          </w:p>
        </w:tc>
        <w:tc>
          <w:tcPr>
            <w:tcW w:w="0" w:type="auto"/>
          </w:tcPr>
          <w:p w14:paraId="23BE6416">
            <w:pPr>
              <w:spacing w:after="0" w:line="240" w:lineRule="auto"/>
              <w:ind w:firstLine="0"/>
              <w:jc w:val="left"/>
              <w:rPr>
                <w:rFonts w:eastAsia="Times New Roman" w:cs="Times New Roman"/>
                <w:szCs w:val="24"/>
                <w:lang w:val="en-US"/>
              </w:rPr>
            </w:pPr>
            <w:r>
              <w:rPr>
                <w:rFonts w:eastAsia="Times New Roman" w:cs="Times New Roman"/>
                <w:szCs w:val="24"/>
                <w:lang w:val="en-US"/>
              </w:rPr>
              <w:t>Sewing line waiting</w:t>
            </w:r>
          </w:p>
        </w:tc>
        <w:tc>
          <w:tcPr>
            <w:tcW w:w="0" w:type="auto"/>
          </w:tcPr>
          <w:p w14:paraId="5A12787B">
            <w:pPr>
              <w:spacing w:after="0" w:line="240" w:lineRule="auto"/>
              <w:ind w:firstLine="0"/>
              <w:jc w:val="left"/>
              <w:rPr>
                <w:rFonts w:eastAsia="Times New Roman" w:cs="Times New Roman"/>
                <w:szCs w:val="24"/>
                <w:lang w:val="en-US"/>
              </w:rPr>
            </w:pPr>
            <w:r>
              <w:rPr>
                <w:rFonts w:eastAsia="Times New Roman" w:cs="Times New Roman"/>
                <w:szCs w:val="24"/>
                <w:lang w:val="en-US"/>
              </w:rPr>
              <w:t>Waiting</w:t>
            </w:r>
          </w:p>
        </w:tc>
        <w:tc>
          <w:tcPr>
            <w:tcW w:w="0" w:type="auto"/>
          </w:tcPr>
          <w:p w14:paraId="11A4F462">
            <w:pPr>
              <w:spacing w:after="0" w:line="240" w:lineRule="auto"/>
              <w:ind w:firstLine="0"/>
              <w:jc w:val="left"/>
              <w:rPr>
                <w:rFonts w:eastAsia="Times New Roman" w:cs="Times New Roman"/>
                <w:szCs w:val="24"/>
                <w:lang w:val="en-US"/>
              </w:rPr>
            </w:pPr>
            <w:r>
              <w:rPr>
                <w:rFonts w:eastAsia="Times New Roman" w:cs="Times New Roman"/>
                <w:szCs w:val="24"/>
                <w:lang w:val="en-US"/>
              </w:rPr>
              <w:t>20–25 minutes idle time per operator</w:t>
            </w:r>
          </w:p>
        </w:tc>
        <w:tc>
          <w:tcPr>
            <w:tcW w:w="0" w:type="auto"/>
          </w:tcPr>
          <w:p w14:paraId="00400416">
            <w:pPr>
              <w:spacing w:after="0" w:line="240" w:lineRule="auto"/>
              <w:ind w:firstLine="0"/>
              <w:jc w:val="left"/>
              <w:rPr>
                <w:rFonts w:eastAsia="Times New Roman" w:cs="Times New Roman"/>
                <w:szCs w:val="24"/>
                <w:lang w:val="en-US"/>
              </w:rPr>
            </w:pPr>
            <w:r>
              <w:t>Operators wait until past batches have been received.</w:t>
            </w:r>
          </w:p>
        </w:tc>
      </w:tr>
      <w:tr w14:paraId="1D8E6F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E3F53F4">
            <w:pPr>
              <w:spacing w:after="0" w:line="240" w:lineRule="auto"/>
              <w:ind w:firstLine="0"/>
              <w:jc w:val="left"/>
              <w:rPr>
                <w:rFonts w:eastAsia="Times New Roman" w:cs="Times New Roman"/>
                <w:szCs w:val="24"/>
                <w:lang w:val="en-US"/>
              </w:rPr>
            </w:pPr>
          </w:p>
        </w:tc>
        <w:tc>
          <w:tcPr>
            <w:tcW w:w="0" w:type="auto"/>
          </w:tcPr>
          <w:p w14:paraId="1E848545">
            <w:pPr>
              <w:spacing w:after="0" w:line="240" w:lineRule="auto"/>
              <w:ind w:firstLine="0"/>
              <w:jc w:val="left"/>
              <w:rPr>
                <w:rFonts w:eastAsia="Times New Roman" w:cs="Times New Roman"/>
                <w:szCs w:val="24"/>
                <w:lang w:val="en-US"/>
              </w:rPr>
            </w:pPr>
            <w:r>
              <w:rPr>
                <w:rFonts w:eastAsia="Times New Roman" w:cs="Times New Roman"/>
                <w:szCs w:val="24"/>
                <w:lang w:val="en-US"/>
              </w:rPr>
              <w:t>Ironing and finishing</w:t>
            </w:r>
          </w:p>
        </w:tc>
        <w:tc>
          <w:tcPr>
            <w:tcW w:w="0" w:type="auto"/>
          </w:tcPr>
          <w:p w14:paraId="5CF9626F">
            <w:pPr>
              <w:spacing w:after="0" w:line="240" w:lineRule="auto"/>
              <w:ind w:firstLine="0"/>
              <w:jc w:val="left"/>
              <w:rPr>
                <w:rFonts w:eastAsia="Times New Roman" w:cs="Times New Roman"/>
                <w:szCs w:val="24"/>
                <w:lang w:val="en-US"/>
              </w:rPr>
            </w:pPr>
            <w:r>
              <w:rPr>
                <w:rFonts w:eastAsia="Times New Roman" w:cs="Times New Roman"/>
                <w:szCs w:val="24"/>
                <w:lang w:val="en-US"/>
              </w:rPr>
              <w:t>Overprocessing</w:t>
            </w:r>
          </w:p>
        </w:tc>
        <w:tc>
          <w:tcPr>
            <w:tcW w:w="0" w:type="auto"/>
          </w:tcPr>
          <w:p w14:paraId="66422945">
            <w:pPr>
              <w:spacing w:after="0" w:line="240" w:lineRule="auto"/>
              <w:ind w:firstLine="0"/>
              <w:jc w:val="left"/>
              <w:rPr>
                <w:rFonts w:eastAsia="Times New Roman" w:cs="Times New Roman"/>
                <w:szCs w:val="24"/>
                <w:lang w:val="en-US"/>
              </w:rPr>
            </w:pPr>
            <w:r>
              <w:rPr>
                <w:rFonts w:eastAsia="Times New Roman" w:cs="Times New Roman"/>
                <w:szCs w:val="24"/>
                <w:lang w:val="en-US"/>
              </w:rPr>
              <w:t>3 ironing steps used (2 unnecessary)</w:t>
            </w:r>
          </w:p>
        </w:tc>
        <w:tc>
          <w:tcPr>
            <w:tcW w:w="0" w:type="auto"/>
          </w:tcPr>
          <w:p w14:paraId="133619F4">
            <w:pPr>
              <w:spacing w:after="0" w:line="240" w:lineRule="auto"/>
              <w:ind w:firstLine="0"/>
              <w:jc w:val="left"/>
              <w:rPr>
                <w:rFonts w:eastAsia="Times New Roman" w:cs="Times New Roman"/>
                <w:szCs w:val="24"/>
                <w:lang w:val="en-US"/>
              </w:rPr>
            </w:pPr>
            <w:r>
              <w:t>Several ironings are repeated, which consume more time and energy.</w:t>
            </w:r>
          </w:p>
        </w:tc>
      </w:tr>
    </w:tbl>
    <w:p w14:paraId="55F52E17">
      <w:pPr>
        <w:rPr>
          <w:lang w:val="en-US"/>
        </w:rPr>
      </w:pPr>
    </w:p>
    <w:sectPr>
      <w:headerReference r:id="rId5" w:type="default"/>
      <w:footerReference r:id="rId6"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64031667"/>
      <w:docPartObj>
        <w:docPartGallery w:val="AutoText"/>
      </w:docPartObj>
    </w:sdtPr>
    <w:sdtContent>
      <w:p w14:paraId="506E75F3">
        <w:pPr>
          <w:pStyle w:val="17"/>
          <w:jc w:val="right"/>
        </w:pPr>
        <w:r>
          <w:fldChar w:fldCharType="begin"/>
        </w:r>
        <w:r>
          <w:instrText xml:space="preserve"> PAGE   \* MERGEFORMAT </w:instrText>
        </w:r>
        <w:r>
          <w:fldChar w:fldCharType="separate"/>
        </w:r>
        <w:r>
          <w:t>2</w:t>
        </w:r>
        <w:r>
          <w:fldChar w:fldCharType="end"/>
        </w:r>
      </w:p>
    </w:sdtContent>
  </w:sdt>
  <w:p w14:paraId="7C1A56E5">
    <w:pPr>
      <w:pStyle w:val="1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9B1A196">
    <w:pPr>
      <w:pStyle w:val="20"/>
      <w:ind w:firstLine="0"/>
    </w:pPr>
    <w:r>
      <w:rPr>
        <w:caps/>
      </w:rPr>
      <w:t>Lean Six Sigma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2B97CE3"/>
    <w:multiLevelType w:val="multilevel"/>
    <w:tmpl w:val="12B97CE3"/>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0"/>
      <w:numFmt w:val="bullet"/>
      <w:lvlText w:val=""/>
      <w:lvlJc w:val="left"/>
      <w:pPr>
        <w:ind w:left="2340" w:hanging="720"/>
      </w:pPr>
      <w:rPr>
        <w:rFonts w:hint="default" w:ascii="Symbol" w:hAnsi="Symbol" w:eastAsiaTheme="minorEastAsia" w:cstheme="minorBidi"/>
      </w:r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
    <w:nsid w:val="1482775B"/>
    <w:multiLevelType w:val="multilevel"/>
    <w:tmpl w:val="1482775B"/>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rPr>
        <w:rFonts w:hint="default" w:ascii="Times New Roman" w:hAnsi="Times New Roman" w:cs="Times New Roman"/>
        <w:sz w:val="24"/>
        <w:szCs w:val="24"/>
      </w:r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abstractNum w:abstractNumId="2">
    <w:nsid w:val="14E01054"/>
    <w:multiLevelType w:val="multilevel"/>
    <w:tmpl w:val="14E01054"/>
    <w:lvl w:ilvl="0" w:tentative="0">
      <w:start w:val="1"/>
      <w:numFmt w:val="bullet"/>
      <w:lvlText w:val="o"/>
      <w:lvlJc w:val="left"/>
      <w:pPr>
        <w:ind w:left="360" w:hanging="360"/>
      </w:pPr>
      <w:rPr>
        <w:rFonts w:hint="default" w:ascii="Courier New" w:hAnsi="Courier New" w:cs="Courier New"/>
      </w:rPr>
    </w:lvl>
    <w:lvl w:ilvl="1" w:tentative="0">
      <w:start w:val="1"/>
      <w:numFmt w:val="lowerLetter"/>
      <w:lvlText w:val="%2."/>
      <w:lvlJc w:val="left"/>
      <w:pPr>
        <w:ind w:left="1080" w:hanging="360"/>
      </w:pPr>
    </w:lvl>
    <w:lvl w:ilvl="2" w:tentative="0">
      <w:start w:val="0"/>
      <w:numFmt w:val="bullet"/>
      <w:lvlText w:val=""/>
      <w:lvlJc w:val="left"/>
      <w:pPr>
        <w:ind w:left="2340" w:hanging="720"/>
      </w:pPr>
      <w:rPr>
        <w:rFonts w:hint="default" w:ascii="Symbol" w:hAnsi="Symbol" w:eastAsiaTheme="minorEastAsia" w:cstheme="minorBidi"/>
      </w:r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3">
    <w:nsid w:val="1FAF3959"/>
    <w:multiLevelType w:val="multilevel"/>
    <w:tmpl w:val="1FAF3959"/>
    <w:lvl w:ilvl="0" w:tentative="0">
      <w:start w:val="1"/>
      <w:numFmt w:val="bullet"/>
      <w:lvlText w:val="o"/>
      <w:lvlJc w:val="left"/>
      <w:pPr>
        <w:ind w:left="360" w:hanging="360"/>
      </w:pPr>
      <w:rPr>
        <w:rFonts w:hint="default" w:ascii="Courier New" w:hAnsi="Courier New" w:cs="Courier New"/>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4">
    <w:nsid w:val="2BCE3EEC"/>
    <w:multiLevelType w:val="multilevel"/>
    <w:tmpl w:val="2BCE3EEC"/>
    <w:lvl w:ilvl="0" w:tentative="0">
      <w:start w:val="1"/>
      <w:numFmt w:val="bullet"/>
      <w:lvlText w:val="o"/>
      <w:lvlJc w:val="left"/>
      <w:pPr>
        <w:ind w:left="360" w:hanging="360"/>
      </w:pPr>
      <w:rPr>
        <w:rFonts w:hint="default" w:ascii="Courier New" w:hAnsi="Courier New" w:cs="Courier New"/>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5">
    <w:nsid w:val="4B9B4C78"/>
    <w:multiLevelType w:val="multilevel"/>
    <w:tmpl w:val="4B9B4C78"/>
    <w:lvl w:ilvl="0" w:tentative="0">
      <w:start w:val="1"/>
      <w:numFmt w:val="bullet"/>
      <w:lvlText w:val="o"/>
      <w:lvlJc w:val="left"/>
      <w:pPr>
        <w:ind w:left="360" w:hanging="360"/>
      </w:pPr>
      <w:rPr>
        <w:rFonts w:hint="default" w:ascii="Courier New" w:hAnsi="Courier New" w:cs="Courier New"/>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6">
    <w:nsid w:val="5723327A"/>
    <w:multiLevelType w:val="multilevel"/>
    <w:tmpl w:val="5723327A"/>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7">
    <w:nsid w:val="58697810"/>
    <w:multiLevelType w:val="multilevel"/>
    <w:tmpl w:val="58697810"/>
    <w:lvl w:ilvl="0" w:tentative="0">
      <w:start w:val="1"/>
      <w:numFmt w:val="decimal"/>
      <w:lvlText w:val="%1."/>
      <w:lvlJc w:val="left"/>
      <w:pPr>
        <w:ind w:left="360" w:hanging="360"/>
      </w:pPr>
    </w:lvl>
    <w:lvl w:ilvl="1" w:tentative="0">
      <w:start w:val="1"/>
      <w:numFmt w:val="decimal"/>
      <w:lvlText w:val="%2."/>
      <w:lvlJc w:val="left"/>
      <w:pPr>
        <w:ind w:left="-72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8">
    <w:nsid w:val="588D6669"/>
    <w:multiLevelType w:val="multilevel"/>
    <w:tmpl w:val="588D6669"/>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9">
    <w:nsid w:val="5A4845A6"/>
    <w:multiLevelType w:val="multilevel"/>
    <w:tmpl w:val="5A4845A6"/>
    <w:lvl w:ilvl="0" w:tentative="0">
      <w:start w:val="1"/>
      <w:numFmt w:val="bullet"/>
      <w:lvlText w:val="o"/>
      <w:lvlJc w:val="left"/>
      <w:pPr>
        <w:ind w:left="360" w:hanging="360"/>
      </w:pPr>
      <w:rPr>
        <w:rFonts w:hint="default" w:ascii="Courier New" w:hAnsi="Courier New" w:cs="Courier New"/>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0">
    <w:nsid w:val="66701B46"/>
    <w:multiLevelType w:val="multilevel"/>
    <w:tmpl w:val="66701B46"/>
    <w:lvl w:ilvl="0" w:tentative="0">
      <w:start w:val="1"/>
      <w:numFmt w:val="bullet"/>
      <w:lvlText w:val="o"/>
      <w:lvlJc w:val="left"/>
      <w:pPr>
        <w:ind w:left="360" w:hanging="360"/>
      </w:pPr>
      <w:rPr>
        <w:rFonts w:hint="default" w:ascii="Courier New" w:hAnsi="Courier New" w:cs="Courier New"/>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1">
    <w:nsid w:val="79406EA9"/>
    <w:multiLevelType w:val="multilevel"/>
    <w:tmpl w:val="79406EA9"/>
    <w:lvl w:ilvl="0" w:tentative="0">
      <w:start w:val="1"/>
      <w:numFmt w:val="bullet"/>
      <w:lvlText w:val="o"/>
      <w:lvlJc w:val="left"/>
      <w:pPr>
        <w:ind w:left="360" w:hanging="360"/>
      </w:pPr>
      <w:rPr>
        <w:rFonts w:hint="default" w:ascii="Courier New" w:hAnsi="Courier New" w:cs="Courier New"/>
      </w:rPr>
    </w:lvl>
    <w:lvl w:ilvl="1" w:tentative="0">
      <w:start w:val="1"/>
      <w:numFmt w:val="lowerLetter"/>
      <w:lvlText w:val="%2."/>
      <w:lvlJc w:val="left"/>
      <w:pPr>
        <w:ind w:left="1080" w:hanging="360"/>
      </w:pPr>
    </w:lvl>
    <w:lvl w:ilvl="2" w:tentative="0">
      <w:start w:val="1"/>
      <w:numFmt w:val="bullet"/>
      <w:lvlText w:val="o"/>
      <w:lvlJc w:val="left"/>
      <w:pPr>
        <w:ind w:left="360" w:hanging="360"/>
      </w:pPr>
      <w:rPr>
        <w:rFonts w:hint="default" w:ascii="Courier New" w:hAnsi="Courier New" w:cs="Courier New"/>
      </w:r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2">
    <w:nsid w:val="7D79584D"/>
    <w:multiLevelType w:val="multilevel"/>
    <w:tmpl w:val="7D79584D"/>
    <w:lvl w:ilvl="0" w:tentative="0">
      <w:start w:val="1"/>
      <w:numFmt w:val="bullet"/>
      <w:lvlText w:val="o"/>
      <w:lvlJc w:val="left"/>
      <w:pPr>
        <w:ind w:left="360" w:hanging="360"/>
      </w:pPr>
      <w:rPr>
        <w:rFonts w:hint="default" w:ascii="Courier New" w:hAnsi="Courier New" w:cs="Courier New"/>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1"/>
  </w:num>
  <w:num w:numId="2">
    <w:abstractNumId w:val="6"/>
  </w:num>
  <w:num w:numId="3">
    <w:abstractNumId w:val="8"/>
  </w:num>
  <w:num w:numId="4">
    <w:abstractNumId w:val="7"/>
  </w:num>
  <w:num w:numId="5">
    <w:abstractNumId w:val="0"/>
  </w:num>
  <w:num w:numId="6">
    <w:abstractNumId w:val="5"/>
  </w:num>
  <w:num w:numId="7">
    <w:abstractNumId w:val="11"/>
  </w:num>
  <w:num w:numId="8">
    <w:abstractNumId w:val="10"/>
  </w:num>
  <w:num w:numId="9">
    <w:abstractNumId w:val="9"/>
  </w:num>
  <w:num w:numId="10">
    <w:abstractNumId w:val="3"/>
  </w:num>
  <w:num w:numId="11">
    <w:abstractNumId w:val="4"/>
  </w:num>
  <w:num w:numId="12">
    <w:abstractNumId w:val="2"/>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95C"/>
    <w:rsid w:val="0000141F"/>
    <w:rsid w:val="0000612B"/>
    <w:rsid w:val="000104E3"/>
    <w:rsid w:val="00010B0B"/>
    <w:rsid w:val="00011ADA"/>
    <w:rsid w:val="00012FB1"/>
    <w:rsid w:val="00013E36"/>
    <w:rsid w:val="0001486B"/>
    <w:rsid w:val="000158F4"/>
    <w:rsid w:val="000203BD"/>
    <w:rsid w:val="000205E7"/>
    <w:rsid w:val="00022D71"/>
    <w:rsid w:val="00023C33"/>
    <w:rsid w:val="00024506"/>
    <w:rsid w:val="00026B06"/>
    <w:rsid w:val="00027493"/>
    <w:rsid w:val="000278B3"/>
    <w:rsid w:val="00027F98"/>
    <w:rsid w:val="0003078E"/>
    <w:rsid w:val="000341BA"/>
    <w:rsid w:val="00036FB0"/>
    <w:rsid w:val="00037D32"/>
    <w:rsid w:val="00041790"/>
    <w:rsid w:val="000427CC"/>
    <w:rsid w:val="000429EC"/>
    <w:rsid w:val="00044291"/>
    <w:rsid w:val="000444FB"/>
    <w:rsid w:val="00045B16"/>
    <w:rsid w:val="00047FA2"/>
    <w:rsid w:val="0005018E"/>
    <w:rsid w:val="00051447"/>
    <w:rsid w:val="000514FB"/>
    <w:rsid w:val="00051AE6"/>
    <w:rsid w:val="00051E58"/>
    <w:rsid w:val="00054E76"/>
    <w:rsid w:val="00055AC5"/>
    <w:rsid w:val="00056B76"/>
    <w:rsid w:val="00057159"/>
    <w:rsid w:val="0005744F"/>
    <w:rsid w:val="00062183"/>
    <w:rsid w:val="00063A46"/>
    <w:rsid w:val="00067313"/>
    <w:rsid w:val="00072666"/>
    <w:rsid w:val="000763EE"/>
    <w:rsid w:val="00080B70"/>
    <w:rsid w:val="00081224"/>
    <w:rsid w:val="00084A1A"/>
    <w:rsid w:val="00090B76"/>
    <w:rsid w:val="00090DE5"/>
    <w:rsid w:val="00091858"/>
    <w:rsid w:val="0009401C"/>
    <w:rsid w:val="00096B19"/>
    <w:rsid w:val="000A06CD"/>
    <w:rsid w:val="000A0F17"/>
    <w:rsid w:val="000A0FC2"/>
    <w:rsid w:val="000A1650"/>
    <w:rsid w:val="000A174C"/>
    <w:rsid w:val="000A3799"/>
    <w:rsid w:val="000B08B2"/>
    <w:rsid w:val="000B1141"/>
    <w:rsid w:val="000B18F8"/>
    <w:rsid w:val="000B33B7"/>
    <w:rsid w:val="000B426C"/>
    <w:rsid w:val="000B5548"/>
    <w:rsid w:val="000B5E1E"/>
    <w:rsid w:val="000C2CAD"/>
    <w:rsid w:val="000C2F17"/>
    <w:rsid w:val="000C3A93"/>
    <w:rsid w:val="000C5069"/>
    <w:rsid w:val="000C5277"/>
    <w:rsid w:val="000C5B35"/>
    <w:rsid w:val="000C6F10"/>
    <w:rsid w:val="000C7153"/>
    <w:rsid w:val="000D2DF7"/>
    <w:rsid w:val="000D4E1F"/>
    <w:rsid w:val="000D4E95"/>
    <w:rsid w:val="000D607E"/>
    <w:rsid w:val="000D7253"/>
    <w:rsid w:val="000E0599"/>
    <w:rsid w:val="000E482E"/>
    <w:rsid w:val="000E4F8E"/>
    <w:rsid w:val="000E6320"/>
    <w:rsid w:val="000F2361"/>
    <w:rsid w:val="000F3C6C"/>
    <w:rsid w:val="000F552E"/>
    <w:rsid w:val="000F5B95"/>
    <w:rsid w:val="000F6419"/>
    <w:rsid w:val="000F6DD2"/>
    <w:rsid w:val="000F7177"/>
    <w:rsid w:val="000F7BC2"/>
    <w:rsid w:val="00101458"/>
    <w:rsid w:val="00105213"/>
    <w:rsid w:val="0010565F"/>
    <w:rsid w:val="00105E17"/>
    <w:rsid w:val="00105EAE"/>
    <w:rsid w:val="0011104D"/>
    <w:rsid w:val="00111E91"/>
    <w:rsid w:val="00112E1F"/>
    <w:rsid w:val="00113714"/>
    <w:rsid w:val="00115198"/>
    <w:rsid w:val="00115272"/>
    <w:rsid w:val="001158E4"/>
    <w:rsid w:val="001216E6"/>
    <w:rsid w:val="001252BE"/>
    <w:rsid w:val="00134EF6"/>
    <w:rsid w:val="0013570F"/>
    <w:rsid w:val="0013618C"/>
    <w:rsid w:val="00146665"/>
    <w:rsid w:val="001468EF"/>
    <w:rsid w:val="00150440"/>
    <w:rsid w:val="00150B1C"/>
    <w:rsid w:val="0015395D"/>
    <w:rsid w:val="00153988"/>
    <w:rsid w:val="00157039"/>
    <w:rsid w:val="00161825"/>
    <w:rsid w:val="001629AD"/>
    <w:rsid w:val="00166E4C"/>
    <w:rsid w:val="0016718D"/>
    <w:rsid w:val="001674D2"/>
    <w:rsid w:val="00171A84"/>
    <w:rsid w:val="00171C5D"/>
    <w:rsid w:val="001729FF"/>
    <w:rsid w:val="00173EA6"/>
    <w:rsid w:val="00174D34"/>
    <w:rsid w:val="00175C82"/>
    <w:rsid w:val="00177918"/>
    <w:rsid w:val="00177CE8"/>
    <w:rsid w:val="00177F18"/>
    <w:rsid w:val="00181112"/>
    <w:rsid w:val="00181243"/>
    <w:rsid w:val="00181CBE"/>
    <w:rsid w:val="001833E3"/>
    <w:rsid w:val="00184395"/>
    <w:rsid w:val="00185A04"/>
    <w:rsid w:val="00185CCC"/>
    <w:rsid w:val="00185F15"/>
    <w:rsid w:val="00186033"/>
    <w:rsid w:val="00187C28"/>
    <w:rsid w:val="00187EAC"/>
    <w:rsid w:val="001909FA"/>
    <w:rsid w:val="00191000"/>
    <w:rsid w:val="001926DC"/>
    <w:rsid w:val="001948B0"/>
    <w:rsid w:val="00197B61"/>
    <w:rsid w:val="001A3525"/>
    <w:rsid w:val="001B0136"/>
    <w:rsid w:val="001B1F90"/>
    <w:rsid w:val="001B26F9"/>
    <w:rsid w:val="001B3B1C"/>
    <w:rsid w:val="001B5E70"/>
    <w:rsid w:val="001B6607"/>
    <w:rsid w:val="001B7491"/>
    <w:rsid w:val="001C04A0"/>
    <w:rsid w:val="001C3722"/>
    <w:rsid w:val="001C43A1"/>
    <w:rsid w:val="001C5AF2"/>
    <w:rsid w:val="001C7774"/>
    <w:rsid w:val="001D02A7"/>
    <w:rsid w:val="001D0633"/>
    <w:rsid w:val="001D0A8A"/>
    <w:rsid w:val="001D2E26"/>
    <w:rsid w:val="001D5B10"/>
    <w:rsid w:val="001D5E30"/>
    <w:rsid w:val="001D6534"/>
    <w:rsid w:val="001D6648"/>
    <w:rsid w:val="001E2525"/>
    <w:rsid w:val="001E2FAE"/>
    <w:rsid w:val="001E4D7E"/>
    <w:rsid w:val="001E787B"/>
    <w:rsid w:val="001E7E8C"/>
    <w:rsid w:val="001F15CB"/>
    <w:rsid w:val="001F3DC2"/>
    <w:rsid w:val="001F77C6"/>
    <w:rsid w:val="002038D0"/>
    <w:rsid w:val="002069B6"/>
    <w:rsid w:val="00206AB7"/>
    <w:rsid w:val="0020744B"/>
    <w:rsid w:val="00211531"/>
    <w:rsid w:val="00212818"/>
    <w:rsid w:val="00212B3D"/>
    <w:rsid w:val="00212D5D"/>
    <w:rsid w:val="00214A49"/>
    <w:rsid w:val="00216AB3"/>
    <w:rsid w:val="002209E6"/>
    <w:rsid w:val="00221128"/>
    <w:rsid w:val="00222F2B"/>
    <w:rsid w:val="002255C0"/>
    <w:rsid w:val="00231B3E"/>
    <w:rsid w:val="002320FD"/>
    <w:rsid w:val="002342BF"/>
    <w:rsid w:val="002347D5"/>
    <w:rsid w:val="00235231"/>
    <w:rsid w:val="00235FF1"/>
    <w:rsid w:val="00236BD6"/>
    <w:rsid w:val="00236C46"/>
    <w:rsid w:val="00240F3A"/>
    <w:rsid w:val="0024217A"/>
    <w:rsid w:val="00243083"/>
    <w:rsid w:val="00245533"/>
    <w:rsid w:val="00245C16"/>
    <w:rsid w:val="00247627"/>
    <w:rsid w:val="002542C8"/>
    <w:rsid w:val="00255250"/>
    <w:rsid w:val="00256372"/>
    <w:rsid w:val="00260220"/>
    <w:rsid w:val="0026240F"/>
    <w:rsid w:val="00264F46"/>
    <w:rsid w:val="00267F0D"/>
    <w:rsid w:val="00270310"/>
    <w:rsid w:val="0027163C"/>
    <w:rsid w:val="002745A8"/>
    <w:rsid w:val="00276374"/>
    <w:rsid w:val="00276EFF"/>
    <w:rsid w:val="0027729B"/>
    <w:rsid w:val="002779F0"/>
    <w:rsid w:val="00281A26"/>
    <w:rsid w:val="0028476C"/>
    <w:rsid w:val="002904C8"/>
    <w:rsid w:val="002913E2"/>
    <w:rsid w:val="002917EF"/>
    <w:rsid w:val="002919E3"/>
    <w:rsid w:val="002933EA"/>
    <w:rsid w:val="00293E23"/>
    <w:rsid w:val="00295A00"/>
    <w:rsid w:val="00295D34"/>
    <w:rsid w:val="0029601D"/>
    <w:rsid w:val="00296831"/>
    <w:rsid w:val="002972DB"/>
    <w:rsid w:val="00297311"/>
    <w:rsid w:val="002A186D"/>
    <w:rsid w:val="002A26E8"/>
    <w:rsid w:val="002A3146"/>
    <w:rsid w:val="002A5FC6"/>
    <w:rsid w:val="002A7A57"/>
    <w:rsid w:val="002B176A"/>
    <w:rsid w:val="002B1FAF"/>
    <w:rsid w:val="002B23A2"/>
    <w:rsid w:val="002B2719"/>
    <w:rsid w:val="002B3823"/>
    <w:rsid w:val="002B41C2"/>
    <w:rsid w:val="002B5715"/>
    <w:rsid w:val="002B634C"/>
    <w:rsid w:val="002B645B"/>
    <w:rsid w:val="002B76E6"/>
    <w:rsid w:val="002C1A58"/>
    <w:rsid w:val="002C4C49"/>
    <w:rsid w:val="002C68CE"/>
    <w:rsid w:val="002C7069"/>
    <w:rsid w:val="002C7A44"/>
    <w:rsid w:val="002D1619"/>
    <w:rsid w:val="002D304B"/>
    <w:rsid w:val="002D3554"/>
    <w:rsid w:val="002D3971"/>
    <w:rsid w:val="002D6FA3"/>
    <w:rsid w:val="002D7F1C"/>
    <w:rsid w:val="002E214C"/>
    <w:rsid w:val="002E27A0"/>
    <w:rsid w:val="002E2F3D"/>
    <w:rsid w:val="002F13A7"/>
    <w:rsid w:val="002F2A0B"/>
    <w:rsid w:val="002F4AE0"/>
    <w:rsid w:val="002F6D27"/>
    <w:rsid w:val="002F76AE"/>
    <w:rsid w:val="00301E99"/>
    <w:rsid w:val="0030303B"/>
    <w:rsid w:val="0030441F"/>
    <w:rsid w:val="0031417C"/>
    <w:rsid w:val="003142F4"/>
    <w:rsid w:val="00314C83"/>
    <w:rsid w:val="0031502A"/>
    <w:rsid w:val="003153BD"/>
    <w:rsid w:val="003161FA"/>
    <w:rsid w:val="003166A6"/>
    <w:rsid w:val="003232E7"/>
    <w:rsid w:val="00326DCB"/>
    <w:rsid w:val="00327FEE"/>
    <w:rsid w:val="0033007F"/>
    <w:rsid w:val="00330FA5"/>
    <w:rsid w:val="003320BC"/>
    <w:rsid w:val="00332C4A"/>
    <w:rsid w:val="00335DC6"/>
    <w:rsid w:val="00335F31"/>
    <w:rsid w:val="00341265"/>
    <w:rsid w:val="00341BB6"/>
    <w:rsid w:val="003432CF"/>
    <w:rsid w:val="003439B7"/>
    <w:rsid w:val="00347AFC"/>
    <w:rsid w:val="00350594"/>
    <w:rsid w:val="00350D01"/>
    <w:rsid w:val="0035109D"/>
    <w:rsid w:val="00353D96"/>
    <w:rsid w:val="00356413"/>
    <w:rsid w:val="00357036"/>
    <w:rsid w:val="00360B8B"/>
    <w:rsid w:val="00360EC0"/>
    <w:rsid w:val="00361948"/>
    <w:rsid w:val="003627CC"/>
    <w:rsid w:val="00362DD8"/>
    <w:rsid w:val="0036322E"/>
    <w:rsid w:val="00363B83"/>
    <w:rsid w:val="00364CAC"/>
    <w:rsid w:val="003651AB"/>
    <w:rsid w:val="00365EF5"/>
    <w:rsid w:val="003665E3"/>
    <w:rsid w:val="00371FB0"/>
    <w:rsid w:val="0037436A"/>
    <w:rsid w:val="003778AB"/>
    <w:rsid w:val="003802B8"/>
    <w:rsid w:val="003807BE"/>
    <w:rsid w:val="00383DE7"/>
    <w:rsid w:val="00385332"/>
    <w:rsid w:val="00386FB4"/>
    <w:rsid w:val="00390BF6"/>
    <w:rsid w:val="003917FD"/>
    <w:rsid w:val="003940C6"/>
    <w:rsid w:val="0039442F"/>
    <w:rsid w:val="003945FC"/>
    <w:rsid w:val="003946C3"/>
    <w:rsid w:val="003973FF"/>
    <w:rsid w:val="003A133C"/>
    <w:rsid w:val="003A24F6"/>
    <w:rsid w:val="003A6652"/>
    <w:rsid w:val="003A6DE6"/>
    <w:rsid w:val="003A7A41"/>
    <w:rsid w:val="003A7E55"/>
    <w:rsid w:val="003B1755"/>
    <w:rsid w:val="003B384A"/>
    <w:rsid w:val="003B5906"/>
    <w:rsid w:val="003B65E3"/>
    <w:rsid w:val="003B6EDA"/>
    <w:rsid w:val="003C0331"/>
    <w:rsid w:val="003C20FE"/>
    <w:rsid w:val="003C2D09"/>
    <w:rsid w:val="003C34A0"/>
    <w:rsid w:val="003D1575"/>
    <w:rsid w:val="003D7790"/>
    <w:rsid w:val="003E12F2"/>
    <w:rsid w:val="003E2180"/>
    <w:rsid w:val="003E2C4E"/>
    <w:rsid w:val="003E6D11"/>
    <w:rsid w:val="003F03B2"/>
    <w:rsid w:val="003F35FF"/>
    <w:rsid w:val="003F3CDB"/>
    <w:rsid w:val="003F5195"/>
    <w:rsid w:val="003F5AF2"/>
    <w:rsid w:val="003F5D0C"/>
    <w:rsid w:val="003F7C15"/>
    <w:rsid w:val="003F7FF2"/>
    <w:rsid w:val="00402274"/>
    <w:rsid w:val="00402501"/>
    <w:rsid w:val="00402A55"/>
    <w:rsid w:val="00403937"/>
    <w:rsid w:val="00403954"/>
    <w:rsid w:val="004046A2"/>
    <w:rsid w:val="00404B88"/>
    <w:rsid w:val="00404C62"/>
    <w:rsid w:val="00406081"/>
    <w:rsid w:val="00406394"/>
    <w:rsid w:val="0040694A"/>
    <w:rsid w:val="004076CE"/>
    <w:rsid w:val="00410D54"/>
    <w:rsid w:val="00411F44"/>
    <w:rsid w:val="00413039"/>
    <w:rsid w:val="00413F80"/>
    <w:rsid w:val="00414067"/>
    <w:rsid w:val="00414EAA"/>
    <w:rsid w:val="00416F74"/>
    <w:rsid w:val="0042036E"/>
    <w:rsid w:val="004235F2"/>
    <w:rsid w:val="00425CA2"/>
    <w:rsid w:val="004262C0"/>
    <w:rsid w:val="00427062"/>
    <w:rsid w:val="00427077"/>
    <w:rsid w:val="00431DE1"/>
    <w:rsid w:val="004321CC"/>
    <w:rsid w:val="004325BD"/>
    <w:rsid w:val="00432CF0"/>
    <w:rsid w:val="0043324D"/>
    <w:rsid w:val="0043551D"/>
    <w:rsid w:val="004365A2"/>
    <w:rsid w:val="0043680F"/>
    <w:rsid w:val="004376A2"/>
    <w:rsid w:val="00437CE5"/>
    <w:rsid w:val="00442861"/>
    <w:rsid w:val="00442A1C"/>
    <w:rsid w:val="00442C7D"/>
    <w:rsid w:val="00444BAC"/>
    <w:rsid w:val="00445A96"/>
    <w:rsid w:val="004463F0"/>
    <w:rsid w:val="004471E4"/>
    <w:rsid w:val="004475E3"/>
    <w:rsid w:val="00451048"/>
    <w:rsid w:val="00452730"/>
    <w:rsid w:val="00452A59"/>
    <w:rsid w:val="00452C09"/>
    <w:rsid w:val="00453765"/>
    <w:rsid w:val="00454102"/>
    <w:rsid w:val="004548A0"/>
    <w:rsid w:val="004552FE"/>
    <w:rsid w:val="004555BE"/>
    <w:rsid w:val="004555FF"/>
    <w:rsid w:val="00456CE6"/>
    <w:rsid w:val="004627CB"/>
    <w:rsid w:val="00463D0C"/>
    <w:rsid w:val="00463D29"/>
    <w:rsid w:val="0046437D"/>
    <w:rsid w:val="00464B07"/>
    <w:rsid w:val="00465541"/>
    <w:rsid w:val="0046565E"/>
    <w:rsid w:val="00466C79"/>
    <w:rsid w:val="0047106A"/>
    <w:rsid w:val="00471B91"/>
    <w:rsid w:val="00473ECC"/>
    <w:rsid w:val="00474204"/>
    <w:rsid w:val="0047470A"/>
    <w:rsid w:val="00474874"/>
    <w:rsid w:val="0047497A"/>
    <w:rsid w:val="00476D8F"/>
    <w:rsid w:val="00477025"/>
    <w:rsid w:val="0047776F"/>
    <w:rsid w:val="004804B0"/>
    <w:rsid w:val="004807C5"/>
    <w:rsid w:val="004810C4"/>
    <w:rsid w:val="004813FF"/>
    <w:rsid w:val="00481DFE"/>
    <w:rsid w:val="004825CD"/>
    <w:rsid w:val="0048299E"/>
    <w:rsid w:val="00483980"/>
    <w:rsid w:val="00484CB2"/>
    <w:rsid w:val="00484D7C"/>
    <w:rsid w:val="004853D8"/>
    <w:rsid w:val="004866B0"/>
    <w:rsid w:val="00490389"/>
    <w:rsid w:val="00492BFB"/>
    <w:rsid w:val="00493A43"/>
    <w:rsid w:val="00494A52"/>
    <w:rsid w:val="004A1D39"/>
    <w:rsid w:val="004A4D9A"/>
    <w:rsid w:val="004A5752"/>
    <w:rsid w:val="004A6015"/>
    <w:rsid w:val="004A7A6B"/>
    <w:rsid w:val="004B2356"/>
    <w:rsid w:val="004B3B44"/>
    <w:rsid w:val="004B54CA"/>
    <w:rsid w:val="004B7750"/>
    <w:rsid w:val="004C4CAE"/>
    <w:rsid w:val="004C50C2"/>
    <w:rsid w:val="004C59E6"/>
    <w:rsid w:val="004C6F40"/>
    <w:rsid w:val="004D0889"/>
    <w:rsid w:val="004D0AF2"/>
    <w:rsid w:val="004D1127"/>
    <w:rsid w:val="004D363E"/>
    <w:rsid w:val="004D41C3"/>
    <w:rsid w:val="004D6B02"/>
    <w:rsid w:val="004D7F67"/>
    <w:rsid w:val="004E2AFD"/>
    <w:rsid w:val="004E2D3A"/>
    <w:rsid w:val="004E383E"/>
    <w:rsid w:val="004E454B"/>
    <w:rsid w:val="004E57D0"/>
    <w:rsid w:val="004E75C7"/>
    <w:rsid w:val="004F089C"/>
    <w:rsid w:val="004F0B24"/>
    <w:rsid w:val="004F0C41"/>
    <w:rsid w:val="004F1503"/>
    <w:rsid w:val="004F1BBE"/>
    <w:rsid w:val="004F3023"/>
    <w:rsid w:val="004F5979"/>
    <w:rsid w:val="004F5C22"/>
    <w:rsid w:val="004F6741"/>
    <w:rsid w:val="005041DE"/>
    <w:rsid w:val="00505429"/>
    <w:rsid w:val="005065EC"/>
    <w:rsid w:val="005065EF"/>
    <w:rsid w:val="00506D70"/>
    <w:rsid w:val="00507D41"/>
    <w:rsid w:val="005104FC"/>
    <w:rsid w:val="00520207"/>
    <w:rsid w:val="00520E8A"/>
    <w:rsid w:val="005221D5"/>
    <w:rsid w:val="00526374"/>
    <w:rsid w:val="00527DA7"/>
    <w:rsid w:val="00531D71"/>
    <w:rsid w:val="00532B7E"/>
    <w:rsid w:val="00532F66"/>
    <w:rsid w:val="0053317D"/>
    <w:rsid w:val="00533588"/>
    <w:rsid w:val="00533723"/>
    <w:rsid w:val="00533C6F"/>
    <w:rsid w:val="00536234"/>
    <w:rsid w:val="005368F1"/>
    <w:rsid w:val="00537CB6"/>
    <w:rsid w:val="00537E07"/>
    <w:rsid w:val="00541192"/>
    <w:rsid w:val="0054228E"/>
    <w:rsid w:val="00542684"/>
    <w:rsid w:val="00544C06"/>
    <w:rsid w:val="00545853"/>
    <w:rsid w:val="00546DD3"/>
    <w:rsid w:val="00547D2A"/>
    <w:rsid w:val="00550A5C"/>
    <w:rsid w:val="00550DDE"/>
    <w:rsid w:val="00553309"/>
    <w:rsid w:val="0055350B"/>
    <w:rsid w:val="00561075"/>
    <w:rsid w:val="005611F4"/>
    <w:rsid w:val="00561803"/>
    <w:rsid w:val="00562CD8"/>
    <w:rsid w:val="005630F4"/>
    <w:rsid w:val="00563544"/>
    <w:rsid w:val="00564AD6"/>
    <w:rsid w:val="0056502C"/>
    <w:rsid w:val="00565477"/>
    <w:rsid w:val="00566627"/>
    <w:rsid w:val="00567443"/>
    <w:rsid w:val="00570B3B"/>
    <w:rsid w:val="00571D2F"/>
    <w:rsid w:val="00572768"/>
    <w:rsid w:val="00573EF5"/>
    <w:rsid w:val="00575B7F"/>
    <w:rsid w:val="00575C32"/>
    <w:rsid w:val="00580703"/>
    <w:rsid w:val="00581600"/>
    <w:rsid w:val="005816B5"/>
    <w:rsid w:val="00581D42"/>
    <w:rsid w:val="00581EBE"/>
    <w:rsid w:val="00582B78"/>
    <w:rsid w:val="0058374C"/>
    <w:rsid w:val="0058380F"/>
    <w:rsid w:val="00584932"/>
    <w:rsid w:val="0058682E"/>
    <w:rsid w:val="00587BA6"/>
    <w:rsid w:val="005916B1"/>
    <w:rsid w:val="00592B5D"/>
    <w:rsid w:val="005976B1"/>
    <w:rsid w:val="0059795E"/>
    <w:rsid w:val="00597CC0"/>
    <w:rsid w:val="00597EBB"/>
    <w:rsid w:val="005A1904"/>
    <w:rsid w:val="005A2116"/>
    <w:rsid w:val="005A4FB2"/>
    <w:rsid w:val="005A5DF0"/>
    <w:rsid w:val="005A7335"/>
    <w:rsid w:val="005A7644"/>
    <w:rsid w:val="005B1B29"/>
    <w:rsid w:val="005B1C4A"/>
    <w:rsid w:val="005B45F4"/>
    <w:rsid w:val="005B4EEC"/>
    <w:rsid w:val="005B58C5"/>
    <w:rsid w:val="005B5AE3"/>
    <w:rsid w:val="005B6A72"/>
    <w:rsid w:val="005B730D"/>
    <w:rsid w:val="005B7D3D"/>
    <w:rsid w:val="005B7EA1"/>
    <w:rsid w:val="005C0E30"/>
    <w:rsid w:val="005C1C66"/>
    <w:rsid w:val="005C54DE"/>
    <w:rsid w:val="005C6570"/>
    <w:rsid w:val="005C7386"/>
    <w:rsid w:val="005D0C57"/>
    <w:rsid w:val="005D0DED"/>
    <w:rsid w:val="005D2B76"/>
    <w:rsid w:val="005D629A"/>
    <w:rsid w:val="005D6C3D"/>
    <w:rsid w:val="005D75AA"/>
    <w:rsid w:val="005E082C"/>
    <w:rsid w:val="005E19F0"/>
    <w:rsid w:val="005E20A8"/>
    <w:rsid w:val="005E2BA5"/>
    <w:rsid w:val="005E2C58"/>
    <w:rsid w:val="005E3CC5"/>
    <w:rsid w:val="005E48A5"/>
    <w:rsid w:val="005E61C1"/>
    <w:rsid w:val="005E69B9"/>
    <w:rsid w:val="005E6DC6"/>
    <w:rsid w:val="005F0666"/>
    <w:rsid w:val="005F28F8"/>
    <w:rsid w:val="005F4997"/>
    <w:rsid w:val="005F6BD1"/>
    <w:rsid w:val="005F7E10"/>
    <w:rsid w:val="006011A8"/>
    <w:rsid w:val="006012EB"/>
    <w:rsid w:val="00601BDB"/>
    <w:rsid w:val="00601D1F"/>
    <w:rsid w:val="00602E46"/>
    <w:rsid w:val="006034A7"/>
    <w:rsid w:val="006054FE"/>
    <w:rsid w:val="00605C43"/>
    <w:rsid w:val="00606634"/>
    <w:rsid w:val="00607F70"/>
    <w:rsid w:val="00610140"/>
    <w:rsid w:val="006103CD"/>
    <w:rsid w:val="006104B5"/>
    <w:rsid w:val="006115D3"/>
    <w:rsid w:val="006116B1"/>
    <w:rsid w:val="00612351"/>
    <w:rsid w:val="00612584"/>
    <w:rsid w:val="00615E97"/>
    <w:rsid w:val="00616F7D"/>
    <w:rsid w:val="006175B8"/>
    <w:rsid w:val="0061761E"/>
    <w:rsid w:val="006204E5"/>
    <w:rsid w:val="0062069D"/>
    <w:rsid w:val="00622707"/>
    <w:rsid w:val="00624E5F"/>
    <w:rsid w:val="006261DF"/>
    <w:rsid w:val="0062681F"/>
    <w:rsid w:val="00626EB1"/>
    <w:rsid w:val="00627B99"/>
    <w:rsid w:val="00630654"/>
    <w:rsid w:val="00631AD5"/>
    <w:rsid w:val="00632147"/>
    <w:rsid w:val="00634E39"/>
    <w:rsid w:val="00637863"/>
    <w:rsid w:val="00641486"/>
    <w:rsid w:val="00643196"/>
    <w:rsid w:val="00643C1A"/>
    <w:rsid w:val="00652024"/>
    <w:rsid w:val="00653A42"/>
    <w:rsid w:val="00654D57"/>
    <w:rsid w:val="00654E70"/>
    <w:rsid w:val="00656681"/>
    <w:rsid w:val="00661A78"/>
    <w:rsid w:val="00664207"/>
    <w:rsid w:val="00665B26"/>
    <w:rsid w:val="00670106"/>
    <w:rsid w:val="00670E4E"/>
    <w:rsid w:val="0067434C"/>
    <w:rsid w:val="00677DB1"/>
    <w:rsid w:val="006814C0"/>
    <w:rsid w:val="006819DA"/>
    <w:rsid w:val="00682560"/>
    <w:rsid w:val="00684673"/>
    <w:rsid w:val="00684EEC"/>
    <w:rsid w:val="00687D8B"/>
    <w:rsid w:val="00690BC7"/>
    <w:rsid w:val="00692717"/>
    <w:rsid w:val="00692F61"/>
    <w:rsid w:val="00694211"/>
    <w:rsid w:val="00694462"/>
    <w:rsid w:val="006957BE"/>
    <w:rsid w:val="0069757B"/>
    <w:rsid w:val="006A06D1"/>
    <w:rsid w:val="006A2279"/>
    <w:rsid w:val="006A2995"/>
    <w:rsid w:val="006A3C15"/>
    <w:rsid w:val="006B3481"/>
    <w:rsid w:val="006B3963"/>
    <w:rsid w:val="006B3DA9"/>
    <w:rsid w:val="006B495E"/>
    <w:rsid w:val="006B4BB6"/>
    <w:rsid w:val="006B4D36"/>
    <w:rsid w:val="006B7489"/>
    <w:rsid w:val="006C0F28"/>
    <w:rsid w:val="006C199D"/>
    <w:rsid w:val="006C2DFA"/>
    <w:rsid w:val="006C44E1"/>
    <w:rsid w:val="006C4985"/>
    <w:rsid w:val="006C4E22"/>
    <w:rsid w:val="006C7D44"/>
    <w:rsid w:val="006D1E1B"/>
    <w:rsid w:val="006D3F9E"/>
    <w:rsid w:val="006D506E"/>
    <w:rsid w:val="006D6298"/>
    <w:rsid w:val="006D7C4F"/>
    <w:rsid w:val="006E0813"/>
    <w:rsid w:val="006E0F4D"/>
    <w:rsid w:val="006E22A4"/>
    <w:rsid w:val="006E24D8"/>
    <w:rsid w:val="006E7349"/>
    <w:rsid w:val="006F0237"/>
    <w:rsid w:val="006F1ABD"/>
    <w:rsid w:val="006F1BF4"/>
    <w:rsid w:val="006F2CC8"/>
    <w:rsid w:val="006F2EA2"/>
    <w:rsid w:val="006F3637"/>
    <w:rsid w:val="006F75C3"/>
    <w:rsid w:val="00700B40"/>
    <w:rsid w:val="0070160D"/>
    <w:rsid w:val="00705319"/>
    <w:rsid w:val="007106AC"/>
    <w:rsid w:val="00711200"/>
    <w:rsid w:val="007126B7"/>
    <w:rsid w:val="007153DC"/>
    <w:rsid w:val="00717736"/>
    <w:rsid w:val="0072479D"/>
    <w:rsid w:val="00730A86"/>
    <w:rsid w:val="00730DD1"/>
    <w:rsid w:val="00731CDF"/>
    <w:rsid w:val="0073272B"/>
    <w:rsid w:val="00733C94"/>
    <w:rsid w:val="00734825"/>
    <w:rsid w:val="00737D51"/>
    <w:rsid w:val="00742F0E"/>
    <w:rsid w:val="007437E7"/>
    <w:rsid w:val="007438E5"/>
    <w:rsid w:val="007454D9"/>
    <w:rsid w:val="00747EFA"/>
    <w:rsid w:val="00751E77"/>
    <w:rsid w:val="00752D99"/>
    <w:rsid w:val="007532DB"/>
    <w:rsid w:val="00753423"/>
    <w:rsid w:val="00753BE3"/>
    <w:rsid w:val="007545BD"/>
    <w:rsid w:val="00755584"/>
    <w:rsid w:val="007562B8"/>
    <w:rsid w:val="00756611"/>
    <w:rsid w:val="00756B73"/>
    <w:rsid w:val="00756F5C"/>
    <w:rsid w:val="0075710F"/>
    <w:rsid w:val="0075757C"/>
    <w:rsid w:val="00762608"/>
    <w:rsid w:val="007627E4"/>
    <w:rsid w:val="00764EA8"/>
    <w:rsid w:val="007664FD"/>
    <w:rsid w:val="00767B04"/>
    <w:rsid w:val="00775FBF"/>
    <w:rsid w:val="0077729E"/>
    <w:rsid w:val="007774BB"/>
    <w:rsid w:val="00777BB8"/>
    <w:rsid w:val="007810CD"/>
    <w:rsid w:val="0078248B"/>
    <w:rsid w:val="00782EEF"/>
    <w:rsid w:val="007838B2"/>
    <w:rsid w:val="00790646"/>
    <w:rsid w:val="00790BD0"/>
    <w:rsid w:val="00794A0F"/>
    <w:rsid w:val="007950BC"/>
    <w:rsid w:val="007A054C"/>
    <w:rsid w:val="007A0985"/>
    <w:rsid w:val="007A0F19"/>
    <w:rsid w:val="007A18BC"/>
    <w:rsid w:val="007A6EEA"/>
    <w:rsid w:val="007B31FD"/>
    <w:rsid w:val="007B670A"/>
    <w:rsid w:val="007B7868"/>
    <w:rsid w:val="007B7952"/>
    <w:rsid w:val="007B7B15"/>
    <w:rsid w:val="007C00E5"/>
    <w:rsid w:val="007C07E5"/>
    <w:rsid w:val="007C1879"/>
    <w:rsid w:val="007C6114"/>
    <w:rsid w:val="007C6754"/>
    <w:rsid w:val="007D0C03"/>
    <w:rsid w:val="007D2C92"/>
    <w:rsid w:val="007D48E9"/>
    <w:rsid w:val="007D52B2"/>
    <w:rsid w:val="007D77CD"/>
    <w:rsid w:val="007E2463"/>
    <w:rsid w:val="007E3F96"/>
    <w:rsid w:val="007E4B57"/>
    <w:rsid w:val="007E646A"/>
    <w:rsid w:val="007F1091"/>
    <w:rsid w:val="007F3650"/>
    <w:rsid w:val="007F646B"/>
    <w:rsid w:val="007F6E94"/>
    <w:rsid w:val="007F7995"/>
    <w:rsid w:val="008011FC"/>
    <w:rsid w:val="008018BA"/>
    <w:rsid w:val="008033BB"/>
    <w:rsid w:val="00803D33"/>
    <w:rsid w:val="00804423"/>
    <w:rsid w:val="00805843"/>
    <w:rsid w:val="008114D6"/>
    <w:rsid w:val="00812A0B"/>
    <w:rsid w:val="00814AB9"/>
    <w:rsid w:val="00815C02"/>
    <w:rsid w:val="00816A6B"/>
    <w:rsid w:val="008212FC"/>
    <w:rsid w:val="0082252E"/>
    <w:rsid w:val="0082270A"/>
    <w:rsid w:val="00823F96"/>
    <w:rsid w:val="008276B2"/>
    <w:rsid w:val="00827798"/>
    <w:rsid w:val="00830E25"/>
    <w:rsid w:val="00832671"/>
    <w:rsid w:val="00833CBC"/>
    <w:rsid w:val="008341F5"/>
    <w:rsid w:val="00836E31"/>
    <w:rsid w:val="00840E5D"/>
    <w:rsid w:val="00841B8F"/>
    <w:rsid w:val="008429B0"/>
    <w:rsid w:val="00844941"/>
    <w:rsid w:val="00845DE8"/>
    <w:rsid w:val="008472C3"/>
    <w:rsid w:val="00847559"/>
    <w:rsid w:val="008501D3"/>
    <w:rsid w:val="0085123B"/>
    <w:rsid w:val="0085249A"/>
    <w:rsid w:val="00852B75"/>
    <w:rsid w:val="00852BCC"/>
    <w:rsid w:val="00852C70"/>
    <w:rsid w:val="0085381E"/>
    <w:rsid w:val="008539BF"/>
    <w:rsid w:val="00856A30"/>
    <w:rsid w:val="008578A2"/>
    <w:rsid w:val="00860153"/>
    <w:rsid w:val="00860303"/>
    <w:rsid w:val="00861031"/>
    <w:rsid w:val="008610F6"/>
    <w:rsid w:val="00861614"/>
    <w:rsid w:val="008626E3"/>
    <w:rsid w:val="00863070"/>
    <w:rsid w:val="00865D05"/>
    <w:rsid w:val="008702A4"/>
    <w:rsid w:val="00872E46"/>
    <w:rsid w:val="00880E26"/>
    <w:rsid w:val="00881079"/>
    <w:rsid w:val="00882062"/>
    <w:rsid w:val="0088298D"/>
    <w:rsid w:val="008919C1"/>
    <w:rsid w:val="0089219C"/>
    <w:rsid w:val="00893075"/>
    <w:rsid w:val="0089475D"/>
    <w:rsid w:val="00894E1B"/>
    <w:rsid w:val="008955AE"/>
    <w:rsid w:val="008967D3"/>
    <w:rsid w:val="00896D91"/>
    <w:rsid w:val="00896F73"/>
    <w:rsid w:val="008A0845"/>
    <w:rsid w:val="008A2F06"/>
    <w:rsid w:val="008A37B4"/>
    <w:rsid w:val="008A511D"/>
    <w:rsid w:val="008A5B24"/>
    <w:rsid w:val="008A6CBF"/>
    <w:rsid w:val="008B20A8"/>
    <w:rsid w:val="008C3F4A"/>
    <w:rsid w:val="008C65B1"/>
    <w:rsid w:val="008C780E"/>
    <w:rsid w:val="008C78A7"/>
    <w:rsid w:val="008D1D5D"/>
    <w:rsid w:val="008D2C9D"/>
    <w:rsid w:val="008D4FEF"/>
    <w:rsid w:val="008D559C"/>
    <w:rsid w:val="008D6B93"/>
    <w:rsid w:val="008E0032"/>
    <w:rsid w:val="008E03D6"/>
    <w:rsid w:val="008E3639"/>
    <w:rsid w:val="008E60DA"/>
    <w:rsid w:val="008E6126"/>
    <w:rsid w:val="008E7BDA"/>
    <w:rsid w:val="008E7F16"/>
    <w:rsid w:val="008F0891"/>
    <w:rsid w:val="008F120F"/>
    <w:rsid w:val="008F4966"/>
    <w:rsid w:val="008F6EDD"/>
    <w:rsid w:val="00901936"/>
    <w:rsid w:val="00906025"/>
    <w:rsid w:val="00907173"/>
    <w:rsid w:val="0090791B"/>
    <w:rsid w:val="009154DE"/>
    <w:rsid w:val="00915C85"/>
    <w:rsid w:val="009160EA"/>
    <w:rsid w:val="00917CEA"/>
    <w:rsid w:val="00917EB1"/>
    <w:rsid w:val="0092061B"/>
    <w:rsid w:val="00920D11"/>
    <w:rsid w:val="00921B6E"/>
    <w:rsid w:val="009220A0"/>
    <w:rsid w:val="0092376D"/>
    <w:rsid w:val="009249B2"/>
    <w:rsid w:val="00924AEA"/>
    <w:rsid w:val="0092580B"/>
    <w:rsid w:val="009262F8"/>
    <w:rsid w:val="00927287"/>
    <w:rsid w:val="009336F5"/>
    <w:rsid w:val="00936ABA"/>
    <w:rsid w:val="00941530"/>
    <w:rsid w:val="00942B48"/>
    <w:rsid w:val="0094350A"/>
    <w:rsid w:val="00947E7E"/>
    <w:rsid w:val="00950B98"/>
    <w:rsid w:val="00951EB7"/>
    <w:rsid w:val="00952178"/>
    <w:rsid w:val="00954B73"/>
    <w:rsid w:val="009566EA"/>
    <w:rsid w:val="00957A13"/>
    <w:rsid w:val="009611F6"/>
    <w:rsid w:val="00961B0B"/>
    <w:rsid w:val="009629B8"/>
    <w:rsid w:val="009645BE"/>
    <w:rsid w:val="00967A7C"/>
    <w:rsid w:val="00971A4D"/>
    <w:rsid w:val="00972476"/>
    <w:rsid w:val="009735A0"/>
    <w:rsid w:val="009738AE"/>
    <w:rsid w:val="00973F7C"/>
    <w:rsid w:val="00974316"/>
    <w:rsid w:val="00975204"/>
    <w:rsid w:val="009756EC"/>
    <w:rsid w:val="00976D03"/>
    <w:rsid w:val="009774EA"/>
    <w:rsid w:val="0097794F"/>
    <w:rsid w:val="00980947"/>
    <w:rsid w:val="00983055"/>
    <w:rsid w:val="0098330A"/>
    <w:rsid w:val="00984278"/>
    <w:rsid w:val="00985924"/>
    <w:rsid w:val="00990883"/>
    <w:rsid w:val="00992482"/>
    <w:rsid w:val="00992BED"/>
    <w:rsid w:val="0099370F"/>
    <w:rsid w:val="0099549F"/>
    <w:rsid w:val="00996442"/>
    <w:rsid w:val="00996493"/>
    <w:rsid w:val="00996A55"/>
    <w:rsid w:val="0099738A"/>
    <w:rsid w:val="00997FE1"/>
    <w:rsid w:val="009A0E6B"/>
    <w:rsid w:val="009A139F"/>
    <w:rsid w:val="009A26D6"/>
    <w:rsid w:val="009A422F"/>
    <w:rsid w:val="009A47D5"/>
    <w:rsid w:val="009A76F4"/>
    <w:rsid w:val="009B0129"/>
    <w:rsid w:val="009B1F23"/>
    <w:rsid w:val="009B38BD"/>
    <w:rsid w:val="009B3F46"/>
    <w:rsid w:val="009B4125"/>
    <w:rsid w:val="009B5554"/>
    <w:rsid w:val="009B6C49"/>
    <w:rsid w:val="009B72E6"/>
    <w:rsid w:val="009C0034"/>
    <w:rsid w:val="009C03C7"/>
    <w:rsid w:val="009C0C1A"/>
    <w:rsid w:val="009C1D74"/>
    <w:rsid w:val="009C564E"/>
    <w:rsid w:val="009C56C4"/>
    <w:rsid w:val="009C70EB"/>
    <w:rsid w:val="009C743D"/>
    <w:rsid w:val="009D148C"/>
    <w:rsid w:val="009D72DC"/>
    <w:rsid w:val="009D7FB9"/>
    <w:rsid w:val="009E067F"/>
    <w:rsid w:val="009E3DCA"/>
    <w:rsid w:val="009E543B"/>
    <w:rsid w:val="009E78A0"/>
    <w:rsid w:val="009F022D"/>
    <w:rsid w:val="009F2CEC"/>
    <w:rsid w:val="009F5750"/>
    <w:rsid w:val="00A00156"/>
    <w:rsid w:val="00A02290"/>
    <w:rsid w:val="00A06033"/>
    <w:rsid w:val="00A061ED"/>
    <w:rsid w:val="00A06D33"/>
    <w:rsid w:val="00A07E40"/>
    <w:rsid w:val="00A1428E"/>
    <w:rsid w:val="00A15021"/>
    <w:rsid w:val="00A15F89"/>
    <w:rsid w:val="00A15F8E"/>
    <w:rsid w:val="00A17441"/>
    <w:rsid w:val="00A176D6"/>
    <w:rsid w:val="00A20D1A"/>
    <w:rsid w:val="00A213BE"/>
    <w:rsid w:val="00A25152"/>
    <w:rsid w:val="00A26ED3"/>
    <w:rsid w:val="00A317F8"/>
    <w:rsid w:val="00A31F1B"/>
    <w:rsid w:val="00A32A89"/>
    <w:rsid w:val="00A34C38"/>
    <w:rsid w:val="00A359B0"/>
    <w:rsid w:val="00A36FED"/>
    <w:rsid w:val="00A40806"/>
    <w:rsid w:val="00A41672"/>
    <w:rsid w:val="00A4185E"/>
    <w:rsid w:val="00A4198C"/>
    <w:rsid w:val="00A43E02"/>
    <w:rsid w:val="00A44313"/>
    <w:rsid w:val="00A479B3"/>
    <w:rsid w:val="00A545C0"/>
    <w:rsid w:val="00A54CC6"/>
    <w:rsid w:val="00A55E7A"/>
    <w:rsid w:val="00A57147"/>
    <w:rsid w:val="00A575CB"/>
    <w:rsid w:val="00A57B04"/>
    <w:rsid w:val="00A60F20"/>
    <w:rsid w:val="00A616F1"/>
    <w:rsid w:val="00A61BFF"/>
    <w:rsid w:val="00A6202A"/>
    <w:rsid w:val="00A64863"/>
    <w:rsid w:val="00A64DDD"/>
    <w:rsid w:val="00A651E0"/>
    <w:rsid w:val="00A70191"/>
    <w:rsid w:val="00A704A0"/>
    <w:rsid w:val="00A73141"/>
    <w:rsid w:val="00A7591D"/>
    <w:rsid w:val="00A7679C"/>
    <w:rsid w:val="00A76B4F"/>
    <w:rsid w:val="00A7731F"/>
    <w:rsid w:val="00A80332"/>
    <w:rsid w:val="00A80E67"/>
    <w:rsid w:val="00A81312"/>
    <w:rsid w:val="00A81342"/>
    <w:rsid w:val="00A82686"/>
    <w:rsid w:val="00A83F3F"/>
    <w:rsid w:val="00A85196"/>
    <w:rsid w:val="00A85705"/>
    <w:rsid w:val="00A85FBD"/>
    <w:rsid w:val="00A864CC"/>
    <w:rsid w:val="00A876EC"/>
    <w:rsid w:val="00A90E95"/>
    <w:rsid w:val="00A91E6E"/>
    <w:rsid w:val="00A93803"/>
    <w:rsid w:val="00A96BDE"/>
    <w:rsid w:val="00A971B3"/>
    <w:rsid w:val="00AA26DB"/>
    <w:rsid w:val="00AA3344"/>
    <w:rsid w:val="00AA42F1"/>
    <w:rsid w:val="00AA444C"/>
    <w:rsid w:val="00AA4CC2"/>
    <w:rsid w:val="00AA6389"/>
    <w:rsid w:val="00AA6897"/>
    <w:rsid w:val="00AA6BE9"/>
    <w:rsid w:val="00AB07B2"/>
    <w:rsid w:val="00AB34A8"/>
    <w:rsid w:val="00AB3623"/>
    <w:rsid w:val="00AB417C"/>
    <w:rsid w:val="00AB4304"/>
    <w:rsid w:val="00AB4D8E"/>
    <w:rsid w:val="00AC0473"/>
    <w:rsid w:val="00AD04E0"/>
    <w:rsid w:val="00AD41C9"/>
    <w:rsid w:val="00AD5CBC"/>
    <w:rsid w:val="00AE3886"/>
    <w:rsid w:val="00AE4586"/>
    <w:rsid w:val="00AE46D7"/>
    <w:rsid w:val="00AE5E4E"/>
    <w:rsid w:val="00AE6071"/>
    <w:rsid w:val="00AE66B6"/>
    <w:rsid w:val="00AE6757"/>
    <w:rsid w:val="00AE76A2"/>
    <w:rsid w:val="00AE7F35"/>
    <w:rsid w:val="00AF04CD"/>
    <w:rsid w:val="00AF2FF1"/>
    <w:rsid w:val="00AF32EA"/>
    <w:rsid w:val="00AF5950"/>
    <w:rsid w:val="00AF72A6"/>
    <w:rsid w:val="00B00A0A"/>
    <w:rsid w:val="00B00A56"/>
    <w:rsid w:val="00B06F99"/>
    <w:rsid w:val="00B06FBB"/>
    <w:rsid w:val="00B10184"/>
    <w:rsid w:val="00B10893"/>
    <w:rsid w:val="00B1214A"/>
    <w:rsid w:val="00B16177"/>
    <w:rsid w:val="00B200F2"/>
    <w:rsid w:val="00B229B5"/>
    <w:rsid w:val="00B23D8E"/>
    <w:rsid w:val="00B24536"/>
    <w:rsid w:val="00B25269"/>
    <w:rsid w:val="00B25306"/>
    <w:rsid w:val="00B25F2F"/>
    <w:rsid w:val="00B2602F"/>
    <w:rsid w:val="00B26BD0"/>
    <w:rsid w:val="00B31BD2"/>
    <w:rsid w:val="00B325E2"/>
    <w:rsid w:val="00B3447A"/>
    <w:rsid w:val="00B3507C"/>
    <w:rsid w:val="00B432E2"/>
    <w:rsid w:val="00B435E5"/>
    <w:rsid w:val="00B505EE"/>
    <w:rsid w:val="00B51762"/>
    <w:rsid w:val="00B51FBC"/>
    <w:rsid w:val="00B52028"/>
    <w:rsid w:val="00B548F2"/>
    <w:rsid w:val="00B57B0E"/>
    <w:rsid w:val="00B61149"/>
    <w:rsid w:val="00B617F1"/>
    <w:rsid w:val="00B62E52"/>
    <w:rsid w:val="00B630B1"/>
    <w:rsid w:val="00B630F3"/>
    <w:rsid w:val="00B666F7"/>
    <w:rsid w:val="00B718FF"/>
    <w:rsid w:val="00B73098"/>
    <w:rsid w:val="00B74527"/>
    <w:rsid w:val="00B75FFA"/>
    <w:rsid w:val="00B765FA"/>
    <w:rsid w:val="00B76F17"/>
    <w:rsid w:val="00B7724E"/>
    <w:rsid w:val="00B81B77"/>
    <w:rsid w:val="00B83ED2"/>
    <w:rsid w:val="00B84824"/>
    <w:rsid w:val="00B86CCA"/>
    <w:rsid w:val="00B901A7"/>
    <w:rsid w:val="00B90367"/>
    <w:rsid w:val="00B907B4"/>
    <w:rsid w:val="00B93745"/>
    <w:rsid w:val="00B941EE"/>
    <w:rsid w:val="00B95573"/>
    <w:rsid w:val="00B95F8A"/>
    <w:rsid w:val="00BA1018"/>
    <w:rsid w:val="00BA1764"/>
    <w:rsid w:val="00BA3DCE"/>
    <w:rsid w:val="00BA6C1E"/>
    <w:rsid w:val="00BA7F2A"/>
    <w:rsid w:val="00BB0BF2"/>
    <w:rsid w:val="00BB0DDD"/>
    <w:rsid w:val="00BB1F5E"/>
    <w:rsid w:val="00BB23A1"/>
    <w:rsid w:val="00BB509A"/>
    <w:rsid w:val="00BB652A"/>
    <w:rsid w:val="00BB6C1F"/>
    <w:rsid w:val="00BB7642"/>
    <w:rsid w:val="00BC0E97"/>
    <w:rsid w:val="00BC2AFA"/>
    <w:rsid w:val="00BC3053"/>
    <w:rsid w:val="00BC496E"/>
    <w:rsid w:val="00BC4CB2"/>
    <w:rsid w:val="00BC5644"/>
    <w:rsid w:val="00BC5F06"/>
    <w:rsid w:val="00BD0765"/>
    <w:rsid w:val="00BD07C2"/>
    <w:rsid w:val="00BD0DD7"/>
    <w:rsid w:val="00BD5906"/>
    <w:rsid w:val="00BD5C2B"/>
    <w:rsid w:val="00BE0287"/>
    <w:rsid w:val="00BE59BE"/>
    <w:rsid w:val="00BE62FA"/>
    <w:rsid w:val="00BE7CE2"/>
    <w:rsid w:val="00BE7D7F"/>
    <w:rsid w:val="00BF5ECD"/>
    <w:rsid w:val="00BF6571"/>
    <w:rsid w:val="00BF69A5"/>
    <w:rsid w:val="00BF72EA"/>
    <w:rsid w:val="00C00FF7"/>
    <w:rsid w:val="00C01C91"/>
    <w:rsid w:val="00C039D1"/>
    <w:rsid w:val="00C0481F"/>
    <w:rsid w:val="00C04A35"/>
    <w:rsid w:val="00C0689C"/>
    <w:rsid w:val="00C07396"/>
    <w:rsid w:val="00C106D9"/>
    <w:rsid w:val="00C1077B"/>
    <w:rsid w:val="00C10ED8"/>
    <w:rsid w:val="00C11699"/>
    <w:rsid w:val="00C120DC"/>
    <w:rsid w:val="00C128E6"/>
    <w:rsid w:val="00C12F32"/>
    <w:rsid w:val="00C13508"/>
    <w:rsid w:val="00C13834"/>
    <w:rsid w:val="00C139ED"/>
    <w:rsid w:val="00C2009B"/>
    <w:rsid w:val="00C23045"/>
    <w:rsid w:val="00C239C5"/>
    <w:rsid w:val="00C306E2"/>
    <w:rsid w:val="00C34444"/>
    <w:rsid w:val="00C36DE7"/>
    <w:rsid w:val="00C3755E"/>
    <w:rsid w:val="00C37A85"/>
    <w:rsid w:val="00C40EB7"/>
    <w:rsid w:val="00C412F2"/>
    <w:rsid w:val="00C4279A"/>
    <w:rsid w:val="00C46959"/>
    <w:rsid w:val="00C47B95"/>
    <w:rsid w:val="00C5303B"/>
    <w:rsid w:val="00C5303E"/>
    <w:rsid w:val="00C5357C"/>
    <w:rsid w:val="00C5377A"/>
    <w:rsid w:val="00C548E2"/>
    <w:rsid w:val="00C556A6"/>
    <w:rsid w:val="00C565D1"/>
    <w:rsid w:val="00C60825"/>
    <w:rsid w:val="00C60C3B"/>
    <w:rsid w:val="00C62CDB"/>
    <w:rsid w:val="00C64460"/>
    <w:rsid w:val="00C64CA8"/>
    <w:rsid w:val="00C66FDA"/>
    <w:rsid w:val="00C67157"/>
    <w:rsid w:val="00C70F0D"/>
    <w:rsid w:val="00C7105F"/>
    <w:rsid w:val="00C71416"/>
    <w:rsid w:val="00C731E4"/>
    <w:rsid w:val="00C742FB"/>
    <w:rsid w:val="00C74DC5"/>
    <w:rsid w:val="00C77A14"/>
    <w:rsid w:val="00C77CCF"/>
    <w:rsid w:val="00C8007D"/>
    <w:rsid w:val="00C80B5C"/>
    <w:rsid w:val="00C8118A"/>
    <w:rsid w:val="00C81AE2"/>
    <w:rsid w:val="00C86440"/>
    <w:rsid w:val="00C864F6"/>
    <w:rsid w:val="00C86E37"/>
    <w:rsid w:val="00C924E9"/>
    <w:rsid w:val="00C928C5"/>
    <w:rsid w:val="00C93A43"/>
    <w:rsid w:val="00CA044A"/>
    <w:rsid w:val="00CA0BA4"/>
    <w:rsid w:val="00CA0F38"/>
    <w:rsid w:val="00CA1CAE"/>
    <w:rsid w:val="00CA1DF7"/>
    <w:rsid w:val="00CA2C97"/>
    <w:rsid w:val="00CA54EA"/>
    <w:rsid w:val="00CA6F08"/>
    <w:rsid w:val="00CA7DF6"/>
    <w:rsid w:val="00CB0549"/>
    <w:rsid w:val="00CB0DA0"/>
    <w:rsid w:val="00CB14F9"/>
    <w:rsid w:val="00CB2970"/>
    <w:rsid w:val="00CB4EB7"/>
    <w:rsid w:val="00CB5CFB"/>
    <w:rsid w:val="00CB6067"/>
    <w:rsid w:val="00CB6C27"/>
    <w:rsid w:val="00CC1488"/>
    <w:rsid w:val="00CC46E7"/>
    <w:rsid w:val="00CC5297"/>
    <w:rsid w:val="00CC5F3B"/>
    <w:rsid w:val="00CD2256"/>
    <w:rsid w:val="00CD28E4"/>
    <w:rsid w:val="00CD2F03"/>
    <w:rsid w:val="00CD3DDF"/>
    <w:rsid w:val="00CD426B"/>
    <w:rsid w:val="00CD44BC"/>
    <w:rsid w:val="00CD52C2"/>
    <w:rsid w:val="00CD5769"/>
    <w:rsid w:val="00CE0B1C"/>
    <w:rsid w:val="00CE3580"/>
    <w:rsid w:val="00CE3F6A"/>
    <w:rsid w:val="00CE403D"/>
    <w:rsid w:val="00CE405E"/>
    <w:rsid w:val="00CF105E"/>
    <w:rsid w:val="00CF30C5"/>
    <w:rsid w:val="00CF4069"/>
    <w:rsid w:val="00CF4E09"/>
    <w:rsid w:val="00CF5AD3"/>
    <w:rsid w:val="00CF6E52"/>
    <w:rsid w:val="00D005A8"/>
    <w:rsid w:val="00D0158D"/>
    <w:rsid w:val="00D03EF8"/>
    <w:rsid w:val="00D0609C"/>
    <w:rsid w:val="00D06622"/>
    <w:rsid w:val="00D07871"/>
    <w:rsid w:val="00D12405"/>
    <w:rsid w:val="00D17ED9"/>
    <w:rsid w:val="00D214AC"/>
    <w:rsid w:val="00D21B28"/>
    <w:rsid w:val="00D25269"/>
    <w:rsid w:val="00D26BDB"/>
    <w:rsid w:val="00D31AAF"/>
    <w:rsid w:val="00D33226"/>
    <w:rsid w:val="00D3670D"/>
    <w:rsid w:val="00D40D19"/>
    <w:rsid w:val="00D4118D"/>
    <w:rsid w:val="00D41D0E"/>
    <w:rsid w:val="00D436BE"/>
    <w:rsid w:val="00D44FE0"/>
    <w:rsid w:val="00D45F2D"/>
    <w:rsid w:val="00D46B6C"/>
    <w:rsid w:val="00D473DE"/>
    <w:rsid w:val="00D47500"/>
    <w:rsid w:val="00D529B7"/>
    <w:rsid w:val="00D52C78"/>
    <w:rsid w:val="00D52F4D"/>
    <w:rsid w:val="00D53B28"/>
    <w:rsid w:val="00D55882"/>
    <w:rsid w:val="00D55F5C"/>
    <w:rsid w:val="00D56703"/>
    <w:rsid w:val="00D56D0E"/>
    <w:rsid w:val="00D5700B"/>
    <w:rsid w:val="00D571FA"/>
    <w:rsid w:val="00D6223D"/>
    <w:rsid w:val="00D63D29"/>
    <w:rsid w:val="00D640E8"/>
    <w:rsid w:val="00D64A16"/>
    <w:rsid w:val="00D65544"/>
    <w:rsid w:val="00D6563A"/>
    <w:rsid w:val="00D6569A"/>
    <w:rsid w:val="00D6601F"/>
    <w:rsid w:val="00D6673C"/>
    <w:rsid w:val="00D66C16"/>
    <w:rsid w:val="00D707C5"/>
    <w:rsid w:val="00D70C07"/>
    <w:rsid w:val="00D737C7"/>
    <w:rsid w:val="00D755B9"/>
    <w:rsid w:val="00D77C87"/>
    <w:rsid w:val="00D829B6"/>
    <w:rsid w:val="00D858C3"/>
    <w:rsid w:val="00D85EDA"/>
    <w:rsid w:val="00D90984"/>
    <w:rsid w:val="00D94700"/>
    <w:rsid w:val="00D95E2C"/>
    <w:rsid w:val="00D974D9"/>
    <w:rsid w:val="00DA09DE"/>
    <w:rsid w:val="00DA212B"/>
    <w:rsid w:val="00DA35AC"/>
    <w:rsid w:val="00DA4738"/>
    <w:rsid w:val="00DA4C8A"/>
    <w:rsid w:val="00DA63AC"/>
    <w:rsid w:val="00DA7133"/>
    <w:rsid w:val="00DA73BB"/>
    <w:rsid w:val="00DB0662"/>
    <w:rsid w:val="00DB1F70"/>
    <w:rsid w:val="00DB1FA0"/>
    <w:rsid w:val="00DB2060"/>
    <w:rsid w:val="00DB2B67"/>
    <w:rsid w:val="00DB2B81"/>
    <w:rsid w:val="00DB3B37"/>
    <w:rsid w:val="00DB5DD8"/>
    <w:rsid w:val="00DC43BD"/>
    <w:rsid w:val="00DC595E"/>
    <w:rsid w:val="00DC716B"/>
    <w:rsid w:val="00DD0549"/>
    <w:rsid w:val="00DD1B0F"/>
    <w:rsid w:val="00DD4C97"/>
    <w:rsid w:val="00DD5044"/>
    <w:rsid w:val="00DD5CE9"/>
    <w:rsid w:val="00DD69D0"/>
    <w:rsid w:val="00DD6B89"/>
    <w:rsid w:val="00DE1CC8"/>
    <w:rsid w:val="00DE3458"/>
    <w:rsid w:val="00DE5B00"/>
    <w:rsid w:val="00DE7752"/>
    <w:rsid w:val="00DF1FA6"/>
    <w:rsid w:val="00DF50C6"/>
    <w:rsid w:val="00DF542D"/>
    <w:rsid w:val="00DF704A"/>
    <w:rsid w:val="00DF705C"/>
    <w:rsid w:val="00E01358"/>
    <w:rsid w:val="00E01D94"/>
    <w:rsid w:val="00E025D5"/>
    <w:rsid w:val="00E03D9D"/>
    <w:rsid w:val="00E06AFB"/>
    <w:rsid w:val="00E10F9D"/>
    <w:rsid w:val="00E12986"/>
    <w:rsid w:val="00E12BC9"/>
    <w:rsid w:val="00E13EA5"/>
    <w:rsid w:val="00E16148"/>
    <w:rsid w:val="00E176F9"/>
    <w:rsid w:val="00E17B89"/>
    <w:rsid w:val="00E2113C"/>
    <w:rsid w:val="00E213D1"/>
    <w:rsid w:val="00E213F6"/>
    <w:rsid w:val="00E218E8"/>
    <w:rsid w:val="00E23CFA"/>
    <w:rsid w:val="00E23D5E"/>
    <w:rsid w:val="00E2593F"/>
    <w:rsid w:val="00E25ED1"/>
    <w:rsid w:val="00E26C72"/>
    <w:rsid w:val="00E30285"/>
    <w:rsid w:val="00E3337A"/>
    <w:rsid w:val="00E3447C"/>
    <w:rsid w:val="00E35DDD"/>
    <w:rsid w:val="00E37370"/>
    <w:rsid w:val="00E375FE"/>
    <w:rsid w:val="00E5086C"/>
    <w:rsid w:val="00E50A1F"/>
    <w:rsid w:val="00E52544"/>
    <w:rsid w:val="00E536B7"/>
    <w:rsid w:val="00E5455B"/>
    <w:rsid w:val="00E57BB9"/>
    <w:rsid w:val="00E60C81"/>
    <w:rsid w:val="00E63AC1"/>
    <w:rsid w:val="00E642AD"/>
    <w:rsid w:val="00E646E2"/>
    <w:rsid w:val="00E653FD"/>
    <w:rsid w:val="00E65588"/>
    <w:rsid w:val="00E65AA4"/>
    <w:rsid w:val="00E663F9"/>
    <w:rsid w:val="00E665FF"/>
    <w:rsid w:val="00E71B15"/>
    <w:rsid w:val="00E72F41"/>
    <w:rsid w:val="00E771DA"/>
    <w:rsid w:val="00E7782F"/>
    <w:rsid w:val="00E80A7C"/>
    <w:rsid w:val="00E8162E"/>
    <w:rsid w:val="00E81A2A"/>
    <w:rsid w:val="00E84FCD"/>
    <w:rsid w:val="00E85C75"/>
    <w:rsid w:val="00E86224"/>
    <w:rsid w:val="00E865E9"/>
    <w:rsid w:val="00E8700F"/>
    <w:rsid w:val="00E878A5"/>
    <w:rsid w:val="00E87C2F"/>
    <w:rsid w:val="00E9003D"/>
    <w:rsid w:val="00E92958"/>
    <w:rsid w:val="00E9355D"/>
    <w:rsid w:val="00E954A1"/>
    <w:rsid w:val="00E958F8"/>
    <w:rsid w:val="00E9591A"/>
    <w:rsid w:val="00E97D3A"/>
    <w:rsid w:val="00EA0496"/>
    <w:rsid w:val="00EA2099"/>
    <w:rsid w:val="00EA228E"/>
    <w:rsid w:val="00EA6174"/>
    <w:rsid w:val="00EA6B81"/>
    <w:rsid w:val="00EA7B0D"/>
    <w:rsid w:val="00EB0276"/>
    <w:rsid w:val="00EB027D"/>
    <w:rsid w:val="00EB2A62"/>
    <w:rsid w:val="00EB2EF2"/>
    <w:rsid w:val="00EB3E37"/>
    <w:rsid w:val="00EB4886"/>
    <w:rsid w:val="00EB53EC"/>
    <w:rsid w:val="00EB55DC"/>
    <w:rsid w:val="00EB582F"/>
    <w:rsid w:val="00EB7208"/>
    <w:rsid w:val="00EC07AA"/>
    <w:rsid w:val="00EC2339"/>
    <w:rsid w:val="00EC2541"/>
    <w:rsid w:val="00EC390A"/>
    <w:rsid w:val="00EC3EB4"/>
    <w:rsid w:val="00EC4385"/>
    <w:rsid w:val="00EC71D2"/>
    <w:rsid w:val="00ED5C9A"/>
    <w:rsid w:val="00ED67AE"/>
    <w:rsid w:val="00ED6955"/>
    <w:rsid w:val="00EE2581"/>
    <w:rsid w:val="00EE78E8"/>
    <w:rsid w:val="00EF05B3"/>
    <w:rsid w:val="00EF12C2"/>
    <w:rsid w:val="00EF2AFA"/>
    <w:rsid w:val="00EF428F"/>
    <w:rsid w:val="00EF475B"/>
    <w:rsid w:val="00EF6AD0"/>
    <w:rsid w:val="00EF6FAA"/>
    <w:rsid w:val="00EF7F2D"/>
    <w:rsid w:val="00F00078"/>
    <w:rsid w:val="00F03249"/>
    <w:rsid w:val="00F04A0C"/>
    <w:rsid w:val="00F054D7"/>
    <w:rsid w:val="00F06598"/>
    <w:rsid w:val="00F070FD"/>
    <w:rsid w:val="00F12CFF"/>
    <w:rsid w:val="00F13373"/>
    <w:rsid w:val="00F14160"/>
    <w:rsid w:val="00F15D5F"/>
    <w:rsid w:val="00F16776"/>
    <w:rsid w:val="00F16FA1"/>
    <w:rsid w:val="00F17587"/>
    <w:rsid w:val="00F2057A"/>
    <w:rsid w:val="00F246FA"/>
    <w:rsid w:val="00F32D2E"/>
    <w:rsid w:val="00F3471B"/>
    <w:rsid w:val="00F357B0"/>
    <w:rsid w:val="00F40A23"/>
    <w:rsid w:val="00F4119E"/>
    <w:rsid w:val="00F43361"/>
    <w:rsid w:val="00F5006B"/>
    <w:rsid w:val="00F51C01"/>
    <w:rsid w:val="00F5766D"/>
    <w:rsid w:val="00F618CB"/>
    <w:rsid w:val="00F61A1A"/>
    <w:rsid w:val="00F630F0"/>
    <w:rsid w:val="00F63EA2"/>
    <w:rsid w:val="00F63EC9"/>
    <w:rsid w:val="00F6503E"/>
    <w:rsid w:val="00F65730"/>
    <w:rsid w:val="00F65A0A"/>
    <w:rsid w:val="00F70AB1"/>
    <w:rsid w:val="00F7395C"/>
    <w:rsid w:val="00F746BF"/>
    <w:rsid w:val="00F77239"/>
    <w:rsid w:val="00F821E6"/>
    <w:rsid w:val="00F84320"/>
    <w:rsid w:val="00F8440F"/>
    <w:rsid w:val="00F859F5"/>
    <w:rsid w:val="00F8784B"/>
    <w:rsid w:val="00F87C2C"/>
    <w:rsid w:val="00F902C5"/>
    <w:rsid w:val="00F929F3"/>
    <w:rsid w:val="00F92D99"/>
    <w:rsid w:val="00F93C94"/>
    <w:rsid w:val="00F947D8"/>
    <w:rsid w:val="00F97DCE"/>
    <w:rsid w:val="00FA39E7"/>
    <w:rsid w:val="00FA57A4"/>
    <w:rsid w:val="00FA68A1"/>
    <w:rsid w:val="00FA73B0"/>
    <w:rsid w:val="00FA7E35"/>
    <w:rsid w:val="00FB4715"/>
    <w:rsid w:val="00FB56E9"/>
    <w:rsid w:val="00FB5C8A"/>
    <w:rsid w:val="00FB75D2"/>
    <w:rsid w:val="00FB7A37"/>
    <w:rsid w:val="00FC387E"/>
    <w:rsid w:val="00FC3CFC"/>
    <w:rsid w:val="00FC5770"/>
    <w:rsid w:val="00FC78DA"/>
    <w:rsid w:val="00FD0981"/>
    <w:rsid w:val="00FD158E"/>
    <w:rsid w:val="00FD329A"/>
    <w:rsid w:val="00FD5169"/>
    <w:rsid w:val="00FD521A"/>
    <w:rsid w:val="00FD5436"/>
    <w:rsid w:val="00FD61B2"/>
    <w:rsid w:val="00FD666B"/>
    <w:rsid w:val="00FD7190"/>
    <w:rsid w:val="00FE1233"/>
    <w:rsid w:val="00FE20F1"/>
    <w:rsid w:val="00FE2BA3"/>
    <w:rsid w:val="00FE31EE"/>
    <w:rsid w:val="00FE5621"/>
    <w:rsid w:val="00FE57C5"/>
    <w:rsid w:val="00FE5ADF"/>
    <w:rsid w:val="00FE7C6B"/>
    <w:rsid w:val="00FE7E17"/>
    <w:rsid w:val="00FF0BBB"/>
    <w:rsid w:val="00FF20B4"/>
    <w:rsid w:val="00FF729A"/>
    <w:rsid w:val="4AE1317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semiHidden="0"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ind w:firstLine="720"/>
      <w:jc w:val="both"/>
    </w:pPr>
    <w:rPr>
      <w:rFonts w:ascii="Times New Roman" w:hAnsi="Times New Roman" w:eastAsiaTheme="minorEastAsia" w:cstheme="minorBidi"/>
      <w:sz w:val="24"/>
      <w:szCs w:val="22"/>
      <w:lang w:val="en-AU" w:eastAsia="en-US" w:bidi="ar-SA"/>
    </w:rPr>
  </w:style>
  <w:style w:type="paragraph" w:styleId="2">
    <w:name w:val="heading 1"/>
    <w:basedOn w:val="1"/>
    <w:next w:val="1"/>
    <w:link w:val="32"/>
    <w:qFormat/>
    <w:uiPriority w:val="9"/>
    <w:pPr>
      <w:keepNext/>
      <w:keepLines/>
      <w:numPr>
        <w:ilvl w:val="0"/>
        <w:numId w:val="1"/>
      </w:numPr>
      <w:spacing w:before="360"/>
      <w:jc w:val="center"/>
      <w:outlineLvl w:val="0"/>
    </w:pPr>
    <w:rPr>
      <w:rFonts w:eastAsiaTheme="majorEastAsia" w:cstheme="majorBidi"/>
      <w:b/>
      <w:bCs/>
      <w:color w:val="000000" w:themeColor="text1"/>
      <w:szCs w:val="36"/>
      <w14:textFill>
        <w14:solidFill>
          <w14:schemeClr w14:val="tx1"/>
        </w14:solidFill>
      </w14:textFill>
    </w:rPr>
  </w:style>
  <w:style w:type="paragraph" w:styleId="3">
    <w:name w:val="heading 2"/>
    <w:basedOn w:val="1"/>
    <w:next w:val="1"/>
    <w:link w:val="36"/>
    <w:unhideWhenUsed/>
    <w:qFormat/>
    <w:uiPriority w:val="9"/>
    <w:pPr>
      <w:keepNext/>
      <w:keepLines/>
      <w:numPr>
        <w:ilvl w:val="1"/>
        <w:numId w:val="1"/>
      </w:numPr>
      <w:spacing w:before="360" w:after="0"/>
      <w:outlineLvl w:val="1"/>
    </w:pPr>
    <w:rPr>
      <w:rFonts w:eastAsiaTheme="majorEastAsia" w:cstheme="majorBidi"/>
      <w:b/>
      <w:bCs/>
      <w:color w:val="000000" w:themeColor="text1"/>
      <w:szCs w:val="28"/>
      <w14:textFill>
        <w14:solidFill>
          <w14:schemeClr w14:val="tx1"/>
        </w14:solidFill>
      </w14:textFill>
    </w:rPr>
  </w:style>
  <w:style w:type="paragraph" w:styleId="4">
    <w:name w:val="heading 3"/>
    <w:basedOn w:val="1"/>
    <w:next w:val="1"/>
    <w:link w:val="37"/>
    <w:unhideWhenUsed/>
    <w:qFormat/>
    <w:uiPriority w:val="9"/>
    <w:pPr>
      <w:keepNext/>
      <w:keepLines/>
      <w:numPr>
        <w:ilvl w:val="2"/>
        <w:numId w:val="1"/>
      </w:numPr>
      <w:spacing w:before="200" w:after="0"/>
      <w:outlineLvl w:val="2"/>
    </w:pPr>
    <w:rPr>
      <w:rFonts w:eastAsiaTheme="majorEastAsia" w:cstheme="majorBidi"/>
      <w:b/>
      <w:bCs/>
      <w:i/>
      <w:color w:val="000000" w:themeColor="text1"/>
      <w14:textFill>
        <w14:solidFill>
          <w14:schemeClr w14:val="tx1"/>
        </w14:solidFill>
      </w14:textFill>
    </w:rPr>
  </w:style>
  <w:style w:type="paragraph" w:styleId="5">
    <w:name w:val="heading 4"/>
    <w:basedOn w:val="1"/>
    <w:next w:val="1"/>
    <w:link w:val="39"/>
    <w:unhideWhenUsed/>
    <w:qFormat/>
    <w:uiPriority w:val="9"/>
    <w:pPr>
      <w:keepNext/>
      <w:keepLines/>
      <w:numPr>
        <w:ilvl w:val="3"/>
        <w:numId w:val="1"/>
      </w:numPr>
      <w:spacing w:before="200" w:after="0"/>
      <w:outlineLvl w:val="3"/>
    </w:pPr>
    <w:rPr>
      <w:rFonts w:eastAsiaTheme="majorEastAsia" w:cstheme="majorBidi"/>
      <w:b/>
      <w:bCs/>
      <w:i/>
      <w:iCs/>
      <w:color w:val="000000" w:themeColor="text1"/>
      <w14:textFill>
        <w14:solidFill>
          <w14:schemeClr w14:val="tx1"/>
        </w14:solidFill>
      </w14:textFill>
    </w:rPr>
  </w:style>
  <w:style w:type="paragraph" w:styleId="6">
    <w:name w:val="heading 5"/>
    <w:basedOn w:val="1"/>
    <w:next w:val="1"/>
    <w:link w:val="40"/>
    <w:semiHidden/>
    <w:unhideWhenUsed/>
    <w:qFormat/>
    <w:uiPriority w:val="9"/>
    <w:pPr>
      <w:keepNext/>
      <w:keepLines/>
      <w:numPr>
        <w:ilvl w:val="4"/>
        <w:numId w:val="1"/>
      </w:numPr>
      <w:spacing w:before="200" w:after="0"/>
      <w:outlineLvl w:val="4"/>
    </w:pPr>
    <w:rPr>
      <w:rFonts w:eastAsiaTheme="majorEastAsia" w:cstheme="majorBidi"/>
      <w:color w:val="333F50" w:themeColor="text2" w:themeShade="BF"/>
    </w:rPr>
  </w:style>
  <w:style w:type="paragraph" w:styleId="7">
    <w:name w:val="heading 6"/>
    <w:basedOn w:val="1"/>
    <w:next w:val="1"/>
    <w:link w:val="41"/>
    <w:semiHidden/>
    <w:unhideWhenUsed/>
    <w:qFormat/>
    <w:uiPriority w:val="9"/>
    <w:pPr>
      <w:keepNext/>
      <w:keepLines/>
      <w:numPr>
        <w:ilvl w:val="5"/>
        <w:numId w:val="1"/>
      </w:numPr>
      <w:spacing w:before="200" w:after="0"/>
      <w:outlineLvl w:val="5"/>
    </w:pPr>
    <w:rPr>
      <w:rFonts w:eastAsiaTheme="majorEastAsia" w:cstheme="majorBidi"/>
      <w:i/>
      <w:iCs/>
      <w:color w:val="333F50" w:themeColor="text2" w:themeShade="BF"/>
    </w:rPr>
  </w:style>
  <w:style w:type="paragraph" w:styleId="8">
    <w:name w:val="heading 7"/>
    <w:basedOn w:val="1"/>
    <w:next w:val="1"/>
    <w:link w:val="42"/>
    <w:semiHidden/>
    <w:unhideWhenUsed/>
    <w:qFormat/>
    <w:uiPriority w:val="9"/>
    <w:pPr>
      <w:keepNext/>
      <w:keepLines/>
      <w:numPr>
        <w:ilvl w:val="6"/>
        <w:numId w:val="1"/>
      </w:numPr>
      <w:spacing w:before="200" w:after="0"/>
      <w:outlineLvl w:val="6"/>
    </w:pPr>
    <w:rPr>
      <w:rFonts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43"/>
    <w:semiHidden/>
    <w:unhideWhenUsed/>
    <w:qFormat/>
    <w:uiPriority w:val="9"/>
    <w:pPr>
      <w:keepNext/>
      <w:keepLines/>
      <w:numPr>
        <w:ilvl w:val="7"/>
        <w:numId w:val="1"/>
      </w:numPr>
      <w:spacing w:before="200" w:after="0"/>
      <w:outlineLvl w:val="7"/>
    </w:pPr>
    <w:rPr>
      <w:rFonts w:eastAsiaTheme="majorEastAsia" w:cstheme="majorBidi"/>
      <w:color w:val="404040" w:themeColor="text1" w:themeTint="BF"/>
      <w:sz w:val="20"/>
      <w:szCs w:val="20"/>
      <w14:textFill>
        <w14:solidFill>
          <w14:schemeClr w14:val="tx1">
            <w14:lumMod w14:val="75000"/>
            <w14:lumOff w14:val="25000"/>
          </w14:schemeClr>
        </w14:solidFill>
      </w14:textFill>
    </w:rPr>
  </w:style>
  <w:style w:type="paragraph" w:styleId="10">
    <w:name w:val="heading 9"/>
    <w:basedOn w:val="1"/>
    <w:next w:val="1"/>
    <w:link w:val="44"/>
    <w:semiHidden/>
    <w:unhideWhenUsed/>
    <w:qFormat/>
    <w:uiPriority w:val="9"/>
    <w:pPr>
      <w:keepNext/>
      <w:keepLines/>
      <w:numPr>
        <w:ilvl w:val="8"/>
        <w:numId w:val="1"/>
      </w:numPr>
      <w:spacing w:before="200" w:after="0"/>
      <w:outlineLvl w:val="8"/>
    </w:pPr>
    <w:rPr>
      <w:rFonts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38"/>
    <w:semiHidden/>
    <w:unhideWhenUsed/>
    <w:qFormat/>
    <w:uiPriority w:val="99"/>
    <w:pPr>
      <w:spacing w:after="0" w:line="240" w:lineRule="auto"/>
    </w:pPr>
    <w:rPr>
      <w:rFonts w:ascii="Segoe UI" w:hAnsi="Segoe UI" w:cs="Segoe UI"/>
      <w:sz w:val="18"/>
      <w:szCs w:val="18"/>
    </w:rPr>
  </w:style>
  <w:style w:type="paragraph" w:styleId="14">
    <w:name w:val="caption"/>
    <w:basedOn w:val="1"/>
    <w:next w:val="1"/>
    <w:semiHidden/>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5">
    <w:name w:val="Emphasis"/>
    <w:basedOn w:val="11"/>
    <w:qFormat/>
    <w:uiPriority w:val="20"/>
    <w:rPr>
      <w:i/>
      <w:iCs/>
      <w:color w:val="auto"/>
    </w:rPr>
  </w:style>
  <w:style w:type="character" w:styleId="16">
    <w:name w:val="FollowedHyperlink"/>
    <w:basedOn w:val="11"/>
    <w:semiHidden/>
    <w:unhideWhenUsed/>
    <w:uiPriority w:val="99"/>
    <w:rPr>
      <w:color w:val="954F72" w:themeColor="followedHyperlink"/>
      <w:u w:val="single"/>
      <w14:textFill>
        <w14:solidFill>
          <w14:schemeClr w14:val="folHlink"/>
        </w14:solidFill>
      </w14:textFill>
    </w:rPr>
  </w:style>
  <w:style w:type="paragraph" w:styleId="17">
    <w:name w:val="footer"/>
    <w:basedOn w:val="1"/>
    <w:link w:val="62"/>
    <w:unhideWhenUsed/>
    <w:qFormat/>
    <w:uiPriority w:val="99"/>
    <w:pPr>
      <w:tabs>
        <w:tab w:val="center" w:pos="4513"/>
        <w:tab w:val="right" w:pos="9026"/>
      </w:tabs>
      <w:spacing w:after="0" w:line="240" w:lineRule="auto"/>
    </w:pPr>
  </w:style>
  <w:style w:type="character" w:styleId="18">
    <w:name w:val="footnote reference"/>
    <w:basedOn w:val="11"/>
    <w:semiHidden/>
    <w:unhideWhenUsed/>
    <w:qFormat/>
    <w:uiPriority w:val="99"/>
    <w:rPr>
      <w:vertAlign w:val="superscript"/>
    </w:rPr>
  </w:style>
  <w:style w:type="paragraph" w:styleId="19">
    <w:name w:val="footnote text"/>
    <w:basedOn w:val="1"/>
    <w:link w:val="60"/>
    <w:unhideWhenUsed/>
    <w:qFormat/>
    <w:uiPriority w:val="99"/>
    <w:pPr>
      <w:spacing w:after="0" w:line="240" w:lineRule="auto"/>
    </w:pPr>
    <w:rPr>
      <w:sz w:val="20"/>
      <w:szCs w:val="20"/>
    </w:rPr>
  </w:style>
  <w:style w:type="paragraph" w:styleId="20">
    <w:name w:val="header"/>
    <w:basedOn w:val="1"/>
    <w:link w:val="61"/>
    <w:unhideWhenUsed/>
    <w:qFormat/>
    <w:uiPriority w:val="99"/>
    <w:pPr>
      <w:tabs>
        <w:tab w:val="center" w:pos="4513"/>
        <w:tab w:val="right" w:pos="9026"/>
      </w:tabs>
      <w:spacing w:after="0" w:line="240" w:lineRule="auto"/>
    </w:pPr>
  </w:style>
  <w:style w:type="character" w:styleId="21">
    <w:name w:val="Hyperlink"/>
    <w:basedOn w:val="11"/>
    <w:unhideWhenUsed/>
    <w:qFormat/>
    <w:uiPriority w:val="99"/>
    <w:rPr>
      <w:color w:val="0000FF"/>
      <w:u w:val="single"/>
    </w:rPr>
  </w:style>
  <w:style w:type="paragraph" w:styleId="22">
    <w:name w:val="Normal (Web)"/>
    <w:basedOn w:val="1"/>
    <w:unhideWhenUsed/>
    <w:qFormat/>
    <w:uiPriority w:val="99"/>
    <w:pPr>
      <w:spacing w:before="100" w:beforeAutospacing="1" w:after="100" w:afterAutospacing="1" w:line="240" w:lineRule="auto"/>
    </w:pPr>
    <w:rPr>
      <w:rFonts w:eastAsia="Times New Roman" w:cs="Times New Roman"/>
      <w:szCs w:val="24"/>
      <w:lang w:eastAsia="en-AU"/>
    </w:rPr>
  </w:style>
  <w:style w:type="character" w:styleId="23">
    <w:name w:val="Strong"/>
    <w:basedOn w:val="11"/>
    <w:qFormat/>
    <w:uiPriority w:val="22"/>
    <w:rPr>
      <w:b/>
      <w:bCs/>
      <w:color w:val="000000" w:themeColor="text1"/>
      <w14:textFill>
        <w14:solidFill>
          <w14:schemeClr w14:val="tx1"/>
        </w14:solidFill>
      </w14:textFill>
    </w:rPr>
  </w:style>
  <w:style w:type="paragraph" w:styleId="24">
    <w:name w:val="Subtitle"/>
    <w:basedOn w:val="1"/>
    <w:next w:val="1"/>
    <w:link w:val="46"/>
    <w:qFormat/>
    <w:uiPriority w:val="11"/>
    <w:pPr>
      <w:ind w:firstLine="720"/>
    </w:pPr>
    <w:rPr>
      <w:color w:val="595959" w:themeColor="text1" w:themeTint="A6"/>
      <w:spacing w:val="10"/>
      <w14:textFill>
        <w14:solidFill>
          <w14:schemeClr w14:val="tx1">
            <w14:lumMod w14:val="65000"/>
            <w14:lumOff w14:val="35000"/>
          </w14:schemeClr>
        </w14:solidFill>
      </w14:textFill>
    </w:rPr>
  </w:style>
  <w:style w:type="table" w:styleId="25">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6">
    <w:name w:val="table of figures"/>
    <w:basedOn w:val="1"/>
    <w:next w:val="1"/>
    <w:unhideWhenUsed/>
    <w:qFormat/>
    <w:uiPriority w:val="99"/>
    <w:pPr>
      <w:spacing w:after="0"/>
    </w:pPr>
  </w:style>
  <w:style w:type="paragraph" w:styleId="27">
    <w:name w:val="Title"/>
    <w:basedOn w:val="1"/>
    <w:next w:val="1"/>
    <w:link w:val="45"/>
    <w:qFormat/>
    <w:uiPriority w:val="10"/>
    <w:pPr>
      <w:spacing w:after="0"/>
      <w:contextualSpacing/>
    </w:pPr>
    <w:rPr>
      <w:rFonts w:eastAsiaTheme="majorEastAsia" w:cstheme="majorBidi"/>
      <w:color w:val="000000" w:themeColor="text1"/>
      <w:sz w:val="56"/>
      <w:szCs w:val="56"/>
      <w14:textFill>
        <w14:solidFill>
          <w14:schemeClr w14:val="tx1"/>
        </w14:solidFill>
      </w14:textFill>
    </w:rPr>
  </w:style>
  <w:style w:type="paragraph" w:styleId="28">
    <w:name w:val="toc 1"/>
    <w:basedOn w:val="1"/>
    <w:next w:val="1"/>
    <w:autoRedefine/>
    <w:unhideWhenUsed/>
    <w:qFormat/>
    <w:uiPriority w:val="39"/>
    <w:pPr>
      <w:spacing w:after="100"/>
    </w:pPr>
  </w:style>
  <w:style w:type="paragraph" w:styleId="29">
    <w:name w:val="toc 2"/>
    <w:basedOn w:val="1"/>
    <w:next w:val="1"/>
    <w:autoRedefine/>
    <w:unhideWhenUsed/>
    <w:qFormat/>
    <w:uiPriority w:val="39"/>
    <w:pPr>
      <w:spacing w:after="100"/>
      <w:ind w:left="240"/>
    </w:pPr>
  </w:style>
  <w:style w:type="paragraph" w:styleId="30">
    <w:name w:val="toc 3"/>
    <w:basedOn w:val="1"/>
    <w:next w:val="1"/>
    <w:autoRedefine/>
    <w:unhideWhenUsed/>
    <w:qFormat/>
    <w:uiPriority w:val="39"/>
    <w:pPr>
      <w:spacing w:after="100"/>
      <w:ind w:left="480"/>
    </w:pPr>
  </w:style>
  <w:style w:type="paragraph" w:styleId="31">
    <w:name w:val="List Paragraph"/>
    <w:basedOn w:val="1"/>
    <w:qFormat/>
    <w:uiPriority w:val="34"/>
    <w:pPr>
      <w:ind w:left="720"/>
      <w:contextualSpacing/>
    </w:pPr>
  </w:style>
  <w:style w:type="character" w:customStyle="1" w:styleId="32">
    <w:name w:val="Heading 1 Char"/>
    <w:basedOn w:val="11"/>
    <w:link w:val="2"/>
    <w:uiPriority w:val="9"/>
    <w:rPr>
      <w:rFonts w:ascii="Times New Roman" w:hAnsi="Times New Roman" w:eastAsiaTheme="majorEastAsia" w:cstheme="majorBidi"/>
      <w:b/>
      <w:bCs/>
      <w:color w:val="000000" w:themeColor="text1"/>
      <w:sz w:val="24"/>
      <w:szCs w:val="36"/>
      <w14:textFill>
        <w14:solidFill>
          <w14:schemeClr w14:val="tx1"/>
        </w14:solidFill>
      </w14:textFill>
    </w:rPr>
  </w:style>
  <w:style w:type="paragraph" w:customStyle="1" w:styleId="33">
    <w:name w:val="cursor-hover"/>
    <w:basedOn w:val="1"/>
    <w:uiPriority w:val="0"/>
    <w:pPr>
      <w:spacing w:before="100" w:beforeAutospacing="1" w:after="100" w:afterAutospacing="1" w:line="240" w:lineRule="auto"/>
    </w:pPr>
    <w:rPr>
      <w:rFonts w:eastAsia="Times New Roman" w:cs="Times New Roman"/>
      <w:szCs w:val="24"/>
      <w:lang w:eastAsia="en-AU"/>
    </w:rPr>
  </w:style>
  <w:style w:type="paragraph" w:customStyle="1" w:styleId="34">
    <w:name w:val="HTML Top of Form"/>
    <w:basedOn w:val="1"/>
    <w:next w:val="1"/>
    <w:link w:val="35"/>
    <w:semiHidden/>
    <w:unhideWhenUsed/>
    <w:qFormat/>
    <w:uiPriority w:val="99"/>
    <w:pPr>
      <w:pBdr>
        <w:bottom w:val="single" w:color="auto" w:sz="6" w:space="1"/>
      </w:pBdr>
      <w:spacing w:after="0" w:line="240" w:lineRule="auto"/>
      <w:jc w:val="center"/>
    </w:pPr>
    <w:rPr>
      <w:rFonts w:ascii="Arial" w:hAnsi="Arial" w:eastAsia="Times New Roman" w:cs="Arial"/>
      <w:vanish/>
      <w:sz w:val="16"/>
      <w:szCs w:val="16"/>
      <w:lang w:eastAsia="en-AU"/>
    </w:rPr>
  </w:style>
  <w:style w:type="character" w:customStyle="1" w:styleId="35">
    <w:name w:val="z-Top of Form Char"/>
    <w:basedOn w:val="11"/>
    <w:link w:val="34"/>
    <w:semiHidden/>
    <w:qFormat/>
    <w:uiPriority w:val="99"/>
    <w:rPr>
      <w:rFonts w:ascii="Arial" w:hAnsi="Arial" w:eastAsia="Times New Roman" w:cs="Arial"/>
      <w:vanish/>
      <w:sz w:val="16"/>
      <w:szCs w:val="16"/>
      <w:lang w:eastAsia="en-AU"/>
    </w:rPr>
  </w:style>
  <w:style w:type="character" w:customStyle="1" w:styleId="36">
    <w:name w:val="Heading 2 Char"/>
    <w:basedOn w:val="11"/>
    <w:link w:val="3"/>
    <w:uiPriority w:val="9"/>
    <w:rPr>
      <w:rFonts w:ascii="Times New Roman" w:hAnsi="Times New Roman" w:eastAsiaTheme="majorEastAsia" w:cstheme="majorBidi"/>
      <w:b/>
      <w:bCs/>
      <w:color w:val="000000" w:themeColor="text1"/>
      <w:sz w:val="24"/>
      <w:szCs w:val="28"/>
      <w14:textFill>
        <w14:solidFill>
          <w14:schemeClr w14:val="tx1"/>
        </w14:solidFill>
      </w14:textFill>
    </w:rPr>
  </w:style>
  <w:style w:type="character" w:customStyle="1" w:styleId="37">
    <w:name w:val="Heading 3 Char"/>
    <w:basedOn w:val="11"/>
    <w:link w:val="4"/>
    <w:qFormat/>
    <w:uiPriority w:val="9"/>
    <w:rPr>
      <w:rFonts w:ascii="Times New Roman" w:hAnsi="Times New Roman" w:eastAsiaTheme="majorEastAsia" w:cstheme="majorBidi"/>
      <w:b/>
      <w:bCs/>
      <w:i/>
      <w:color w:val="000000" w:themeColor="text1"/>
      <w:sz w:val="24"/>
      <w14:textFill>
        <w14:solidFill>
          <w14:schemeClr w14:val="tx1"/>
        </w14:solidFill>
      </w14:textFill>
    </w:rPr>
  </w:style>
  <w:style w:type="character" w:customStyle="1" w:styleId="38">
    <w:name w:val="Balloon Text Char"/>
    <w:basedOn w:val="11"/>
    <w:link w:val="13"/>
    <w:semiHidden/>
    <w:uiPriority w:val="99"/>
    <w:rPr>
      <w:rFonts w:ascii="Segoe UI" w:hAnsi="Segoe UI" w:cs="Segoe UI"/>
      <w:sz w:val="18"/>
      <w:szCs w:val="18"/>
      <w:lang w:val="en-US"/>
    </w:rPr>
  </w:style>
  <w:style w:type="character" w:customStyle="1" w:styleId="39">
    <w:name w:val="Heading 4 Char"/>
    <w:basedOn w:val="11"/>
    <w:link w:val="5"/>
    <w:qFormat/>
    <w:uiPriority w:val="9"/>
    <w:rPr>
      <w:rFonts w:ascii="Times New Roman" w:hAnsi="Times New Roman" w:eastAsiaTheme="majorEastAsia" w:cstheme="majorBidi"/>
      <w:b/>
      <w:bCs/>
      <w:i/>
      <w:iCs/>
      <w:color w:val="000000" w:themeColor="text1"/>
      <w:sz w:val="24"/>
      <w14:textFill>
        <w14:solidFill>
          <w14:schemeClr w14:val="tx1"/>
        </w14:solidFill>
      </w14:textFill>
    </w:rPr>
  </w:style>
  <w:style w:type="character" w:customStyle="1" w:styleId="40">
    <w:name w:val="Heading 5 Char"/>
    <w:basedOn w:val="11"/>
    <w:link w:val="6"/>
    <w:semiHidden/>
    <w:uiPriority w:val="9"/>
    <w:rPr>
      <w:rFonts w:ascii="Times New Roman" w:hAnsi="Times New Roman" w:eastAsiaTheme="majorEastAsia" w:cstheme="majorBidi"/>
      <w:color w:val="333F50" w:themeColor="text2" w:themeShade="BF"/>
      <w:sz w:val="24"/>
    </w:rPr>
  </w:style>
  <w:style w:type="character" w:customStyle="1" w:styleId="41">
    <w:name w:val="Heading 6 Char"/>
    <w:basedOn w:val="11"/>
    <w:link w:val="7"/>
    <w:semiHidden/>
    <w:qFormat/>
    <w:uiPriority w:val="9"/>
    <w:rPr>
      <w:rFonts w:ascii="Times New Roman" w:hAnsi="Times New Roman" w:eastAsiaTheme="majorEastAsia" w:cstheme="majorBidi"/>
      <w:i/>
      <w:iCs/>
      <w:color w:val="333F50" w:themeColor="text2" w:themeShade="BF"/>
      <w:sz w:val="24"/>
    </w:rPr>
  </w:style>
  <w:style w:type="character" w:customStyle="1" w:styleId="42">
    <w:name w:val="Heading 7 Char"/>
    <w:basedOn w:val="11"/>
    <w:link w:val="8"/>
    <w:semiHidden/>
    <w:qFormat/>
    <w:uiPriority w:val="9"/>
    <w:rPr>
      <w:rFonts w:ascii="Times New Roman" w:hAnsi="Times New Roman" w:eastAsiaTheme="majorEastAsia" w:cstheme="majorBidi"/>
      <w:i/>
      <w:iCs/>
      <w:color w:val="404040" w:themeColor="text1" w:themeTint="BF"/>
      <w:sz w:val="24"/>
      <w14:textFill>
        <w14:solidFill>
          <w14:schemeClr w14:val="tx1">
            <w14:lumMod w14:val="75000"/>
            <w14:lumOff w14:val="25000"/>
          </w14:schemeClr>
        </w14:solidFill>
      </w14:textFill>
    </w:rPr>
  </w:style>
  <w:style w:type="character" w:customStyle="1" w:styleId="43">
    <w:name w:val="Heading 8 Char"/>
    <w:basedOn w:val="11"/>
    <w:link w:val="9"/>
    <w:semiHidden/>
    <w:qFormat/>
    <w:uiPriority w:val="9"/>
    <w:rPr>
      <w:rFonts w:ascii="Times New Roman" w:hAnsi="Times New Roman" w:eastAsiaTheme="majorEastAsia" w:cstheme="majorBidi"/>
      <w:color w:val="404040" w:themeColor="text1" w:themeTint="BF"/>
      <w:sz w:val="20"/>
      <w:szCs w:val="20"/>
      <w14:textFill>
        <w14:solidFill>
          <w14:schemeClr w14:val="tx1">
            <w14:lumMod w14:val="75000"/>
            <w14:lumOff w14:val="25000"/>
          </w14:schemeClr>
        </w14:solidFill>
      </w14:textFill>
    </w:rPr>
  </w:style>
  <w:style w:type="character" w:customStyle="1" w:styleId="44">
    <w:name w:val="Heading 9 Char"/>
    <w:basedOn w:val="11"/>
    <w:link w:val="10"/>
    <w:semiHidden/>
    <w:qFormat/>
    <w:uiPriority w:val="9"/>
    <w:rPr>
      <w:rFonts w:ascii="Times New Roman" w:hAnsi="Times New Roman"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customStyle="1" w:styleId="45">
    <w:name w:val="Title Char"/>
    <w:basedOn w:val="11"/>
    <w:link w:val="27"/>
    <w:qFormat/>
    <w:uiPriority w:val="10"/>
    <w:rPr>
      <w:rFonts w:asciiTheme="majorHAnsi" w:hAnsiTheme="majorHAnsi" w:eastAsiaTheme="majorEastAsia" w:cstheme="majorBidi"/>
      <w:color w:val="000000" w:themeColor="text1"/>
      <w:sz w:val="56"/>
      <w:szCs w:val="56"/>
      <w14:textFill>
        <w14:solidFill>
          <w14:schemeClr w14:val="tx1"/>
        </w14:solidFill>
      </w14:textFill>
    </w:rPr>
  </w:style>
  <w:style w:type="character" w:customStyle="1" w:styleId="46">
    <w:name w:val="Subtitle Char"/>
    <w:basedOn w:val="11"/>
    <w:link w:val="24"/>
    <w:qFormat/>
    <w:uiPriority w:val="11"/>
    <w:rPr>
      <w:color w:val="595959" w:themeColor="text1" w:themeTint="A6"/>
      <w:spacing w:val="10"/>
      <w14:textFill>
        <w14:solidFill>
          <w14:schemeClr w14:val="tx1">
            <w14:lumMod w14:val="65000"/>
            <w14:lumOff w14:val="35000"/>
          </w14:schemeClr>
        </w14:solidFill>
      </w14:textFill>
    </w:rPr>
  </w:style>
  <w:style w:type="paragraph" w:styleId="47">
    <w:name w:val="No Spacing"/>
    <w:qFormat/>
    <w:uiPriority w:val="1"/>
    <w:pPr>
      <w:spacing w:after="0" w:line="480" w:lineRule="auto"/>
      <w:jc w:val="center"/>
    </w:pPr>
    <w:rPr>
      <w:rFonts w:asciiTheme="majorHAnsi" w:hAnsiTheme="majorHAnsi" w:eastAsiaTheme="minorEastAsia" w:cstheme="minorBidi"/>
      <w:sz w:val="24"/>
      <w:szCs w:val="22"/>
      <w:lang w:val="en-AU" w:eastAsia="en-US" w:bidi="ar-SA"/>
    </w:rPr>
  </w:style>
  <w:style w:type="paragraph" w:styleId="48">
    <w:name w:val="Quote"/>
    <w:basedOn w:val="1"/>
    <w:next w:val="1"/>
    <w:link w:val="49"/>
    <w:qFormat/>
    <w:uiPriority w:val="29"/>
    <w:pPr>
      <w:spacing w:before="160"/>
      <w:ind w:right="720"/>
    </w:pPr>
    <w:rPr>
      <w:i/>
      <w:iCs/>
      <w:color w:val="000000" w:themeColor="text1"/>
      <w:sz w:val="20"/>
      <w14:textFill>
        <w14:solidFill>
          <w14:schemeClr w14:val="tx1"/>
        </w14:solidFill>
      </w14:textFill>
    </w:rPr>
  </w:style>
  <w:style w:type="character" w:customStyle="1" w:styleId="49">
    <w:name w:val="Quote Char"/>
    <w:basedOn w:val="11"/>
    <w:link w:val="48"/>
    <w:qFormat/>
    <w:uiPriority w:val="29"/>
    <w:rPr>
      <w:rFonts w:ascii="Times New Roman" w:hAnsi="Times New Roman"/>
      <w:i/>
      <w:iCs/>
      <w:color w:val="000000" w:themeColor="text1"/>
      <w:sz w:val="20"/>
      <w14:textFill>
        <w14:solidFill>
          <w14:schemeClr w14:val="tx1"/>
        </w14:solidFill>
      </w14:textFill>
    </w:rPr>
  </w:style>
  <w:style w:type="paragraph" w:styleId="50">
    <w:name w:val="Intense Quote"/>
    <w:basedOn w:val="1"/>
    <w:next w:val="1"/>
    <w:link w:val="51"/>
    <w:qFormat/>
    <w:uiPriority w:val="30"/>
    <w:pPr>
      <w:pBdr>
        <w:top w:val="single" w:color="F1F1F1" w:themeColor="background1" w:themeShade="F2" w:sz="24" w:space="1"/>
        <w:bottom w:val="single" w:color="F1F1F1" w:themeColor="background1" w:themeShade="F2" w:sz="24" w:space="1"/>
      </w:pBdr>
      <w:shd w:val="clear" w:color="auto" w:fill="F1F1F1" w:themeFill="background1" w:themeFillShade="F2"/>
      <w:spacing w:before="240" w:after="240"/>
      <w:ind w:left="936" w:right="936"/>
      <w:jc w:val="center"/>
    </w:pPr>
    <w:rPr>
      <w:color w:val="000000" w:themeColor="text1"/>
      <w14:textFill>
        <w14:solidFill>
          <w14:schemeClr w14:val="tx1"/>
        </w14:solidFill>
      </w14:textFill>
    </w:rPr>
  </w:style>
  <w:style w:type="character" w:customStyle="1" w:styleId="51">
    <w:name w:val="Intense Quote Char"/>
    <w:basedOn w:val="11"/>
    <w:link w:val="50"/>
    <w:qFormat/>
    <w:uiPriority w:val="30"/>
    <w:rPr>
      <w:color w:val="000000" w:themeColor="text1"/>
      <w:shd w:val="clear" w:color="auto" w:fill="F1F1F1" w:themeFill="background1" w:themeFillShade="F2"/>
      <w14:textFill>
        <w14:solidFill>
          <w14:schemeClr w14:val="tx1"/>
        </w14:solidFill>
      </w14:textFill>
    </w:rPr>
  </w:style>
  <w:style w:type="character" w:customStyle="1" w:styleId="52">
    <w:name w:val="Subtle Emphasis"/>
    <w:basedOn w:val="11"/>
    <w:qFormat/>
    <w:uiPriority w:val="19"/>
    <w:rPr>
      <w:i/>
      <w:iCs/>
      <w:color w:val="404040" w:themeColor="text1" w:themeTint="BF"/>
      <w14:textFill>
        <w14:solidFill>
          <w14:schemeClr w14:val="tx1">
            <w14:lumMod w14:val="75000"/>
            <w14:lumOff w14:val="25000"/>
          </w14:schemeClr>
        </w14:solidFill>
      </w14:textFill>
    </w:rPr>
  </w:style>
  <w:style w:type="character" w:customStyle="1" w:styleId="53">
    <w:name w:val="Intense Emphasis"/>
    <w:basedOn w:val="11"/>
    <w:qFormat/>
    <w:uiPriority w:val="21"/>
    <w:rPr>
      <w:b/>
      <w:bCs/>
      <w:i/>
      <w:iCs/>
      <w:caps/>
    </w:rPr>
  </w:style>
  <w:style w:type="character" w:customStyle="1" w:styleId="54">
    <w:name w:val="Subtle Reference"/>
    <w:basedOn w:val="11"/>
    <w:qFormat/>
    <w:uiPriority w:val="31"/>
    <w:rPr>
      <w:smallCaps/>
      <w:color w:val="404040" w:themeColor="text1" w:themeTint="BF"/>
      <w:u w:val="single" w:color="7F7F7F"/>
      <w14:textFill>
        <w14:solidFill>
          <w14:schemeClr w14:val="tx1">
            <w14:lumMod w14:val="75000"/>
            <w14:lumOff w14:val="25000"/>
          </w14:schemeClr>
        </w14:solidFill>
      </w14:textFill>
    </w:rPr>
  </w:style>
  <w:style w:type="character" w:customStyle="1" w:styleId="55">
    <w:name w:val="Intense Reference"/>
    <w:basedOn w:val="11"/>
    <w:qFormat/>
    <w:uiPriority w:val="32"/>
    <w:rPr>
      <w:b/>
      <w:bCs/>
      <w:smallCaps/>
      <w:u w:val="single"/>
    </w:rPr>
  </w:style>
  <w:style w:type="character" w:customStyle="1" w:styleId="56">
    <w:name w:val="Book Title"/>
    <w:basedOn w:val="11"/>
    <w:qFormat/>
    <w:uiPriority w:val="33"/>
    <w:rPr>
      <w:smallCaps/>
      <w:spacing w:val="5"/>
    </w:rPr>
  </w:style>
  <w:style w:type="paragraph" w:customStyle="1" w:styleId="57">
    <w:name w:val="TOC Heading"/>
    <w:basedOn w:val="2"/>
    <w:next w:val="1"/>
    <w:unhideWhenUsed/>
    <w:qFormat/>
    <w:uiPriority w:val="39"/>
    <w:pPr>
      <w:outlineLvl w:val="9"/>
    </w:pPr>
  </w:style>
  <w:style w:type="paragraph" w:customStyle="1" w:styleId="58">
    <w:name w:val="p"/>
    <w:basedOn w:val="1"/>
    <w:uiPriority w:val="0"/>
    <w:pPr>
      <w:spacing w:before="100" w:beforeAutospacing="1" w:after="100" w:afterAutospacing="1" w:line="240" w:lineRule="auto"/>
    </w:pPr>
    <w:rPr>
      <w:rFonts w:eastAsia="Times New Roman" w:cs="Times New Roman"/>
      <w:szCs w:val="24"/>
      <w:lang w:eastAsia="en-AU"/>
    </w:rPr>
  </w:style>
  <w:style w:type="paragraph" w:customStyle="1" w:styleId="59">
    <w:name w:val="Title 2"/>
    <w:basedOn w:val="1"/>
    <w:qFormat/>
    <w:uiPriority w:val="1"/>
    <w:pPr>
      <w:spacing w:after="0"/>
      <w:jc w:val="center"/>
    </w:pPr>
    <w:rPr>
      <w:rFonts w:asciiTheme="minorHAnsi" w:hAnsiTheme="minorHAnsi"/>
      <w:kern w:val="24"/>
      <w:szCs w:val="24"/>
      <w:lang w:val="en-US" w:eastAsia="ja-JP"/>
    </w:rPr>
  </w:style>
  <w:style w:type="character" w:customStyle="1" w:styleId="60">
    <w:name w:val="Footnote Text Char"/>
    <w:basedOn w:val="11"/>
    <w:link w:val="19"/>
    <w:qFormat/>
    <w:uiPriority w:val="99"/>
    <w:rPr>
      <w:rFonts w:ascii="Times New Roman" w:hAnsi="Times New Roman"/>
      <w:sz w:val="20"/>
      <w:szCs w:val="20"/>
    </w:rPr>
  </w:style>
  <w:style w:type="character" w:customStyle="1" w:styleId="61">
    <w:name w:val="Header Char"/>
    <w:basedOn w:val="11"/>
    <w:link w:val="20"/>
    <w:qFormat/>
    <w:uiPriority w:val="99"/>
    <w:rPr>
      <w:rFonts w:ascii="Times New Roman" w:hAnsi="Times New Roman"/>
      <w:sz w:val="24"/>
    </w:rPr>
  </w:style>
  <w:style w:type="character" w:customStyle="1" w:styleId="62">
    <w:name w:val="Footer Char"/>
    <w:basedOn w:val="11"/>
    <w:link w:val="17"/>
    <w:qFormat/>
    <w:uiPriority w:val="99"/>
    <w:rPr>
      <w:rFonts w:ascii="Times New Roman" w:hAnsi="Times New Roman"/>
      <w:sz w:val="24"/>
    </w:rPr>
  </w:style>
  <w:style w:type="table" w:customStyle="1" w:styleId="63">
    <w:name w:val="Grid Table 2 Accent 3"/>
    <w:basedOn w:val="12"/>
    <w:uiPriority w:val="47"/>
    <w:pPr>
      <w:spacing w:after="0" w:line="240" w:lineRule="auto"/>
    </w:pPr>
    <w:tblPr>
      <w:tblBorders>
        <w:top w:val="single" w:color="C8C8C8" w:themeColor="accent3" w:themeTint="99" w:sz="2" w:space="0"/>
        <w:bottom w:val="single" w:color="C8C8C8" w:themeColor="accent3" w:themeTint="99" w:sz="2" w:space="0"/>
        <w:insideH w:val="single" w:color="C8C8C8" w:themeColor="accent3" w:themeTint="99" w:sz="2" w:space="0"/>
        <w:insideV w:val="single" w:color="C8C8C8" w:themeColor="accent3" w:themeTint="99" w:sz="2" w:space="0"/>
      </w:tblBorders>
    </w:tblPr>
    <w:tblStylePr w:type="firstRow">
      <w:rPr>
        <w:b/>
        <w:bCs/>
      </w:rPr>
      <w:tcPr>
        <w:tcBorders>
          <w:top w:val="nil"/>
          <w:bottom w:val="single" w:color="C8C8C8" w:themeColor="accent3" w:themeTint="99" w:sz="12" w:space="0"/>
          <w:insideH w:val="nil"/>
          <w:insideV w:val="nil"/>
        </w:tcBorders>
        <w:shd w:val="clear" w:color="auto" w:fill="FFFFFF" w:themeFill="background1"/>
      </w:tcPr>
    </w:tblStylePr>
    <w:tblStylePr w:type="lastRow">
      <w:rPr>
        <w:b/>
        <w:bCs/>
      </w:rPr>
      <w:tcPr>
        <w:tcBorders>
          <w:top w:val="double" w:color="C8C8C8"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ECECEC" w:themeFill="accent3" w:themeFillTint="33"/>
      </w:tcPr>
    </w:tblStylePr>
    <w:tblStylePr w:type="band1Horz">
      <w:tcPr>
        <w:shd w:val="clear" w:color="auto" w:fill="ECECEC" w:themeFill="accent3" w:themeFillTint="33"/>
      </w:tcPr>
    </w:tblStylePr>
  </w:style>
  <w:style w:type="table" w:customStyle="1" w:styleId="64">
    <w:name w:val="Grid Table 2"/>
    <w:basedOn w:val="12"/>
    <w:qFormat/>
    <w:uiPriority w:val="47"/>
    <w:pPr>
      <w:spacing w:after="0" w:line="240" w:lineRule="auto"/>
    </w:pPr>
    <w:tblPr>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cPr>
        <w:tcBorders>
          <w:top w:val="nil"/>
          <w:bottom w:val="single" w:color="666666" w:themeColor="text1" w:themeTint="99" w:sz="12" w:space="0"/>
          <w:insideH w:val="nil"/>
          <w:insideV w:val="nil"/>
        </w:tcBorders>
        <w:shd w:val="clear" w:color="auto" w:fill="FFFFFF" w:themeFill="background1"/>
      </w:tcPr>
    </w:tblStylePr>
    <w:tblStylePr w:type="lastRow">
      <w:rPr>
        <w:b/>
        <w:bCs/>
      </w:r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5">
    <w:name w:val="Plain Table 1"/>
    <w:basedOn w:val="12"/>
    <w:qFormat/>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66">
    <w:name w:val="Grid Table Light"/>
    <w:basedOn w:val="12"/>
    <w:qFormat/>
    <w:uiPriority w:val="40"/>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table" w:customStyle="1" w:styleId="67">
    <w:name w:val="Grid Table 6 Colorful"/>
    <w:basedOn w:val="12"/>
    <w:qFormat/>
    <w:uiPriority w:val="51"/>
    <w:pPr>
      <w:spacing w:after="0" w:line="240" w:lineRule="auto"/>
    </w:pPr>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4" w:space="0"/>
        </w:tcBorders>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8">
    <w:name w:val="Grid Table 3"/>
    <w:basedOn w:val="12"/>
    <w:qFormat/>
    <w:uiPriority w:val="48"/>
    <w:pPr>
      <w:spacing w:after="0" w:line="240" w:lineRule="auto"/>
    </w:p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table" w:customStyle="1" w:styleId="69">
    <w:name w:val="Grid Table 7 Colorful"/>
    <w:basedOn w:val="12"/>
    <w:qFormat/>
    <w:uiPriority w:val="52"/>
    <w:pPr>
      <w:spacing w:after="0" w:line="240" w:lineRule="auto"/>
    </w:pPr>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character" w:customStyle="1" w:styleId="70">
    <w:name w:val="Unresolved Mention1"/>
    <w:basedOn w:val="11"/>
    <w:semiHidden/>
    <w:unhideWhenUsed/>
    <w:qFormat/>
    <w:uiPriority w:val="99"/>
    <w:rPr>
      <w:color w:val="605E5C"/>
      <w:shd w:val="clear" w:color="auto" w:fill="E1DFDD"/>
    </w:rPr>
  </w:style>
  <w:style w:type="paragraph" w:customStyle="1" w:styleId="71">
    <w:name w:val="mb15"/>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paragraph" w:customStyle="1" w:styleId="72">
    <w:name w:val="muitypography-root"/>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table" w:customStyle="1" w:styleId="73">
    <w:name w:val="Light Shading1"/>
    <w:basedOn w:val="12"/>
    <w:qFormat/>
    <w:uiPriority w:val="60"/>
    <w:pPr>
      <w:spacing w:after="0" w:line="240" w:lineRule="auto"/>
    </w:pPr>
    <w:rPr>
      <w:rFonts w:eastAsiaTheme="minorHAnsi"/>
      <w:color w:val="000000"/>
      <w:lang w:val="en-US"/>
    </w:rPr>
    <w:tblPr>
      <w:tblBorders>
        <w:top w:val="single" w:color="000000" w:sz="8" w:space="0"/>
        <w:bottom w:val="single" w:color="000000" w:sz="8" w:space="0"/>
      </w:tblBorders>
    </w:tblPr>
    <w:tblStylePr w:type="fir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la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firstCol">
      <w:rPr>
        <w:b/>
        <w:bCs/>
      </w:rPr>
    </w:tblStylePr>
    <w:tblStylePr w:type="lastCol">
      <w:rPr>
        <w:b/>
        <w:bCs/>
      </w:rPr>
    </w:tblStylePr>
    <w:tblStylePr w:type="band1Vert">
      <w:tcPr>
        <w:tcBorders>
          <w:left w:val="nil"/>
          <w:right w:val="nil"/>
          <w:insideH w:val="nil"/>
          <w:insideV w:val="nil"/>
        </w:tcBorders>
        <w:shd w:val="clear" w:color="auto" w:fill="C0C0C0"/>
      </w:tcPr>
    </w:tblStylePr>
    <w:tblStylePr w:type="band1Horz">
      <w:tcPr>
        <w:tcBorders>
          <w:left w:val="nil"/>
          <w:right w:val="nil"/>
          <w:insideH w:val="nil"/>
          <w:insideV w:val="nil"/>
        </w:tcBorders>
        <w:shd w:val="clear" w:color="auto" w:fill="C0C0C0"/>
      </w:tcPr>
    </w:tblStylePr>
  </w:style>
  <w:style w:type="character" w:customStyle="1" w:styleId="74">
    <w:name w:val="text-block-with-attachment"/>
    <w:basedOn w:val="11"/>
    <w:qFormat/>
    <w:uiPriority w:val="0"/>
  </w:style>
  <w:style w:type="character" w:customStyle="1" w:styleId="75">
    <w:name w:val="label"/>
    <w:basedOn w:val="11"/>
    <w:qFormat/>
    <w:uiPriority w:val="0"/>
  </w:style>
  <w:style w:type="character" w:customStyle="1" w:styleId="76">
    <w:name w:val="citation-1"/>
    <w:basedOn w:val="11"/>
    <w:qFormat/>
    <w:uiPriority w:val="0"/>
  </w:style>
  <w:style w:type="character" w:customStyle="1" w:styleId="77">
    <w:name w:val="citation-31"/>
    <w:basedOn w:val="11"/>
    <w:qFormat/>
    <w:uiPriority w:val="0"/>
  </w:style>
  <w:style w:type="character" w:customStyle="1" w:styleId="78">
    <w:name w:val="citation-30"/>
    <w:basedOn w:val="11"/>
    <w:qFormat/>
    <w:uiPriority w:val="0"/>
  </w:style>
  <w:style w:type="character" w:customStyle="1" w:styleId="79">
    <w:name w:val="citation-29"/>
    <w:basedOn w:val="11"/>
    <w:qFormat/>
    <w:uiPriority w:val="0"/>
  </w:style>
  <w:style w:type="character" w:customStyle="1" w:styleId="80">
    <w:name w:val="citation-28"/>
    <w:basedOn w:val="11"/>
    <w:qFormat/>
    <w:uiPriority w:val="0"/>
  </w:style>
  <w:style w:type="character" w:customStyle="1" w:styleId="81">
    <w:name w:val="citation-27"/>
    <w:basedOn w:val="11"/>
    <w:qFormat/>
    <w:uiPriority w:val="0"/>
  </w:style>
  <w:style w:type="character" w:customStyle="1" w:styleId="82">
    <w:name w:val="citation-26"/>
    <w:basedOn w:val="11"/>
    <w:qFormat/>
    <w:uiPriority w:val="0"/>
  </w:style>
  <w:style w:type="character" w:customStyle="1" w:styleId="83">
    <w:name w:val="citation-25"/>
    <w:basedOn w:val="11"/>
    <w:qFormat/>
    <w:uiPriority w:val="0"/>
  </w:style>
  <w:style w:type="character" w:customStyle="1" w:styleId="84">
    <w:name w:val="citation-24"/>
    <w:basedOn w:val="11"/>
    <w:qFormat/>
    <w:uiPriority w:val="0"/>
  </w:style>
  <w:style w:type="table" w:customStyle="1" w:styleId="85">
    <w:name w:val="Plain Table 5"/>
    <w:basedOn w:val="12"/>
    <w:qFormat/>
    <w:uiPriority w:val="45"/>
    <w:pPr>
      <w:spacing w:after="0" w:line="240" w:lineRule="auto"/>
    </w:pPr>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table" w:customStyle="1" w:styleId="86">
    <w:name w:val="Plain Table 3"/>
    <w:basedOn w:val="12"/>
    <w:qFormat/>
    <w:uiPriority w:val="43"/>
    <w:pPr>
      <w:spacing w:after="0" w:line="240" w:lineRule="auto"/>
    </w:pPr>
    <w:tblStylePr w:type="firstRow">
      <w:rPr>
        <w:b/>
        <w:bCs/>
        <w:caps/>
      </w:rPr>
      <w:tcPr>
        <w:tcBorders>
          <w:bottom w:val="single" w:color="7E7E7E" w:themeColor="text1" w:themeTint="80" w:sz="4" w:space="0"/>
        </w:tcBorders>
      </w:tcPr>
    </w:tblStylePr>
    <w:tblStylePr w:type="lastRow">
      <w:rPr>
        <w:b/>
        <w:bCs/>
        <w:caps/>
      </w:rPr>
      <w:tcPr>
        <w:tcBorders>
          <w:top w:val="nil"/>
        </w:tcBorders>
      </w:tcPr>
    </w:tblStylePr>
    <w:tblStylePr w:type="firstCol">
      <w:rPr>
        <w:b/>
        <w:bCs/>
        <w:caps/>
      </w:rPr>
      <w:tcPr>
        <w:tcBorders>
          <w:right w:val="single" w:color="7E7E7E" w:themeColor="text1" w:themeTint="80" w:sz="4" w:space="0"/>
        </w:tcBorders>
      </w:tcPr>
    </w:tblStylePr>
    <w:tblStylePr w:type="lastCol">
      <w:rPr>
        <w:b/>
        <w:bCs/>
        <w:caps/>
      </w:rPr>
      <w:tcPr>
        <w:tcBorders>
          <w:left w:val="nil"/>
        </w:tcBorders>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CD0EC-CF64-40BF-AB00-8EF681B7B2DD}">
  <ds:schemaRefs/>
</ds:datastoreItem>
</file>

<file path=docProps/app.xml><?xml version="1.0" encoding="utf-8"?>
<Properties xmlns="http://schemas.openxmlformats.org/officeDocument/2006/extended-properties" xmlns:vt="http://schemas.openxmlformats.org/officeDocument/2006/docPropsVTypes">
  <Template>Normal</Template>
  <Pages>15</Pages>
  <Words>3605</Words>
  <Characters>20550</Characters>
  <Lines>171</Lines>
  <Paragraphs>48</Paragraphs>
  <TotalTime>3</TotalTime>
  <ScaleCrop>false</ScaleCrop>
  <LinksUpToDate>false</LinksUpToDate>
  <CharactersWithSpaces>24107</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2026-03-12T10:10:00Z</dcterms:created>
  <dc:creator>Administrator</dc:creator>
  <cp:lastModifiedBy>Durgesh Badhe</cp:lastModifiedBy>
  <dcterms:modified xsi:type="dcterms:W3CDTF">2026-03-14T11:35:18Z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B2A75E2D00E347948BE0642E3D9DED44_12</vt:lpwstr>
  </property>
</Properties>
</file>