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E3BFB9" w14:textId="77777777" w:rsidR="00427D37" w:rsidRDefault="00427D37" w:rsidP="00427D37">
      <w:r>
        <w:rPr>
          <w:noProof/>
          <w:lang w:eastAsia="en-GB"/>
        </w:rPr>
        <w:drawing>
          <wp:anchor distT="0" distB="0" distL="114300" distR="114300" simplePos="0" relativeHeight="251659264" behindDoc="0" locked="0" layoutInCell="1" allowOverlap="1" wp14:anchorId="598A79B4" wp14:editId="306BDA5D">
            <wp:simplePos x="0" y="0"/>
            <wp:positionH relativeFrom="margin">
              <wp:align>center</wp:align>
            </wp:positionH>
            <wp:positionV relativeFrom="paragraph">
              <wp:posOffset>11575</wp:posOffset>
            </wp:positionV>
            <wp:extent cx="2800350" cy="1246505"/>
            <wp:effectExtent l="0" t="0" r="0" b="0"/>
            <wp:wrapSquare wrapText="bothSides"/>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2800350" cy="1246505"/>
                    </a:xfrm>
                    <a:prstGeom prst="rect">
                      <a:avLst/>
                    </a:prstGeom>
                  </pic:spPr>
                </pic:pic>
              </a:graphicData>
            </a:graphic>
            <wp14:sizeRelH relativeFrom="margin">
              <wp14:pctWidth>0</wp14:pctWidth>
            </wp14:sizeRelH>
            <wp14:sizeRelV relativeFrom="margin">
              <wp14:pctHeight>0</wp14:pctHeight>
            </wp14:sizeRelV>
          </wp:anchor>
        </w:drawing>
      </w:r>
    </w:p>
    <w:p w14:paraId="5C3EE09D" w14:textId="77777777" w:rsidR="00427D37" w:rsidRDefault="00427D37" w:rsidP="00427D37"/>
    <w:p w14:paraId="733BE104" w14:textId="77777777" w:rsidR="00427D37" w:rsidRDefault="00427D37" w:rsidP="00427D37"/>
    <w:p w14:paraId="5B344B91" w14:textId="77777777" w:rsidR="00427D37" w:rsidRDefault="00427D37" w:rsidP="00427D37"/>
    <w:p w14:paraId="0043CFEC" w14:textId="77777777" w:rsidR="00427D37" w:rsidRDefault="00427D37" w:rsidP="00427D37"/>
    <w:p w14:paraId="448C46D5" w14:textId="77777777" w:rsidR="00427D37" w:rsidRDefault="00427D37" w:rsidP="00427D37"/>
    <w:p w14:paraId="548638C3" w14:textId="77777777" w:rsidR="00427D37" w:rsidRDefault="00427D37" w:rsidP="00427D37">
      <w:pPr>
        <w:spacing w:after="0" w:line="240" w:lineRule="auto"/>
        <w:jc w:val="center"/>
        <w:rPr>
          <w:rFonts w:ascii="Arial" w:hAnsi="Arial" w:cs="Arial"/>
          <w:b/>
          <w:bCs/>
          <w:sz w:val="28"/>
          <w:szCs w:val="28"/>
        </w:rPr>
      </w:pPr>
      <w:bookmarkStart w:id="0" w:name="_Hlk76569018"/>
      <w:r>
        <w:rPr>
          <w:rFonts w:ascii="Arial" w:hAnsi="Arial" w:cs="Arial"/>
          <w:b/>
          <w:bCs/>
          <w:sz w:val="28"/>
          <w:szCs w:val="28"/>
        </w:rPr>
        <w:t>Principles of Health and Social Care</w:t>
      </w:r>
    </w:p>
    <w:p w14:paraId="3C3C81D5" w14:textId="77777777" w:rsidR="00427D37" w:rsidRDefault="00427D37" w:rsidP="00427D37">
      <w:pPr>
        <w:spacing w:after="0" w:line="240" w:lineRule="auto"/>
        <w:jc w:val="center"/>
        <w:rPr>
          <w:rFonts w:ascii="Arial" w:hAnsi="Arial" w:cs="Arial"/>
          <w:b/>
          <w:bCs/>
          <w:sz w:val="28"/>
          <w:szCs w:val="28"/>
        </w:rPr>
      </w:pPr>
    </w:p>
    <w:p w14:paraId="784D9EEB" w14:textId="77777777" w:rsidR="00427D37" w:rsidRPr="00BC2BEF" w:rsidRDefault="00427D37" w:rsidP="00427D37">
      <w:pPr>
        <w:spacing w:after="0" w:line="240" w:lineRule="auto"/>
        <w:jc w:val="center"/>
        <w:rPr>
          <w:rFonts w:ascii="Arial" w:hAnsi="Arial" w:cs="Arial"/>
          <w:b/>
          <w:bCs/>
          <w:sz w:val="28"/>
          <w:szCs w:val="28"/>
        </w:rPr>
      </w:pPr>
      <w:r>
        <w:rPr>
          <w:rFonts w:ascii="Arial" w:hAnsi="Arial" w:cs="Arial"/>
          <w:b/>
          <w:bCs/>
          <w:sz w:val="28"/>
          <w:szCs w:val="28"/>
        </w:rPr>
        <w:t>BMHP5002</w:t>
      </w:r>
    </w:p>
    <w:p w14:paraId="54D695B4" w14:textId="77777777" w:rsidR="00427D37" w:rsidRPr="00BC2BEF" w:rsidRDefault="00427D37" w:rsidP="00427D37">
      <w:pPr>
        <w:spacing w:after="0" w:line="240" w:lineRule="auto"/>
        <w:jc w:val="center"/>
        <w:rPr>
          <w:rFonts w:ascii="Arial" w:hAnsi="Arial" w:cs="Arial"/>
          <w:b/>
          <w:bCs/>
          <w:sz w:val="28"/>
          <w:szCs w:val="28"/>
        </w:rPr>
      </w:pPr>
    </w:p>
    <w:p w14:paraId="473A0FCE" w14:textId="77777777" w:rsidR="00427D37" w:rsidRPr="00BC2BEF" w:rsidRDefault="00427D37" w:rsidP="00427D37">
      <w:pPr>
        <w:spacing w:after="0" w:line="240" w:lineRule="auto"/>
        <w:jc w:val="center"/>
        <w:rPr>
          <w:rFonts w:ascii="Arial" w:hAnsi="Arial" w:cs="Arial"/>
          <w:b/>
          <w:bCs/>
          <w:sz w:val="28"/>
          <w:szCs w:val="28"/>
        </w:rPr>
      </w:pPr>
    </w:p>
    <w:p w14:paraId="197D1D84" w14:textId="64B8E307" w:rsidR="00427D37" w:rsidRPr="000B26AC" w:rsidRDefault="00427D37" w:rsidP="00427D37">
      <w:pPr>
        <w:spacing w:after="0" w:line="240" w:lineRule="auto"/>
        <w:jc w:val="center"/>
        <w:rPr>
          <w:rFonts w:ascii="Arial" w:hAnsi="Arial" w:cs="Arial"/>
          <w:b/>
          <w:bCs/>
          <w:sz w:val="24"/>
          <w:szCs w:val="24"/>
          <w:u w:val="single"/>
        </w:rPr>
      </w:pPr>
      <w:r w:rsidRPr="000B26AC">
        <w:rPr>
          <w:rFonts w:ascii="Arial" w:hAnsi="Arial" w:cs="Arial"/>
          <w:b/>
          <w:bCs/>
          <w:sz w:val="24"/>
          <w:szCs w:val="24"/>
          <w:u w:val="single"/>
        </w:rPr>
        <w:t xml:space="preserve">Assessment Component </w:t>
      </w:r>
      <w:r w:rsidR="00404F6C">
        <w:rPr>
          <w:rFonts w:ascii="Arial" w:hAnsi="Arial" w:cs="Arial"/>
          <w:b/>
          <w:bCs/>
          <w:sz w:val="24"/>
          <w:szCs w:val="24"/>
          <w:u w:val="single"/>
        </w:rPr>
        <w:t xml:space="preserve"> 2</w:t>
      </w:r>
    </w:p>
    <w:p w14:paraId="6FE215F6" w14:textId="77777777" w:rsidR="00427D37" w:rsidRPr="000B26AC" w:rsidRDefault="00427D37" w:rsidP="00427D37">
      <w:pPr>
        <w:spacing w:after="0" w:line="240" w:lineRule="auto"/>
        <w:jc w:val="center"/>
        <w:rPr>
          <w:rFonts w:ascii="Arial" w:hAnsi="Arial" w:cs="Arial"/>
          <w:b/>
          <w:bCs/>
          <w:sz w:val="24"/>
          <w:szCs w:val="24"/>
          <w:u w:val="single"/>
        </w:rPr>
      </w:pPr>
    </w:p>
    <w:p w14:paraId="4F71635F" w14:textId="77777777" w:rsidR="00427D37" w:rsidRPr="000B26AC" w:rsidRDefault="00427D37" w:rsidP="00427D37">
      <w:pPr>
        <w:spacing w:after="0" w:line="240" w:lineRule="auto"/>
        <w:jc w:val="center"/>
        <w:rPr>
          <w:rFonts w:ascii="Arial" w:hAnsi="Arial" w:cs="Arial"/>
          <w:b/>
          <w:bCs/>
          <w:sz w:val="24"/>
          <w:szCs w:val="24"/>
          <w:u w:val="single"/>
        </w:rPr>
      </w:pPr>
      <w:r w:rsidRPr="000B26AC">
        <w:rPr>
          <w:rFonts w:ascii="Arial" w:hAnsi="Arial" w:cs="Arial"/>
          <w:b/>
          <w:bCs/>
          <w:sz w:val="24"/>
          <w:szCs w:val="24"/>
          <w:u w:val="single"/>
        </w:rPr>
        <w:t xml:space="preserve"> Written </w:t>
      </w:r>
      <w:r>
        <w:rPr>
          <w:rFonts w:ascii="Arial" w:hAnsi="Arial" w:cs="Arial"/>
          <w:b/>
          <w:bCs/>
          <w:sz w:val="24"/>
          <w:szCs w:val="24"/>
          <w:u w:val="single"/>
        </w:rPr>
        <w:t>Assignment</w:t>
      </w:r>
    </w:p>
    <w:p w14:paraId="4BFE07A8" w14:textId="77777777" w:rsidR="00427D37" w:rsidRPr="00BE17CC" w:rsidRDefault="00427D37" w:rsidP="00427D37">
      <w:pPr>
        <w:spacing w:after="0" w:line="240" w:lineRule="auto"/>
        <w:jc w:val="center"/>
        <w:rPr>
          <w:rFonts w:ascii="Arial" w:hAnsi="Arial" w:cs="Arial"/>
          <w:b/>
          <w:bCs/>
          <w:sz w:val="28"/>
          <w:szCs w:val="28"/>
          <w:u w:val="single"/>
        </w:rPr>
      </w:pPr>
    </w:p>
    <w:p w14:paraId="6B789132" w14:textId="77777777" w:rsidR="00427D37" w:rsidRDefault="00427D37" w:rsidP="00427D37">
      <w:pPr>
        <w:spacing w:after="0" w:line="240" w:lineRule="auto"/>
        <w:jc w:val="center"/>
        <w:rPr>
          <w:rFonts w:ascii="Arial" w:hAnsi="Arial" w:cs="Arial"/>
          <w:b/>
          <w:bCs/>
          <w:sz w:val="40"/>
          <w:szCs w:val="40"/>
        </w:rPr>
      </w:pPr>
    </w:p>
    <w:p w14:paraId="0B670ADA" w14:textId="77777777" w:rsidR="00427D37" w:rsidRPr="00BC2BEF" w:rsidRDefault="00427D37" w:rsidP="00427D37">
      <w:pPr>
        <w:spacing w:after="0" w:line="240" w:lineRule="auto"/>
        <w:jc w:val="center"/>
        <w:rPr>
          <w:rFonts w:ascii="Arial" w:hAnsi="Arial" w:cs="Arial"/>
          <w:b/>
          <w:bCs/>
          <w:sz w:val="40"/>
          <w:szCs w:val="40"/>
        </w:rPr>
      </w:pPr>
    </w:p>
    <w:p w14:paraId="0B17FF07" w14:textId="77777777" w:rsidR="00427D37" w:rsidRPr="000B26AC" w:rsidRDefault="00427D37" w:rsidP="00427D37">
      <w:pPr>
        <w:spacing w:after="0" w:line="240" w:lineRule="auto"/>
        <w:rPr>
          <w:rFonts w:ascii="Arial" w:hAnsi="Arial" w:cs="Arial"/>
          <w:b/>
          <w:bCs/>
        </w:rPr>
      </w:pPr>
      <w:r w:rsidRPr="000B26AC">
        <w:rPr>
          <w:rFonts w:ascii="Arial" w:hAnsi="Arial" w:cs="Arial"/>
          <w:b/>
          <w:bCs/>
        </w:rPr>
        <w:t>Student name:</w:t>
      </w:r>
      <w:r>
        <w:rPr>
          <w:rFonts w:ascii="Arial" w:hAnsi="Arial" w:cs="Arial"/>
          <w:b/>
          <w:bCs/>
        </w:rPr>
        <w:t xml:space="preserve">        MAGNUS AMADI</w:t>
      </w:r>
    </w:p>
    <w:p w14:paraId="329F5B01" w14:textId="77777777" w:rsidR="00427D37" w:rsidRPr="000B26AC" w:rsidRDefault="00427D37" w:rsidP="00427D37">
      <w:pPr>
        <w:spacing w:after="0" w:line="240" w:lineRule="auto"/>
        <w:rPr>
          <w:rFonts w:ascii="Arial" w:hAnsi="Arial" w:cs="Arial"/>
          <w:b/>
          <w:bCs/>
        </w:rPr>
      </w:pPr>
    </w:p>
    <w:p w14:paraId="2672F654" w14:textId="77777777" w:rsidR="00427D37" w:rsidRPr="00C05964" w:rsidRDefault="00427D37" w:rsidP="00427D37">
      <w:pPr>
        <w:spacing w:after="0" w:line="240" w:lineRule="auto"/>
        <w:rPr>
          <w:rFonts w:ascii="Arial" w:hAnsi="Arial" w:cs="Arial"/>
          <w:b/>
          <w:bCs/>
          <w:sz w:val="28"/>
          <w:szCs w:val="28"/>
        </w:rPr>
      </w:pPr>
      <w:r w:rsidRPr="000B26AC">
        <w:rPr>
          <w:rFonts w:ascii="Arial" w:hAnsi="Arial" w:cs="Arial"/>
          <w:b/>
          <w:bCs/>
        </w:rPr>
        <w:t>Student number:</w:t>
      </w:r>
      <w:r>
        <w:rPr>
          <w:rFonts w:ascii="Arial" w:hAnsi="Arial" w:cs="Arial"/>
          <w:b/>
          <w:bCs/>
        </w:rPr>
        <w:t xml:space="preserve">       </w:t>
      </w:r>
      <w:r>
        <w:rPr>
          <w:rFonts w:ascii="Arial" w:hAnsi="Arial" w:cs="Arial"/>
          <w:b/>
          <w:bCs/>
          <w:sz w:val="28"/>
          <w:szCs w:val="28"/>
        </w:rPr>
        <w:t>1921681</w:t>
      </w:r>
    </w:p>
    <w:p w14:paraId="2360BA80" w14:textId="77777777" w:rsidR="00427D37" w:rsidRPr="000B26AC" w:rsidRDefault="00427D37" w:rsidP="00427D37">
      <w:pPr>
        <w:spacing w:after="0" w:line="240" w:lineRule="auto"/>
        <w:rPr>
          <w:rFonts w:ascii="Arial" w:hAnsi="Arial" w:cs="Arial"/>
          <w:b/>
          <w:bCs/>
        </w:rPr>
      </w:pPr>
    </w:p>
    <w:p w14:paraId="50DF8D00" w14:textId="77777777" w:rsidR="00427D37" w:rsidRPr="00C05964" w:rsidRDefault="00427D37" w:rsidP="00427D37">
      <w:pPr>
        <w:spacing w:after="0" w:line="240" w:lineRule="auto"/>
        <w:rPr>
          <w:rFonts w:ascii="Arial" w:hAnsi="Arial" w:cs="Arial"/>
          <w:b/>
          <w:bCs/>
          <w:sz w:val="28"/>
          <w:szCs w:val="28"/>
        </w:rPr>
      </w:pPr>
      <w:r w:rsidRPr="000B26AC">
        <w:rPr>
          <w:rFonts w:ascii="Arial" w:hAnsi="Arial" w:cs="Arial"/>
          <w:b/>
          <w:bCs/>
        </w:rPr>
        <w:t>Group:</w:t>
      </w:r>
      <w:r>
        <w:rPr>
          <w:rFonts w:ascii="Arial" w:hAnsi="Arial" w:cs="Arial"/>
          <w:b/>
          <w:bCs/>
        </w:rPr>
        <w:t xml:space="preserve">                      </w:t>
      </w:r>
      <w:r>
        <w:rPr>
          <w:rFonts w:ascii="Arial" w:hAnsi="Arial" w:cs="Arial"/>
          <w:b/>
          <w:bCs/>
          <w:sz w:val="28"/>
          <w:szCs w:val="28"/>
        </w:rPr>
        <w:t>2</w:t>
      </w:r>
    </w:p>
    <w:p w14:paraId="2B31244D" w14:textId="77777777" w:rsidR="00427D37" w:rsidRPr="000B26AC" w:rsidRDefault="00427D37" w:rsidP="00427D37">
      <w:pPr>
        <w:spacing w:after="0" w:line="240" w:lineRule="auto"/>
        <w:rPr>
          <w:rFonts w:ascii="Arial" w:hAnsi="Arial" w:cs="Arial"/>
          <w:b/>
          <w:bCs/>
        </w:rPr>
      </w:pPr>
    </w:p>
    <w:p w14:paraId="174A55A6" w14:textId="4B11C114" w:rsidR="00427D37" w:rsidRDefault="00427D37" w:rsidP="00427D37">
      <w:pPr>
        <w:spacing w:after="0" w:line="240" w:lineRule="auto"/>
        <w:rPr>
          <w:rFonts w:ascii="Arial" w:hAnsi="Arial" w:cs="Arial"/>
          <w:b/>
          <w:bCs/>
        </w:rPr>
      </w:pPr>
      <w:r w:rsidRPr="000B26AC">
        <w:rPr>
          <w:rFonts w:ascii="Arial" w:hAnsi="Arial" w:cs="Arial"/>
          <w:b/>
          <w:bCs/>
        </w:rPr>
        <w:t xml:space="preserve">Lecturer name: </w:t>
      </w:r>
      <w:r>
        <w:rPr>
          <w:rFonts w:ascii="Arial" w:hAnsi="Arial" w:cs="Arial"/>
          <w:b/>
          <w:bCs/>
        </w:rPr>
        <w:t xml:space="preserve">       DIYA      GANGULY</w:t>
      </w:r>
    </w:p>
    <w:p w14:paraId="0328F0F0" w14:textId="54AFE467" w:rsidR="00C6327B" w:rsidRDefault="00C6327B" w:rsidP="00427D37">
      <w:pPr>
        <w:spacing w:after="0" w:line="240" w:lineRule="auto"/>
        <w:rPr>
          <w:rFonts w:ascii="Arial" w:hAnsi="Arial" w:cs="Arial"/>
          <w:b/>
          <w:bCs/>
        </w:rPr>
      </w:pPr>
    </w:p>
    <w:p w14:paraId="7ADA2C9E" w14:textId="1EEE9B24" w:rsidR="00C6327B" w:rsidRDefault="00C6327B" w:rsidP="00427D37">
      <w:pPr>
        <w:spacing w:after="0" w:line="240" w:lineRule="auto"/>
        <w:rPr>
          <w:rFonts w:ascii="Arial" w:hAnsi="Arial" w:cs="Arial"/>
          <w:b/>
          <w:bCs/>
        </w:rPr>
      </w:pPr>
    </w:p>
    <w:p w14:paraId="42C283BA" w14:textId="77777777" w:rsidR="00C6327B" w:rsidRPr="000B26AC" w:rsidRDefault="00C6327B" w:rsidP="00427D37">
      <w:pPr>
        <w:spacing w:after="0" w:line="240" w:lineRule="auto"/>
        <w:rPr>
          <w:rFonts w:ascii="Arial" w:hAnsi="Arial" w:cs="Arial"/>
          <w:b/>
          <w:bCs/>
        </w:rPr>
      </w:pPr>
    </w:p>
    <w:p w14:paraId="19C47336" w14:textId="77777777" w:rsidR="00427D37" w:rsidRPr="00C05964" w:rsidRDefault="00427D37" w:rsidP="00427D37">
      <w:pPr>
        <w:spacing w:after="0" w:line="240" w:lineRule="auto"/>
        <w:jc w:val="center"/>
        <w:rPr>
          <w:rFonts w:ascii="Arial" w:hAnsi="Arial" w:cs="Arial"/>
          <w:b/>
          <w:bCs/>
          <w:sz w:val="28"/>
          <w:szCs w:val="28"/>
        </w:rPr>
      </w:pPr>
    </w:p>
    <w:p w14:paraId="2084910C" w14:textId="2BA20B28" w:rsidR="00427D37" w:rsidRPr="000B26AC" w:rsidRDefault="00427D37" w:rsidP="00427D37">
      <w:pPr>
        <w:rPr>
          <w:rFonts w:ascii="Arial" w:hAnsi="Arial" w:cs="Arial"/>
          <w:b/>
          <w:bCs/>
        </w:rPr>
      </w:pPr>
      <w:r>
        <w:rPr>
          <w:rFonts w:ascii="Arial" w:hAnsi="Arial" w:cs="Arial"/>
          <w:b/>
          <w:bCs/>
        </w:rPr>
        <w:t xml:space="preserve">      </w:t>
      </w:r>
    </w:p>
    <w:p w14:paraId="18BD3634" w14:textId="77777777" w:rsidR="00427D37" w:rsidRPr="000B26AC" w:rsidRDefault="00427D37" w:rsidP="00427D37">
      <w:pPr>
        <w:rPr>
          <w:rFonts w:ascii="Arial" w:hAnsi="Arial" w:cs="Arial"/>
          <w:b/>
          <w:bCs/>
        </w:rPr>
      </w:pPr>
    </w:p>
    <w:p w14:paraId="2DD52F40" w14:textId="3771A630" w:rsidR="00427D37" w:rsidRPr="000B26AC" w:rsidRDefault="00427D37" w:rsidP="00427D37">
      <w:pPr>
        <w:rPr>
          <w:rFonts w:ascii="Arial" w:hAnsi="Arial" w:cs="Arial"/>
          <w:b/>
          <w:bCs/>
        </w:rPr>
      </w:pPr>
    </w:p>
    <w:p w14:paraId="6682733A" w14:textId="77777777" w:rsidR="00427D37" w:rsidRPr="000B26AC" w:rsidRDefault="00427D37" w:rsidP="00427D37">
      <w:pPr>
        <w:rPr>
          <w:rFonts w:ascii="Arial" w:hAnsi="Arial" w:cs="Arial"/>
        </w:rPr>
      </w:pPr>
    </w:p>
    <w:tbl>
      <w:tblPr>
        <w:tblStyle w:val="TableGrid"/>
        <w:tblW w:w="9265" w:type="dxa"/>
        <w:tblLook w:val="04A0" w:firstRow="1" w:lastRow="0" w:firstColumn="1" w:lastColumn="0" w:noHBand="0" w:noVBand="1"/>
      </w:tblPr>
      <w:tblGrid>
        <w:gridCol w:w="9265"/>
      </w:tblGrid>
      <w:tr w:rsidR="00427D37" w:rsidRPr="000B26AC" w14:paraId="370A1C74" w14:textId="77777777" w:rsidTr="002306F5">
        <w:tc>
          <w:tcPr>
            <w:tcW w:w="9265" w:type="dxa"/>
          </w:tcPr>
          <w:p w14:paraId="358B7520" w14:textId="77777777" w:rsidR="00427D37" w:rsidRPr="000B26AC" w:rsidRDefault="00427D37" w:rsidP="002306F5">
            <w:pPr>
              <w:rPr>
                <w:rFonts w:ascii="Arial" w:hAnsi="Arial" w:cs="Arial"/>
                <w:b/>
              </w:rPr>
            </w:pPr>
          </w:p>
          <w:p w14:paraId="42192C89" w14:textId="7CFDA13B" w:rsidR="00427D37" w:rsidRPr="000B26AC" w:rsidRDefault="00427D37" w:rsidP="002306F5">
            <w:pPr>
              <w:rPr>
                <w:rFonts w:ascii="Arial" w:hAnsi="Arial" w:cs="Arial"/>
                <w:b/>
              </w:rPr>
            </w:pPr>
          </w:p>
          <w:p w14:paraId="5ACE4A6D" w14:textId="77777777" w:rsidR="00427D37" w:rsidRPr="000B26AC" w:rsidRDefault="00427D37" w:rsidP="002306F5">
            <w:pPr>
              <w:rPr>
                <w:rFonts w:ascii="Arial" w:hAnsi="Arial" w:cs="Arial"/>
              </w:rPr>
            </w:pPr>
          </w:p>
        </w:tc>
      </w:tr>
      <w:tr w:rsidR="00427D37" w:rsidRPr="000B26AC" w14:paraId="37CBDF1A" w14:textId="77777777" w:rsidTr="002306F5">
        <w:tc>
          <w:tcPr>
            <w:tcW w:w="9265" w:type="dxa"/>
          </w:tcPr>
          <w:p w14:paraId="19F2545A" w14:textId="77777777" w:rsidR="00427D37" w:rsidRPr="000B26AC" w:rsidRDefault="00427D37" w:rsidP="002306F5">
            <w:pPr>
              <w:rPr>
                <w:rFonts w:ascii="Arial" w:hAnsi="Arial" w:cs="Arial"/>
              </w:rPr>
            </w:pPr>
          </w:p>
          <w:p w14:paraId="1354D068" w14:textId="3E868F36" w:rsidR="00427D37" w:rsidRPr="000B26AC" w:rsidRDefault="00427D37" w:rsidP="002306F5">
            <w:pPr>
              <w:rPr>
                <w:rFonts w:ascii="Arial" w:hAnsi="Arial" w:cs="Arial"/>
              </w:rPr>
            </w:pPr>
            <w:r w:rsidRPr="000B26AC">
              <w:rPr>
                <w:rFonts w:ascii="Arial" w:hAnsi="Arial" w:cs="Arial"/>
              </w:rPr>
              <w:tab/>
              <w:t xml:space="preserve">                                            </w:t>
            </w:r>
          </w:p>
        </w:tc>
      </w:tr>
      <w:bookmarkEnd w:id="0"/>
    </w:tbl>
    <w:p w14:paraId="233AC090" w14:textId="77777777" w:rsidR="00427D37" w:rsidRPr="000B26AC" w:rsidRDefault="00427D37" w:rsidP="00427D37">
      <w:pPr>
        <w:rPr>
          <w:rFonts w:ascii="Arial" w:hAnsi="Arial" w:cs="Arial"/>
        </w:rPr>
      </w:pPr>
    </w:p>
    <w:p w14:paraId="1FFA1F2B" w14:textId="77777777" w:rsidR="00427D37" w:rsidRPr="00BC2BEF" w:rsidRDefault="00427D37" w:rsidP="00427D37">
      <w:pPr>
        <w:spacing w:after="0" w:line="240" w:lineRule="auto"/>
        <w:rPr>
          <w:rFonts w:ascii="Arial" w:hAnsi="Arial" w:cs="Arial"/>
          <w:b/>
          <w:bCs/>
          <w:sz w:val="40"/>
          <w:szCs w:val="40"/>
        </w:rPr>
      </w:pPr>
    </w:p>
    <w:p w14:paraId="15D84991" w14:textId="77777777" w:rsidR="00816BE5" w:rsidRDefault="00816BE5" w:rsidP="00816BE5">
      <w:pPr>
        <w:rPr>
          <w:sz w:val="28"/>
          <w:szCs w:val="28"/>
        </w:rPr>
      </w:pPr>
      <w:r>
        <w:rPr>
          <w:sz w:val="28"/>
          <w:szCs w:val="28"/>
        </w:rPr>
        <w:lastRenderedPageBreak/>
        <w:t>This is an academic essay comprising of 2500  words. This essay will focus on the concept of person centred care, the theoretical underpinning of person centred care, ethical underpinning of person centred care  , benefits and limitations of person centred care and application of person centred care. The practice of person centre care in health and social care, dementia patients, NHS the Hounslow and Richmond community health care trust.</w:t>
      </w:r>
    </w:p>
    <w:p w14:paraId="258AEF8F" w14:textId="77777777" w:rsidR="00816BE5" w:rsidRDefault="00816BE5" w:rsidP="00816BE5">
      <w:pPr>
        <w:rPr>
          <w:sz w:val="28"/>
          <w:szCs w:val="28"/>
        </w:rPr>
      </w:pPr>
      <w:r>
        <w:rPr>
          <w:sz w:val="28"/>
          <w:szCs w:val="28"/>
        </w:rPr>
        <w:t>Person centred care is associated with patients and their families, working in collaboration or partnership with health care providers in evaluating ,delivery, and planning of health care treatment to meet the needs of patients. (Skills for Health, 2020). Patients work alongside with health care workers, putting patients and their families at the centre of decision making, and recognising patients as equal partners and as experts with the sole aim of achieving better outcome. Person centred care is also associated with service providers designing care in a way it suits the needs, the interest and ability of the patient.(Alzheimers UK, 2020)</w:t>
      </w:r>
    </w:p>
    <w:p w14:paraId="5E14F70C" w14:textId="44858B52" w:rsidR="00816BE5" w:rsidRDefault="00816BE5" w:rsidP="00816BE5">
      <w:pPr>
        <w:rPr>
          <w:sz w:val="28"/>
          <w:szCs w:val="28"/>
        </w:rPr>
      </w:pPr>
      <w:r>
        <w:rPr>
          <w:sz w:val="28"/>
          <w:szCs w:val="28"/>
        </w:rPr>
        <w:t xml:space="preserve"> Dementia is a loss of cognitive function of the brain, which affects the way we behave, feel, speak and think.</w:t>
      </w:r>
      <w:r w:rsidR="00250190">
        <w:rPr>
          <w:sz w:val="28"/>
          <w:szCs w:val="28"/>
        </w:rPr>
        <w:t xml:space="preserve"> Dementia is not a natural part of ageing.</w:t>
      </w:r>
      <w:r w:rsidR="00BF6E54">
        <w:rPr>
          <w:sz w:val="28"/>
          <w:szCs w:val="28"/>
        </w:rPr>
        <w:t>Sysmtoms of dementia are movement, mood, understanding memory loss, thinking speed, judgement and difficulties carrying out daily task</w:t>
      </w:r>
      <w:r w:rsidR="00250190">
        <w:rPr>
          <w:sz w:val="28"/>
          <w:szCs w:val="28"/>
        </w:rPr>
        <w:t>(</w:t>
      </w:r>
      <w:r>
        <w:rPr>
          <w:sz w:val="28"/>
          <w:szCs w:val="28"/>
        </w:rPr>
        <w:t>NHS, 2018).</w:t>
      </w:r>
    </w:p>
    <w:p w14:paraId="655666BE" w14:textId="77777777" w:rsidR="00816BE5" w:rsidRDefault="00816BE5" w:rsidP="00816BE5">
      <w:pPr>
        <w:rPr>
          <w:sz w:val="28"/>
          <w:szCs w:val="28"/>
        </w:rPr>
      </w:pPr>
      <w:r>
        <w:rPr>
          <w:sz w:val="28"/>
          <w:szCs w:val="28"/>
        </w:rPr>
        <w:t>The concept of person centred care is tailoring care to meet the service users or patient needs. This is a kind of care that sees the patient and the care providers as equal partners.(Ekman et. al; 2011) ,in evaluating, delivery, monitoring and planning of care. It places the person and their families at the centre of decisions making ,it considers the patient weakness and strength, history needs, family, culture beliefs and seeing the patients as experts ,collaborating with health care workers to achieve a better outcome. Person centred care takes into consideration a patient principles, choice, and demand.(Institute of Medicine , 2001). It sees the patient as a unique person.It involves empowerment of patient  by engaging them in decision that relates to  their treatment plan.(Lepledge et. al; 2007).Person centred care helps patient to manage and make informed decision about their health by assisting patient to develop the skills ,confidence and knowledge they need.In  person centred care, the families of the patients may be involved, it also involves making care services available when patients needs them, it may also require care provides to provide emotional support to patients when needed, ensuring there is a good education, information, communication, for both the patient and care provider, continuity of care within and around the service.</w:t>
      </w:r>
    </w:p>
    <w:p w14:paraId="3EB069A1" w14:textId="46795CAA" w:rsidR="00816BE5" w:rsidRDefault="00816BE5" w:rsidP="00816BE5">
      <w:pPr>
        <w:rPr>
          <w:sz w:val="28"/>
          <w:szCs w:val="28"/>
        </w:rPr>
      </w:pPr>
      <w:r>
        <w:rPr>
          <w:sz w:val="28"/>
          <w:szCs w:val="28"/>
        </w:rPr>
        <w:t xml:space="preserve">Analysis of the underlying concept of person centred care  is a kind of care  that considers the patients,principles , preference , choice and demand.(Institute of Medicine 2001). It  involves patient empowerment, through engaging the person or patient in the decision making that concerns their  treatment plan. (Lepledge et al; 2007). In  a person centred care , the person is not seen as a patient ,rather as an individual or human being that has a unique quality, history, strength, weakness , experience , families, belief, culture. The person or patient is not seen as  passive receiver of care rather  as an active role player that is involved in the decision making process of their care and participate in the creation of their treatment plan.  Person centred care sees the person or patient as an equal partner with  care providers .(Ekman et, al; 2011). In person centred care the person or patient  and care provider relationship </w:t>
      </w:r>
      <w:r w:rsidR="00D11414">
        <w:rPr>
          <w:sz w:val="28"/>
          <w:szCs w:val="28"/>
        </w:rPr>
        <w:t>has been</w:t>
      </w:r>
      <w:r>
        <w:rPr>
          <w:sz w:val="28"/>
          <w:szCs w:val="28"/>
        </w:rPr>
        <w:t xml:space="preserve"> promoted in other to reach an agreement  on treatment plans , care delivery , service and documentation and incorporation of the patients’ needs ,wishes, and expectations , which will lead to a higher quality of care and reduce cost of care.( Ekman et, al; 2011). As equal partners for effective relationship the care provider must listen to the person or patient and to consider the patient experience, conditions and individual  expectation.(Wolf and Vella , 2019). There is a shift in a person centred care from biomedical  model of care where doctors are seen playing dominant roles to a biopsychosocial model where the patient also participate in key role in the decision making process concerning their treatment.(Roter and Hall, 2006). There is a partnership in sharing of information and in decision making between the person or patient and the providers of care , which facilitates in assisting person using service to better manage their health. This indicate</w:t>
      </w:r>
      <w:r w:rsidR="003D0E15">
        <w:rPr>
          <w:sz w:val="28"/>
          <w:szCs w:val="28"/>
        </w:rPr>
        <w:t>s</w:t>
      </w:r>
      <w:r>
        <w:rPr>
          <w:sz w:val="28"/>
          <w:szCs w:val="28"/>
        </w:rPr>
        <w:t xml:space="preserve"> to the fact that professional relationship between the person and providers of care  with regards to the care of the patient.  The care providers seeing things from the patient viewpoint or putting </w:t>
      </w:r>
      <w:r w:rsidR="005003D1">
        <w:rPr>
          <w:sz w:val="28"/>
          <w:szCs w:val="28"/>
        </w:rPr>
        <w:t>themselves</w:t>
      </w:r>
      <w:r>
        <w:rPr>
          <w:sz w:val="28"/>
          <w:szCs w:val="28"/>
        </w:rPr>
        <w:t xml:space="preserve"> in the patient positon. Person centred care entails providers of care to be emphatic and compassionate to persons receiving </w:t>
      </w:r>
      <w:r w:rsidR="00340CC9">
        <w:rPr>
          <w:sz w:val="28"/>
          <w:szCs w:val="28"/>
        </w:rPr>
        <w:t>care and</w:t>
      </w:r>
      <w:r>
        <w:rPr>
          <w:sz w:val="28"/>
          <w:szCs w:val="28"/>
        </w:rPr>
        <w:t xml:space="preserve"> treating them with dignity and respect. </w:t>
      </w:r>
    </w:p>
    <w:p w14:paraId="10D120D4" w14:textId="7419C4BA" w:rsidR="00816BE5" w:rsidRDefault="00816BE5" w:rsidP="00816BE5">
      <w:pPr>
        <w:rPr>
          <w:sz w:val="28"/>
          <w:szCs w:val="28"/>
        </w:rPr>
      </w:pPr>
      <w:r>
        <w:rPr>
          <w:sz w:val="28"/>
          <w:szCs w:val="28"/>
        </w:rPr>
        <w:t xml:space="preserve">The importance of person centred care is about partnership , that sees the patient as a person rather than as a sick person, seen the patient as an active part of care and not as a passive receiver of care, social integration of the patient within the environment. The person or the patient narrating ,sharing their experience ,interacting and dialoguing , individual wishes and </w:t>
      </w:r>
      <w:r w:rsidR="00340CC9">
        <w:rPr>
          <w:sz w:val="28"/>
          <w:szCs w:val="28"/>
        </w:rPr>
        <w:t>expectation</w:t>
      </w:r>
      <w:r>
        <w:rPr>
          <w:sz w:val="28"/>
          <w:szCs w:val="28"/>
        </w:rPr>
        <w:t xml:space="preserve">  to the care provider. Improvement of health outcomes and their safety .</w:t>
      </w:r>
    </w:p>
    <w:p w14:paraId="41E5289A" w14:textId="77777777" w:rsidR="00816BE5" w:rsidRDefault="00816BE5" w:rsidP="00816BE5">
      <w:pPr>
        <w:rPr>
          <w:sz w:val="28"/>
          <w:szCs w:val="28"/>
        </w:rPr>
      </w:pPr>
      <w:r>
        <w:rPr>
          <w:sz w:val="28"/>
          <w:szCs w:val="28"/>
        </w:rPr>
        <w:t>The theoretical underpinning of person centred care are based on  respect , dignity , privacy, individuality, choice , independence. Of the patient.</w:t>
      </w:r>
    </w:p>
    <w:p w14:paraId="0F536FA5" w14:textId="76E63224" w:rsidR="00816BE5" w:rsidRDefault="00816BE5" w:rsidP="00816BE5">
      <w:pPr>
        <w:rPr>
          <w:sz w:val="28"/>
          <w:szCs w:val="28"/>
        </w:rPr>
      </w:pPr>
      <w:r>
        <w:rPr>
          <w:sz w:val="28"/>
          <w:szCs w:val="28"/>
        </w:rPr>
        <w:t xml:space="preserve">Individuality , meaning that care must be </w:t>
      </w:r>
      <w:r w:rsidR="00DE078A">
        <w:rPr>
          <w:sz w:val="28"/>
          <w:szCs w:val="28"/>
        </w:rPr>
        <w:t>tailored</w:t>
      </w:r>
      <w:r>
        <w:rPr>
          <w:sz w:val="28"/>
          <w:szCs w:val="28"/>
        </w:rPr>
        <w:t xml:space="preserve"> to meet individual ,needs of patients , taken into consideration of the experience, condition, history, culture, belief, family , expectations, wishes  of the person or patient using service.</w:t>
      </w:r>
    </w:p>
    <w:p w14:paraId="0EEEBC4D" w14:textId="77777777" w:rsidR="00816BE5" w:rsidRDefault="00816BE5" w:rsidP="00816BE5">
      <w:pPr>
        <w:rPr>
          <w:sz w:val="28"/>
          <w:szCs w:val="28"/>
        </w:rPr>
      </w:pPr>
      <w:r>
        <w:rPr>
          <w:sz w:val="28"/>
          <w:szCs w:val="28"/>
        </w:rPr>
        <w:t>Independence, empowering the patient or person with information, knowledge, education, skills , so that they will be able to manage issues regarding to the health , promotions of values that supports the independence of patients</w:t>
      </w:r>
    </w:p>
    <w:p w14:paraId="77BA81A7" w14:textId="443B33A2" w:rsidR="00816BE5" w:rsidRDefault="00816BE5" w:rsidP="00816BE5">
      <w:pPr>
        <w:rPr>
          <w:sz w:val="28"/>
          <w:szCs w:val="28"/>
        </w:rPr>
      </w:pPr>
      <w:r>
        <w:rPr>
          <w:sz w:val="28"/>
          <w:szCs w:val="28"/>
        </w:rPr>
        <w:t xml:space="preserve">Privacy entails not given out personal information of a person or patient without </w:t>
      </w:r>
      <w:r w:rsidR="00DE078A">
        <w:rPr>
          <w:sz w:val="28"/>
          <w:szCs w:val="28"/>
        </w:rPr>
        <w:t>their</w:t>
      </w:r>
      <w:r>
        <w:rPr>
          <w:sz w:val="28"/>
          <w:szCs w:val="28"/>
        </w:rPr>
        <w:t xml:space="preserve"> consent, or permission. This includes ensuring that letters of patients are unopened, their mails should not be read , when assisting them with personal care should be done in enclosed  area. They should be given private space to enable them to conduct their activities. Care providers must seek permission or knock before entering private space of service user. Confidentiality policy must be in place, staff should be given induction on dignity and privacy .patients should be allowed to individualise the home .the patient consent must seeked when chosen an interpreter for the patient. Privacy promotes self worth , dignity and respect.(Solove, 2006).</w:t>
      </w:r>
    </w:p>
    <w:p w14:paraId="490CDFE6" w14:textId="4CAE982E" w:rsidR="00816BE5" w:rsidRDefault="00816BE5" w:rsidP="00816BE5">
      <w:pPr>
        <w:rPr>
          <w:sz w:val="28"/>
          <w:szCs w:val="28"/>
        </w:rPr>
      </w:pPr>
      <w:r>
        <w:rPr>
          <w:sz w:val="28"/>
          <w:szCs w:val="28"/>
        </w:rPr>
        <w:t xml:space="preserve">Choice is a fundenmatal principle, that guarantees freedom of autonomy, patients or person will be able to decide who they want to care for them, what kind of care they want , food preference, and how they want </w:t>
      </w:r>
      <w:r w:rsidR="00DE078A">
        <w:rPr>
          <w:sz w:val="28"/>
          <w:szCs w:val="28"/>
        </w:rPr>
        <w:t>their</w:t>
      </w:r>
      <w:r>
        <w:rPr>
          <w:sz w:val="28"/>
          <w:szCs w:val="28"/>
        </w:rPr>
        <w:t xml:space="preserve"> care to be arranged </w:t>
      </w:r>
    </w:p>
    <w:p w14:paraId="0DF65AB1" w14:textId="77777777" w:rsidR="00816BE5" w:rsidRDefault="00816BE5" w:rsidP="00816BE5">
      <w:pPr>
        <w:rPr>
          <w:sz w:val="28"/>
          <w:szCs w:val="28"/>
        </w:rPr>
      </w:pPr>
      <w:r>
        <w:rPr>
          <w:sz w:val="28"/>
          <w:szCs w:val="28"/>
        </w:rPr>
        <w:t>Respect. People who receive care should be always treated with respect and dignity. The person right to engage or not engage in a conversation or communication must be respected. An appropriate channel of communication that is suitable for the patient should be used. Respect promotes wellbeing, selfworth , selfesteem and confidence of the patient ( Skills for Health , 2020)</w:t>
      </w:r>
    </w:p>
    <w:p w14:paraId="3F01ED80" w14:textId="77777777" w:rsidR="00816BE5" w:rsidRDefault="00816BE5" w:rsidP="00816BE5">
      <w:pPr>
        <w:rPr>
          <w:sz w:val="28"/>
          <w:szCs w:val="28"/>
        </w:rPr>
      </w:pPr>
      <w:r>
        <w:rPr>
          <w:sz w:val="28"/>
          <w:szCs w:val="28"/>
        </w:rPr>
        <w:t xml:space="preserve">Dignity  means talking to people in a respectable manner, respecting their human right, providing support that is autonomous, and independent. It involves respecting people choice, views, opinion, how people would like to be treated, addressed, identified, talking to people in a low tone voice, that would assist in healing  and  listening to what the person have to say, ensuring that there is a clear dialogue between the patient and  care provider, adjusting communication to people that have memory impairment issues ,communication  problems. When adults are treated as children, due to  cognitive impairment ,  there dignity is been threatened . (Jacelon et. al.2004). Dignity involves respecting of people  regardless of any differences, promotion of values  that does not undermine   </w:t>
      </w:r>
      <w:proofErr w:type="spellStart"/>
      <w:r>
        <w:rPr>
          <w:sz w:val="28"/>
          <w:szCs w:val="28"/>
        </w:rPr>
        <w:t>self respect</w:t>
      </w:r>
      <w:proofErr w:type="spellEnd"/>
      <w:r>
        <w:rPr>
          <w:sz w:val="28"/>
          <w:szCs w:val="28"/>
        </w:rPr>
        <w:t xml:space="preserve">, </w:t>
      </w:r>
      <w:proofErr w:type="spellStart"/>
      <w:r>
        <w:rPr>
          <w:sz w:val="28"/>
          <w:szCs w:val="28"/>
        </w:rPr>
        <w:t>self esteem</w:t>
      </w:r>
      <w:proofErr w:type="spellEnd"/>
      <w:r>
        <w:rPr>
          <w:sz w:val="28"/>
          <w:szCs w:val="28"/>
        </w:rPr>
        <w:t xml:space="preserve">  and peoples’ confidences.</w:t>
      </w:r>
    </w:p>
    <w:p w14:paraId="48011FFD" w14:textId="50C2B590" w:rsidR="00816BE5" w:rsidRDefault="00816BE5" w:rsidP="00816BE5">
      <w:pPr>
        <w:rPr>
          <w:sz w:val="28"/>
          <w:szCs w:val="28"/>
        </w:rPr>
      </w:pPr>
      <w:r>
        <w:rPr>
          <w:sz w:val="28"/>
          <w:szCs w:val="28"/>
        </w:rPr>
        <w:t xml:space="preserve">Analyses underpinning  the theoretical of person centred care, include seeing a patient as a person and not a victim of diseases or </w:t>
      </w:r>
      <w:r w:rsidR="003F78C7">
        <w:rPr>
          <w:sz w:val="28"/>
          <w:szCs w:val="28"/>
        </w:rPr>
        <w:t>recipient</w:t>
      </w:r>
      <w:r>
        <w:rPr>
          <w:sz w:val="28"/>
          <w:szCs w:val="28"/>
        </w:rPr>
        <w:t xml:space="preserve"> of care but rather as an equal partner, and as a person who is actively involved in the treatment  decision making concerning the care treatment  and how health care workers relate  with patient.(McCombark and McCance, 2006).</w:t>
      </w:r>
    </w:p>
    <w:p w14:paraId="6E351A9A" w14:textId="77777777" w:rsidR="00816BE5" w:rsidRDefault="00816BE5" w:rsidP="00816BE5">
      <w:pPr>
        <w:rPr>
          <w:sz w:val="28"/>
          <w:szCs w:val="28"/>
        </w:rPr>
      </w:pPr>
      <w:r>
        <w:rPr>
          <w:sz w:val="28"/>
          <w:szCs w:val="28"/>
        </w:rPr>
        <w:t>Person centred care as a responsive care that encompasses the patient values ,preference, choice , needs, experience , belief, health care needs into consideration when developing the treatment care plan in conjunction with the patient .</w:t>
      </w:r>
    </w:p>
    <w:p w14:paraId="064A8328" w14:textId="77777777" w:rsidR="00816BE5" w:rsidRDefault="00816BE5" w:rsidP="00816BE5">
      <w:pPr>
        <w:rPr>
          <w:sz w:val="28"/>
          <w:szCs w:val="28"/>
        </w:rPr>
      </w:pPr>
      <w:r>
        <w:rPr>
          <w:sz w:val="28"/>
          <w:szCs w:val="28"/>
        </w:rPr>
        <w:t>Person centred care enables health care workers to adopt a  suitable communication means that are suitable for the patient , in providing important information, considering personal experience and focussing on what matters most to the patient.(Lorig and Holman, 2003.)</w:t>
      </w:r>
    </w:p>
    <w:p w14:paraId="739636B9" w14:textId="77777777" w:rsidR="00816BE5" w:rsidRDefault="00816BE5" w:rsidP="00816BE5">
      <w:pPr>
        <w:rPr>
          <w:sz w:val="28"/>
          <w:szCs w:val="28"/>
        </w:rPr>
      </w:pPr>
    </w:p>
    <w:p w14:paraId="64BE42F4" w14:textId="77777777" w:rsidR="00816BE5" w:rsidRDefault="00816BE5" w:rsidP="00816BE5">
      <w:pPr>
        <w:rPr>
          <w:sz w:val="28"/>
          <w:szCs w:val="28"/>
        </w:rPr>
      </w:pPr>
      <w:r>
        <w:rPr>
          <w:sz w:val="28"/>
          <w:szCs w:val="28"/>
        </w:rPr>
        <w:t>Ethical underpinning of person centred care they are moral rules and code of practice for health care workers that explains standards of professional conduct and practice required of health care worker as they carry about their work.</w:t>
      </w:r>
    </w:p>
    <w:p w14:paraId="721B6C45" w14:textId="77777777" w:rsidR="00816BE5" w:rsidRDefault="00816BE5" w:rsidP="00816BE5">
      <w:pPr>
        <w:rPr>
          <w:sz w:val="28"/>
          <w:szCs w:val="28"/>
        </w:rPr>
      </w:pPr>
      <w:r>
        <w:rPr>
          <w:sz w:val="28"/>
          <w:szCs w:val="28"/>
        </w:rPr>
        <w:t>As health care workers we a bound to promote wellbeing of service users, respect the fundamental rights, dignity ,privacy at all times. Communicating  in an effective way that enhances , safety and health of service user. As health care workers we abound to promote diversity , equality and inclusion. We are bound to respect service user right of confidentiality. Health care workers are held accountable for their actions or omissions.</w:t>
      </w:r>
    </w:p>
    <w:p w14:paraId="211586E8" w14:textId="11C18DD1" w:rsidR="00816BE5" w:rsidRDefault="00816BE5" w:rsidP="00816BE5">
      <w:pPr>
        <w:rPr>
          <w:sz w:val="28"/>
          <w:szCs w:val="28"/>
        </w:rPr>
      </w:pPr>
      <w:r>
        <w:rPr>
          <w:sz w:val="28"/>
          <w:szCs w:val="28"/>
        </w:rPr>
        <w:t>Safeguarding means protecting service users or patients from harm or danger , abuse , or neglect so that they can live  a harm free live. Health care workers are duty bound to  protect children, adult or vulnerable  from harm and abuse. (CQC, 2020).Care Act 2014 stipulates that health care workers should adopt person centred c</w:t>
      </w:r>
      <w:r w:rsidR="00BF6C40">
        <w:rPr>
          <w:sz w:val="28"/>
          <w:szCs w:val="28"/>
        </w:rPr>
        <w:t>are</w:t>
      </w:r>
      <w:r>
        <w:rPr>
          <w:sz w:val="28"/>
          <w:szCs w:val="28"/>
        </w:rPr>
        <w:t xml:space="preserve"> approach when safeguarding vulnerable people , children and adult. Safeguarding principles include accountability,</w:t>
      </w:r>
      <w:r w:rsidR="00CA605E">
        <w:rPr>
          <w:sz w:val="28"/>
          <w:szCs w:val="28"/>
        </w:rPr>
        <w:t>partnership,</w:t>
      </w:r>
      <w:r>
        <w:rPr>
          <w:sz w:val="28"/>
          <w:szCs w:val="28"/>
        </w:rPr>
        <w:t xml:space="preserve"> proportionality, prevention, empowerment.</w:t>
      </w:r>
    </w:p>
    <w:p w14:paraId="51E5453A" w14:textId="14D71A47" w:rsidR="00816BE5" w:rsidRDefault="00816BE5" w:rsidP="00816BE5">
      <w:pPr>
        <w:rPr>
          <w:sz w:val="28"/>
          <w:szCs w:val="28"/>
        </w:rPr>
      </w:pPr>
      <w:r>
        <w:rPr>
          <w:sz w:val="28"/>
          <w:szCs w:val="28"/>
        </w:rPr>
        <w:t>Duty of candour means that health care workers should be open and honest to patient or service users when things  go wrong in the care or treatment. Health care workers must apologise to the service user or the patient , or their family member, tell the patient or service what went wrong and help in fixing the problem .Health care workers should also be open and honest to their work colleagues .(CQC, 2020).</w:t>
      </w:r>
    </w:p>
    <w:p w14:paraId="639D9ED4" w14:textId="77777777" w:rsidR="00816BE5" w:rsidRDefault="00816BE5" w:rsidP="00816BE5">
      <w:pPr>
        <w:rPr>
          <w:sz w:val="28"/>
          <w:szCs w:val="28"/>
        </w:rPr>
      </w:pPr>
    </w:p>
    <w:p w14:paraId="29DC2650" w14:textId="55FEC07C" w:rsidR="00816BE5" w:rsidRDefault="00B13617" w:rsidP="00816BE5">
      <w:pPr>
        <w:rPr>
          <w:sz w:val="28"/>
          <w:szCs w:val="28"/>
        </w:rPr>
      </w:pPr>
      <w:r>
        <w:rPr>
          <w:sz w:val="28"/>
          <w:szCs w:val="28"/>
        </w:rPr>
        <w:t xml:space="preserve">Benefits of person centred  care </w:t>
      </w:r>
      <w:r w:rsidR="00816BE5">
        <w:rPr>
          <w:sz w:val="28"/>
          <w:szCs w:val="28"/>
        </w:rPr>
        <w:t xml:space="preserve"> can improve clinical outcomes when care providers assist patient with long term health condition in managing their health care.(De Silva, 2012).</w:t>
      </w:r>
    </w:p>
    <w:p w14:paraId="7DB6990F" w14:textId="77777777" w:rsidR="00816BE5" w:rsidRDefault="00816BE5" w:rsidP="00816BE5">
      <w:pPr>
        <w:rPr>
          <w:sz w:val="28"/>
          <w:szCs w:val="28"/>
        </w:rPr>
      </w:pPr>
      <w:r>
        <w:rPr>
          <w:sz w:val="28"/>
          <w:szCs w:val="28"/>
        </w:rPr>
        <w:t>Patients are less likely to use emergency hospital services when patients play active role in collaborating to manage their health care.(De Silva, 2012).</w:t>
      </w:r>
    </w:p>
    <w:p w14:paraId="611AD806" w14:textId="77777777" w:rsidR="00816BE5" w:rsidRDefault="00816BE5" w:rsidP="00816BE5">
      <w:pPr>
        <w:rPr>
          <w:sz w:val="28"/>
          <w:szCs w:val="28"/>
        </w:rPr>
      </w:pPr>
      <w:r>
        <w:rPr>
          <w:sz w:val="28"/>
          <w:szCs w:val="28"/>
        </w:rPr>
        <w:t>Person centred care promotes health care workers, performance and boost their morale as a result of patient engagement.(The Kings Funds, 2012).</w:t>
      </w:r>
    </w:p>
    <w:p w14:paraId="5DDE3685" w14:textId="77777777" w:rsidR="00816BE5" w:rsidRDefault="00816BE5" w:rsidP="00816BE5">
      <w:pPr>
        <w:rPr>
          <w:sz w:val="28"/>
          <w:szCs w:val="28"/>
        </w:rPr>
      </w:pPr>
      <w:r>
        <w:rPr>
          <w:sz w:val="28"/>
          <w:szCs w:val="28"/>
        </w:rPr>
        <w:t>Patients are more likely to show positive behaviours when they acquire knowledge, skills and confidence in managing their health.</w:t>
      </w:r>
    </w:p>
    <w:p w14:paraId="30DE6C13" w14:textId="77777777" w:rsidR="00816BE5" w:rsidRDefault="00816BE5" w:rsidP="00816BE5">
      <w:pPr>
        <w:rPr>
          <w:sz w:val="28"/>
          <w:szCs w:val="28"/>
        </w:rPr>
      </w:pPr>
      <w:r>
        <w:rPr>
          <w:sz w:val="28"/>
          <w:szCs w:val="28"/>
        </w:rPr>
        <w:t>Patients are more likely to be compliant with their medication and treatment (De Silva , 2012).</w:t>
      </w:r>
    </w:p>
    <w:p w14:paraId="5FE4F3FC" w14:textId="77777777" w:rsidR="00816BE5" w:rsidRDefault="00816BE5" w:rsidP="00816BE5">
      <w:pPr>
        <w:rPr>
          <w:sz w:val="28"/>
          <w:szCs w:val="28"/>
        </w:rPr>
      </w:pPr>
      <w:r>
        <w:rPr>
          <w:sz w:val="28"/>
          <w:szCs w:val="28"/>
        </w:rPr>
        <w:t>Recently published reviews of person centred interventions for individuals with dementia has shown beneficial effects for managing challenging behaviours , reduce the use of antipsychotic drug and improving job satisfaction.(Li and Porock, 2014).</w:t>
      </w:r>
    </w:p>
    <w:p w14:paraId="6D70F7A4" w14:textId="77777777" w:rsidR="00816BE5" w:rsidRDefault="00816BE5" w:rsidP="00816BE5">
      <w:pPr>
        <w:rPr>
          <w:sz w:val="28"/>
          <w:szCs w:val="28"/>
        </w:rPr>
      </w:pPr>
      <w:r>
        <w:rPr>
          <w:sz w:val="28"/>
          <w:szCs w:val="28"/>
        </w:rPr>
        <w:t>The treatment method for exploring  agitation and dementia care mapping agitation and dementia care mapping areas where the person centred care approached  has been applied.</w:t>
      </w:r>
    </w:p>
    <w:p w14:paraId="21D93A67" w14:textId="77777777" w:rsidR="00816BE5" w:rsidRDefault="00816BE5" w:rsidP="00816BE5">
      <w:pPr>
        <w:rPr>
          <w:sz w:val="28"/>
          <w:szCs w:val="28"/>
        </w:rPr>
      </w:pPr>
      <w:r>
        <w:rPr>
          <w:sz w:val="28"/>
          <w:szCs w:val="28"/>
        </w:rPr>
        <w:t>The person centred care approach recognizes the unmet needs of patients with dementia  such as isolation ,which is the basis of behavioural symptoms for  patient with dementia. The person centred care approach enables health care workers to understand and provide support for unmet needs of individual with dementia.(Edvardsson et.al; 2011).</w:t>
      </w:r>
    </w:p>
    <w:p w14:paraId="25A24395" w14:textId="77777777" w:rsidR="00816BE5" w:rsidRDefault="00816BE5" w:rsidP="00816BE5">
      <w:pPr>
        <w:rPr>
          <w:sz w:val="28"/>
          <w:szCs w:val="28"/>
        </w:rPr>
      </w:pPr>
      <w:r>
        <w:rPr>
          <w:sz w:val="28"/>
          <w:szCs w:val="28"/>
        </w:rPr>
        <w:t>Person centred care involves incorporation of personal knowledge of the dementia patient , improving the quality of the relationship between the patient with dementia and the provider of care , prioritizing the wellbeing of dementia patient  as well as conducting meaningful activities.(Brooker, 2003 ).</w:t>
      </w:r>
    </w:p>
    <w:p w14:paraId="5D076D84" w14:textId="77777777" w:rsidR="00816BE5" w:rsidRDefault="00816BE5" w:rsidP="00816BE5">
      <w:pPr>
        <w:rPr>
          <w:sz w:val="28"/>
          <w:szCs w:val="28"/>
        </w:rPr>
      </w:pPr>
      <w:r>
        <w:rPr>
          <w:sz w:val="28"/>
          <w:szCs w:val="28"/>
        </w:rPr>
        <w:t>Limitations of person centred care is shortages of staff,is one of the problems facing the care industry. There is  shortage of staff in the NHS ,in 2018,two units’ wards for dementia patients  were temporally closed by the NHS Grampian due to nursing shortages a total of 38 dementia patients where affected .(Nursing Times , 2018)</w:t>
      </w:r>
    </w:p>
    <w:p w14:paraId="01013840" w14:textId="77777777" w:rsidR="00816BE5" w:rsidRDefault="00816BE5" w:rsidP="00816BE5">
      <w:pPr>
        <w:rPr>
          <w:sz w:val="28"/>
          <w:szCs w:val="28"/>
        </w:rPr>
      </w:pPr>
      <w:r>
        <w:rPr>
          <w:sz w:val="28"/>
          <w:szCs w:val="28"/>
        </w:rPr>
        <w:t>Financial constraint for both the patient and local authorities. The care act of 2014 clearly spelt out the duties of the local authorities ,which include meeting peoples needs and the eligibility for publicly  funded care and support, due to lack of funding from the local authorities most service users are unable to afford the cost of care and the local authorities are not getting enough fund from the national  government, this has hampered the care for dementia patient.</w:t>
      </w:r>
    </w:p>
    <w:p w14:paraId="26D793D1" w14:textId="77777777" w:rsidR="00816BE5" w:rsidRDefault="00816BE5" w:rsidP="00816BE5">
      <w:pPr>
        <w:rPr>
          <w:sz w:val="28"/>
          <w:szCs w:val="28"/>
        </w:rPr>
      </w:pPr>
      <w:r>
        <w:rPr>
          <w:sz w:val="28"/>
          <w:szCs w:val="28"/>
        </w:rPr>
        <w:t>At governmental levels, there are factors that can impede person centred care such as payment system that may promote or discourage person centred care.</w:t>
      </w:r>
    </w:p>
    <w:p w14:paraId="374E84FB" w14:textId="77777777" w:rsidR="00816BE5" w:rsidRDefault="00816BE5" w:rsidP="00816BE5">
      <w:pPr>
        <w:rPr>
          <w:sz w:val="28"/>
          <w:szCs w:val="28"/>
        </w:rPr>
      </w:pPr>
      <w:r>
        <w:rPr>
          <w:sz w:val="28"/>
          <w:szCs w:val="28"/>
        </w:rPr>
        <w:t>Systems, organisational structures, around the health care sector can affect implementation of person centred care.</w:t>
      </w:r>
    </w:p>
    <w:p w14:paraId="5A505E2C" w14:textId="77777777" w:rsidR="00816BE5" w:rsidRDefault="00816BE5" w:rsidP="00816BE5">
      <w:pPr>
        <w:rPr>
          <w:sz w:val="28"/>
          <w:szCs w:val="28"/>
        </w:rPr>
      </w:pPr>
      <w:r>
        <w:rPr>
          <w:sz w:val="28"/>
          <w:szCs w:val="28"/>
        </w:rPr>
        <w:t>Application of theoretical principles of person centred care</w:t>
      </w:r>
    </w:p>
    <w:p w14:paraId="58399CFE" w14:textId="77777777" w:rsidR="00816BE5" w:rsidRDefault="00816BE5" w:rsidP="00816BE5">
      <w:pPr>
        <w:rPr>
          <w:sz w:val="28"/>
          <w:szCs w:val="28"/>
        </w:rPr>
      </w:pPr>
    </w:p>
    <w:p w14:paraId="3548A267" w14:textId="77777777" w:rsidR="00816BE5" w:rsidRDefault="00816BE5" w:rsidP="00816BE5">
      <w:pPr>
        <w:rPr>
          <w:sz w:val="28"/>
          <w:szCs w:val="28"/>
        </w:rPr>
      </w:pPr>
      <w:r>
        <w:rPr>
          <w:sz w:val="28"/>
          <w:szCs w:val="28"/>
        </w:rPr>
        <w:t>Recommendations -communication between the patient or person and the care provider reveals that communication is key to delivery of person centred care, therefore health care providers need to implement this practice in the care  industry.(Ledema and Mandis , 2013)</w:t>
      </w:r>
    </w:p>
    <w:p w14:paraId="3E8B12FF" w14:textId="1E69EFEF" w:rsidR="00816BE5" w:rsidRDefault="00816BE5" w:rsidP="00816BE5">
      <w:pPr>
        <w:rPr>
          <w:sz w:val="28"/>
          <w:szCs w:val="28"/>
        </w:rPr>
      </w:pPr>
      <w:r>
        <w:rPr>
          <w:sz w:val="28"/>
          <w:szCs w:val="28"/>
        </w:rPr>
        <w:t>Service users</w:t>
      </w:r>
      <w:r w:rsidR="002C0F1E">
        <w:rPr>
          <w:sz w:val="28"/>
          <w:szCs w:val="28"/>
        </w:rPr>
        <w:t>,</w:t>
      </w:r>
      <w:r>
        <w:rPr>
          <w:sz w:val="28"/>
          <w:szCs w:val="28"/>
        </w:rPr>
        <w:t xml:space="preserve"> patient , families, professionals, organisational leadership and management ,national policies, local policies should promote enabling condition for person centred care to grow.(The Health Foundation, 2016)</w:t>
      </w:r>
    </w:p>
    <w:p w14:paraId="7864A8B6" w14:textId="77777777" w:rsidR="00816BE5" w:rsidRDefault="00816BE5" w:rsidP="00816BE5">
      <w:pPr>
        <w:rPr>
          <w:sz w:val="28"/>
          <w:szCs w:val="28"/>
        </w:rPr>
      </w:pPr>
    </w:p>
    <w:p w14:paraId="48A9336C" w14:textId="77777777" w:rsidR="00816BE5" w:rsidRDefault="00816BE5" w:rsidP="00816BE5">
      <w:pPr>
        <w:rPr>
          <w:sz w:val="28"/>
          <w:szCs w:val="28"/>
        </w:rPr>
      </w:pPr>
      <w:r>
        <w:rPr>
          <w:sz w:val="28"/>
          <w:szCs w:val="28"/>
        </w:rPr>
        <w:t>Conclusion person centred care is a responsive and respectful  approach of caring that promotes dignity and human rights, ,this model of care is gaining global attention and the UK has  incorporated this model of care into its health system.</w:t>
      </w:r>
    </w:p>
    <w:p w14:paraId="1E267FE4" w14:textId="77777777" w:rsidR="00816BE5" w:rsidRDefault="00816BE5" w:rsidP="00816BE5">
      <w:pPr>
        <w:rPr>
          <w:sz w:val="28"/>
          <w:szCs w:val="28"/>
        </w:rPr>
      </w:pPr>
    </w:p>
    <w:p w14:paraId="46051682" w14:textId="77777777" w:rsidR="00816BE5" w:rsidRDefault="00816BE5" w:rsidP="00816BE5">
      <w:pPr>
        <w:jc w:val="center"/>
        <w:rPr>
          <w:sz w:val="28"/>
          <w:szCs w:val="28"/>
        </w:rPr>
      </w:pPr>
    </w:p>
    <w:p w14:paraId="4C3D5A68" w14:textId="77777777" w:rsidR="00816BE5" w:rsidRDefault="00816BE5" w:rsidP="00816BE5">
      <w:pPr>
        <w:jc w:val="center"/>
        <w:rPr>
          <w:b/>
          <w:bCs/>
          <w:sz w:val="28"/>
          <w:szCs w:val="28"/>
        </w:rPr>
      </w:pPr>
    </w:p>
    <w:p w14:paraId="68C2382C" w14:textId="77777777" w:rsidR="00816BE5" w:rsidRDefault="00816BE5" w:rsidP="00816BE5">
      <w:pPr>
        <w:jc w:val="center"/>
        <w:rPr>
          <w:b/>
          <w:bCs/>
          <w:sz w:val="28"/>
          <w:szCs w:val="28"/>
        </w:rPr>
      </w:pPr>
    </w:p>
    <w:p w14:paraId="7DF1DB81" w14:textId="77777777" w:rsidR="00816BE5" w:rsidRPr="00AF5006" w:rsidRDefault="00816BE5" w:rsidP="00816BE5">
      <w:pPr>
        <w:jc w:val="center"/>
        <w:rPr>
          <w:b/>
          <w:bCs/>
          <w:sz w:val="28"/>
          <w:szCs w:val="28"/>
        </w:rPr>
      </w:pPr>
      <w:r>
        <w:rPr>
          <w:b/>
          <w:bCs/>
          <w:sz w:val="28"/>
          <w:szCs w:val="28"/>
        </w:rPr>
        <w:t>REFERENCE.</w:t>
      </w:r>
    </w:p>
    <w:p w14:paraId="427ED6CE" w14:textId="77777777" w:rsidR="00816BE5" w:rsidRDefault="00816BE5" w:rsidP="00816BE5">
      <w:pPr>
        <w:rPr>
          <w:sz w:val="28"/>
          <w:szCs w:val="28"/>
        </w:rPr>
      </w:pPr>
    </w:p>
    <w:p w14:paraId="170368E4" w14:textId="77777777" w:rsidR="00816BE5" w:rsidRDefault="00816BE5" w:rsidP="00816BE5">
      <w:pPr>
        <w:rPr>
          <w:sz w:val="28"/>
          <w:szCs w:val="28"/>
        </w:rPr>
      </w:pPr>
    </w:p>
    <w:p w14:paraId="78DBB450" w14:textId="77777777" w:rsidR="00816BE5" w:rsidRDefault="00816BE5" w:rsidP="00816BE5">
      <w:pPr>
        <w:rPr>
          <w:sz w:val="28"/>
          <w:szCs w:val="28"/>
        </w:rPr>
      </w:pPr>
      <w:r>
        <w:rPr>
          <w:sz w:val="28"/>
          <w:szCs w:val="28"/>
        </w:rPr>
        <w:t>Skills for Health .(2020).[online].Available at :</w:t>
      </w:r>
      <w:hyperlink r:id="rId5" w:history="1">
        <w:r w:rsidRPr="00883213">
          <w:rPr>
            <w:rStyle w:val="Hyperlink"/>
            <w:sz w:val="28"/>
            <w:szCs w:val="28"/>
          </w:rPr>
          <w:t>http://www.skillsforhealth.org.uk/news/latest-news/item/576-new-framework-to-promote-person-centred-approaches-in-healthcare</w:t>
        </w:r>
      </w:hyperlink>
      <w:r>
        <w:rPr>
          <w:sz w:val="28"/>
          <w:szCs w:val="28"/>
        </w:rPr>
        <w:t>.[Accessed on 27</w:t>
      </w:r>
      <w:r w:rsidRPr="003A3741">
        <w:rPr>
          <w:sz w:val="28"/>
          <w:szCs w:val="28"/>
          <w:vertAlign w:val="superscript"/>
        </w:rPr>
        <w:t>th</w:t>
      </w:r>
      <w:r>
        <w:rPr>
          <w:sz w:val="28"/>
          <w:szCs w:val="28"/>
        </w:rPr>
        <w:t xml:space="preserve"> July 2021].</w:t>
      </w:r>
    </w:p>
    <w:p w14:paraId="1FA157D3" w14:textId="77777777" w:rsidR="00816BE5" w:rsidRDefault="00816BE5" w:rsidP="00816BE5">
      <w:pPr>
        <w:rPr>
          <w:sz w:val="28"/>
          <w:szCs w:val="28"/>
        </w:rPr>
      </w:pPr>
      <w:r>
        <w:rPr>
          <w:sz w:val="28"/>
          <w:szCs w:val="28"/>
        </w:rPr>
        <w:t xml:space="preserve">Alzheimers UK.(2020).[online].Available </w:t>
      </w:r>
      <w:proofErr w:type="spellStart"/>
      <w:r>
        <w:rPr>
          <w:sz w:val="28"/>
          <w:szCs w:val="28"/>
        </w:rPr>
        <w:t>at:</w:t>
      </w:r>
      <w:hyperlink r:id="rId6" w:history="1">
        <w:r w:rsidRPr="00883213">
          <w:rPr>
            <w:rStyle w:val="Hyperlink"/>
            <w:sz w:val="28"/>
            <w:szCs w:val="28"/>
          </w:rPr>
          <w:t>https</w:t>
        </w:r>
        <w:proofErr w:type="spellEnd"/>
        <w:r w:rsidRPr="00883213">
          <w:rPr>
            <w:rStyle w:val="Hyperlink"/>
            <w:sz w:val="28"/>
            <w:szCs w:val="28"/>
          </w:rPr>
          <w:t>://www.alzheimers.org.uk/</w:t>
        </w:r>
      </w:hyperlink>
      <w:r>
        <w:rPr>
          <w:sz w:val="28"/>
          <w:szCs w:val="28"/>
        </w:rPr>
        <w:t>.[Accessesd on 27</w:t>
      </w:r>
      <w:r w:rsidRPr="005657A6">
        <w:rPr>
          <w:sz w:val="28"/>
          <w:szCs w:val="28"/>
          <w:vertAlign w:val="superscript"/>
        </w:rPr>
        <w:t>th</w:t>
      </w:r>
      <w:r>
        <w:rPr>
          <w:sz w:val="28"/>
          <w:szCs w:val="28"/>
        </w:rPr>
        <w:t xml:space="preserve"> July 2021]</w:t>
      </w:r>
    </w:p>
    <w:p w14:paraId="0BB30FC0" w14:textId="77777777" w:rsidR="00816BE5" w:rsidRPr="0000284B" w:rsidRDefault="00816BE5" w:rsidP="00816BE5">
      <w:pPr>
        <w:rPr>
          <w:sz w:val="28"/>
          <w:szCs w:val="28"/>
        </w:rPr>
      </w:pPr>
    </w:p>
    <w:p w14:paraId="6F6FE0E9" w14:textId="77777777" w:rsidR="00816BE5" w:rsidRPr="0031118C" w:rsidRDefault="00816BE5" w:rsidP="00816BE5">
      <w:pPr>
        <w:rPr>
          <w:sz w:val="28"/>
          <w:szCs w:val="28"/>
        </w:rPr>
      </w:pPr>
      <w:r w:rsidRPr="0031118C">
        <w:rPr>
          <w:sz w:val="28"/>
          <w:szCs w:val="28"/>
        </w:rPr>
        <w:t>Kostiwa, I.M. and Meeks, S. (2009) The relation between psychological empowerment, service quality, and job satisfaction among certified nursing assistants, Clinical Gerontologist, 32, 3, 276–92..</w:t>
      </w:r>
    </w:p>
    <w:p w14:paraId="32143246" w14:textId="77777777" w:rsidR="00816BE5" w:rsidRDefault="00816BE5" w:rsidP="00816BE5">
      <w:pPr>
        <w:jc w:val="right"/>
        <w:rPr>
          <w:sz w:val="28"/>
          <w:szCs w:val="28"/>
        </w:rPr>
      </w:pPr>
    </w:p>
    <w:p w14:paraId="4BD962FF" w14:textId="77777777" w:rsidR="00816BE5" w:rsidRDefault="00816BE5" w:rsidP="00816BE5">
      <w:pPr>
        <w:rPr>
          <w:sz w:val="28"/>
          <w:szCs w:val="28"/>
        </w:rPr>
      </w:pPr>
      <w:r w:rsidRPr="00002483">
        <w:rPr>
          <w:sz w:val="28"/>
          <w:szCs w:val="28"/>
        </w:rPr>
        <w:t>Harding, E., Wait, S. and Scrutton, J. (2015) The State Of Play In Person-Centred Care: A Pragmatic Review Of How Person-Centred Care Is Defined, Applied And Measured, Featuring Selected Key Contributors And Case Studies Across The Field. London: Health Policy Partnership.</w:t>
      </w:r>
    </w:p>
    <w:p w14:paraId="6DB7B9FC" w14:textId="77777777" w:rsidR="00816BE5" w:rsidRDefault="00816BE5" w:rsidP="00816BE5">
      <w:pPr>
        <w:rPr>
          <w:sz w:val="28"/>
          <w:szCs w:val="28"/>
        </w:rPr>
      </w:pPr>
    </w:p>
    <w:p w14:paraId="3C66E139" w14:textId="77777777" w:rsidR="00816BE5" w:rsidRDefault="00816BE5" w:rsidP="00816BE5">
      <w:pPr>
        <w:rPr>
          <w:sz w:val="28"/>
          <w:szCs w:val="28"/>
        </w:rPr>
      </w:pPr>
      <w:r w:rsidRPr="00D0123D">
        <w:rPr>
          <w:sz w:val="28"/>
          <w:szCs w:val="28"/>
        </w:rPr>
        <w:t>Banaszak-Holl, J. and Hines, M.A. (1996) Factors associated with nursing home staff turnover, The Gerontologist, 36, 512–7.</w:t>
      </w:r>
    </w:p>
    <w:p w14:paraId="51DB181B" w14:textId="77777777" w:rsidR="00816BE5" w:rsidRDefault="00816BE5" w:rsidP="00816BE5">
      <w:pPr>
        <w:rPr>
          <w:sz w:val="28"/>
          <w:szCs w:val="28"/>
        </w:rPr>
      </w:pPr>
    </w:p>
    <w:p w14:paraId="5D3899D3" w14:textId="77777777" w:rsidR="00816BE5" w:rsidRPr="007B7E7B" w:rsidRDefault="00816BE5" w:rsidP="00816BE5">
      <w:pPr>
        <w:rPr>
          <w:sz w:val="28"/>
          <w:szCs w:val="28"/>
        </w:rPr>
      </w:pPr>
    </w:p>
    <w:p w14:paraId="5F722192" w14:textId="77777777" w:rsidR="00816BE5" w:rsidRDefault="00816BE5" w:rsidP="00816BE5">
      <w:pPr>
        <w:rPr>
          <w:color w:val="000000"/>
          <w:sz w:val="28"/>
          <w:szCs w:val="28"/>
          <w:shd w:val="clear" w:color="auto" w:fill="FFFFFF"/>
        </w:rPr>
      </w:pPr>
      <w:r w:rsidRPr="00F754B4">
        <w:rPr>
          <w:color w:val="000000"/>
          <w:sz w:val="28"/>
          <w:szCs w:val="28"/>
          <w:shd w:val="clear" w:color="auto" w:fill="FFFFFF"/>
        </w:rPr>
        <w:t>Institute of Medicine.</w:t>
      </w:r>
      <w:r>
        <w:rPr>
          <w:color w:val="000000"/>
          <w:sz w:val="28"/>
          <w:szCs w:val="28"/>
          <w:shd w:val="clear" w:color="auto" w:fill="FFFFFF"/>
        </w:rPr>
        <w:t>(2001)</w:t>
      </w:r>
      <w:r w:rsidRPr="00F754B4">
        <w:rPr>
          <w:color w:val="000000"/>
          <w:sz w:val="28"/>
          <w:szCs w:val="28"/>
          <w:shd w:val="clear" w:color="auto" w:fill="FFFFFF"/>
        </w:rPr>
        <w:t> </w:t>
      </w:r>
      <w:r w:rsidRPr="00F754B4">
        <w:rPr>
          <w:rStyle w:val="ref-journal"/>
          <w:i/>
          <w:iCs/>
          <w:color w:val="000000"/>
          <w:sz w:val="28"/>
          <w:szCs w:val="28"/>
          <w:shd w:val="clear" w:color="auto" w:fill="FFFFFF"/>
        </w:rPr>
        <w:t>Crossing the Quality Chasm: A New Health System for 21st Century</w:t>
      </w:r>
      <w:r w:rsidRPr="00F754B4">
        <w:rPr>
          <w:color w:val="000000"/>
          <w:sz w:val="28"/>
          <w:szCs w:val="28"/>
          <w:shd w:val="clear" w:color="auto" w:fill="FFFFFF"/>
        </w:rPr>
        <w:t>. Washington, DC: National Academy Press</w:t>
      </w:r>
      <w:r>
        <w:rPr>
          <w:color w:val="000000"/>
          <w:sz w:val="28"/>
          <w:szCs w:val="28"/>
          <w:shd w:val="clear" w:color="auto" w:fill="FFFFFF"/>
        </w:rPr>
        <w:t>.</w:t>
      </w:r>
    </w:p>
    <w:p w14:paraId="387EC9C9" w14:textId="77777777" w:rsidR="00816BE5" w:rsidRDefault="00816BE5" w:rsidP="00816BE5">
      <w:pPr>
        <w:rPr>
          <w:color w:val="000000"/>
          <w:sz w:val="28"/>
          <w:szCs w:val="28"/>
          <w:shd w:val="clear" w:color="auto" w:fill="FFFFFF"/>
        </w:rPr>
      </w:pPr>
    </w:p>
    <w:p w14:paraId="73100580" w14:textId="77777777" w:rsidR="00816BE5" w:rsidRDefault="00816BE5" w:rsidP="00816BE5">
      <w:pPr>
        <w:rPr>
          <w:rStyle w:val="mixed-citation"/>
          <w:color w:val="000000"/>
          <w:sz w:val="28"/>
          <w:szCs w:val="28"/>
          <w:shd w:val="clear" w:color="auto" w:fill="FFFFFF"/>
        </w:rPr>
      </w:pPr>
      <w:r>
        <w:rPr>
          <w:color w:val="000000"/>
          <w:shd w:val="clear" w:color="auto" w:fill="FFFFFF"/>
        </w:rPr>
        <w:t>. </w:t>
      </w:r>
      <w:r w:rsidRPr="00496100">
        <w:rPr>
          <w:rStyle w:val="mixed-citation"/>
          <w:color w:val="000000"/>
          <w:sz w:val="28"/>
          <w:szCs w:val="28"/>
          <w:shd w:val="clear" w:color="auto" w:fill="FFFFFF"/>
        </w:rPr>
        <w:t>Leplege A, Gzil F, Cammellin M, Lefeve C, Pachoud B, Ville I.</w:t>
      </w:r>
      <w:r>
        <w:rPr>
          <w:rStyle w:val="mixed-citation"/>
          <w:color w:val="000000"/>
          <w:sz w:val="28"/>
          <w:szCs w:val="28"/>
          <w:shd w:val="clear" w:color="auto" w:fill="FFFFFF"/>
        </w:rPr>
        <w:t>(2007)</w:t>
      </w:r>
      <w:r w:rsidRPr="00496100">
        <w:rPr>
          <w:rStyle w:val="mixed-citation"/>
          <w:color w:val="000000"/>
          <w:sz w:val="28"/>
          <w:szCs w:val="28"/>
          <w:shd w:val="clear" w:color="auto" w:fill="FFFFFF"/>
        </w:rPr>
        <w:t> </w:t>
      </w:r>
      <w:r w:rsidRPr="00496100">
        <w:rPr>
          <w:rStyle w:val="ref-title"/>
          <w:color w:val="000000"/>
          <w:sz w:val="28"/>
          <w:szCs w:val="28"/>
          <w:shd w:val="clear" w:color="auto" w:fill="FFFFFF"/>
        </w:rPr>
        <w:t>Person-centredness: conceptual and historical perspectives</w:t>
      </w:r>
      <w:r w:rsidRPr="00496100">
        <w:rPr>
          <w:rStyle w:val="mixed-citation"/>
          <w:color w:val="000000"/>
          <w:sz w:val="28"/>
          <w:szCs w:val="28"/>
          <w:shd w:val="clear" w:color="auto" w:fill="FFFFFF"/>
        </w:rPr>
        <w:t>. </w:t>
      </w:r>
      <w:r w:rsidRPr="00496100">
        <w:rPr>
          <w:rStyle w:val="ref-journal"/>
          <w:i/>
          <w:iCs/>
          <w:color w:val="000000"/>
          <w:sz w:val="28"/>
          <w:szCs w:val="28"/>
          <w:shd w:val="clear" w:color="auto" w:fill="FFFFFF"/>
        </w:rPr>
        <w:t>Disabil Rehabil</w:t>
      </w:r>
      <w:r w:rsidRPr="00496100">
        <w:rPr>
          <w:rStyle w:val="mixed-citation"/>
          <w:color w:val="000000"/>
          <w:sz w:val="28"/>
          <w:szCs w:val="28"/>
          <w:shd w:val="clear" w:color="auto" w:fill="FFFFFF"/>
        </w:rPr>
        <w:t>.  </w:t>
      </w:r>
      <w:r w:rsidRPr="00496100">
        <w:rPr>
          <w:rStyle w:val="ref-vol"/>
          <w:color w:val="000000"/>
          <w:sz w:val="28"/>
          <w:szCs w:val="28"/>
          <w:shd w:val="clear" w:color="auto" w:fill="FFFFFF"/>
        </w:rPr>
        <w:t>29</w:t>
      </w:r>
      <w:r w:rsidRPr="00496100">
        <w:rPr>
          <w:rStyle w:val="mixed-citation"/>
          <w:color w:val="000000"/>
          <w:sz w:val="28"/>
          <w:szCs w:val="28"/>
          <w:shd w:val="clear" w:color="auto" w:fill="FFFFFF"/>
        </w:rPr>
        <w:t>:1555–65. 10.1080/09638280701618661.</w:t>
      </w:r>
    </w:p>
    <w:p w14:paraId="48AFE567" w14:textId="77777777" w:rsidR="00816BE5" w:rsidRDefault="00816BE5" w:rsidP="00816BE5">
      <w:pPr>
        <w:rPr>
          <w:rStyle w:val="mixed-citation"/>
          <w:color w:val="000000"/>
          <w:sz w:val="28"/>
          <w:szCs w:val="28"/>
          <w:shd w:val="clear" w:color="auto" w:fill="FFFFFF"/>
        </w:rPr>
      </w:pPr>
    </w:p>
    <w:p w14:paraId="1F007B75" w14:textId="77777777" w:rsidR="00816BE5" w:rsidRDefault="00816BE5" w:rsidP="00816BE5">
      <w:pPr>
        <w:rPr>
          <w:sz w:val="28"/>
          <w:szCs w:val="28"/>
        </w:rPr>
      </w:pPr>
    </w:p>
    <w:p w14:paraId="708D0594" w14:textId="77777777" w:rsidR="00816BE5" w:rsidRDefault="00816BE5" w:rsidP="00816BE5">
      <w:pPr>
        <w:rPr>
          <w:color w:val="000000"/>
          <w:sz w:val="28"/>
          <w:szCs w:val="28"/>
          <w:shd w:val="clear" w:color="auto" w:fill="FFFFFF"/>
        </w:rPr>
      </w:pPr>
      <w:r w:rsidRPr="00545CE5">
        <w:rPr>
          <w:color w:val="000000"/>
          <w:sz w:val="28"/>
          <w:szCs w:val="28"/>
          <w:shd w:val="clear" w:color="auto" w:fill="FFFFFF"/>
        </w:rPr>
        <w:t xml:space="preserve">Ekman I, Swedberg K, Taft C, Lindseth A, Norberg A, Brink E, et al. </w:t>
      </w:r>
      <w:r>
        <w:rPr>
          <w:color w:val="000000"/>
          <w:sz w:val="28"/>
          <w:szCs w:val="28"/>
          <w:shd w:val="clear" w:color="auto" w:fill="FFFFFF"/>
        </w:rPr>
        <w:t>(2011).</w:t>
      </w:r>
      <w:r w:rsidRPr="00545CE5">
        <w:rPr>
          <w:color w:val="000000"/>
          <w:sz w:val="28"/>
          <w:szCs w:val="28"/>
          <w:shd w:val="clear" w:color="auto" w:fill="FFFFFF"/>
        </w:rPr>
        <w:t> </w:t>
      </w:r>
      <w:r w:rsidRPr="00545CE5">
        <w:rPr>
          <w:rStyle w:val="ref-title"/>
          <w:color w:val="000000"/>
          <w:sz w:val="28"/>
          <w:szCs w:val="28"/>
          <w:shd w:val="clear" w:color="auto" w:fill="FFFFFF"/>
        </w:rPr>
        <w:t>Person-centered care—ready for prime time</w:t>
      </w:r>
      <w:r w:rsidRPr="00545CE5">
        <w:rPr>
          <w:color w:val="000000"/>
          <w:sz w:val="28"/>
          <w:szCs w:val="28"/>
          <w:shd w:val="clear" w:color="auto" w:fill="FFFFFF"/>
        </w:rPr>
        <w:t>. </w:t>
      </w:r>
      <w:r w:rsidRPr="00545CE5">
        <w:rPr>
          <w:rStyle w:val="ref-journal"/>
          <w:i/>
          <w:iCs/>
          <w:color w:val="000000"/>
          <w:sz w:val="28"/>
          <w:szCs w:val="28"/>
          <w:shd w:val="clear" w:color="auto" w:fill="FFFFFF"/>
        </w:rPr>
        <w:t>Euro J Cardiovasc Nurs</w:t>
      </w:r>
      <w:r w:rsidRPr="00545CE5">
        <w:rPr>
          <w:color w:val="000000"/>
          <w:sz w:val="28"/>
          <w:szCs w:val="28"/>
          <w:shd w:val="clear" w:color="auto" w:fill="FFFFFF"/>
        </w:rPr>
        <w:t>.  </w:t>
      </w:r>
      <w:r w:rsidRPr="00545CE5">
        <w:rPr>
          <w:rStyle w:val="ref-vol"/>
          <w:color w:val="000000"/>
          <w:sz w:val="28"/>
          <w:szCs w:val="28"/>
          <w:shd w:val="clear" w:color="auto" w:fill="FFFFFF"/>
        </w:rPr>
        <w:t>10</w:t>
      </w:r>
      <w:r w:rsidRPr="00545CE5">
        <w:rPr>
          <w:color w:val="000000"/>
          <w:sz w:val="28"/>
          <w:szCs w:val="28"/>
          <w:shd w:val="clear" w:color="auto" w:fill="FFFFFF"/>
        </w:rPr>
        <w:t>:248–51. 10.1016/j.ejcnurse.2011.06.008</w:t>
      </w:r>
    </w:p>
    <w:p w14:paraId="6D1BE2F1" w14:textId="77777777" w:rsidR="00816BE5" w:rsidRDefault="00816BE5" w:rsidP="00816BE5">
      <w:pPr>
        <w:rPr>
          <w:color w:val="000000"/>
          <w:sz w:val="28"/>
          <w:szCs w:val="28"/>
          <w:shd w:val="clear" w:color="auto" w:fill="FFFFFF"/>
        </w:rPr>
      </w:pPr>
    </w:p>
    <w:p w14:paraId="61DE3235" w14:textId="77777777" w:rsidR="00816BE5" w:rsidRDefault="00816BE5" w:rsidP="00816BE5">
      <w:pPr>
        <w:rPr>
          <w:color w:val="000000"/>
          <w:sz w:val="28"/>
          <w:szCs w:val="28"/>
          <w:shd w:val="clear" w:color="auto" w:fill="FFFFFF"/>
        </w:rPr>
      </w:pPr>
    </w:p>
    <w:p w14:paraId="2439026F" w14:textId="77777777" w:rsidR="00816BE5" w:rsidRDefault="00816BE5" w:rsidP="00816BE5">
      <w:pPr>
        <w:rPr>
          <w:rStyle w:val="mixed-citation"/>
          <w:color w:val="000000"/>
          <w:sz w:val="28"/>
          <w:szCs w:val="28"/>
          <w:shd w:val="clear" w:color="auto" w:fill="FFFFFF"/>
        </w:rPr>
      </w:pPr>
      <w:r>
        <w:rPr>
          <w:color w:val="000000"/>
          <w:shd w:val="clear" w:color="auto" w:fill="FFFFFF"/>
        </w:rPr>
        <w:t> </w:t>
      </w:r>
      <w:r w:rsidRPr="00E01A72">
        <w:rPr>
          <w:rStyle w:val="mixed-citation"/>
          <w:color w:val="000000"/>
          <w:sz w:val="28"/>
          <w:szCs w:val="28"/>
          <w:shd w:val="clear" w:color="auto" w:fill="FFFFFF"/>
        </w:rPr>
        <w:t>Wolf A, Vella R, Fors A.</w:t>
      </w:r>
      <w:r>
        <w:rPr>
          <w:rStyle w:val="mixed-citation"/>
          <w:color w:val="000000"/>
          <w:sz w:val="28"/>
          <w:szCs w:val="28"/>
          <w:shd w:val="clear" w:color="auto" w:fill="FFFFFF"/>
        </w:rPr>
        <w:t>(2019)</w:t>
      </w:r>
      <w:r w:rsidRPr="00E01A72">
        <w:rPr>
          <w:rStyle w:val="mixed-citation"/>
          <w:color w:val="000000"/>
          <w:sz w:val="28"/>
          <w:szCs w:val="28"/>
          <w:shd w:val="clear" w:color="auto" w:fill="FFFFFF"/>
        </w:rPr>
        <w:t> </w:t>
      </w:r>
      <w:r w:rsidRPr="00E01A72">
        <w:rPr>
          <w:rStyle w:val="ref-title"/>
          <w:color w:val="000000"/>
          <w:sz w:val="28"/>
          <w:szCs w:val="28"/>
          <w:shd w:val="clear" w:color="auto" w:fill="FFFFFF"/>
        </w:rPr>
        <w:t>The impact of person-centred care on patients' care experiences in relation to educational level after acute coronary syndrome: secondary outcome analysis of a randomised controlled trial</w:t>
      </w:r>
      <w:r w:rsidRPr="00E01A72">
        <w:rPr>
          <w:rStyle w:val="mixed-citation"/>
          <w:color w:val="000000"/>
          <w:sz w:val="28"/>
          <w:szCs w:val="28"/>
          <w:shd w:val="clear" w:color="auto" w:fill="FFFFFF"/>
        </w:rPr>
        <w:t>. </w:t>
      </w:r>
      <w:r w:rsidRPr="00E01A72">
        <w:rPr>
          <w:rStyle w:val="ref-journal"/>
          <w:i/>
          <w:iCs/>
          <w:color w:val="000000"/>
          <w:sz w:val="28"/>
          <w:szCs w:val="28"/>
          <w:shd w:val="clear" w:color="auto" w:fill="FFFFFF"/>
        </w:rPr>
        <w:t>Euro J Cardiovasc Nurs</w:t>
      </w:r>
      <w:r w:rsidRPr="00E01A72">
        <w:rPr>
          <w:rStyle w:val="mixed-citation"/>
          <w:color w:val="000000"/>
          <w:sz w:val="28"/>
          <w:szCs w:val="28"/>
          <w:shd w:val="clear" w:color="auto" w:fill="FFFFFF"/>
        </w:rPr>
        <w:t>.  </w:t>
      </w:r>
      <w:r w:rsidRPr="00E01A72">
        <w:rPr>
          <w:rStyle w:val="ref-vol"/>
          <w:color w:val="000000"/>
          <w:sz w:val="28"/>
          <w:szCs w:val="28"/>
          <w:shd w:val="clear" w:color="auto" w:fill="FFFFFF"/>
        </w:rPr>
        <w:t>18</w:t>
      </w:r>
      <w:r w:rsidRPr="00E01A72">
        <w:rPr>
          <w:rStyle w:val="mixed-citation"/>
          <w:color w:val="000000"/>
          <w:sz w:val="28"/>
          <w:szCs w:val="28"/>
          <w:shd w:val="clear" w:color="auto" w:fill="FFFFFF"/>
        </w:rPr>
        <w:t xml:space="preserve">:299–308. 10.1177/1474515118821242 </w:t>
      </w:r>
    </w:p>
    <w:p w14:paraId="3A1F145F" w14:textId="77777777" w:rsidR="00816BE5" w:rsidRDefault="00816BE5" w:rsidP="00816BE5">
      <w:pPr>
        <w:rPr>
          <w:rStyle w:val="mixed-citation"/>
          <w:color w:val="000000"/>
          <w:sz w:val="28"/>
          <w:szCs w:val="28"/>
          <w:shd w:val="clear" w:color="auto" w:fill="FFFFFF"/>
        </w:rPr>
      </w:pPr>
    </w:p>
    <w:p w14:paraId="555D5541" w14:textId="77777777" w:rsidR="00816BE5" w:rsidRDefault="00816BE5" w:rsidP="00816BE5">
      <w:pPr>
        <w:rPr>
          <w:rStyle w:val="mixed-citation"/>
          <w:color w:val="000000"/>
          <w:sz w:val="28"/>
          <w:szCs w:val="28"/>
          <w:shd w:val="clear" w:color="auto" w:fill="FFFFFF"/>
        </w:rPr>
      </w:pPr>
    </w:p>
    <w:p w14:paraId="789C8928" w14:textId="77777777" w:rsidR="00816BE5" w:rsidRDefault="00816BE5" w:rsidP="00816BE5">
      <w:pPr>
        <w:rPr>
          <w:color w:val="000000"/>
          <w:sz w:val="28"/>
          <w:szCs w:val="28"/>
          <w:shd w:val="clear" w:color="auto" w:fill="FFFFFF"/>
        </w:rPr>
      </w:pPr>
      <w:r w:rsidRPr="0095587F">
        <w:rPr>
          <w:color w:val="000000"/>
          <w:sz w:val="28"/>
          <w:szCs w:val="28"/>
          <w:shd w:val="clear" w:color="auto" w:fill="FFFFFF"/>
        </w:rPr>
        <w:t>Roter D, Hall JA.</w:t>
      </w:r>
      <w:r>
        <w:rPr>
          <w:color w:val="000000"/>
          <w:sz w:val="28"/>
          <w:szCs w:val="28"/>
          <w:shd w:val="clear" w:color="auto" w:fill="FFFFFF"/>
        </w:rPr>
        <w:t>(2006)</w:t>
      </w:r>
      <w:r w:rsidRPr="0095587F">
        <w:rPr>
          <w:color w:val="000000"/>
          <w:sz w:val="28"/>
          <w:szCs w:val="28"/>
          <w:shd w:val="clear" w:color="auto" w:fill="FFFFFF"/>
        </w:rPr>
        <w:t> </w:t>
      </w:r>
      <w:r w:rsidRPr="0095587F">
        <w:rPr>
          <w:rStyle w:val="ref-journal"/>
          <w:i/>
          <w:iCs/>
          <w:color w:val="000000"/>
          <w:sz w:val="28"/>
          <w:szCs w:val="28"/>
          <w:shd w:val="clear" w:color="auto" w:fill="FFFFFF"/>
        </w:rPr>
        <w:t>Doctors Talking With Patients/Patients Talking With Doctors: Improving Communication in Medical Visits</w:t>
      </w:r>
      <w:r w:rsidRPr="0095587F">
        <w:rPr>
          <w:color w:val="000000"/>
          <w:sz w:val="28"/>
          <w:szCs w:val="28"/>
          <w:shd w:val="clear" w:color="auto" w:fill="FFFFFF"/>
        </w:rPr>
        <w:t xml:space="preserve">. Greenwood Publishing Group; </w:t>
      </w:r>
      <w:r>
        <w:rPr>
          <w:color w:val="000000"/>
          <w:sz w:val="28"/>
          <w:szCs w:val="28"/>
          <w:shd w:val="clear" w:color="auto" w:fill="FFFFFF"/>
        </w:rPr>
        <w:t>.</w:t>
      </w:r>
    </w:p>
    <w:p w14:paraId="2846CEF9" w14:textId="77777777" w:rsidR="00816BE5" w:rsidRDefault="00816BE5" w:rsidP="00816BE5">
      <w:pPr>
        <w:rPr>
          <w:color w:val="000000"/>
          <w:sz w:val="28"/>
          <w:szCs w:val="28"/>
          <w:shd w:val="clear" w:color="auto" w:fill="FFFFFF"/>
        </w:rPr>
      </w:pPr>
    </w:p>
    <w:p w14:paraId="3F7F01A5" w14:textId="77777777" w:rsidR="00816BE5" w:rsidRPr="00E5072C" w:rsidRDefault="00816BE5" w:rsidP="00816BE5">
      <w:pPr>
        <w:rPr>
          <w:color w:val="000000"/>
          <w:sz w:val="28"/>
          <w:szCs w:val="28"/>
          <w:shd w:val="clear" w:color="auto" w:fill="FFFFFF"/>
        </w:rPr>
      </w:pPr>
    </w:p>
    <w:p w14:paraId="066EF2F5" w14:textId="77777777" w:rsidR="00816BE5" w:rsidRDefault="00816BE5" w:rsidP="00816BE5">
      <w:pPr>
        <w:rPr>
          <w:color w:val="000000"/>
          <w:sz w:val="28"/>
          <w:szCs w:val="28"/>
          <w:shd w:val="clear" w:color="auto" w:fill="FFFFFF"/>
        </w:rPr>
      </w:pPr>
      <w:r w:rsidRPr="00E5072C">
        <w:rPr>
          <w:color w:val="000000"/>
          <w:sz w:val="28"/>
          <w:szCs w:val="28"/>
          <w:shd w:val="clear" w:color="auto" w:fill="FFFFFF"/>
        </w:rPr>
        <w:t>Pollard CL.</w:t>
      </w:r>
      <w:r>
        <w:rPr>
          <w:color w:val="000000"/>
          <w:sz w:val="28"/>
          <w:szCs w:val="28"/>
          <w:shd w:val="clear" w:color="auto" w:fill="FFFFFF"/>
        </w:rPr>
        <w:t>(2015)</w:t>
      </w:r>
      <w:r w:rsidRPr="00E5072C">
        <w:rPr>
          <w:color w:val="000000"/>
          <w:sz w:val="28"/>
          <w:szCs w:val="28"/>
          <w:shd w:val="clear" w:color="auto" w:fill="FFFFFF"/>
        </w:rPr>
        <w:t> </w:t>
      </w:r>
      <w:r w:rsidRPr="00E5072C">
        <w:rPr>
          <w:rStyle w:val="ref-title"/>
          <w:color w:val="000000"/>
          <w:sz w:val="28"/>
          <w:szCs w:val="28"/>
          <w:shd w:val="clear" w:color="auto" w:fill="FFFFFF"/>
        </w:rPr>
        <w:t>What is the right thing to do: use of a relational ethic framework to guide clinical decision-making</w:t>
      </w:r>
      <w:r w:rsidRPr="00E5072C">
        <w:rPr>
          <w:color w:val="000000"/>
          <w:sz w:val="28"/>
          <w:szCs w:val="28"/>
          <w:shd w:val="clear" w:color="auto" w:fill="FFFFFF"/>
        </w:rPr>
        <w:t>. </w:t>
      </w:r>
      <w:r w:rsidRPr="00E5072C">
        <w:rPr>
          <w:rStyle w:val="ref-journal"/>
          <w:i/>
          <w:iCs/>
          <w:color w:val="000000"/>
          <w:sz w:val="28"/>
          <w:szCs w:val="28"/>
          <w:shd w:val="clear" w:color="auto" w:fill="FFFFFF"/>
        </w:rPr>
        <w:t>Int J Caring Sci</w:t>
      </w:r>
      <w:r w:rsidRPr="00E5072C">
        <w:rPr>
          <w:color w:val="000000"/>
          <w:sz w:val="28"/>
          <w:szCs w:val="28"/>
          <w:shd w:val="clear" w:color="auto" w:fill="FFFFFF"/>
        </w:rPr>
        <w:t>.  </w:t>
      </w:r>
      <w:r w:rsidRPr="00E5072C">
        <w:rPr>
          <w:rStyle w:val="ref-vol"/>
          <w:color w:val="000000"/>
          <w:sz w:val="28"/>
          <w:szCs w:val="28"/>
          <w:shd w:val="clear" w:color="auto" w:fill="FFFFFF"/>
        </w:rPr>
        <w:t>8</w:t>
      </w:r>
      <w:r w:rsidRPr="00E5072C">
        <w:rPr>
          <w:color w:val="000000"/>
          <w:sz w:val="28"/>
          <w:szCs w:val="28"/>
          <w:shd w:val="clear" w:color="auto" w:fill="FFFFFF"/>
        </w:rPr>
        <w:t>:362–8. </w:t>
      </w:r>
    </w:p>
    <w:p w14:paraId="696B5693" w14:textId="77777777" w:rsidR="00816BE5" w:rsidRDefault="00816BE5" w:rsidP="00816BE5">
      <w:pPr>
        <w:rPr>
          <w:color w:val="000000"/>
          <w:sz w:val="28"/>
          <w:szCs w:val="28"/>
          <w:shd w:val="clear" w:color="auto" w:fill="FFFFFF"/>
        </w:rPr>
      </w:pPr>
    </w:p>
    <w:p w14:paraId="55E540BC" w14:textId="77777777" w:rsidR="00816BE5" w:rsidRDefault="00816BE5" w:rsidP="00816BE5">
      <w:pPr>
        <w:rPr>
          <w:color w:val="000000"/>
          <w:sz w:val="28"/>
          <w:szCs w:val="28"/>
          <w:shd w:val="clear" w:color="auto" w:fill="FFFFFF"/>
        </w:rPr>
      </w:pPr>
    </w:p>
    <w:p w14:paraId="56F14563" w14:textId="77777777" w:rsidR="00816BE5" w:rsidRDefault="00816BE5" w:rsidP="00816BE5">
      <w:pPr>
        <w:rPr>
          <w:rFonts w:ascii="Open Sans" w:hAnsi="Open Sans" w:cs="Open Sans"/>
          <w:color w:val="000000"/>
          <w:sz w:val="28"/>
          <w:szCs w:val="28"/>
          <w:shd w:val="clear" w:color="auto" w:fill="FFFFFF"/>
        </w:rPr>
      </w:pPr>
    </w:p>
    <w:p w14:paraId="00FFBFAF" w14:textId="77777777" w:rsidR="00816BE5" w:rsidRDefault="00816BE5" w:rsidP="00816BE5">
      <w:pPr>
        <w:rPr>
          <w:rStyle w:val="selectable"/>
          <w:rFonts w:ascii="Open Sans" w:hAnsi="Open Sans" w:cs="Open Sans"/>
          <w:color w:val="000000"/>
          <w:sz w:val="28"/>
          <w:szCs w:val="28"/>
          <w:shd w:val="clear" w:color="auto" w:fill="FFFFFF"/>
        </w:rPr>
      </w:pPr>
      <w:r w:rsidRPr="007A30DE">
        <w:rPr>
          <w:rStyle w:val="Strong"/>
          <w:rFonts w:ascii="Open Sans" w:hAnsi="Open Sans" w:cs="Open Sans"/>
          <w:color w:val="666666"/>
          <w:sz w:val="28"/>
          <w:szCs w:val="28"/>
          <w:shd w:val="clear" w:color="auto" w:fill="FFFFFF"/>
        </w:rPr>
        <w:t> </w:t>
      </w:r>
      <w:r w:rsidRPr="007A30DE">
        <w:rPr>
          <w:rStyle w:val="selectable"/>
          <w:rFonts w:ascii="Open Sans" w:hAnsi="Open Sans" w:cs="Open Sans"/>
          <w:color w:val="000000"/>
          <w:sz w:val="28"/>
          <w:szCs w:val="28"/>
          <w:shd w:val="clear" w:color="auto" w:fill="FFFFFF"/>
        </w:rPr>
        <w:t>Solove, D.</w:t>
      </w:r>
      <w:r>
        <w:rPr>
          <w:rStyle w:val="selectable"/>
          <w:rFonts w:ascii="Open Sans" w:hAnsi="Open Sans" w:cs="Open Sans"/>
          <w:color w:val="000000"/>
          <w:sz w:val="28"/>
          <w:szCs w:val="28"/>
          <w:shd w:val="clear" w:color="auto" w:fill="FFFFFF"/>
        </w:rPr>
        <w:t>(</w:t>
      </w:r>
      <w:r w:rsidRPr="007A30DE">
        <w:rPr>
          <w:rStyle w:val="selectable"/>
          <w:rFonts w:ascii="Open Sans" w:hAnsi="Open Sans" w:cs="Open Sans"/>
          <w:color w:val="000000"/>
          <w:sz w:val="28"/>
          <w:szCs w:val="28"/>
          <w:shd w:val="clear" w:color="auto" w:fill="FFFFFF"/>
        </w:rPr>
        <w:t xml:space="preserve"> 2006</w:t>
      </w:r>
      <w:r>
        <w:rPr>
          <w:rStyle w:val="selectable"/>
          <w:rFonts w:ascii="Open Sans" w:hAnsi="Open Sans" w:cs="Open Sans"/>
          <w:color w:val="000000"/>
          <w:sz w:val="28"/>
          <w:szCs w:val="28"/>
          <w:shd w:val="clear" w:color="auto" w:fill="FFFFFF"/>
        </w:rPr>
        <w:t>)</w:t>
      </w:r>
      <w:r w:rsidRPr="007A30DE">
        <w:rPr>
          <w:rStyle w:val="selectable"/>
          <w:rFonts w:ascii="Open Sans" w:hAnsi="Open Sans" w:cs="Open Sans"/>
          <w:color w:val="000000"/>
          <w:sz w:val="28"/>
          <w:szCs w:val="28"/>
          <w:shd w:val="clear" w:color="auto" w:fill="FFFFFF"/>
        </w:rPr>
        <w:t>. A Taxonomy of Privacy. </w:t>
      </w:r>
      <w:r w:rsidRPr="007A30DE">
        <w:rPr>
          <w:rStyle w:val="selectable"/>
          <w:rFonts w:ascii="Open Sans" w:hAnsi="Open Sans" w:cs="Open Sans"/>
          <w:i/>
          <w:iCs/>
          <w:color w:val="000000"/>
          <w:sz w:val="28"/>
          <w:szCs w:val="28"/>
          <w:shd w:val="clear" w:color="auto" w:fill="FFFFFF"/>
        </w:rPr>
        <w:t>University of Pennsylvania</w:t>
      </w:r>
    </w:p>
    <w:p w14:paraId="6E695272" w14:textId="77777777" w:rsidR="00816BE5" w:rsidRDefault="00816BE5" w:rsidP="00816BE5">
      <w:pPr>
        <w:rPr>
          <w:rStyle w:val="selectable"/>
          <w:rFonts w:ascii="Open Sans" w:hAnsi="Open Sans" w:cs="Open Sans"/>
          <w:color w:val="000000"/>
          <w:sz w:val="28"/>
          <w:szCs w:val="28"/>
          <w:shd w:val="clear" w:color="auto" w:fill="FFFFFF"/>
        </w:rPr>
      </w:pPr>
    </w:p>
    <w:p w14:paraId="598CD042" w14:textId="77777777" w:rsidR="00816BE5" w:rsidRDefault="00816BE5" w:rsidP="00816BE5">
      <w:pPr>
        <w:rPr>
          <w:rFonts w:ascii="Open Sans" w:hAnsi="Open Sans" w:cs="Open Sans"/>
          <w:color w:val="000000"/>
          <w:sz w:val="28"/>
          <w:szCs w:val="28"/>
          <w:shd w:val="clear" w:color="auto" w:fill="FFFFFF"/>
        </w:rPr>
      </w:pPr>
      <w:r w:rsidRPr="00DE6F33">
        <w:rPr>
          <w:rFonts w:ascii="Open Sans" w:hAnsi="Open Sans" w:cs="Open Sans"/>
          <w:color w:val="000000"/>
          <w:sz w:val="28"/>
          <w:szCs w:val="28"/>
          <w:shd w:val="clear" w:color="auto" w:fill="FFFFFF"/>
        </w:rPr>
        <w:t>Jacelon CS, Connelly TW, Brown R, Proulx K, Vo T. (2004) A concept analysis of dignity for older adults. J Adv Nurs. 48(1):76–83. PMID: 15347413</w:t>
      </w:r>
      <w:r>
        <w:rPr>
          <w:rFonts w:ascii="Open Sans" w:hAnsi="Open Sans" w:cs="Open Sans"/>
          <w:color w:val="000000"/>
          <w:sz w:val="28"/>
          <w:szCs w:val="28"/>
          <w:shd w:val="clear" w:color="auto" w:fill="FFFFFF"/>
        </w:rPr>
        <w:t>.</w:t>
      </w:r>
    </w:p>
    <w:p w14:paraId="0A1E4820" w14:textId="77777777" w:rsidR="00816BE5" w:rsidRDefault="00816BE5" w:rsidP="00816BE5">
      <w:pPr>
        <w:rPr>
          <w:rFonts w:ascii="Open Sans" w:hAnsi="Open Sans" w:cs="Open Sans"/>
          <w:color w:val="000000"/>
          <w:sz w:val="28"/>
          <w:szCs w:val="28"/>
          <w:shd w:val="clear" w:color="auto" w:fill="FFFFFF"/>
        </w:rPr>
      </w:pPr>
    </w:p>
    <w:p w14:paraId="46C1A66D" w14:textId="77777777" w:rsidR="00816BE5" w:rsidRDefault="00816BE5" w:rsidP="00816BE5">
      <w:pPr>
        <w:shd w:val="clear" w:color="auto" w:fill="FFFFFF"/>
        <w:spacing w:before="100" w:beforeAutospacing="1" w:after="100" w:afterAutospacing="1" w:line="240" w:lineRule="auto"/>
        <w:ind w:left="720"/>
        <w:rPr>
          <w:rFonts w:ascii="Helvetica" w:hAnsi="Helvetica"/>
          <w:color w:val="333333"/>
          <w:sz w:val="26"/>
          <w:szCs w:val="26"/>
        </w:rPr>
      </w:pPr>
      <w:r>
        <w:rPr>
          <w:rFonts w:ascii="Helvetica" w:hAnsi="Helvetica"/>
          <w:color w:val="333333"/>
          <w:sz w:val="26"/>
          <w:szCs w:val="26"/>
        </w:rPr>
        <w:t> </w:t>
      </w:r>
    </w:p>
    <w:p w14:paraId="0E1A8349" w14:textId="77777777" w:rsidR="00816BE5" w:rsidRDefault="00816BE5" w:rsidP="00816BE5">
      <w:pPr>
        <w:rPr>
          <w:rStyle w:val="HTMLCite"/>
          <w:rFonts w:ascii="Helvetica" w:hAnsi="Helvetica"/>
          <w:i w:val="0"/>
          <w:iCs w:val="0"/>
          <w:color w:val="333333"/>
          <w:sz w:val="26"/>
          <w:szCs w:val="26"/>
          <w:shd w:val="clear" w:color="auto" w:fill="FFFFFF"/>
        </w:rPr>
      </w:pPr>
      <w:r>
        <w:rPr>
          <w:rStyle w:val="HTMLCite"/>
          <w:rFonts w:ascii="Helvetica" w:hAnsi="Helvetica"/>
          <w:color w:val="333333"/>
          <w:sz w:val="26"/>
          <w:szCs w:val="26"/>
          <w:shd w:val="clear" w:color="auto" w:fill="FFFFFF"/>
        </w:rPr>
        <w:t>McCornback  B, and McCance. (2006). </w:t>
      </w:r>
      <w:r>
        <w:rPr>
          <w:rStyle w:val="cit-article-title"/>
          <w:rFonts w:ascii="Helvetica" w:hAnsi="Helvetica"/>
          <w:color w:val="333333"/>
          <w:sz w:val="26"/>
          <w:szCs w:val="26"/>
          <w:shd w:val="clear" w:color="auto" w:fill="FFFFFF"/>
        </w:rPr>
        <w:t>Development of a framework for person-centred nursing</w:t>
      </w:r>
      <w:r>
        <w:rPr>
          <w:rStyle w:val="HTMLCite"/>
          <w:rFonts w:ascii="Helvetica" w:hAnsi="Helvetica"/>
          <w:color w:val="333333"/>
          <w:sz w:val="26"/>
          <w:szCs w:val="26"/>
          <w:shd w:val="clear" w:color="auto" w:fill="FFFFFF"/>
        </w:rPr>
        <w:t>. J Adv Nurs </w:t>
      </w:r>
      <w:r>
        <w:rPr>
          <w:rStyle w:val="cit-pub-date"/>
          <w:rFonts w:ascii="Helvetica" w:hAnsi="Helvetica"/>
          <w:color w:val="333333"/>
          <w:sz w:val="26"/>
          <w:szCs w:val="26"/>
          <w:shd w:val="clear" w:color="auto" w:fill="FFFFFF"/>
        </w:rPr>
        <w:t>2006</w:t>
      </w:r>
      <w:r>
        <w:rPr>
          <w:rStyle w:val="HTMLCite"/>
          <w:rFonts w:ascii="Helvetica" w:hAnsi="Helvetica"/>
          <w:color w:val="333333"/>
          <w:sz w:val="26"/>
          <w:szCs w:val="26"/>
          <w:shd w:val="clear" w:color="auto" w:fill="FFFFFF"/>
        </w:rPr>
        <w:t>;</w:t>
      </w:r>
      <w:r>
        <w:rPr>
          <w:rStyle w:val="cit-vol"/>
          <w:rFonts w:ascii="Helvetica" w:hAnsi="Helvetica"/>
          <w:b/>
          <w:bCs/>
          <w:color w:val="333333"/>
          <w:sz w:val="26"/>
          <w:szCs w:val="26"/>
          <w:shd w:val="clear" w:color="auto" w:fill="FFFFFF"/>
        </w:rPr>
        <w:t>56</w:t>
      </w:r>
      <w:r>
        <w:rPr>
          <w:rStyle w:val="HTMLCite"/>
          <w:rFonts w:ascii="Helvetica" w:hAnsi="Helvetica"/>
          <w:color w:val="333333"/>
          <w:sz w:val="26"/>
          <w:szCs w:val="26"/>
          <w:shd w:val="clear" w:color="auto" w:fill="FFFFFF"/>
        </w:rPr>
        <w:t>:</w:t>
      </w:r>
      <w:r>
        <w:rPr>
          <w:rStyle w:val="cit-fpage"/>
          <w:rFonts w:ascii="Helvetica" w:hAnsi="Helvetica"/>
          <w:color w:val="333333"/>
          <w:sz w:val="26"/>
          <w:szCs w:val="26"/>
          <w:shd w:val="clear" w:color="auto" w:fill="FFFFFF"/>
        </w:rPr>
        <w:t>472</w:t>
      </w:r>
      <w:r>
        <w:rPr>
          <w:rStyle w:val="HTMLCite"/>
          <w:rFonts w:ascii="Helvetica" w:hAnsi="Helvetica"/>
          <w:color w:val="333333"/>
          <w:sz w:val="26"/>
          <w:szCs w:val="26"/>
          <w:shd w:val="clear" w:color="auto" w:fill="FFFFFF"/>
        </w:rPr>
        <w:t>–</w:t>
      </w:r>
      <w:r>
        <w:rPr>
          <w:rStyle w:val="cit-lpage"/>
          <w:rFonts w:ascii="Helvetica" w:hAnsi="Helvetica"/>
          <w:color w:val="333333"/>
          <w:sz w:val="26"/>
          <w:szCs w:val="26"/>
          <w:shd w:val="clear" w:color="auto" w:fill="FFFFFF"/>
        </w:rPr>
        <w:t>9</w:t>
      </w:r>
      <w:r>
        <w:rPr>
          <w:rStyle w:val="HTMLCite"/>
          <w:rFonts w:ascii="Helvetica" w:hAnsi="Helvetica"/>
          <w:color w:val="333333"/>
          <w:sz w:val="26"/>
          <w:szCs w:val="26"/>
          <w:shd w:val="clear" w:color="auto" w:fill="FFFFFF"/>
        </w:rPr>
        <w:t>.</w:t>
      </w:r>
      <w:hyperlink r:id="rId7" w:history="1">
        <w:r>
          <w:rPr>
            <w:rStyle w:val="Hyperlink"/>
            <w:rFonts w:ascii="Helvetica" w:hAnsi="Helvetica"/>
            <w:color w:val="2A6EBB"/>
            <w:sz w:val="26"/>
            <w:szCs w:val="26"/>
          </w:rPr>
          <w:t>doi:10.1111/j.1365-2648.2006.04042.x</w:t>
        </w:r>
      </w:hyperlink>
      <w:r>
        <w:rPr>
          <w:rStyle w:val="HTMLCite"/>
          <w:rFonts w:ascii="Helvetica" w:hAnsi="Helvetica"/>
          <w:color w:val="333333"/>
          <w:sz w:val="26"/>
          <w:szCs w:val="26"/>
          <w:shd w:val="clear" w:color="auto" w:fill="FFFFFF"/>
        </w:rPr>
        <w:t> </w:t>
      </w:r>
    </w:p>
    <w:p w14:paraId="2A2B3946" w14:textId="77777777" w:rsidR="00816BE5" w:rsidRDefault="00816BE5" w:rsidP="00816BE5">
      <w:pPr>
        <w:rPr>
          <w:rStyle w:val="HTMLCite"/>
          <w:rFonts w:ascii="Helvetica" w:hAnsi="Helvetica"/>
          <w:i w:val="0"/>
          <w:iCs w:val="0"/>
          <w:color w:val="333333"/>
          <w:sz w:val="26"/>
          <w:szCs w:val="26"/>
          <w:shd w:val="clear" w:color="auto" w:fill="FFFFFF"/>
        </w:rPr>
      </w:pPr>
    </w:p>
    <w:p w14:paraId="5740FD48" w14:textId="77777777" w:rsidR="00816BE5" w:rsidRDefault="00816BE5" w:rsidP="00816BE5">
      <w:pPr>
        <w:rPr>
          <w:rStyle w:val="HTMLCite"/>
          <w:rFonts w:ascii="Helvetica" w:hAnsi="Helvetica"/>
          <w:i w:val="0"/>
          <w:iCs w:val="0"/>
          <w:color w:val="333333"/>
          <w:sz w:val="26"/>
          <w:szCs w:val="26"/>
          <w:shd w:val="clear" w:color="auto" w:fill="FFFFFF"/>
        </w:rPr>
      </w:pPr>
    </w:p>
    <w:p w14:paraId="73419E9A" w14:textId="77777777" w:rsidR="00816BE5" w:rsidRDefault="00816BE5" w:rsidP="00816BE5">
      <w:pPr>
        <w:shd w:val="clear" w:color="auto" w:fill="FFFFFF"/>
        <w:spacing w:before="100" w:beforeAutospacing="1" w:after="100" w:afterAutospacing="1" w:line="240" w:lineRule="auto"/>
        <w:rPr>
          <w:rStyle w:val="HTMLCite"/>
          <w:rFonts w:ascii="Helvetica" w:hAnsi="Helvetica"/>
          <w:i w:val="0"/>
          <w:iCs w:val="0"/>
          <w:color w:val="333333"/>
          <w:sz w:val="26"/>
          <w:szCs w:val="26"/>
          <w:shd w:val="clear" w:color="auto" w:fill="FFFFFF"/>
        </w:rPr>
      </w:pPr>
      <w:r>
        <w:rPr>
          <w:rFonts w:ascii="Helvetica" w:hAnsi="Helvetica"/>
          <w:color w:val="333333"/>
          <w:sz w:val="26"/>
          <w:szCs w:val="26"/>
        </w:rPr>
        <w:t> </w:t>
      </w:r>
      <w:r>
        <w:rPr>
          <w:rStyle w:val="HTMLCite"/>
          <w:rFonts w:ascii="Helvetica" w:hAnsi="Helvetica"/>
          <w:color w:val="333333"/>
          <w:sz w:val="26"/>
          <w:szCs w:val="26"/>
          <w:shd w:val="clear" w:color="auto" w:fill="FFFFFF"/>
        </w:rPr>
        <w:t>Lorig KR, and Holman H, (2003). </w:t>
      </w:r>
      <w:r>
        <w:rPr>
          <w:rStyle w:val="cit-article-title"/>
          <w:rFonts w:ascii="Helvetica" w:hAnsi="Helvetica"/>
          <w:color w:val="333333"/>
          <w:sz w:val="26"/>
          <w:szCs w:val="26"/>
          <w:shd w:val="clear" w:color="auto" w:fill="FFFFFF"/>
        </w:rPr>
        <w:t>Self-management education: history, definition, outcomes, and mechanisms</w:t>
      </w:r>
      <w:r>
        <w:rPr>
          <w:rStyle w:val="HTMLCite"/>
          <w:rFonts w:ascii="Helvetica" w:hAnsi="Helvetica"/>
          <w:color w:val="333333"/>
          <w:sz w:val="26"/>
          <w:szCs w:val="26"/>
          <w:shd w:val="clear" w:color="auto" w:fill="FFFFFF"/>
        </w:rPr>
        <w:t>. Ann Behav Med </w:t>
      </w:r>
      <w:r>
        <w:rPr>
          <w:rStyle w:val="cit-pub-date"/>
          <w:rFonts w:ascii="Helvetica" w:hAnsi="Helvetica"/>
          <w:color w:val="333333"/>
          <w:sz w:val="26"/>
          <w:szCs w:val="26"/>
          <w:shd w:val="clear" w:color="auto" w:fill="FFFFFF"/>
        </w:rPr>
        <w:t>2003</w:t>
      </w:r>
      <w:r>
        <w:rPr>
          <w:rStyle w:val="HTMLCite"/>
          <w:rFonts w:ascii="Helvetica" w:hAnsi="Helvetica"/>
          <w:color w:val="333333"/>
          <w:sz w:val="26"/>
          <w:szCs w:val="26"/>
          <w:shd w:val="clear" w:color="auto" w:fill="FFFFFF"/>
        </w:rPr>
        <w:t>;</w:t>
      </w:r>
      <w:r>
        <w:rPr>
          <w:rStyle w:val="cit-vol"/>
          <w:rFonts w:ascii="Helvetica" w:hAnsi="Helvetica"/>
          <w:b/>
          <w:bCs/>
          <w:color w:val="333333"/>
          <w:sz w:val="26"/>
          <w:szCs w:val="26"/>
          <w:shd w:val="clear" w:color="auto" w:fill="FFFFFF"/>
        </w:rPr>
        <w:t>26</w:t>
      </w:r>
      <w:r>
        <w:rPr>
          <w:rStyle w:val="HTMLCite"/>
          <w:rFonts w:ascii="Helvetica" w:hAnsi="Helvetica"/>
          <w:color w:val="333333"/>
          <w:sz w:val="26"/>
          <w:szCs w:val="26"/>
          <w:shd w:val="clear" w:color="auto" w:fill="FFFFFF"/>
        </w:rPr>
        <w:t>:</w:t>
      </w:r>
      <w:r>
        <w:rPr>
          <w:rStyle w:val="cit-fpage"/>
          <w:rFonts w:ascii="Helvetica" w:hAnsi="Helvetica"/>
          <w:color w:val="333333"/>
          <w:sz w:val="26"/>
          <w:szCs w:val="26"/>
          <w:shd w:val="clear" w:color="auto" w:fill="FFFFFF"/>
        </w:rPr>
        <w:t>1</w:t>
      </w:r>
      <w:r>
        <w:rPr>
          <w:rStyle w:val="HTMLCite"/>
          <w:rFonts w:ascii="Helvetica" w:hAnsi="Helvetica"/>
          <w:color w:val="333333"/>
          <w:sz w:val="26"/>
          <w:szCs w:val="26"/>
          <w:shd w:val="clear" w:color="auto" w:fill="FFFFFF"/>
        </w:rPr>
        <w:t>–</w:t>
      </w:r>
      <w:r>
        <w:rPr>
          <w:rStyle w:val="cit-lpage"/>
          <w:rFonts w:ascii="Helvetica" w:hAnsi="Helvetica"/>
          <w:color w:val="333333"/>
          <w:sz w:val="26"/>
          <w:szCs w:val="26"/>
          <w:shd w:val="clear" w:color="auto" w:fill="FFFFFF"/>
        </w:rPr>
        <w:t>7</w:t>
      </w:r>
      <w:r>
        <w:rPr>
          <w:rStyle w:val="HTMLCite"/>
          <w:rFonts w:ascii="Helvetica" w:hAnsi="Helvetica"/>
          <w:color w:val="333333"/>
          <w:sz w:val="26"/>
          <w:szCs w:val="26"/>
          <w:shd w:val="clear" w:color="auto" w:fill="FFFFFF"/>
        </w:rPr>
        <w:t>.</w:t>
      </w:r>
      <w:hyperlink r:id="rId8" w:history="1">
        <w:r>
          <w:rPr>
            <w:rStyle w:val="Hyperlink"/>
            <w:rFonts w:ascii="Helvetica" w:hAnsi="Helvetica"/>
            <w:color w:val="005A96"/>
            <w:sz w:val="26"/>
            <w:szCs w:val="26"/>
          </w:rPr>
          <w:t>doi:10.1207/S15324796ABM2601_01</w:t>
        </w:r>
      </w:hyperlink>
    </w:p>
    <w:p w14:paraId="376E65EB" w14:textId="77777777" w:rsidR="00816BE5" w:rsidRDefault="00816BE5" w:rsidP="00816BE5">
      <w:pPr>
        <w:shd w:val="clear" w:color="auto" w:fill="FFFFFF"/>
        <w:spacing w:before="100" w:beforeAutospacing="1" w:after="100" w:afterAutospacing="1" w:line="240" w:lineRule="auto"/>
        <w:rPr>
          <w:rFonts w:ascii="Helvetica" w:eastAsia="Times New Roman" w:hAnsi="Helvetica" w:cs="Times New Roman"/>
          <w:color w:val="333333"/>
          <w:sz w:val="26"/>
          <w:szCs w:val="26"/>
          <w:lang w:eastAsia="en-GB"/>
        </w:rPr>
      </w:pPr>
    </w:p>
    <w:p w14:paraId="2148B879" w14:textId="77777777" w:rsidR="00816BE5" w:rsidRPr="00497C94" w:rsidRDefault="00816BE5" w:rsidP="00816BE5">
      <w:pPr>
        <w:shd w:val="clear" w:color="auto" w:fill="FFFFFF"/>
        <w:spacing w:before="100" w:beforeAutospacing="1" w:after="100" w:afterAutospacing="1" w:line="240" w:lineRule="auto"/>
        <w:ind w:left="720"/>
        <w:rPr>
          <w:rFonts w:ascii="Helvetica" w:eastAsia="Times New Roman" w:hAnsi="Helvetica" w:cs="Times New Roman"/>
          <w:color w:val="333333"/>
          <w:sz w:val="26"/>
          <w:szCs w:val="26"/>
          <w:lang w:eastAsia="en-GB"/>
        </w:rPr>
      </w:pPr>
      <w:r w:rsidRPr="00497C94">
        <w:rPr>
          <w:rFonts w:ascii="Helvetica" w:eastAsia="Times New Roman" w:hAnsi="Helvetica" w:cs="Times New Roman"/>
          <w:color w:val="333333"/>
          <w:sz w:val="26"/>
          <w:szCs w:val="26"/>
          <w:lang w:eastAsia="en-GB"/>
        </w:rPr>
        <w:t> </w:t>
      </w:r>
    </w:p>
    <w:p w14:paraId="7DD9B419" w14:textId="77777777" w:rsidR="00816BE5" w:rsidRPr="00497C94" w:rsidRDefault="00816BE5" w:rsidP="00816BE5">
      <w:pPr>
        <w:shd w:val="clear" w:color="auto" w:fill="FFFFFF"/>
        <w:spacing w:before="100" w:beforeAutospacing="1" w:after="100" w:afterAutospacing="1" w:line="240" w:lineRule="auto"/>
        <w:ind w:left="720"/>
        <w:rPr>
          <w:rFonts w:ascii="Helvetica" w:eastAsia="Times New Roman" w:hAnsi="Helvetica" w:cs="Times New Roman"/>
          <w:color w:val="333333"/>
          <w:sz w:val="26"/>
          <w:szCs w:val="26"/>
          <w:lang w:eastAsia="en-GB"/>
        </w:rPr>
      </w:pPr>
    </w:p>
    <w:p w14:paraId="23DF217D" w14:textId="77777777" w:rsidR="00816BE5" w:rsidRDefault="00816BE5" w:rsidP="00816BE5">
      <w:pPr>
        <w:shd w:val="clear" w:color="auto" w:fill="FFFFFF"/>
        <w:spacing w:before="100" w:beforeAutospacing="1" w:after="100" w:afterAutospacing="1" w:line="240" w:lineRule="auto"/>
        <w:rPr>
          <w:rFonts w:ascii="Helvetica" w:eastAsia="Times New Roman" w:hAnsi="Helvetica" w:cs="Times New Roman"/>
          <w:color w:val="333333"/>
          <w:sz w:val="26"/>
          <w:szCs w:val="26"/>
          <w:shd w:val="clear" w:color="auto" w:fill="FFFFFF"/>
          <w:lang w:eastAsia="en-GB"/>
        </w:rPr>
      </w:pPr>
      <w:r>
        <w:rPr>
          <w:rFonts w:ascii="Helvetica" w:eastAsia="Times New Roman" w:hAnsi="Helvetica" w:cs="Times New Roman"/>
          <w:color w:val="333333"/>
          <w:sz w:val="26"/>
          <w:szCs w:val="26"/>
          <w:shd w:val="clear" w:color="auto" w:fill="FFFFFF"/>
          <w:lang w:eastAsia="en-GB"/>
        </w:rPr>
        <w:t xml:space="preserve">Entwistle VA, and Cribbs A. (2013). </w:t>
      </w:r>
      <w:r w:rsidRPr="00497C94">
        <w:rPr>
          <w:rFonts w:ascii="Helvetica" w:eastAsia="Times New Roman" w:hAnsi="Helvetica" w:cs="Times New Roman"/>
          <w:color w:val="333333"/>
          <w:sz w:val="26"/>
          <w:szCs w:val="26"/>
          <w:shd w:val="clear" w:color="auto" w:fill="FFFFFF"/>
          <w:lang w:eastAsia="en-GB"/>
        </w:rPr>
        <w:t> </w:t>
      </w:r>
      <w:r w:rsidRPr="00497C94">
        <w:rPr>
          <w:rFonts w:ascii="Helvetica" w:eastAsia="Times New Roman" w:hAnsi="Helvetica" w:cs="Times New Roman"/>
          <w:i/>
          <w:iCs/>
          <w:color w:val="333333"/>
          <w:sz w:val="26"/>
          <w:szCs w:val="26"/>
          <w:shd w:val="clear" w:color="auto" w:fill="FFFFFF"/>
          <w:lang w:eastAsia="en-GB"/>
        </w:rPr>
        <w:t>Enabling people to live well</w:t>
      </w:r>
      <w:r w:rsidRPr="00497C94">
        <w:rPr>
          <w:rFonts w:ascii="Helvetica" w:eastAsia="Times New Roman" w:hAnsi="Helvetica" w:cs="Times New Roman"/>
          <w:color w:val="333333"/>
          <w:sz w:val="26"/>
          <w:szCs w:val="26"/>
          <w:shd w:val="clear" w:color="auto" w:fill="FFFFFF"/>
          <w:lang w:eastAsia="en-GB"/>
        </w:rPr>
        <w:t>. London: The Health Foundation, 2013.</w:t>
      </w:r>
    </w:p>
    <w:p w14:paraId="42147C5F" w14:textId="77777777" w:rsidR="00816BE5" w:rsidRDefault="00816BE5" w:rsidP="00816BE5">
      <w:pPr>
        <w:shd w:val="clear" w:color="auto" w:fill="FFFFFF"/>
        <w:spacing w:before="100" w:beforeAutospacing="1" w:after="100" w:afterAutospacing="1" w:line="240" w:lineRule="auto"/>
        <w:rPr>
          <w:rFonts w:ascii="Helvetica" w:eastAsia="Times New Roman" w:hAnsi="Helvetica" w:cs="Times New Roman"/>
          <w:color w:val="333333"/>
          <w:sz w:val="26"/>
          <w:szCs w:val="26"/>
          <w:shd w:val="clear" w:color="auto" w:fill="FFFFFF"/>
          <w:lang w:eastAsia="en-GB"/>
        </w:rPr>
      </w:pPr>
    </w:p>
    <w:p w14:paraId="26F418B0" w14:textId="77777777" w:rsidR="00816BE5" w:rsidRDefault="00816BE5" w:rsidP="00816BE5">
      <w:pPr>
        <w:shd w:val="clear" w:color="auto" w:fill="FFFFFF"/>
        <w:spacing w:before="100" w:beforeAutospacing="1" w:after="100" w:afterAutospacing="1" w:line="240" w:lineRule="auto"/>
        <w:rPr>
          <w:color w:val="000000"/>
          <w:sz w:val="28"/>
          <w:szCs w:val="28"/>
          <w:shd w:val="clear" w:color="auto" w:fill="FFFFFF"/>
        </w:rPr>
      </w:pPr>
      <w:r w:rsidRPr="004C5DC3">
        <w:rPr>
          <w:color w:val="000000"/>
          <w:sz w:val="28"/>
          <w:szCs w:val="28"/>
          <w:shd w:val="clear" w:color="auto" w:fill="FFFFFF"/>
        </w:rPr>
        <w:t>Edvardsson D, Fetherstonhaugh D, McAuliffe L, Nay R, Chenco C.</w:t>
      </w:r>
      <w:r>
        <w:rPr>
          <w:color w:val="000000"/>
          <w:sz w:val="28"/>
          <w:szCs w:val="28"/>
          <w:shd w:val="clear" w:color="auto" w:fill="FFFFFF"/>
        </w:rPr>
        <w:t>(2011)</w:t>
      </w:r>
      <w:r w:rsidRPr="004C5DC3">
        <w:rPr>
          <w:color w:val="000000"/>
          <w:sz w:val="28"/>
          <w:szCs w:val="28"/>
          <w:shd w:val="clear" w:color="auto" w:fill="FFFFFF"/>
        </w:rPr>
        <w:t xml:space="preserve"> Job satisfaction amongst aged care staff: exploring the influence of person-centered care provision. </w:t>
      </w:r>
      <w:r w:rsidRPr="004C5DC3">
        <w:rPr>
          <w:rStyle w:val="ref-journal"/>
          <w:i/>
          <w:iCs/>
          <w:color w:val="000000"/>
          <w:sz w:val="28"/>
          <w:szCs w:val="28"/>
          <w:shd w:val="clear" w:color="auto" w:fill="FFFFFF"/>
        </w:rPr>
        <w:t>Int Psychogeriatr. </w:t>
      </w:r>
      <w:r w:rsidRPr="004C5DC3">
        <w:rPr>
          <w:color w:val="000000"/>
          <w:sz w:val="28"/>
          <w:szCs w:val="28"/>
          <w:shd w:val="clear" w:color="auto" w:fill="FFFFFF"/>
        </w:rPr>
        <w:t>;</w:t>
      </w:r>
      <w:r w:rsidRPr="004C5DC3">
        <w:rPr>
          <w:rStyle w:val="ref-vol"/>
          <w:b/>
          <w:bCs/>
          <w:color w:val="000000"/>
          <w:sz w:val="28"/>
          <w:szCs w:val="28"/>
          <w:shd w:val="clear" w:color="auto" w:fill="FFFFFF"/>
        </w:rPr>
        <w:t>23</w:t>
      </w:r>
      <w:r w:rsidRPr="004C5DC3">
        <w:rPr>
          <w:color w:val="000000"/>
          <w:sz w:val="28"/>
          <w:szCs w:val="28"/>
          <w:shd w:val="clear" w:color="auto" w:fill="FFFFFF"/>
        </w:rPr>
        <w:t>(8):1205–1212. </w:t>
      </w:r>
    </w:p>
    <w:p w14:paraId="7D63D90C" w14:textId="77777777" w:rsidR="00816BE5" w:rsidRDefault="00816BE5" w:rsidP="00816BE5">
      <w:pPr>
        <w:shd w:val="clear" w:color="auto" w:fill="FFFFFF"/>
        <w:spacing w:before="100" w:beforeAutospacing="1" w:after="100" w:afterAutospacing="1" w:line="240" w:lineRule="auto"/>
        <w:rPr>
          <w:color w:val="000000"/>
          <w:sz w:val="28"/>
          <w:szCs w:val="28"/>
          <w:shd w:val="clear" w:color="auto" w:fill="FFFFFF"/>
        </w:rPr>
      </w:pPr>
    </w:p>
    <w:p w14:paraId="7A8A9BA4" w14:textId="77777777" w:rsidR="00816BE5" w:rsidRDefault="00816BE5" w:rsidP="00816BE5">
      <w:pPr>
        <w:shd w:val="clear" w:color="auto" w:fill="FFFFFF"/>
        <w:spacing w:before="100" w:beforeAutospacing="1" w:after="100" w:afterAutospacing="1" w:line="240" w:lineRule="auto"/>
        <w:rPr>
          <w:rStyle w:val="element-citation"/>
          <w:color w:val="000000"/>
          <w:sz w:val="28"/>
          <w:szCs w:val="28"/>
          <w:shd w:val="clear" w:color="auto" w:fill="FFFFFF"/>
        </w:rPr>
      </w:pPr>
      <w:r w:rsidRPr="00240EE4">
        <w:rPr>
          <w:rStyle w:val="element-citation"/>
          <w:color w:val="000000"/>
          <w:sz w:val="28"/>
          <w:szCs w:val="28"/>
          <w:shd w:val="clear" w:color="auto" w:fill="FFFFFF"/>
        </w:rPr>
        <w:t>Brooker D.</w:t>
      </w:r>
      <w:r>
        <w:rPr>
          <w:rStyle w:val="element-citation"/>
          <w:color w:val="000000"/>
          <w:sz w:val="28"/>
          <w:szCs w:val="28"/>
          <w:shd w:val="clear" w:color="auto" w:fill="FFFFFF"/>
        </w:rPr>
        <w:t>(2003)</w:t>
      </w:r>
      <w:r w:rsidRPr="00240EE4">
        <w:rPr>
          <w:rStyle w:val="element-citation"/>
          <w:color w:val="000000"/>
          <w:sz w:val="28"/>
          <w:szCs w:val="28"/>
          <w:shd w:val="clear" w:color="auto" w:fill="FFFFFF"/>
        </w:rPr>
        <w:t xml:space="preserve"> What is person-centred care in dementia? </w:t>
      </w:r>
      <w:r w:rsidRPr="00240EE4">
        <w:rPr>
          <w:rStyle w:val="ref-journal"/>
          <w:i/>
          <w:iCs/>
          <w:color w:val="000000"/>
          <w:sz w:val="28"/>
          <w:szCs w:val="28"/>
          <w:shd w:val="clear" w:color="auto" w:fill="FFFFFF"/>
        </w:rPr>
        <w:t xml:space="preserve">Rev Clin </w:t>
      </w:r>
      <w:proofErr w:type="spellStart"/>
      <w:r w:rsidRPr="00240EE4">
        <w:rPr>
          <w:rStyle w:val="ref-journal"/>
          <w:i/>
          <w:iCs/>
          <w:color w:val="000000"/>
          <w:sz w:val="28"/>
          <w:szCs w:val="28"/>
          <w:shd w:val="clear" w:color="auto" w:fill="FFFFFF"/>
        </w:rPr>
        <w:t>Gerontol</w:t>
      </w:r>
      <w:proofErr w:type="spellEnd"/>
      <w:r w:rsidRPr="00240EE4">
        <w:rPr>
          <w:rStyle w:val="ref-journal"/>
          <w:i/>
          <w:iCs/>
          <w:color w:val="000000"/>
          <w:sz w:val="28"/>
          <w:szCs w:val="28"/>
          <w:shd w:val="clear" w:color="auto" w:fill="FFFFFF"/>
        </w:rPr>
        <w:t>. </w:t>
      </w:r>
      <w:r w:rsidRPr="00240EE4">
        <w:rPr>
          <w:rStyle w:val="element-citation"/>
          <w:color w:val="000000"/>
          <w:sz w:val="28"/>
          <w:szCs w:val="28"/>
          <w:shd w:val="clear" w:color="auto" w:fill="FFFFFF"/>
        </w:rPr>
        <w:t>;</w:t>
      </w:r>
      <w:r w:rsidRPr="00240EE4">
        <w:rPr>
          <w:rStyle w:val="ref-vol"/>
          <w:b/>
          <w:bCs/>
          <w:color w:val="000000"/>
          <w:sz w:val="28"/>
          <w:szCs w:val="28"/>
          <w:shd w:val="clear" w:color="auto" w:fill="FFFFFF"/>
        </w:rPr>
        <w:t>13</w:t>
      </w:r>
      <w:r w:rsidRPr="00240EE4">
        <w:rPr>
          <w:rStyle w:val="element-citation"/>
          <w:color w:val="000000"/>
          <w:sz w:val="28"/>
          <w:szCs w:val="28"/>
          <w:shd w:val="clear" w:color="auto" w:fill="FFFFFF"/>
        </w:rPr>
        <w:t>(3):215–222.</w:t>
      </w:r>
    </w:p>
    <w:p w14:paraId="3281CD34" w14:textId="77777777" w:rsidR="00816BE5" w:rsidRDefault="00816BE5" w:rsidP="00816BE5">
      <w:pPr>
        <w:shd w:val="clear" w:color="auto" w:fill="FFFFFF"/>
        <w:spacing w:before="100" w:beforeAutospacing="1" w:after="100" w:afterAutospacing="1" w:line="240" w:lineRule="auto"/>
        <w:rPr>
          <w:rStyle w:val="element-citation"/>
          <w:color w:val="000000"/>
          <w:sz w:val="28"/>
          <w:szCs w:val="28"/>
          <w:shd w:val="clear" w:color="auto" w:fill="FFFFFF"/>
        </w:rPr>
      </w:pPr>
    </w:p>
    <w:p w14:paraId="38AA09A6" w14:textId="77777777" w:rsidR="00816BE5" w:rsidRDefault="00816BE5" w:rsidP="00816BE5">
      <w:pPr>
        <w:shd w:val="clear" w:color="auto" w:fill="FFFFFF"/>
        <w:spacing w:before="100" w:beforeAutospacing="1" w:after="100" w:afterAutospacing="1" w:line="240" w:lineRule="auto"/>
        <w:rPr>
          <w:rStyle w:val="element-citation"/>
          <w:color w:val="000000"/>
          <w:sz w:val="28"/>
          <w:szCs w:val="28"/>
          <w:shd w:val="clear" w:color="auto" w:fill="FFFFFF"/>
        </w:rPr>
      </w:pPr>
      <w:r>
        <w:rPr>
          <w:color w:val="000000"/>
          <w:shd w:val="clear" w:color="auto" w:fill="FFFFFF"/>
        </w:rPr>
        <w:t> </w:t>
      </w:r>
      <w:r w:rsidRPr="008227D0">
        <w:rPr>
          <w:rStyle w:val="element-citation"/>
          <w:color w:val="000000"/>
          <w:sz w:val="28"/>
          <w:szCs w:val="28"/>
          <w:shd w:val="clear" w:color="auto" w:fill="FFFFFF"/>
        </w:rPr>
        <w:t>Cohen-Mansfield J, Thein K, Marx MS, Dakheel-Ali M, Freedman L.</w:t>
      </w:r>
      <w:r>
        <w:rPr>
          <w:rStyle w:val="element-citation"/>
          <w:color w:val="000000"/>
          <w:sz w:val="28"/>
          <w:szCs w:val="28"/>
          <w:shd w:val="clear" w:color="auto" w:fill="FFFFFF"/>
        </w:rPr>
        <w:t>(2012).</w:t>
      </w:r>
      <w:r w:rsidRPr="008227D0">
        <w:rPr>
          <w:rStyle w:val="element-citation"/>
          <w:color w:val="000000"/>
          <w:sz w:val="28"/>
          <w:szCs w:val="28"/>
          <w:shd w:val="clear" w:color="auto" w:fill="FFFFFF"/>
        </w:rPr>
        <w:t xml:space="preserve"> Efficacy of nonpharmacologic interventions for agitation in advanced dementia: a randomized, placebo-controlled trial. </w:t>
      </w:r>
      <w:r w:rsidRPr="008227D0">
        <w:rPr>
          <w:rStyle w:val="ref-journal"/>
          <w:i/>
          <w:iCs/>
          <w:color w:val="000000"/>
          <w:sz w:val="28"/>
          <w:szCs w:val="28"/>
          <w:shd w:val="clear" w:color="auto" w:fill="FFFFFF"/>
        </w:rPr>
        <w:t>J Clin Psychiatry.</w:t>
      </w:r>
      <w:r>
        <w:rPr>
          <w:rStyle w:val="ref-journal"/>
          <w:i/>
          <w:iCs/>
          <w:color w:val="000000"/>
          <w:sz w:val="28"/>
          <w:szCs w:val="28"/>
          <w:shd w:val="clear" w:color="auto" w:fill="FFFFFF"/>
        </w:rPr>
        <w:t>2012;</w:t>
      </w:r>
      <w:r w:rsidRPr="008227D0">
        <w:rPr>
          <w:rStyle w:val="ref-journal"/>
          <w:i/>
          <w:iCs/>
          <w:color w:val="000000"/>
          <w:sz w:val="28"/>
          <w:szCs w:val="28"/>
          <w:shd w:val="clear" w:color="auto" w:fill="FFFFFF"/>
        </w:rPr>
        <w:t> </w:t>
      </w:r>
      <w:r w:rsidRPr="008227D0">
        <w:rPr>
          <w:rStyle w:val="ref-vol"/>
          <w:b/>
          <w:bCs/>
          <w:color w:val="000000"/>
          <w:sz w:val="28"/>
          <w:szCs w:val="28"/>
          <w:shd w:val="clear" w:color="auto" w:fill="FFFFFF"/>
        </w:rPr>
        <w:t>73</w:t>
      </w:r>
      <w:r w:rsidRPr="008227D0">
        <w:rPr>
          <w:rStyle w:val="element-citation"/>
          <w:color w:val="000000"/>
          <w:sz w:val="28"/>
          <w:szCs w:val="28"/>
          <w:shd w:val="clear" w:color="auto" w:fill="FFFFFF"/>
        </w:rPr>
        <w:t>(9):1255–1261. </w:t>
      </w:r>
    </w:p>
    <w:p w14:paraId="6E410343" w14:textId="77777777" w:rsidR="00816BE5" w:rsidRDefault="00816BE5" w:rsidP="00816BE5">
      <w:pPr>
        <w:shd w:val="clear" w:color="auto" w:fill="FFFFFF"/>
        <w:spacing w:before="100" w:beforeAutospacing="1" w:after="100" w:afterAutospacing="1" w:line="240" w:lineRule="auto"/>
        <w:rPr>
          <w:rStyle w:val="element-citation"/>
          <w:color w:val="000000"/>
          <w:sz w:val="28"/>
          <w:szCs w:val="28"/>
          <w:shd w:val="clear" w:color="auto" w:fill="FFFFFF"/>
        </w:rPr>
      </w:pPr>
    </w:p>
    <w:p w14:paraId="4F271900" w14:textId="77777777" w:rsidR="00816BE5" w:rsidRDefault="00816BE5" w:rsidP="00816BE5">
      <w:pPr>
        <w:shd w:val="clear" w:color="auto" w:fill="FFFFFF"/>
        <w:spacing w:before="100" w:beforeAutospacing="1" w:after="100" w:afterAutospacing="1" w:line="240" w:lineRule="auto"/>
        <w:rPr>
          <w:rStyle w:val="element-citation"/>
          <w:color w:val="000000"/>
          <w:sz w:val="28"/>
          <w:szCs w:val="28"/>
          <w:shd w:val="clear" w:color="auto" w:fill="FFFFFF"/>
        </w:rPr>
      </w:pPr>
      <w:r w:rsidRPr="009A6CCD">
        <w:rPr>
          <w:color w:val="000000"/>
          <w:sz w:val="28"/>
          <w:szCs w:val="28"/>
          <w:shd w:val="clear" w:color="auto" w:fill="FFFFFF"/>
        </w:rPr>
        <w:t> </w:t>
      </w:r>
      <w:r w:rsidRPr="009A6CCD">
        <w:rPr>
          <w:rStyle w:val="element-citation"/>
          <w:color w:val="000000"/>
          <w:sz w:val="28"/>
          <w:szCs w:val="28"/>
          <w:shd w:val="clear" w:color="auto" w:fill="FFFFFF"/>
        </w:rPr>
        <w:t>Rokstad AM, Røsvik J, Kirkevold Ø, Selbaek G, Saltyte Benth J, Engedal K.</w:t>
      </w:r>
      <w:r>
        <w:rPr>
          <w:rStyle w:val="element-citation"/>
          <w:color w:val="000000"/>
          <w:sz w:val="28"/>
          <w:szCs w:val="28"/>
          <w:shd w:val="clear" w:color="auto" w:fill="FFFFFF"/>
        </w:rPr>
        <w:t>(2013)</w:t>
      </w:r>
      <w:r w:rsidRPr="009A6CCD">
        <w:rPr>
          <w:rStyle w:val="element-citation"/>
          <w:color w:val="000000"/>
          <w:sz w:val="28"/>
          <w:szCs w:val="28"/>
          <w:shd w:val="clear" w:color="auto" w:fill="FFFFFF"/>
        </w:rPr>
        <w:t>The effect of person-centered dementia care to prevent agitation and other neuropsychiatric symptoms and enhance quality of life in nursing home patients: a 10-month randomized controlled trial. </w:t>
      </w:r>
      <w:r w:rsidRPr="009A6CCD">
        <w:rPr>
          <w:rStyle w:val="ref-journal"/>
          <w:i/>
          <w:iCs/>
          <w:color w:val="000000"/>
          <w:sz w:val="28"/>
          <w:szCs w:val="28"/>
          <w:shd w:val="clear" w:color="auto" w:fill="FFFFFF"/>
        </w:rPr>
        <w:t xml:space="preserve">Dement Geriatr </w:t>
      </w:r>
      <w:r w:rsidRPr="00BC1CE9">
        <w:rPr>
          <w:rStyle w:val="ref-journal"/>
          <w:i/>
          <w:iCs/>
          <w:color w:val="000000"/>
          <w:sz w:val="28"/>
          <w:szCs w:val="28"/>
          <w:shd w:val="clear" w:color="auto" w:fill="FFFFFF"/>
        </w:rPr>
        <w:t>Cogn</w:t>
      </w:r>
      <w:r w:rsidRPr="009A6CCD">
        <w:rPr>
          <w:rStyle w:val="ref-journal"/>
          <w:i/>
          <w:iCs/>
          <w:color w:val="000000"/>
          <w:sz w:val="28"/>
          <w:szCs w:val="28"/>
          <w:shd w:val="clear" w:color="auto" w:fill="FFFFFF"/>
        </w:rPr>
        <w:t xml:space="preserve"> Disord. </w:t>
      </w:r>
      <w:r w:rsidRPr="009A6CCD">
        <w:rPr>
          <w:rStyle w:val="element-citation"/>
          <w:color w:val="000000"/>
          <w:sz w:val="28"/>
          <w:szCs w:val="28"/>
          <w:shd w:val="clear" w:color="auto" w:fill="FFFFFF"/>
        </w:rPr>
        <w:t>;</w:t>
      </w:r>
      <w:r w:rsidRPr="009A6CCD">
        <w:rPr>
          <w:rStyle w:val="ref-vol"/>
          <w:b/>
          <w:bCs/>
          <w:color w:val="000000"/>
          <w:sz w:val="28"/>
          <w:szCs w:val="28"/>
          <w:shd w:val="clear" w:color="auto" w:fill="FFFFFF"/>
        </w:rPr>
        <w:t>36</w:t>
      </w:r>
      <w:r w:rsidRPr="009A6CCD">
        <w:rPr>
          <w:rStyle w:val="element-citation"/>
          <w:color w:val="000000"/>
          <w:sz w:val="28"/>
          <w:szCs w:val="28"/>
          <w:shd w:val="clear" w:color="auto" w:fill="FFFFFF"/>
        </w:rPr>
        <w:t>(5–6):340–353. </w:t>
      </w:r>
    </w:p>
    <w:p w14:paraId="29F6F1FD" w14:textId="77777777" w:rsidR="00816BE5" w:rsidRDefault="00816BE5" w:rsidP="00816BE5">
      <w:pPr>
        <w:shd w:val="clear" w:color="auto" w:fill="FFFFFF"/>
        <w:spacing w:before="100" w:beforeAutospacing="1" w:after="100" w:afterAutospacing="1" w:line="240" w:lineRule="auto"/>
        <w:rPr>
          <w:rStyle w:val="element-citation"/>
          <w:color w:val="000000"/>
          <w:sz w:val="28"/>
          <w:szCs w:val="28"/>
          <w:shd w:val="clear" w:color="auto" w:fill="FFFFFF"/>
        </w:rPr>
      </w:pPr>
    </w:p>
    <w:p w14:paraId="01AE3A5A" w14:textId="77777777" w:rsidR="00816BE5" w:rsidRDefault="00816BE5" w:rsidP="00816BE5">
      <w:pPr>
        <w:shd w:val="clear" w:color="auto" w:fill="FFFFFF"/>
        <w:spacing w:before="100" w:beforeAutospacing="1" w:after="100" w:afterAutospacing="1" w:line="240" w:lineRule="auto"/>
        <w:rPr>
          <w:color w:val="000000"/>
          <w:sz w:val="28"/>
          <w:szCs w:val="28"/>
          <w:shd w:val="clear" w:color="auto" w:fill="FFFFFF"/>
        </w:rPr>
      </w:pPr>
      <w:r w:rsidRPr="004D3744">
        <w:rPr>
          <w:color w:val="000000"/>
          <w:sz w:val="28"/>
          <w:szCs w:val="28"/>
          <w:shd w:val="clear" w:color="auto" w:fill="FFFFFF"/>
        </w:rPr>
        <w:t>Li J, Porock D.</w:t>
      </w:r>
      <w:r>
        <w:rPr>
          <w:color w:val="000000"/>
          <w:sz w:val="28"/>
          <w:szCs w:val="28"/>
          <w:shd w:val="clear" w:color="auto" w:fill="FFFFFF"/>
        </w:rPr>
        <w:t>(2014)</w:t>
      </w:r>
      <w:r w:rsidRPr="004D3744">
        <w:rPr>
          <w:color w:val="000000"/>
          <w:sz w:val="28"/>
          <w:szCs w:val="28"/>
          <w:shd w:val="clear" w:color="auto" w:fill="FFFFFF"/>
        </w:rPr>
        <w:t xml:space="preserve"> Resident outcomes of person-centered care in long-term care: a narrative review of interventional research. </w:t>
      </w:r>
      <w:r w:rsidRPr="004D3744">
        <w:rPr>
          <w:rStyle w:val="ref-journal"/>
          <w:i/>
          <w:iCs/>
          <w:color w:val="000000"/>
          <w:sz w:val="28"/>
          <w:szCs w:val="28"/>
          <w:shd w:val="clear" w:color="auto" w:fill="FFFFFF"/>
        </w:rPr>
        <w:t>Int J Nurs Stud. </w:t>
      </w:r>
      <w:r w:rsidRPr="004D3744">
        <w:rPr>
          <w:color w:val="000000"/>
          <w:sz w:val="28"/>
          <w:szCs w:val="28"/>
          <w:shd w:val="clear" w:color="auto" w:fill="FFFFFF"/>
        </w:rPr>
        <w:t>;</w:t>
      </w:r>
      <w:r w:rsidRPr="004D3744">
        <w:rPr>
          <w:rStyle w:val="ref-vol"/>
          <w:b/>
          <w:bCs/>
          <w:color w:val="000000"/>
          <w:sz w:val="28"/>
          <w:szCs w:val="28"/>
          <w:shd w:val="clear" w:color="auto" w:fill="FFFFFF"/>
        </w:rPr>
        <w:t>51</w:t>
      </w:r>
      <w:r w:rsidRPr="004D3744">
        <w:rPr>
          <w:color w:val="000000"/>
          <w:sz w:val="28"/>
          <w:szCs w:val="28"/>
          <w:shd w:val="clear" w:color="auto" w:fill="FFFFFF"/>
        </w:rPr>
        <w:t>(10):1395–1415.</w:t>
      </w:r>
    </w:p>
    <w:p w14:paraId="14012E18" w14:textId="77777777" w:rsidR="00816BE5" w:rsidRDefault="00816BE5" w:rsidP="00816BE5">
      <w:pPr>
        <w:shd w:val="clear" w:color="auto" w:fill="FFFFFF"/>
        <w:spacing w:before="100" w:beforeAutospacing="1" w:after="100" w:afterAutospacing="1" w:line="240" w:lineRule="auto"/>
        <w:rPr>
          <w:color w:val="000000"/>
          <w:sz w:val="28"/>
          <w:szCs w:val="28"/>
          <w:shd w:val="clear" w:color="auto" w:fill="FFFFFF"/>
        </w:rPr>
      </w:pPr>
      <w:r>
        <w:rPr>
          <w:color w:val="000000"/>
          <w:sz w:val="28"/>
          <w:szCs w:val="28"/>
          <w:shd w:val="clear" w:color="auto" w:fill="FFFFFF"/>
        </w:rPr>
        <w:t>.</w:t>
      </w:r>
    </w:p>
    <w:p w14:paraId="0C520652" w14:textId="77777777" w:rsidR="00816BE5" w:rsidRDefault="00816BE5" w:rsidP="00816BE5">
      <w:pPr>
        <w:shd w:val="clear" w:color="auto" w:fill="FFFFFF"/>
        <w:spacing w:before="100" w:beforeAutospacing="1" w:after="100" w:afterAutospacing="1" w:line="240" w:lineRule="auto"/>
        <w:rPr>
          <w:color w:val="000000"/>
          <w:sz w:val="28"/>
          <w:szCs w:val="28"/>
          <w:shd w:val="clear" w:color="auto" w:fill="FFFFFF"/>
        </w:rPr>
      </w:pPr>
      <w:r>
        <w:rPr>
          <w:color w:val="000000"/>
          <w:sz w:val="28"/>
          <w:szCs w:val="28"/>
          <w:shd w:val="clear" w:color="auto" w:fill="FFFFFF"/>
        </w:rPr>
        <w:t>Nurse Times , (2018) . [online]. Available at :https//www.nursingtimes.net.[Accessed on 3</w:t>
      </w:r>
      <w:r w:rsidRPr="00B50BA0">
        <w:rPr>
          <w:color w:val="000000"/>
          <w:sz w:val="28"/>
          <w:szCs w:val="28"/>
          <w:shd w:val="clear" w:color="auto" w:fill="FFFFFF"/>
          <w:vertAlign w:val="superscript"/>
        </w:rPr>
        <w:t>rd</w:t>
      </w:r>
      <w:r>
        <w:rPr>
          <w:color w:val="000000"/>
          <w:sz w:val="28"/>
          <w:szCs w:val="28"/>
          <w:shd w:val="clear" w:color="auto" w:fill="FFFFFF"/>
        </w:rPr>
        <w:t xml:space="preserve"> September 2021]</w:t>
      </w:r>
    </w:p>
    <w:p w14:paraId="41C939BA" w14:textId="77777777" w:rsidR="00816BE5" w:rsidRDefault="00816BE5" w:rsidP="00816BE5">
      <w:pPr>
        <w:shd w:val="clear" w:color="auto" w:fill="FFFFFF"/>
        <w:spacing w:before="100" w:beforeAutospacing="1" w:after="100" w:afterAutospacing="1" w:line="240" w:lineRule="auto"/>
        <w:rPr>
          <w:color w:val="000000"/>
          <w:sz w:val="28"/>
          <w:szCs w:val="28"/>
          <w:shd w:val="clear" w:color="auto" w:fill="FFFFFF"/>
        </w:rPr>
      </w:pPr>
    </w:p>
    <w:p w14:paraId="5FB8686A" w14:textId="77777777" w:rsidR="00816BE5" w:rsidRDefault="00816BE5" w:rsidP="00816BE5">
      <w:pPr>
        <w:shd w:val="clear" w:color="auto" w:fill="FFFFFF"/>
        <w:spacing w:before="100" w:beforeAutospacing="1" w:after="100" w:afterAutospacing="1" w:line="240" w:lineRule="auto"/>
        <w:rPr>
          <w:rStyle w:val="mixed-citation"/>
          <w:color w:val="000000"/>
          <w:sz w:val="28"/>
          <w:szCs w:val="28"/>
          <w:shd w:val="clear" w:color="auto" w:fill="FFFFFF"/>
        </w:rPr>
      </w:pPr>
      <w:r w:rsidRPr="003B4B90">
        <w:rPr>
          <w:color w:val="000000"/>
          <w:sz w:val="28"/>
          <w:szCs w:val="28"/>
          <w:shd w:val="clear" w:color="auto" w:fill="FFFFFF"/>
        </w:rPr>
        <w:t> </w:t>
      </w:r>
      <w:r>
        <w:rPr>
          <w:rStyle w:val="mixed-citation"/>
          <w:color w:val="000000"/>
          <w:sz w:val="28"/>
          <w:szCs w:val="28"/>
          <w:shd w:val="clear" w:color="auto" w:fill="FFFFFF"/>
        </w:rPr>
        <w:t>L</w:t>
      </w:r>
      <w:r w:rsidRPr="003B4B90">
        <w:rPr>
          <w:rStyle w:val="mixed-citation"/>
          <w:color w:val="000000"/>
          <w:sz w:val="28"/>
          <w:szCs w:val="28"/>
          <w:shd w:val="clear" w:color="auto" w:fill="FFFFFF"/>
        </w:rPr>
        <w:t>edema R, Manidis M.</w:t>
      </w:r>
      <w:r>
        <w:rPr>
          <w:rStyle w:val="mixed-citation"/>
          <w:color w:val="000000"/>
          <w:sz w:val="28"/>
          <w:szCs w:val="28"/>
          <w:shd w:val="clear" w:color="auto" w:fill="FFFFFF"/>
        </w:rPr>
        <w:t>(2013).</w:t>
      </w:r>
      <w:r w:rsidRPr="003B4B90">
        <w:rPr>
          <w:rStyle w:val="mixed-citation"/>
          <w:color w:val="000000"/>
          <w:sz w:val="28"/>
          <w:szCs w:val="28"/>
          <w:shd w:val="clear" w:color="auto" w:fill="FFFFFF"/>
        </w:rPr>
        <w:t xml:space="preserve"> Patient-clinician communication An overview of relevant research and policy literatures. Sydney; </w:t>
      </w:r>
      <w:r>
        <w:rPr>
          <w:rStyle w:val="mixed-citation"/>
          <w:color w:val="000000"/>
          <w:sz w:val="28"/>
          <w:szCs w:val="28"/>
          <w:shd w:val="clear" w:color="auto" w:fill="FFFFFF"/>
        </w:rPr>
        <w:t>[online].</w:t>
      </w:r>
      <w:r w:rsidRPr="003B4B90">
        <w:rPr>
          <w:rStyle w:val="mixed-citation"/>
          <w:color w:val="000000"/>
          <w:sz w:val="28"/>
          <w:szCs w:val="28"/>
          <w:shd w:val="clear" w:color="auto" w:fill="FFFFFF"/>
        </w:rPr>
        <w:t xml:space="preserve"> Available </w:t>
      </w:r>
      <w:r>
        <w:rPr>
          <w:rStyle w:val="mixed-citation"/>
          <w:color w:val="000000"/>
          <w:sz w:val="28"/>
          <w:szCs w:val="28"/>
          <w:shd w:val="clear" w:color="auto" w:fill="FFFFFF"/>
        </w:rPr>
        <w:t xml:space="preserve">at </w:t>
      </w:r>
      <w:r w:rsidRPr="003B4B90">
        <w:rPr>
          <w:rStyle w:val="mixed-citation"/>
          <w:color w:val="000000"/>
          <w:sz w:val="28"/>
          <w:szCs w:val="28"/>
          <w:shd w:val="clear" w:color="auto" w:fill="FFFFFF"/>
        </w:rPr>
        <w:t>: </w:t>
      </w:r>
      <w:hyperlink r:id="rId9" w:tgtFrame="_blank" w:history="1">
        <w:r w:rsidRPr="003B4B90">
          <w:rPr>
            <w:rStyle w:val="Hyperlink"/>
            <w:color w:val="2F4A8B"/>
            <w:sz w:val="28"/>
            <w:szCs w:val="28"/>
            <w:shd w:val="clear" w:color="auto" w:fill="FFFFFF"/>
          </w:rPr>
          <w:t>https://www.safetyandquality.gov.au/publications-and-resources/resource-library/patient-clinician-communication-overview-relevant-research-and-policy-literatures</w:t>
        </w:r>
      </w:hyperlink>
      <w:r w:rsidRPr="003B4B90">
        <w:rPr>
          <w:rStyle w:val="mixed-citation"/>
          <w:color w:val="000000"/>
          <w:sz w:val="28"/>
          <w:szCs w:val="28"/>
          <w:shd w:val="clear" w:color="auto" w:fill="FFFFFF"/>
        </w:rPr>
        <w:t>. [</w:t>
      </w:r>
      <w:r>
        <w:rPr>
          <w:rStyle w:val="mixed-citation"/>
          <w:color w:val="000000"/>
          <w:sz w:val="28"/>
          <w:szCs w:val="28"/>
          <w:shd w:val="clear" w:color="auto" w:fill="FFFFFF"/>
        </w:rPr>
        <w:t>Accessed on 4th September 2021]</w:t>
      </w:r>
    </w:p>
    <w:p w14:paraId="408A8E2A" w14:textId="77777777" w:rsidR="00816BE5" w:rsidRDefault="00816BE5" w:rsidP="00816BE5">
      <w:pPr>
        <w:shd w:val="clear" w:color="auto" w:fill="FFFFFF"/>
        <w:spacing w:before="100" w:beforeAutospacing="1" w:after="100" w:afterAutospacing="1" w:line="240" w:lineRule="auto"/>
        <w:rPr>
          <w:rStyle w:val="mixed-citation"/>
          <w:color w:val="000000"/>
          <w:sz w:val="28"/>
          <w:szCs w:val="28"/>
          <w:shd w:val="clear" w:color="auto" w:fill="FFFFFF"/>
        </w:rPr>
      </w:pPr>
    </w:p>
    <w:p w14:paraId="1E7CAB11" w14:textId="77777777" w:rsidR="00816BE5" w:rsidRDefault="00816BE5" w:rsidP="00816BE5">
      <w:pPr>
        <w:shd w:val="clear" w:color="auto" w:fill="FFFFFF"/>
        <w:spacing w:before="100" w:beforeAutospacing="1" w:after="100" w:afterAutospacing="1" w:line="240" w:lineRule="auto"/>
        <w:rPr>
          <w:rStyle w:val="element-citation"/>
          <w:color w:val="000000"/>
          <w:sz w:val="28"/>
          <w:szCs w:val="28"/>
          <w:shd w:val="clear" w:color="auto" w:fill="FFFFFF"/>
        </w:rPr>
      </w:pPr>
      <w:r w:rsidRPr="003910C2">
        <w:rPr>
          <w:color w:val="000000"/>
          <w:sz w:val="28"/>
          <w:szCs w:val="28"/>
          <w:shd w:val="clear" w:color="auto" w:fill="FFFFFF"/>
        </w:rPr>
        <w:t> </w:t>
      </w:r>
      <w:r w:rsidRPr="003910C2">
        <w:rPr>
          <w:rStyle w:val="element-citation"/>
          <w:color w:val="000000"/>
          <w:sz w:val="28"/>
          <w:szCs w:val="28"/>
          <w:shd w:val="clear" w:color="auto" w:fill="FFFFFF"/>
        </w:rPr>
        <w:t xml:space="preserve">Anhang Price R, Elliott MN, Zaslavsky AM, Hays RD, Lehrman WG, Rybowski L, </w:t>
      </w:r>
      <w:r>
        <w:rPr>
          <w:rStyle w:val="element-citation"/>
          <w:color w:val="000000"/>
          <w:sz w:val="28"/>
          <w:szCs w:val="28"/>
          <w:shd w:val="clear" w:color="auto" w:fill="FFFFFF"/>
        </w:rPr>
        <w:t>(2013)</w:t>
      </w:r>
      <w:r w:rsidRPr="003910C2">
        <w:rPr>
          <w:rStyle w:val="element-citation"/>
          <w:color w:val="000000"/>
          <w:sz w:val="28"/>
          <w:szCs w:val="28"/>
          <w:shd w:val="clear" w:color="auto" w:fill="FFFFFF"/>
        </w:rPr>
        <w:t>. Examining the Role of Patient Experience Surveys in Measuring Health Care Quality. </w:t>
      </w:r>
      <w:r w:rsidRPr="003910C2">
        <w:rPr>
          <w:rStyle w:val="ref-journal"/>
          <w:i/>
          <w:iCs/>
          <w:color w:val="000000"/>
          <w:sz w:val="28"/>
          <w:szCs w:val="28"/>
          <w:shd w:val="clear" w:color="auto" w:fill="FFFFFF"/>
        </w:rPr>
        <w:t>Med Care Res Rev. </w:t>
      </w:r>
      <w:r w:rsidRPr="003910C2">
        <w:rPr>
          <w:rStyle w:val="element-citation"/>
          <w:color w:val="000000"/>
          <w:sz w:val="28"/>
          <w:szCs w:val="28"/>
          <w:shd w:val="clear" w:color="auto" w:fill="FFFFFF"/>
        </w:rPr>
        <w:t>;</w:t>
      </w:r>
      <w:r w:rsidRPr="003910C2">
        <w:rPr>
          <w:rStyle w:val="ref-vol"/>
          <w:b/>
          <w:bCs/>
          <w:color w:val="000000"/>
          <w:sz w:val="28"/>
          <w:szCs w:val="28"/>
          <w:shd w:val="clear" w:color="auto" w:fill="FFFFFF"/>
        </w:rPr>
        <w:t>71</w:t>
      </w:r>
      <w:r w:rsidRPr="003910C2">
        <w:rPr>
          <w:rStyle w:val="element-citation"/>
          <w:color w:val="000000"/>
          <w:sz w:val="28"/>
          <w:szCs w:val="28"/>
          <w:shd w:val="clear" w:color="auto" w:fill="FFFFFF"/>
        </w:rPr>
        <w:t>(5):522–554.</w:t>
      </w:r>
    </w:p>
    <w:p w14:paraId="2FBB5B6E" w14:textId="77777777" w:rsidR="00816BE5" w:rsidRDefault="00816BE5" w:rsidP="00816BE5">
      <w:pPr>
        <w:shd w:val="clear" w:color="auto" w:fill="FFFFFF"/>
        <w:spacing w:before="100" w:beforeAutospacing="1" w:after="100" w:afterAutospacing="1" w:line="240" w:lineRule="auto"/>
        <w:rPr>
          <w:rStyle w:val="element-citation"/>
          <w:color w:val="000000"/>
          <w:sz w:val="28"/>
          <w:szCs w:val="28"/>
          <w:shd w:val="clear" w:color="auto" w:fill="FFFFFF"/>
        </w:rPr>
      </w:pPr>
    </w:p>
    <w:p w14:paraId="41AF63E7" w14:textId="77777777" w:rsidR="00816BE5" w:rsidRDefault="00816BE5" w:rsidP="00816BE5">
      <w:pPr>
        <w:shd w:val="clear" w:color="auto" w:fill="FFFFFF"/>
        <w:spacing w:before="100" w:beforeAutospacing="1" w:after="100" w:afterAutospacing="1" w:line="240" w:lineRule="auto"/>
        <w:rPr>
          <w:sz w:val="28"/>
          <w:szCs w:val="28"/>
        </w:rPr>
      </w:pPr>
      <w:r w:rsidRPr="007E4EB3">
        <w:rPr>
          <w:sz w:val="28"/>
          <w:szCs w:val="28"/>
        </w:rPr>
        <w:t>De Silva D.</w:t>
      </w:r>
      <w:r>
        <w:rPr>
          <w:sz w:val="28"/>
          <w:szCs w:val="28"/>
        </w:rPr>
        <w:t>(2011)</w:t>
      </w:r>
      <w:r w:rsidRPr="007E4EB3">
        <w:rPr>
          <w:sz w:val="28"/>
          <w:szCs w:val="28"/>
        </w:rPr>
        <w:t xml:space="preserve"> Helping people help themselves. London: The Health Foundation, </w:t>
      </w:r>
      <w:r>
        <w:rPr>
          <w:sz w:val="28"/>
          <w:szCs w:val="28"/>
        </w:rPr>
        <w:t>[online].Available at :https//</w:t>
      </w:r>
      <w:r w:rsidRPr="007E4EB3">
        <w:rPr>
          <w:sz w:val="28"/>
          <w:szCs w:val="28"/>
        </w:rPr>
        <w:t xml:space="preserve"> www.health.org.uk/publications/ evidence-helping-people-help-themselves.</w:t>
      </w:r>
      <w:r>
        <w:rPr>
          <w:sz w:val="28"/>
          <w:szCs w:val="28"/>
        </w:rPr>
        <w:t>[Accessed on 5</w:t>
      </w:r>
      <w:r w:rsidRPr="00D43590">
        <w:rPr>
          <w:sz w:val="28"/>
          <w:szCs w:val="28"/>
          <w:vertAlign w:val="superscript"/>
        </w:rPr>
        <w:t>th</w:t>
      </w:r>
      <w:r>
        <w:rPr>
          <w:sz w:val="28"/>
          <w:szCs w:val="28"/>
        </w:rPr>
        <w:t xml:space="preserve"> of September 2021]</w:t>
      </w:r>
    </w:p>
    <w:p w14:paraId="00985FB3" w14:textId="77777777" w:rsidR="00816BE5" w:rsidRDefault="00816BE5" w:rsidP="00816BE5">
      <w:pPr>
        <w:shd w:val="clear" w:color="auto" w:fill="FFFFFF"/>
        <w:spacing w:before="100" w:beforeAutospacing="1" w:after="100" w:afterAutospacing="1" w:line="240" w:lineRule="auto"/>
        <w:rPr>
          <w:sz w:val="28"/>
          <w:szCs w:val="28"/>
        </w:rPr>
      </w:pPr>
      <w:r w:rsidRPr="004E5898">
        <w:rPr>
          <w:sz w:val="28"/>
          <w:szCs w:val="28"/>
        </w:rPr>
        <w:t>De Silva D.</w:t>
      </w:r>
      <w:r>
        <w:rPr>
          <w:sz w:val="28"/>
          <w:szCs w:val="28"/>
        </w:rPr>
        <w:t>(2012)</w:t>
      </w:r>
      <w:r w:rsidRPr="004E5898">
        <w:rPr>
          <w:sz w:val="28"/>
          <w:szCs w:val="28"/>
        </w:rPr>
        <w:t xml:space="preserve"> Helping people share decision making. London: The Health Foundation,</w:t>
      </w:r>
      <w:r>
        <w:rPr>
          <w:sz w:val="28"/>
          <w:szCs w:val="28"/>
        </w:rPr>
        <w:t>[online].Available at :https//</w:t>
      </w:r>
      <w:r w:rsidRPr="004E5898">
        <w:rPr>
          <w:sz w:val="28"/>
          <w:szCs w:val="28"/>
        </w:rPr>
        <w:t xml:space="preserve"> www.health.org.uk/publications/ helping-people-share-decision-making.</w:t>
      </w:r>
      <w:r>
        <w:rPr>
          <w:sz w:val="28"/>
          <w:szCs w:val="28"/>
        </w:rPr>
        <w:t>[Accesses on 4</w:t>
      </w:r>
      <w:r w:rsidRPr="00A05E0D">
        <w:rPr>
          <w:sz w:val="28"/>
          <w:szCs w:val="28"/>
          <w:vertAlign w:val="superscript"/>
        </w:rPr>
        <w:t>th</w:t>
      </w:r>
      <w:r>
        <w:rPr>
          <w:sz w:val="28"/>
          <w:szCs w:val="28"/>
        </w:rPr>
        <w:t xml:space="preserve"> of September 2021].</w:t>
      </w:r>
    </w:p>
    <w:p w14:paraId="709C1424" w14:textId="77777777" w:rsidR="00816BE5" w:rsidRDefault="00816BE5" w:rsidP="00816BE5">
      <w:pPr>
        <w:shd w:val="clear" w:color="auto" w:fill="FFFFFF"/>
        <w:spacing w:before="100" w:beforeAutospacing="1" w:after="100" w:afterAutospacing="1" w:line="240" w:lineRule="auto"/>
        <w:rPr>
          <w:sz w:val="28"/>
          <w:szCs w:val="28"/>
        </w:rPr>
      </w:pPr>
    </w:p>
    <w:p w14:paraId="2EBD992C" w14:textId="77777777" w:rsidR="00816BE5" w:rsidRDefault="00816BE5" w:rsidP="00816BE5">
      <w:pPr>
        <w:shd w:val="clear" w:color="auto" w:fill="FFFFFF"/>
        <w:spacing w:before="100" w:beforeAutospacing="1" w:after="100" w:afterAutospacing="1" w:line="240" w:lineRule="auto"/>
        <w:rPr>
          <w:sz w:val="28"/>
          <w:szCs w:val="28"/>
        </w:rPr>
      </w:pPr>
      <w:r w:rsidRPr="00CC3AB0">
        <w:rPr>
          <w:sz w:val="28"/>
          <w:szCs w:val="28"/>
        </w:rPr>
        <w:t>The King’s Fund.</w:t>
      </w:r>
      <w:r>
        <w:rPr>
          <w:sz w:val="28"/>
          <w:szCs w:val="28"/>
        </w:rPr>
        <w:t>(2012)</w:t>
      </w:r>
      <w:r w:rsidRPr="00CC3AB0">
        <w:rPr>
          <w:sz w:val="28"/>
          <w:szCs w:val="28"/>
        </w:rPr>
        <w:t xml:space="preserve"> Leadership and engagement for improvement in the NHS: Together we can. London: The King’s Fund</w:t>
      </w:r>
      <w:r>
        <w:rPr>
          <w:sz w:val="28"/>
          <w:szCs w:val="28"/>
        </w:rPr>
        <w:t>.</w:t>
      </w:r>
    </w:p>
    <w:p w14:paraId="3AAA082C" w14:textId="77777777" w:rsidR="00816BE5" w:rsidRDefault="00816BE5" w:rsidP="00816BE5">
      <w:pPr>
        <w:shd w:val="clear" w:color="auto" w:fill="FFFFFF"/>
        <w:spacing w:before="100" w:beforeAutospacing="1" w:after="100" w:afterAutospacing="1" w:line="240" w:lineRule="auto"/>
        <w:rPr>
          <w:sz w:val="28"/>
          <w:szCs w:val="28"/>
        </w:rPr>
      </w:pPr>
    </w:p>
    <w:p w14:paraId="28085C00" w14:textId="77777777" w:rsidR="00816BE5" w:rsidRDefault="00816BE5" w:rsidP="00816BE5">
      <w:pPr>
        <w:shd w:val="clear" w:color="auto" w:fill="FFFFFF"/>
        <w:spacing w:before="100" w:beforeAutospacing="1" w:after="100" w:afterAutospacing="1" w:line="240" w:lineRule="auto"/>
        <w:rPr>
          <w:sz w:val="28"/>
          <w:szCs w:val="28"/>
        </w:rPr>
      </w:pPr>
      <w:r w:rsidRPr="00971331">
        <w:rPr>
          <w:sz w:val="28"/>
          <w:szCs w:val="28"/>
        </w:rPr>
        <w:t xml:space="preserve">De Silva D. </w:t>
      </w:r>
      <w:r>
        <w:rPr>
          <w:sz w:val="28"/>
          <w:szCs w:val="28"/>
        </w:rPr>
        <w:t xml:space="preserve">(2012) </w:t>
      </w:r>
      <w:r w:rsidRPr="00971331">
        <w:rPr>
          <w:sz w:val="28"/>
          <w:szCs w:val="28"/>
        </w:rPr>
        <w:t>Helping people share decision making, The Health Foundation,  p.12.</w:t>
      </w:r>
      <w:r>
        <w:rPr>
          <w:sz w:val="28"/>
          <w:szCs w:val="28"/>
        </w:rPr>
        <w:t xml:space="preserve"> [online]. Available at :https//</w:t>
      </w:r>
      <w:r w:rsidRPr="00971331">
        <w:rPr>
          <w:sz w:val="28"/>
          <w:szCs w:val="28"/>
        </w:rPr>
        <w:t xml:space="preserve"> </w:t>
      </w:r>
      <w:hyperlink r:id="rId10" w:history="1">
        <w:r w:rsidRPr="00F03983">
          <w:rPr>
            <w:rStyle w:val="Hyperlink"/>
            <w:sz w:val="28"/>
            <w:szCs w:val="28"/>
          </w:rPr>
          <w:t>www.health.org.uk/publications.[Accessed</w:t>
        </w:r>
      </w:hyperlink>
      <w:r>
        <w:rPr>
          <w:sz w:val="28"/>
          <w:szCs w:val="28"/>
        </w:rPr>
        <w:t xml:space="preserve">  on 4</w:t>
      </w:r>
      <w:r w:rsidRPr="00DD2A09">
        <w:rPr>
          <w:sz w:val="28"/>
          <w:szCs w:val="28"/>
          <w:vertAlign w:val="superscript"/>
        </w:rPr>
        <w:t>th</w:t>
      </w:r>
      <w:r>
        <w:rPr>
          <w:sz w:val="28"/>
          <w:szCs w:val="28"/>
        </w:rPr>
        <w:t xml:space="preserve"> September 2021].</w:t>
      </w:r>
    </w:p>
    <w:p w14:paraId="63BE2192" w14:textId="77777777" w:rsidR="00816BE5" w:rsidRPr="00971331" w:rsidRDefault="00816BE5" w:rsidP="00816BE5">
      <w:pPr>
        <w:shd w:val="clear" w:color="auto" w:fill="FFFFFF"/>
        <w:spacing w:before="100" w:beforeAutospacing="1" w:after="100" w:afterAutospacing="1" w:line="240" w:lineRule="auto"/>
        <w:rPr>
          <w:color w:val="000000"/>
          <w:sz w:val="28"/>
          <w:szCs w:val="28"/>
          <w:shd w:val="clear" w:color="auto" w:fill="FFFFFF"/>
        </w:rPr>
      </w:pPr>
    </w:p>
    <w:p w14:paraId="101AD960" w14:textId="77777777" w:rsidR="00816BE5" w:rsidRDefault="00816BE5" w:rsidP="00816BE5">
      <w:pPr>
        <w:shd w:val="clear" w:color="auto" w:fill="FFFFFF"/>
        <w:spacing w:before="100" w:beforeAutospacing="1" w:after="100" w:afterAutospacing="1" w:line="240" w:lineRule="auto"/>
        <w:rPr>
          <w:rFonts w:ascii="Helvetica" w:eastAsia="Times New Roman" w:hAnsi="Helvetica" w:cs="Times New Roman"/>
          <w:color w:val="333333"/>
          <w:sz w:val="28"/>
          <w:szCs w:val="28"/>
          <w:shd w:val="clear" w:color="auto" w:fill="FFFFFF"/>
          <w:lang w:eastAsia="en-GB"/>
        </w:rPr>
      </w:pPr>
    </w:p>
    <w:p w14:paraId="7111EA99" w14:textId="77777777" w:rsidR="00816BE5" w:rsidRDefault="00816BE5" w:rsidP="00816BE5">
      <w:pPr>
        <w:shd w:val="clear" w:color="auto" w:fill="FFFFFF"/>
        <w:spacing w:before="100" w:beforeAutospacing="1" w:after="100" w:afterAutospacing="1" w:line="240" w:lineRule="auto"/>
        <w:rPr>
          <w:rFonts w:ascii="Helvetica" w:eastAsia="Times New Roman" w:hAnsi="Helvetica" w:cs="Times New Roman"/>
          <w:color w:val="333333"/>
          <w:sz w:val="28"/>
          <w:szCs w:val="28"/>
          <w:shd w:val="clear" w:color="auto" w:fill="FFFFFF"/>
          <w:lang w:eastAsia="en-GB"/>
        </w:rPr>
      </w:pPr>
      <w:r>
        <w:rPr>
          <w:rFonts w:ascii="Helvetica" w:eastAsia="Times New Roman" w:hAnsi="Helvetica" w:cs="Times New Roman"/>
          <w:color w:val="333333"/>
          <w:sz w:val="28"/>
          <w:szCs w:val="28"/>
          <w:shd w:val="clear" w:color="auto" w:fill="FFFFFF"/>
          <w:lang w:eastAsia="en-GB"/>
        </w:rPr>
        <w:t>The Health Foundation.(2016).What everyone should know about person centred care.[online]. Available at: https//www.health.org.uk.[Accessed on 4</w:t>
      </w:r>
      <w:r w:rsidRPr="00D25427">
        <w:rPr>
          <w:rFonts w:ascii="Helvetica" w:eastAsia="Times New Roman" w:hAnsi="Helvetica" w:cs="Times New Roman"/>
          <w:color w:val="333333"/>
          <w:sz w:val="28"/>
          <w:szCs w:val="28"/>
          <w:shd w:val="clear" w:color="auto" w:fill="FFFFFF"/>
          <w:vertAlign w:val="superscript"/>
          <w:lang w:eastAsia="en-GB"/>
        </w:rPr>
        <w:t>th</w:t>
      </w:r>
      <w:r>
        <w:rPr>
          <w:rFonts w:ascii="Helvetica" w:eastAsia="Times New Roman" w:hAnsi="Helvetica" w:cs="Times New Roman"/>
          <w:color w:val="333333"/>
          <w:sz w:val="28"/>
          <w:szCs w:val="28"/>
          <w:shd w:val="clear" w:color="auto" w:fill="FFFFFF"/>
          <w:lang w:eastAsia="en-GB"/>
        </w:rPr>
        <w:t xml:space="preserve"> September 2021].</w:t>
      </w:r>
    </w:p>
    <w:p w14:paraId="5761EEA9" w14:textId="77777777" w:rsidR="00816BE5" w:rsidRDefault="00816BE5" w:rsidP="00816BE5">
      <w:pPr>
        <w:shd w:val="clear" w:color="auto" w:fill="FFFFFF"/>
        <w:spacing w:before="100" w:beforeAutospacing="1" w:after="100" w:afterAutospacing="1" w:line="240" w:lineRule="auto"/>
        <w:rPr>
          <w:rFonts w:ascii="Helvetica" w:eastAsia="Times New Roman" w:hAnsi="Helvetica" w:cs="Times New Roman"/>
          <w:color w:val="333333"/>
          <w:sz w:val="28"/>
          <w:szCs w:val="28"/>
          <w:shd w:val="clear" w:color="auto" w:fill="FFFFFF"/>
          <w:lang w:eastAsia="en-GB"/>
        </w:rPr>
      </w:pPr>
    </w:p>
    <w:p w14:paraId="630DA5A1" w14:textId="77777777" w:rsidR="00816BE5" w:rsidRPr="00106B01" w:rsidRDefault="00816BE5" w:rsidP="00816BE5">
      <w:pPr>
        <w:shd w:val="clear" w:color="auto" w:fill="FFFFFF"/>
        <w:spacing w:before="100" w:beforeAutospacing="1" w:after="100" w:afterAutospacing="1" w:line="240" w:lineRule="auto"/>
        <w:rPr>
          <w:rFonts w:ascii="Helvetica" w:eastAsia="Times New Roman" w:hAnsi="Helvetica" w:cs="Times New Roman"/>
          <w:color w:val="333333"/>
          <w:sz w:val="28"/>
          <w:szCs w:val="28"/>
          <w:shd w:val="clear" w:color="auto" w:fill="FFFFFF"/>
          <w:lang w:eastAsia="en-GB"/>
        </w:rPr>
      </w:pPr>
      <w:r>
        <w:rPr>
          <w:rFonts w:ascii="Helvetica" w:eastAsia="Times New Roman" w:hAnsi="Helvetica" w:cs="Times New Roman"/>
          <w:color w:val="333333"/>
          <w:sz w:val="28"/>
          <w:szCs w:val="28"/>
          <w:shd w:val="clear" w:color="auto" w:fill="FFFFFF"/>
          <w:lang w:val="en-US" w:eastAsia="en-GB"/>
        </w:rPr>
        <w:t>CQC, (2020). [online]. Available at :</w:t>
      </w:r>
      <w:hyperlink r:id="rId11" w:history="1">
        <w:r w:rsidRPr="00106B01">
          <w:rPr>
            <w:rStyle w:val="Hyperlink"/>
            <w:rFonts w:ascii="Helvetica" w:eastAsia="Times New Roman" w:hAnsi="Helvetica" w:cs="Times New Roman"/>
            <w:sz w:val="28"/>
            <w:szCs w:val="28"/>
            <w:shd w:val="clear" w:color="auto" w:fill="FFFFFF"/>
            <w:lang w:val="en-US" w:eastAsia="en-GB"/>
          </w:rPr>
          <w:t>https://www.cqc.org.uk/what-we-do/how-we-do-our-job/fundamental-standards</w:t>
        </w:r>
      </w:hyperlink>
    </w:p>
    <w:p w14:paraId="1D980255" w14:textId="77777777" w:rsidR="00816BE5" w:rsidRPr="00106B01" w:rsidRDefault="00816BE5" w:rsidP="00816BE5">
      <w:pPr>
        <w:shd w:val="clear" w:color="auto" w:fill="FFFFFF"/>
        <w:spacing w:before="100" w:beforeAutospacing="1" w:after="100" w:afterAutospacing="1" w:line="240" w:lineRule="auto"/>
        <w:rPr>
          <w:rFonts w:ascii="Helvetica" w:eastAsia="Times New Roman" w:hAnsi="Helvetica" w:cs="Times New Roman"/>
          <w:color w:val="333333"/>
          <w:sz w:val="28"/>
          <w:szCs w:val="28"/>
          <w:shd w:val="clear" w:color="auto" w:fill="FFFFFF"/>
          <w:lang w:eastAsia="en-GB"/>
        </w:rPr>
      </w:pPr>
      <w:hyperlink r:id="rId12" w:history="1">
        <w:r w:rsidRPr="00106B01">
          <w:rPr>
            <w:rStyle w:val="Hyperlink"/>
            <w:rFonts w:ascii="Helvetica" w:eastAsia="Times New Roman" w:hAnsi="Helvetica" w:cs="Times New Roman"/>
            <w:sz w:val="28"/>
            <w:szCs w:val="28"/>
            <w:shd w:val="clear" w:color="auto" w:fill="FFFFFF"/>
            <w:lang w:val="en-US" w:eastAsia="en-GB"/>
          </w:rPr>
          <w:t>www.skillsforhealth.org.uk</w:t>
        </w:r>
        <w:r w:rsidRPr="00883213">
          <w:rPr>
            <w:rStyle w:val="Hyperlink"/>
            <w:rFonts w:ascii="Helvetica" w:eastAsia="Times New Roman" w:hAnsi="Helvetica" w:cs="Times New Roman"/>
            <w:sz w:val="28"/>
            <w:szCs w:val="28"/>
            <w:shd w:val="clear" w:color="auto" w:fill="FFFFFF"/>
            <w:lang w:eastAsia="en-GB"/>
          </w:rPr>
          <w:t>.[Accessed</w:t>
        </w:r>
      </w:hyperlink>
      <w:r>
        <w:rPr>
          <w:rFonts w:ascii="Helvetica" w:eastAsia="Times New Roman" w:hAnsi="Helvetica" w:cs="Times New Roman"/>
          <w:color w:val="333333"/>
          <w:sz w:val="28"/>
          <w:szCs w:val="28"/>
          <w:shd w:val="clear" w:color="auto" w:fill="FFFFFF"/>
          <w:lang w:eastAsia="en-GB"/>
        </w:rPr>
        <w:t xml:space="preserve"> on 4</w:t>
      </w:r>
      <w:r w:rsidRPr="00986222">
        <w:rPr>
          <w:rFonts w:ascii="Helvetica" w:eastAsia="Times New Roman" w:hAnsi="Helvetica" w:cs="Times New Roman"/>
          <w:color w:val="333333"/>
          <w:sz w:val="28"/>
          <w:szCs w:val="28"/>
          <w:shd w:val="clear" w:color="auto" w:fill="FFFFFF"/>
          <w:vertAlign w:val="superscript"/>
          <w:lang w:eastAsia="en-GB"/>
        </w:rPr>
        <w:t>th</w:t>
      </w:r>
      <w:r>
        <w:rPr>
          <w:rFonts w:ascii="Helvetica" w:eastAsia="Times New Roman" w:hAnsi="Helvetica" w:cs="Times New Roman"/>
          <w:color w:val="333333"/>
          <w:sz w:val="28"/>
          <w:szCs w:val="28"/>
          <w:shd w:val="clear" w:color="auto" w:fill="FFFFFF"/>
          <w:lang w:eastAsia="en-GB"/>
        </w:rPr>
        <w:t xml:space="preserve"> September 2021].</w:t>
      </w:r>
    </w:p>
    <w:p w14:paraId="6B9E3F7B" w14:textId="77777777" w:rsidR="00816BE5" w:rsidRDefault="00816BE5" w:rsidP="00816BE5">
      <w:pPr>
        <w:shd w:val="clear" w:color="auto" w:fill="FFFFFF"/>
        <w:spacing w:before="100" w:beforeAutospacing="1" w:after="100" w:afterAutospacing="1" w:line="240" w:lineRule="auto"/>
        <w:rPr>
          <w:rFonts w:ascii="Helvetica" w:eastAsia="Times New Roman" w:hAnsi="Helvetica" w:cs="Times New Roman"/>
          <w:color w:val="333333"/>
          <w:sz w:val="28"/>
          <w:szCs w:val="28"/>
          <w:shd w:val="clear" w:color="auto" w:fill="FFFFFF"/>
          <w:lang w:eastAsia="en-GB"/>
        </w:rPr>
      </w:pPr>
      <w:r>
        <w:rPr>
          <w:rFonts w:ascii="Helvetica" w:eastAsia="Times New Roman" w:hAnsi="Helvetica" w:cs="Times New Roman"/>
          <w:color w:val="333333"/>
          <w:sz w:val="28"/>
          <w:szCs w:val="28"/>
          <w:shd w:val="clear" w:color="auto" w:fill="FFFFFF"/>
          <w:lang w:eastAsia="en-GB"/>
        </w:rPr>
        <w:t>.</w:t>
      </w:r>
    </w:p>
    <w:p w14:paraId="30F65243" w14:textId="77777777" w:rsidR="00816BE5" w:rsidRPr="004D3744" w:rsidRDefault="00816BE5" w:rsidP="00816BE5">
      <w:pPr>
        <w:shd w:val="clear" w:color="auto" w:fill="FFFFFF"/>
        <w:spacing w:before="100" w:beforeAutospacing="1" w:after="100" w:afterAutospacing="1" w:line="240" w:lineRule="auto"/>
        <w:rPr>
          <w:rFonts w:ascii="Helvetica" w:eastAsia="Times New Roman" w:hAnsi="Helvetica" w:cs="Times New Roman"/>
          <w:color w:val="333333"/>
          <w:sz w:val="28"/>
          <w:szCs w:val="28"/>
          <w:shd w:val="clear" w:color="auto" w:fill="FFFFFF"/>
          <w:lang w:eastAsia="en-GB"/>
        </w:rPr>
      </w:pPr>
    </w:p>
    <w:p w14:paraId="74BEA27D" w14:textId="77777777" w:rsidR="00816BE5" w:rsidRDefault="00816BE5" w:rsidP="00816BE5">
      <w:pPr>
        <w:shd w:val="clear" w:color="auto" w:fill="FFFFFF"/>
        <w:spacing w:before="100" w:beforeAutospacing="1" w:after="100" w:afterAutospacing="1" w:line="240" w:lineRule="auto"/>
        <w:rPr>
          <w:rFonts w:ascii="Helvetica" w:eastAsia="Times New Roman" w:hAnsi="Helvetica" w:cs="Times New Roman"/>
          <w:color w:val="333333"/>
          <w:sz w:val="26"/>
          <w:szCs w:val="26"/>
          <w:shd w:val="clear" w:color="auto" w:fill="FFFFFF"/>
          <w:lang w:eastAsia="en-GB"/>
        </w:rPr>
      </w:pPr>
    </w:p>
    <w:p w14:paraId="506C808F" w14:textId="77777777" w:rsidR="00816BE5" w:rsidRPr="004C5DC3" w:rsidRDefault="00816BE5" w:rsidP="00816BE5">
      <w:pPr>
        <w:shd w:val="clear" w:color="auto" w:fill="FFFFFF"/>
        <w:spacing w:before="100" w:beforeAutospacing="1" w:after="100" w:afterAutospacing="1" w:line="240" w:lineRule="auto"/>
        <w:ind w:left="720"/>
        <w:rPr>
          <w:rFonts w:ascii="Helvetica" w:eastAsia="Times New Roman" w:hAnsi="Helvetica" w:cs="Times New Roman"/>
          <w:color w:val="333333"/>
          <w:sz w:val="26"/>
          <w:szCs w:val="26"/>
          <w:lang w:eastAsia="en-GB"/>
        </w:rPr>
      </w:pPr>
    </w:p>
    <w:p w14:paraId="6D8CBE32" w14:textId="77777777" w:rsidR="00816BE5" w:rsidRPr="004C5DC3" w:rsidRDefault="00816BE5" w:rsidP="00816BE5">
      <w:pPr>
        <w:shd w:val="clear" w:color="auto" w:fill="FFFFFF"/>
        <w:spacing w:before="100" w:beforeAutospacing="1" w:after="100" w:afterAutospacing="1" w:line="240" w:lineRule="auto"/>
        <w:ind w:left="720"/>
        <w:rPr>
          <w:rFonts w:ascii="Helvetica" w:eastAsia="Times New Roman" w:hAnsi="Helvetica" w:cs="Times New Roman"/>
          <w:color w:val="333333"/>
          <w:sz w:val="26"/>
          <w:szCs w:val="26"/>
          <w:lang w:eastAsia="en-GB"/>
        </w:rPr>
      </w:pPr>
      <w:r w:rsidRPr="004C5DC3">
        <w:rPr>
          <w:rFonts w:ascii="Helvetica" w:eastAsia="Times New Roman" w:hAnsi="Helvetica" w:cs="Times New Roman"/>
          <w:color w:val="333333"/>
          <w:sz w:val="26"/>
          <w:szCs w:val="26"/>
          <w:lang w:eastAsia="en-GB"/>
        </w:rPr>
        <w:t> </w:t>
      </w:r>
    </w:p>
    <w:p w14:paraId="4B69729C" w14:textId="77777777" w:rsidR="00816BE5" w:rsidRPr="004C5DC3" w:rsidRDefault="00816BE5" w:rsidP="00816BE5">
      <w:pPr>
        <w:shd w:val="clear" w:color="auto" w:fill="FFFFFF"/>
        <w:spacing w:before="100" w:beforeAutospacing="1" w:after="100" w:afterAutospacing="1" w:line="240" w:lineRule="auto"/>
        <w:ind w:left="720"/>
        <w:rPr>
          <w:rFonts w:ascii="Helvetica" w:eastAsia="Times New Roman" w:hAnsi="Helvetica" w:cs="Times New Roman"/>
          <w:color w:val="333333"/>
          <w:sz w:val="26"/>
          <w:szCs w:val="26"/>
          <w:lang w:eastAsia="en-GB"/>
        </w:rPr>
      </w:pPr>
    </w:p>
    <w:p w14:paraId="275E9A9F" w14:textId="77777777" w:rsidR="00816BE5" w:rsidRPr="004C5DC3" w:rsidRDefault="00816BE5" w:rsidP="00816BE5">
      <w:pPr>
        <w:shd w:val="clear" w:color="auto" w:fill="FFFFFF"/>
        <w:spacing w:before="100" w:beforeAutospacing="1" w:after="100" w:afterAutospacing="1" w:line="240" w:lineRule="auto"/>
        <w:ind w:left="720"/>
        <w:rPr>
          <w:rFonts w:ascii="Helvetica" w:eastAsia="Times New Roman" w:hAnsi="Helvetica" w:cs="Times New Roman"/>
          <w:color w:val="333333"/>
          <w:sz w:val="26"/>
          <w:szCs w:val="26"/>
          <w:lang w:eastAsia="en-GB"/>
        </w:rPr>
      </w:pPr>
    </w:p>
    <w:p w14:paraId="735E9854" w14:textId="77777777" w:rsidR="00816BE5" w:rsidRPr="00660E51" w:rsidRDefault="00816BE5" w:rsidP="00816BE5">
      <w:pPr>
        <w:shd w:val="clear" w:color="auto" w:fill="FFFFFF"/>
        <w:spacing w:before="100" w:beforeAutospacing="1" w:after="100" w:afterAutospacing="1" w:line="240" w:lineRule="auto"/>
        <w:rPr>
          <w:rFonts w:ascii="Helvetica" w:eastAsia="Times New Roman" w:hAnsi="Helvetica" w:cs="Times New Roman"/>
          <w:color w:val="333333"/>
          <w:sz w:val="26"/>
          <w:szCs w:val="26"/>
          <w:lang w:eastAsia="en-GB"/>
        </w:rPr>
      </w:pPr>
    </w:p>
    <w:p w14:paraId="0F06D52A" w14:textId="77777777" w:rsidR="00816BE5" w:rsidRPr="00660E51" w:rsidRDefault="00816BE5" w:rsidP="00816BE5">
      <w:pPr>
        <w:shd w:val="clear" w:color="auto" w:fill="FFFFFF"/>
        <w:spacing w:before="100" w:beforeAutospacing="1" w:after="100" w:afterAutospacing="1" w:line="240" w:lineRule="auto"/>
        <w:ind w:left="720"/>
        <w:rPr>
          <w:rFonts w:ascii="Helvetica" w:eastAsia="Times New Roman" w:hAnsi="Helvetica" w:cs="Times New Roman"/>
          <w:color w:val="333333"/>
          <w:sz w:val="26"/>
          <w:szCs w:val="26"/>
          <w:lang w:eastAsia="en-GB"/>
        </w:rPr>
      </w:pPr>
      <w:r w:rsidRPr="00660E51">
        <w:rPr>
          <w:rFonts w:ascii="Helvetica" w:eastAsia="Times New Roman" w:hAnsi="Helvetica" w:cs="Times New Roman"/>
          <w:color w:val="333333"/>
          <w:sz w:val="26"/>
          <w:szCs w:val="26"/>
          <w:lang w:eastAsia="en-GB"/>
        </w:rPr>
        <w:t> </w:t>
      </w:r>
    </w:p>
    <w:p w14:paraId="142C6F79" w14:textId="77777777" w:rsidR="00816BE5" w:rsidRPr="00660E51" w:rsidRDefault="00816BE5" w:rsidP="00816BE5">
      <w:pPr>
        <w:shd w:val="clear" w:color="auto" w:fill="FFFFFF"/>
        <w:spacing w:before="100" w:beforeAutospacing="1" w:after="100" w:afterAutospacing="1" w:line="240" w:lineRule="auto"/>
        <w:ind w:left="720"/>
        <w:rPr>
          <w:rFonts w:ascii="Helvetica" w:eastAsia="Times New Roman" w:hAnsi="Helvetica" w:cs="Times New Roman"/>
          <w:color w:val="333333"/>
          <w:sz w:val="26"/>
          <w:szCs w:val="26"/>
          <w:lang w:eastAsia="en-GB"/>
        </w:rPr>
      </w:pPr>
    </w:p>
    <w:p w14:paraId="07BD25D0" w14:textId="77777777" w:rsidR="00816BE5" w:rsidRPr="00DE6F33" w:rsidRDefault="00816BE5" w:rsidP="00816BE5">
      <w:pPr>
        <w:shd w:val="clear" w:color="auto" w:fill="FFFFFF"/>
        <w:spacing w:before="100" w:beforeAutospacing="1" w:after="100" w:afterAutospacing="1" w:line="240" w:lineRule="auto"/>
        <w:rPr>
          <w:rFonts w:ascii="Helvetica" w:hAnsi="Helvetica"/>
          <w:color w:val="333333"/>
          <w:sz w:val="26"/>
          <w:szCs w:val="26"/>
        </w:rPr>
      </w:pPr>
      <w:r w:rsidRPr="00660E51">
        <w:rPr>
          <w:rFonts w:ascii="Helvetica" w:eastAsia="Times New Roman" w:hAnsi="Helvetica" w:cs="Times New Roman"/>
          <w:color w:val="333333"/>
          <w:sz w:val="26"/>
          <w:szCs w:val="26"/>
          <w:shd w:val="clear" w:color="auto" w:fill="FFFFFF"/>
          <w:lang w:eastAsia="en-GB"/>
        </w:rPr>
        <w:t>. </w:t>
      </w:r>
      <w:r>
        <w:rPr>
          <w:rFonts w:ascii="Helvetica" w:eastAsia="Times New Roman" w:hAnsi="Helvetica" w:cs="Times New Roman"/>
          <w:color w:val="333333"/>
          <w:sz w:val="26"/>
          <w:szCs w:val="26"/>
          <w:shd w:val="clear" w:color="auto" w:fill="FFFFFF"/>
          <w:lang w:eastAsia="en-GB"/>
        </w:rPr>
        <w:t>.</w:t>
      </w:r>
    </w:p>
    <w:p w14:paraId="7E606085" w14:textId="77777777" w:rsidR="00816BE5" w:rsidRPr="00DE6F33" w:rsidRDefault="00816BE5" w:rsidP="00816BE5">
      <w:pPr>
        <w:rPr>
          <w:rStyle w:val="selectable"/>
          <w:rFonts w:ascii="Open Sans" w:hAnsi="Open Sans" w:cs="Open Sans"/>
          <w:color w:val="000000"/>
          <w:sz w:val="28"/>
          <w:szCs w:val="28"/>
          <w:shd w:val="clear" w:color="auto" w:fill="FFFFFF"/>
        </w:rPr>
      </w:pPr>
    </w:p>
    <w:p w14:paraId="5263C4DA" w14:textId="77777777" w:rsidR="00816BE5" w:rsidRDefault="00816BE5" w:rsidP="00816BE5">
      <w:pPr>
        <w:rPr>
          <w:rStyle w:val="selectable"/>
          <w:rFonts w:ascii="Open Sans" w:hAnsi="Open Sans" w:cs="Open Sans"/>
          <w:i/>
          <w:iCs/>
          <w:color w:val="000000"/>
          <w:sz w:val="28"/>
          <w:szCs w:val="28"/>
          <w:shd w:val="clear" w:color="auto" w:fill="FFFFFF"/>
        </w:rPr>
      </w:pPr>
    </w:p>
    <w:p w14:paraId="5883C6D2" w14:textId="77777777" w:rsidR="00816BE5" w:rsidRDefault="00816BE5" w:rsidP="00816BE5">
      <w:pPr>
        <w:shd w:val="clear" w:color="auto" w:fill="FFFFFF"/>
        <w:spacing w:before="100" w:beforeAutospacing="1" w:after="100" w:afterAutospacing="1" w:line="240" w:lineRule="auto"/>
        <w:ind w:left="720"/>
        <w:rPr>
          <w:rFonts w:ascii="Helvetica" w:hAnsi="Helvetica"/>
          <w:color w:val="333333"/>
          <w:sz w:val="26"/>
          <w:szCs w:val="26"/>
        </w:rPr>
      </w:pPr>
    </w:p>
    <w:p w14:paraId="526F4825" w14:textId="77777777" w:rsidR="00816BE5" w:rsidRPr="00616EE1" w:rsidRDefault="00816BE5" w:rsidP="00816BE5">
      <w:pPr>
        <w:shd w:val="clear" w:color="auto" w:fill="FFFFFF"/>
        <w:spacing w:before="100" w:beforeAutospacing="1" w:after="100" w:afterAutospacing="1" w:line="240" w:lineRule="auto"/>
        <w:ind w:left="720"/>
        <w:rPr>
          <w:rFonts w:ascii="Helvetica" w:hAnsi="Helvetica"/>
          <w:color w:val="333333"/>
          <w:sz w:val="26"/>
          <w:szCs w:val="26"/>
        </w:rPr>
      </w:pPr>
      <w:r w:rsidRPr="00616EE1">
        <w:rPr>
          <w:rFonts w:ascii="Open Sans" w:hAnsi="Open Sans" w:cs="Open Sans"/>
          <w:color w:val="000000"/>
          <w:sz w:val="28"/>
          <w:szCs w:val="28"/>
          <w:shd w:val="clear" w:color="auto" w:fill="FFFFFF"/>
        </w:rPr>
        <w:t xml:space="preserve"> </w:t>
      </w:r>
    </w:p>
    <w:p w14:paraId="122F95D3" w14:textId="77777777" w:rsidR="00816BE5" w:rsidRPr="00E5072C" w:rsidRDefault="00816BE5" w:rsidP="00816BE5">
      <w:pPr>
        <w:rPr>
          <w:sz w:val="28"/>
          <w:szCs w:val="28"/>
        </w:rPr>
      </w:pPr>
    </w:p>
    <w:p w14:paraId="46938616" w14:textId="77777777" w:rsidR="00816BE5" w:rsidRDefault="00816BE5" w:rsidP="00816BE5">
      <w:pPr>
        <w:rPr>
          <w:sz w:val="28"/>
          <w:szCs w:val="28"/>
        </w:rPr>
      </w:pPr>
    </w:p>
    <w:p w14:paraId="248BC9F1" w14:textId="77777777" w:rsidR="00816BE5" w:rsidRDefault="00816BE5" w:rsidP="00816BE5">
      <w:pPr>
        <w:rPr>
          <w:sz w:val="28"/>
          <w:szCs w:val="28"/>
        </w:rPr>
      </w:pPr>
    </w:p>
    <w:p w14:paraId="21CEF520" w14:textId="77777777" w:rsidR="00816BE5" w:rsidRDefault="00816BE5" w:rsidP="00816BE5">
      <w:pPr>
        <w:rPr>
          <w:sz w:val="28"/>
          <w:szCs w:val="28"/>
        </w:rPr>
      </w:pPr>
    </w:p>
    <w:p w14:paraId="1B9E868C" w14:textId="77777777" w:rsidR="00816BE5" w:rsidRDefault="00816BE5" w:rsidP="00816BE5">
      <w:pPr>
        <w:rPr>
          <w:sz w:val="28"/>
          <w:szCs w:val="28"/>
        </w:rPr>
      </w:pPr>
    </w:p>
    <w:p w14:paraId="2B9C6BFF" w14:textId="77777777" w:rsidR="00816BE5" w:rsidRDefault="00816BE5" w:rsidP="00816BE5">
      <w:pPr>
        <w:rPr>
          <w:sz w:val="28"/>
          <w:szCs w:val="28"/>
        </w:rPr>
      </w:pPr>
    </w:p>
    <w:p w14:paraId="2AE7E5E3" w14:textId="77777777" w:rsidR="00816BE5" w:rsidRDefault="00816BE5" w:rsidP="00816BE5">
      <w:pPr>
        <w:rPr>
          <w:sz w:val="28"/>
          <w:szCs w:val="28"/>
        </w:rPr>
      </w:pPr>
    </w:p>
    <w:p w14:paraId="1D6AFD8C" w14:textId="77777777" w:rsidR="00816BE5" w:rsidRDefault="00816BE5" w:rsidP="00816BE5">
      <w:pPr>
        <w:rPr>
          <w:sz w:val="28"/>
          <w:szCs w:val="28"/>
        </w:rPr>
      </w:pPr>
    </w:p>
    <w:p w14:paraId="2C8DB3A9" w14:textId="77777777" w:rsidR="00816BE5" w:rsidRDefault="00816BE5" w:rsidP="00816BE5">
      <w:pPr>
        <w:rPr>
          <w:sz w:val="28"/>
          <w:szCs w:val="28"/>
        </w:rPr>
      </w:pPr>
    </w:p>
    <w:p w14:paraId="53321F07" w14:textId="77777777" w:rsidR="00816BE5" w:rsidRDefault="00816BE5" w:rsidP="00816BE5">
      <w:pPr>
        <w:rPr>
          <w:sz w:val="28"/>
          <w:szCs w:val="28"/>
        </w:rPr>
      </w:pPr>
    </w:p>
    <w:p w14:paraId="44DD3811" w14:textId="77777777" w:rsidR="00816BE5" w:rsidRDefault="00816BE5" w:rsidP="00816BE5">
      <w:pPr>
        <w:rPr>
          <w:sz w:val="28"/>
          <w:szCs w:val="28"/>
        </w:rPr>
      </w:pPr>
    </w:p>
    <w:p w14:paraId="75BCCCEC" w14:textId="77777777" w:rsidR="00816BE5" w:rsidRDefault="00816BE5" w:rsidP="00816BE5">
      <w:pPr>
        <w:rPr>
          <w:sz w:val="28"/>
          <w:szCs w:val="28"/>
        </w:rPr>
      </w:pPr>
    </w:p>
    <w:p w14:paraId="670E7763" w14:textId="77777777" w:rsidR="00816BE5" w:rsidRDefault="00816BE5" w:rsidP="00816BE5">
      <w:pPr>
        <w:rPr>
          <w:sz w:val="28"/>
          <w:szCs w:val="28"/>
        </w:rPr>
      </w:pPr>
    </w:p>
    <w:p w14:paraId="31070255" w14:textId="77777777" w:rsidR="00816BE5" w:rsidRPr="000F3ED6" w:rsidRDefault="00816BE5" w:rsidP="00816BE5">
      <w:pPr>
        <w:jc w:val="right"/>
        <w:rPr>
          <w:sz w:val="28"/>
          <w:szCs w:val="28"/>
        </w:rPr>
      </w:pPr>
    </w:p>
    <w:p w14:paraId="74F149E6" w14:textId="77777777" w:rsidR="00816BE5" w:rsidRPr="000F3ED6" w:rsidRDefault="00816BE5" w:rsidP="00816BE5">
      <w:pPr>
        <w:rPr>
          <w:sz w:val="28"/>
          <w:szCs w:val="28"/>
        </w:rPr>
      </w:pPr>
    </w:p>
    <w:p w14:paraId="76B6DD37" w14:textId="77777777" w:rsidR="004D018A" w:rsidRDefault="00BF6E54"/>
    <w:sectPr w:rsidR="004D018A" w:rsidSect="00BC2BEF">
      <w:footerReference w:type="default" r:id="rId13"/>
      <w:pgSz w:w="11906" w:h="16838"/>
      <w:pgMar w:top="1440" w:right="1440" w:bottom="1440" w:left="1440" w:header="708" w:footer="708" w:gutter="0"/>
      <w:pgBorders w:display="firstPage" w:offsetFrom="page">
        <w:top w:val="dashSmallGap" w:sz="4" w:space="24" w:color="auto"/>
        <w:left w:val="dashSmallGap" w:sz="4" w:space="24" w:color="auto"/>
        <w:bottom w:val="dashSmallGap" w:sz="4" w:space="24" w:color="auto"/>
        <w:right w:val="dashSmallGap"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8261622"/>
      <w:docPartObj>
        <w:docPartGallery w:val="Page Numbers (Bottom of Page)"/>
        <w:docPartUnique/>
      </w:docPartObj>
    </w:sdtPr>
    <w:sdtEndPr>
      <w:rPr>
        <w:noProof/>
      </w:rPr>
    </w:sdtEndPr>
    <w:sdtContent>
      <w:p w14:paraId="34A4F1CF" w14:textId="77777777" w:rsidR="004F3FDE" w:rsidRDefault="00BF6E54">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36DD6BBD" w14:textId="77777777" w:rsidR="004F3FDE" w:rsidRDefault="00BF6E54">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D37"/>
    <w:rsid w:val="00250190"/>
    <w:rsid w:val="002C0F1E"/>
    <w:rsid w:val="002E624C"/>
    <w:rsid w:val="00340CC9"/>
    <w:rsid w:val="00343270"/>
    <w:rsid w:val="003D0E15"/>
    <w:rsid w:val="003F78C7"/>
    <w:rsid w:val="00404F6C"/>
    <w:rsid w:val="00427D37"/>
    <w:rsid w:val="00453E07"/>
    <w:rsid w:val="005003D1"/>
    <w:rsid w:val="00816BE5"/>
    <w:rsid w:val="00A81899"/>
    <w:rsid w:val="00B13617"/>
    <w:rsid w:val="00BF0945"/>
    <w:rsid w:val="00BF6C40"/>
    <w:rsid w:val="00BF6E54"/>
    <w:rsid w:val="00C042B6"/>
    <w:rsid w:val="00C6327B"/>
    <w:rsid w:val="00CA605E"/>
    <w:rsid w:val="00D11414"/>
    <w:rsid w:val="00DE078A"/>
    <w:rsid w:val="00F14798"/>
    <w:rsid w:val="00F222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9AFD7"/>
  <w15:chartTrackingRefBased/>
  <w15:docId w15:val="{661A731E-A698-4897-9775-8C8243AA1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7D3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27D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427D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7D37"/>
  </w:style>
  <w:style w:type="character" w:styleId="Hyperlink">
    <w:name w:val="Hyperlink"/>
    <w:basedOn w:val="DefaultParagraphFont"/>
    <w:uiPriority w:val="99"/>
    <w:unhideWhenUsed/>
    <w:rsid w:val="00816BE5"/>
    <w:rPr>
      <w:color w:val="0563C1" w:themeColor="hyperlink"/>
      <w:u w:val="single"/>
    </w:rPr>
  </w:style>
  <w:style w:type="character" w:customStyle="1" w:styleId="mixed-citation">
    <w:name w:val="mixed-citation"/>
    <w:basedOn w:val="DefaultParagraphFont"/>
    <w:rsid w:val="00816BE5"/>
  </w:style>
  <w:style w:type="character" w:customStyle="1" w:styleId="ref-journal">
    <w:name w:val="ref-journal"/>
    <w:basedOn w:val="DefaultParagraphFont"/>
    <w:rsid w:val="00816BE5"/>
  </w:style>
  <w:style w:type="character" w:customStyle="1" w:styleId="ref-title">
    <w:name w:val="ref-title"/>
    <w:basedOn w:val="DefaultParagraphFont"/>
    <w:rsid w:val="00816BE5"/>
  </w:style>
  <w:style w:type="character" w:customStyle="1" w:styleId="ref-vol">
    <w:name w:val="ref-vol"/>
    <w:basedOn w:val="DefaultParagraphFont"/>
    <w:rsid w:val="00816BE5"/>
  </w:style>
  <w:style w:type="character" w:styleId="Strong">
    <w:name w:val="Strong"/>
    <w:basedOn w:val="DefaultParagraphFont"/>
    <w:uiPriority w:val="22"/>
    <w:qFormat/>
    <w:rsid w:val="00816BE5"/>
    <w:rPr>
      <w:b/>
      <w:bCs/>
    </w:rPr>
  </w:style>
  <w:style w:type="character" w:customStyle="1" w:styleId="selectable">
    <w:name w:val="selectable"/>
    <w:basedOn w:val="DefaultParagraphFont"/>
    <w:rsid w:val="00816BE5"/>
  </w:style>
  <w:style w:type="character" w:styleId="HTMLCite">
    <w:name w:val="HTML Cite"/>
    <w:basedOn w:val="DefaultParagraphFont"/>
    <w:uiPriority w:val="99"/>
    <w:semiHidden/>
    <w:unhideWhenUsed/>
    <w:rsid w:val="00816BE5"/>
    <w:rPr>
      <w:i/>
      <w:iCs/>
    </w:rPr>
  </w:style>
  <w:style w:type="character" w:customStyle="1" w:styleId="cit-article-title">
    <w:name w:val="cit-article-title"/>
    <w:basedOn w:val="DefaultParagraphFont"/>
    <w:rsid w:val="00816BE5"/>
  </w:style>
  <w:style w:type="character" w:customStyle="1" w:styleId="cit-pub-date">
    <w:name w:val="cit-pub-date"/>
    <w:basedOn w:val="DefaultParagraphFont"/>
    <w:rsid w:val="00816BE5"/>
  </w:style>
  <w:style w:type="character" w:customStyle="1" w:styleId="cit-vol">
    <w:name w:val="cit-vol"/>
    <w:basedOn w:val="DefaultParagraphFont"/>
    <w:rsid w:val="00816BE5"/>
  </w:style>
  <w:style w:type="character" w:customStyle="1" w:styleId="cit-fpage">
    <w:name w:val="cit-fpage"/>
    <w:basedOn w:val="DefaultParagraphFont"/>
    <w:rsid w:val="00816BE5"/>
  </w:style>
  <w:style w:type="character" w:customStyle="1" w:styleId="cit-lpage">
    <w:name w:val="cit-lpage"/>
    <w:basedOn w:val="DefaultParagraphFont"/>
    <w:rsid w:val="00816BE5"/>
  </w:style>
  <w:style w:type="character" w:customStyle="1" w:styleId="element-citation">
    <w:name w:val="element-citation"/>
    <w:basedOn w:val="DefaultParagraphFont"/>
    <w:rsid w:val="00816B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1207/S15324796ABM2601_01"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dx.doi.org/10.1111/j.1365-2648.2006.04042.x" TargetMode="External"/><Relationship Id="rId12" Type="http://schemas.openxmlformats.org/officeDocument/2006/relationships/hyperlink" Target="http://www.skillsforhealth.org.uk.[Accessed"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lzheimers.org.uk/" TargetMode="External"/><Relationship Id="rId11" Type="http://schemas.openxmlformats.org/officeDocument/2006/relationships/hyperlink" Target="https://www.cqc.org.uk/what-we-do/how-we-do-our-job/fundamental-standards" TargetMode="External"/><Relationship Id="rId5" Type="http://schemas.openxmlformats.org/officeDocument/2006/relationships/hyperlink" Target="http://www.skillsforhealth.org.uk/news/latest-news/item/576-new-framework-to-promote-person-centred-approaches-in-healthcare" TargetMode="External"/><Relationship Id="rId15" Type="http://schemas.openxmlformats.org/officeDocument/2006/relationships/theme" Target="theme/theme1.xml"/><Relationship Id="rId10" Type="http://schemas.openxmlformats.org/officeDocument/2006/relationships/hyperlink" Target="http://www.health.org.uk/publications.%5bAccessed" TargetMode="External"/><Relationship Id="rId4" Type="http://schemas.openxmlformats.org/officeDocument/2006/relationships/image" Target="media/image1.png"/><Relationship Id="rId9" Type="http://schemas.openxmlformats.org/officeDocument/2006/relationships/hyperlink" Target="https://www.safetyandquality.gov.au/publications-and-resources/resource-library/patient-clinician-communication-overview-relevant-research-and-policy-literatur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14</Pages>
  <Words>3132</Words>
  <Characters>17854</Characters>
  <Application>Microsoft Office Word</Application>
  <DocSecurity>0</DocSecurity>
  <Lines>148</Lines>
  <Paragraphs>41</Paragraphs>
  <ScaleCrop>false</ScaleCrop>
  <Company/>
  <LinksUpToDate>false</LinksUpToDate>
  <CharactersWithSpaces>20945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magnus amadi</dc:creator>
  <cp:keywords/>
  <dc:description/>
  <cp:lastModifiedBy>magnus amadi</cp:lastModifiedBy>
  <cp:revision>42</cp:revision>
  <dcterms:created xsi:type="dcterms:W3CDTF">2021-09-06T19:41:00Z</dcterms:created>
  <dcterms:modified xsi:type="dcterms:W3CDTF">2021-09-06T20:30:00Z</dcterms:modified>
</cp:coreProperties>
</file>