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3B92A7" w14:textId="5E733FD2" w:rsidR="004E1B84" w:rsidRPr="004E1B84" w:rsidRDefault="004E1B84" w:rsidP="004E1B84">
      <w:pPr>
        <w:rPr>
          <w:b/>
          <w:bCs/>
        </w:rPr>
      </w:pPr>
      <w:r w:rsidRPr="004E1B84">
        <w:rPr>
          <w:b/>
          <w:bCs/>
        </w:rPr>
        <w:t xml:space="preserve">Critically consider representations of Herakles’/Hercules’ labours in Graeco-Roman literary and artistic sources. </w:t>
      </w:r>
    </w:p>
    <w:p w14:paraId="3B345303" w14:textId="46852F12" w:rsidR="004E1B84" w:rsidRDefault="00607C1D">
      <w:r>
        <w:rPr>
          <w:noProof/>
        </w:rPr>
        <mc:AlternateContent>
          <mc:Choice Requires="wps">
            <w:drawing>
              <wp:anchor distT="0" distB="0" distL="114300" distR="114300" simplePos="0" relativeHeight="251663360" behindDoc="1" locked="0" layoutInCell="1" allowOverlap="1" wp14:anchorId="72485D6A" wp14:editId="0CCFF5D3">
                <wp:simplePos x="0" y="0"/>
                <wp:positionH relativeFrom="column">
                  <wp:posOffset>3872230</wp:posOffset>
                </wp:positionH>
                <wp:positionV relativeFrom="paragraph">
                  <wp:posOffset>4152900</wp:posOffset>
                </wp:positionV>
                <wp:extent cx="207518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075180" cy="635"/>
                        </a:xfrm>
                        <a:prstGeom prst="rect">
                          <a:avLst/>
                        </a:prstGeom>
                        <a:solidFill>
                          <a:prstClr val="white"/>
                        </a:solidFill>
                        <a:ln>
                          <a:noFill/>
                        </a:ln>
                      </wps:spPr>
                      <wps:txbx>
                        <w:txbxContent>
                          <w:p w14:paraId="6FAFA5FC" w14:textId="5FC83ADF" w:rsidR="00111F50" w:rsidRPr="00C4089D" w:rsidRDefault="00111F50" w:rsidP="00607C1D">
                            <w:pPr>
                              <w:pStyle w:val="Caption"/>
                              <w:rPr>
                                <w:i w:val="0"/>
                                <w:iCs w:val="0"/>
                                <w:noProof/>
                              </w:rPr>
                            </w:pPr>
                            <w:r>
                              <w:t xml:space="preserve">Figure </w:t>
                            </w:r>
                            <w:fldSimple w:instr=" SEQ Figure \* ARABIC ">
                              <w:r>
                                <w:rPr>
                                  <w:noProof/>
                                </w:rPr>
                                <w:t>1</w:t>
                              </w:r>
                            </w:fldSimple>
                            <w:r>
                              <w:t xml:space="preserve"> – Mosaic of Hercules’ Labours.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485D6A" id="_x0000_t202" coordsize="21600,21600" o:spt="202" path="m,l,21600r21600,l21600,xe">
                <v:stroke joinstyle="miter"/>
                <v:path gradientshapeok="t" o:connecttype="rect"/>
              </v:shapetype>
              <v:shape id="Text Box 4" o:spid="_x0000_s1026" type="#_x0000_t202" style="position:absolute;margin-left:304.9pt;margin-top:327pt;width:163.4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" stroked="f">
                <v:textbox style="mso-fit-shape-to-text:t" inset="0,0,0,0">
                  <w:txbxContent>
                    <w:p w14:paraId="6FAFA5FC" w14:textId="5FC83ADF" w:rsidR="00111F50" w:rsidRPr="00C4089D" w:rsidRDefault="00111F50" w:rsidP="00607C1D">
                      <w:pPr>
                        <w:pStyle w:val="Caption"/>
                        <w:rPr>
                          <w:i w:val="0"/>
                          <w:iCs w:val="0"/>
                          <w:noProof/>
                        </w:rPr>
                      </w:pPr>
                      <w:r>
                        <w:t xml:space="preserve">Figure </w:t>
                      </w:r>
                      <w:fldSimple w:instr=" SEQ Figure \* ARABIC ">
                        <w:r>
                          <w:rPr>
                            <w:noProof/>
                          </w:rPr>
                          <w:t>1</w:t>
                        </w:r>
                      </w:fldSimple>
                      <w:r>
                        <w:t xml:space="preserve"> – Mosaic of Hercules’ Labours.</w:t>
                      </w:r>
                    </w:p>
                  </w:txbxContent>
                </v:textbox>
                <w10:wrap type="tight"/>
              </v:shape>
            </w:pict>
          </mc:Fallback>
        </mc:AlternateContent>
      </w:r>
      <w:r>
        <w:rPr>
          <w:noProof/>
        </w:rPr>
        <w:drawing>
          <wp:anchor distT="0" distB="0" distL="114300" distR="114300" simplePos="0" relativeHeight="251661312" behindDoc="1" locked="0" layoutInCell="1" allowOverlap="1" wp14:anchorId="17585555" wp14:editId="3E1C2C1E">
            <wp:simplePos x="0" y="0"/>
            <wp:positionH relativeFrom="margin">
              <wp:posOffset>3872230</wp:posOffset>
            </wp:positionH>
            <wp:positionV relativeFrom="paragraph">
              <wp:posOffset>2439670</wp:posOffset>
            </wp:positionV>
            <wp:extent cx="2075180" cy="1656080"/>
            <wp:effectExtent l="0" t="0" r="1270" b="1270"/>
            <wp:wrapTight wrapText="bothSides">
              <wp:wrapPolygon edited="0">
                <wp:start x="0" y="0"/>
                <wp:lineTo x="0" y="21368"/>
                <wp:lineTo x="21415" y="21368"/>
                <wp:lineTo x="2141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75180" cy="1656080"/>
                    </a:xfrm>
                    <a:prstGeom prst="rect">
                      <a:avLst/>
                    </a:prstGeom>
                    <a:noFill/>
                  </pic:spPr>
                </pic:pic>
              </a:graphicData>
            </a:graphic>
            <wp14:sizeRelH relativeFrom="margin">
              <wp14:pctWidth>0</wp14:pctWidth>
            </wp14:sizeRelH>
            <wp14:sizeRelV relativeFrom="margin">
              <wp14:pctHeight>0</wp14:pctHeight>
            </wp14:sizeRelV>
          </wp:anchor>
        </w:drawing>
      </w:r>
      <w:r w:rsidR="004F0FDF">
        <w:t xml:space="preserve">Herakles, most commonly known by his Roman name Hercules, is likely one of the most well-known figures in Graeco-Roman mythology because of his great heroism </w:t>
      </w:r>
      <w:r w:rsidR="009C6692">
        <w:t>and skill.</w:t>
      </w:r>
      <w:r w:rsidR="00B63718">
        <w:t xml:space="preserve"> Myths </w:t>
      </w:r>
      <w:r w:rsidR="00EA45EA">
        <w:t>surround him from throughout his life,</w:t>
      </w:r>
      <w:r w:rsidR="00A168EE">
        <w:t xml:space="preserve"> where he</w:t>
      </w:r>
      <w:r w:rsidR="00E1408D">
        <w:t xml:space="preserve"> shows his </w:t>
      </w:r>
      <w:r w:rsidR="00DA367F">
        <w:t>intellectual and physical prowess</w:t>
      </w:r>
      <w:r w:rsidR="00CD7D3A">
        <w:t>,</w:t>
      </w:r>
      <w:r w:rsidR="007431D6">
        <w:t xml:space="preserve"> and </w:t>
      </w:r>
      <w:r w:rsidR="00E1408D">
        <w:t xml:space="preserve">these </w:t>
      </w:r>
      <w:r w:rsidR="00EA45EA">
        <w:t>includ</w:t>
      </w:r>
      <w:r w:rsidR="00E1408D">
        <w:t xml:space="preserve">e stories </w:t>
      </w:r>
      <w:r w:rsidR="00EA45EA">
        <w:t>of Hera sending snakes to his crib and of his early exploits with Theseus and the Argonauts.</w:t>
      </w:r>
      <w:r w:rsidR="00B63718">
        <w:t xml:space="preserve"> In many ways </w:t>
      </w:r>
      <w:r w:rsidR="00E1408D">
        <w:t xml:space="preserve">because of his mythology, </w:t>
      </w:r>
      <w:r w:rsidR="00B63718">
        <w:t xml:space="preserve">he doesn’t conform to the traditional characteristics of the classical hero, </w:t>
      </w:r>
      <w:r w:rsidR="00EA45EA">
        <w:t xml:space="preserve">largely because of </w:t>
      </w:r>
      <w:r w:rsidR="00A168EE">
        <w:t>his Apotheosis.</w:t>
      </w:r>
      <w:r w:rsidR="00636EAF">
        <w:t xml:space="preserve"> </w:t>
      </w:r>
      <w:r w:rsidR="007F3340">
        <w:t xml:space="preserve">He differs </w:t>
      </w:r>
      <w:r w:rsidR="00636EAF">
        <w:t>from the norm because where “a ‘normal’ hero is conceived of as dead, and his sphere of influence centres on his grave, Herakles’ conspicuous lack of a tomb is mirrored by a lack of localisation of his cult” (</w:t>
      </w:r>
      <w:r w:rsidR="00A745B0">
        <w:t>Stafford</w:t>
      </w:r>
      <w:r w:rsidR="00636EAF">
        <w:t>, 2010)</w:t>
      </w:r>
      <w:r w:rsidR="00A745B0">
        <w:t xml:space="preserve">. </w:t>
      </w:r>
      <w:r w:rsidR="004A51BA">
        <w:t>B</w:t>
      </w:r>
      <w:r w:rsidR="00A745B0">
        <w:t>ecause of his lack of deathplace, Herakles’ cult worship</w:t>
      </w:r>
      <w:r w:rsidR="000E0517" w:rsidRPr="000E0517">
        <w:t xml:space="preserve"> </w:t>
      </w:r>
      <w:r w:rsidR="000E0517">
        <w:t xml:space="preserve">undergoes </w:t>
      </w:r>
      <w:r w:rsidR="000E0517" w:rsidRPr="000E0517">
        <w:t>a universalisation rather than a localisation</w:t>
      </w:r>
      <w:r w:rsidR="000E0517">
        <w:t>; it</w:t>
      </w:r>
      <w:r w:rsidR="00A745B0">
        <w:t xml:space="preserve"> becomes prevalent throughout the Mediterranean and the Graeco-Roman world</w:t>
      </w:r>
      <w:r w:rsidR="000E0517">
        <w:t xml:space="preserve"> and likewise, so do the artistic and literary representations of him</w:t>
      </w:r>
      <w:r w:rsidR="004A51BA">
        <w:t xml:space="preserve">. This unique </w:t>
      </w:r>
      <w:r w:rsidR="00512B0B">
        <w:t xml:space="preserve">mythology </w:t>
      </w:r>
      <w:r w:rsidR="004A51BA">
        <w:t xml:space="preserve">of the hero allows for the easy adoption of him as a patron god </w:t>
      </w:r>
      <w:r w:rsidR="00512B0B">
        <w:t>for many cities; artwork on temples depict his labours, whilst Roman Emperors use him as a representative of their own good qualities and heroism. As such, the representation of Herakles entirely depends on the artist themselves and their motivation for the story that they portray in their art</w:t>
      </w:r>
      <w:r w:rsidR="00761FF7">
        <w:t>.</w:t>
      </w:r>
    </w:p>
    <w:p w14:paraId="5AE5C949" w14:textId="5862FE7E" w:rsidR="00607C1D" w:rsidRDefault="00146C66">
      <w:r w:rsidRPr="00761FF7">
        <w:drawing>
          <wp:anchor distT="0" distB="0" distL="114300" distR="114300" simplePos="0" relativeHeight="251664384" behindDoc="1" locked="0" layoutInCell="1" allowOverlap="1" wp14:anchorId="486E5836" wp14:editId="2EE87ABE">
            <wp:simplePos x="0" y="0"/>
            <wp:positionH relativeFrom="column">
              <wp:posOffset>3879850</wp:posOffset>
            </wp:positionH>
            <wp:positionV relativeFrom="paragraph">
              <wp:posOffset>1621790</wp:posOffset>
            </wp:positionV>
            <wp:extent cx="2075180" cy="1097915"/>
            <wp:effectExtent l="0" t="0" r="1270" b="6985"/>
            <wp:wrapTight wrapText="bothSides">
              <wp:wrapPolygon edited="0">
                <wp:start x="0" y="0"/>
                <wp:lineTo x="0" y="21363"/>
                <wp:lineTo x="21415" y="21363"/>
                <wp:lineTo x="2141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75180" cy="1097915"/>
                    </a:xfrm>
                    <a:prstGeom prst="rect">
                      <a:avLst/>
                    </a:prstGeom>
                  </pic:spPr>
                </pic:pic>
              </a:graphicData>
            </a:graphic>
            <wp14:sizeRelH relativeFrom="margin">
              <wp14:pctWidth>0</wp14:pctWidth>
            </wp14:sizeRelH>
            <wp14:sizeRelV relativeFrom="margin">
              <wp14:pctHeight>0</wp14:pctHeight>
            </wp14:sizeRelV>
          </wp:anchor>
        </w:drawing>
      </w:r>
      <w:r w:rsidR="00761FF7">
        <w:rPr>
          <w:noProof/>
        </w:rPr>
        <mc:AlternateContent>
          <mc:Choice Requires="wps">
            <w:drawing>
              <wp:anchor distT="0" distB="0" distL="114300" distR="114300" simplePos="0" relativeHeight="251666432" behindDoc="1" locked="0" layoutInCell="1" allowOverlap="1" wp14:anchorId="4F9AD467" wp14:editId="6A8693A9">
                <wp:simplePos x="0" y="0"/>
                <wp:positionH relativeFrom="column">
                  <wp:posOffset>3879850</wp:posOffset>
                </wp:positionH>
                <wp:positionV relativeFrom="paragraph">
                  <wp:posOffset>2722880</wp:posOffset>
                </wp:positionV>
                <wp:extent cx="197167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1971675" cy="635"/>
                        </a:xfrm>
                        <a:prstGeom prst="rect">
                          <a:avLst/>
                        </a:prstGeom>
                        <a:solidFill>
                          <a:prstClr val="white"/>
                        </a:solidFill>
                        <a:ln>
                          <a:noFill/>
                        </a:ln>
                      </wps:spPr>
                      <wps:txbx>
                        <w:txbxContent>
                          <w:p w14:paraId="2D0C2469" w14:textId="20AB06DB" w:rsidR="00111F50" w:rsidRPr="005D7D75" w:rsidRDefault="00111F50" w:rsidP="00761FF7">
                            <w:pPr>
                              <w:pStyle w:val="Caption"/>
                            </w:pPr>
                            <w:r>
                              <w:t xml:space="preserve">Figure </w:t>
                            </w:r>
                            <w:fldSimple w:instr=" SEQ Figure \* ARABIC ">
                              <w:r>
                                <w:rPr>
                                  <w:noProof/>
                                </w:rPr>
                                <w:t>2</w:t>
                              </w:r>
                            </w:fldSimple>
                            <w:r>
                              <w:t xml:space="preserve"> – Denarius from 286-293 AD, showing Zeus handing Hercules the thunderbolt. Available at:</w:t>
                            </w:r>
                            <w:r w:rsidRPr="00146C66">
                              <w:rPr>
                                <w:i w:val="0"/>
                                <w:iCs w:val="0"/>
                                <w:color w:val="auto"/>
                                <w:sz w:val="22"/>
                                <w:szCs w:val="22"/>
                              </w:rPr>
                              <w:t xml:space="preserve"> </w:t>
                            </w:r>
                            <w:hyperlink r:id="rId6" w:history="1">
                              <w:r w:rsidRPr="00146C66">
                                <w:rPr>
                                  <w:rStyle w:val="Hyperlink"/>
                                </w:rPr>
                                <w:t>https://www.britishmuseum.org/collection/object/C_R-3514</w:t>
                              </w:r>
                            </w:hyperlink>
                            <w:r>
                              <w:t xml:space="preserve"> (Accessed 7 June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9AD467" id="Text Box 6" o:spid="_x0000_s1027" type="#_x0000_t202" style="position:absolute;margin-left:305.5pt;margin-top:214.4pt;width:155.2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" stroked="f">
                <v:textbox style="mso-fit-shape-to-text:t" inset="0,0,0,0">
                  <w:txbxContent>
                    <w:p w14:paraId="2D0C2469" w14:textId="20AB06DB" w:rsidR="00111F50" w:rsidRPr="005D7D75" w:rsidRDefault="00111F50" w:rsidP="00761FF7">
                      <w:pPr>
                        <w:pStyle w:val="Caption"/>
                      </w:pPr>
                      <w:r>
                        <w:t xml:space="preserve">Figure </w:t>
                      </w:r>
                      <w:fldSimple w:instr=" SEQ Figure \* ARABIC ">
                        <w:r>
                          <w:rPr>
                            <w:noProof/>
                          </w:rPr>
                          <w:t>2</w:t>
                        </w:r>
                      </w:fldSimple>
                      <w:r>
                        <w:t xml:space="preserve"> – Denarius from 286-293 AD, showing Zeus handing Hercules the thunderbolt. Available at:</w:t>
                      </w:r>
                      <w:r w:rsidRPr="00146C66">
                        <w:rPr>
                          <w:i w:val="0"/>
                          <w:iCs w:val="0"/>
                          <w:color w:val="auto"/>
                          <w:sz w:val="22"/>
                          <w:szCs w:val="22"/>
                        </w:rPr>
                        <w:t xml:space="preserve"> </w:t>
                      </w:r>
                      <w:hyperlink r:id="rId7" w:history="1">
                        <w:r w:rsidRPr="00146C66">
                          <w:rPr>
                            <w:rStyle w:val="Hyperlink"/>
                          </w:rPr>
                          <w:t>https://www.britishmuseum.org/collection/object/C_R-3514</w:t>
                        </w:r>
                      </w:hyperlink>
                      <w:r>
                        <w:t xml:space="preserve"> (Accessed 7 June 2020)</w:t>
                      </w:r>
                    </w:p>
                  </w:txbxContent>
                </v:textbox>
                <w10:wrap type="tight"/>
              </v:shape>
            </w:pict>
          </mc:Fallback>
        </mc:AlternateContent>
      </w:r>
      <w:r w:rsidR="00607C1D">
        <w:t xml:space="preserve">One of the </w:t>
      </w:r>
      <w:r w:rsidR="008D5EB4">
        <w:t xml:space="preserve">biggest differences in the artistic representations of the mythology remains in the artist’s decision of whether to make the piece depict a singular scene or a collective of them. </w:t>
      </w:r>
      <w:r w:rsidR="00A87C12">
        <w:t>The Cambridge Archaeologist</w:t>
      </w:r>
      <w:r w:rsidR="00147BE2">
        <w:t xml:space="preserve">, </w:t>
      </w:r>
      <w:r w:rsidR="00A87C12">
        <w:t>Anthony Snodgrass</w:t>
      </w:r>
      <w:r w:rsidR="00147BE2">
        <w:t>,</w:t>
      </w:r>
      <w:r w:rsidR="008D5EB4">
        <w:t xml:space="preserve"> </w:t>
      </w:r>
      <w:r w:rsidR="00A87C12">
        <w:t xml:space="preserve">differentiates between four types of Classical art – monoscenic, synoptic, cyclic and continuous – each of which differ depending on the scenes depicted and </w:t>
      </w:r>
      <w:r w:rsidR="00E84311">
        <w:t xml:space="preserve">each of </w:t>
      </w:r>
      <w:r w:rsidR="00A87C12">
        <w:t>the characters included. The ‘cyclic’  depiction can be describe</w:t>
      </w:r>
      <w:r w:rsidR="00211050">
        <w:t>d as “a series of discrete episodes from a longer story that are physically separated from one another… and the figure of the protagonist is repeated in each episode” (Shapiro, 2002</w:t>
      </w:r>
      <w:r w:rsidR="00E84311">
        <w:t xml:space="preserve">). The mosaic of Hercules’ labours, from the National Archaeological Museum of Spain, (Figure 1) is a great example of cyclic art, because of its representation of </w:t>
      </w:r>
      <w:r w:rsidR="00147BE2">
        <w:t xml:space="preserve">the hero in the centre, </w:t>
      </w:r>
      <w:r w:rsidR="00761FF7">
        <w:t>seated clearly after his ultimate victory</w:t>
      </w:r>
      <w:r w:rsidR="00147BE2">
        <w:t>, surrounded by separate depictions of each of his twelve labours</w:t>
      </w:r>
      <w:r w:rsidR="00761FF7">
        <w:t>, thereby giving an overview of his myth and promoting the view of him as a great hero</w:t>
      </w:r>
      <w:r w:rsidR="00147BE2">
        <w:t xml:space="preserve">. It is thought to have been created </w:t>
      </w:r>
      <w:r w:rsidR="00761FF7" w:rsidRPr="00761FF7">
        <w:t xml:space="preserve"> </w:t>
      </w:r>
      <w:r w:rsidR="00147BE2">
        <w:t>around the 3</w:t>
      </w:r>
      <w:r w:rsidR="00147BE2" w:rsidRPr="00147BE2">
        <w:rPr>
          <w:vertAlign w:val="superscript"/>
        </w:rPr>
        <w:t>rd</w:t>
      </w:r>
      <w:r w:rsidR="00147BE2">
        <w:t xml:space="preserve"> century AD</w:t>
      </w:r>
      <w:r w:rsidR="00AB27A2">
        <w:t xml:space="preserve">, so likely during the reign of Hadrian; the commission </w:t>
      </w:r>
      <w:r w:rsidR="000E0517">
        <w:t>o</w:t>
      </w:r>
      <w:r w:rsidR="00AB27A2">
        <w:t xml:space="preserve">f such a piece, so late into the Roman Empire, shows that there was still a great dependence upon the mythical and religious practices of the early Graeco-Roman world. </w:t>
      </w:r>
      <w:r>
        <w:t xml:space="preserve">This also legitimises the creation of comparisons between various rulers and the hero – for example, in figure 2, Zeus can be seen on the reverse of the coin handing his great thunderbolt to Hercules. The example of </w:t>
      </w:r>
      <w:proofErr w:type="spellStart"/>
      <w:r>
        <w:t>Carausius</w:t>
      </w:r>
      <w:proofErr w:type="spellEnd"/>
      <w:r>
        <w:t xml:space="preserve"> on the obverse, with the two great gods on the reverse, suggests that not only were the two among his patron gods, who supported and protected their favourite, but also causes the user of the coin to draw distinctions between the ruler and the great hero. </w:t>
      </w:r>
      <w:r w:rsidR="001C062E">
        <w:t xml:space="preserve">In this instance, it could be inferred that </w:t>
      </w:r>
      <w:proofErr w:type="spellStart"/>
      <w:r w:rsidR="001C062E">
        <w:t>Carausius</w:t>
      </w:r>
      <w:proofErr w:type="spellEnd"/>
      <w:r w:rsidR="001C062E">
        <w:t xml:space="preserve"> was trying to promote the idea that Zeus handed him the role of Emperor, just like he hands Hercules the thunder bolt. </w:t>
      </w:r>
      <w:r w:rsidR="0008207D">
        <w:t>The cyclic representation of Herakles</w:t>
      </w:r>
      <w:r w:rsidR="00CD7D3A">
        <w:t xml:space="preserve"> (figure 1)</w:t>
      </w:r>
      <w:r w:rsidR="0008207D">
        <w:t xml:space="preserve"> is extremely important because it shows such an over-arching view of the lengthy journey that it took the hero and reminds the audience of the role of fate </w:t>
      </w:r>
      <w:r w:rsidR="00DA367F">
        <w:t xml:space="preserve">and predestination </w:t>
      </w:r>
      <w:r w:rsidR="0008207D">
        <w:t xml:space="preserve">in the story.  </w:t>
      </w:r>
    </w:p>
    <w:p w14:paraId="0D220480" w14:textId="313B3F00" w:rsidR="00FB0534" w:rsidRDefault="00500D16">
      <w:r>
        <w:rPr>
          <w:noProof/>
        </w:rPr>
        <w:lastRenderedPageBreak/>
        <mc:AlternateContent>
          <mc:Choice Requires="wps">
            <w:drawing>
              <wp:anchor distT="0" distB="0" distL="114300" distR="114300" simplePos="0" relativeHeight="251669504" behindDoc="1" locked="0" layoutInCell="1" allowOverlap="1" wp14:anchorId="473527C9" wp14:editId="30F09568">
                <wp:simplePos x="0" y="0"/>
                <wp:positionH relativeFrom="column">
                  <wp:posOffset>4347210</wp:posOffset>
                </wp:positionH>
                <wp:positionV relativeFrom="paragraph">
                  <wp:posOffset>5032375</wp:posOffset>
                </wp:positionV>
                <wp:extent cx="186690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1866900" cy="635"/>
                        </a:xfrm>
                        <a:prstGeom prst="rect">
                          <a:avLst/>
                        </a:prstGeom>
                        <a:solidFill>
                          <a:prstClr val="white"/>
                        </a:solidFill>
                        <a:ln>
                          <a:noFill/>
                        </a:ln>
                      </wps:spPr>
                      <wps:txbx>
                        <w:txbxContent>
                          <w:p w14:paraId="053B8612" w14:textId="18E2BF9C" w:rsidR="00111F50" w:rsidRPr="00F323D9" w:rsidRDefault="00111F50" w:rsidP="00500D16">
                            <w:pPr>
                              <w:pStyle w:val="Caption"/>
                            </w:pPr>
                            <w:r>
                              <w:t xml:space="preserve">Figure </w:t>
                            </w:r>
                            <w:fldSimple w:instr=" SEQ Figure \* ARABIC ">
                              <w:r>
                                <w:rPr>
                                  <w:noProof/>
                                </w:rPr>
                                <w:t>3</w:t>
                              </w:r>
                            </w:fldSimple>
                            <w:r>
                              <w:t xml:space="preserve"> – Herakles rests upon the Nemean Lion, whilst Athena and Hermes watch. Available at: </w:t>
                            </w:r>
                            <w:hyperlink r:id="rId8" w:history="1">
                              <w:r w:rsidRPr="00E8572B">
                                <w:rPr>
                                  <w:rStyle w:val="Hyperlink"/>
                                </w:rPr>
                                <w:t>https://www.beazley.ox.ac.uk/XDB/ASP/recordDetails.asp?recordCount=23&amp;start=0</w:t>
                              </w:r>
                            </w:hyperlink>
                            <w:r>
                              <w:t xml:space="preserve"> (accessed 8 June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3527C9" id="Text Box 8" o:spid="_x0000_s1028" type="#_x0000_t202" style="position:absolute;margin-left:342.3pt;margin-top:396.25pt;width:147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" stroked="f">
                <v:textbox style="mso-fit-shape-to-text:t" inset="0,0,0,0">
                  <w:txbxContent>
                    <w:p w14:paraId="053B8612" w14:textId="18E2BF9C" w:rsidR="00111F50" w:rsidRPr="00F323D9" w:rsidRDefault="00111F50" w:rsidP="00500D16">
                      <w:pPr>
                        <w:pStyle w:val="Caption"/>
                      </w:pPr>
                      <w:r>
                        <w:t xml:space="preserve">Figure </w:t>
                      </w:r>
                      <w:fldSimple w:instr=" SEQ Figure \* ARABIC ">
                        <w:r>
                          <w:rPr>
                            <w:noProof/>
                          </w:rPr>
                          <w:t>3</w:t>
                        </w:r>
                      </w:fldSimple>
                      <w:r>
                        <w:t xml:space="preserve"> – Herakles rests upon the Nemean Lion, whilst Athena and Hermes watch. Available at: </w:t>
                      </w:r>
                      <w:hyperlink r:id="rId9" w:history="1">
                        <w:r w:rsidRPr="00E8572B">
                          <w:rPr>
                            <w:rStyle w:val="Hyperlink"/>
                          </w:rPr>
                          <w:t>https://www.beazley.ox.ac.uk/XDB/ASP/recordDetails.asp?recordCount=23&amp;start=0</w:t>
                        </w:r>
                      </w:hyperlink>
                      <w:r>
                        <w:t xml:space="preserve"> (accessed 8 June 2020)</w:t>
                      </w:r>
                    </w:p>
                  </w:txbxContent>
                </v:textbox>
                <w10:wrap type="tight"/>
              </v:shape>
            </w:pict>
          </mc:Fallback>
        </mc:AlternateContent>
      </w:r>
      <w:r w:rsidRPr="00500D16">
        <w:drawing>
          <wp:anchor distT="0" distB="0" distL="114300" distR="114300" simplePos="0" relativeHeight="251667456" behindDoc="1" locked="0" layoutInCell="1" allowOverlap="1" wp14:anchorId="4C7027B3" wp14:editId="1B46163D">
            <wp:simplePos x="0" y="0"/>
            <wp:positionH relativeFrom="column">
              <wp:posOffset>4347713</wp:posOffset>
            </wp:positionH>
            <wp:positionV relativeFrom="paragraph">
              <wp:posOffset>3070609</wp:posOffset>
            </wp:positionV>
            <wp:extent cx="1866900" cy="1905000"/>
            <wp:effectExtent l="0" t="0" r="0" b="0"/>
            <wp:wrapTight wrapText="bothSides">
              <wp:wrapPolygon edited="0">
                <wp:start x="0" y="0"/>
                <wp:lineTo x="0" y="21384"/>
                <wp:lineTo x="21380" y="21384"/>
                <wp:lineTo x="2138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866900" cy="1905000"/>
                    </a:xfrm>
                    <a:prstGeom prst="rect">
                      <a:avLst/>
                    </a:prstGeom>
                  </pic:spPr>
                </pic:pic>
              </a:graphicData>
            </a:graphic>
          </wp:anchor>
        </w:drawing>
      </w:r>
      <w:r w:rsidR="00E03A22">
        <w:t>The</w:t>
      </w:r>
      <w:r w:rsidR="00E03A22" w:rsidRPr="00E03A22">
        <w:rPr>
          <w:i/>
          <w:iCs/>
        </w:rPr>
        <w:t xml:space="preserve"> Bibliotheca</w:t>
      </w:r>
      <w:r w:rsidR="00E03A22">
        <w:t xml:space="preserve">, or </w:t>
      </w:r>
      <w:r w:rsidR="00E03A22">
        <w:rPr>
          <w:i/>
          <w:iCs/>
        </w:rPr>
        <w:t>The Library</w:t>
      </w:r>
      <w:r w:rsidR="00E03A22">
        <w:t xml:space="preserve"> as it is otherwise called, is traditionally attributed to </w:t>
      </w:r>
      <w:proofErr w:type="spellStart"/>
      <w:r w:rsidR="002625CC">
        <w:t>Apollodorus</w:t>
      </w:r>
      <w:proofErr w:type="spellEnd"/>
      <w:r w:rsidR="002625CC">
        <w:t>, the Athenian scholar from the 2</w:t>
      </w:r>
      <w:r w:rsidR="002625CC" w:rsidRPr="002625CC">
        <w:rPr>
          <w:vertAlign w:val="superscript"/>
        </w:rPr>
        <w:t>nd</w:t>
      </w:r>
      <w:r w:rsidR="002625CC">
        <w:t xml:space="preserve"> Century BC</w:t>
      </w:r>
      <w:r w:rsidR="00E03A22">
        <w:t>. It is a “compilation of Greek myths of gods and heroes from the Theogony to the Trojan cycle” (Brill New Pauly, 2011)</w:t>
      </w:r>
      <w:r w:rsidR="004E69BC">
        <w:t xml:space="preserve"> and </w:t>
      </w:r>
      <w:r w:rsidR="009D7181">
        <w:t>is</w:t>
      </w:r>
      <w:r w:rsidR="004E69BC">
        <w:t xml:space="preserve"> “in spite of numerous modern imitators, in many way</w:t>
      </w:r>
      <w:r w:rsidR="009D7181">
        <w:t>s</w:t>
      </w:r>
      <w:r w:rsidR="004E69BC">
        <w:t xml:space="preserve"> the best of the handbooks of the Greek myths” (P</w:t>
      </w:r>
      <w:r w:rsidR="00DA367F">
        <w:t>h</w:t>
      </w:r>
      <w:r w:rsidR="004E69BC">
        <w:t xml:space="preserve">ilips, 1978, p.431) </w:t>
      </w:r>
      <w:r w:rsidR="00E03A22">
        <w:t xml:space="preserve">. </w:t>
      </w:r>
      <w:r w:rsidR="00167A9A">
        <w:t xml:space="preserve">In particular detail, </w:t>
      </w:r>
      <w:proofErr w:type="spellStart"/>
      <w:r w:rsidR="00167A9A">
        <w:t>Apollodorus</w:t>
      </w:r>
      <w:proofErr w:type="spellEnd"/>
      <w:r w:rsidR="00167A9A">
        <w:t xml:space="preserve"> covers the myths of Herakles and his twelve labours. His description of the Nemean Lion is interesting because of the brutal and dramatic imagery that he employs to describe the fight between Herakles and the monster. The representation of it as an “invulnerable beast” (</w:t>
      </w:r>
      <w:proofErr w:type="spellStart"/>
      <w:r w:rsidR="007A3286">
        <w:t>Appolod</w:t>
      </w:r>
      <w:proofErr w:type="spellEnd"/>
      <w:r w:rsidR="007A3286">
        <w:t>. 2.5.2)</w:t>
      </w:r>
      <w:r w:rsidR="00340AE9">
        <w:t xml:space="preserve"> first builds up the character of the lion, creating it into a formidable and scary creature. </w:t>
      </w:r>
      <w:r w:rsidR="00C329F7">
        <w:t>Obviously,</w:t>
      </w:r>
      <w:r w:rsidR="00340AE9">
        <w:t xml:space="preserve"> the reader would know the tale of Herakles and his labours, but the creation of the more fearsome enem</w:t>
      </w:r>
      <w:r w:rsidR="00DA367F">
        <w:t>y</w:t>
      </w:r>
      <w:r w:rsidR="00340AE9">
        <w:t xml:space="preserve"> </w:t>
      </w:r>
      <w:r w:rsidR="009D7181">
        <w:t>develops</w:t>
      </w:r>
      <w:r w:rsidR="00340AE9">
        <w:t xml:space="preserve"> it into a stronger and more impressive tale. This description, then followed by the image of Herakles choking the animal with his bare hands and carrying it upon his shoulders, shows the hero’s great strength and obvious power. </w:t>
      </w:r>
      <w:r w:rsidR="00167A9A">
        <w:t xml:space="preserve"> </w:t>
      </w:r>
      <w:r w:rsidR="00C329F7">
        <w:t>Also, the description of Eurystheus being “amazed at his manhood” and forbidding “him thenceforth to enter the city” (</w:t>
      </w:r>
      <w:proofErr w:type="spellStart"/>
      <w:r w:rsidR="00C329F7">
        <w:t>Apo</w:t>
      </w:r>
      <w:r>
        <w:t>l</w:t>
      </w:r>
      <w:r w:rsidR="00C329F7">
        <w:t>lod</w:t>
      </w:r>
      <w:proofErr w:type="spellEnd"/>
      <w:r w:rsidR="00C329F7">
        <w:t xml:space="preserve">. 2.5.2) show an image of a man terrified of the brute force and intelligence of the great hero. </w:t>
      </w:r>
      <w:proofErr w:type="spellStart"/>
      <w:r>
        <w:t>Apollodorus</w:t>
      </w:r>
      <w:proofErr w:type="spellEnd"/>
      <w:r>
        <w:t xml:space="preserve">’ narrative of the myths is (similarly to the Cyclic representations in art) an origin story of the hero, which allows other writers and artists to develop on the depictions and then adapt it to suit their intention.  </w:t>
      </w:r>
    </w:p>
    <w:p w14:paraId="0A452AC5" w14:textId="1A0BF6E0" w:rsidR="006550DA" w:rsidRDefault="00500D16">
      <w:r>
        <w:t xml:space="preserve">Another representation of Herakles’ defeat of the Nemean Lion could be found at the Temple of </w:t>
      </w:r>
      <w:r w:rsidRPr="00500D16">
        <w:t xml:space="preserve"> </w:t>
      </w:r>
      <w:r>
        <w:t>Zeus in Olympia, where many of the twelve labours were depicted in friezes upon the walls.</w:t>
      </w:r>
      <w:r w:rsidR="00E8572B">
        <w:t xml:space="preserve"> As can be seen in Figure 3, much of the statue has been lost, but Herakles can still be seen leaning upon the dead Lion, whilst Athena and Hermes (now lost) look on. The</w:t>
      </w:r>
      <w:r w:rsidR="009D7181">
        <w:t xml:space="preserve"> piece </w:t>
      </w:r>
      <w:r w:rsidR="00E8572B">
        <w:t xml:space="preserve">is clearly trying to present the image of Herakles being praised and favoured by the gods. </w:t>
      </w:r>
      <w:r w:rsidR="006550DA">
        <w:t>The three characters in the frieze are of particular i</w:t>
      </w:r>
      <w:r w:rsidR="00DA367F">
        <w:t>nterest</w:t>
      </w:r>
      <w:r w:rsidR="006550DA">
        <w:t xml:space="preserve"> to the </w:t>
      </w:r>
      <w:r w:rsidR="00DA367F">
        <w:t>analyst</w:t>
      </w:r>
      <w:r w:rsidR="006550DA">
        <w:t>, since Hermes, Athena and Herakles</w:t>
      </w:r>
      <w:r w:rsidR="00A22DF5">
        <w:t xml:space="preserve"> are</w:t>
      </w:r>
      <w:r w:rsidR="006550DA">
        <w:t xml:space="preserve"> all three children and favourites of Zeus. </w:t>
      </w:r>
      <w:r w:rsidR="00A22DF5">
        <w:t>It could be argued that t</w:t>
      </w:r>
      <w:r w:rsidR="006550DA">
        <w:t>he combination of the three creates an intriguing, but forceful team – Athena represents the intelligence and strategy of warfare, whilst Hermes, the trickster god, is one of the favourites among the gods –</w:t>
      </w:r>
      <w:r w:rsidR="00A22DF5">
        <w:t xml:space="preserve"> </w:t>
      </w:r>
      <w:r w:rsidR="006550DA">
        <w:t xml:space="preserve">the two gods represent </w:t>
      </w:r>
      <w:r w:rsidR="00A22DF5">
        <w:t xml:space="preserve">the ‘godly’ </w:t>
      </w:r>
      <w:r w:rsidR="006550DA">
        <w:t>characteristics</w:t>
      </w:r>
      <w:r w:rsidR="009D7181">
        <w:t>,</w:t>
      </w:r>
      <w:r w:rsidR="006550DA">
        <w:t xml:space="preserve"> which are among those most renowned in </w:t>
      </w:r>
      <w:r w:rsidR="00A22DF5">
        <w:t xml:space="preserve">the human </w:t>
      </w:r>
      <w:r w:rsidR="006550DA">
        <w:t>Herakles himself</w:t>
      </w:r>
      <w:r w:rsidR="00A22DF5">
        <w:t xml:space="preserve"> and can be seen as the reason for his great successes</w:t>
      </w:r>
      <w:r w:rsidR="006550DA">
        <w:t xml:space="preserve">. The theme of familial relations is clearly strong in the mythology of Herakles, being the son of Zeus and hated by Hera for her adultering </w:t>
      </w:r>
      <w:r w:rsidR="00A22DF5">
        <w:t>husbands’</w:t>
      </w:r>
      <w:r w:rsidR="006550DA">
        <w:t xml:space="preserve"> actions, the entirety of his </w:t>
      </w:r>
      <w:r w:rsidR="00A22DF5">
        <w:t>narrative</w:t>
      </w:r>
      <w:r w:rsidR="006550DA">
        <w:t xml:space="preserve"> is very personal. This is the same as the deliberate intention of depicting Herakles kneeling among his half-siblings</w:t>
      </w:r>
      <w:r w:rsidR="00A22DF5">
        <w:t>; their presence shows his great importance, whilst his position shows his modesty in not expecting to be their equal</w:t>
      </w:r>
      <w:r w:rsidR="00DA367F">
        <w:t xml:space="preserve"> (though it is known that he does later rise to their status)</w:t>
      </w:r>
      <w:r w:rsidR="00A22DF5">
        <w:t>. The placement of such an image is also of great importance, si</w:t>
      </w:r>
      <w:r w:rsidR="00EA2812">
        <w:t>nce Herakles was (according to Pindar’s Odes) the one who “established both the sanctuary at Olympia and its famous competitive games in honour of his divine father” (Cohen, 1994).</w:t>
      </w:r>
      <w:r w:rsidR="009D7181">
        <w:t xml:space="preserve"> As such, the friezes of Herakles great successes were clearly put upon </w:t>
      </w:r>
      <w:r w:rsidR="00BB7EA1">
        <w:t xml:space="preserve">the temple to honour both his connection to the site and to </w:t>
      </w:r>
      <w:r w:rsidR="00044F3D">
        <w:t>h</w:t>
      </w:r>
      <w:r w:rsidR="00BB7EA1">
        <w:t xml:space="preserve">is father. </w:t>
      </w:r>
    </w:p>
    <w:p w14:paraId="515F4ECA" w14:textId="2984D2BB" w:rsidR="007D63EE" w:rsidRDefault="006048C5">
      <w:r>
        <w:rPr>
          <w:noProof/>
        </w:rPr>
        <mc:AlternateContent>
          <mc:Choice Requires="wps">
            <w:drawing>
              <wp:anchor distT="0" distB="0" distL="114300" distR="114300" simplePos="0" relativeHeight="251660288" behindDoc="1" locked="0" layoutInCell="1" allowOverlap="1" wp14:anchorId="0755D5A8" wp14:editId="27501D40">
                <wp:simplePos x="0" y="0"/>
                <wp:positionH relativeFrom="column">
                  <wp:posOffset>4686935</wp:posOffset>
                </wp:positionH>
                <wp:positionV relativeFrom="paragraph">
                  <wp:posOffset>2829560</wp:posOffset>
                </wp:positionV>
                <wp:extent cx="143637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1436370" cy="635"/>
                        </a:xfrm>
                        <a:prstGeom prst="rect">
                          <a:avLst/>
                        </a:prstGeom>
                        <a:solidFill>
                          <a:prstClr val="white"/>
                        </a:solidFill>
                        <a:ln>
                          <a:noFill/>
                        </a:ln>
                      </wps:spPr>
                      <wps:txbx>
                        <w:txbxContent>
                          <w:p w14:paraId="02284C61" w14:textId="7B374912" w:rsidR="00111F50" w:rsidRPr="00675BB0" w:rsidRDefault="00111F50" w:rsidP="00675BB0">
                            <w:pPr>
                              <w:pStyle w:val="Caption"/>
                              <w:rPr>
                                <w:i w:val="0"/>
                                <w:iCs w:val="0"/>
                              </w:rPr>
                            </w:pPr>
                            <w:r>
                              <w:t xml:space="preserve">Figure </w:t>
                            </w:r>
                            <w:fldSimple w:instr=" SEQ Figure \* ARABIC ">
                              <w:r>
                                <w:rPr>
                                  <w:noProof/>
                                </w:rPr>
                                <w:t>4</w:t>
                              </w:r>
                            </w:fldSimple>
                            <w:r>
                              <w:t xml:space="preserve"> </w:t>
                            </w:r>
                            <w:r>
                              <w:rPr>
                                <w:i w:val="0"/>
                                <w:iCs w:val="0"/>
                              </w:rPr>
                              <w:t xml:space="preserve">– Available at: </w:t>
                            </w:r>
                            <w:hyperlink r:id="rId11" w:history="1">
                              <w:r w:rsidRPr="00664D76">
                                <w:rPr>
                                  <w:rStyle w:val="Hyperlink"/>
                                  <w:i w:val="0"/>
                                  <w:iCs w:val="0"/>
                                </w:rPr>
                                <w:t>http://www.beazley.ox.ac.uk/record/62</w:t>
                              </w:r>
                              <w:r w:rsidRPr="00664D76">
                                <w:rPr>
                                  <w:rStyle w:val="Hyperlink"/>
                                  <w:i w:val="0"/>
                                  <w:iCs w:val="0"/>
                                </w:rPr>
                                <w:t>D</w:t>
                              </w:r>
                              <w:r w:rsidRPr="00664D76">
                                <w:rPr>
                                  <w:rStyle w:val="Hyperlink"/>
                                  <w:i w:val="0"/>
                                  <w:iCs w:val="0"/>
                                </w:rPr>
                                <w:t>32A3E-6E17-4302-A360-B72428595F2A</w:t>
                              </w:r>
                            </w:hyperlink>
                            <w:r>
                              <w:rPr>
                                <w:i w:val="0"/>
                                <w:iCs w:val="0"/>
                                <w:u w:val="single"/>
                              </w:rPr>
                              <w:t xml:space="preserve"> </w:t>
                            </w:r>
                            <w:r>
                              <w:rPr>
                                <w:i w:val="0"/>
                                <w:iCs w:val="0"/>
                              </w:rPr>
                              <w:t>(Accessed: 6 June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55D5A8" id="Text Box 1" o:spid="_x0000_s1029" type="#_x0000_t202" style="position:absolute;margin-left:369.05pt;margin-top:222.8pt;width:113.1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" stroked="f">
                <v:textbox style="mso-fit-shape-to-text:t" inset="0,0,0,0">
                  <w:txbxContent>
                    <w:p w14:paraId="02284C61" w14:textId="7B374912" w:rsidR="00111F50" w:rsidRPr="00675BB0" w:rsidRDefault="00111F50" w:rsidP="00675BB0">
                      <w:pPr>
                        <w:pStyle w:val="Caption"/>
                        <w:rPr>
                          <w:i w:val="0"/>
                          <w:iCs w:val="0"/>
                        </w:rPr>
                      </w:pPr>
                      <w:r>
                        <w:t xml:space="preserve">Figure </w:t>
                      </w:r>
                      <w:fldSimple w:instr=" SEQ Figure \* ARABIC ">
                        <w:r>
                          <w:rPr>
                            <w:noProof/>
                          </w:rPr>
                          <w:t>4</w:t>
                        </w:r>
                      </w:fldSimple>
                      <w:r>
                        <w:t xml:space="preserve"> </w:t>
                      </w:r>
                      <w:r>
                        <w:rPr>
                          <w:i w:val="0"/>
                          <w:iCs w:val="0"/>
                        </w:rPr>
                        <w:t xml:space="preserve">– Available at: </w:t>
                      </w:r>
                      <w:hyperlink r:id="rId12" w:history="1">
                        <w:r w:rsidRPr="00664D76">
                          <w:rPr>
                            <w:rStyle w:val="Hyperlink"/>
                            <w:i w:val="0"/>
                            <w:iCs w:val="0"/>
                          </w:rPr>
                          <w:t>http://www.beazley.ox.ac.uk/record/62</w:t>
                        </w:r>
                        <w:r w:rsidRPr="00664D76">
                          <w:rPr>
                            <w:rStyle w:val="Hyperlink"/>
                            <w:i w:val="0"/>
                            <w:iCs w:val="0"/>
                          </w:rPr>
                          <w:t>D</w:t>
                        </w:r>
                        <w:r w:rsidRPr="00664D76">
                          <w:rPr>
                            <w:rStyle w:val="Hyperlink"/>
                            <w:i w:val="0"/>
                            <w:iCs w:val="0"/>
                          </w:rPr>
                          <w:t>32A3E-6E17-4302-A360-B72428595F2A</w:t>
                        </w:r>
                      </w:hyperlink>
                      <w:r>
                        <w:rPr>
                          <w:i w:val="0"/>
                          <w:iCs w:val="0"/>
                          <w:u w:val="single"/>
                        </w:rPr>
                        <w:t xml:space="preserve"> </w:t>
                      </w:r>
                      <w:r>
                        <w:rPr>
                          <w:i w:val="0"/>
                          <w:iCs w:val="0"/>
                        </w:rPr>
                        <w:t>(Accessed: 6 June 2020)</w:t>
                      </w:r>
                    </w:p>
                  </w:txbxContent>
                </v:textbox>
                <w10:wrap type="tight"/>
              </v:shape>
            </w:pict>
          </mc:Fallback>
        </mc:AlternateContent>
      </w:r>
      <w:r>
        <w:rPr>
          <w:noProof/>
        </w:rPr>
        <w:drawing>
          <wp:anchor distT="0" distB="0" distL="114300" distR="114300" simplePos="0" relativeHeight="251658240" behindDoc="1" locked="0" layoutInCell="1" allowOverlap="1" wp14:anchorId="43458D37" wp14:editId="28F89726">
            <wp:simplePos x="0" y="0"/>
            <wp:positionH relativeFrom="column">
              <wp:posOffset>4687212</wp:posOffset>
            </wp:positionH>
            <wp:positionV relativeFrom="paragraph">
              <wp:posOffset>614109</wp:posOffset>
            </wp:positionV>
            <wp:extent cx="1436370" cy="2158365"/>
            <wp:effectExtent l="0" t="0" r="0" b="0"/>
            <wp:wrapTight wrapText="bothSides">
              <wp:wrapPolygon edited="0">
                <wp:start x="0" y="0"/>
                <wp:lineTo x="0" y="21352"/>
                <wp:lineTo x="21199" y="21352"/>
                <wp:lineTo x="21199" y="0"/>
                <wp:lineTo x="0" y="0"/>
              </wp:wrapPolygon>
            </wp:wrapTight>
            <wp:docPr id="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36370" cy="2158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D63EE">
        <w:t>Oddly enough, even though the Nemean Lion</w:t>
      </w:r>
      <w:r w:rsidR="008C5D12">
        <w:t xml:space="preserve"> is one of the attributes of Herakles’ image that makes him the most recognisable, it also isn’t one of his labours that is most commonly depicted. This is possibly that it is easier, and more impressive, to depict Herakles in his later labours because not only does wearing the Lion Skin make for an imposing and symbolic set of armour</w:t>
      </w:r>
      <w:r w:rsidR="004833C7">
        <w:t>, but also makes the recognition of him as the hero far easier</w:t>
      </w:r>
      <w:r w:rsidR="009A0D1A">
        <w:t>.</w:t>
      </w:r>
      <w:r w:rsidR="002378AA">
        <w:t xml:space="preserve"> Instead, </w:t>
      </w:r>
      <w:r w:rsidR="00B54057">
        <w:t xml:space="preserve">of </w:t>
      </w:r>
      <w:r w:rsidR="00C82EE0">
        <w:t>the lion, “</w:t>
      </w:r>
      <w:r w:rsidR="002378AA">
        <w:t xml:space="preserve">the victories over the Centaur, </w:t>
      </w:r>
      <w:proofErr w:type="spellStart"/>
      <w:r w:rsidR="002378AA">
        <w:t>Antaeus</w:t>
      </w:r>
      <w:proofErr w:type="spellEnd"/>
      <w:r w:rsidR="002378AA">
        <w:t>, and the monsters Hydra and Cerberus are represented with particular frequency” (</w:t>
      </w:r>
      <w:proofErr w:type="spellStart"/>
      <w:r w:rsidR="002378AA">
        <w:t>Pollero</w:t>
      </w:r>
      <w:proofErr w:type="spellEnd"/>
      <w:r w:rsidR="002378AA">
        <w:t>, 1998: 38)</w:t>
      </w:r>
      <w:r w:rsidR="00B54057">
        <w:t xml:space="preserve">. </w:t>
      </w:r>
      <w:r w:rsidR="00C82EE0">
        <w:t>The Hydra</w:t>
      </w:r>
      <w:r w:rsidR="00B54057">
        <w:t xml:space="preserve"> can frequently be seen depicted in the artistic renditions of Herakles’ twelve labours, particularly in the pottery of the Athenian world.</w:t>
      </w:r>
      <w:r w:rsidR="00675BB0">
        <w:t xml:space="preserve"> To some extent, the Hydra provides great opportunities for the artist to display Herakles strength - the myth being that the eight headed monster grows two back when a head is cut off, creates an animal that gets fiercer the longer </w:t>
      </w:r>
      <w:r w:rsidR="00C82EE0">
        <w:t>it is fought</w:t>
      </w:r>
      <w:r w:rsidR="00675BB0">
        <w:t xml:space="preserve">. </w:t>
      </w:r>
      <w:r w:rsidR="00EB26B6">
        <w:t>This</w:t>
      </w:r>
      <w:r w:rsidR="00675BB0">
        <w:t xml:space="preserve"> can be seen on the Athenian Amphora (Figure </w:t>
      </w:r>
      <w:r w:rsidR="00A05CD1">
        <w:t>4</w:t>
      </w:r>
      <w:r w:rsidR="00675BB0">
        <w:t>),</w:t>
      </w:r>
      <w:r w:rsidR="00EB26B6">
        <w:t xml:space="preserve"> where</w:t>
      </w:r>
      <w:r w:rsidR="00675BB0">
        <w:t xml:space="preserve"> the sight of the battle creates a chaotic, overpowering image of the Hydra’s ability, since </w:t>
      </w:r>
      <w:r w:rsidR="00C82EE0">
        <w:t xml:space="preserve">it’s larger and has far more heads than Herakles himself. </w:t>
      </w:r>
      <w:r w:rsidR="00A05CD1">
        <w:t xml:space="preserve">In both Figure’s  4 and 5 Herakles can be seen fighting the Hydra, both in the black figure (fig. 4) and red figure (fig.5) designs which were particularly popular during the Archaic period (approximately 650-490BC); one of the main aspects that </w:t>
      </w:r>
      <w:r w:rsidR="000E215A">
        <w:t xml:space="preserve">developed during this time was more of an emphasis upon the presentation of narrative in art, and this is evident in both the vases which depict the tale of Herakles and the Hydra. To some extent figure 5 tells more of the narrative, since it depicts </w:t>
      </w:r>
      <w:proofErr w:type="spellStart"/>
      <w:r w:rsidR="000E215A">
        <w:t>Iolaus</w:t>
      </w:r>
      <w:proofErr w:type="spellEnd"/>
      <w:r w:rsidR="000E215A">
        <w:t xml:space="preserve"> alongside Herakles as they fights the Hydra, which according to the mythology is the reason why Eurystheus discounted this as one of his original ten labours. The physical prowes</w:t>
      </w:r>
      <w:r w:rsidR="006E785D">
        <w:t xml:space="preserve">s </w:t>
      </w:r>
      <w:r w:rsidR="000E215A">
        <w:t>that is depicted on these vases, i</w:t>
      </w:r>
      <w:r w:rsidR="006E785D">
        <w:t xml:space="preserve">t </w:t>
      </w:r>
      <w:r w:rsidR="000E215A">
        <w:t>shows that Herakles was both a household-figure in Athenian Greece, and it shows the n</w:t>
      </w:r>
      <w:r w:rsidR="006E785D">
        <w:t>eed for his cult worship and the importance of him as a hero/god.</w:t>
      </w:r>
    </w:p>
    <w:p w14:paraId="6EAD92E6" w14:textId="734662BF" w:rsidR="00BB7EA1" w:rsidRPr="00BB7EA1" w:rsidRDefault="00A05CD1" w:rsidP="00BB7EA1">
      <w:r>
        <w:rPr>
          <w:noProof/>
        </w:rPr>
        <mc:AlternateContent>
          <mc:Choice Requires="wps">
            <w:drawing>
              <wp:anchor distT="0" distB="0" distL="114300" distR="114300" simplePos="0" relativeHeight="251672576" behindDoc="1" locked="0" layoutInCell="1" allowOverlap="1" wp14:anchorId="6E473EFB" wp14:editId="45D560C9">
                <wp:simplePos x="0" y="0"/>
                <wp:positionH relativeFrom="column">
                  <wp:posOffset>4154170</wp:posOffset>
                </wp:positionH>
                <wp:positionV relativeFrom="paragraph">
                  <wp:posOffset>1099820</wp:posOffset>
                </wp:positionV>
                <wp:extent cx="223075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230755" cy="635"/>
                        </a:xfrm>
                        <a:prstGeom prst="rect">
                          <a:avLst/>
                        </a:prstGeom>
                        <a:solidFill>
                          <a:prstClr val="white"/>
                        </a:solidFill>
                        <a:ln>
                          <a:noFill/>
                        </a:ln>
                      </wps:spPr>
                      <wps:txbx>
                        <w:txbxContent>
                          <w:p w14:paraId="54FF06B7" w14:textId="0BF455C3" w:rsidR="00111F50" w:rsidRPr="00A05CD1" w:rsidRDefault="00111F50" w:rsidP="00A05CD1">
                            <w:pPr>
                              <w:pStyle w:val="Caption"/>
                              <w:rPr>
                                <w:i w:val="0"/>
                                <w:iCs w:val="0"/>
                                <w:noProof/>
                              </w:rPr>
                            </w:pPr>
                            <w:r>
                              <w:t xml:space="preserve">Figure </w:t>
                            </w:r>
                            <w:fldSimple w:instr=" SEQ Figure \* ARABIC ">
                              <w:r>
                                <w:rPr>
                                  <w:noProof/>
                                </w:rPr>
                                <w:t>5</w:t>
                              </w:r>
                            </w:fldSimple>
                            <w:r>
                              <w:t xml:space="preserve"> – </w:t>
                            </w:r>
                            <w:r>
                              <w:rPr>
                                <w:i w:val="0"/>
                                <w:iCs w:val="0"/>
                              </w:rPr>
                              <w:t xml:space="preserve">Athenian Stamnos, with figures Herakles and </w:t>
                            </w:r>
                            <w:proofErr w:type="spellStart"/>
                            <w:r>
                              <w:rPr>
                                <w:i w:val="0"/>
                                <w:iCs w:val="0"/>
                              </w:rPr>
                              <w:t>Iolaus</w:t>
                            </w:r>
                            <w:proofErr w:type="spellEnd"/>
                            <w:r>
                              <w:rPr>
                                <w:i w:val="0"/>
                                <w:iCs w:val="0"/>
                              </w:rPr>
                              <w:t xml:space="preserve"> fighting the Hydra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473EFB" id="Text Box 10" o:spid="_x0000_s1030" type="#_x0000_t202" style="position:absolute;margin-left:327.1pt;margin-top:86.6pt;width:175.6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" stroked="f">
                <v:textbox style="mso-fit-shape-to-text:t" inset="0,0,0,0">
                  <w:txbxContent>
                    <w:p w14:paraId="54FF06B7" w14:textId="0BF455C3" w:rsidR="00111F50" w:rsidRPr="00A05CD1" w:rsidRDefault="00111F50" w:rsidP="00A05CD1">
                      <w:pPr>
                        <w:pStyle w:val="Caption"/>
                        <w:rPr>
                          <w:i w:val="0"/>
                          <w:iCs w:val="0"/>
                          <w:noProof/>
                        </w:rPr>
                      </w:pPr>
                      <w:r>
                        <w:t xml:space="preserve">Figure </w:t>
                      </w:r>
                      <w:fldSimple w:instr=" SEQ Figure \* ARABIC ">
                        <w:r>
                          <w:rPr>
                            <w:noProof/>
                          </w:rPr>
                          <w:t>5</w:t>
                        </w:r>
                      </w:fldSimple>
                      <w:r>
                        <w:t xml:space="preserve"> – </w:t>
                      </w:r>
                      <w:r>
                        <w:rPr>
                          <w:i w:val="0"/>
                          <w:iCs w:val="0"/>
                        </w:rPr>
                        <w:t xml:space="preserve">Athenian Stamnos, with figures Herakles and </w:t>
                      </w:r>
                      <w:proofErr w:type="spellStart"/>
                      <w:r>
                        <w:rPr>
                          <w:i w:val="0"/>
                          <w:iCs w:val="0"/>
                        </w:rPr>
                        <w:t>Iolaus</w:t>
                      </w:r>
                      <w:proofErr w:type="spellEnd"/>
                      <w:r>
                        <w:rPr>
                          <w:i w:val="0"/>
                          <w:iCs w:val="0"/>
                        </w:rPr>
                        <w:t xml:space="preserve"> fighting the Hydra</w:t>
                      </w:r>
                    </w:p>
                  </w:txbxContent>
                </v:textbox>
                <w10:wrap type="tight"/>
              </v:shape>
            </w:pict>
          </mc:Fallback>
        </mc:AlternateContent>
      </w:r>
      <w:r>
        <w:rPr>
          <w:noProof/>
        </w:rPr>
        <w:drawing>
          <wp:anchor distT="0" distB="0" distL="114300" distR="114300" simplePos="0" relativeHeight="251670528" behindDoc="1" locked="0" layoutInCell="1" allowOverlap="1" wp14:anchorId="67674524" wp14:editId="34F135E0">
            <wp:simplePos x="0" y="0"/>
            <wp:positionH relativeFrom="margin">
              <wp:posOffset>4154475</wp:posOffset>
            </wp:positionH>
            <wp:positionV relativeFrom="paragraph">
              <wp:posOffset>7671</wp:posOffset>
            </wp:positionV>
            <wp:extent cx="2230755" cy="1035050"/>
            <wp:effectExtent l="0" t="0" r="0" b="0"/>
            <wp:wrapTight wrapText="bothSides">
              <wp:wrapPolygon edited="0">
                <wp:start x="0" y="0"/>
                <wp:lineTo x="0" y="21070"/>
                <wp:lineTo x="21397" y="21070"/>
                <wp:lineTo x="2139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30755" cy="1035050"/>
                    </a:xfrm>
                    <a:prstGeom prst="rect">
                      <a:avLst/>
                    </a:prstGeom>
                    <a:noFill/>
                  </pic:spPr>
                </pic:pic>
              </a:graphicData>
            </a:graphic>
            <wp14:sizeRelH relativeFrom="margin">
              <wp14:pctWidth>0</wp14:pctWidth>
            </wp14:sizeRelH>
            <wp14:sizeRelV relativeFrom="margin">
              <wp14:pctHeight>0</wp14:pctHeight>
            </wp14:sizeRelV>
          </wp:anchor>
        </w:drawing>
      </w:r>
      <w:r w:rsidR="00BB7EA1" w:rsidRPr="00BB7EA1">
        <w:t>To some extent, the Greek and Roman myths of Herakles/Hercules are very similar to each other, and many historians</w:t>
      </w:r>
      <w:r w:rsidR="00044F3D">
        <w:t xml:space="preserve"> and narratives</w:t>
      </w:r>
      <w:r w:rsidR="00BB7EA1" w:rsidRPr="00BB7EA1">
        <w:t xml:space="preserve"> often group the two mythologies together, intertwining the two cultures. However, there are some small, but hefty differences in the stories that the key texts of the two cultures present; for instance, in book eight of the Aeneid, Virgil references Hercules’ slaying of the monster </w:t>
      </w:r>
      <w:proofErr w:type="spellStart"/>
      <w:r w:rsidR="00BB7EA1" w:rsidRPr="00BB7EA1">
        <w:t>Cacus</w:t>
      </w:r>
      <w:proofErr w:type="spellEnd"/>
      <w:r w:rsidR="00BB7EA1" w:rsidRPr="00BB7EA1">
        <w:t xml:space="preserve">. In the traditional Greek myths, this is merely an inconvenience for the hero between his tenth and eleventh labour, but for the Romans, this takes a far stronger provenance,  “to the point that </w:t>
      </w:r>
      <w:proofErr w:type="spellStart"/>
      <w:r w:rsidR="00BB7EA1" w:rsidRPr="00BB7EA1">
        <w:t>Cacus</w:t>
      </w:r>
      <w:proofErr w:type="spellEnd"/>
      <w:r w:rsidR="00BB7EA1" w:rsidRPr="00BB7EA1">
        <w:t xml:space="preserve"> almost emerges as the real focus of Hercules’ tenth labour” (</w:t>
      </w:r>
      <w:proofErr w:type="spellStart"/>
      <w:r w:rsidR="00BB7EA1" w:rsidRPr="00BB7EA1">
        <w:t>Secci</w:t>
      </w:r>
      <w:proofErr w:type="spellEnd"/>
      <w:r w:rsidR="00BB7EA1" w:rsidRPr="00BB7EA1">
        <w:t>, 2013, p. 195).</w:t>
      </w:r>
      <w:r w:rsidR="00BB7EA1">
        <w:t xml:space="preserve"> </w:t>
      </w:r>
      <w:r w:rsidR="00D70981">
        <w:t>However,</w:t>
      </w:r>
      <w:r w:rsidR="00BB7EA1">
        <w:t xml:space="preserve"> there are also issues in Evander’s representation and narrative of the </w:t>
      </w:r>
      <w:r w:rsidR="003B45A5">
        <w:t xml:space="preserve">time; the suggestion that “time at least brought to us…an answer to our prayers for aid in the arrival of a god” (Virg. </w:t>
      </w:r>
      <w:proofErr w:type="spellStart"/>
      <w:r w:rsidR="003B45A5">
        <w:rPr>
          <w:i/>
          <w:iCs/>
        </w:rPr>
        <w:t>Aen</w:t>
      </w:r>
      <w:proofErr w:type="spellEnd"/>
      <w:r w:rsidR="003B45A5">
        <w:rPr>
          <w:i/>
          <w:iCs/>
        </w:rPr>
        <w:t>.</w:t>
      </w:r>
      <w:r w:rsidR="003B45A5">
        <w:t xml:space="preserve"> 8. 200-201) </w:t>
      </w:r>
      <w:r w:rsidR="00D70981">
        <w:t>disrupts</w:t>
      </w:r>
      <w:r w:rsidR="003B45A5">
        <w:t xml:space="preserve"> the intended timeline that Evander is trying to promote. Virgil </w:t>
      </w:r>
      <w:r w:rsidR="003D4374">
        <w:t xml:space="preserve"> appears to “undermine subtly Evander’s personal involvement </w:t>
      </w:r>
      <w:r w:rsidR="00D70981">
        <w:t>by using</w:t>
      </w:r>
      <w:r w:rsidR="003D4374">
        <w:t xml:space="preserve"> personal pronouns throughout Evander’s tale” </w:t>
      </w:r>
      <w:bookmarkStart w:id="0" w:name="_Hlk42545828"/>
      <w:r w:rsidR="00D70981">
        <w:t>(</w:t>
      </w:r>
      <w:proofErr w:type="spellStart"/>
      <w:r w:rsidR="00D70981">
        <w:t>Secci</w:t>
      </w:r>
      <w:proofErr w:type="spellEnd"/>
      <w:r w:rsidR="00D70981">
        <w:t>, 2013, p.</w:t>
      </w:r>
      <w:r w:rsidR="00505BB3">
        <w:t xml:space="preserve"> </w:t>
      </w:r>
      <w:r w:rsidR="00D70981">
        <w:t>197)</w:t>
      </w:r>
      <w:r w:rsidR="00505BB3">
        <w:t xml:space="preserve"> </w:t>
      </w:r>
      <w:bookmarkEnd w:id="0"/>
      <w:r w:rsidR="00505BB3">
        <w:t>which creates a scattered, inconsistent story line for the time period</w:t>
      </w:r>
      <w:r w:rsidR="00D70981">
        <w:t>.</w:t>
      </w:r>
      <w:r w:rsidR="00BB7EA1" w:rsidRPr="00BB7EA1">
        <w:t xml:space="preserve"> In making Hercules so important to Evander (and as such to the foundation of Rome itself), Virgil not only tries to legitimise the religious practices and dedications to Hercules that August built during his reign, but also shows many inconsistencies in the narrative because of his attempt to create this over-arching network of inter-relatedness. As </w:t>
      </w:r>
      <w:proofErr w:type="spellStart"/>
      <w:r w:rsidR="00BB7EA1" w:rsidRPr="00BB7EA1">
        <w:t>Seccio</w:t>
      </w:r>
      <w:proofErr w:type="spellEnd"/>
      <w:r w:rsidR="00BB7EA1" w:rsidRPr="00BB7EA1">
        <w:t xml:space="preserve"> states, “the imperfections in Evander’s tale appear as the natural by-product of a complex aetiological effort, which stands to mirror Vergil’s own” (</w:t>
      </w:r>
      <w:proofErr w:type="spellStart"/>
      <w:r w:rsidR="00BB7EA1" w:rsidRPr="00BB7EA1">
        <w:t>Seccio</w:t>
      </w:r>
      <w:proofErr w:type="spellEnd"/>
      <w:r w:rsidR="00BB7EA1" w:rsidRPr="00BB7EA1">
        <w:t xml:space="preserve">, 2013, p.196).  As such, the obvious attempt of Virgil to show the difficulties in writing and creating a tale which aims to serve as an explanation of cultural practices, can be interpreted as a </w:t>
      </w:r>
      <w:r w:rsidR="00BB7EA1">
        <w:t xml:space="preserve">disguised </w:t>
      </w:r>
      <w:r w:rsidR="00BB7EA1" w:rsidRPr="00BB7EA1">
        <w:t>criticism to Augustus himself for commissioning such a piece, whilst not understanding the true difficulty of it.</w:t>
      </w:r>
    </w:p>
    <w:p w14:paraId="781E3524" w14:textId="3203A89B" w:rsidR="002378AA" w:rsidRDefault="00044F3D">
      <w:r>
        <w:t xml:space="preserve">Overall, the representation of Herakles/Hercules is incredibly complex, having such a diverse mythology which includes so many figures and cities, there are many different </w:t>
      </w:r>
      <w:r w:rsidR="00BD1669">
        <w:t xml:space="preserve">depictions of him, each </w:t>
      </w:r>
      <w:r w:rsidR="00111F50">
        <w:t xml:space="preserve">of </w:t>
      </w:r>
      <w:r w:rsidR="00BD1669">
        <w:t xml:space="preserve">which present a different image of the hero. This is largely because of his lack of tomb or deathplace, which would usually consolidate a warrior’s worship to one place, but without it his cult </w:t>
      </w:r>
      <w:r w:rsidR="00117ECE">
        <w:t>following</w:t>
      </w:r>
      <w:r w:rsidR="00BD1669">
        <w:t xml:space="preserve"> is spread throughout the Graeco-Roman world (and to some extent further). There </w:t>
      </w:r>
      <w:r w:rsidR="00111F50">
        <w:t>are</w:t>
      </w:r>
      <w:r w:rsidR="00BD1669">
        <w:t xml:space="preserve"> some differences between the Greek and Roman versions of the mythological figure, most obviously in Virgil’s Aeneid</w:t>
      </w:r>
      <w:r w:rsidR="00505BB3">
        <w:t>, where Evander’s attempt to interlink Hercules to the cities mythology makes it appear that he had</w:t>
      </w:r>
      <w:r w:rsidR="00505BB3" w:rsidRPr="00505BB3">
        <w:t xml:space="preserve"> “scavenged the established Herculean myths”</w:t>
      </w:r>
      <w:r w:rsidR="00505BB3">
        <w:t xml:space="preserve"> </w:t>
      </w:r>
      <w:r w:rsidR="00505BB3" w:rsidRPr="00505BB3">
        <w:t>(</w:t>
      </w:r>
      <w:proofErr w:type="spellStart"/>
      <w:r w:rsidR="00505BB3" w:rsidRPr="00505BB3">
        <w:t>Secci</w:t>
      </w:r>
      <w:proofErr w:type="spellEnd"/>
      <w:r w:rsidR="00505BB3" w:rsidRPr="00505BB3">
        <w:t>, 2013, p. 19</w:t>
      </w:r>
      <w:r w:rsidR="00505BB3">
        <w:t>6</w:t>
      </w:r>
      <w:r w:rsidR="00505BB3" w:rsidRPr="00505BB3">
        <w:t>)</w:t>
      </w:r>
      <w:r w:rsidR="00505BB3">
        <w:t xml:space="preserve">. For Virgil, arguably the greatest Roman poet, to have made this mistake is </w:t>
      </w:r>
      <w:r w:rsidR="005A2796">
        <w:t>unthinkable and so it must be assumed that he did so as an artistic choice; likely as a veiled critique of Augustus himself. The artisti</w:t>
      </w:r>
      <w:r w:rsidR="000E215A">
        <w:t>c</w:t>
      </w:r>
      <w:r w:rsidR="005A2796">
        <w:t xml:space="preserve"> depictions of Herakles are likewise varied, </w:t>
      </w:r>
      <w:r w:rsidR="000E215A">
        <w:t xml:space="preserve">many </w:t>
      </w:r>
      <w:r w:rsidR="00111F50">
        <w:t>artists show him tackling the tasks by himself, showing his own great strength and intelligence, whilst others show him in the presence of gods, which suggests that he had divine intervention and help. To some extent, it could be argued that it is more the Roman influence that has him depicted in the presence of gods, because it was common for their elite to invoke the gods in their own campaign imagery. It was also common for Roman Emperor’s to depict Hercules on their coins, so as to draw similarities between themselves and the hero, as well as creating the allusion that they are favoured among the gods. This all creates it extremely hard to pinpoint Herakles down to exactly one interpretation, as many of them overlap and clash with other sources</w:t>
      </w:r>
      <w:r w:rsidR="00AE22D1">
        <w:t xml:space="preserve">, although it does make him one of the most recognisable and known characters from the Graeco-Roman world. </w:t>
      </w:r>
      <w:bookmarkStart w:id="1" w:name="_GoBack"/>
      <w:bookmarkEnd w:id="1"/>
    </w:p>
    <w:p w14:paraId="512A4618" w14:textId="5DCFF71C" w:rsidR="002378AA" w:rsidRDefault="002378AA"/>
    <w:p w14:paraId="0E47D8B3" w14:textId="7550F13D" w:rsidR="002378AA" w:rsidRDefault="002378AA"/>
    <w:p w14:paraId="3D43A36D" w14:textId="66E16696" w:rsidR="002378AA" w:rsidRDefault="002378AA"/>
    <w:p w14:paraId="53939C33" w14:textId="165A8963" w:rsidR="002378AA" w:rsidRDefault="002378AA">
      <w:r>
        <w:t>Bibliography</w:t>
      </w:r>
    </w:p>
    <w:p w14:paraId="5A55073B" w14:textId="77777777" w:rsidR="00287560" w:rsidRDefault="00287560" w:rsidP="002378AA">
      <w:proofErr w:type="spellStart"/>
      <w:r>
        <w:t>Apollodorus</w:t>
      </w:r>
      <w:proofErr w:type="spellEnd"/>
      <w:r>
        <w:t xml:space="preserve">, </w:t>
      </w:r>
      <w:r>
        <w:rPr>
          <w:i/>
          <w:iCs/>
        </w:rPr>
        <w:t>The Library</w:t>
      </w:r>
      <w:r>
        <w:t xml:space="preserve">. Available at: </w:t>
      </w:r>
      <w:hyperlink r:id="rId15" w:history="1">
        <w:r w:rsidRPr="005C4F68">
          <w:rPr>
            <w:rStyle w:val="Hyperlink"/>
          </w:rPr>
          <w:t>https://www-loebclassics-com.ezproxy.uwtsd.ac.uk/view/apollodorus_mythographer-library/1921/pb_LCL121.3.xml?result=1&amp;rskey=mbaA6k</w:t>
        </w:r>
      </w:hyperlink>
      <w:r>
        <w:t xml:space="preserve"> (Accessed 8 June 2020).</w:t>
      </w:r>
    </w:p>
    <w:p w14:paraId="0B03596C" w14:textId="77777777" w:rsidR="00287560" w:rsidRDefault="00287560" w:rsidP="002378AA">
      <w:proofErr w:type="spellStart"/>
      <w:r>
        <w:t>Pollero</w:t>
      </w:r>
      <w:proofErr w:type="spellEnd"/>
      <w:r>
        <w:t xml:space="preserve">, F. 1998. </w:t>
      </w:r>
      <w:r>
        <w:rPr>
          <w:i/>
          <w:iCs/>
        </w:rPr>
        <w:t xml:space="preserve">Iconography, Propaganda, and Legitimation. </w:t>
      </w:r>
      <w:r>
        <w:t>New York: Clarendon Press. p. 38.</w:t>
      </w:r>
    </w:p>
    <w:p w14:paraId="1A8A48CC" w14:textId="77777777" w:rsidR="00287560" w:rsidRPr="00BD0916" w:rsidRDefault="00287560" w:rsidP="00BD0916">
      <w:pPr>
        <w:rPr>
          <w:b/>
          <w:bCs/>
        </w:rPr>
      </w:pPr>
      <w:proofErr w:type="spellStart"/>
      <w:r>
        <w:t>Secci</w:t>
      </w:r>
      <w:proofErr w:type="spellEnd"/>
      <w:r>
        <w:t xml:space="preserve">, D. A. (2013) ‘Hercules, </w:t>
      </w:r>
      <w:proofErr w:type="spellStart"/>
      <w:r>
        <w:t>Cacus</w:t>
      </w:r>
      <w:proofErr w:type="spellEnd"/>
      <w:r>
        <w:t xml:space="preserve"> and Evander’s Myth-Making in </w:t>
      </w:r>
      <w:r>
        <w:rPr>
          <w:i/>
          <w:iCs/>
        </w:rPr>
        <w:t>Aeneid</w:t>
      </w:r>
      <w:r>
        <w:t xml:space="preserve"> 8’, </w:t>
      </w:r>
      <w:r w:rsidRPr="00BD0916">
        <w:rPr>
          <w:i/>
          <w:iCs/>
        </w:rPr>
        <w:t>Harvard Studies in Classical Philology</w:t>
      </w:r>
      <w:r>
        <w:t>, 107, pp. 195-227</w:t>
      </w:r>
    </w:p>
    <w:p w14:paraId="4617754D" w14:textId="77777777" w:rsidR="00287560" w:rsidRDefault="00287560" w:rsidP="002378AA">
      <w:r>
        <w:t xml:space="preserve">Shapiro, H. A. 2002. </w:t>
      </w:r>
      <w:r>
        <w:rPr>
          <w:i/>
          <w:iCs/>
        </w:rPr>
        <w:t>Myth into Art: Poet and Painter in Classical Greece.</w:t>
      </w:r>
      <w:r>
        <w:t xml:space="preserve"> New York: Routledge. </w:t>
      </w:r>
    </w:p>
    <w:p w14:paraId="0CFBF7D9" w14:textId="77777777" w:rsidR="00287560" w:rsidRPr="00287560" w:rsidRDefault="00287560" w:rsidP="002378AA">
      <w:r>
        <w:t xml:space="preserve">Stafford, E. 2010. </w:t>
      </w:r>
      <w:r w:rsidRPr="00287560">
        <w:rPr>
          <w:i/>
          <w:iCs/>
        </w:rPr>
        <w:t>Herakles between Gods and Heroes</w:t>
      </w:r>
      <w:r>
        <w:t>. Edinburgh: Edinburgh University Press</w:t>
      </w:r>
    </w:p>
    <w:p w14:paraId="395FF063" w14:textId="77777777" w:rsidR="00287560" w:rsidRDefault="00287560" w:rsidP="002378AA">
      <w:r>
        <w:t xml:space="preserve">Virgil, </w:t>
      </w:r>
      <w:r>
        <w:rPr>
          <w:i/>
          <w:iCs/>
        </w:rPr>
        <w:t xml:space="preserve">The Aeneid. </w:t>
      </w:r>
      <w:r>
        <w:t>W. F. Jackson Knight (trans.) 1960. London: Penguin Classics.</w:t>
      </w:r>
    </w:p>
    <w:p w14:paraId="2A555B54" w14:textId="6345AC5D" w:rsidR="002378AA" w:rsidRDefault="002378AA"/>
    <w:sectPr w:rsidR="002378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mailMerge>
    <w:mainDocumentType w:val="formLetters"/>
    <w:dataType w:val="textFile"/>
    <w:activeRecord w:val="-1"/>
  </w:mailMerg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B84"/>
    <w:rsid w:val="00044F3D"/>
    <w:rsid w:val="0008207D"/>
    <w:rsid w:val="000E0517"/>
    <w:rsid w:val="000E215A"/>
    <w:rsid w:val="000E7D95"/>
    <w:rsid w:val="00111F50"/>
    <w:rsid w:val="00117ECE"/>
    <w:rsid w:val="00146C66"/>
    <w:rsid w:val="00147BE2"/>
    <w:rsid w:val="00167A9A"/>
    <w:rsid w:val="001C062E"/>
    <w:rsid w:val="001C4A55"/>
    <w:rsid w:val="00211050"/>
    <w:rsid w:val="002378AA"/>
    <w:rsid w:val="002625CC"/>
    <w:rsid w:val="00273D6B"/>
    <w:rsid w:val="00287560"/>
    <w:rsid w:val="00340AE9"/>
    <w:rsid w:val="003B45A5"/>
    <w:rsid w:val="003D4374"/>
    <w:rsid w:val="004833C7"/>
    <w:rsid w:val="004A51BA"/>
    <w:rsid w:val="004E1B84"/>
    <w:rsid w:val="004E69BC"/>
    <w:rsid w:val="004F0FDF"/>
    <w:rsid w:val="00500D16"/>
    <w:rsid w:val="00505BB3"/>
    <w:rsid w:val="00512B0B"/>
    <w:rsid w:val="005A2796"/>
    <w:rsid w:val="005C4F68"/>
    <w:rsid w:val="006048C5"/>
    <w:rsid w:val="00607C1D"/>
    <w:rsid w:val="00636EAF"/>
    <w:rsid w:val="006550DA"/>
    <w:rsid w:val="00675BB0"/>
    <w:rsid w:val="006E785D"/>
    <w:rsid w:val="007431D6"/>
    <w:rsid w:val="00761FF7"/>
    <w:rsid w:val="007A3286"/>
    <w:rsid w:val="007D63EE"/>
    <w:rsid w:val="007F3340"/>
    <w:rsid w:val="00897A48"/>
    <w:rsid w:val="008C5D12"/>
    <w:rsid w:val="008D5EB4"/>
    <w:rsid w:val="008F3951"/>
    <w:rsid w:val="009A0D1A"/>
    <w:rsid w:val="009A3FBA"/>
    <w:rsid w:val="009C6692"/>
    <w:rsid w:val="009D7181"/>
    <w:rsid w:val="00A05CD1"/>
    <w:rsid w:val="00A168EE"/>
    <w:rsid w:val="00A22DF5"/>
    <w:rsid w:val="00A34B9D"/>
    <w:rsid w:val="00A745B0"/>
    <w:rsid w:val="00A87C12"/>
    <w:rsid w:val="00AB27A2"/>
    <w:rsid w:val="00AE22D1"/>
    <w:rsid w:val="00B54057"/>
    <w:rsid w:val="00B63718"/>
    <w:rsid w:val="00BB7EA1"/>
    <w:rsid w:val="00BD0916"/>
    <w:rsid w:val="00BD1669"/>
    <w:rsid w:val="00C329F7"/>
    <w:rsid w:val="00C4089D"/>
    <w:rsid w:val="00C82EE0"/>
    <w:rsid w:val="00CD7D3A"/>
    <w:rsid w:val="00D70981"/>
    <w:rsid w:val="00D93B3D"/>
    <w:rsid w:val="00DA367F"/>
    <w:rsid w:val="00E03A22"/>
    <w:rsid w:val="00E053A7"/>
    <w:rsid w:val="00E1408D"/>
    <w:rsid w:val="00E71993"/>
    <w:rsid w:val="00E84311"/>
    <w:rsid w:val="00E8572B"/>
    <w:rsid w:val="00EA2812"/>
    <w:rsid w:val="00EA45EA"/>
    <w:rsid w:val="00EB26B6"/>
    <w:rsid w:val="00F438C6"/>
    <w:rsid w:val="00FB0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2E88049"/>
  <w15:chartTrackingRefBased/>
  <w15:docId w15:val="{45B330F8-7E0F-4E15-A4AE-4160518B9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9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378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2378A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378AA"/>
    <w:rPr>
      <w:color w:val="0563C1" w:themeColor="hyperlink"/>
      <w:u w:val="single"/>
    </w:rPr>
  </w:style>
  <w:style w:type="character" w:styleId="UnresolvedMention">
    <w:name w:val="Unresolved Mention"/>
    <w:basedOn w:val="DefaultParagraphFont"/>
    <w:uiPriority w:val="99"/>
    <w:semiHidden/>
    <w:unhideWhenUsed/>
    <w:rsid w:val="002378AA"/>
    <w:rPr>
      <w:color w:val="605E5C"/>
      <w:shd w:val="clear" w:color="auto" w:fill="E1DFDD"/>
    </w:rPr>
  </w:style>
  <w:style w:type="paragraph" w:styleId="Caption">
    <w:name w:val="caption"/>
    <w:basedOn w:val="Normal"/>
    <w:next w:val="Normal"/>
    <w:uiPriority w:val="35"/>
    <w:unhideWhenUsed/>
    <w:qFormat/>
    <w:rsid w:val="006048C5"/>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BD091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117E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37782">
      <w:bodyDiv w:val="1"/>
      <w:marLeft w:val="0"/>
      <w:marRight w:val="0"/>
      <w:marTop w:val="0"/>
      <w:marBottom w:val="0"/>
      <w:divBdr>
        <w:top w:val="none" w:sz="0" w:space="0" w:color="auto"/>
        <w:left w:val="none" w:sz="0" w:space="0" w:color="auto"/>
        <w:bottom w:val="none" w:sz="0" w:space="0" w:color="auto"/>
        <w:right w:val="none" w:sz="0" w:space="0" w:color="auto"/>
      </w:divBdr>
    </w:div>
    <w:div w:id="1069766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azley.ox.ac.uk/XDB/ASP/recordDetails.asp?recordCount=23&amp;start=0" TargetMode="External"/><Relationship Id="rId13"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hyperlink" Target="https://www.britishmuseum.org/collection/object/C_R-3514" TargetMode="External"/><Relationship Id="rId12" Type="http://schemas.openxmlformats.org/officeDocument/2006/relationships/hyperlink" Target="http://www.beazley.ox.ac.uk/record/62D32A3E-6E17-4302-A360-B72428595F2A"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ritishmuseum.org/collection/object/C_R-3514" TargetMode="External"/><Relationship Id="rId11" Type="http://schemas.openxmlformats.org/officeDocument/2006/relationships/hyperlink" Target="http://www.beazley.ox.ac.uk/record/62D32A3E-6E17-4302-A360-B72428595F2A" TargetMode="External"/><Relationship Id="rId5" Type="http://schemas.openxmlformats.org/officeDocument/2006/relationships/image" Target="media/image2.png"/><Relationship Id="rId15" Type="http://schemas.openxmlformats.org/officeDocument/2006/relationships/hyperlink" Target="https://www-loebclassics-com.ezproxy.uwtsd.ac.uk/view/apollodorus_mythographer-library/1921/pb_LCL121.3.xml?result=1&amp;rskey=mbaA6k" TargetMode="External"/><Relationship Id="rId10" Type="http://schemas.openxmlformats.org/officeDocument/2006/relationships/image" Target="media/image3.png"/><Relationship Id="rId4" Type="http://schemas.openxmlformats.org/officeDocument/2006/relationships/image" Target="media/image1.png"/><Relationship Id="rId9" Type="http://schemas.openxmlformats.org/officeDocument/2006/relationships/hyperlink" Target="https://www.beazley.ox.ac.uk/XDB/ASP/recordDetails.asp?recordCount=23&amp;start=0"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1926</TotalTime>
  <Pages>4</Pages>
  <Words>2109</Words>
  <Characters>12024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izzie hendricks</dc:creator>
  <cp:keywords/>
  <dc:description/>
  <cp:lastModifiedBy>izzie hendricks</cp:lastModifiedBy>
  <cp:revision>10</cp:revision>
  <cp:lastPrinted>2020-06-08T19:36:00Z</cp:lastPrinted>
  <dcterms:created xsi:type="dcterms:W3CDTF">2020-06-07T13:54:00Z</dcterms:created>
  <dcterms:modified xsi:type="dcterms:W3CDTF">2020-06-08T22:20:00Z</dcterms:modified>
</cp:coreProperties>
</file>